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A06BB8" w14:textId="7DD0DE81" w:rsidR="007653C6" w:rsidRDefault="007653C6" w:rsidP="007653C6">
      <w:pPr>
        <w:pStyle w:val="a3"/>
        <w:framePr w:w="0" w:hSpace="0" w:vSpace="0" w:wrap="auto" w:vAnchor="margin" w:hAnchor="text" w:xAlign="left" w:yAlign="inline"/>
      </w:pPr>
      <w:r>
        <w:fldChar w:fldCharType="begin"/>
      </w:r>
      <w:r>
        <w:instrText xml:space="preserve"> MACROBUTTON MTEditEquationSection2 </w:instrText>
      </w:r>
      <w:r w:rsidRPr="007653C6">
        <w:rPr>
          <w:rStyle w:val="MTEquationSection"/>
          <w:rFonts w:hint="eastAsia"/>
        </w:rPr>
        <w:instrText>公式章</w:instrText>
      </w:r>
      <w:r w:rsidRPr="007653C6">
        <w:rPr>
          <w:rStyle w:val="MTEquationSection"/>
          <w:rFonts w:hint="eastAsia"/>
        </w:rPr>
        <w:instrText xml:space="preserve"> 1 </w:instrText>
      </w:r>
      <w:r w:rsidRPr="007653C6">
        <w:rPr>
          <w:rStyle w:val="MTEquationSection"/>
          <w:rFonts w:hint="eastAsia"/>
        </w:rPr>
        <w:instrText>节</w:instrText>
      </w:r>
      <w:r w:rsidRPr="007653C6">
        <w:rPr>
          <w:rStyle w:val="MTEquationSection"/>
          <w:rFonts w:hint="eastAsia"/>
        </w:rPr>
        <w:instrText xml:space="preserve"> 1</w:instrText>
      </w:r>
      <w:r>
        <w:fldChar w:fldCharType="begin"/>
      </w:r>
      <w:r>
        <w:instrText xml:space="preserve"> </w:instrText>
      </w:r>
      <w:r>
        <w:rPr>
          <w:rFonts w:hint="eastAsia"/>
        </w:rPr>
        <w:instrText>SEQ MTEqn \r \h \* MERGEFORMAT</w:instrText>
      </w:r>
      <w:r>
        <w:instrText xml:space="preserve"> </w:instrText>
      </w:r>
      <w:r>
        <w:fldChar w:fldCharType="end"/>
      </w:r>
      <w:r>
        <w:fldChar w:fldCharType="begin"/>
      </w:r>
      <w:r>
        <w:instrText xml:space="preserve"> SEQ MTSec \r 1 \h \* MERGEFORMAT </w:instrText>
      </w:r>
      <w:r>
        <w:fldChar w:fldCharType="end"/>
      </w:r>
      <w:r>
        <w:fldChar w:fldCharType="begin"/>
      </w:r>
      <w:r>
        <w:instrText xml:space="preserve"> SEQ MTChap \r 1 \h \* MERGEFORMAT </w:instrText>
      </w:r>
      <w:r>
        <w:fldChar w:fldCharType="end"/>
      </w:r>
      <w:r>
        <w:fldChar w:fldCharType="end"/>
      </w:r>
      <w:r w:rsidR="002A14B1" w:rsidRPr="002A14B1">
        <w:t xml:space="preserve"> </w:t>
      </w:r>
      <w:bookmarkStart w:id="0" w:name="_Hlk205988822"/>
      <w:r w:rsidR="002A14B1" w:rsidRPr="002A14B1">
        <w:t>Improved phase</w:t>
      </w:r>
      <w:r w:rsidR="002A14B1">
        <w:t xml:space="preserve"> </w:t>
      </w:r>
      <w:r w:rsidR="002A14B1" w:rsidRPr="002A14B1">
        <w:t>comparison distance protection for transmission lines of energy storage power station</w:t>
      </w:r>
      <w:r w:rsidR="002A14B1">
        <w:t>s</w:t>
      </w:r>
      <w:r w:rsidR="002A14B1" w:rsidRPr="002A14B1">
        <w:t xml:space="preserve"> based on polarization voltage phase reconstruction</w:t>
      </w:r>
      <w:bookmarkEnd w:id="0"/>
    </w:p>
    <w:p w14:paraId="745120D3" w14:textId="77777777" w:rsidR="007653C6" w:rsidRDefault="007653C6" w:rsidP="007653C6">
      <w:pPr>
        <w:widowControl w:val="0"/>
        <w:pBdr>
          <w:top w:val="nil"/>
          <w:left w:val="nil"/>
          <w:bottom w:val="nil"/>
          <w:right w:val="nil"/>
          <w:between w:val="nil"/>
        </w:pBdr>
        <w:spacing w:line="252" w:lineRule="auto"/>
        <w:jc w:val="both"/>
        <w:rPr>
          <w:color w:val="000000"/>
          <w:sz w:val="18"/>
          <w:szCs w:val="18"/>
        </w:rPr>
      </w:pPr>
    </w:p>
    <w:p w14:paraId="67652B39" w14:textId="77777777" w:rsidR="007653C6" w:rsidRDefault="007653C6" w:rsidP="007653C6">
      <w:pPr>
        <w:pBdr>
          <w:top w:val="nil"/>
          <w:left w:val="nil"/>
          <w:bottom w:val="nil"/>
          <w:right w:val="nil"/>
          <w:between w:val="nil"/>
        </w:pBdr>
        <w:jc w:val="center"/>
        <w:rPr>
          <w:color w:val="000000"/>
          <w:sz w:val="22"/>
          <w:szCs w:val="22"/>
        </w:rPr>
      </w:pPr>
      <w:bookmarkStart w:id="1" w:name="_heading=h.gjdgxs" w:colFirst="0" w:colLast="0"/>
      <w:bookmarkEnd w:id="1"/>
      <w:r w:rsidRPr="003978AD">
        <w:rPr>
          <w:color w:val="000000"/>
          <w:sz w:val="22"/>
          <w:szCs w:val="22"/>
        </w:rPr>
        <w:t xml:space="preserve">Haoyu Zhu, </w:t>
      </w:r>
      <w:proofErr w:type="spellStart"/>
      <w:r w:rsidRPr="003978AD">
        <w:rPr>
          <w:color w:val="000000"/>
          <w:sz w:val="22"/>
          <w:szCs w:val="22"/>
        </w:rPr>
        <w:t>Xiaoran</w:t>
      </w:r>
      <w:proofErr w:type="spellEnd"/>
      <w:r w:rsidRPr="003978AD">
        <w:rPr>
          <w:color w:val="000000"/>
          <w:sz w:val="22"/>
          <w:szCs w:val="22"/>
        </w:rPr>
        <w:t xml:space="preserve"> Wang, </w:t>
      </w:r>
      <w:proofErr w:type="spellStart"/>
      <w:r w:rsidRPr="003978AD">
        <w:rPr>
          <w:color w:val="000000"/>
          <w:sz w:val="22"/>
          <w:szCs w:val="22"/>
        </w:rPr>
        <w:t>Chunju</w:t>
      </w:r>
      <w:proofErr w:type="spellEnd"/>
      <w:r w:rsidRPr="003978AD">
        <w:rPr>
          <w:color w:val="000000"/>
          <w:sz w:val="22"/>
          <w:szCs w:val="22"/>
        </w:rPr>
        <w:t xml:space="preserve"> Fan, </w:t>
      </w:r>
      <w:bookmarkStart w:id="2" w:name="_Hlk201062904"/>
      <w:r w:rsidRPr="003978AD">
        <w:rPr>
          <w:color w:val="000000"/>
          <w:sz w:val="22"/>
          <w:szCs w:val="22"/>
        </w:rPr>
        <w:t>Yan Hu</w:t>
      </w:r>
      <w:bookmarkEnd w:id="2"/>
      <w:r w:rsidRPr="003978AD">
        <w:rPr>
          <w:color w:val="000000"/>
          <w:sz w:val="22"/>
          <w:szCs w:val="22"/>
        </w:rPr>
        <w:t xml:space="preserve">, </w:t>
      </w:r>
      <w:proofErr w:type="spellStart"/>
      <w:r w:rsidRPr="003978AD">
        <w:rPr>
          <w:color w:val="000000"/>
          <w:sz w:val="22"/>
          <w:szCs w:val="22"/>
        </w:rPr>
        <w:t>Nengling</w:t>
      </w:r>
      <w:proofErr w:type="spellEnd"/>
      <w:r w:rsidRPr="003978AD">
        <w:rPr>
          <w:color w:val="000000"/>
          <w:sz w:val="22"/>
          <w:szCs w:val="22"/>
        </w:rPr>
        <w:t xml:space="preserve"> Tai</w:t>
      </w:r>
    </w:p>
    <w:p w14:paraId="2F380B31" w14:textId="77777777" w:rsidR="007653C6" w:rsidRDefault="007653C6" w:rsidP="007653C6">
      <w:pPr>
        <w:pBdr>
          <w:top w:val="nil"/>
          <w:left w:val="nil"/>
          <w:bottom w:val="nil"/>
          <w:right w:val="nil"/>
          <w:between w:val="nil"/>
        </w:pBdr>
        <w:spacing w:after="320"/>
        <w:ind w:firstLine="202"/>
        <w:jc w:val="both"/>
        <w:rPr>
          <w:b/>
          <w:i/>
          <w:color w:val="000000"/>
          <w:sz w:val="18"/>
          <w:szCs w:val="18"/>
        </w:rPr>
      </w:pPr>
    </w:p>
    <w:p w14:paraId="14121658" w14:textId="77777777" w:rsidR="007653C6" w:rsidRDefault="007653C6" w:rsidP="007653C6">
      <w:pPr>
        <w:pBdr>
          <w:top w:val="nil"/>
          <w:left w:val="nil"/>
          <w:bottom w:val="nil"/>
          <w:right w:val="nil"/>
          <w:between w:val="nil"/>
        </w:pBdr>
        <w:spacing w:before="20" w:after="320"/>
        <w:ind w:firstLine="202"/>
        <w:jc w:val="both"/>
        <w:rPr>
          <w:b/>
          <w:i/>
          <w:color w:val="000000"/>
          <w:sz w:val="18"/>
          <w:szCs w:val="18"/>
        </w:rPr>
        <w:sectPr w:rsidR="007653C6" w:rsidSect="00002FAF">
          <w:headerReference w:type="default" r:id="rId9"/>
          <w:type w:val="continuous"/>
          <w:pgSz w:w="12240" w:h="15840"/>
          <w:pgMar w:top="1008" w:right="936" w:bottom="1008" w:left="936" w:header="432" w:footer="432" w:gutter="0"/>
          <w:pgNumType w:start="1"/>
          <w:cols w:space="288"/>
        </w:sectPr>
      </w:pPr>
    </w:p>
    <w:p w14:paraId="51D6A204" w14:textId="7E4EC574" w:rsidR="007653C6" w:rsidRDefault="007653C6" w:rsidP="00CD5039">
      <w:pPr>
        <w:pStyle w:val="Text"/>
        <w:ind w:firstLine="0"/>
        <w:rPr>
          <w:b/>
          <w:color w:val="000000"/>
          <w:sz w:val="18"/>
          <w:szCs w:val="18"/>
        </w:rPr>
      </w:pPr>
      <w:r w:rsidRPr="006E071F">
        <w:rPr>
          <w:rFonts w:ascii="Times" w:hAnsi="Times"/>
          <w:sz w:val="18"/>
          <w:szCs w:val="18"/>
        </w:rPr>
        <w:footnoteReference w:customMarkFollows="1" w:id="1"/>
        <w:sym w:font="Symbol" w:char="F020"/>
      </w:r>
      <w:proofErr w:type="gramStart"/>
      <w:r>
        <w:rPr>
          <w:b/>
          <w:i/>
          <w:color w:val="000000"/>
          <w:sz w:val="18"/>
          <w:szCs w:val="18"/>
        </w:rPr>
        <w:t>Abstract</w:t>
      </w:r>
      <w:r>
        <w:rPr>
          <w:b/>
          <w:color w:val="000000"/>
          <w:sz w:val="18"/>
          <w:szCs w:val="18"/>
        </w:rPr>
        <w:t>—</w:t>
      </w:r>
      <w:r w:rsidR="002A14B1" w:rsidRPr="002A14B1">
        <w:rPr>
          <w:b/>
          <w:sz w:val="18"/>
          <w:szCs w:val="18"/>
        </w:rPr>
        <w:t>Affected</w:t>
      </w:r>
      <w:proofErr w:type="gramEnd"/>
      <w:r w:rsidR="002A14B1" w:rsidRPr="002A14B1">
        <w:rPr>
          <w:b/>
          <w:sz w:val="18"/>
          <w:szCs w:val="18"/>
        </w:rPr>
        <w:t xml:space="preserve"> by the different fault characteristics of electrochemical energy storage power stations under charging and discharging operating states,</w:t>
      </w:r>
      <w:r w:rsidR="009B3240">
        <w:rPr>
          <w:b/>
          <w:sz w:val="18"/>
          <w:szCs w:val="18"/>
        </w:rPr>
        <w:t xml:space="preserve"> </w:t>
      </w:r>
      <w:r w:rsidR="009B3240" w:rsidRPr="009B3240">
        <w:rPr>
          <w:b/>
          <w:sz w:val="18"/>
          <w:szCs w:val="18"/>
        </w:rPr>
        <w:t>the phase</w:t>
      </w:r>
      <w:r w:rsidR="009B3240">
        <w:rPr>
          <w:b/>
          <w:sz w:val="18"/>
          <w:szCs w:val="18"/>
        </w:rPr>
        <w:t xml:space="preserve"> </w:t>
      </w:r>
      <w:r w:rsidR="009B3240" w:rsidRPr="009B3240">
        <w:rPr>
          <w:b/>
          <w:sz w:val="18"/>
          <w:szCs w:val="18"/>
        </w:rPr>
        <w:t>comparison distance protection</w:t>
      </w:r>
      <w:r w:rsidR="009B3240">
        <w:rPr>
          <w:b/>
          <w:sz w:val="18"/>
          <w:szCs w:val="18"/>
        </w:rPr>
        <w:t xml:space="preserve"> </w:t>
      </w:r>
      <w:r w:rsidR="009B3240" w:rsidRPr="009B3240">
        <w:rPr>
          <w:b/>
          <w:sz w:val="18"/>
          <w:szCs w:val="18"/>
        </w:rPr>
        <w:t>using positive sequence voltage as polarization voltage</w:t>
      </w:r>
      <w:r w:rsidR="009B3240" w:rsidRPr="009B3240">
        <w:t xml:space="preserve"> </w:t>
      </w:r>
      <w:r w:rsidR="009B3240" w:rsidRPr="009B3240">
        <w:rPr>
          <w:b/>
          <w:sz w:val="18"/>
          <w:szCs w:val="18"/>
        </w:rPr>
        <w:t xml:space="preserve">may operate incorrectly </w:t>
      </w:r>
      <w:r w:rsidR="0036448A">
        <w:rPr>
          <w:b/>
          <w:sz w:val="18"/>
          <w:szCs w:val="18"/>
        </w:rPr>
        <w:t>if</w:t>
      </w:r>
      <w:r w:rsidR="009B3240" w:rsidRPr="009B3240">
        <w:rPr>
          <w:b/>
          <w:sz w:val="18"/>
          <w:szCs w:val="18"/>
        </w:rPr>
        <w:t xml:space="preserve"> faults occur in the forward direction of the energy storage side protection and the reverse direction of the system side protection.</w:t>
      </w:r>
      <w:r w:rsidR="009B3240" w:rsidRPr="009B3240">
        <w:t xml:space="preserve"> </w:t>
      </w:r>
      <w:r w:rsidR="009B3240" w:rsidRPr="009B3240">
        <w:rPr>
          <w:b/>
          <w:sz w:val="18"/>
          <w:szCs w:val="18"/>
        </w:rPr>
        <w:t xml:space="preserve">Therefore, </w:t>
      </w:r>
      <w:r w:rsidR="0036448A" w:rsidRPr="0036448A">
        <w:rPr>
          <w:b/>
          <w:sz w:val="18"/>
          <w:szCs w:val="18"/>
        </w:rPr>
        <w:t>an improved distance protection scheme</w:t>
      </w:r>
      <w:r w:rsidR="0036448A">
        <w:rPr>
          <w:b/>
          <w:sz w:val="18"/>
          <w:szCs w:val="18"/>
        </w:rPr>
        <w:t xml:space="preserve"> </w:t>
      </w:r>
      <w:r w:rsidR="0036448A" w:rsidRPr="0036448A">
        <w:rPr>
          <w:b/>
          <w:sz w:val="18"/>
          <w:szCs w:val="18"/>
        </w:rPr>
        <w:t>that can</w:t>
      </w:r>
      <w:r w:rsidR="0036448A" w:rsidRPr="0036448A">
        <w:t xml:space="preserve"> </w:t>
      </w:r>
      <w:r w:rsidR="0036448A" w:rsidRPr="0036448A">
        <w:rPr>
          <w:b/>
          <w:sz w:val="18"/>
          <w:szCs w:val="18"/>
        </w:rPr>
        <w:t xml:space="preserve">adapt to both charging and discharging states of </w:t>
      </w:r>
      <w:r w:rsidR="00BC1DB0">
        <w:rPr>
          <w:b/>
          <w:sz w:val="18"/>
          <w:szCs w:val="18"/>
        </w:rPr>
        <w:t>is</w:t>
      </w:r>
      <w:r w:rsidR="0036448A" w:rsidRPr="0036448A">
        <w:rPr>
          <w:b/>
          <w:sz w:val="18"/>
          <w:szCs w:val="18"/>
        </w:rPr>
        <w:t xml:space="preserve"> studied.</w:t>
      </w:r>
      <w:r w:rsidR="0036448A">
        <w:rPr>
          <w:b/>
          <w:sz w:val="18"/>
          <w:szCs w:val="18"/>
        </w:rPr>
        <w:t xml:space="preserve"> </w:t>
      </w:r>
      <w:r w:rsidR="0036448A" w:rsidRPr="0036448A">
        <w:rPr>
          <w:b/>
          <w:sz w:val="18"/>
          <w:szCs w:val="18"/>
        </w:rPr>
        <w:t>Firstly, the fault characteristics of the energy storage station under different charging or discharging states are analyzed</w:t>
      </w:r>
      <w:r w:rsidR="00BC1DB0">
        <w:rPr>
          <w:b/>
          <w:sz w:val="18"/>
          <w:szCs w:val="18"/>
        </w:rPr>
        <w:t xml:space="preserve">, </w:t>
      </w:r>
      <w:r w:rsidR="00BC1DB0" w:rsidRPr="00BC1DB0">
        <w:rPr>
          <w:b/>
          <w:sz w:val="18"/>
          <w:szCs w:val="18"/>
        </w:rPr>
        <w:t xml:space="preserve">and the influence mechanism of fault characteristics on </w:t>
      </w:r>
      <w:r w:rsidR="00BC1DB0" w:rsidRPr="009B3240">
        <w:rPr>
          <w:b/>
          <w:sz w:val="18"/>
          <w:szCs w:val="18"/>
        </w:rPr>
        <w:t>phase</w:t>
      </w:r>
      <w:r w:rsidR="00BC1DB0">
        <w:rPr>
          <w:b/>
          <w:sz w:val="18"/>
          <w:szCs w:val="18"/>
        </w:rPr>
        <w:t xml:space="preserve"> </w:t>
      </w:r>
      <w:r w:rsidR="00BC1DB0" w:rsidRPr="009B3240">
        <w:rPr>
          <w:b/>
          <w:sz w:val="18"/>
          <w:szCs w:val="18"/>
        </w:rPr>
        <w:t>comparison distance</w:t>
      </w:r>
      <w:r w:rsidR="00BC1DB0">
        <w:rPr>
          <w:b/>
          <w:sz w:val="18"/>
          <w:szCs w:val="18"/>
        </w:rPr>
        <w:t xml:space="preserve"> protection</w:t>
      </w:r>
      <w:r w:rsidR="00BC1DB0" w:rsidRPr="00BC1DB0">
        <w:rPr>
          <w:b/>
          <w:sz w:val="18"/>
          <w:szCs w:val="18"/>
        </w:rPr>
        <w:t xml:space="preserve"> operation performance was discussed.</w:t>
      </w:r>
      <w:r w:rsidR="00BC1DB0">
        <w:rPr>
          <w:b/>
          <w:sz w:val="18"/>
          <w:szCs w:val="18"/>
        </w:rPr>
        <w:t xml:space="preserve"> </w:t>
      </w:r>
      <w:r w:rsidR="00BC1DB0" w:rsidRPr="00BC1DB0">
        <w:rPr>
          <w:b/>
          <w:sz w:val="18"/>
          <w:szCs w:val="18"/>
        </w:rPr>
        <w:t xml:space="preserve">On this basis, an improved scheme for distance protection based on polarization voltage phase reconstruction </w:t>
      </w:r>
      <w:r w:rsidR="00BC1DB0">
        <w:rPr>
          <w:b/>
          <w:sz w:val="18"/>
          <w:szCs w:val="18"/>
        </w:rPr>
        <w:t>was</w:t>
      </w:r>
      <w:r w:rsidR="00BC1DB0" w:rsidRPr="00BC1DB0">
        <w:rPr>
          <w:b/>
          <w:sz w:val="18"/>
          <w:szCs w:val="18"/>
        </w:rPr>
        <w:t xml:space="preserve"> proposed.</w:t>
      </w:r>
      <w:r w:rsidR="00BC1DB0">
        <w:rPr>
          <w:b/>
          <w:sz w:val="18"/>
          <w:szCs w:val="18"/>
        </w:rPr>
        <w:t xml:space="preserve"> </w:t>
      </w:r>
      <w:r w:rsidR="00BC1DB0" w:rsidRPr="00BC1DB0">
        <w:rPr>
          <w:b/>
          <w:sz w:val="18"/>
          <w:szCs w:val="18"/>
        </w:rPr>
        <w:t>Finally, verification was conducted on the PSCAD/EMTDC simulation platform. The simulation results show that the proposed scheme can effectively reduce the impact of fault characteristics of energy storage power stations</w:t>
      </w:r>
      <w:r w:rsidR="00557286">
        <w:rPr>
          <w:b/>
          <w:sz w:val="18"/>
          <w:szCs w:val="18"/>
        </w:rPr>
        <w:t>.</w:t>
      </w:r>
      <w:r w:rsidR="00BC1DB0" w:rsidRPr="00BC1DB0">
        <w:rPr>
          <w:b/>
          <w:sz w:val="18"/>
          <w:szCs w:val="18"/>
        </w:rPr>
        <w:t xml:space="preserve"> </w:t>
      </w:r>
      <w:r w:rsidR="00557286" w:rsidRPr="00557286">
        <w:rPr>
          <w:b/>
          <w:sz w:val="18"/>
          <w:szCs w:val="18"/>
        </w:rPr>
        <w:t>The sensitivity and reliability of phase comparison distance protection are effectively improved under different charging and discharging states and transition resistance conditions.</w:t>
      </w:r>
      <w:r w:rsidR="00557286">
        <w:rPr>
          <w:b/>
          <w:sz w:val="18"/>
          <w:szCs w:val="18"/>
        </w:rPr>
        <w:t xml:space="preserve"> </w:t>
      </w:r>
    </w:p>
    <w:p w14:paraId="321257A2" w14:textId="77777777" w:rsidR="007653C6" w:rsidRDefault="007653C6" w:rsidP="007653C6"/>
    <w:p w14:paraId="04B8B613" w14:textId="56F5CE71" w:rsidR="007653C6" w:rsidRPr="00D050EC" w:rsidRDefault="007653C6" w:rsidP="007653C6">
      <w:pPr>
        <w:jc w:val="both"/>
        <w:rPr>
          <w:b/>
          <w:sz w:val="18"/>
          <w:szCs w:val="18"/>
          <w:lang w:eastAsia="zh-CN"/>
        </w:rPr>
      </w:pPr>
      <w:bookmarkStart w:id="3" w:name="bookmark=id.30j0zll" w:colFirst="0" w:colLast="0"/>
      <w:bookmarkEnd w:id="3"/>
      <w:r>
        <w:rPr>
          <w:b/>
          <w:i/>
          <w:sz w:val="18"/>
          <w:szCs w:val="18"/>
        </w:rPr>
        <w:t>Index Terms</w:t>
      </w:r>
      <w:r>
        <w:rPr>
          <w:b/>
          <w:sz w:val="18"/>
          <w:szCs w:val="18"/>
        </w:rPr>
        <w:t>—</w:t>
      </w:r>
      <w:r w:rsidRPr="003978AD">
        <w:rPr>
          <w:b/>
          <w:sz w:val="18"/>
          <w:szCs w:val="18"/>
        </w:rPr>
        <w:t xml:space="preserve">Energy storage, </w:t>
      </w:r>
      <w:r w:rsidR="00557286">
        <w:rPr>
          <w:rFonts w:hint="eastAsia"/>
          <w:b/>
          <w:sz w:val="18"/>
          <w:szCs w:val="18"/>
          <w:lang w:eastAsia="zh-CN"/>
        </w:rPr>
        <w:t>p</w:t>
      </w:r>
      <w:r w:rsidR="00557286" w:rsidRPr="00557286">
        <w:rPr>
          <w:b/>
          <w:sz w:val="18"/>
          <w:szCs w:val="18"/>
        </w:rPr>
        <w:t>hase comparison distance protection</w:t>
      </w:r>
      <w:r w:rsidRPr="003978AD">
        <w:rPr>
          <w:b/>
          <w:sz w:val="18"/>
          <w:szCs w:val="18"/>
        </w:rPr>
        <w:t xml:space="preserve">, </w:t>
      </w:r>
      <w:r w:rsidR="00557286">
        <w:rPr>
          <w:b/>
          <w:sz w:val="18"/>
          <w:szCs w:val="18"/>
        </w:rPr>
        <w:t>p</w:t>
      </w:r>
      <w:r w:rsidR="00557286" w:rsidRPr="00557286">
        <w:rPr>
          <w:b/>
          <w:sz w:val="18"/>
          <w:szCs w:val="18"/>
        </w:rPr>
        <w:t>olarization voltage</w:t>
      </w:r>
      <w:r w:rsidR="00557286">
        <w:rPr>
          <w:rFonts w:hint="eastAsia"/>
          <w:b/>
          <w:sz w:val="18"/>
          <w:szCs w:val="18"/>
          <w:lang w:eastAsia="zh-CN"/>
        </w:rPr>
        <w:t>，</w:t>
      </w:r>
      <w:r w:rsidR="00557286">
        <w:rPr>
          <w:rFonts w:hint="eastAsia"/>
          <w:b/>
          <w:sz w:val="18"/>
          <w:szCs w:val="18"/>
          <w:lang w:eastAsia="zh-CN"/>
        </w:rPr>
        <w:t xml:space="preserve"> </w:t>
      </w:r>
      <w:r w:rsidR="00557286" w:rsidRPr="00BC1DB0">
        <w:rPr>
          <w:b/>
          <w:sz w:val="18"/>
          <w:szCs w:val="18"/>
        </w:rPr>
        <w:t>phase reconstruction</w:t>
      </w:r>
    </w:p>
    <w:p w14:paraId="3D2DB0AC" w14:textId="77777777" w:rsidR="007653C6" w:rsidRDefault="007653C6" w:rsidP="007653C6">
      <w:pPr>
        <w:pBdr>
          <w:top w:val="nil"/>
          <w:left w:val="nil"/>
          <w:bottom w:val="nil"/>
          <w:right w:val="nil"/>
          <w:between w:val="nil"/>
        </w:pBdr>
        <w:ind w:firstLine="202"/>
        <w:jc w:val="both"/>
      </w:pPr>
    </w:p>
    <w:p w14:paraId="1CDF920D" w14:textId="77777777" w:rsidR="007653C6" w:rsidRPr="0003442C" w:rsidRDefault="007653C6" w:rsidP="007653C6">
      <w:pPr>
        <w:pStyle w:val="1"/>
      </w:pPr>
      <w:r w:rsidRPr="008856C3">
        <w:t>I. I</w:t>
      </w:r>
      <w:r w:rsidRPr="0003442C">
        <w:t>NTRODUCTION</w:t>
      </w:r>
    </w:p>
    <w:p w14:paraId="47F2AED9" w14:textId="09C2A2F4" w:rsidR="007653C6" w:rsidRPr="004063A4" w:rsidRDefault="00557286" w:rsidP="007653C6">
      <w:pPr>
        <w:keepNext/>
        <w:framePr w:dropCap="drop" w:lines="3" w:wrap="around" w:vAnchor="text" w:hAnchor="text"/>
        <w:pBdr>
          <w:top w:val="nil"/>
          <w:left w:val="nil"/>
        </w:pBdr>
        <w:spacing w:line="724" w:lineRule="exact"/>
        <w:jc w:val="both"/>
        <w:textAlignment w:val="baseline"/>
        <w:rPr>
          <w:smallCaps/>
          <w:color w:val="000000"/>
          <w:position w:val="-9"/>
          <w:sz w:val="97"/>
        </w:rPr>
      </w:pPr>
      <w:r>
        <w:rPr>
          <w:smallCaps/>
          <w:color w:val="000000"/>
          <w:position w:val="-9"/>
          <w:sz w:val="97"/>
        </w:rPr>
        <w:t>I</w:t>
      </w:r>
    </w:p>
    <w:p w14:paraId="442AA887" w14:textId="24F862D6" w:rsidR="007653C6" w:rsidRDefault="00557286" w:rsidP="007653C6">
      <w:pPr>
        <w:widowControl w:val="0"/>
        <w:pBdr>
          <w:top w:val="nil"/>
          <w:left w:val="nil"/>
          <w:bottom w:val="nil"/>
          <w:right w:val="nil"/>
          <w:between w:val="nil"/>
        </w:pBdr>
        <w:spacing w:line="252" w:lineRule="auto"/>
        <w:jc w:val="both"/>
        <w:rPr>
          <w:color w:val="000000"/>
        </w:rPr>
      </w:pPr>
      <w:r>
        <w:rPr>
          <w:smallCaps/>
          <w:color w:val="000000"/>
        </w:rPr>
        <w:t>N</w:t>
      </w:r>
      <w:r w:rsidRPr="00557286">
        <w:rPr>
          <w:color w:val="000000"/>
        </w:rPr>
        <w:t xml:space="preserve"> recent years, the scale of electrochemical energy storage in China has developed rapidly [1].</w:t>
      </w:r>
      <w:r w:rsidRPr="00557286">
        <w:t xml:space="preserve"> </w:t>
      </w:r>
      <w:r w:rsidRPr="00557286">
        <w:rPr>
          <w:color w:val="000000"/>
        </w:rPr>
        <w:t>According to statistics from the National Energy Administration, by the end of 2024, the cumulative installed capacity of energy storage projects nationwide reached 73.76 million kWh/168 million kWh, an increase of more than 130% from the end of 2023, and showed a trend of centralization and large-scale [2].</w:t>
      </w:r>
    </w:p>
    <w:p w14:paraId="67F45FBE" w14:textId="5912DE32" w:rsidR="00557286" w:rsidRDefault="00557286" w:rsidP="00557286">
      <w:pPr>
        <w:widowControl w:val="0"/>
        <w:pBdr>
          <w:top w:val="nil"/>
          <w:left w:val="nil"/>
          <w:bottom w:val="nil"/>
          <w:right w:val="nil"/>
          <w:between w:val="nil"/>
        </w:pBdr>
        <w:spacing w:line="252" w:lineRule="auto"/>
        <w:ind w:firstLine="202"/>
        <w:jc w:val="both"/>
        <w:rPr>
          <w:color w:val="000000"/>
        </w:rPr>
      </w:pPr>
      <w:r w:rsidRPr="00557286">
        <w:rPr>
          <w:color w:val="000000"/>
        </w:rPr>
        <w:t>Electrochemical energy storage is typically connected to the grid through power electronic converters,</w:t>
      </w:r>
      <w:r w:rsidR="00B86F33">
        <w:rPr>
          <w:color w:val="000000"/>
        </w:rPr>
        <w:t xml:space="preserve"> </w:t>
      </w:r>
      <w:proofErr w:type="gramStart"/>
      <w:r w:rsidR="00B86F33" w:rsidRPr="00B86F33">
        <w:rPr>
          <w:color w:val="000000"/>
        </w:rPr>
        <w:t>Its</w:t>
      </w:r>
      <w:proofErr w:type="gramEnd"/>
      <w:r w:rsidR="00B86F33" w:rsidRPr="00B86F33">
        <w:rPr>
          <w:color w:val="000000"/>
        </w:rPr>
        <w:t xml:space="preserve"> fault characteristics exhibit features such as limited short-circuit current amplitude,</w:t>
      </w:r>
      <w:r w:rsidR="00B86F33">
        <w:rPr>
          <w:color w:val="000000"/>
        </w:rPr>
        <w:t xml:space="preserve"> current</w:t>
      </w:r>
      <w:r w:rsidR="00B86F33" w:rsidRPr="00B86F33">
        <w:rPr>
          <w:color w:val="000000"/>
        </w:rPr>
        <w:t xml:space="preserve"> phase control, and uncertain equivalent impedance [3-4].</w:t>
      </w:r>
      <w:r w:rsidR="00B86F33" w:rsidRPr="00B86F33">
        <w:t xml:space="preserve"> </w:t>
      </w:r>
      <w:r w:rsidR="00B86F33" w:rsidRPr="00B86F33">
        <w:rPr>
          <w:color w:val="000000"/>
        </w:rPr>
        <w:t>In addition, the fault characteristics of energy storage are also affected by the charging and discharging states, which are different from</w:t>
      </w:r>
      <w:r w:rsidR="00B86F33">
        <w:rPr>
          <w:color w:val="000000"/>
        </w:rPr>
        <w:t xml:space="preserve"> other </w:t>
      </w:r>
      <w:r w:rsidR="00B86F33" w:rsidRPr="00B86F33">
        <w:rPr>
          <w:color w:val="000000"/>
        </w:rPr>
        <w:t>inverter-based sources like wind power and photovoltaics [5-6].</w:t>
      </w:r>
      <w:r w:rsidR="00B86F33" w:rsidRPr="00B86F33">
        <w:t xml:space="preserve"> </w:t>
      </w:r>
      <w:r w:rsidR="00B86F33" w:rsidRPr="00B86F33">
        <w:rPr>
          <w:color w:val="000000"/>
        </w:rPr>
        <w:t>These characteristics make the distance protection performance issues of the transmission lines in energy storage stations more significant compared to those in wind power and photovoltaic stations.</w:t>
      </w:r>
    </w:p>
    <w:p w14:paraId="43E2F816" w14:textId="7DFFC49F" w:rsidR="00B86F33" w:rsidRPr="003978AD" w:rsidRDefault="00B86F33" w:rsidP="00557286">
      <w:pPr>
        <w:widowControl w:val="0"/>
        <w:pBdr>
          <w:top w:val="nil"/>
          <w:left w:val="nil"/>
          <w:bottom w:val="nil"/>
          <w:right w:val="nil"/>
          <w:between w:val="nil"/>
        </w:pBdr>
        <w:spacing w:line="252" w:lineRule="auto"/>
        <w:ind w:firstLine="202"/>
        <w:jc w:val="both"/>
        <w:rPr>
          <w:color w:val="000000"/>
        </w:rPr>
      </w:pPr>
      <w:r w:rsidRPr="00B86F33">
        <w:rPr>
          <w:color w:val="000000"/>
        </w:rPr>
        <w:t xml:space="preserve">Current research on the performance of distance protection for inverter-based power supply transmission lines mostly focuses on wind </w:t>
      </w:r>
      <w:r w:rsidR="007E4B7C">
        <w:rPr>
          <w:color w:val="000000"/>
        </w:rPr>
        <w:t>power</w:t>
      </w:r>
      <w:r w:rsidRPr="00B86F33">
        <w:rPr>
          <w:color w:val="000000"/>
        </w:rPr>
        <w:t xml:space="preserve"> and photovoltaic power stations [8-11], without </w:t>
      </w:r>
      <w:r w:rsidR="007E4B7C" w:rsidRPr="007E4B7C">
        <w:rPr>
          <w:color w:val="000000"/>
        </w:rPr>
        <w:t>involv</w:t>
      </w:r>
      <w:r w:rsidR="007E4B7C">
        <w:rPr>
          <w:color w:val="000000"/>
        </w:rPr>
        <w:t>ing</w:t>
      </w:r>
      <w:r w:rsidRPr="00B86F33">
        <w:rPr>
          <w:color w:val="000000"/>
        </w:rPr>
        <w:t xml:space="preserve"> the special fault characteristics of energy storage power stations during charging states.</w:t>
      </w:r>
      <w:r w:rsidR="007E4B7C" w:rsidRPr="007E4B7C">
        <w:t xml:space="preserve"> </w:t>
      </w:r>
      <w:r w:rsidR="007E4B7C" w:rsidRPr="007E4B7C">
        <w:rPr>
          <w:color w:val="000000"/>
        </w:rPr>
        <w:t xml:space="preserve">Reference [8] analyzed the applicability of phase-comparison distance protection based on the fault characteristics of </w:t>
      </w:r>
      <w:r w:rsidR="007F3B46" w:rsidRPr="007E4B7C">
        <w:rPr>
          <w:color w:val="000000"/>
        </w:rPr>
        <w:t>doubly fed</w:t>
      </w:r>
      <w:r w:rsidR="007E4B7C" w:rsidRPr="007E4B7C">
        <w:rPr>
          <w:color w:val="000000"/>
        </w:rPr>
        <w:t xml:space="preserve"> wind </w:t>
      </w:r>
      <w:r w:rsidR="00D3450A" w:rsidRPr="00D3450A">
        <w:rPr>
          <w:color w:val="000000"/>
        </w:rPr>
        <w:t>generator</w:t>
      </w:r>
      <w:r w:rsidR="007F3B46">
        <w:rPr>
          <w:color w:val="000000"/>
        </w:rPr>
        <w:t xml:space="preserve"> </w:t>
      </w:r>
      <w:r w:rsidR="00D3450A">
        <w:rPr>
          <w:color w:val="000000"/>
        </w:rPr>
        <w:t>(DFIG)</w:t>
      </w:r>
      <w:r w:rsidR="007E4B7C" w:rsidRPr="007E4B7C">
        <w:rPr>
          <w:color w:val="000000"/>
        </w:rPr>
        <w:t xml:space="preserve">, but the fault characteristics of </w:t>
      </w:r>
      <w:r w:rsidR="00D3450A">
        <w:rPr>
          <w:color w:val="000000"/>
        </w:rPr>
        <w:t>DFIG</w:t>
      </w:r>
      <w:r w:rsidR="007E4B7C" w:rsidRPr="007E4B7C">
        <w:rPr>
          <w:color w:val="000000"/>
        </w:rPr>
        <w:t xml:space="preserve"> differ significantly from those of </w:t>
      </w:r>
      <w:r w:rsidR="00D3450A" w:rsidRPr="00B86F33">
        <w:rPr>
          <w:color w:val="000000"/>
        </w:rPr>
        <w:t>inverter-based</w:t>
      </w:r>
      <w:r w:rsidR="007E4B7C" w:rsidRPr="007E4B7C">
        <w:rPr>
          <w:color w:val="000000"/>
        </w:rPr>
        <w:t xml:space="preserve"> sources such as </w:t>
      </w:r>
      <w:r w:rsidR="00D3450A" w:rsidRPr="00B86F33">
        <w:rPr>
          <w:color w:val="000000"/>
        </w:rPr>
        <w:t>photovoltaic power</w:t>
      </w:r>
      <w:r w:rsidR="007E4B7C" w:rsidRPr="007E4B7C">
        <w:rPr>
          <w:color w:val="000000"/>
        </w:rPr>
        <w:t xml:space="preserve"> and energy storage systems.</w:t>
      </w:r>
      <w:r w:rsidR="00355430" w:rsidRPr="00355430">
        <w:t xml:space="preserve"> </w:t>
      </w:r>
      <w:r w:rsidR="00355430" w:rsidRPr="00355430">
        <w:rPr>
          <w:color w:val="000000"/>
        </w:rPr>
        <w:t>Reference [10]</w:t>
      </w:r>
      <w:r w:rsidR="00355430" w:rsidRPr="00355430">
        <w:t xml:space="preserve"> </w:t>
      </w:r>
      <w:r w:rsidR="00355430" w:rsidRPr="00355430">
        <w:rPr>
          <w:color w:val="000000"/>
        </w:rPr>
        <w:t>analyzed the inverter</w:t>
      </w:r>
      <w:r w:rsidR="00355430">
        <w:rPr>
          <w:rFonts w:hint="eastAsia"/>
          <w:color w:val="000000"/>
          <w:lang w:eastAsia="zh-CN"/>
        </w:rPr>
        <w:t>-</w:t>
      </w:r>
      <w:r w:rsidR="00355430" w:rsidRPr="00355430">
        <w:rPr>
          <w:color w:val="000000"/>
        </w:rPr>
        <w:t xml:space="preserve">side distance protection </w:t>
      </w:r>
      <w:r w:rsidR="00355430">
        <w:rPr>
          <w:rFonts w:hint="eastAsia"/>
          <w:color w:val="000000"/>
          <w:lang w:eastAsia="zh-CN"/>
        </w:rPr>
        <w:t>pe</w:t>
      </w:r>
      <w:r w:rsidR="00355430">
        <w:rPr>
          <w:color w:val="000000"/>
          <w:lang w:eastAsia="zh-CN"/>
        </w:rPr>
        <w:t>r</w:t>
      </w:r>
      <w:r w:rsidR="00355430">
        <w:rPr>
          <w:rFonts w:hint="eastAsia"/>
          <w:color w:val="000000"/>
          <w:lang w:eastAsia="zh-CN"/>
        </w:rPr>
        <w:t>formance</w:t>
      </w:r>
      <w:r w:rsidR="00355430" w:rsidRPr="00355430">
        <w:rPr>
          <w:color w:val="000000"/>
        </w:rPr>
        <w:t xml:space="preserve"> when a short circuit fault occurs in </w:t>
      </w:r>
      <w:r w:rsidR="00355430" w:rsidRPr="00B86F33">
        <w:rPr>
          <w:color w:val="000000"/>
        </w:rPr>
        <w:t>inverter-based power supply transmission lines</w:t>
      </w:r>
      <w:r w:rsidR="00355430">
        <w:rPr>
          <w:color w:val="000000"/>
        </w:rPr>
        <w:t>.</w:t>
      </w:r>
      <w:r w:rsidR="00355430" w:rsidRPr="00355430">
        <w:t xml:space="preserve"> </w:t>
      </w:r>
      <w:r w:rsidR="00355430" w:rsidRPr="00355430">
        <w:rPr>
          <w:color w:val="000000"/>
        </w:rPr>
        <w:t>The results show that due to the existence of zero-sequence current, the inverter side distance protection can correctly identify most ground faults but cannot correctly identify two-phase short circuit faults.</w:t>
      </w:r>
      <w:r w:rsidR="00355430" w:rsidRPr="00355430">
        <w:t xml:space="preserve"> </w:t>
      </w:r>
      <w:r w:rsidR="00355430" w:rsidRPr="00355430">
        <w:rPr>
          <w:color w:val="000000"/>
        </w:rPr>
        <w:t>Reference [11] proposed a new measure</w:t>
      </w:r>
      <w:r w:rsidR="0007059E">
        <w:rPr>
          <w:color w:val="000000"/>
        </w:rPr>
        <w:t>d</w:t>
      </w:r>
      <w:r w:rsidR="00355430" w:rsidRPr="00355430">
        <w:rPr>
          <w:color w:val="000000"/>
        </w:rPr>
        <w:t xml:space="preserve"> impedance expression for two-phase ground faults, but it requires the use of communication.</w:t>
      </w:r>
      <w:r w:rsidR="00355430" w:rsidRPr="00355430">
        <w:t xml:space="preserve"> </w:t>
      </w:r>
      <w:r w:rsidR="00355430" w:rsidRPr="00355430">
        <w:rPr>
          <w:color w:val="000000"/>
        </w:rPr>
        <w:t>Although the above research results can improve the performance of distance protection on the transmission lines of wind power and photovoltaic stations to a certain extent, whether it can adapt to</w:t>
      </w:r>
      <w:r w:rsidR="00355430">
        <w:rPr>
          <w:color w:val="000000"/>
        </w:rPr>
        <w:t xml:space="preserve"> </w:t>
      </w:r>
      <w:r w:rsidR="00355430" w:rsidRPr="00355430">
        <w:rPr>
          <w:color w:val="000000"/>
        </w:rPr>
        <w:t>the transmission lines</w:t>
      </w:r>
      <w:r w:rsidR="00355430">
        <w:rPr>
          <w:color w:val="000000"/>
        </w:rPr>
        <w:t xml:space="preserve"> of </w:t>
      </w:r>
      <w:r w:rsidR="00355430" w:rsidRPr="00355430">
        <w:rPr>
          <w:color w:val="000000"/>
        </w:rPr>
        <w:t>energy storage power stations</w:t>
      </w:r>
      <w:r w:rsidR="00355430">
        <w:rPr>
          <w:color w:val="000000"/>
        </w:rPr>
        <w:t xml:space="preserve"> </w:t>
      </w:r>
      <w:r w:rsidR="00355430" w:rsidRPr="00355430">
        <w:rPr>
          <w:color w:val="000000"/>
        </w:rPr>
        <w:t>still needs to be further verified</w:t>
      </w:r>
      <w:r w:rsidR="007F3B46" w:rsidRPr="007F3B46">
        <w:rPr>
          <w:color w:val="000000"/>
        </w:rPr>
        <w:t>,</w:t>
      </w:r>
      <w:r w:rsidR="007F3B46">
        <w:rPr>
          <w:color w:val="000000"/>
        </w:rPr>
        <w:t xml:space="preserve"> </w:t>
      </w:r>
      <w:r w:rsidR="007F3B46" w:rsidRPr="007F3B46">
        <w:rPr>
          <w:color w:val="000000"/>
        </w:rPr>
        <w:t>due to the significant difference in short-circuit current phase characteristics between charging and discharging states</w:t>
      </w:r>
      <w:r w:rsidR="007F3B46">
        <w:rPr>
          <w:color w:val="000000"/>
        </w:rPr>
        <w:t xml:space="preserve">. </w:t>
      </w:r>
    </w:p>
    <w:p w14:paraId="50E7D3E7" w14:textId="3C849833" w:rsidR="007653C6" w:rsidRDefault="007F3B46" w:rsidP="007653C6">
      <w:pPr>
        <w:widowControl w:val="0"/>
        <w:pBdr>
          <w:top w:val="nil"/>
          <w:left w:val="nil"/>
          <w:bottom w:val="nil"/>
          <w:right w:val="nil"/>
          <w:between w:val="nil"/>
        </w:pBdr>
        <w:spacing w:line="252" w:lineRule="auto"/>
        <w:ind w:firstLine="202"/>
        <w:jc w:val="both"/>
        <w:rPr>
          <w:color w:val="000000"/>
        </w:rPr>
      </w:pPr>
      <w:r w:rsidRPr="007F3B46">
        <w:rPr>
          <w:color w:val="000000"/>
        </w:rPr>
        <w:t>There are relatively few studies on distance protection for the transmission lines of energy storage power stations [13-15].</w:t>
      </w:r>
      <w:r w:rsidRPr="007F3B46">
        <w:t xml:space="preserve"> </w:t>
      </w:r>
      <w:r w:rsidRPr="007F3B46">
        <w:rPr>
          <w:color w:val="000000"/>
        </w:rPr>
        <w:t xml:space="preserve">Among them, references [13] and [14] analyzed the influence mechanism of energy storage converter control methods, current limiting strategies, and charging/discharging </w:t>
      </w:r>
      <w:r>
        <w:rPr>
          <w:rFonts w:hint="eastAsia"/>
          <w:color w:val="000000"/>
          <w:lang w:eastAsia="zh-CN"/>
        </w:rPr>
        <w:t>states</w:t>
      </w:r>
      <w:r w:rsidRPr="007F3B46">
        <w:rPr>
          <w:color w:val="000000"/>
        </w:rPr>
        <w:t xml:space="preserve"> on short-circuit current characteristics during </w:t>
      </w:r>
      <w:r>
        <w:rPr>
          <w:rFonts w:hint="eastAsia"/>
          <w:color w:val="000000"/>
          <w:lang w:eastAsia="zh-CN"/>
        </w:rPr>
        <w:t>transmission</w:t>
      </w:r>
      <w:r w:rsidRPr="007F3B46">
        <w:rPr>
          <w:color w:val="000000"/>
        </w:rPr>
        <w:t xml:space="preserve"> line faults, but no relevant analysis on the </w:t>
      </w:r>
      <w:r w:rsidRPr="007F3B46">
        <w:rPr>
          <w:color w:val="000000"/>
        </w:rPr>
        <w:lastRenderedPageBreak/>
        <w:t>applicability of phase-comparison distance protection was found.</w:t>
      </w:r>
      <w:r w:rsidRPr="007F3B46">
        <w:t xml:space="preserve"> </w:t>
      </w:r>
      <w:r w:rsidRPr="007F3B46">
        <w:rPr>
          <w:color w:val="000000"/>
        </w:rPr>
        <w:t>Reference [15] studied the applicability of power directional components in</w:t>
      </w:r>
      <w:r>
        <w:rPr>
          <w:color w:val="000000"/>
        </w:rPr>
        <w:t xml:space="preserve"> </w:t>
      </w:r>
      <w:r>
        <w:rPr>
          <w:rFonts w:hint="eastAsia"/>
          <w:color w:val="000000"/>
          <w:lang w:eastAsia="zh-CN"/>
        </w:rPr>
        <w:t>both</w:t>
      </w:r>
      <w:r w:rsidRPr="007F3B46">
        <w:rPr>
          <w:color w:val="000000"/>
        </w:rPr>
        <w:t xml:space="preserve"> charging and discharging operating modes of energy storage, but similarly did not involve the adaptability of phase-comparison distance protection.</w:t>
      </w:r>
    </w:p>
    <w:p w14:paraId="45CFAE93" w14:textId="383531F3" w:rsidR="007F3B46" w:rsidRDefault="00DE58AE" w:rsidP="007653C6">
      <w:pPr>
        <w:widowControl w:val="0"/>
        <w:pBdr>
          <w:top w:val="nil"/>
          <w:left w:val="nil"/>
          <w:bottom w:val="nil"/>
          <w:right w:val="nil"/>
          <w:between w:val="nil"/>
        </w:pBdr>
        <w:spacing w:line="252" w:lineRule="auto"/>
        <w:ind w:firstLine="202"/>
        <w:jc w:val="both"/>
        <w:rPr>
          <w:color w:val="000000"/>
        </w:rPr>
      </w:pPr>
      <w:r w:rsidRPr="00DE58AE">
        <w:rPr>
          <w:color w:val="000000"/>
        </w:rPr>
        <w:t xml:space="preserve">In addition to the </w:t>
      </w:r>
      <w:r>
        <w:rPr>
          <w:rFonts w:hint="eastAsia"/>
          <w:color w:val="000000"/>
          <w:lang w:eastAsia="zh-CN"/>
        </w:rPr>
        <w:t>p</w:t>
      </w:r>
      <w:r w:rsidRPr="000D2D9F">
        <w:rPr>
          <w:color w:val="000000"/>
        </w:rPr>
        <w:t>ower</w:t>
      </w:r>
      <w:r w:rsidRPr="00DE58AE">
        <w:rPr>
          <w:color w:val="000000"/>
        </w:rPr>
        <w:t xml:space="preserve"> frequency distance protection mentioned above, many studies have utilized high-frequency components [16-18] or</w:t>
      </w:r>
      <w:r>
        <w:rPr>
          <w:color w:val="000000"/>
        </w:rPr>
        <w:t xml:space="preserve"> </w:t>
      </w:r>
      <w:r w:rsidR="000328B2">
        <w:rPr>
          <w:color w:val="000000"/>
        </w:rPr>
        <w:t>p</w:t>
      </w:r>
      <w:r w:rsidR="000328B2" w:rsidRPr="000D2D9F">
        <w:rPr>
          <w:color w:val="000000"/>
        </w:rPr>
        <w:t xml:space="preserve">ower </w:t>
      </w:r>
      <w:r w:rsidR="000328B2">
        <w:rPr>
          <w:color w:val="000000"/>
        </w:rPr>
        <w:t>f</w:t>
      </w:r>
      <w:r w:rsidR="000328B2" w:rsidRPr="000D2D9F">
        <w:rPr>
          <w:color w:val="000000"/>
        </w:rPr>
        <w:t xml:space="preserve">requency </w:t>
      </w:r>
      <w:r w:rsidR="000328B2">
        <w:rPr>
          <w:color w:val="000000"/>
        </w:rPr>
        <w:t>v</w:t>
      </w:r>
      <w:r w:rsidR="000328B2" w:rsidRPr="000D2D9F">
        <w:rPr>
          <w:color w:val="000000"/>
        </w:rPr>
        <w:t>ariation</w:t>
      </w:r>
      <w:r w:rsidR="000328B2" w:rsidRPr="000328B2">
        <w:rPr>
          <w:color w:val="000000"/>
        </w:rPr>
        <w:t xml:space="preserve"> to design distance protection schemes.</w:t>
      </w:r>
      <w:r w:rsidR="000328B2">
        <w:rPr>
          <w:color w:val="000000"/>
        </w:rPr>
        <w:t xml:space="preserve"> </w:t>
      </w:r>
      <w:r w:rsidR="000328B2">
        <w:rPr>
          <w:rFonts w:hint="eastAsia"/>
          <w:color w:val="000000"/>
          <w:lang w:eastAsia="zh-CN"/>
        </w:rPr>
        <w:t>Among</w:t>
      </w:r>
      <w:r w:rsidR="000328B2">
        <w:rPr>
          <w:color w:val="000000"/>
          <w:lang w:eastAsia="zh-CN"/>
        </w:rPr>
        <w:t xml:space="preserve"> </w:t>
      </w:r>
      <w:r w:rsidR="000328B2">
        <w:rPr>
          <w:rFonts w:hint="eastAsia"/>
          <w:color w:val="000000"/>
          <w:lang w:eastAsia="zh-CN"/>
        </w:rPr>
        <w:t>them</w:t>
      </w:r>
      <w:r w:rsidR="000328B2">
        <w:rPr>
          <w:color w:val="000000"/>
          <w:lang w:eastAsia="zh-CN"/>
        </w:rPr>
        <w:t>,</w:t>
      </w:r>
      <w:r w:rsidR="000328B2" w:rsidRPr="000328B2">
        <w:t xml:space="preserve"> </w:t>
      </w:r>
      <w:r w:rsidR="000328B2" w:rsidRPr="000328B2">
        <w:rPr>
          <w:color w:val="000000"/>
        </w:rPr>
        <w:t xml:space="preserve">high-frequency distance protection is more susceptible to interference from high-frequency signals such as noise, </w:t>
      </w:r>
      <w:r w:rsidR="000328B2">
        <w:rPr>
          <w:rFonts w:hint="eastAsia"/>
          <w:color w:val="000000"/>
          <w:lang w:eastAsia="zh-CN"/>
        </w:rPr>
        <w:t>c</w:t>
      </w:r>
      <w:r w:rsidR="000328B2" w:rsidRPr="000328B2">
        <w:rPr>
          <w:color w:val="000000"/>
        </w:rPr>
        <w:t>ompared to power frequency distance protection, and its application requires upgrading measurement devices.</w:t>
      </w:r>
      <w:r w:rsidR="000328B2" w:rsidRPr="000328B2">
        <w:t xml:space="preserve"> </w:t>
      </w:r>
      <w:r w:rsidR="000328B2" w:rsidRPr="000328B2">
        <w:rPr>
          <w:color w:val="000000"/>
        </w:rPr>
        <w:t>As for power frequency variation distance protection, its operating range is significantly affected by system impedance, line length, and load, and it is prone to the risk of maloperation during external faults [20].</w:t>
      </w:r>
    </w:p>
    <w:p w14:paraId="6BCA110A" w14:textId="4EB0A417" w:rsidR="000328B2" w:rsidRDefault="000328B2" w:rsidP="007653C6">
      <w:pPr>
        <w:widowControl w:val="0"/>
        <w:pBdr>
          <w:top w:val="nil"/>
          <w:left w:val="nil"/>
          <w:bottom w:val="nil"/>
          <w:right w:val="nil"/>
          <w:between w:val="nil"/>
        </w:pBdr>
        <w:spacing w:line="252" w:lineRule="auto"/>
        <w:ind w:firstLine="202"/>
        <w:jc w:val="both"/>
        <w:rPr>
          <w:color w:val="000000"/>
        </w:rPr>
      </w:pPr>
      <w:r w:rsidRPr="000328B2">
        <w:rPr>
          <w:color w:val="000000"/>
        </w:rPr>
        <w:t xml:space="preserve">Based on the above research status, this paper first analyzes the fault characteristics of energy storage power stations under different states of charge and discharge according to the technical specifications for </w:t>
      </w:r>
      <w:r>
        <w:rPr>
          <w:rFonts w:hint="eastAsia"/>
          <w:color w:val="000000"/>
          <w:lang w:eastAsia="zh-CN"/>
        </w:rPr>
        <w:t>grid</w:t>
      </w:r>
      <w:r>
        <w:rPr>
          <w:color w:val="000000"/>
        </w:rPr>
        <w:t>-</w:t>
      </w:r>
      <w:r w:rsidRPr="000328B2">
        <w:rPr>
          <w:color w:val="000000"/>
        </w:rPr>
        <w:t>connect</w:t>
      </w:r>
      <w:r>
        <w:rPr>
          <w:color w:val="000000"/>
        </w:rPr>
        <w:t>ed</w:t>
      </w:r>
      <w:r w:rsidRPr="000328B2">
        <w:rPr>
          <w:color w:val="000000"/>
        </w:rPr>
        <w:t xml:space="preserve"> electrochemical energy storage power </w:t>
      </w:r>
      <w:proofErr w:type="gramStart"/>
      <w:r w:rsidRPr="000328B2">
        <w:rPr>
          <w:color w:val="000000"/>
        </w:rPr>
        <w:t>stations[</w:t>
      </w:r>
      <w:proofErr w:type="gramEnd"/>
      <w:r w:rsidRPr="000328B2">
        <w:rPr>
          <w:color w:val="000000"/>
        </w:rPr>
        <w:t>21].</w:t>
      </w:r>
      <w:r w:rsidRPr="000328B2">
        <w:t xml:space="preserve"> </w:t>
      </w:r>
      <w:r w:rsidRPr="000328B2">
        <w:rPr>
          <w:color w:val="000000"/>
        </w:rPr>
        <w:t xml:space="preserve">Then, the adaptability of traditional phase </w:t>
      </w:r>
      <w:r w:rsidR="00C5159B">
        <w:rPr>
          <w:color w:val="000000"/>
        </w:rPr>
        <w:t>comparison</w:t>
      </w:r>
      <w:r w:rsidRPr="000328B2">
        <w:rPr>
          <w:color w:val="000000"/>
        </w:rPr>
        <w:t xml:space="preserve"> distance protection</w:t>
      </w:r>
      <w:r w:rsidR="00355213">
        <w:rPr>
          <w:color w:val="000000"/>
        </w:rPr>
        <w:t xml:space="preserve"> (PCDP)</w:t>
      </w:r>
      <w:r w:rsidRPr="000328B2">
        <w:rPr>
          <w:color w:val="000000"/>
        </w:rPr>
        <w:t xml:space="preserve"> for the transmission line of energy storage power station is analyzed</w:t>
      </w:r>
      <w:r w:rsidR="00C5159B">
        <w:rPr>
          <w:color w:val="000000"/>
        </w:rPr>
        <w:t xml:space="preserve">. </w:t>
      </w:r>
      <w:r w:rsidR="00C5159B" w:rsidRPr="00C5159B">
        <w:rPr>
          <w:color w:val="000000"/>
        </w:rPr>
        <w:t>Based on the analysis, an improved phase comparison distance protection</w:t>
      </w:r>
      <w:r w:rsidR="00355213" w:rsidRPr="00355213">
        <w:rPr>
          <w:color w:val="000000"/>
        </w:rPr>
        <w:t xml:space="preserve"> </w:t>
      </w:r>
      <w:r w:rsidR="00355213" w:rsidRPr="00C5159B">
        <w:rPr>
          <w:color w:val="000000"/>
        </w:rPr>
        <w:t>based on polarization voltage phase reconstruction</w:t>
      </w:r>
      <w:r w:rsidR="00355213" w:rsidRPr="00355213">
        <w:rPr>
          <w:color w:val="000000"/>
        </w:rPr>
        <w:t xml:space="preserve"> </w:t>
      </w:r>
      <w:r w:rsidR="00355213" w:rsidRPr="00C5159B">
        <w:rPr>
          <w:color w:val="000000"/>
        </w:rPr>
        <w:t>is proposed</w:t>
      </w:r>
      <w:r w:rsidR="00C5159B" w:rsidRPr="00C5159B">
        <w:rPr>
          <w:color w:val="000000"/>
        </w:rPr>
        <w:t xml:space="preserve"> for transmission lines of energy storage power stations.</w:t>
      </w:r>
      <w:r w:rsidR="00C5159B" w:rsidRPr="00C5159B">
        <w:t xml:space="preserve"> </w:t>
      </w:r>
      <w:r w:rsidR="00C5159B" w:rsidRPr="00C5159B">
        <w:rPr>
          <w:color w:val="000000"/>
        </w:rPr>
        <w:t>Finally, the effectiveness of the proposed method is verified by simulation. Simulation results show that the proposed method can effectively reduce the impact of energy storage station fault characteristics on</w:t>
      </w:r>
      <w:r w:rsidR="00355213">
        <w:rPr>
          <w:color w:val="000000"/>
        </w:rPr>
        <w:t xml:space="preserve"> the</w:t>
      </w:r>
      <w:r w:rsidR="00C5159B" w:rsidRPr="00C5159B">
        <w:rPr>
          <w:color w:val="000000"/>
        </w:rPr>
        <w:t xml:space="preserve"> </w:t>
      </w:r>
      <w:r w:rsidR="00355213">
        <w:rPr>
          <w:color w:val="000000"/>
        </w:rPr>
        <w:t>PCDP</w:t>
      </w:r>
      <w:r w:rsidR="00C5159B" w:rsidRPr="00C5159B">
        <w:rPr>
          <w:color w:val="000000"/>
        </w:rPr>
        <w:t>.</w:t>
      </w:r>
      <w:r w:rsidR="00C5159B" w:rsidRPr="00C5159B">
        <w:t xml:space="preserve"> </w:t>
      </w:r>
      <w:r w:rsidR="00C5159B" w:rsidRPr="00C5159B">
        <w:rPr>
          <w:color w:val="000000"/>
        </w:rPr>
        <w:t xml:space="preserve">The sensitivity and reliability of </w:t>
      </w:r>
      <w:r w:rsidR="00DC007C">
        <w:rPr>
          <w:color w:val="000000"/>
        </w:rPr>
        <w:t>the</w:t>
      </w:r>
      <w:r w:rsidR="00DC007C" w:rsidRPr="00C5159B">
        <w:rPr>
          <w:color w:val="000000"/>
        </w:rPr>
        <w:t xml:space="preserve"> </w:t>
      </w:r>
      <w:r w:rsidR="00DC007C">
        <w:rPr>
          <w:color w:val="000000"/>
        </w:rPr>
        <w:t>PCDP</w:t>
      </w:r>
      <w:r w:rsidR="00C5159B" w:rsidRPr="00C5159B">
        <w:rPr>
          <w:color w:val="000000"/>
        </w:rPr>
        <w:t xml:space="preserve"> are effectively improved under different charging and discharging states and transition resistance conditions.</w:t>
      </w:r>
    </w:p>
    <w:p w14:paraId="7B97602F" w14:textId="545964CB" w:rsidR="00732E46" w:rsidRDefault="00DB3364" w:rsidP="00C7592D">
      <w:pPr>
        <w:pStyle w:val="1"/>
        <w:spacing w:before="250"/>
      </w:pPr>
      <w:r>
        <w:t xml:space="preserve">II. </w:t>
      </w:r>
      <w:r w:rsidR="0075254C" w:rsidRPr="0075254C">
        <w:t xml:space="preserve">Characteristic Analysis of transmission line Faults </w:t>
      </w:r>
      <w:r w:rsidR="0075254C">
        <w:t>of</w:t>
      </w:r>
      <w:r w:rsidR="0075254C" w:rsidRPr="0075254C">
        <w:t xml:space="preserve"> Energy Storage Power Stations</w:t>
      </w:r>
    </w:p>
    <w:p w14:paraId="286AAF77" w14:textId="77777777" w:rsidR="007653C6" w:rsidRDefault="007653C6" w:rsidP="007653C6">
      <w:pPr>
        <w:pStyle w:val="2"/>
        <w:numPr>
          <w:ilvl w:val="0"/>
          <w:numId w:val="0"/>
        </w:numPr>
        <w:spacing w:before="240"/>
      </w:pPr>
      <w:r>
        <w:t xml:space="preserve">A. </w:t>
      </w:r>
      <w:r w:rsidRPr="00765DC4">
        <w:rPr>
          <w:rFonts w:eastAsia="等线"/>
        </w:rPr>
        <w:t>Energy storage converter control strategy</w:t>
      </w:r>
    </w:p>
    <w:p w14:paraId="2698807B" w14:textId="466D29C3" w:rsidR="007653C6" w:rsidRDefault="007653C6" w:rsidP="009464F9">
      <w:pPr>
        <w:widowControl w:val="0"/>
        <w:pBdr>
          <w:top w:val="nil"/>
          <w:left w:val="nil"/>
          <w:bottom w:val="nil"/>
          <w:right w:val="nil"/>
          <w:between w:val="nil"/>
        </w:pBdr>
        <w:spacing w:line="252" w:lineRule="auto"/>
        <w:ind w:firstLine="202"/>
        <w:jc w:val="both"/>
        <w:rPr>
          <w:rFonts w:ascii="Times" w:eastAsia="Times" w:hAnsi="Times" w:cs="Times"/>
        </w:rPr>
      </w:pPr>
      <w:r w:rsidRPr="00765DC4">
        <w:rPr>
          <w:rFonts w:ascii="Times" w:eastAsia="Times" w:hAnsi="Times" w:cs="Times"/>
        </w:rPr>
        <w:t>For the current grid-connected energy storage, its converter control strategy usually adopts a dual closed-loop control method with a power outer loop and a current inner loop [</w:t>
      </w:r>
      <w:r w:rsidR="0075254C">
        <w:rPr>
          <w:rFonts w:ascii="Times" w:eastAsia="Times" w:hAnsi="Times" w:cs="Times"/>
        </w:rPr>
        <w:t>22</w:t>
      </w:r>
      <w:r w:rsidRPr="00765DC4">
        <w:rPr>
          <w:rFonts w:ascii="Times" w:eastAsia="Times" w:hAnsi="Times" w:cs="Times"/>
        </w:rPr>
        <w:t xml:space="preserve">]. </w:t>
      </w:r>
      <w:r w:rsidR="0075254C" w:rsidRPr="0075254C">
        <w:rPr>
          <w:rFonts w:ascii="Times" w:eastAsia="Times" w:hAnsi="Times" w:cs="Times"/>
        </w:rPr>
        <w:t>During a fault, the energy storage system injects positive sequence reactive current into the grid, while negative sequence current is suppressed and the amplitude of short-circuit current is limited.</w:t>
      </w:r>
    </w:p>
    <w:p w14:paraId="10307298" w14:textId="7B76FE0C" w:rsidR="0075254C" w:rsidRDefault="0075254C" w:rsidP="009464F9">
      <w:pPr>
        <w:widowControl w:val="0"/>
        <w:pBdr>
          <w:top w:val="nil"/>
          <w:left w:val="nil"/>
          <w:bottom w:val="nil"/>
          <w:right w:val="nil"/>
          <w:between w:val="nil"/>
        </w:pBdr>
        <w:spacing w:line="252" w:lineRule="auto"/>
        <w:ind w:firstLine="202"/>
        <w:jc w:val="both"/>
        <w:rPr>
          <w:rFonts w:ascii="Times" w:eastAsia="Times" w:hAnsi="Times" w:cs="Times"/>
        </w:rPr>
      </w:pPr>
      <w:r w:rsidRPr="0075254C">
        <w:rPr>
          <w:rFonts w:ascii="Times" w:eastAsia="Times" w:hAnsi="Times" w:cs="Times"/>
        </w:rPr>
        <w:t>Regarding the positive</w:t>
      </w:r>
      <w:r w:rsidR="00316A3A">
        <w:rPr>
          <w:rFonts w:ascii="Times" w:eastAsia="Times" w:hAnsi="Times" w:cs="Times"/>
        </w:rPr>
        <w:t xml:space="preserve"> </w:t>
      </w:r>
      <w:r w:rsidRPr="0075254C">
        <w:rPr>
          <w:rFonts w:ascii="Times" w:eastAsia="Times" w:hAnsi="Times" w:cs="Times"/>
        </w:rPr>
        <w:t xml:space="preserve">sequence active component of short-circuit current, no specific provisions are made in specification </w:t>
      </w:r>
      <w:r w:rsidRPr="0039211C">
        <w:rPr>
          <w:rFonts w:ascii="Times" w:eastAsia="Times" w:hAnsi="Times" w:cs="Times"/>
        </w:rPr>
        <w:t>[21]</w:t>
      </w:r>
      <w:r w:rsidRPr="0075254C">
        <w:rPr>
          <w:rFonts w:ascii="Times" w:eastAsia="Times" w:hAnsi="Times" w:cs="Times"/>
        </w:rPr>
        <w:t xml:space="preserve">. In current engineering practice, the active component of short-circuit current </w:t>
      </w:r>
      <w:r w:rsidRPr="0075254C">
        <w:rPr>
          <w:rFonts w:ascii="Times" w:eastAsia="Times" w:hAnsi="Times" w:cs="Times" w:hint="eastAsia"/>
        </w:rPr>
        <w:t>supported</w:t>
      </w:r>
      <w:r>
        <w:rPr>
          <w:rFonts w:ascii="Times" w:eastAsia="Times" w:hAnsi="Times" w:cs="Times"/>
        </w:rPr>
        <w:t xml:space="preserve"> </w:t>
      </w:r>
      <w:r w:rsidRPr="0075254C">
        <w:rPr>
          <w:rFonts w:ascii="Times" w:eastAsia="Times" w:hAnsi="Times" w:cs="Times" w:hint="eastAsia"/>
        </w:rPr>
        <w:t>by</w:t>
      </w:r>
      <w:r w:rsidRPr="0075254C">
        <w:rPr>
          <w:rFonts w:ascii="Times" w:eastAsia="Times" w:hAnsi="Times" w:cs="Times"/>
        </w:rPr>
        <w:t xml:space="preserve"> energy storage </w:t>
      </w:r>
      <w:r w:rsidR="008F0782" w:rsidRPr="008F0782">
        <w:rPr>
          <w:rFonts w:ascii="Times" w:eastAsia="Times" w:hAnsi="Times" w:cs="Times"/>
        </w:rPr>
        <w:t>tends to remain consistent with the direction before the fault</w:t>
      </w:r>
      <w:r w:rsidRPr="0075254C">
        <w:rPr>
          <w:rFonts w:ascii="Times" w:eastAsia="Times" w:hAnsi="Times" w:cs="Times"/>
        </w:rPr>
        <w:t xml:space="preserve">, </w:t>
      </w:r>
      <w:r w:rsidR="008F0782" w:rsidRPr="008F0782">
        <w:rPr>
          <w:rFonts w:ascii="Times" w:eastAsia="Times" w:hAnsi="Times" w:cs="Times"/>
        </w:rPr>
        <w:t xml:space="preserve">that is, the energy storage control strategy will keep its pre-fault </w:t>
      </w:r>
      <w:r w:rsidR="008F0782" w:rsidRPr="00C5159B">
        <w:rPr>
          <w:color w:val="000000"/>
        </w:rPr>
        <w:t>charging and discharging</w:t>
      </w:r>
      <w:r w:rsidR="008F0782" w:rsidRPr="008F0782">
        <w:rPr>
          <w:rFonts w:ascii="Times" w:eastAsia="Times" w:hAnsi="Times" w:cs="Times"/>
        </w:rPr>
        <w:t xml:space="preserve"> state unchanged as much as possible.</w:t>
      </w:r>
    </w:p>
    <w:p w14:paraId="168E3FF1" w14:textId="4944BAA1" w:rsidR="008F0782" w:rsidRDefault="008F0782" w:rsidP="009464F9">
      <w:pPr>
        <w:widowControl w:val="0"/>
        <w:pBdr>
          <w:top w:val="nil"/>
          <w:left w:val="nil"/>
          <w:bottom w:val="nil"/>
          <w:right w:val="nil"/>
          <w:between w:val="nil"/>
        </w:pBdr>
        <w:spacing w:line="252" w:lineRule="auto"/>
        <w:ind w:firstLine="202"/>
        <w:jc w:val="both"/>
        <w:rPr>
          <w:rFonts w:ascii="Times" w:eastAsia="Times" w:hAnsi="Times" w:cs="Times"/>
        </w:rPr>
      </w:pPr>
      <w:r w:rsidRPr="008F0782">
        <w:rPr>
          <w:rFonts w:ascii="Times" w:eastAsia="Times" w:hAnsi="Times" w:cs="Times"/>
        </w:rPr>
        <w:t xml:space="preserve">The above control strategy </w:t>
      </w:r>
      <w:r w:rsidR="00DA563D" w:rsidRPr="00DA563D">
        <w:rPr>
          <w:rFonts w:ascii="Times" w:eastAsia="Times" w:hAnsi="Times" w:cs="Times"/>
        </w:rPr>
        <w:t>is detailed as follows:</w:t>
      </w:r>
    </w:p>
    <w:p w14:paraId="7BFDA26E" w14:textId="0BD6D243" w:rsidR="00DA563D" w:rsidRDefault="00DA563D" w:rsidP="009464F9">
      <w:pPr>
        <w:widowControl w:val="0"/>
        <w:pBdr>
          <w:top w:val="nil"/>
          <w:left w:val="nil"/>
          <w:bottom w:val="nil"/>
          <w:right w:val="nil"/>
          <w:between w:val="nil"/>
        </w:pBdr>
        <w:spacing w:line="252" w:lineRule="auto"/>
        <w:ind w:firstLine="202"/>
        <w:jc w:val="both"/>
        <w:rPr>
          <w:rFonts w:ascii="Times" w:eastAsia="Times" w:hAnsi="Times" w:cs="Times"/>
        </w:rPr>
      </w:pPr>
      <w:r w:rsidRPr="00DA563D">
        <w:rPr>
          <w:rFonts w:ascii="Times" w:eastAsia="Times" w:hAnsi="Times" w:cs="Times"/>
        </w:rPr>
        <w:t>According to the specifications</w:t>
      </w:r>
      <w:r>
        <w:rPr>
          <w:rFonts w:ascii="Times" w:eastAsia="Times" w:hAnsi="Times" w:cs="Times"/>
        </w:rPr>
        <w:t xml:space="preserve"> [21]</w:t>
      </w:r>
      <w:r w:rsidRPr="00DA563D">
        <w:rPr>
          <w:rFonts w:ascii="Times" w:eastAsia="Times" w:hAnsi="Times" w:cs="Times"/>
        </w:rPr>
        <w:t xml:space="preserve">, the reactive current </w:t>
      </w:r>
      <w:r w:rsidRPr="00DA563D">
        <w:rPr>
          <w:rFonts w:ascii="Times" w:eastAsia="Times" w:hAnsi="Times" w:cs="Times"/>
        </w:rPr>
        <w:t>during energy storage faults is set as shown in</w:t>
      </w:r>
      <w:r>
        <w:rPr>
          <w:rFonts w:ascii="Times" w:eastAsia="Times" w:hAnsi="Times" w:cs="Times"/>
        </w:rPr>
        <w:t xml:space="preserve"> </w:t>
      </w:r>
      <w:r w:rsidRPr="00DA563D">
        <w:rPr>
          <w:rFonts w:eastAsia="宋体"/>
          <w:iCs/>
        </w:rPr>
        <w:fldChar w:fldCharType="begin"/>
      </w:r>
      <w:r w:rsidRPr="00DA563D">
        <w:rPr>
          <w:rFonts w:eastAsia="宋体"/>
          <w:iCs/>
        </w:rPr>
        <w:instrText xml:space="preserve"> GOTOBUTTON ZEqnNum116497  \* MERGEFORMAT </w:instrText>
      </w:r>
      <w:r w:rsidRPr="00DA563D">
        <w:rPr>
          <w:rFonts w:eastAsia="宋体"/>
          <w:iCs/>
        </w:rPr>
        <w:fldChar w:fldCharType="begin"/>
      </w:r>
      <w:r w:rsidRPr="00DA563D">
        <w:rPr>
          <w:rFonts w:eastAsia="宋体"/>
          <w:iCs/>
        </w:rPr>
        <w:instrText xml:space="preserve"> REF ZEqnNum116497 \* Charformat \! \* MERGEFORMAT </w:instrText>
      </w:r>
      <w:r w:rsidRPr="00DA563D">
        <w:rPr>
          <w:rFonts w:eastAsia="宋体"/>
          <w:iCs/>
        </w:rPr>
        <w:fldChar w:fldCharType="separate"/>
      </w:r>
      <w:r w:rsidR="003737CF" w:rsidRPr="003737CF">
        <w:rPr>
          <w:rFonts w:eastAsia="宋体"/>
          <w:iCs/>
        </w:rPr>
        <w:instrText>(1)</w:instrText>
      </w:r>
      <w:r w:rsidRPr="00DA563D">
        <w:rPr>
          <w:rFonts w:eastAsia="宋体"/>
          <w:iCs/>
        </w:rPr>
        <w:fldChar w:fldCharType="end"/>
      </w:r>
      <w:r w:rsidRPr="00DA563D">
        <w:rPr>
          <w:rFonts w:eastAsia="宋体"/>
          <w:iCs/>
        </w:rPr>
        <w:fldChar w:fldCharType="end"/>
      </w:r>
      <w:r>
        <w:rPr>
          <w:rFonts w:eastAsia="宋体"/>
          <w:iCs/>
        </w:rPr>
        <w:t xml:space="preserve"> </w:t>
      </w:r>
      <w:r>
        <w:rPr>
          <w:rFonts w:eastAsia="宋体" w:hint="eastAsia"/>
          <w:iCs/>
          <w:lang w:eastAsia="zh-CN"/>
        </w:rPr>
        <w:t>and</w:t>
      </w:r>
      <w:r>
        <w:rPr>
          <w:rFonts w:eastAsia="宋体"/>
          <w:iCs/>
        </w:rPr>
        <w:t xml:space="preserve"> </w:t>
      </w:r>
      <w:r>
        <w:rPr>
          <w:rFonts w:eastAsia="宋体"/>
        </w:rPr>
        <w:fldChar w:fldCharType="begin"/>
      </w:r>
      <w:r>
        <w:rPr>
          <w:rFonts w:eastAsia="宋体"/>
        </w:rPr>
        <w:instrText xml:space="preserve"> </w:instrText>
      </w:r>
      <w:r>
        <w:rPr>
          <w:rFonts w:eastAsia="宋体" w:hint="eastAsia"/>
        </w:rPr>
        <w:instrText>GOTOBUTTON ZEqnNum931304  \* MERGEFORMAT</w:instrText>
      </w:r>
      <w:r>
        <w:rPr>
          <w:rFonts w:eastAsia="宋体"/>
        </w:rPr>
        <w:instrText xml:space="preserve"> </w:instrText>
      </w:r>
      <w:r>
        <w:rPr>
          <w:rFonts w:eastAsia="宋体"/>
        </w:rPr>
        <w:fldChar w:fldCharType="begin"/>
      </w:r>
      <w:r>
        <w:rPr>
          <w:rFonts w:eastAsia="宋体"/>
        </w:rPr>
        <w:instrText xml:space="preserve"> REF ZEqnNum931304 \* Charformat \! \* MERGEFORMAT </w:instrText>
      </w:r>
      <w:r>
        <w:rPr>
          <w:rFonts w:eastAsia="宋体"/>
        </w:rPr>
        <w:fldChar w:fldCharType="separate"/>
      </w:r>
      <w:r w:rsidR="003737CF" w:rsidRPr="003737CF">
        <w:rPr>
          <w:rFonts w:eastAsia="宋体"/>
        </w:rPr>
        <w:instrText>(2)</w:instrText>
      </w:r>
      <w:r>
        <w:rPr>
          <w:rFonts w:eastAsia="宋体"/>
        </w:rPr>
        <w:fldChar w:fldCharType="end"/>
      </w:r>
      <w:r>
        <w:rPr>
          <w:rFonts w:eastAsia="宋体"/>
        </w:rPr>
        <w:fldChar w:fldCharType="end"/>
      </w:r>
      <w:r w:rsidRPr="00DA563D">
        <w:rPr>
          <w:rFonts w:ascii="Times" w:eastAsia="Times" w:hAnsi="Times" w:cs="Times"/>
        </w:rPr>
        <w:t xml:space="preserve"> to meet the required dynamic reactive power support capability of the energy storage system:</w:t>
      </w:r>
    </w:p>
    <w:p w14:paraId="67DF691E" w14:textId="2EBCA9F2" w:rsidR="007653C6" w:rsidRPr="00DA563D" w:rsidRDefault="007653C6" w:rsidP="007653C6">
      <w:pPr>
        <w:pStyle w:val="MTDisplayEquation"/>
        <w:rPr>
          <w:rFonts w:ascii="Times New Roman" w:hAnsi="Times New Roman" w:cs="Times New Roman"/>
        </w:rPr>
      </w:pPr>
      <w:r>
        <w:tab/>
      </w:r>
      <w:r w:rsidR="00DA563D" w:rsidRPr="00DA563D">
        <w:rPr>
          <w:rFonts w:ascii="Times New Roman" w:hAnsi="Times New Roman" w:cs="Times New Roman"/>
          <w:position w:val="-56"/>
        </w:rPr>
        <w:object w:dxaOrig="4200" w:dyaOrig="1219" w14:anchorId="0682FF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85pt;height:61.2pt" o:ole="">
            <v:imagedata r:id="rId10" o:title=""/>
          </v:shape>
          <o:OLEObject Type="Embed" ProgID="Equation.DSMT4" ShapeID="_x0000_i1025" DrawAspect="Content" ObjectID="_1817117431" r:id="rId11"/>
        </w:object>
      </w:r>
      <w:r w:rsidRPr="00DA563D">
        <w:rPr>
          <w:rFonts w:ascii="Times New Roman" w:hAnsi="Times New Roman" w:cs="Times New Roman"/>
        </w:rPr>
        <w:tab/>
      </w:r>
      <w:r w:rsidRPr="00DA563D">
        <w:rPr>
          <w:rFonts w:ascii="Times New Roman" w:hAnsi="Times New Roman" w:cs="Times New Roman"/>
        </w:rPr>
        <w:fldChar w:fldCharType="begin"/>
      </w:r>
      <w:r w:rsidRPr="00DA563D">
        <w:rPr>
          <w:rFonts w:ascii="Times New Roman" w:hAnsi="Times New Roman" w:cs="Times New Roman"/>
        </w:rPr>
        <w:instrText xml:space="preserve"> MACROBUTTON MTPlaceRef \* MERGEFORMAT </w:instrText>
      </w:r>
      <w:r w:rsidRPr="00DA563D">
        <w:rPr>
          <w:rFonts w:ascii="Times New Roman" w:hAnsi="Times New Roman" w:cs="Times New Roman"/>
        </w:rPr>
        <w:fldChar w:fldCharType="begin"/>
      </w:r>
      <w:r w:rsidRPr="00DA563D">
        <w:rPr>
          <w:rFonts w:ascii="Times New Roman" w:hAnsi="Times New Roman" w:cs="Times New Roman"/>
        </w:rPr>
        <w:instrText xml:space="preserve"> SEQ MTEqn \h \* MERGEFORMAT </w:instrText>
      </w:r>
      <w:r w:rsidRPr="00DA563D">
        <w:rPr>
          <w:rFonts w:ascii="Times New Roman" w:hAnsi="Times New Roman" w:cs="Times New Roman"/>
        </w:rPr>
        <w:fldChar w:fldCharType="end"/>
      </w:r>
      <w:bookmarkStart w:id="4" w:name="ZEqnNum116497"/>
      <w:r w:rsidRPr="00DA563D">
        <w:rPr>
          <w:rFonts w:ascii="Times New Roman" w:hAnsi="Times New Roman" w:cs="Times New Roman"/>
        </w:rPr>
        <w:instrText>(</w:instrText>
      </w:r>
      <w:r w:rsidR="00E9645B" w:rsidRPr="00DA563D">
        <w:rPr>
          <w:rFonts w:ascii="Times New Roman" w:hAnsi="Times New Roman" w:cs="Times New Roman"/>
        </w:rPr>
        <w:fldChar w:fldCharType="begin"/>
      </w:r>
      <w:r w:rsidR="00E9645B" w:rsidRPr="00DA563D">
        <w:rPr>
          <w:rFonts w:ascii="Times New Roman" w:hAnsi="Times New Roman" w:cs="Times New Roman"/>
        </w:rPr>
        <w:instrText xml:space="preserve"> SEQ MTEqn \c \* Arabic \* MERGEFORMAT </w:instrText>
      </w:r>
      <w:r w:rsidR="00E9645B" w:rsidRPr="00DA563D">
        <w:rPr>
          <w:rFonts w:ascii="Times New Roman" w:hAnsi="Times New Roman" w:cs="Times New Roman"/>
        </w:rPr>
        <w:fldChar w:fldCharType="separate"/>
      </w:r>
      <w:r w:rsidR="003737CF">
        <w:rPr>
          <w:rFonts w:ascii="Times New Roman" w:hAnsi="Times New Roman" w:cs="Times New Roman"/>
          <w:noProof/>
        </w:rPr>
        <w:instrText>1</w:instrText>
      </w:r>
      <w:r w:rsidR="00E9645B" w:rsidRPr="00DA563D">
        <w:rPr>
          <w:rFonts w:ascii="Times New Roman" w:hAnsi="Times New Roman" w:cs="Times New Roman"/>
          <w:noProof/>
        </w:rPr>
        <w:fldChar w:fldCharType="end"/>
      </w:r>
      <w:r w:rsidRPr="00DA563D">
        <w:rPr>
          <w:rFonts w:ascii="Times New Roman" w:hAnsi="Times New Roman" w:cs="Times New Roman"/>
        </w:rPr>
        <w:instrText>)</w:instrText>
      </w:r>
      <w:bookmarkEnd w:id="4"/>
      <w:r w:rsidRPr="00DA563D">
        <w:rPr>
          <w:rFonts w:ascii="Times New Roman" w:hAnsi="Times New Roman" w:cs="Times New Roman"/>
        </w:rPr>
        <w:fldChar w:fldCharType="end"/>
      </w:r>
    </w:p>
    <w:p w14:paraId="5CD6A1A1" w14:textId="6A9C3504" w:rsidR="007653C6" w:rsidRPr="00DA563D" w:rsidRDefault="007653C6" w:rsidP="007653C6">
      <w:pPr>
        <w:pStyle w:val="MTDisplayEquation"/>
        <w:rPr>
          <w:rFonts w:ascii="Times New Roman" w:hAnsi="Times New Roman" w:cs="Times New Roman"/>
        </w:rPr>
      </w:pPr>
      <w:r w:rsidRPr="00DA563D">
        <w:rPr>
          <w:rFonts w:ascii="Times New Roman" w:hAnsi="Times New Roman" w:cs="Times New Roman"/>
        </w:rPr>
        <w:tab/>
      </w:r>
      <w:r w:rsidR="00DA563D" w:rsidRPr="00DA563D">
        <w:rPr>
          <w:rFonts w:ascii="Times New Roman" w:hAnsi="Times New Roman" w:cs="Times New Roman"/>
          <w:position w:val="-14"/>
        </w:rPr>
        <w:object w:dxaOrig="760" w:dyaOrig="380" w14:anchorId="13635ABD">
          <v:shape id="_x0000_i1026" type="#_x0000_t75" style="width:38.05pt;height:19.05pt" o:ole="">
            <v:imagedata r:id="rId12" o:title=""/>
          </v:shape>
          <o:OLEObject Type="Embed" ProgID="Equation.DSMT4" ShapeID="_x0000_i1026" DrawAspect="Content" ObjectID="_1817117432" r:id="rId13"/>
        </w:object>
      </w:r>
      <w:r w:rsidRPr="00DA563D">
        <w:rPr>
          <w:rFonts w:ascii="Times New Roman" w:hAnsi="Times New Roman" w:cs="Times New Roman"/>
        </w:rPr>
        <w:tab/>
      </w:r>
      <w:r w:rsidRPr="00DA563D">
        <w:rPr>
          <w:rFonts w:ascii="Times New Roman" w:hAnsi="Times New Roman" w:cs="Times New Roman"/>
        </w:rPr>
        <w:fldChar w:fldCharType="begin"/>
      </w:r>
      <w:r w:rsidRPr="00DA563D">
        <w:rPr>
          <w:rFonts w:ascii="Times New Roman" w:hAnsi="Times New Roman" w:cs="Times New Roman"/>
        </w:rPr>
        <w:instrText xml:space="preserve"> MACROBUTTON MTPlaceRef \* MERGEFORMAT </w:instrText>
      </w:r>
      <w:r w:rsidRPr="00DA563D">
        <w:rPr>
          <w:rFonts w:ascii="Times New Roman" w:hAnsi="Times New Roman" w:cs="Times New Roman"/>
        </w:rPr>
        <w:fldChar w:fldCharType="begin"/>
      </w:r>
      <w:r w:rsidRPr="00DA563D">
        <w:rPr>
          <w:rFonts w:ascii="Times New Roman" w:hAnsi="Times New Roman" w:cs="Times New Roman"/>
        </w:rPr>
        <w:instrText xml:space="preserve"> SEQ MTEqn \h \* MERGEFORMAT </w:instrText>
      </w:r>
      <w:r w:rsidRPr="00DA563D">
        <w:rPr>
          <w:rFonts w:ascii="Times New Roman" w:hAnsi="Times New Roman" w:cs="Times New Roman"/>
        </w:rPr>
        <w:fldChar w:fldCharType="end"/>
      </w:r>
      <w:bookmarkStart w:id="5" w:name="ZEqnNum931304"/>
      <w:r w:rsidRPr="00DA563D">
        <w:rPr>
          <w:rFonts w:ascii="Times New Roman" w:hAnsi="Times New Roman" w:cs="Times New Roman"/>
        </w:rPr>
        <w:instrText>(</w:instrText>
      </w:r>
      <w:r w:rsidR="00E9645B" w:rsidRPr="00DA563D">
        <w:rPr>
          <w:rFonts w:ascii="Times New Roman" w:hAnsi="Times New Roman" w:cs="Times New Roman"/>
        </w:rPr>
        <w:fldChar w:fldCharType="begin"/>
      </w:r>
      <w:r w:rsidR="00E9645B" w:rsidRPr="00DA563D">
        <w:rPr>
          <w:rFonts w:ascii="Times New Roman" w:hAnsi="Times New Roman" w:cs="Times New Roman"/>
        </w:rPr>
        <w:instrText xml:space="preserve"> SEQ MTEqn \c \* Arabic \* MERGEFORMAT </w:instrText>
      </w:r>
      <w:r w:rsidR="00E9645B" w:rsidRPr="00DA563D">
        <w:rPr>
          <w:rFonts w:ascii="Times New Roman" w:hAnsi="Times New Roman" w:cs="Times New Roman"/>
        </w:rPr>
        <w:fldChar w:fldCharType="separate"/>
      </w:r>
      <w:r w:rsidR="003737CF">
        <w:rPr>
          <w:rFonts w:ascii="Times New Roman" w:hAnsi="Times New Roman" w:cs="Times New Roman"/>
          <w:noProof/>
        </w:rPr>
        <w:instrText>2</w:instrText>
      </w:r>
      <w:r w:rsidR="00E9645B" w:rsidRPr="00DA563D">
        <w:rPr>
          <w:rFonts w:ascii="Times New Roman" w:hAnsi="Times New Roman" w:cs="Times New Roman"/>
          <w:noProof/>
        </w:rPr>
        <w:fldChar w:fldCharType="end"/>
      </w:r>
      <w:r w:rsidRPr="00DA563D">
        <w:rPr>
          <w:rFonts w:ascii="Times New Roman" w:hAnsi="Times New Roman" w:cs="Times New Roman"/>
        </w:rPr>
        <w:instrText>)</w:instrText>
      </w:r>
      <w:bookmarkEnd w:id="5"/>
      <w:r w:rsidRPr="00DA563D">
        <w:rPr>
          <w:rFonts w:ascii="Times New Roman" w:hAnsi="Times New Roman" w:cs="Times New Roman"/>
        </w:rPr>
        <w:fldChar w:fldCharType="end"/>
      </w:r>
    </w:p>
    <w:p w14:paraId="3D71CEA0" w14:textId="5B470DCF" w:rsidR="007653C6" w:rsidRDefault="00DA563D" w:rsidP="009464F9">
      <w:pPr>
        <w:widowControl w:val="0"/>
        <w:pBdr>
          <w:top w:val="nil"/>
          <w:left w:val="nil"/>
          <w:bottom w:val="nil"/>
          <w:right w:val="nil"/>
          <w:between w:val="nil"/>
        </w:pBdr>
        <w:spacing w:line="252" w:lineRule="auto"/>
        <w:ind w:firstLine="202"/>
        <w:jc w:val="both"/>
        <w:rPr>
          <w:rFonts w:eastAsia="Times"/>
        </w:rPr>
      </w:pPr>
      <w:r w:rsidRPr="00DA563D">
        <w:rPr>
          <w:rFonts w:eastAsia="Times"/>
        </w:rPr>
        <w:t xml:space="preserve">Where: </w:t>
      </w:r>
      <w:r w:rsidRPr="00941B03">
        <w:rPr>
          <w:position w:val="-14"/>
        </w:rPr>
        <w:object w:dxaOrig="440" w:dyaOrig="380" w14:anchorId="10FBDDC3">
          <v:shape id="_x0000_i1027" type="#_x0000_t75" style="width:22.1pt;height:19.05pt" o:ole="">
            <v:imagedata r:id="rId14" o:title=""/>
          </v:shape>
          <o:OLEObject Type="Embed" ProgID="Equation.DSMT4" ShapeID="_x0000_i1027" DrawAspect="Content" ObjectID="_1817117433" r:id="rId15"/>
        </w:object>
      </w:r>
      <w:r w:rsidRPr="00DA563D">
        <w:rPr>
          <w:rFonts w:eastAsia="Times"/>
        </w:rPr>
        <w:t xml:space="preserve"> and </w:t>
      </w:r>
      <w:r w:rsidRPr="00941B03">
        <w:rPr>
          <w:position w:val="-14"/>
        </w:rPr>
        <w:object w:dxaOrig="440" w:dyaOrig="380" w14:anchorId="591643DE">
          <v:shape id="_x0000_i1028" type="#_x0000_t75" style="width:22.1pt;height:19.05pt" o:ole="">
            <v:imagedata r:id="rId16" o:title=""/>
          </v:shape>
          <o:OLEObject Type="Embed" ProgID="Equation.DSMT4" ShapeID="_x0000_i1028" DrawAspect="Content" ObjectID="_1817117434" r:id="rId17"/>
        </w:object>
      </w:r>
      <w:r w:rsidRPr="00DA563D">
        <w:rPr>
          <w:rFonts w:eastAsia="Times"/>
        </w:rPr>
        <w:t xml:space="preserve"> are the positive</w:t>
      </w:r>
      <w:r w:rsidR="00316A3A">
        <w:rPr>
          <w:rFonts w:eastAsia="Times"/>
        </w:rPr>
        <w:t xml:space="preserve"> </w:t>
      </w:r>
      <w:r w:rsidRPr="00DA563D">
        <w:rPr>
          <w:rFonts w:eastAsia="Times"/>
        </w:rPr>
        <w:t xml:space="preserve">sequence and negative-sequence reactive current reference values, respectively; </w:t>
      </w:r>
      <w:r w:rsidRPr="00941B03">
        <w:rPr>
          <w:position w:val="-14"/>
        </w:rPr>
        <w:object w:dxaOrig="720" w:dyaOrig="380" w14:anchorId="5ADF86EC">
          <v:shape id="_x0000_i1029" type="#_x0000_t75" style="width:36pt;height:19.05pt" o:ole="">
            <v:imagedata r:id="rId18" o:title=""/>
          </v:shape>
          <o:OLEObject Type="Embed" ProgID="Equation.DSMT4" ShapeID="_x0000_i1029" DrawAspect="Content" ObjectID="_1817117435" r:id="rId19"/>
        </w:object>
      </w:r>
      <w:r w:rsidRPr="00DA563D">
        <w:rPr>
          <w:rFonts w:eastAsia="Times"/>
        </w:rPr>
        <w:t xml:space="preserve"> is the per-unit value of the positive</w:t>
      </w:r>
      <w:r w:rsidR="00316A3A">
        <w:rPr>
          <w:rFonts w:eastAsia="Times"/>
        </w:rPr>
        <w:t xml:space="preserve"> </w:t>
      </w:r>
      <w:r w:rsidRPr="00DA563D">
        <w:rPr>
          <w:rFonts w:eastAsia="Times"/>
        </w:rPr>
        <w:t xml:space="preserve">sequence voltage at the grid connection point; </w:t>
      </w:r>
      <w:r w:rsidRPr="00941B03">
        <w:rPr>
          <w:position w:val="-10"/>
        </w:rPr>
        <w:object w:dxaOrig="400" w:dyaOrig="300" w14:anchorId="35275C03">
          <v:shape id="_x0000_i1030" type="#_x0000_t75" style="width:20.05pt;height:14.9pt" o:ole="">
            <v:imagedata r:id="rId20" o:title=""/>
          </v:shape>
          <o:OLEObject Type="Embed" ProgID="Equation.DSMT4" ShapeID="_x0000_i1030" DrawAspect="Content" ObjectID="_1817117436" r:id="rId21"/>
        </w:object>
      </w:r>
      <w:r w:rsidRPr="00DA563D">
        <w:rPr>
          <w:rFonts w:eastAsia="Times"/>
        </w:rPr>
        <w:t xml:space="preserve"> is the maximum allowable output current of the energy storage converter, with a value of </w:t>
      </w:r>
      <w:r w:rsidR="009464F9" w:rsidRPr="00941B03">
        <w:rPr>
          <w:position w:val="-10"/>
        </w:rPr>
        <w:object w:dxaOrig="499" w:dyaOrig="300" w14:anchorId="1176CF0A">
          <v:shape id="_x0000_i1031" type="#_x0000_t75" style="width:25.2pt;height:14.9pt" o:ole="">
            <v:imagedata r:id="rId22" o:title=""/>
          </v:shape>
          <o:OLEObject Type="Embed" ProgID="Equation.DSMT4" ShapeID="_x0000_i1031" DrawAspect="Content" ObjectID="_1817117437" r:id="rId23"/>
        </w:object>
      </w:r>
      <w:r w:rsidRPr="00DA563D">
        <w:rPr>
          <w:rFonts w:eastAsia="Times"/>
        </w:rPr>
        <w:t xml:space="preserve">; </w:t>
      </w:r>
      <w:r w:rsidR="009464F9" w:rsidRPr="00941B03">
        <w:rPr>
          <w:position w:val="-10"/>
        </w:rPr>
        <w:object w:dxaOrig="279" w:dyaOrig="300" w14:anchorId="1E1053F8">
          <v:shape id="_x0000_i1032" type="#_x0000_t75" style="width:13.9pt;height:14.9pt" o:ole="">
            <v:imagedata r:id="rId24" o:title=""/>
          </v:shape>
          <o:OLEObject Type="Embed" ProgID="Equation.DSMT4" ShapeID="_x0000_i1032" DrawAspect="Content" ObjectID="_1817117438" r:id="rId25"/>
        </w:object>
      </w:r>
      <w:r w:rsidRPr="00DA563D">
        <w:rPr>
          <w:rFonts w:eastAsia="Times"/>
        </w:rPr>
        <w:t xml:space="preserve"> is the rated output current value; </w:t>
      </w:r>
      <w:r w:rsidR="009464F9" w:rsidRPr="00B83FD9">
        <w:rPr>
          <w:position w:val="-6"/>
        </w:rPr>
        <w:object w:dxaOrig="180" w:dyaOrig="260" w14:anchorId="0DCAAFC8">
          <v:shape id="_x0000_i1033" type="#_x0000_t75" style="width:9.25pt;height:12.35pt" o:ole="">
            <v:imagedata r:id="rId26" o:title=""/>
          </v:shape>
          <o:OLEObject Type="Embed" ProgID="Equation.DSMT4" ShapeID="_x0000_i1033" DrawAspect="Content" ObjectID="_1817117439" r:id="rId27"/>
        </w:object>
      </w:r>
      <w:r w:rsidRPr="00DA563D">
        <w:rPr>
          <w:rFonts w:eastAsia="Times"/>
        </w:rPr>
        <w:t xml:space="preserve"> is a constant coefficient greater than or equal to 1.5, taken as 1.5 in this paper.</w:t>
      </w:r>
    </w:p>
    <w:p w14:paraId="39A52AF8" w14:textId="735C4B57" w:rsidR="009464F9" w:rsidRDefault="009464F9" w:rsidP="009464F9">
      <w:pPr>
        <w:widowControl w:val="0"/>
        <w:pBdr>
          <w:top w:val="nil"/>
          <w:left w:val="nil"/>
          <w:bottom w:val="nil"/>
          <w:right w:val="nil"/>
          <w:between w:val="nil"/>
        </w:pBdr>
        <w:spacing w:line="252" w:lineRule="auto"/>
        <w:ind w:firstLine="202"/>
        <w:jc w:val="both"/>
        <w:rPr>
          <w:rFonts w:ascii="Times" w:eastAsia="Times" w:hAnsi="Times" w:cs="Times"/>
        </w:rPr>
      </w:pPr>
      <w:r w:rsidRPr="0075254C">
        <w:rPr>
          <w:rFonts w:ascii="Times" w:eastAsia="Times" w:hAnsi="Times" w:cs="Times"/>
        </w:rPr>
        <w:t>In current engineering practice,</w:t>
      </w:r>
      <w:r w:rsidRPr="009464F9">
        <w:rPr>
          <w:rFonts w:ascii="Times" w:eastAsia="Times" w:hAnsi="Times" w:cs="Times"/>
        </w:rPr>
        <w:t xml:space="preserve"> </w:t>
      </w:r>
      <w:r w:rsidRPr="008F0782">
        <w:rPr>
          <w:rFonts w:ascii="Times" w:eastAsia="Times" w:hAnsi="Times" w:cs="Times"/>
        </w:rPr>
        <w:t xml:space="preserve">the energy storage control strategy will keep its pre-fault </w:t>
      </w:r>
      <w:r w:rsidRPr="00C5159B">
        <w:rPr>
          <w:color w:val="000000"/>
        </w:rPr>
        <w:t>charging and discharging</w:t>
      </w:r>
      <w:r w:rsidRPr="008F0782">
        <w:rPr>
          <w:rFonts w:ascii="Times" w:eastAsia="Times" w:hAnsi="Times" w:cs="Times"/>
        </w:rPr>
        <w:t xml:space="preserve"> state unchanged as much as possible.</w:t>
      </w:r>
      <w:r w:rsidRPr="009464F9">
        <w:t xml:space="preserve"> </w:t>
      </w:r>
      <w:r w:rsidRPr="009464F9">
        <w:rPr>
          <w:rFonts w:ascii="Times" w:eastAsia="Times" w:hAnsi="Times" w:cs="Times"/>
        </w:rPr>
        <w:t>Therefore, the active component of the energy storage short-circuit current is in the opposite direction to the positive sequence voltage at the grid connection point during charging, and in the same direction as the positive sequence voltage at the grid connection point during discharging.</w:t>
      </w:r>
      <w:r w:rsidRPr="009464F9">
        <w:t xml:space="preserve"> </w:t>
      </w:r>
      <w:r w:rsidRPr="009464F9">
        <w:rPr>
          <w:rFonts w:ascii="Times" w:eastAsia="Times" w:hAnsi="Times" w:cs="Times"/>
        </w:rPr>
        <w:t>In this paper, the magnitude of the active</w:t>
      </w:r>
      <w:r w:rsidRPr="009464F9">
        <w:rPr>
          <w:rFonts w:eastAsia="Times"/>
        </w:rPr>
        <w:t xml:space="preserve"> component of the energy storage short-circuit current is specified as </w:t>
      </w:r>
      <w:r w:rsidRPr="009464F9">
        <w:rPr>
          <w:rFonts w:eastAsia="宋体"/>
          <w:iCs/>
        </w:rPr>
        <w:fldChar w:fldCharType="begin"/>
      </w:r>
      <w:r w:rsidRPr="009464F9">
        <w:rPr>
          <w:rFonts w:eastAsia="宋体"/>
          <w:iCs/>
        </w:rPr>
        <w:instrText xml:space="preserve"> GOTOBUTTON ZEqnNum237884  \* MERGEFORMAT </w:instrText>
      </w:r>
      <w:r w:rsidRPr="009464F9">
        <w:rPr>
          <w:rFonts w:eastAsia="宋体"/>
          <w:iCs/>
        </w:rPr>
        <w:fldChar w:fldCharType="begin"/>
      </w:r>
      <w:r w:rsidRPr="009464F9">
        <w:rPr>
          <w:rFonts w:eastAsia="宋体"/>
          <w:iCs/>
        </w:rPr>
        <w:instrText xml:space="preserve"> REF ZEqnNum237884 \* Charformat \! \* MERGEFORMAT </w:instrText>
      </w:r>
      <w:r w:rsidRPr="009464F9">
        <w:rPr>
          <w:rFonts w:eastAsia="宋体"/>
          <w:iCs/>
        </w:rPr>
        <w:fldChar w:fldCharType="separate"/>
      </w:r>
      <w:r w:rsidR="003737CF" w:rsidRPr="003737CF">
        <w:rPr>
          <w:rFonts w:eastAsia="宋体"/>
          <w:iCs/>
        </w:rPr>
        <w:instrText>(3)</w:instrText>
      </w:r>
      <w:r w:rsidRPr="009464F9">
        <w:rPr>
          <w:rFonts w:eastAsia="宋体"/>
          <w:iCs/>
        </w:rPr>
        <w:fldChar w:fldCharType="end"/>
      </w:r>
      <w:r w:rsidRPr="009464F9">
        <w:rPr>
          <w:rFonts w:eastAsia="宋体"/>
          <w:iCs/>
        </w:rPr>
        <w:fldChar w:fldCharType="end"/>
      </w:r>
      <w:r w:rsidRPr="009464F9">
        <w:rPr>
          <w:rFonts w:eastAsia="Times"/>
        </w:rPr>
        <w:t xml:space="preserve"> and</w:t>
      </w:r>
      <w:r w:rsidRPr="009464F9">
        <w:rPr>
          <w:rFonts w:eastAsia="宋体"/>
          <w:iCs/>
        </w:rPr>
        <w:fldChar w:fldCharType="begin"/>
      </w:r>
      <w:r w:rsidRPr="009464F9">
        <w:rPr>
          <w:rFonts w:eastAsia="宋体"/>
          <w:iCs/>
        </w:rPr>
        <w:instrText xml:space="preserve"> GOTOBUTTON ZEqnNum790921  \* MERGEFORMAT </w:instrText>
      </w:r>
      <w:r w:rsidRPr="009464F9">
        <w:rPr>
          <w:rFonts w:eastAsia="宋体"/>
          <w:iCs/>
        </w:rPr>
        <w:fldChar w:fldCharType="begin"/>
      </w:r>
      <w:r w:rsidRPr="009464F9">
        <w:rPr>
          <w:rFonts w:eastAsia="宋体"/>
          <w:iCs/>
        </w:rPr>
        <w:instrText xml:space="preserve"> REF ZEqnNum790921 \* Charformat \! \* MERGEFORMAT </w:instrText>
      </w:r>
      <w:r w:rsidRPr="009464F9">
        <w:rPr>
          <w:rFonts w:eastAsia="宋体"/>
          <w:iCs/>
        </w:rPr>
        <w:fldChar w:fldCharType="separate"/>
      </w:r>
      <w:r w:rsidR="003737CF" w:rsidRPr="003737CF">
        <w:rPr>
          <w:rFonts w:eastAsia="宋体"/>
          <w:iCs/>
        </w:rPr>
        <w:instrText>(4)</w:instrText>
      </w:r>
      <w:r w:rsidRPr="009464F9">
        <w:rPr>
          <w:rFonts w:eastAsia="宋体"/>
          <w:iCs/>
        </w:rPr>
        <w:fldChar w:fldCharType="end"/>
      </w:r>
      <w:r w:rsidRPr="009464F9">
        <w:rPr>
          <w:rFonts w:eastAsia="宋体"/>
          <w:iCs/>
        </w:rPr>
        <w:fldChar w:fldCharType="end"/>
      </w:r>
      <w:r>
        <w:rPr>
          <w:rFonts w:eastAsia="宋体"/>
          <w:iCs/>
        </w:rPr>
        <w:t>.</w:t>
      </w:r>
    </w:p>
    <w:p w14:paraId="0D407C44" w14:textId="620EC3D4" w:rsidR="009464F9" w:rsidRPr="009464F9" w:rsidRDefault="009464F9" w:rsidP="009464F9">
      <w:pPr>
        <w:pStyle w:val="MTDisplayEquation"/>
        <w:rPr>
          <w:rFonts w:ascii="Times New Roman" w:hAnsi="Times New Roman" w:cs="Times New Roman"/>
        </w:rPr>
      </w:pPr>
      <w:r w:rsidRPr="009464F9">
        <w:rPr>
          <w:rFonts w:ascii="Times New Roman" w:hAnsi="Times New Roman" w:cs="Times New Roman"/>
        </w:rPr>
        <w:tab/>
      </w:r>
      <w:r w:rsidRPr="009464F9">
        <w:rPr>
          <w:rFonts w:ascii="Times New Roman" w:hAnsi="Times New Roman" w:cs="Times New Roman"/>
          <w:position w:val="-26"/>
        </w:rPr>
        <w:object w:dxaOrig="2860" w:dyaOrig="639" w14:anchorId="6829236A">
          <v:shape id="_x0000_i1034" type="#_x0000_t75" style="width:142.95pt;height:31.9pt" o:ole="">
            <v:imagedata r:id="rId28" o:title=""/>
          </v:shape>
          <o:OLEObject Type="Embed" ProgID="Equation.DSMT4" ShapeID="_x0000_i1034" DrawAspect="Content" ObjectID="_1817117440" r:id="rId29"/>
        </w:object>
      </w:r>
      <w:r w:rsidRPr="009464F9">
        <w:rPr>
          <w:rFonts w:ascii="Times New Roman" w:hAnsi="Times New Roman" w:cs="Times New Roman"/>
        </w:rPr>
        <w:tab/>
      </w:r>
      <w:r w:rsidRPr="009464F9">
        <w:rPr>
          <w:rFonts w:ascii="Times New Roman" w:hAnsi="Times New Roman" w:cs="Times New Roman"/>
        </w:rPr>
        <w:fldChar w:fldCharType="begin"/>
      </w:r>
      <w:r w:rsidRPr="009464F9">
        <w:rPr>
          <w:rFonts w:ascii="Times New Roman" w:hAnsi="Times New Roman" w:cs="Times New Roman"/>
        </w:rPr>
        <w:instrText xml:space="preserve"> MACROBUTTON MTPlaceRef \* MERGEFORMAT </w:instrText>
      </w:r>
      <w:r w:rsidRPr="009464F9">
        <w:rPr>
          <w:rFonts w:ascii="Times New Roman" w:hAnsi="Times New Roman" w:cs="Times New Roman"/>
        </w:rPr>
        <w:fldChar w:fldCharType="begin"/>
      </w:r>
      <w:r w:rsidRPr="009464F9">
        <w:rPr>
          <w:rFonts w:ascii="Times New Roman" w:hAnsi="Times New Roman" w:cs="Times New Roman"/>
        </w:rPr>
        <w:instrText xml:space="preserve"> SEQ MTEqn \h \* MERGEFORMAT </w:instrText>
      </w:r>
      <w:r w:rsidRPr="009464F9">
        <w:rPr>
          <w:rFonts w:ascii="Times New Roman" w:hAnsi="Times New Roman" w:cs="Times New Roman"/>
        </w:rPr>
        <w:fldChar w:fldCharType="end"/>
      </w:r>
      <w:bookmarkStart w:id="6" w:name="ZEqnNum237884"/>
      <w:r w:rsidRPr="009464F9">
        <w:rPr>
          <w:rFonts w:ascii="Times New Roman" w:hAnsi="Times New Roman" w:cs="Times New Roman"/>
        </w:rPr>
        <w:instrText>(</w:instrText>
      </w:r>
      <w:r w:rsidRPr="009464F9">
        <w:rPr>
          <w:rFonts w:ascii="Times New Roman" w:hAnsi="Times New Roman" w:cs="Times New Roman"/>
        </w:rPr>
        <w:fldChar w:fldCharType="begin"/>
      </w:r>
      <w:r w:rsidRPr="009464F9">
        <w:rPr>
          <w:rFonts w:ascii="Times New Roman" w:hAnsi="Times New Roman" w:cs="Times New Roman"/>
        </w:rPr>
        <w:instrText xml:space="preserve"> SEQ MTEqn \c \* Arabic \* MERGEFORMAT </w:instrText>
      </w:r>
      <w:r w:rsidRPr="009464F9">
        <w:rPr>
          <w:rFonts w:ascii="Times New Roman" w:hAnsi="Times New Roman" w:cs="Times New Roman"/>
        </w:rPr>
        <w:fldChar w:fldCharType="separate"/>
      </w:r>
      <w:r w:rsidR="003737CF">
        <w:rPr>
          <w:rFonts w:ascii="Times New Roman" w:hAnsi="Times New Roman" w:cs="Times New Roman"/>
          <w:noProof/>
        </w:rPr>
        <w:instrText>3</w:instrText>
      </w:r>
      <w:r w:rsidRPr="009464F9">
        <w:rPr>
          <w:rFonts w:ascii="Times New Roman" w:hAnsi="Times New Roman" w:cs="Times New Roman"/>
          <w:noProof/>
        </w:rPr>
        <w:fldChar w:fldCharType="end"/>
      </w:r>
      <w:r w:rsidRPr="009464F9">
        <w:rPr>
          <w:rFonts w:ascii="Times New Roman" w:hAnsi="Times New Roman" w:cs="Times New Roman"/>
        </w:rPr>
        <w:instrText>)</w:instrText>
      </w:r>
      <w:bookmarkEnd w:id="6"/>
      <w:r w:rsidRPr="009464F9">
        <w:rPr>
          <w:rFonts w:ascii="Times New Roman" w:hAnsi="Times New Roman" w:cs="Times New Roman"/>
        </w:rPr>
        <w:fldChar w:fldCharType="end"/>
      </w:r>
    </w:p>
    <w:p w14:paraId="29491484" w14:textId="773760B3" w:rsidR="009464F9" w:rsidRPr="009464F9" w:rsidRDefault="009464F9" w:rsidP="009464F9">
      <w:pPr>
        <w:pStyle w:val="MTDisplayEquation"/>
        <w:rPr>
          <w:rFonts w:ascii="Times New Roman" w:hAnsi="Times New Roman" w:cs="Times New Roman"/>
        </w:rPr>
      </w:pPr>
      <w:r w:rsidRPr="009464F9">
        <w:rPr>
          <w:rFonts w:ascii="Times New Roman" w:hAnsi="Times New Roman" w:cs="Times New Roman"/>
        </w:rPr>
        <w:tab/>
      </w:r>
      <w:r w:rsidRPr="009464F9">
        <w:rPr>
          <w:rFonts w:ascii="Times New Roman" w:hAnsi="Times New Roman" w:cs="Times New Roman"/>
          <w:position w:val="-14"/>
        </w:rPr>
        <w:object w:dxaOrig="760" w:dyaOrig="380" w14:anchorId="2751B537">
          <v:shape id="_x0000_i1035" type="#_x0000_t75" style="width:38.05pt;height:19.05pt" o:ole="">
            <v:imagedata r:id="rId30" o:title=""/>
          </v:shape>
          <o:OLEObject Type="Embed" ProgID="Equation.DSMT4" ShapeID="_x0000_i1035" DrawAspect="Content" ObjectID="_1817117441" r:id="rId31"/>
        </w:object>
      </w:r>
      <w:r w:rsidRPr="009464F9">
        <w:rPr>
          <w:rFonts w:ascii="Times New Roman" w:hAnsi="Times New Roman" w:cs="Times New Roman"/>
        </w:rPr>
        <w:tab/>
      </w:r>
      <w:r w:rsidRPr="009464F9">
        <w:rPr>
          <w:rFonts w:ascii="Times New Roman" w:hAnsi="Times New Roman" w:cs="Times New Roman"/>
        </w:rPr>
        <w:fldChar w:fldCharType="begin"/>
      </w:r>
      <w:r w:rsidRPr="009464F9">
        <w:rPr>
          <w:rFonts w:ascii="Times New Roman" w:hAnsi="Times New Roman" w:cs="Times New Roman"/>
        </w:rPr>
        <w:instrText xml:space="preserve"> MACROBUTTON MTPlaceRef \* MERGEFORMAT </w:instrText>
      </w:r>
      <w:r w:rsidRPr="009464F9">
        <w:rPr>
          <w:rFonts w:ascii="Times New Roman" w:hAnsi="Times New Roman" w:cs="Times New Roman"/>
        </w:rPr>
        <w:fldChar w:fldCharType="begin"/>
      </w:r>
      <w:r w:rsidRPr="009464F9">
        <w:rPr>
          <w:rFonts w:ascii="Times New Roman" w:hAnsi="Times New Roman" w:cs="Times New Roman"/>
        </w:rPr>
        <w:instrText xml:space="preserve"> SEQ MTEqn \h \* MERGEFORMAT </w:instrText>
      </w:r>
      <w:r w:rsidRPr="009464F9">
        <w:rPr>
          <w:rFonts w:ascii="Times New Roman" w:hAnsi="Times New Roman" w:cs="Times New Roman"/>
        </w:rPr>
        <w:fldChar w:fldCharType="end"/>
      </w:r>
      <w:bookmarkStart w:id="7" w:name="ZEqnNum790921"/>
      <w:r w:rsidRPr="009464F9">
        <w:rPr>
          <w:rFonts w:ascii="Times New Roman" w:hAnsi="Times New Roman" w:cs="Times New Roman"/>
        </w:rPr>
        <w:instrText>(</w:instrText>
      </w:r>
      <w:r w:rsidRPr="009464F9">
        <w:rPr>
          <w:rFonts w:ascii="Times New Roman" w:hAnsi="Times New Roman" w:cs="Times New Roman"/>
        </w:rPr>
        <w:fldChar w:fldCharType="begin"/>
      </w:r>
      <w:r w:rsidRPr="009464F9">
        <w:rPr>
          <w:rFonts w:ascii="Times New Roman" w:hAnsi="Times New Roman" w:cs="Times New Roman"/>
        </w:rPr>
        <w:instrText xml:space="preserve"> SEQ MTEqn \c \* Arabic \* MERGEFORMAT </w:instrText>
      </w:r>
      <w:r w:rsidRPr="009464F9">
        <w:rPr>
          <w:rFonts w:ascii="Times New Roman" w:hAnsi="Times New Roman" w:cs="Times New Roman"/>
        </w:rPr>
        <w:fldChar w:fldCharType="separate"/>
      </w:r>
      <w:r w:rsidR="003737CF">
        <w:rPr>
          <w:rFonts w:ascii="Times New Roman" w:hAnsi="Times New Roman" w:cs="Times New Roman"/>
          <w:noProof/>
        </w:rPr>
        <w:instrText>4</w:instrText>
      </w:r>
      <w:r w:rsidRPr="009464F9">
        <w:rPr>
          <w:rFonts w:ascii="Times New Roman" w:hAnsi="Times New Roman" w:cs="Times New Roman"/>
        </w:rPr>
        <w:fldChar w:fldCharType="end"/>
      </w:r>
      <w:r w:rsidRPr="009464F9">
        <w:rPr>
          <w:rFonts w:ascii="Times New Roman" w:hAnsi="Times New Roman" w:cs="Times New Roman"/>
        </w:rPr>
        <w:instrText>)</w:instrText>
      </w:r>
      <w:bookmarkEnd w:id="7"/>
      <w:r w:rsidRPr="009464F9">
        <w:rPr>
          <w:rFonts w:ascii="Times New Roman" w:hAnsi="Times New Roman" w:cs="Times New Roman"/>
        </w:rPr>
        <w:fldChar w:fldCharType="end"/>
      </w:r>
    </w:p>
    <w:p w14:paraId="2E007E02" w14:textId="22036990" w:rsidR="009464F9" w:rsidRPr="009464F9" w:rsidRDefault="009464F9" w:rsidP="009464F9">
      <w:pPr>
        <w:widowControl w:val="0"/>
        <w:pBdr>
          <w:top w:val="nil"/>
          <w:left w:val="nil"/>
          <w:bottom w:val="nil"/>
          <w:right w:val="nil"/>
          <w:between w:val="nil"/>
        </w:pBdr>
        <w:spacing w:line="252" w:lineRule="auto"/>
        <w:ind w:firstLine="202"/>
        <w:jc w:val="both"/>
        <w:rPr>
          <w:rFonts w:eastAsia="等线"/>
          <w:kern w:val="2"/>
          <w:lang w:eastAsia="zh-CN"/>
        </w:rPr>
      </w:pPr>
      <w:r w:rsidRPr="009464F9">
        <w:rPr>
          <w:rFonts w:eastAsia="等线"/>
          <w:kern w:val="2"/>
          <w:lang w:eastAsia="zh-CN"/>
        </w:rPr>
        <w:t xml:space="preserve">where </w:t>
      </w:r>
      <w:r w:rsidRPr="00777170">
        <w:rPr>
          <w:position w:val="-12"/>
        </w:rPr>
        <w:object w:dxaOrig="300" w:dyaOrig="380" w14:anchorId="1A276E20">
          <v:shape id="_x0000_i1036" type="#_x0000_t75" style="width:12.85pt;height:18pt" o:ole="">
            <v:imagedata r:id="rId32" o:title=""/>
          </v:shape>
          <o:OLEObject Type="Embed" ProgID="Equation.DSMT4" ShapeID="_x0000_i1036" DrawAspect="Content" ObjectID="_1817117442" r:id="rId33"/>
        </w:object>
      </w:r>
      <w:r w:rsidRPr="009464F9">
        <w:rPr>
          <w:rFonts w:eastAsia="等线"/>
          <w:kern w:val="2"/>
          <w:lang w:eastAsia="zh-CN"/>
        </w:rPr>
        <w:t xml:space="preserve"> is the active current before the </w:t>
      </w:r>
      <w:proofErr w:type="gramStart"/>
      <w:r w:rsidRPr="009464F9">
        <w:rPr>
          <w:rFonts w:eastAsia="等线"/>
          <w:kern w:val="2"/>
          <w:lang w:eastAsia="zh-CN"/>
        </w:rPr>
        <w:t>fault.</w:t>
      </w:r>
      <w:proofErr w:type="gramEnd"/>
      <w:r w:rsidRPr="009464F9">
        <w:rPr>
          <w:rFonts w:eastAsia="等线"/>
          <w:kern w:val="2"/>
          <w:lang w:eastAsia="zh-CN"/>
        </w:rPr>
        <w:t xml:space="preserve"> </w:t>
      </w:r>
      <w:r w:rsidRPr="00777170">
        <w:rPr>
          <w:position w:val="-14"/>
        </w:rPr>
        <w:object w:dxaOrig="460" w:dyaOrig="400" w14:anchorId="79A9CE9D">
          <v:shape id="_x0000_i1037" type="#_x0000_t75" style="width:24.15pt;height:18pt" o:ole="">
            <v:imagedata r:id="rId34" o:title=""/>
          </v:shape>
          <o:OLEObject Type="Embed" ProgID="Equation.DSMT4" ShapeID="_x0000_i1037" DrawAspect="Content" ObjectID="_1817117443" r:id="rId35"/>
        </w:object>
      </w:r>
      <w:r w:rsidRPr="009464F9">
        <w:rPr>
          <w:rFonts w:eastAsia="等线"/>
          <w:kern w:val="2"/>
          <w:lang w:eastAsia="zh-CN"/>
        </w:rPr>
        <w:t xml:space="preserve"> and </w:t>
      </w:r>
      <w:r w:rsidRPr="00777170">
        <w:rPr>
          <w:position w:val="-14"/>
        </w:rPr>
        <w:object w:dxaOrig="440" w:dyaOrig="380" w14:anchorId="673CC94C">
          <v:shape id="_x0000_i1038" type="#_x0000_t75" style="width:24.15pt;height:18pt" o:ole="">
            <v:imagedata r:id="rId36" o:title=""/>
          </v:shape>
          <o:OLEObject Type="Embed" ProgID="Equation.DSMT4" ShapeID="_x0000_i1038" DrawAspect="Content" ObjectID="_1817117444" r:id="rId37"/>
        </w:object>
      </w:r>
      <w:r w:rsidRPr="009464F9">
        <w:rPr>
          <w:rFonts w:eastAsia="等线"/>
          <w:kern w:val="2"/>
          <w:lang w:eastAsia="zh-CN"/>
        </w:rPr>
        <w:t xml:space="preserve"> are the reference values of positive and negative sequence active currents, respectively.</w:t>
      </w:r>
    </w:p>
    <w:p w14:paraId="0C983E9E" w14:textId="66F21BED" w:rsidR="007653C6" w:rsidRDefault="007653C6" w:rsidP="007653C6">
      <w:pPr>
        <w:pStyle w:val="2"/>
        <w:numPr>
          <w:ilvl w:val="0"/>
          <w:numId w:val="0"/>
        </w:numPr>
        <w:spacing w:before="240"/>
      </w:pPr>
      <w:r>
        <w:t xml:space="preserve">B. </w:t>
      </w:r>
      <w:r w:rsidR="009464F9" w:rsidRPr="009464F9">
        <w:rPr>
          <w:rFonts w:eastAsia="等线"/>
        </w:rPr>
        <w:t>Short-circuit current characteristics of energy storage</w:t>
      </w:r>
    </w:p>
    <w:p w14:paraId="0326C8CF" w14:textId="31CB4EEE" w:rsidR="009464F9" w:rsidRDefault="009464F9" w:rsidP="007653C6">
      <w:pPr>
        <w:pBdr>
          <w:top w:val="nil"/>
          <w:left w:val="nil"/>
          <w:bottom w:val="nil"/>
          <w:right w:val="nil"/>
          <w:between w:val="nil"/>
        </w:pBdr>
        <w:spacing w:line="252" w:lineRule="auto"/>
        <w:ind w:firstLineChars="200" w:firstLine="400"/>
        <w:jc w:val="both"/>
        <w:rPr>
          <w:rFonts w:eastAsia="Times"/>
        </w:rPr>
      </w:pPr>
      <w:r w:rsidRPr="009464F9">
        <w:rPr>
          <w:rFonts w:eastAsia="Times"/>
        </w:rPr>
        <w:t>Under the control strategy described in Section 1.1, the phase relationship between short-circuit current and positive sequence voltage under different charging and discharging states is shown in Figure 1.</w:t>
      </w:r>
      <w:r>
        <w:rPr>
          <w:rFonts w:eastAsia="Times"/>
        </w:rPr>
        <w:t xml:space="preserve"> </w:t>
      </w:r>
    </w:p>
    <w:p w14:paraId="5F9FCA90" w14:textId="292F3807" w:rsidR="009464F9" w:rsidRDefault="009464F9" w:rsidP="00A933EA">
      <w:pPr>
        <w:pBdr>
          <w:top w:val="nil"/>
          <w:left w:val="nil"/>
          <w:bottom w:val="nil"/>
          <w:right w:val="nil"/>
          <w:between w:val="nil"/>
        </w:pBdr>
        <w:spacing w:line="252" w:lineRule="auto"/>
        <w:jc w:val="center"/>
      </w:pPr>
      <w:r>
        <w:rPr>
          <w:rFonts w:hint="eastAsia"/>
        </w:rPr>
        <w:object w:dxaOrig="3961" w:dyaOrig="1816" w14:anchorId="2621D7C6">
          <v:shape id="_x0000_i1039" type="#_x0000_t75" style="width:234pt;height:107.5pt" o:ole="">
            <v:imagedata r:id="rId38" o:title=""/>
          </v:shape>
          <o:OLEObject Type="Embed" ProgID="Visio.Drawing.15" ShapeID="_x0000_i1039" DrawAspect="Content" ObjectID="_1817117445" r:id="rId39"/>
        </w:object>
      </w:r>
    </w:p>
    <w:p w14:paraId="6A694579" w14:textId="77777777" w:rsidR="009464F9" w:rsidRDefault="009464F9" w:rsidP="009464F9">
      <w:pPr>
        <w:widowControl w:val="0"/>
        <w:pBdr>
          <w:top w:val="nil"/>
          <w:left w:val="nil"/>
          <w:bottom w:val="nil"/>
          <w:right w:val="nil"/>
          <w:between w:val="nil"/>
        </w:pBdr>
        <w:spacing w:line="252" w:lineRule="auto"/>
        <w:ind w:firstLine="202"/>
        <w:jc w:val="both"/>
      </w:pPr>
      <w:r>
        <w:rPr>
          <w:b/>
        </w:rPr>
        <w:t>Fig. 1.</w:t>
      </w:r>
      <w:r>
        <w:t xml:space="preserve"> </w:t>
      </w:r>
      <w:r w:rsidRPr="007653C6">
        <w:t>Characteristics of short-circuit current of energy storage</w:t>
      </w:r>
    </w:p>
    <w:p w14:paraId="6DAF3B8E" w14:textId="1E005F08" w:rsidR="007653C6" w:rsidRDefault="009464F9" w:rsidP="00A853F3">
      <w:pPr>
        <w:widowControl w:val="0"/>
        <w:pBdr>
          <w:top w:val="nil"/>
          <w:left w:val="nil"/>
          <w:bottom w:val="nil"/>
          <w:right w:val="nil"/>
          <w:between w:val="nil"/>
        </w:pBdr>
        <w:spacing w:line="252" w:lineRule="auto"/>
        <w:ind w:firstLine="202"/>
        <w:jc w:val="both"/>
        <w:rPr>
          <w:b/>
        </w:rPr>
      </w:pPr>
      <w:r w:rsidRPr="009464F9">
        <w:rPr>
          <w:rFonts w:eastAsia="Times"/>
        </w:rPr>
        <w:lastRenderedPageBreak/>
        <w:t xml:space="preserve">In Figure 1, </w:t>
      </w:r>
      <w:r w:rsidRPr="003A7728">
        <w:rPr>
          <w:rFonts w:hint="eastAsia"/>
          <w:position w:val="-10"/>
        </w:rPr>
        <w:object w:dxaOrig="420" w:dyaOrig="480" w14:anchorId="649B2B7C">
          <v:shape id="_x0000_i1040" type="#_x0000_t75" style="width:24.15pt;height:24.15pt" o:ole="">
            <v:imagedata r:id="rId40" o:title=""/>
          </v:shape>
          <o:OLEObject Type="Embed" ProgID="Equation.DSMT4" ShapeID="_x0000_i1040" DrawAspect="Content" ObjectID="_1817117446" r:id="rId41"/>
        </w:object>
      </w:r>
      <w:r w:rsidRPr="009464F9">
        <w:rPr>
          <w:rFonts w:eastAsia="Times"/>
        </w:rPr>
        <w:t xml:space="preserve"> and </w:t>
      </w:r>
      <w:r w:rsidRPr="003A7728">
        <w:rPr>
          <w:rFonts w:hint="eastAsia"/>
          <w:position w:val="-10"/>
        </w:rPr>
        <w:object w:dxaOrig="380" w:dyaOrig="480" w14:anchorId="01B00DB7">
          <v:shape id="_x0000_i1041" type="#_x0000_t75" style="width:18pt;height:24.15pt" o:ole="">
            <v:imagedata r:id="rId42" o:title=""/>
          </v:shape>
          <o:OLEObject Type="Embed" ProgID="Equation.DSMT4" ShapeID="_x0000_i1041" DrawAspect="Content" ObjectID="_1817117447" r:id="rId43"/>
        </w:object>
      </w:r>
      <w:r w:rsidRPr="009464F9">
        <w:rPr>
          <w:rFonts w:eastAsia="Times"/>
        </w:rPr>
        <w:t xml:space="preserve"> are the phase currents in the discharge and charge states, respectively. </w:t>
      </w:r>
      <w:r w:rsidR="00355213" w:rsidRPr="00941B03">
        <w:rPr>
          <w:position w:val="-14"/>
        </w:rPr>
        <w:object w:dxaOrig="540" w:dyaOrig="520" w14:anchorId="1EB42F7A">
          <v:shape id="_x0000_i1042" type="#_x0000_t75" style="width:27.25pt;height:25.7pt" o:ole="">
            <v:imagedata r:id="rId44" o:title=""/>
          </v:shape>
          <o:OLEObject Type="Embed" ProgID="Equation.DSMT4" ShapeID="_x0000_i1042" DrawAspect="Content" ObjectID="_1817117448" r:id="rId45"/>
        </w:object>
      </w:r>
      <w:r w:rsidRPr="009464F9">
        <w:rPr>
          <w:rFonts w:eastAsia="Times"/>
        </w:rPr>
        <w:t xml:space="preserve"> and </w:t>
      </w:r>
      <w:r w:rsidR="00355213" w:rsidRPr="00941B03">
        <w:rPr>
          <w:position w:val="-14"/>
        </w:rPr>
        <w:object w:dxaOrig="499" w:dyaOrig="520" w14:anchorId="7A58B9B2">
          <v:shape id="_x0000_i1043" type="#_x0000_t75" style="width:24.7pt;height:25.7pt" o:ole="">
            <v:imagedata r:id="rId46" o:title=""/>
          </v:shape>
          <o:OLEObject Type="Embed" ProgID="Equation.DSMT4" ShapeID="_x0000_i1043" DrawAspect="Content" ObjectID="_1817117449" r:id="rId47"/>
        </w:object>
      </w:r>
      <w:r w:rsidRPr="009464F9">
        <w:rPr>
          <w:rFonts w:eastAsia="Times"/>
        </w:rPr>
        <w:t xml:space="preserve"> are the corresponding reactive components of the short-circuit current, whose magnitudes are determine</w:t>
      </w:r>
      <w:r w:rsidRPr="00355213">
        <w:rPr>
          <w:rFonts w:eastAsia="Times"/>
        </w:rPr>
        <w:t>d by</w:t>
      </w:r>
      <w:r w:rsidR="00355213">
        <w:rPr>
          <w:rFonts w:eastAsia="Times"/>
        </w:rPr>
        <w:t xml:space="preserve"> </w:t>
      </w:r>
      <w:r w:rsidR="00355213" w:rsidRPr="00355213">
        <w:rPr>
          <w:rFonts w:eastAsia="宋体"/>
          <w:iCs/>
        </w:rPr>
        <w:fldChar w:fldCharType="begin"/>
      </w:r>
      <w:r w:rsidR="00355213" w:rsidRPr="00355213">
        <w:rPr>
          <w:rFonts w:eastAsia="宋体"/>
          <w:iCs/>
        </w:rPr>
        <w:instrText xml:space="preserve"> GOTOBUTTON ZEqnNum116497  \* MERGEFORMAT </w:instrText>
      </w:r>
      <w:r w:rsidR="00355213" w:rsidRPr="00355213">
        <w:rPr>
          <w:rFonts w:eastAsia="宋体"/>
          <w:iCs/>
        </w:rPr>
        <w:fldChar w:fldCharType="begin"/>
      </w:r>
      <w:r w:rsidR="00355213" w:rsidRPr="00355213">
        <w:rPr>
          <w:rFonts w:eastAsia="宋体"/>
          <w:iCs/>
        </w:rPr>
        <w:instrText xml:space="preserve"> REF ZEqnNum116497 \* Charformat \! \* MERGEFORMAT </w:instrText>
      </w:r>
      <w:r w:rsidR="00355213" w:rsidRPr="00355213">
        <w:rPr>
          <w:rFonts w:eastAsia="宋体"/>
          <w:iCs/>
        </w:rPr>
        <w:fldChar w:fldCharType="separate"/>
      </w:r>
      <w:r w:rsidR="003737CF" w:rsidRPr="003737CF">
        <w:rPr>
          <w:rFonts w:eastAsia="宋体"/>
          <w:iCs/>
        </w:rPr>
        <w:instrText>(1)</w:instrText>
      </w:r>
      <w:r w:rsidR="00355213" w:rsidRPr="00355213">
        <w:rPr>
          <w:rFonts w:eastAsia="宋体"/>
          <w:iCs/>
        </w:rPr>
        <w:fldChar w:fldCharType="end"/>
      </w:r>
      <w:r w:rsidR="00355213" w:rsidRPr="00355213">
        <w:rPr>
          <w:rFonts w:eastAsia="宋体"/>
          <w:iCs/>
        </w:rPr>
        <w:fldChar w:fldCharType="end"/>
      </w:r>
      <w:r w:rsidRPr="00355213">
        <w:rPr>
          <w:rFonts w:eastAsia="Times"/>
        </w:rPr>
        <w:t xml:space="preserve">; </w:t>
      </w:r>
      <w:r w:rsidR="00355213" w:rsidRPr="003A7728">
        <w:rPr>
          <w:rFonts w:hint="eastAsia"/>
          <w:position w:val="-12"/>
        </w:rPr>
        <w:object w:dxaOrig="540" w:dyaOrig="499" w14:anchorId="3A490416">
          <v:shape id="_x0000_i1044" type="#_x0000_t75" style="width:30.35pt;height:24.15pt" o:ole="">
            <v:imagedata r:id="rId48" o:title=""/>
          </v:shape>
          <o:OLEObject Type="Embed" ProgID="Equation.DSMT4" ShapeID="_x0000_i1044" DrawAspect="Content" ObjectID="_1817117450" r:id="rId49"/>
        </w:object>
      </w:r>
      <w:r w:rsidRPr="00355213">
        <w:rPr>
          <w:rFonts w:eastAsia="Times"/>
        </w:rPr>
        <w:t xml:space="preserve"> a</w:t>
      </w:r>
      <w:r w:rsidRPr="009464F9">
        <w:rPr>
          <w:rFonts w:eastAsia="Times"/>
        </w:rPr>
        <w:t xml:space="preserve">nd </w:t>
      </w:r>
      <w:r w:rsidR="00355213" w:rsidRPr="003A7728">
        <w:rPr>
          <w:rFonts w:hint="eastAsia"/>
          <w:position w:val="-12"/>
        </w:rPr>
        <w:object w:dxaOrig="520" w:dyaOrig="499" w14:anchorId="5225A7E0">
          <v:shape id="_x0000_i1045" type="#_x0000_t75" style="width:24.15pt;height:24.15pt" o:ole="">
            <v:imagedata r:id="rId50" o:title=""/>
          </v:shape>
          <o:OLEObject Type="Embed" ProgID="Equation.DSMT4" ShapeID="_x0000_i1045" DrawAspect="Content" ObjectID="_1817117451" r:id="rId51"/>
        </w:object>
      </w:r>
      <w:r w:rsidRPr="009464F9">
        <w:rPr>
          <w:rFonts w:eastAsia="Times"/>
        </w:rPr>
        <w:t xml:space="preserve"> are the corresponding active components of the short-circuit current, whose magnitudes are determined by equatio</w:t>
      </w:r>
      <w:r w:rsidRPr="00355213">
        <w:rPr>
          <w:rFonts w:eastAsia="Times"/>
        </w:rPr>
        <w:t>n</w:t>
      </w:r>
      <w:r w:rsidR="00355213" w:rsidRPr="00355213">
        <w:rPr>
          <w:rFonts w:eastAsia="宋体"/>
          <w:iCs/>
        </w:rPr>
        <w:fldChar w:fldCharType="begin"/>
      </w:r>
      <w:r w:rsidR="00355213" w:rsidRPr="00355213">
        <w:rPr>
          <w:rFonts w:eastAsia="宋体"/>
          <w:iCs/>
        </w:rPr>
        <w:instrText xml:space="preserve"> GOTOBUTTON ZEqnNum237884  \* MERGEFORMAT </w:instrText>
      </w:r>
      <w:r w:rsidR="00355213" w:rsidRPr="00355213">
        <w:rPr>
          <w:rFonts w:eastAsia="宋体"/>
          <w:iCs/>
        </w:rPr>
        <w:fldChar w:fldCharType="begin"/>
      </w:r>
      <w:r w:rsidR="00355213" w:rsidRPr="00355213">
        <w:rPr>
          <w:rFonts w:eastAsia="宋体"/>
          <w:iCs/>
        </w:rPr>
        <w:instrText xml:space="preserve"> REF ZEqnNum237884 \* Charformat \! \* MERGEFORMAT </w:instrText>
      </w:r>
      <w:r w:rsidR="00355213" w:rsidRPr="00355213">
        <w:rPr>
          <w:rFonts w:eastAsia="宋体"/>
          <w:iCs/>
        </w:rPr>
        <w:fldChar w:fldCharType="separate"/>
      </w:r>
      <w:r w:rsidR="003737CF" w:rsidRPr="003737CF">
        <w:rPr>
          <w:rFonts w:eastAsia="宋体"/>
          <w:iCs/>
        </w:rPr>
        <w:instrText>(3)</w:instrText>
      </w:r>
      <w:r w:rsidR="00355213" w:rsidRPr="00355213">
        <w:rPr>
          <w:rFonts w:eastAsia="宋体"/>
          <w:iCs/>
        </w:rPr>
        <w:fldChar w:fldCharType="end"/>
      </w:r>
      <w:r w:rsidR="00355213" w:rsidRPr="00355213">
        <w:rPr>
          <w:rFonts w:eastAsia="宋体"/>
          <w:iCs/>
        </w:rPr>
        <w:fldChar w:fldCharType="end"/>
      </w:r>
      <w:r w:rsidRPr="00355213">
        <w:rPr>
          <w:rFonts w:eastAsia="Times"/>
        </w:rPr>
        <w:t xml:space="preserve">; </w:t>
      </w:r>
      <w:r w:rsidR="00355213" w:rsidRPr="00941B03">
        <w:rPr>
          <w:position w:val="-10"/>
        </w:rPr>
        <w:object w:dxaOrig="400" w:dyaOrig="300" w14:anchorId="69127E08">
          <v:shape id="_x0000_i1046" type="#_x0000_t75" style="width:20.05pt;height:14.9pt" o:ole="">
            <v:imagedata r:id="rId52" o:title=""/>
          </v:shape>
          <o:OLEObject Type="Embed" ProgID="Equation.DSMT4" ShapeID="_x0000_i1046" DrawAspect="Content" ObjectID="_1817117452" r:id="rId53"/>
        </w:object>
      </w:r>
      <w:r w:rsidRPr="009464F9">
        <w:rPr>
          <w:rFonts w:eastAsia="Times"/>
        </w:rPr>
        <w:t xml:space="preserve"> and </w:t>
      </w:r>
      <w:r w:rsidR="00355213" w:rsidRPr="00941B03">
        <w:rPr>
          <w:position w:val="-10"/>
        </w:rPr>
        <w:object w:dxaOrig="380" w:dyaOrig="300" w14:anchorId="1DB663B9">
          <v:shape id="_x0000_i1047" type="#_x0000_t75" style="width:19.05pt;height:14.9pt" o:ole="">
            <v:imagedata r:id="rId54" o:title=""/>
          </v:shape>
          <o:OLEObject Type="Embed" ProgID="Equation.DSMT4" ShapeID="_x0000_i1047" DrawAspect="Content" ObjectID="_1817117453" r:id="rId55"/>
        </w:object>
      </w:r>
      <w:r w:rsidRPr="009464F9">
        <w:rPr>
          <w:rFonts w:eastAsia="Times"/>
        </w:rPr>
        <w:t xml:space="preserve"> are the angles by which the phase currents lag behind the positive</w:t>
      </w:r>
      <w:r w:rsidR="00316A3A">
        <w:rPr>
          <w:rFonts w:eastAsia="Times"/>
        </w:rPr>
        <w:t xml:space="preserve"> </w:t>
      </w:r>
      <w:r w:rsidRPr="009464F9">
        <w:rPr>
          <w:rFonts w:eastAsia="Times"/>
        </w:rPr>
        <w:t xml:space="preserve">sequence voltage at the grid connection point. It is worth noting that </w:t>
      </w:r>
      <w:r w:rsidR="00355213" w:rsidRPr="003A7728">
        <w:rPr>
          <w:rFonts w:hint="eastAsia"/>
          <w:position w:val="-12"/>
        </w:rPr>
        <w:object w:dxaOrig="540" w:dyaOrig="499" w14:anchorId="58929408">
          <v:shape id="_x0000_i1048" type="#_x0000_t75" style="width:30.35pt;height:24.15pt" o:ole="">
            <v:imagedata r:id="rId48" o:title=""/>
          </v:shape>
          <o:OLEObject Type="Embed" ProgID="Equation.DSMT4" ShapeID="_x0000_i1048" DrawAspect="Content" ObjectID="_1817117454" r:id="rId56"/>
        </w:object>
      </w:r>
      <w:r w:rsidRPr="009464F9">
        <w:rPr>
          <w:rFonts w:eastAsia="Times"/>
        </w:rPr>
        <w:t xml:space="preserve"> and </w:t>
      </w:r>
      <w:r w:rsidR="00355213" w:rsidRPr="003A7728">
        <w:rPr>
          <w:rFonts w:hint="eastAsia"/>
          <w:position w:val="-12"/>
        </w:rPr>
        <w:object w:dxaOrig="520" w:dyaOrig="499" w14:anchorId="5034ACDC">
          <v:shape id="_x0000_i1049" type="#_x0000_t75" style="width:24.15pt;height:24.15pt" o:ole="">
            <v:imagedata r:id="rId50" o:title=""/>
          </v:shape>
          <o:OLEObject Type="Embed" ProgID="Equation.DSMT4" ShapeID="_x0000_i1049" DrawAspect="Content" ObjectID="_1817117455" r:id="rId57"/>
        </w:object>
      </w:r>
      <w:r w:rsidRPr="009464F9">
        <w:rPr>
          <w:rFonts w:eastAsia="Times"/>
        </w:rPr>
        <w:t xml:space="preserve"> are in opposite directions, so when </w:t>
      </w:r>
      <w:r w:rsidR="00355213" w:rsidRPr="00F83C3D">
        <w:rPr>
          <w:position w:val="-30"/>
        </w:rPr>
        <w:object w:dxaOrig="639" w:dyaOrig="720" w14:anchorId="62416AFD">
          <v:shape id="_x0000_i1050" type="#_x0000_t75" style="width:30.85pt;height:36pt" o:ole="">
            <v:imagedata r:id="rId58" o:title=""/>
          </v:shape>
          <o:OLEObject Type="Embed" ProgID="Equation.DSMT4" ShapeID="_x0000_i1050" DrawAspect="Content" ObjectID="_1817117456" r:id="rId59"/>
        </w:object>
      </w:r>
      <w:r w:rsidRPr="009464F9">
        <w:rPr>
          <w:rFonts w:eastAsia="Times"/>
        </w:rPr>
        <w:t xml:space="preserve"> varies, </w:t>
      </w:r>
      <w:r w:rsidR="00355213" w:rsidRPr="00941B03">
        <w:rPr>
          <w:position w:val="-10"/>
        </w:rPr>
        <w:object w:dxaOrig="400" w:dyaOrig="300" w14:anchorId="2DE05A86">
          <v:shape id="_x0000_i1051" type="#_x0000_t75" style="width:20.05pt;height:14.9pt" o:ole="">
            <v:imagedata r:id="rId52" o:title=""/>
          </v:shape>
          <o:OLEObject Type="Embed" ProgID="Equation.DSMT4" ShapeID="_x0000_i1051" DrawAspect="Content" ObjectID="_1817117457" r:id="rId60"/>
        </w:object>
      </w:r>
      <w:r w:rsidRPr="009464F9">
        <w:rPr>
          <w:rFonts w:eastAsia="Times"/>
        </w:rPr>
        <w:t xml:space="preserve"> varies in the range of 0~90°, while </w:t>
      </w:r>
      <w:r w:rsidR="00355213" w:rsidRPr="00941B03">
        <w:rPr>
          <w:position w:val="-10"/>
        </w:rPr>
        <w:object w:dxaOrig="380" w:dyaOrig="300" w14:anchorId="28A9132F">
          <v:shape id="_x0000_i1052" type="#_x0000_t75" style="width:19.05pt;height:14.9pt" o:ole="">
            <v:imagedata r:id="rId54" o:title=""/>
          </v:shape>
          <o:OLEObject Type="Embed" ProgID="Equation.DSMT4" ShapeID="_x0000_i1052" DrawAspect="Content" ObjectID="_1817117458" r:id="rId61"/>
        </w:object>
      </w:r>
      <w:r w:rsidRPr="009464F9">
        <w:rPr>
          <w:rFonts w:eastAsia="Times"/>
        </w:rPr>
        <w:t xml:space="preserve"> varies in the range of 90°~180°.</w:t>
      </w:r>
      <w:r w:rsidR="00355213">
        <w:rPr>
          <w:b/>
        </w:rPr>
        <w:t xml:space="preserve"> </w:t>
      </w:r>
    </w:p>
    <w:p w14:paraId="3524889B" w14:textId="6078D60E" w:rsidR="00355213" w:rsidRDefault="00355213" w:rsidP="00355213">
      <w:pPr>
        <w:pStyle w:val="2"/>
        <w:numPr>
          <w:ilvl w:val="0"/>
          <w:numId w:val="0"/>
        </w:numPr>
        <w:spacing w:before="240"/>
      </w:pPr>
      <w:r>
        <w:t xml:space="preserve">C. </w:t>
      </w:r>
      <w:r w:rsidRPr="00355213">
        <w:rPr>
          <w:rFonts w:eastAsia="等线"/>
        </w:rPr>
        <w:t>Impedance characteristics of energy storage</w:t>
      </w:r>
    </w:p>
    <w:p w14:paraId="00513D82" w14:textId="66151C37" w:rsidR="007653C6" w:rsidRDefault="00355213" w:rsidP="00355213">
      <w:pPr>
        <w:pBdr>
          <w:top w:val="nil"/>
          <w:left w:val="nil"/>
          <w:bottom w:val="nil"/>
          <w:right w:val="nil"/>
          <w:between w:val="nil"/>
        </w:pBdr>
        <w:spacing w:line="252" w:lineRule="auto"/>
        <w:ind w:firstLineChars="200" w:firstLine="400"/>
        <w:jc w:val="both"/>
        <w:rPr>
          <w:rFonts w:eastAsia="Times"/>
        </w:rPr>
      </w:pPr>
      <w:r w:rsidRPr="00355213">
        <w:rPr>
          <w:rFonts w:eastAsia="Times"/>
        </w:rPr>
        <w:t>The performance of</w:t>
      </w:r>
      <w:r w:rsidRPr="00355213">
        <w:t xml:space="preserve"> </w:t>
      </w:r>
      <w:r w:rsidR="00DC007C">
        <w:rPr>
          <w:color w:val="000000"/>
        </w:rPr>
        <w:t>the</w:t>
      </w:r>
      <w:r w:rsidR="00DC007C" w:rsidRPr="00C5159B">
        <w:rPr>
          <w:color w:val="000000"/>
        </w:rPr>
        <w:t xml:space="preserve"> </w:t>
      </w:r>
      <w:r w:rsidR="00DC007C">
        <w:rPr>
          <w:color w:val="000000"/>
        </w:rPr>
        <w:t>PCDP</w:t>
      </w:r>
      <w:r w:rsidRPr="00355213">
        <w:rPr>
          <w:rFonts w:eastAsia="Times"/>
        </w:rPr>
        <w:t xml:space="preserve"> is closely related to the output characteristics of the backside power source at the protection installation location.</w:t>
      </w:r>
      <w:r w:rsidR="00DC007C">
        <w:rPr>
          <w:rFonts w:eastAsia="Times"/>
        </w:rPr>
        <w:t xml:space="preserve"> </w:t>
      </w:r>
      <w:r w:rsidR="00DC007C" w:rsidRPr="00DC007C">
        <w:rPr>
          <w:rFonts w:eastAsia="Times"/>
        </w:rPr>
        <w:t xml:space="preserve">If the power supply on the back side of the protection is a synchronous generator, its equivalent impedance is </w:t>
      </w:r>
      <w:r w:rsidR="00DC007C">
        <w:rPr>
          <w:rFonts w:eastAsia="Times"/>
        </w:rPr>
        <w:t>stable after the transmission line fault</w:t>
      </w:r>
      <w:r w:rsidR="00DC007C" w:rsidRPr="00DC007C">
        <w:rPr>
          <w:rFonts w:eastAsia="Times"/>
        </w:rPr>
        <w:t xml:space="preserve">, </w:t>
      </w:r>
      <w:r w:rsidR="00DC007C">
        <w:rPr>
          <w:rFonts w:eastAsia="Times"/>
        </w:rPr>
        <w:t>thus</w:t>
      </w:r>
      <w:r w:rsidR="00DC007C" w:rsidRPr="00DC007C">
        <w:rPr>
          <w:rFonts w:eastAsia="Times"/>
        </w:rPr>
        <w:t xml:space="preserve"> the </w:t>
      </w:r>
      <w:r w:rsidR="00DC007C">
        <w:rPr>
          <w:color w:val="000000"/>
        </w:rPr>
        <w:t>PCDP</w:t>
      </w:r>
      <w:r w:rsidR="00DC007C" w:rsidRPr="00DC007C">
        <w:rPr>
          <w:rFonts w:eastAsia="Times"/>
        </w:rPr>
        <w:t xml:space="preserve"> has stable operating characteristics.</w:t>
      </w:r>
      <w:r w:rsidR="00DC007C" w:rsidRPr="00DC007C">
        <w:t xml:space="preserve"> </w:t>
      </w:r>
      <w:r w:rsidR="00DC007C" w:rsidRPr="00DC007C">
        <w:rPr>
          <w:rFonts w:eastAsia="Times"/>
        </w:rPr>
        <w:t>If the backside power source is an energy storage station,</w:t>
      </w:r>
      <w:r w:rsidR="00DC007C" w:rsidRPr="00DC007C">
        <w:t xml:space="preserve"> </w:t>
      </w:r>
      <w:r w:rsidR="00DC007C" w:rsidRPr="00DC007C">
        <w:rPr>
          <w:rFonts w:eastAsia="Times"/>
        </w:rPr>
        <w:t>due to the influence of the converter control strategy,</w:t>
      </w:r>
      <w:r w:rsidR="00DC007C">
        <w:rPr>
          <w:rFonts w:eastAsia="Times"/>
        </w:rPr>
        <w:t xml:space="preserve"> </w:t>
      </w:r>
      <w:r w:rsidR="00DC007C" w:rsidRPr="00DC007C">
        <w:rPr>
          <w:rFonts w:eastAsia="Times"/>
        </w:rPr>
        <w:t>its</w:t>
      </w:r>
      <w:r w:rsidR="00DC007C">
        <w:rPr>
          <w:rFonts w:eastAsia="Times"/>
        </w:rPr>
        <w:t xml:space="preserve"> output</w:t>
      </w:r>
      <w:r w:rsidR="00DC007C" w:rsidRPr="00DC007C">
        <w:rPr>
          <w:rFonts w:eastAsia="Times"/>
        </w:rPr>
        <w:t xml:space="preserve"> characteristics exhibit impedance features with significant nonlinearity and time-varying properties.</w:t>
      </w:r>
      <w:r w:rsidR="00DC007C" w:rsidRPr="00DC007C">
        <w:t xml:space="preserve"> </w:t>
      </w:r>
      <w:r w:rsidR="00DC007C" w:rsidRPr="00DC007C">
        <w:rPr>
          <w:rFonts w:eastAsia="Times"/>
        </w:rPr>
        <w:t>In this case,</w:t>
      </w:r>
      <w:r w:rsidR="00DC007C" w:rsidRPr="00DC007C">
        <w:t xml:space="preserve"> </w:t>
      </w:r>
      <w:r w:rsidR="00DC007C" w:rsidRPr="00DC007C">
        <w:rPr>
          <w:rFonts w:eastAsia="Times"/>
        </w:rPr>
        <w:t xml:space="preserve">the traditional backside power source impedance calculation method based on </w:t>
      </w:r>
      <w:r w:rsidR="00DC007C">
        <w:rPr>
          <w:rFonts w:eastAsia="Times"/>
        </w:rPr>
        <w:t>variation</w:t>
      </w:r>
      <w:r w:rsidR="00DC007C" w:rsidRPr="00DC007C">
        <w:rPr>
          <w:rFonts w:eastAsia="Times"/>
        </w:rPr>
        <w:t xml:space="preserve"> reflects the transient impedance characteristics determined by the control strategy </w:t>
      </w:r>
      <w:r w:rsidR="00DC007C" w:rsidRPr="0039211C">
        <w:rPr>
          <w:rFonts w:eastAsia="Times"/>
        </w:rPr>
        <w:t>[2</w:t>
      </w:r>
      <w:r w:rsidR="0039211C" w:rsidRPr="0039211C">
        <w:rPr>
          <w:rFonts w:eastAsia="Times"/>
        </w:rPr>
        <w:t>2</w:t>
      </w:r>
      <w:r w:rsidR="00DC007C" w:rsidRPr="0039211C">
        <w:rPr>
          <w:rFonts w:eastAsia="Times"/>
        </w:rPr>
        <w:t>]</w:t>
      </w:r>
      <w:r w:rsidR="00DC007C" w:rsidRPr="00DC007C">
        <w:rPr>
          <w:rFonts w:eastAsia="Times"/>
        </w:rPr>
        <w:t>.</w:t>
      </w:r>
    </w:p>
    <w:p w14:paraId="5BB1247D" w14:textId="25E03976" w:rsidR="00DC007C" w:rsidRDefault="00DC007C" w:rsidP="00DC007C">
      <w:pPr>
        <w:pStyle w:val="2"/>
        <w:numPr>
          <w:ilvl w:val="0"/>
          <w:numId w:val="0"/>
        </w:numPr>
        <w:spacing w:before="240"/>
      </w:pPr>
      <w:r>
        <w:t xml:space="preserve">D. </w:t>
      </w:r>
      <w:r w:rsidRPr="00DC007C">
        <w:rPr>
          <w:rFonts w:eastAsia="等线"/>
        </w:rPr>
        <w:t>Verification of energy storage fault characteristics</w:t>
      </w:r>
    </w:p>
    <w:p w14:paraId="022514E4" w14:textId="77B59E02" w:rsidR="00DC007C" w:rsidRDefault="00081A52" w:rsidP="00081A52">
      <w:pPr>
        <w:pBdr>
          <w:top w:val="nil"/>
          <w:left w:val="nil"/>
          <w:bottom w:val="nil"/>
          <w:right w:val="nil"/>
          <w:between w:val="nil"/>
        </w:pBdr>
        <w:spacing w:line="252" w:lineRule="auto"/>
        <w:jc w:val="center"/>
        <w:rPr>
          <w:rFonts w:eastAsia="Times"/>
        </w:rPr>
      </w:pPr>
      <w:r>
        <w:object w:dxaOrig="6049" w:dyaOrig="1561" w14:anchorId="6B11B5F0">
          <v:shape id="_x0000_i1053" type="#_x0000_t75" style="width:246.35pt;height:62.75pt" o:ole="">
            <v:imagedata r:id="rId62" o:title=""/>
          </v:shape>
          <o:OLEObject Type="Embed" ProgID="Visio.Drawing.15" ShapeID="_x0000_i1053" DrawAspect="Content" ObjectID="_1817117459" r:id="rId63"/>
        </w:object>
      </w:r>
    </w:p>
    <w:p w14:paraId="60E4B511" w14:textId="6E9C5F3C" w:rsidR="00081A52" w:rsidRPr="00186A59" w:rsidRDefault="00081A52" w:rsidP="00081A52">
      <w:pPr>
        <w:widowControl w:val="0"/>
        <w:pBdr>
          <w:top w:val="nil"/>
          <w:left w:val="nil"/>
          <w:bottom w:val="nil"/>
          <w:right w:val="nil"/>
          <w:between w:val="nil"/>
        </w:pBdr>
        <w:spacing w:line="252" w:lineRule="auto"/>
        <w:ind w:firstLine="202"/>
        <w:jc w:val="both"/>
      </w:pPr>
      <w:r w:rsidRPr="00081A52">
        <w:rPr>
          <w:b/>
          <w:bCs/>
        </w:rPr>
        <w:t>Fig</w:t>
      </w:r>
      <w:r>
        <w:rPr>
          <w:b/>
          <w:bCs/>
        </w:rPr>
        <w:t xml:space="preserve">. </w:t>
      </w:r>
      <w:r w:rsidRPr="00081A52">
        <w:rPr>
          <w:b/>
          <w:bCs/>
        </w:rPr>
        <w:t>2.</w:t>
      </w:r>
      <w:r w:rsidRPr="00186A59">
        <w:t xml:space="preserve"> </w:t>
      </w:r>
      <w:r w:rsidRPr="00186A59">
        <w:rPr>
          <w:rFonts w:hint="eastAsia"/>
        </w:rPr>
        <w:t xml:space="preserve"> </w:t>
      </w:r>
      <w:r>
        <w:t>Model t</w:t>
      </w:r>
      <w:r w:rsidRPr="009B632D">
        <w:t>opology for</w:t>
      </w:r>
      <w:r>
        <w:t xml:space="preserve"> fault</w:t>
      </w:r>
      <w:r w:rsidRPr="009B632D">
        <w:t xml:space="preserve"> characteristics verif</w:t>
      </w:r>
      <w:r>
        <w:t>ication</w:t>
      </w:r>
    </w:p>
    <w:p w14:paraId="270B9799" w14:textId="493165CE" w:rsidR="00081A52" w:rsidRDefault="00081A52" w:rsidP="00355213">
      <w:pPr>
        <w:pBdr>
          <w:top w:val="nil"/>
          <w:left w:val="nil"/>
          <w:bottom w:val="nil"/>
          <w:right w:val="nil"/>
          <w:between w:val="nil"/>
        </w:pBdr>
        <w:spacing w:line="252" w:lineRule="auto"/>
        <w:ind w:firstLineChars="200" w:firstLine="400"/>
        <w:jc w:val="both"/>
        <w:rPr>
          <w:rFonts w:eastAsia="Times"/>
        </w:rPr>
      </w:pPr>
      <w:r w:rsidRPr="00081A52">
        <w:rPr>
          <w:rFonts w:eastAsia="Times"/>
        </w:rPr>
        <w:t>A PSCAD simulation model is established according to the topology shown in Fig. 2 to verify the energy storage fault characteristics</w:t>
      </w:r>
      <w:r>
        <w:rPr>
          <w:rFonts w:eastAsia="Times"/>
        </w:rPr>
        <w:t>.</w:t>
      </w:r>
      <w:r w:rsidRPr="00081A52">
        <w:t xml:space="preserve"> </w:t>
      </w:r>
      <w:r w:rsidRPr="00081A52">
        <w:rPr>
          <w:rFonts w:eastAsia="Times"/>
        </w:rPr>
        <w:t>The parameters of each component are as follows</w:t>
      </w:r>
      <w:r w:rsidR="002C3227">
        <w:rPr>
          <w:rFonts w:ascii="宋体" w:eastAsia="宋体" w:hAnsi="宋体" w:cs="宋体"/>
          <w:lang w:eastAsia="zh-CN"/>
        </w:rPr>
        <w:t>.</w:t>
      </w:r>
      <w:r w:rsidRPr="00081A52">
        <w:rPr>
          <w:rFonts w:eastAsia="Times"/>
        </w:rPr>
        <w:t xml:space="preserve"> The rated capacity of the energy storage station is 200MW, and the limiting value is taken as 1.5 times the rated current. The rated voltage of the transmission line is 220kV, with a total length of 80km. The positive and negative sequence impedances are 0.074+j0.42Ω/km, and the </w:t>
      </w:r>
      <w:proofErr w:type="gramStart"/>
      <w:r w:rsidRPr="00081A52">
        <w:rPr>
          <w:rFonts w:eastAsia="Times"/>
        </w:rPr>
        <w:t>zero sequence</w:t>
      </w:r>
      <w:proofErr w:type="gramEnd"/>
      <w:r w:rsidRPr="00081A52">
        <w:rPr>
          <w:rFonts w:eastAsia="Times"/>
        </w:rPr>
        <w:t xml:space="preserve"> impedance is 0.22+j1.26Ω/km. The</w:t>
      </w:r>
      <w:r w:rsidR="002C3227">
        <w:rPr>
          <w:rFonts w:eastAsia="Times"/>
        </w:rPr>
        <w:t xml:space="preserve"> </w:t>
      </w:r>
      <w:r w:rsidR="002C3227" w:rsidRPr="002C3227">
        <w:rPr>
          <w:rFonts w:eastAsia="Times"/>
        </w:rPr>
        <w:t>positive</w:t>
      </w:r>
      <w:r w:rsidR="00316A3A">
        <w:rPr>
          <w:rFonts w:eastAsia="Times"/>
        </w:rPr>
        <w:t xml:space="preserve"> </w:t>
      </w:r>
      <w:r w:rsidR="002C3227" w:rsidRPr="002C3227">
        <w:rPr>
          <w:rFonts w:eastAsia="Times"/>
        </w:rPr>
        <w:t>sequence and zero</w:t>
      </w:r>
      <w:r w:rsidR="002C3227">
        <w:rPr>
          <w:rFonts w:eastAsia="Times"/>
        </w:rPr>
        <w:t>-s</w:t>
      </w:r>
      <w:r w:rsidR="002C3227" w:rsidRPr="002C3227">
        <w:rPr>
          <w:rFonts w:eastAsia="Times"/>
        </w:rPr>
        <w:t>equence</w:t>
      </w:r>
      <w:r w:rsidRPr="00081A52">
        <w:rPr>
          <w:rFonts w:eastAsia="Times"/>
        </w:rPr>
        <w:t xml:space="preserve"> capacitance</w:t>
      </w:r>
      <w:r w:rsidR="002C3227">
        <w:rPr>
          <w:rFonts w:eastAsia="Times"/>
        </w:rPr>
        <w:t xml:space="preserve"> </w:t>
      </w:r>
      <w:r w:rsidR="002C3227" w:rsidRPr="00081A52">
        <w:rPr>
          <w:rFonts w:eastAsia="Times"/>
        </w:rPr>
        <w:t>parameter</w:t>
      </w:r>
      <w:r w:rsidRPr="00081A52">
        <w:rPr>
          <w:rFonts w:eastAsia="Times"/>
        </w:rPr>
        <w:t xml:space="preserve"> are 0.0086μF/km and 0.0061μF/km</w:t>
      </w:r>
      <w:r w:rsidR="002C3227">
        <w:rPr>
          <w:rFonts w:eastAsia="Times"/>
        </w:rPr>
        <w:t>,</w:t>
      </w:r>
      <w:r w:rsidRPr="00081A52">
        <w:rPr>
          <w:rFonts w:eastAsia="Times"/>
        </w:rPr>
        <w:t xml:space="preserve"> respectively. The </w:t>
      </w:r>
      <w:r w:rsidR="002C3227">
        <w:rPr>
          <w:rFonts w:eastAsia="Times"/>
        </w:rPr>
        <w:t>equivalent</w:t>
      </w:r>
      <w:r w:rsidRPr="00081A52">
        <w:rPr>
          <w:rFonts w:eastAsia="Times"/>
        </w:rPr>
        <w:t xml:space="preserve"> impedance of the external system is 6+j34Ω. In </w:t>
      </w:r>
      <w:r w:rsidR="002C3227">
        <w:rPr>
          <w:rFonts w:eastAsia="Times"/>
        </w:rPr>
        <w:t>F</w:t>
      </w:r>
      <w:r w:rsidRPr="00081A52">
        <w:rPr>
          <w:rFonts w:eastAsia="Times"/>
        </w:rPr>
        <w:t>igure</w:t>
      </w:r>
      <w:r w:rsidR="002C3227">
        <w:rPr>
          <w:rFonts w:eastAsia="Times"/>
        </w:rPr>
        <w:t xml:space="preserve"> 2</w:t>
      </w:r>
      <w:r w:rsidRPr="00081A52">
        <w:rPr>
          <w:rFonts w:eastAsia="Times"/>
        </w:rPr>
        <w:t xml:space="preserve">, k1, k2, and k3 correspond to the backside fault of the M-side </w:t>
      </w:r>
      <w:r w:rsidRPr="00081A52">
        <w:rPr>
          <w:rFonts w:eastAsia="Times"/>
        </w:rPr>
        <w:t>protection, the internal fault of line MN, and the external fault of the N-side protection respectively.</w:t>
      </w:r>
    </w:p>
    <w:p w14:paraId="69C8E975" w14:textId="651770BC" w:rsidR="00DC007C" w:rsidRDefault="002C3227" w:rsidP="00355213">
      <w:pPr>
        <w:pBdr>
          <w:top w:val="nil"/>
          <w:left w:val="nil"/>
          <w:bottom w:val="nil"/>
          <w:right w:val="nil"/>
          <w:between w:val="nil"/>
        </w:pBdr>
        <w:spacing w:line="252" w:lineRule="auto"/>
        <w:ind w:firstLineChars="200" w:firstLine="400"/>
        <w:jc w:val="both"/>
        <w:rPr>
          <w:rFonts w:eastAsia="Times"/>
        </w:rPr>
      </w:pPr>
      <w:r w:rsidRPr="002C3227">
        <w:rPr>
          <w:rFonts w:eastAsia="Times"/>
        </w:rPr>
        <w:t>First, set k2 at the midpoint of line MN. An A</w:t>
      </w:r>
      <w:r>
        <w:rPr>
          <w:rFonts w:eastAsia="Times"/>
        </w:rPr>
        <w:t>-</w:t>
      </w:r>
      <w:r w:rsidRPr="002C3227">
        <w:rPr>
          <w:rFonts w:eastAsia="Times"/>
        </w:rPr>
        <w:t>B interphase</w:t>
      </w:r>
      <w:r>
        <w:rPr>
          <w:rFonts w:eastAsia="Times"/>
        </w:rPr>
        <w:t xml:space="preserve"> </w:t>
      </w:r>
      <w:r w:rsidRPr="002C3227">
        <w:rPr>
          <w:rFonts w:eastAsia="Times"/>
        </w:rPr>
        <w:t>short circuit occurs at k2 at t=1.5s and lasts for 1s. The phase difference between positive</w:t>
      </w:r>
      <w:r w:rsidR="00316A3A">
        <w:rPr>
          <w:rFonts w:eastAsia="Times"/>
        </w:rPr>
        <w:t xml:space="preserve"> </w:t>
      </w:r>
      <w:r w:rsidRPr="002C3227">
        <w:rPr>
          <w:rFonts w:eastAsia="Times"/>
        </w:rPr>
        <w:t>sequence voltage and positive</w:t>
      </w:r>
      <w:r w:rsidR="00316A3A">
        <w:rPr>
          <w:rFonts w:eastAsia="Times"/>
        </w:rPr>
        <w:t xml:space="preserve"> </w:t>
      </w:r>
      <w:r w:rsidRPr="002C3227">
        <w:rPr>
          <w:rFonts w:eastAsia="Times"/>
        </w:rPr>
        <w:t>sequence current under different charging and discharging states of energy storage is shown in Figure 3.</w:t>
      </w:r>
    </w:p>
    <w:p w14:paraId="12031EA6" w14:textId="0BC6D69F" w:rsidR="002C3227" w:rsidRDefault="002C3227" w:rsidP="002C3227">
      <w:pPr>
        <w:pBdr>
          <w:top w:val="nil"/>
          <w:left w:val="nil"/>
          <w:bottom w:val="nil"/>
          <w:right w:val="nil"/>
          <w:between w:val="nil"/>
        </w:pBdr>
        <w:spacing w:line="252" w:lineRule="auto"/>
        <w:jc w:val="center"/>
        <w:rPr>
          <w:rFonts w:eastAsia="Times"/>
        </w:rPr>
      </w:pPr>
      <w:r>
        <w:object w:dxaOrig="6972" w:dyaOrig="4656" w14:anchorId="7AE05918">
          <v:shape id="_x0000_i1054" type="#_x0000_t75" style="width:233.5pt;height:155.85pt" o:ole="">
            <v:imagedata r:id="rId64" o:title=""/>
          </v:shape>
          <o:OLEObject Type="Embed" ProgID="Visio.Drawing.15" ShapeID="_x0000_i1054" DrawAspect="Content" ObjectID="_1817117460" r:id="rId65"/>
        </w:object>
      </w:r>
    </w:p>
    <w:p w14:paraId="3AA40004" w14:textId="4D89A7A9" w:rsidR="002C3227" w:rsidRDefault="002C3227" w:rsidP="002C3227">
      <w:pPr>
        <w:widowControl w:val="0"/>
        <w:pBdr>
          <w:top w:val="nil"/>
          <w:left w:val="nil"/>
          <w:bottom w:val="nil"/>
          <w:right w:val="nil"/>
          <w:between w:val="nil"/>
        </w:pBdr>
        <w:spacing w:line="252" w:lineRule="auto"/>
        <w:ind w:firstLine="202"/>
        <w:jc w:val="both"/>
      </w:pPr>
      <w:r>
        <w:rPr>
          <w:b/>
        </w:rPr>
        <w:t>Fig. 3.</w:t>
      </w:r>
      <w:r>
        <w:t xml:space="preserve"> </w:t>
      </w:r>
      <w:r w:rsidRPr="002C3227">
        <w:t>Phase difference between positive</w:t>
      </w:r>
      <w:r w:rsidR="00316A3A">
        <w:t xml:space="preserve"> </w:t>
      </w:r>
      <w:r w:rsidRPr="002C3227">
        <w:t>sequence voltage and current on the energy storage side</w:t>
      </w:r>
    </w:p>
    <w:p w14:paraId="633B1149" w14:textId="00B1DE8C" w:rsidR="002C3227" w:rsidRDefault="002B536E" w:rsidP="00355213">
      <w:pPr>
        <w:pBdr>
          <w:top w:val="nil"/>
          <w:left w:val="nil"/>
          <w:bottom w:val="nil"/>
          <w:right w:val="nil"/>
          <w:between w:val="nil"/>
        </w:pBdr>
        <w:spacing w:line="252" w:lineRule="auto"/>
        <w:ind w:firstLineChars="200" w:firstLine="400"/>
        <w:jc w:val="both"/>
        <w:rPr>
          <w:rFonts w:eastAsia="Times"/>
        </w:rPr>
      </w:pPr>
      <w:r w:rsidRPr="002B536E">
        <w:rPr>
          <w:rFonts w:eastAsia="Times"/>
        </w:rPr>
        <w:t>As shown in Figure 3(a), during the energy storage discharge mode, the phase difference between the positive</w:t>
      </w:r>
      <w:r w:rsidR="00316A3A">
        <w:rPr>
          <w:rFonts w:eastAsia="Times"/>
        </w:rPr>
        <w:t xml:space="preserve"> </w:t>
      </w:r>
      <w:r w:rsidRPr="002B536E">
        <w:rPr>
          <w:rFonts w:eastAsia="Times"/>
        </w:rPr>
        <w:t>sequence voltage and positive</w:t>
      </w:r>
      <w:r w:rsidR="00316A3A">
        <w:rPr>
          <w:rFonts w:eastAsia="Times"/>
        </w:rPr>
        <w:t xml:space="preserve"> </w:t>
      </w:r>
      <w:r w:rsidRPr="002B536E">
        <w:rPr>
          <w:rFonts w:eastAsia="Times"/>
        </w:rPr>
        <w:t>sequence current on the energy storage side varies within the range of 0~90°</w:t>
      </w:r>
      <w:r>
        <w:rPr>
          <w:rFonts w:eastAsia="Times"/>
        </w:rPr>
        <w:t xml:space="preserve">, </w:t>
      </w:r>
      <w:r w:rsidR="000D3392">
        <w:rPr>
          <w:rFonts w:eastAsia="Times"/>
        </w:rPr>
        <w:t>but</w:t>
      </w:r>
      <w:r w:rsidRPr="002B536E">
        <w:t xml:space="preserve"> </w:t>
      </w:r>
      <w:r w:rsidRPr="002B536E">
        <w:rPr>
          <w:rFonts w:eastAsia="Times"/>
        </w:rPr>
        <w:t>th</w:t>
      </w:r>
      <w:r w:rsidR="000D3392">
        <w:rPr>
          <w:rFonts w:eastAsia="Times"/>
        </w:rPr>
        <w:t>at</w:t>
      </w:r>
      <w:r w:rsidRPr="002B536E">
        <w:rPr>
          <w:rFonts w:eastAsia="Times"/>
        </w:rPr>
        <w:t xml:space="preserve"> varies within the range of 90~180°</w:t>
      </w:r>
      <w:r w:rsidR="000D3392">
        <w:rPr>
          <w:rFonts w:eastAsia="Times"/>
        </w:rPr>
        <w:t xml:space="preserve"> </w:t>
      </w:r>
      <w:r w:rsidR="000D3392" w:rsidRPr="002B536E">
        <w:rPr>
          <w:rFonts w:eastAsia="Times"/>
        </w:rPr>
        <w:t>during the charging mode</w:t>
      </w:r>
      <w:r w:rsidR="000D3392">
        <w:rPr>
          <w:rFonts w:eastAsia="Times"/>
        </w:rPr>
        <w:t>.</w:t>
      </w:r>
      <w:r w:rsidR="000D3392" w:rsidRPr="000D3392">
        <w:t xml:space="preserve"> </w:t>
      </w:r>
      <w:r w:rsidR="000D3392" w:rsidRPr="000D3392">
        <w:rPr>
          <w:rFonts w:eastAsia="Times"/>
        </w:rPr>
        <w:t xml:space="preserve">This is because the direction of the active short-circuit current changes, which is consistent with the analysis in section </w:t>
      </w:r>
      <w:r w:rsidR="000D3392">
        <w:rPr>
          <w:rFonts w:eastAsia="Times"/>
        </w:rPr>
        <w:t>A</w:t>
      </w:r>
      <w:r w:rsidR="000D3392" w:rsidRPr="000D3392">
        <w:rPr>
          <w:rFonts w:eastAsia="Times"/>
        </w:rPr>
        <w:t>.</w:t>
      </w:r>
    </w:p>
    <w:p w14:paraId="32F264B1" w14:textId="1A84B0A5" w:rsidR="002C3227" w:rsidRPr="002437A4" w:rsidRDefault="000D3392" w:rsidP="00355213">
      <w:pPr>
        <w:pBdr>
          <w:top w:val="nil"/>
          <w:left w:val="nil"/>
          <w:bottom w:val="nil"/>
          <w:right w:val="nil"/>
          <w:between w:val="nil"/>
        </w:pBdr>
        <w:spacing w:line="252" w:lineRule="auto"/>
        <w:ind w:firstLineChars="200" w:firstLine="400"/>
        <w:jc w:val="both"/>
        <w:rPr>
          <w:rFonts w:eastAsia="Times"/>
        </w:rPr>
      </w:pPr>
      <w:r w:rsidRPr="000D3392">
        <w:rPr>
          <w:rFonts w:eastAsia="Times"/>
        </w:rPr>
        <w:t xml:space="preserve">To verify the impedance characteristics of energy storage, k2 was set at </w:t>
      </w:r>
      <w:r>
        <w:rPr>
          <w:rFonts w:eastAsia="Times"/>
        </w:rPr>
        <w:t>1km</w:t>
      </w:r>
      <w:r w:rsidRPr="000D3392">
        <w:rPr>
          <w:rFonts w:eastAsia="Times"/>
        </w:rPr>
        <w:t xml:space="preserve">, </w:t>
      </w:r>
      <w:r>
        <w:rPr>
          <w:rFonts w:eastAsia="Times"/>
        </w:rPr>
        <w:t>40km</w:t>
      </w:r>
      <w:r w:rsidRPr="000D3392">
        <w:rPr>
          <w:rFonts w:eastAsia="Times"/>
        </w:rPr>
        <w:t xml:space="preserve">, and </w:t>
      </w:r>
      <w:r>
        <w:rPr>
          <w:rFonts w:eastAsia="Times"/>
        </w:rPr>
        <w:t>79km</w:t>
      </w:r>
      <w:r w:rsidRPr="000D3392">
        <w:rPr>
          <w:rFonts w:eastAsia="Times"/>
        </w:rPr>
        <w:t xml:space="preserve"> from bus M, denoted as F1, F2, and F3 respectively. In the simulation, </w:t>
      </w:r>
      <w:r w:rsidRPr="002C3227">
        <w:rPr>
          <w:rFonts w:eastAsia="Times"/>
        </w:rPr>
        <w:t>A</w:t>
      </w:r>
      <w:r>
        <w:rPr>
          <w:rFonts w:eastAsia="Times"/>
        </w:rPr>
        <w:t>-</w:t>
      </w:r>
      <w:r w:rsidRPr="002C3227">
        <w:rPr>
          <w:rFonts w:eastAsia="Times"/>
        </w:rPr>
        <w:t>B interphase</w:t>
      </w:r>
      <w:r>
        <w:rPr>
          <w:rFonts w:eastAsia="Times"/>
        </w:rPr>
        <w:t xml:space="preserve"> </w:t>
      </w:r>
      <w:r w:rsidRPr="002C3227">
        <w:rPr>
          <w:rFonts w:eastAsia="Times"/>
        </w:rPr>
        <w:t>short circuit</w:t>
      </w:r>
      <w:r w:rsidRPr="000D3392">
        <w:rPr>
          <w:rFonts w:eastAsia="Times"/>
        </w:rPr>
        <w:t xml:space="preserve"> were set at F1, F2, and F3 at t=1.5s, lasting for 1s. The equivalent impedance amplitudes of energy storage and external system calculated </w:t>
      </w:r>
      <w:r>
        <w:rPr>
          <w:rFonts w:eastAsia="Times"/>
        </w:rPr>
        <w:t>by</w:t>
      </w:r>
      <w:r w:rsidRPr="000D3392">
        <w:rPr>
          <w:rFonts w:eastAsia="Times"/>
        </w:rPr>
        <w:t xml:space="preserve"> traditional method ar</w:t>
      </w:r>
      <w:r w:rsidRPr="002437A4">
        <w:rPr>
          <w:rFonts w:eastAsia="Times"/>
        </w:rPr>
        <w:t>e shown in Figure 4(a) and Figure 4(b), while the equivalent impedance angle is shown in Figure 4(c).</w:t>
      </w:r>
      <w:r w:rsidR="002437A4" w:rsidRPr="002437A4">
        <w:t xml:space="preserve"> </w:t>
      </w:r>
      <w:bookmarkStart w:id="8" w:name="_Hlk206011413"/>
      <w:r w:rsidR="002437A4" w:rsidRPr="002437A4">
        <w:rPr>
          <w:rFonts w:eastAsia="Times"/>
        </w:rPr>
        <w:t>The equivalent impedance angle of energy storage under different charging and discharging states</w:t>
      </w:r>
      <w:bookmarkEnd w:id="8"/>
      <w:r w:rsidR="002437A4" w:rsidRPr="002437A4">
        <w:rPr>
          <w:rFonts w:eastAsia="Times"/>
        </w:rPr>
        <w:t xml:space="preserve"> is shown in Figure 4(</w:t>
      </w:r>
      <w:r w:rsidR="002437A4" w:rsidRPr="002437A4">
        <w:rPr>
          <w:lang w:eastAsia="zh-CN"/>
        </w:rPr>
        <w:t>d</w:t>
      </w:r>
      <w:r w:rsidR="002437A4" w:rsidRPr="002437A4">
        <w:rPr>
          <w:rFonts w:eastAsia="Times"/>
        </w:rPr>
        <w:t>).</w:t>
      </w:r>
      <w:r w:rsidRPr="002437A4">
        <w:rPr>
          <w:rFonts w:eastAsia="Times"/>
        </w:rPr>
        <w:t xml:space="preserve"> </w:t>
      </w:r>
    </w:p>
    <w:p w14:paraId="3F61F444" w14:textId="32641DEB" w:rsidR="000D3392" w:rsidRDefault="000D3392" w:rsidP="00A933EA">
      <w:pPr>
        <w:pBdr>
          <w:top w:val="nil"/>
          <w:left w:val="nil"/>
          <w:bottom w:val="nil"/>
          <w:right w:val="nil"/>
          <w:between w:val="nil"/>
        </w:pBdr>
        <w:spacing w:line="252" w:lineRule="auto"/>
        <w:jc w:val="center"/>
        <w:rPr>
          <w:rFonts w:eastAsia="Times"/>
        </w:rPr>
      </w:pPr>
      <w:r>
        <w:object w:dxaOrig="7200" w:dyaOrig="4656" w14:anchorId="130498BC">
          <v:shape id="_x0000_i1055" type="#_x0000_t75" style="width:233.5pt;height:151.2pt" o:ole="">
            <v:imagedata r:id="rId66" o:title=""/>
          </v:shape>
          <o:OLEObject Type="Embed" ProgID="Visio.Drawing.15" ShapeID="_x0000_i1055" DrawAspect="Content" ObjectID="_1817117461" r:id="rId67"/>
        </w:object>
      </w:r>
    </w:p>
    <w:p w14:paraId="05DA4885" w14:textId="16E7BD7C" w:rsidR="000D3392" w:rsidRDefault="000D3392" w:rsidP="000D3392">
      <w:pPr>
        <w:pStyle w:val="af8"/>
        <w:ind w:left="0"/>
        <w:jc w:val="center"/>
        <w:rPr>
          <w:color w:val="000000" w:themeColor="text1"/>
          <w:spacing w:val="2"/>
          <w:sz w:val="15"/>
          <w:szCs w:val="15"/>
        </w:rPr>
      </w:pPr>
      <w:r w:rsidRPr="00A61179">
        <w:rPr>
          <w:color w:val="000000" w:themeColor="text1"/>
          <w:spacing w:val="2"/>
          <w:sz w:val="15"/>
          <w:szCs w:val="15"/>
        </w:rPr>
        <w:t>(</w:t>
      </w:r>
      <w:r w:rsidRPr="00A61179">
        <w:rPr>
          <w:rFonts w:hint="eastAsia"/>
          <w:color w:val="000000" w:themeColor="text1"/>
          <w:spacing w:val="2"/>
          <w:sz w:val="15"/>
          <w:szCs w:val="15"/>
        </w:rPr>
        <w:t>a</w:t>
      </w:r>
      <w:r w:rsidRPr="00A61179">
        <w:rPr>
          <w:color w:val="000000" w:themeColor="text1"/>
          <w:spacing w:val="2"/>
          <w:sz w:val="15"/>
          <w:szCs w:val="15"/>
        </w:rPr>
        <w:t xml:space="preserve">) </w:t>
      </w:r>
      <w:r w:rsidRPr="0023048F">
        <w:rPr>
          <w:color w:val="000000" w:themeColor="text1"/>
          <w:spacing w:val="2"/>
          <w:sz w:val="15"/>
          <w:szCs w:val="15"/>
        </w:rPr>
        <w:t>Magnitude of the equivalent impedance of energy storage</w:t>
      </w:r>
    </w:p>
    <w:p w14:paraId="535CEB4D" w14:textId="7D19148A" w:rsidR="000D3392" w:rsidRDefault="000D3392" w:rsidP="000D3392">
      <w:pPr>
        <w:pStyle w:val="af8"/>
        <w:ind w:left="0"/>
        <w:jc w:val="center"/>
        <w:rPr>
          <w:color w:val="000000" w:themeColor="text1"/>
          <w:spacing w:val="2"/>
          <w:sz w:val="15"/>
          <w:szCs w:val="15"/>
        </w:rPr>
      </w:pPr>
      <w:r>
        <w:object w:dxaOrig="7045" w:dyaOrig="4656" w14:anchorId="7072BF12">
          <v:shape id="_x0000_i1056" type="#_x0000_t75" style="width:233.5pt;height:154.8pt" o:ole="">
            <v:imagedata r:id="rId68" o:title=""/>
          </v:shape>
          <o:OLEObject Type="Embed" ProgID="Visio.Drawing.15" ShapeID="_x0000_i1056" DrawAspect="Content" ObjectID="_1817117462" r:id="rId69"/>
        </w:object>
      </w:r>
    </w:p>
    <w:p w14:paraId="16647F7A" w14:textId="41058DCD" w:rsidR="000D3392" w:rsidRDefault="000D3392" w:rsidP="000D3392">
      <w:pPr>
        <w:pStyle w:val="af8"/>
        <w:ind w:left="0"/>
        <w:jc w:val="center"/>
        <w:rPr>
          <w:color w:val="000000" w:themeColor="text1"/>
          <w:spacing w:val="2"/>
          <w:sz w:val="15"/>
          <w:szCs w:val="15"/>
        </w:rPr>
      </w:pPr>
      <w:r w:rsidRPr="00A61179">
        <w:rPr>
          <w:color w:val="000000" w:themeColor="text1"/>
          <w:spacing w:val="2"/>
          <w:sz w:val="15"/>
          <w:szCs w:val="15"/>
        </w:rPr>
        <w:t>(</w:t>
      </w:r>
      <w:r>
        <w:rPr>
          <w:color w:val="000000" w:themeColor="text1"/>
          <w:spacing w:val="2"/>
          <w:sz w:val="15"/>
          <w:szCs w:val="15"/>
        </w:rPr>
        <w:t>b</w:t>
      </w:r>
      <w:r w:rsidRPr="00A61179">
        <w:rPr>
          <w:color w:val="000000" w:themeColor="text1"/>
          <w:spacing w:val="2"/>
          <w:sz w:val="15"/>
          <w:szCs w:val="15"/>
        </w:rPr>
        <w:t xml:space="preserve">) </w:t>
      </w:r>
      <w:r w:rsidRPr="0023048F">
        <w:rPr>
          <w:color w:val="000000" w:themeColor="text1"/>
          <w:spacing w:val="2"/>
          <w:sz w:val="15"/>
          <w:szCs w:val="15"/>
        </w:rPr>
        <w:t xml:space="preserve">Magnitude of the equivalent impedance of </w:t>
      </w:r>
      <w:r w:rsidR="002437A4">
        <w:rPr>
          <w:color w:val="000000" w:themeColor="text1"/>
          <w:spacing w:val="2"/>
          <w:sz w:val="15"/>
          <w:szCs w:val="15"/>
        </w:rPr>
        <w:t>external system</w:t>
      </w:r>
    </w:p>
    <w:p w14:paraId="0D1DCD90" w14:textId="2DB87599" w:rsidR="002437A4" w:rsidRDefault="002437A4" w:rsidP="000D3392">
      <w:pPr>
        <w:pStyle w:val="af8"/>
        <w:ind w:left="0"/>
        <w:jc w:val="center"/>
      </w:pPr>
      <w:r>
        <w:object w:dxaOrig="7068" w:dyaOrig="4656" w14:anchorId="4B63C9DB">
          <v:shape id="_x0000_i1057" type="#_x0000_t75" style="width:233.5pt;height:154.3pt" o:ole="">
            <v:imagedata r:id="rId70" o:title=""/>
          </v:shape>
          <o:OLEObject Type="Embed" ProgID="Visio.Drawing.15" ShapeID="_x0000_i1057" DrawAspect="Content" ObjectID="_1817117463" r:id="rId71"/>
        </w:object>
      </w:r>
    </w:p>
    <w:p w14:paraId="2517B1B4" w14:textId="2926C17F" w:rsidR="002437A4" w:rsidRDefault="002437A4" w:rsidP="002437A4">
      <w:pPr>
        <w:pStyle w:val="af8"/>
        <w:ind w:left="0"/>
        <w:jc w:val="center"/>
        <w:rPr>
          <w:color w:val="000000" w:themeColor="text1"/>
          <w:spacing w:val="2"/>
          <w:sz w:val="15"/>
          <w:szCs w:val="15"/>
        </w:rPr>
      </w:pPr>
      <w:r w:rsidRPr="00A61179">
        <w:rPr>
          <w:color w:val="000000" w:themeColor="text1"/>
          <w:spacing w:val="2"/>
          <w:sz w:val="15"/>
          <w:szCs w:val="15"/>
        </w:rPr>
        <w:t>(</w:t>
      </w:r>
      <w:r>
        <w:rPr>
          <w:color w:val="000000" w:themeColor="text1"/>
          <w:spacing w:val="2"/>
          <w:sz w:val="15"/>
          <w:szCs w:val="15"/>
        </w:rPr>
        <w:t>c</w:t>
      </w:r>
      <w:r w:rsidRPr="00A61179">
        <w:rPr>
          <w:color w:val="000000" w:themeColor="text1"/>
          <w:spacing w:val="2"/>
          <w:sz w:val="15"/>
          <w:szCs w:val="15"/>
        </w:rPr>
        <w:t xml:space="preserve">) </w:t>
      </w:r>
      <w:r w:rsidRPr="002437A4">
        <w:rPr>
          <w:color w:val="000000" w:themeColor="text1"/>
          <w:spacing w:val="2"/>
          <w:sz w:val="15"/>
          <w:szCs w:val="15"/>
        </w:rPr>
        <w:t>The equivalent impedance angle of energy storage and external systems</w:t>
      </w:r>
    </w:p>
    <w:p w14:paraId="18844354" w14:textId="5ED99D55" w:rsidR="002437A4" w:rsidRDefault="002437A4" w:rsidP="000D3392">
      <w:pPr>
        <w:pStyle w:val="af8"/>
        <w:ind w:left="0"/>
        <w:jc w:val="center"/>
        <w:rPr>
          <w:color w:val="000000" w:themeColor="text1"/>
          <w:spacing w:val="2"/>
          <w:sz w:val="15"/>
          <w:szCs w:val="15"/>
        </w:rPr>
      </w:pPr>
      <w:r>
        <w:object w:dxaOrig="7068" w:dyaOrig="4656" w14:anchorId="28B5BB27">
          <v:shape id="_x0000_i1058" type="#_x0000_t75" style="width:233.5pt;height:154.3pt" o:ole="">
            <v:imagedata r:id="rId72" o:title=""/>
          </v:shape>
          <o:OLEObject Type="Embed" ProgID="Visio.Drawing.15" ShapeID="_x0000_i1058" DrawAspect="Content" ObjectID="_1817117464" r:id="rId73"/>
        </w:object>
      </w:r>
    </w:p>
    <w:p w14:paraId="0A15B7ED" w14:textId="3FF5C4CD" w:rsidR="002437A4" w:rsidRDefault="002437A4" w:rsidP="000D3392">
      <w:pPr>
        <w:pStyle w:val="af8"/>
        <w:ind w:left="0"/>
        <w:jc w:val="center"/>
        <w:rPr>
          <w:color w:val="000000" w:themeColor="text1"/>
          <w:spacing w:val="2"/>
          <w:sz w:val="15"/>
          <w:szCs w:val="15"/>
        </w:rPr>
      </w:pPr>
      <w:r w:rsidRPr="00A61179">
        <w:rPr>
          <w:color w:val="000000" w:themeColor="text1"/>
          <w:spacing w:val="2"/>
          <w:sz w:val="15"/>
          <w:szCs w:val="15"/>
        </w:rPr>
        <w:t>(</w:t>
      </w:r>
      <w:r>
        <w:rPr>
          <w:color w:val="000000" w:themeColor="text1"/>
          <w:spacing w:val="2"/>
          <w:sz w:val="15"/>
          <w:szCs w:val="15"/>
        </w:rPr>
        <w:t>b</w:t>
      </w:r>
      <w:r w:rsidRPr="00A61179">
        <w:rPr>
          <w:color w:val="000000" w:themeColor="text1"/>
          <w:spacing w:val="2"/>
          <w:sz w:val="15"/>
          <w:szCs w:val="15"/>
        </w:rPr>
        <w:t xml:space="preserve">) </w:t>
      </w:r>
      <w:r w:rsidRPr="002437A4">
        <w:rPr>
          <w:color w:val="000000" w:themeColor="text1"/>
          <w:spacing w:val="2"/>
          <w:sz w:val="15"/>
          <w:szCs w:val="15"/>
        </w:rPr>
        <w:t>The equivalent impedance angle of energy storage under different charging and discharging states</w:t>
      </w:r>
    </w:p>
    <w:p w14:paraId="0019EDC9" w14:textId="6843E9A2" w:rsidR="005B0823" w:rsidRDefault="005B0823" w:rsidP="005B0823">
      <w:pPr>
        <w:widowControl w:val="0"/>
        <w:pBdr>
          <w:top w:val="nil"/>
          <w:left w:val="nil"/>
          <w:bottom w:val="nil"/>
          <w:right w:val="nil"/>
          <w:between w:val="nil"/>
        </w:pBdr>
        <w:spacing w:line="252" w:lineRule="auto"/>
        <w:ind w:firstLine="202"/>
        <w:jc w:val="both"/>
      </w:pPr>
      <w:r>
        <w:rPr>
          <w:b/>
        </w:rPr>
        <w:t>Fig. 4.</w:t>
      </w:r>
      <w:r>
        <w:t xml:space="preserve"> </w:t>
      </w:r>
      <w:r w:rsidRPr="005B0823">
        <w:t>Simulation results of energy storage impedance characteristics</w:t>
      </w:r>
    </w:p>
    <w:p w14:paraId="528BC15E" w14:textId="77777777" w:rsidR="005B0823" w:rsidRDefault="005B0823" w:rsidP="000D3392">
      <w:pPr>
        <w:pStyle w:val="af8"/>
        <w:ind w:left="0"/>
        <w:jc w:val="center"/>
        <w:rPr>
          <w:color w:val="000000" w:themeColor="text1"/>
          <w:spacing w:val="2"/>
          <w:sz w:val="15"/>
          <w:szCs w:val="15"/>
        </w:rPr>
      </w:pPr>
    </w:p>
    <w:p w14:paraId="7D6AEECA" w14:textId="5D8BE524" w:rsidR="000D3392" w:rsidRDefault="002437A4" w:rsidP="00355213">
      <w:pPr>
        <w:pBdr>
          <w:top w:val="nil"/>
          <w:left w:val="nil"/>
          <w:bottom w:val="nil"/>
          <w:right w:val="nil"/>
          <w:between w:val="nil"/>
        </w:pBdr>
        <w:spacing w:line="252" w:lineRule="auto"/>
        <w:ind w:firstLineChars="200" w:firstLine="400"/>
        <w:jc w:val="both"/>
        <w:rPr>
          <w:rFonts w:eastAsia="Times"/>
        </w:rPr>
      </w:pPr>
      <w:r w:rsidRPr="002437A4">
        <w:rPr>
          <w:rFonts w:eastAsia="Times"/>
        </w:rPr>
        <w:t>Comparing Figure 4(a) and (b), it can be seen that the equivalent impedance amplitude of energy storage changes with fault conditions</w:t>
      </w:r>
      <w:r>
        <w:rPr>
          <w:rFonts w:eastAsia="Times"/>
        </w:rPr>
        <w:t xml:space="preserve">, </w:t>
      </w:r>
      <w:r w:rsidRPr="002437A4">
        <w:rPr>
          <w:rFonts w:eastAsia="Times"/>
        </w:rPr>
        <w:t>which is different from the stable equivalent impedance of traditional power supplies.</w:t>
      </w:r>
      <w:r w:rsidRPr="002437A4">
        <w:t xml:space="preserve"> </w:t>
      </w:r>
      <w:r w:rsidRPr="002437A4">
        <w:rPr>
          <w:rFonts w:eastAsia="Times"/>
        </w:rPr>
        <w:t>In addition, due to the limited amplitude of short-circuit current, the equivalent impedance of energy storage is much greater than that of traditional power supply</w:t>
      </w:r>
      <w:r>
        <w:rPr>
          <w:rFonts w:eastAsia="Times"/>
        </w:rPr>
        <w:t>.</w:t>
      </w:r>
      <w:r w:rsidRPr="002437A4">
        <w:t xml:space="preserve"> </w:t>
      </w:r>
      <w:r w:rsidRPr="002437A4">
        <w:rPr>
          <w:rFonts w:eastAsia="Times"/>
        </w:rPr>
        <w:t xml:space="preserve">As can be seen from </w:t>
      </w:r>
      <w:r w:rsidR="000663FA" w:rsidRPr="002437A4">
        <w:rPr>
          <w:rFonts w:eastAsia="Times"/>
        </w:rPr>
        <w:t>Figure</w:t>
      </w:r>
      <w:r w:rsidRPr="002437A4">
        <w:rPr>
          <w:rFonts w:eastAsia="Times"/>
        </w:rPr>
        <w:t xml:space="preserve"> 4(c), the change of fault conditions will not affect the equivalent impedance angle of the traditional power supply</w:t>
      </w:r>
      <w:r w:rsidR="000663FA" w:rsidRPr="000663FA">
        <w:rPr>
          <w:rFonts w:eastAsia="Times"/>
        </w:rPr>
        <w:t xml:space="preserve"> but will significantly change </w:t>
      </w:r>
      <w:r w:rsidR="000663FA">
        <w:rPr>
          <w:rFonts w:eastAsia="Times"/>
        </w:rPr>
        <w:t>that</w:t>
      </w:r>
      <w:r w:rsidR="000663FA" w:rsidRPr="000663FA">
        <w:rPr>
          <w:rFonts w:eastAsia="Times"/>
        </w:rPr>
        <w:t xml:space="preserve"> of energy storage.</w:t>
      </w:r>
      <w:r w:rsidR="000663FA" w:rsidRPr="000663FA">
        <w:t xml:space="preserve"> </w:t>
      </w:r>
      <w:r w:rsidR="000663FA" w:rsidRPr="000663FA">
        <w:rPr>
          <w:rFonts w:eastAsia="Times"/>
        </w:rPr>
        <w:t xml:space="preserve">As can be seen from </w:t>
      </w:r>
      <w:r w:rsidR="000663FA" w:rsidRPr="002437A4">
        <w:rPr>
          <w:rFonts w:eastAsia="Times"/>
        </w:rPr>
        <w:t>Figure</w:t>
      </w:r>
      <w:r w:rsidR="000663FA" w:rsidRPr="000663FA">
        <w:rPr>
          <w:rFonts w:eastAsia="Times"/>
        </w:rPr>
        <w:t xml:space="preserve"> 4(d), the charging and discharging state will significantly affect the equivalent impedance angle of energy </w:t>
      </w:r>
      <w:r w:rsidR="000663FA" w:rsidRPr="000663FA">
        <w:rPr>
          <w:rFonts w:eastAsia="Times"/>
        </w:rPr>
        <w:t>storage. The equivalent impedance angle of energy storage is an obtuse angle during charging but an acute angle during discharging.</w:t>
      </w:r>
    </w:p>
    <w:p w14:paraId="5AE2717D" w14:textId="7C1309FF" w:rsidR="000663FA" w:rsidRDefault="000663FA" w:rsidP="00355213">
      <w:pPr>
        <w:pBdr>
          <w:top w:val="nil"/>
          <w:left w:val="nil"/>
          <w:bottom w:val="nil"/>
          <w:right w:val="nil"/>
          <w:between w:val="nil"/>
        </w:pBdr>
        <w:spacing w:line="252" w:lineRule="auto"/>
        <w:ind w:firstLineChars="200" w:firstLine="400"/>
        <w:jc w:val="both"/>
        <w:rPr>
          <w:rFonts w:eastAsia="Times"/>
        </w:rPr>
      </w:pPr>
      <w:r w:rsidRPr="000663FA">
        <w:rPr>
          <w:rFonts w:eastAsia="Times"/>
        </w:rPr>
        <w:t>In summary, the phase of the energy storage short-circuit current is significantly affected by the pre-fault charge and discharge state, and the equivalent impedance amplitude and phase angle are related to the fault conditions, and there is no stable value.</w:t>
      </w:r>
      <w:r w:rsidRPr="000663FA">
        <w:t xml:space="preserve"> </w:t>
      </w:r>
      <w:r w:rsidRPr="000663FA">
        <w:rPr>
          <w:rFonts w:eastAsia="Times"/>
        </w:rPr>
        <w:t>Due to the limited amplitude of energy storage short-circuit current, the amplitude of energy storage equivalent impedance is much greater than that of the system.</w:t>
      </w:r>
    </w:p>
    <w:p w14:paraId="59DA313D" w14:textId="3E43604B" w:rsidR="00732E46" w:rsidRDefault="00DB3364" w:rsidP="00827FB8">
      <w:pPr>
        <w:pStyle w:val="1"/>
      </w:pPr>
      <w:r>
        <w:t xml:space="preserve">III. </w:t>
      </w:r>
      <w:r w:rsidR="000663FA" w:rsidRPr="000663FA">
        <w:t>Adaptability analysis of</w:t>
      </w:r>
      <w:r w:rsidR="000663FA">
        <w:t xml:space="preserve"> the </w:t>
      </w:r>
      <w:r w:rsidR="000663FA">
        <w:rPr>
          <w:color w:val="000000"/>
        </w:rPr>
        <w:t>PCDP</w:t>
      </w:r>
    </w:p>
    <w:p w14:paraId="5851A76F" w14:textId="710118A0" w:rsidR="007653C6" w:rsidRDefault="00945E2D" w:rsidP="0096199E">
      <w:pPr>
        <w:widowControl w:val="0"/>
        <w:pBdr>
          <w:top w:val="nil"/>
          <w:left w:val="nil"/>
          <w:bottom w:val="nil"/>
          <w:right w:val="nil"/>
          <w:between w:val="nil"/>
        </w:pBdr>
        <w:spacing w:line="252" w:lineRule="auto"/>
        <w:ind w:firstLine="202"/>
        <w:jc w:val="both"/>
        <w:rPr>
          <w:color w:val="000000"/>
          <w:spacing w:val="-4"/>
        </w:rPr>
      </w:pPr>
      <w:r>
        <w:rPr>
          <w:color w:val="000000"/>
          <w:spacing w:val="-4"/>
        </w:rPr>
        <w:t xml:space="preserve">The </w:t>
      </w:r>
      <w:r w:rsidRPr="00945E2D">
        <w:rPr>
          <w:color w:val="000000"/>
          <w:spacing w:val="-4"/>
        </w:rPr>
        <w:t>PCDP is often used in renewable energy station transmission lines due to its clear directionality, and its action equation is shown in Equation</w:t>
      </w:r>
      <w:r>
        <w:rPr>
          <w:color w:val="000000"/>
          <w:spacing w:val="-4"/>
        </w:rPr>
        <w:t xml:space="preserve"> </w:t>
      </w:r>
      <w:r>
        <w:rPr>
          <w:iCs/>
          <w:color w:val="000000"/>
          <w:spacing w:val="-4"/>
        </w:rPr>
        <w:fldChar w:fldCharType="begin"/>
      </w:r>
      <w:r>
        <w:rPr>
          <w:iCs/>
          <w:color w:val="000000"/>
          <w:spacing w:val="-4"/>
        </w:rPr>
        <w:instrText xml:space="preserve"> </w:instrText>
      </w:r>
      <w:r>
        <w:rPr>
          <w:rFonts w:hint="eastAsia"/>
          <w:iCs/>
          <w:color w:val="000000"/>
          <w:spacing w:val="-4"/>
        </w:rPr>
        <w:instrText>GOTOBUTTON ZEqnNum171325  \* MERGEFORMAT</w:instrText>
      </w:r>
      <w:r>
        <w:rPr>
          <w:iCs/>
          <w:color w:val="000000"/>
          <w:spacing w:val="-4"/>
        </w:rPr>
        <w:instrText xml:space="preserve"> </w:instrText>
      </w:r>
      <w:r>
        <w:rPr>
          <w:iCs/>
          <w:color w:val="000000"/>
          <w:spacing w:val="-4"/>
        </w:rPr>
        <w:fldChar w:fldCharType="begin"/>
      </w:r>
      <w:r>
        <w:rPr>
          <w:iCs/>
          <w:color w:val="000000"/>
          <w:spacing w:val="-4"/>
        </w:rPr>
        <w:instrText xml:space="preserve"> REF ZEqnNum171325 \* Charformat \! \* MERGEFORMAT </w:instrText>
      </w:r>
      <w:r>
        <w:rPr>
          <w:iCs/>
          <w:color w:val="000000"/>
          <w:spacing w:val="-4"/>
        </w:rPr>
        <w:fldChar w:fldCharType="separate"/>
      </w:r>
      <w:r w:rsidR="003737CF" w:rsidRPr="003737CF">
        <w:rPr>
          <w:iCs/>
          <w:color w:val="000000"/>
          <w:spacing w:val="-4"/>
        </w:rPr>
        <w:instrText>(5)</w:instrText>
      </w:r>
      <w:r>
        <w:rPr>
          <w:iCs/>
          <w:color w:val="000000"/>
          <w:spacing w:val="-4"/>
        </w:rPr>
        <w:fldChar w:fldCharType="end"/>
      </w:r>
      <w:r>
        <w:rPr>
          <w:iCs/>
          <w:color w:val="000000"/>
          <w:spacing w:val="-4"/>
        </w:rPr>
        <w:fldChar w:fldCharType="end"/>
      </w:r>
      <w:r w:rsidRPr="00945E2D">
        <w:rPr>
          <w:color w:val="000000"/>
          <w:spacing w:val="-4"/>
        </w:rPr>
        <w:t>.</w:t>
      </w:r>
    </w:p>
    <w:p w14:paraId="22898827" w14:textId="2AB67CA8" w:rsidR="00945E2D" w:rsidRDefault="00945E2D" w:rsidP="00945E2D">
      <w:pPr>
        <w:pStyle w:val="MTDisplayEquation"/>
      </w:pPr>
      <w:r>
        <w:tab/>
      </w:r>
      <w:r w:rsidRPr="00945E2D">
        <w:rPr>
          <w:position w:val="-38"/>
        </w:rPr>
        <w:object w:dxaOrig="2439" w:dyaOrig="859" w14:anchorId="2A3A18AF">
          <v:shape id="_x0000_i1059" type="#_x0000_t75" style="width:121.9pt;height:43.2pt" o:ole="">
            <v:imagedata r:id="rId74" o:title=""/>
          </v:shape>
          <o:OLEObject Type="Embed" ProgID="Equation.DSMT4" ShapeID="_x0000_i1059" DrawAspect="Content" ObjectID="_1817117465" r:id="rId75"/>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9" w:name="ZEqnNum171325"/>
      <w:r>
        <w:instrText>(</w:instrText>
      </w:r>
      <w:r w:rsidR="00A52106">
        <w:fldChar w:fldCharType="begin"/>
      </w:r>
      <w:r w:rsidR="00A52106">
        <w:instrText xml:space="preserve"> SEQ MTEqn \c \* Arabic \* MERGEFORMAT </w:instrText>
      </w:r>
      <w:r w:rsidR="00A52106">
        <w:fldChar w:fldCharType="separate"/>
      </w:r>
      <w:r w:rsidR="003737CF">
        <w:rPr>
          <w:noProof/>
        </w:rPr>
        <w:instrText>5</w:instrText>
      </w:r>
      <w:r w:rsidR="00A52106">
        <w:rPr>
          <w:noProof/>
        </w:rPr>
        <w:fldChar w:fldCharType="end"/>
      </w:r>
      <w:r>
        <w:instrText>)</w:instrText>
      </w:r>
      <w:bookmarkEnd w:id="9"/>
      <w:r>
        <w:fldChar w:fldCharType="end"/>
      </w:r>
    </w:p>
    <w:p w14:paraId="518E8B1D" w14:textId="504657E1" w:rsidR="00945E2D" w:rsidRDefault="00945E2D" w:rsidP="0096199E">
      <w:pPr>
        <w:widowControl w:val="0"/>
        <w:pBdr>
          <w:top w:val="nil"/>
          <w:left w:val="nil"/>
          <w:bottom w:val="nil"/>
          <w:right w:val="nil"/>
          <w:between w:val="nil"/>
        </w:pBdr>
        <w:spacing w:line="252" w:lineRule="auto"/>
        <w:ind w:firstLine="202"/>
        <w:jc w:val="both"/>
        <w:rPr>
          <w:color w:val="000000"/>
          <w:spacing w:val="-4"/>
        </w:rPr>
      </w:pPr>
      <w:r w:rsidRPr="00945E2D">
        <w:rPr>
          <w:color w:val="000000"/>
          <w:spacing w:val="-4"/>
        </w:rPr>
        <w:t>In</w:t>
      </w:r>
      <w:r>
        <w:rPr>
          <w:iCs/>
          <w:color w:val="000000"/>
          <w:spacing w:val="-4"/>
        </w:rPr>
        <w:fldChar w:fldCharType="begin"/>
      </w:r>
      <w:r>
        <w:rPr>
          <w:iCs/>
          <w:color w:val="000000"/>
          <w:spacing w:val="-4"/>
        </w:rPr>
        <w:instrText xml:space="preserve"> </w:instrText>
      </w:r>
      <w:r>
        <w:rPr>
          <w:rFonts w:hint="eastAsia"/>
          <w:iCs/>
          <w:color w:val="000000"/>
          <w:spacing w:val="-4"/>
        </w:rPr>
        <w:instrText>GOTOBUTTON ZEqnNum171325  \* MERGEFORMAT</w:instrText>
      </w:r>
      <w:r>
        <w:rPr>
          <w:iCs/>
          <w:color w:val="000000"/>
          <w:spacing w:val="-4"/>
        </w:rPr>
        <w:instrText xml:space="preserve"> </w:instrText>
      </w:r>
      <w:r>
        <w:rPr>
          <w:iCs/>
          <w:color w:val="000000"/>
          <w:spacing w:val="-4"/>
        </w:rPr>
        <w:fldChar w:fldCharType="begin"/>
      </w:r>
      <w:r>
        <w:rPr>
          <w:iCs/>
          <w:color w:val="000000"/>
          <w:spacing w:val="-4"/>
        </w:rPr>
        <w:instrText xml:space="preserve"> REF ZEqnNum171325 \* Charformat \! \* MERGEFORMAT </w:instrText>
      </w:r>
      <w:r>
        <w:rPr>
          <w:iCs/>
          <w:color w:val="000000"/>
          <w:spacing w:val="-4"/>
        </w:rPr>
        <w:fldChar w:fldCharType="separate"/>
      </w:r>
      <w:r w:rsidR="003737CF" w:rsidRPr="003737CF">
        <w:rPr>
          <w:iCs/>
          <w:color w:val="000000"/>
          <w:spacing w:val="-4"/>
        </w:rPr>
        <w:instrText>(5)</w:instrText>
      </w:r>
      <w:r>
        <w:rPr>
          <w:iCs/>
          <w:color w:val="000000"/>
          <w:spacing w:val="-4"/>
        </w:rPr>
        <w:fldChar w:fldCharType="end"/>
      </w:r>
      <w:r>
        <w:rPr>
          <w:iCs/>
          <w:color w:val="000000"/>
          <w:spacing w:val="-4"/>
        </w:rPr>
        <w:fldChar w:fldCharType="end"/>
      </w:r>
      <w:r w:rsidRPr="00945E2D">
        <w:rPr>
          <w:color w:val="000000"/>
          <w:spacing w:val="-4"/>
        </w:rPr>
        <w:t xml:space="preserve">, </w:t>
      </w:r>
      <w:r w:rsidRPr="00941B03">
        <w:rPr>
          <w:position w:val="-6"/>
        </w:rPr>
        <w:object w:dxaOrig="340" w:dyaOrig="400" w14:anchorId="46386873">
          <v:shape id="_x0000_i1060" type="#_x0000_t75" style="width:16.95pt;height:20.05pt" o:ole="">
            <v:imagedata r:id="rId76" o:title=""/>
          </v:shape>
          <o:OLEObject Type="Embed" ProgID="Equation.DSMT4" ShapeID="_x0000_i1060" DrawAspect="Content" ObjectID="_1817117466" r:id="rId77"/>
        </w:object>
      </w:r>
      <w:r w:rsidRPr="00945E2D">
        <w:rPr>
          <w:color w:val="000000"/>
          <w:spacing w:val="-4"/>
        </w:rPr>
        <w:t xml:space="preserve"> and </w:t>
      </w:r>
      <w:r w:rsidRPr="00941B03">
        <w:rPr>
          <w:position w:val="-6"/>
        </w:rPr>
        <w:object w:dxaOrig="279" w:dyaOrig="400" w14:anchorId="27C10181">
          <v:shape id="_x0000_i1061" type="#_x0000_t75" style="width:13.9pt;height:20.05pt" o:ole="">
            <v:imagedata r:id="rId78" o:title=""/>
          </v:shape>
          <o:OLEObject Type="Embed" ProgID="Equation.DSMT4" ShapeID="_x0000_i1061" DrawAspect="Content" ObjectID="_1817117467" r:id="rId79"/>
        </w:object>
      </w:r>
      <w:r w:rsidRPr="00945E2D">
        <w:rPr>
          <w:color w:val="000000"/>
          <w:spacing w:val="-4"/>
        </w:rPr>
        <w:t xml:space="preserve"> are the measured voltage and measured current respectively, and for the interphase distance relay, </w:t>
      </w:r>
      <w:r w:rsidRPr="00941B03">
        <w:rPr>
          <w:position w:val="-10"/>
        </w:rPr>
        <w:object w:dxaOrig="900" w:dyaOrig="440" w14:anchorId="52D729FD">
          <v:shape id="_x0000_i1062" type="#_x0000_t75" style="width:45.25pt;height:22.1pt" o:ole="">
            <v:imagedata r:id="rId80" o:title=""/>
          </v:shape>
          <o:OLEObject Type="Embed" ProgID="Equation.DSMT4" ShapeID="_x0000_i1062" DrawAspect="Content" ObjectID="_1817117468" r:id="rId81"/>
        </w:object>
      </w:r>
      <w:r w:rsidRPr="00945E2D">
        <w:rPr>
          <w:color w:val="000000"/>
          <w:spacing w:val="-4"/>
        </w:rPr>
        <w:t xml:space="preserve">, </w:t>
      </w:r>
      <w:r w:rsidRPr="00941B03">
        <w:rPr>
          <w:position w:val="-10"/>
        </w:rPr>
        <w:object w:dxaOrig="780" w:dyaOrig="440" w14:anchorId="1629B374">
          <v:shape id="_x0000_i1063" type="#_x0000_t75" style="width:39.1pt;height:22.1pt" o:ole="">
            <v:imagedata r:id="rId82" o:title=""/>
          </v:shape>
          <o:OLEObject Type="Embed" ProgID="Equation.DSMT4" ShapeID="_x0000_i1063" DrawAspect="Content" ObjectID="_1817117469" r:id="rId83"/>
        </w:object>
      </w:r>
      <w:r w:rsidRPr="00941B03">
        <w:rPr>
          <w:position w:val="-10"/>
        </w:rPr>
        <w:object w:dxaOrig="1600" w:dyaOrig="300" w14:anchorId="0DA8FCF0">
          <v:shape id="_x0000_i1064" type="#_x0000_t75" style="width:79.7pt;height:14.9pt" o:ole="">
            <v:imagedata r:id="rId84" o:title=""/>
          </v:shape>
          <o:OLEObject Type="Embed" ProgID="Equation.DSMT4" ShapeID="_x0000_i1064" DrawAspect="Content" ObjectID="_1817117470" r:id="rId85"/>
        </w:object>
      </w:r>
      <w:r>
        <w:rPr>
          <w:color w:val="000000"/>
          <w:spacing w:val="-4"/>
        </w:rPr>
        <w:t>;</w:t>
      </w:r>
      <w:r w:rsidRPr="00945E2D">
        <w:rPr>
          <w:color w:val="000000"/>
          <w:spacing w:val="-4"/>
        </w:rPr>
        <w:t xml:space="preserve"> </w:t>
      </w:r>
      <w:r w:rsidRPr="00941B03">
        <w:rPr>
          <w:position w:val="-10"/>
        </w:rPr>
        <w:object w:dxaOrig="380" w:dyaOrig="300" w14:anchorId="0425EBC0">
          <v:shape id="_x0000_i1065" type="#_x0000_t75" style="width:19.05pt;height:14.9pt" o:ole="">
            <v:imagedata r:id="rId86" o:title=""/>
          </v:shape>
          <o:OLEObject Type="Embed" ProgID="Equation.DSMT4" ShapeID="_x0000_i1065" DrawAspect="Content" ObjectID="_1817117471" r:id="rId87"/>
        </w:object>
      </w:r>
      <w:r w:rsidRPr="00945E2D">
        <w:rPr>
          <w:color w:val="000000"/>
          <w:spacing w:val="-4"/>
        </w:rPr>
        <w:t xml:space="preserve"> are the setting impedance; </w:t>
      </w:r>
      <w:r w:rsidRPr="00941B03">
        <w:rPr>
          <w:position w:val="-6"/>
        </w:rPr>
        <w:object w:dxaOrig="320" w:dyaOrig="400" w14:anchorId="17DC575E">
          <v:shape id="_x0000_i1066" type="#_x0000_t75" style="width:16.45pt;height:20.05pt" o:ole="">
            <v:imagedata r:id="rId88" o:title=""/>
          </v:shape>
          <o:OLEObject Type="Embed" ProgID="Equation.DSMT4" ShapeID="_x0000_i1066" DrawAspect="Content" ObjectID="_1817117472" r:id="rId89"/>
        </w:object>
      </w:r>
      <w:r w:rsidRPr="00945E2D">
        <w:rPr>
          <w:color w:val="000000"/>
          <w:spacing w:val="-4"/>
        </w:rPr>
        <w:t xml:space="preserve"> is the polarization voltage; </w:t>
      </w:r>
      <w:r w:rsidRPr="00D76F7D">
        <w:rPr>
          <w:rFonts w:hint="eastAsia"/>
          <w:position w:val="-10"/>
        </w:rPr>
        <w:object w:dxaOrig="1060" w:dyaOrig="440" w14:anchorId="10013E06">
          <v:shape id="_x0000_i1067" type="#_x0000_t75" style="width:52.95pt;height:22.1pt" o:ole="">
            <v:imagedata r:id="rId90" o:title=""/>
          </v:shape>
          <o:OLEObject Type="Embed" ProgID="Equation.DSMT4" ShapeID="_x0000_i1067" DrawAspect="Content" ObjectID="_1817117473" r:id="rId91"/>
        </w:object>
      </w:r>
      <w:r w:rsidRPr="00945E2D">
        <w:rPr>
          <w:color w:val="000000"/>
          <w:spacing w:val="-4"/>
        </w:rPr>
        <w:t xml:space="preserve"> is usually recorded as the operati</w:t>
      </w:r>
      <w:r>
        <w:rPr>
          <w:color w:val="000000"/>
          <w:spacing w:val="-4"/>
        </w:rPr>
        <w:t>on</w:t>
      </w:r>
      <w:r w:rsidRPr="00945E2D">
        <w:rPr>
          <w:color w:val="000000"/>
          <w:spacing w:val="-4"/>
        </w:rPr>
        <w:t xml:space="preserve"> voltage or the compensation voltage.</w:t>
      </w:r>
    </w:p>
    <w:p w14:paraId="76EC1195" w14:textId="731F0B47" w:rsidR="00945E2D" w:rsidRDefault="00945E2D" w:rsidP="0096199E">
      <w:pPr>
        <w:widowControl w:val="0"/>
        <w:pBdr>
          <w:top w:val="nil"/>
          <w:left w:val="nil"/>
          <w:bottom w:val="nil"/>
          <w:right w:val="nil"/>
          <w:between w:val="nil"/>
        </w:pBdr>
        <w:spacing w:line="252" w:lineRule="auto"/>
        <w:ind w:firstLine="202"/>
        <w:jc w:val="both"/>
        <w:rPr>
          <w:color w:val="000000"/>
          <w:spacing w:val="-4"/>
        </w:rPr>
      </w:pPr>
      <w:r w:rsidRPr="00945E2D">
        <w:rPr>
          <w:color w:val="000000"/>
          <w:spacing w:val="-4"/>
        </w:rPr>
        <w:t>As a key parameter</w:t>
      </w:r>
      <w:r>
        <w:rPr>
          <w:color w:val="000000"/>
          <w:spacing w:val="-4"/>
        </w:rPr>
        <w:t xml:space="preserve">, </w:t>
      </w:r>
      <w:r w:rsidRPr="00945E2D">
        <w:rPr>
          <w:color w:val="000000"/>
          <w:spacing w:val="-4"/>
        </w:rPr>
        <w:t>the polarization voltage directly affects the action characteristics of the PCDP [7].</w:t>
      </w:r>
      <w:r w:rsidRPr="00945E2D">
        <w:t xml:space="preserve"> </w:t>
      </w:r>
      <w:r w:rsidRPr="00945E2D">
        <w:rPr>
          <w:color w:val="000000"/>
          <w:spacing w:val="-4"/>
        </w:rPr>
        <w:t>Since the measured voltage drops to zero or near zero</w:t>
      </w:r>
      <w:r>
        <w:rPr>
          <w:color w:val="000000"/>
          <w:spacing w:val="-4"/>
        </w:rPr>
        <w:t xml:space="preserve"> </w:t>
      </w:r>
      <w:r w:rsidRPr="00945E2D">
        <w:rPr>
          <w:color w:val="000000"/>
          <w:spacing w:val="-4"/>
        </w:rPr>
        <w:t>when a metallic fault occurs near the protection</w:t>
      </w:r>
      <w:r>
        <w:rPr>
          <w:color w:val="000000"/>
          <w:spacing w:val="-4"/>
        </w:rPr>
        <w:t xml:space="preserve">, </w:t>
      </w:r>
      <w:r w:rsidRPr="00945E2D">
        <w:rPr>
          <w:color w:val="000000"/>
          <w:spacing w:val="-4"/>
        </w:rPr>
        <w:t xml:space="preserve">the measured voltage cannot be used as a reference voltage to avoid losing the phase comparison basis, which creates the risk of protection malfunction or </w:t>
      </w:r>
      <w:r w:rsidR="0007059E" w:rsidRPr="0007059E">
        <w:rPr>
          <w:color w:val="000000"/>
          <w:spacing w:val="-4"/>
        </w:rPr>
        <w:t>rejection</w:t>
      </w:r>
      <w:r w:rsidRPr="00945E2D">
        <w:rPr>
          <w:color w:val="000000"/>
          <w:spacing w:val="-4"/>
        </w:rPr>
        <w:t>.</w:t>
      </w:r>
      <w:r w:rsidR="0007059E" w:rsidRPr="0007059E">
        <w:t xml:space="preserve"> </w:t>
      </w:r>
      <w:r w:rsidR="0007059E" w:rsidRPr="0007059E">
        <w:rPr>
          <w:color w:val="000000"/>
          <w:spacing w:val="-4"/>
        </w:rPr>
        <w:t>In practical engineering, for asymmetric faults, the positive sequence voltage is often selected as the reference voltage to avoid this dead zone problem</w:t>
      </w:r>
      <w:r w:rsidR="0007059E">
        <w:rPr>
          <w:color w:val="000000"/>
          <w:spacing w:val="-4"/>
        </w:rPr>
        <w:t>.</w:t>
      </w:r>
      <w:r w:rsidR="0007059E" w:rsidRPr="0007059E">
        <w:t xml:space="preserve"> </w:t>
      </w:r>
      <w:r w:rsidR="0007059E" w:rsidRPr="0007059E">
        <w:rPr>
          <w:color w:val="000000"/>
          <w:spacing w:val="-4"/>
        </w:rPr>
        <w:t xml:space="preserve">This paper selects the </w:t>
      </w:r>
      <w:r w:rsidR="0007059E">
        <w:rPr>
          <w:color w:val="000000"/>
          <w:spacing w:val="-4"/>
        </w:rPr>
        <w:t>PCDP</w:t>
      </w:r>
      <w:r w:rsidR="0007059E" w:rsidRPr="0007059E">
        <w:rPr>
          <w:color w:val="000000"/>
          <w:spacing w:val="-4"/>
        </w:rPr>
        <w:t xml:space="preserve"> with positive</w:t>
      </w:r>
      <w:r w:rsidR="00316A3A">
        <w:rPr>
          <w:color w:val="000000"/>
          <w:spacing w:val="-4"/>
        </w:rPr>
        <w:t xml:space="preserve"> </w:t>
      </w:r>
      <w:r w:rsidR="0007059E" w:rsidRPr="0007059E">
        <w:rPr>
          <w:color w:val="000000"/>
          <w:spacing w:val="-4"/>
        </w:rPr>
        <w:t>sequence voltage as the polarization voltage for adaptability analysis.</w:t>
      </w:r>
    </w:p>
    <w:p w14:paraId="64A5DB2A" w14:textId="0A1B6FFB" w:rsidR="007653C6" w:rsidRDefault="007653C6" w:rsidP="007653C6">
      <w:pPr>
        <w:pStyle w:val="2"/>
        <w:numPr>
          <w:ilvl w:val="0"/>
          <w:numId w:val="0"/>
        </w:numPr>
        <w:spacing w:before="240"/>
      </w:pPr>
      <w:r>
        <w:t xml:space="preserve">A. </w:t>
      </w:r>
      <w:r w:rsidR="00316A3A">
        <w:rPr>
          <w:rFonts w:eastAsia="等线"/>
        </w:rPr>
        <w:t>Forward</w:t>
      </w:r>
      <w:r w:rsidR="00173F18" w:rsidRPr="00173F18">
        <w:t xml:space="preserve"> </w:t>
      </w:r>
      <w:r w:rsidR="00173F18" w:rsidRPr="00173F18">
        <w:rPr>
          <w:rFonts w:eastAsia="等线"/>
        </w:rPr>
        <w:t>direction</w:t>
      </w:r>
      <w:r w:rsidR="0007059E" w:rsidRPr="0007059E">
        <w:rPr>
          <w:rFonts w:eastAsia="等线"/>
        </w:rPr>
        <w:t xml:space="preserve"> short-circuit fault analysis</w:t>
      </w:r>
    </w:p>
    <w:p w14:paraId="2C079A3D" w14:textId="39EE2CED" w:rsidR="0007059E" w:rsidRDefault="0007059E" w:rsidP="005B0823">
      <w:pPr>
        <w:widowControl w:val="0"/>
        <w:pBdr>
          <w:top w:val="nil"/>
          <w:left w:val="nil"/>
          <w:bottom w:val="nil"/>
          <w:right w:val="nil"/>
          <w:between w:val="nil"/>
        </w:pBdr>
        <w:spacing w:line="252" w:lineRule="auto"/>
        <w:ind w:firstLine="202"/>
        <w:jc w:val="both"/>
      </w:pPr>
      <w:r w:rsidRPr="0007059E">
        <w:t>Taking line MN in Figure 2 as an example, assuming a metallic short-circuit fault occurs between phases A and B at a certain point on MN, the adaptability of</w:t>
      </w:r>
      <w:r>
        <w:t xml:space="preserve"> </w:t>
      </w:r>
      <w:r>
        <w:rPr>
          <w:iCs/>
        </w:rPr>
        <w:fldChar w:fldCharType="begin"/>
      </w:r>
      <w:r>
        <w:rPr>
          <w:iCs/>
        </w:rPr>
        <w:instrText xml:space="preserve"> </w:instrText>
      </w:r>
      <w:r>
        <w:rPr>
          <w:rFonts w:hint="eastAsia"/>
          <w:iCs/>
        </w:rPr>
        <w:instrText>GOTOBUTTON ZEqnNum171325  \* MERGEFORMAT</w:instrText>
      </w:r>
      <w:r>
        <w:rPr>
          <w:iCs/>
        </w:rPr>
        <w:instrText xml:space="preserve"> </w:instrText>
      </w:r>
      <w:r>
        <w:rPr>
          <w:iCs/>
        </w:rPr>
        <w:fldChar w:fldCharType="begin"/>
      </w:r>
      <w:r>
        <w:rPr>
          <w:iCs/>
        </w:rPr>
        <w:instrText xml:space="preserve"> REF ZEqnNum171325 \* Charformat \! \* MERGEFORMAT </w:instrText>
      </w:r>
      <w:r>
        <w:rPr>
          <w:iCs/>
        </w:rPr>
        <w:fldChar w:fldCharType="separate"/>
      </w:r>
      <w:r w:rsidR="003737CF" w:rsidRPr="003737CF">
        <w:rPr>
          <w:iCs/>
        </w:rPr>
        <w:instrText>(5)</w:instrText>
      </w:r>
      <w:r>
        <w:rPr>
          <w:iCs/>
        </w:rPr>
        <w:fldChar w:fldCharType="end"/>
      </w:r>
      <w:r>
        <w:rPr>
          <w:iCs/>
        </w:rPr>
        <w:fldChar w:fldCharType="end"/>
      </w:r>
      <w:r w:rsidRPr="0007059E">
        <w:t xml:space="preserve"> is analyzed respectively at the energy storage side (M side) and the system side (N side). </w:t>
      </w:r>
    </w:p>
    <w:p w14:paraId="3A0C6245" w14:textId="2BA8EC0D" w:rsidR="00605A40" w:rsidRPr="00BA7360" w:rsidRDefault="00605A40" w:rsidP="00605A40">
      <w:pPr>
        <w:pStyle w:val="3"/>
        <w:numPr>
          <w:ilvl w:val="2"/>
          <w:numId w:val="14"/>
        </w:numPr>
        <w:tabs>
          <w:tab w:val="num" w:pos="360"/>
        </w:tabs>
        <w:ind w:left="357" w:hanging="357"/>
        <w:rPr>
          <w:rStyle w:val="20"/>
          <w:rFonts w:ascii="Times" w:hAnsi="Times" w:cs="Verdana"/>
          <w:i/>
          <w:iCs/>
          <w:color w:val="000000" w:themeColor="text1"/>
        </w:rPr>
      </w:pPr>
      <w:r w:rsidRPr="00605A40">
        <w:rPr>
          <w:rStyle w:val="20"/>
          <w:color w:val="000000" w:themeColor="text1"/>
        </w:rPr>
        <w:t>System-side (N-side) protection</w:t>
      </w:r>
    </w:p>
    <w:p w14:paraId="684DA8BA" w14:textId="0879BDC1" w:rsidR="0007059E" w:rsidRDefault="0007059E" w:rsidP="0096199E">
      <w:pPr>
        <w:widowControl w:val="0"/>
        <w:pBdr>
          <w:top w:val="nil"/>
          <w:left w:val="nil"/>
          <w:bottom w:val="nil"/>
          <w:right w:val="nil"/>
          <w:between w:val="nil"/>
        </w:pBdr>
        <w:spacing w:line="252" w:lineRule="auto"/>
        <w:ind w:firstLine="202"/>
        <w:jc w:val="both"/>
      </w:pPr>
      <w:r w:rsidRPr="0007059E">
        <w:t>For system</w:t>
      </w:r>
      <w:r w:rsidR="00605A40">
        <w:t xml:space="preserve"> </w:t>
      </w:r>
      <w:r w:rsidRPr="0007059E">
        <w:t>side protection, the equivalent diagram and its related parameters are shown in Figure 5.</w:t>
      </w:r>
    </w:p>
    <w:p w14:paraId="308E8EFE" w14:textId="581435EC" w:rsidR="005B0823" w:rsidRDefault="005B0823" w:rsidP="005B0823">
      <w:pPr>
        <w:widowControl w:val="0"/>
        <w:pBdr>
          <w:top w:val="nil"/>
          <w:left w:val="nil"/>
          <w:bottom w:val="nil"/>
          <w:right w:val="nil"/>
          <w:between w:val="nil"/>
        </w:pBdr>
        <w:spacing w:line="252" w:lineRule="auto"/>
        <w:jc w:val="center"/>
      </w:pPr>
      <w:r>
        <w:object w:dxaOrig="3408" w:dyaOrig="1657" w14:anchorId="21F7A094">
          <v:shape id="_x0000_i1068" type="#_x0000_t75" style="width:168.15pt;height:83.85pt" o:ole="">
            <v:imagedata r:id="rId92" o:title=""/>
          </v:shape>
          <o:OLEObject Type="Embed" ProgID="Visio.Drawing.15" ShapeID="_x0000_i1068" DrawAspect="Content" ObjectID="_1817117474" r:id="rId93"/>
        </w:object>
      </w:r>
    </w:p>
    <w:p w14:paraId="64ADCEA4" w14:textId="54D73EB1" w:rsidR="005B0823" w:rsidRDefault="005B0823" w:rsidP="005B0823">
      <w:pPr>
        <w:widowControl w:val="0"/>
        <w:pBdr>
          <w:top w:val="nil"/>
          <w:left w:val="nil"/>
          <w:bottom w:val="nil"/>
          <w:right w:val="nil"/>
          <w:between w:val="nil"/>
        </w:pBdr>
        <w:spacing w:line="252" w:lineRule="auto"/>
        <w:jc w:val="center"/>
      </w:pPr>
      <w:r>
        <w:rPr>
          <w:b/>
        </w:rPr>
        <w:t>Fig. 5.</w:t>
      </w:r>
      <w:r>
        <w:t xml:space="preserve"> </w:t>
      </w:r>
      <w:r w:rsidR="00522A35">
        <w:rPr>
          <w:rFonts w:hint="eastAsia"/>
          <w:lang w:eastAsia="zh-CN"/>
        </w:rPr>
        <w:t>N</w:t>
      </w:r>
      <w:r w:rsidR="00522A35">
        <w:t>-</w:t>
      </w:r>
      <w:r w:rsidRPr="005B0823">
        <w:t>side equivalent diagram</w:t>
      </w:r>
      <w:r>
        <w:t xml:space="preserve"> with a s</w:t>
      </w:r>
      <w:r w:rsidRPr="005B0823">
        <w:t xml:space="preserve">hort-circuit on the </w:t>
      </w:r>
      <w:r w:rsidR="00316A3A">
        <w:rPr>
          <w:rFonts w:eastAsia="等线"/>
        </w:rPr>
        <w:lastRenderedPageBreak/>
        <w:t>forward</w:t>
      </w:r>
      <w:r w:rsidRPr="005B0823">
        <w:t xml:space="preserve"> direction of the </w:t>
      </w:r>
      <w:r w:rsidR="00522A35">
        <w:rPr>
          <w:rFonts w:hint="eastAsia"/>
          <w:lang w:eastAsia="zh-CN"/>
        </w:rPr>
        <w:t>N</w:t>
      </w:r>
      <w:r w:rsidR="00522A35">
        <w:t>-</w:t>
      </w:r>
      <w:r w:rsidR="00522A35" w:rsidRPr="005B0823">
        <w:t>side</w:t>
      </w:r>
      <w:r w:rsidRPr="005B0823">
        <w:t xml:space="preserve"> protection</w:t>
      </w:r>
    </w:p>
    <w:p w14:paraId="5275210E" w14:textId="5445F5C1" w:rsidR="005B0823" w:rsidRDefault="005B0823" w:rsidP="005B0823">
      <w:pPr>
        <w:widowControl w:val="0"/>
        <w:pBdr>
          <w:top w:val="nil"/>
          <w:left w:val="nil"/>
          <w:bottom w:val="nil"/>
          <w:right w:val="nil"/>
          <w:between w:val="nil"/>
        </w:pBdr>
        <w:spacing w:line="252" w:lineRule="auto"/>
        <w:ind w:firstLine="202"/>
        <w:jc w:val="both"/>
      </w:pPr>
      <w:r w:rsidRPr="0007059E">
        <w:t xml:space="preserve">Denoting the phase comparison result in </w:t>
      </w:r>
      <w:r>
        <w:rPr>
          <w:iCs/>
        </w:rPr>
        <w:fldChar w:fldCharType="begin"/>
      </w:r>
      <w:r>
        <w:rPr>
          <w:iCs/>
        </w:rPr>
        <w:instrText xml:space="preserve"> </w:instrText>
      </w:r>
      <w:r>
        <w:rPr>
          <w:rFonts w:hint="eastAsia"/>
          <w:iCs/>
        </w:rPr>
        <w:instrText>GOTOBUTTON ZEqnNum171325  \* MERGEFORMAT</w:instrText>
      </w:r>
      <w:r>
        <w:rPr>
          <w:iCs/>
        </w:rPr>
        <w:instrText xml:space="preserve"> </w:instrText>
      </w:r>
      <w:r>
        <w:rPr>
          <w:iCs/>
        </w:rPr>
        <w:fldChar w:fldCharType="begin"/>
      </w:r>
      <w:r>
        <w:rPr>
          <w:iCs/>
        </w:rPr>
        <w:instrText xml:space="preserve"> REF ZEqnNum171325 \* Charformat \! \* MERGEFORMAT </w:instrText>
      </w:r>
      <w:r>
        <w:rPr>
          <w:iCs/>
        </w:rPr>
        <w:fldChar w:fldCharType="separate"/>
      </w:r>
      <w:r w:rsidR="003737CF" w:rsidRPr="003737CF">
        <w:rPr>
          <w:iCs/>
        </w:rPr>
        <w:instrText>(5)</w:instrText>
      </w:r>
      <w:r>
        <w:rPr>
          <w:iCs/>
        </w:rPr>
        <w:fldChar w:fldCharType="end"/>
      </w:r>
      <w:r>
        <w:rPr>
          <w:iCs/>
        </w:rPr>
        <w:fldChar w:fldCharType="end"/>
      </w:r>
      <w:r>
        <w:rPr>
          <w:iCs/>
        </w:rPr>
        <w:t xml:space="preserve"> </w:t>
      </w:r>
      <w:r w:rsidRPr="0007059E">
        <w:t xml:space="preserve">as </w:t>
      </w:r>
      <w:r w:rsidRPr="003A7728">
        <w:rPr>
          <w:rFonts w:hint="eastAsia"/>
          <w:position w:val="-6"/>
        </w:rPr>
        <w:object w:dxaOrig="180" w:dyaOrig="240" w14:anchorId="3BBBA015">
          <v:shape id="_x0000_i1069" type="#_x0000_t75" style="width:11.85pt;height:11.85pt" o:ole="">
            <v:imagedata r:id="rId94" o:title=""/>
          </v:shape>
          <o:OLEObject Type="Embed" ProgID="Equation.DSMT4" ShapeID="_x0000_i1069" DrawAspect="Content" ObjectID="_1817117475" r:id="rId95"/>
        </w:object>
      </w:r>
      <w:r w:rsidRPr="0007059E">
        <w:t xml:space="preserve">, </w:t>
      </w:r>
      <w:r w:rsidRPr="003A7728">
        <w:rPr>
          <w:rFonts w:hint="eastAsia"/>
          <w:position w:val="-6"/>
        </w:rPr>
        <w:object w:dxaOrig="180" w:dyaOrig="240" w14:anchorId="27F92278">
          <v:shape id="_x0000_i1070" type="#_x0000_t75" style="width:11.85pt;height:11.85pt" o:ole="">
            <v:imagedata r:id="rId94" o:title=""/>
          </v:shape>
          <o:OLEObject Type="Embed" ProgID="Equation.DSMT4" ShapeID="_x0000_i1070" DrawAspect="Content" ObjectID="_1817117476" r:id="rId96"/>
        </w:object>
      </w:r>
      <w:r w:rsidRPr="0007059E">
        <w:t xml:space="preserve"> can be simplified according to</w:t>
      </w:r>
      <w:r>
        <w:t xml:space="preserve"> </w:t>
      </w:r>
      <w:r>
        <w:rPr>
          <w:iCs/>
        </w:rPr>
        <w:fldChar w:fldCharType="begin"/>
      </w:r>
      <w:r>
        <w:rPr>
          <w:iCs/>
        </w:rPr>
        <w:instrText xml:space="preserve"> </w:instrText>
      </w:r>
      <w:r>
        <w:rPr>
          <w:rFonts w:hint="eastAsia"/>
          <w:iCs/>
        </w:rPr>
        <w:instrText>GOTOBUTTON ZEqnNum784482  \* MERGEFORMAT</w:instrText>
      </w:r>
      <w:r>
        <w:rPr>
          <w:iCs/>
        </w:rPr>
        <w:instrText xml:space="preserve"> </w:instrText>
      </w:r>
      <w:r>
        <w:rPr>
          <w:iCs/>
        </w:rPr>
        <w:fldChar w:fldCharType="begin"/>
      </w:r>
      <w:r>
        <w:rPr>
          <w:iCs/>
        </w:rPr>
        <w:instrText xml:space="preserve"> REF ZEqnNum784482 \* Charformat \! \* MERGEFORMAT </w:instrText>
      </w:r>
      <w:r>
        <w:rPr>
          <w:iCs/>
        </w:rPr>
        <w:fldChar w:fldCharType="separate"/>
      </w:r>
      <w:r w:rsidR="003737CF" w:rsidRPr="003737CF">
        <w:rPr>
          <w:iCs/>
        </w:rPr>
        <w:instrText>(6)</w:instrText>
      </w:r>
      <w:r>
        <w:rPr>
          <w:iCs/>
        </w:rPr>
        <w:fldChar w:fldCharType="end"/>
      </w:r>
      <w:r>
        <w:rPr>
          <w:iCs/>
        </w:rPr>
        <w:fldChar w:fldCharType="end"/>
      </w:r>
      <w:r w:rsidRPr="0007059E">
        <w:t>.</w:t>
      </w:r>
    </w:p>
    <w:p w14:paraId="7281EE6C" w14:textId="65FB40B9" w:rsidR="005B0823" w:rsidRDefault="005B0823" w:rsidP="005B0823">
      <w:pPr>
        <w:pStyle w:val="MTDisplayEquation"/>
      </w:pPr>
      <w:r>
        <w:tab/>
      </w:r>
      <w:r w:rsidRPr="0007059E">
        <w:rPr>
          <w:position w:val="-46"/>
        </w:rPr>
        <w:object w:dxaOrig="2220" w:dyaOrig="980" w14:anchorId="1BAC0B18">
          <v:shape id="_x0000_i1071" type="#_x0000_t75" style="width:111.1pt;height:48.85pt" o:ole="">
            <v:imagedata r:id="rId97" o:title=""/>
          </v:shape>
          <o:OLEObject Type="Embed" ProgID="Equation.DSMT4" ShapeID="_x0000_i1071" DrawAspect="Content" ObjectID="_1817117477" r:id="rId98"/>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0" w:name="ZEqnNum784482"/>
      <w:r>
        <w:instrText>(</w:instrText>
      </w:r>
      <w:fldSimple w:instr=" SEQ MTEqn \c \* Arabic \* MERGEFORMAT ">
        <w:r w:rsidR="003737CF">
          <w:rPr>
            <w:noProof/>
          </w:rPr>
          <w:instrText>6</w:instrText>
        </w:r>
      </w:fldSimple>
      <w:r>
        <w:instrText>)</w:instrText>
      </w:r>
      <w:bookmarkEnd w:id="10"/>
      <w:r>
        <w:fldChar w:fldCharType="end"/>
      </w:r>
    </w:p>
    <w:p w14:paraId="7DA4AB5A" w14:textId="47307F39" w:rsidR="005B0823" w:rsidRDefault="005B0823" w:rsidP="005B0823">
      <w:pPr>
        <w:widowControl w:val="0"/>
        <w:pBdr>
          <w:top w:val="nil"/>
          <w:left w:val="nil"/>
          <w:bottom w:val="nil"/>
          <w:right w:val="nil"/>
          <w:between w:val="nil"/>
        </w:pBdr>
        <w:spacing w:line="252" w:lineRule="auto"/>
        <w:ind w:firstLine="202"/>
        <w:jc w:val="both"/>
      </w:pPr>
      <w:r w:rsidRPr="0007059E">
        <w:t>In</w:t>
      </w:r>
      <w:r>
        <w:t xml:space="preserve"> </w:t>
      </w:r>
      <w:r>
        <w:rPr>
          <w:iCs/>
        </w:rPr>
        <w:fldChar w:fldCharType="begin"/>
      </w:r>
      <w:r>
        <w:rPr>
          <w:iCs/>
        </w:rPr>
        <w:instrText xml:space="preserve"> </w:instrText>
      </w:r>
      <w:r>
        <w:rPr>
          <w:rFonts w:hint="eastAsia"/>
          <w:iCs/>
        </w:rPr>
        <w:instrText>GOTOBUTTON ZEqnNum784482  \* MERGEFORMAT</w:instrText>
      </w:r>
      <w:r>
        <w:rPr>
          <w:iCs/>
        </w:rPr>
        <w:instrText xml:space="preserve"> </w:instrText>
      </w:r>
      <w:r>
        <w:rPr>
          <w:iCs/>
        </w:rPr>
        <w:fldChar w:fldCharType="begin"/>
      </w:r>
      <w:r>
        <w:rPr>
          <w:iCs/>
        </w:rPr>
        <w:instrText xml:space="preserve"> REF ZEqnNum784482 \* Charformat \! \* MERGEFORMAT </w:instrText>
      </w:r>
      <w:r>
        <w:rPr>
          <w:iCs/>
        </w:rPr>
        <w:fldChar w:fldCharType="separate"/>
      </w:r>
      <w:r w:rsidR="003737CF" w:rsidRPr="003737CF">
        <w:rPr>
          <w:iCs/>
        </w:rPr>
        <w:instrText>(6)</w:instrText>
      </w:r>
      <w:r>
        <w:rPr>
          <w:iCs/>
        </w:rPr>
        <w:fldChar w:fldCharType="end"/>
      </w:r>
      <w:r>
        <w:rPr>
          <w:iCs/>
        </w:rPr>
        <w:fldChar w:fldCharType="end"/>
      </w:r>
      <w:r w:rsidRPr="0007059E">
        <w:t xml:space="preserve">, </w:t>
      </w:r>
      <w:r w:rsidRPr="00941B03">
        <w:rPr>
          <w:position w:val="-10"/>
        </w:rPr>
        <w:object w:dxaOrig="440" w:dyaOrig="480" w14:anchorId="323265B8">
          <v:shape id="_x0000_i1072" type="#_x0000_t75" style="width:22.1pt;height:24.15pt" o:ole="">
            <v:imagedata r:id="rId99" o:title=""/>
          </v:shape>
          <o:OLEObject Type="Embed" ProgID="Equation.DSMT4" ShapeID="_x0000_i1072" DrawAspect="Content" ObjectID="_1817117478" r:id="rId100"/>
        </w:object>
      </w:r>
      <w:r w:rsidRPr="0007059E">
        <w:t xml:space="preserve"> is the positive</w:t>
      </w:r>
      <w:r w:rsidR="00316A3A">
        <w:t xml:space="preserve"> </w:t>
      </w:r>
      <w:r w:rsidRPr="0007059E">
        <w:t>sequence measure</w:t>
      </w:r>
      <w:r>
        <w:t>d</w:t>
      </w:r>
      <w:r w:rsidRPr="0007059E">
        <w:t xml:space="preserve"> voltage on the N side;</w:t>
      </w:r>
      <w:r>
        <w:t xml:space="preserve"> </w:t>
      </w:r>
      <w:r w:rsidRPr="003A7728">
        <w:rPr>
          <w:rFonts w:hint="eastAsia"/>
          <w:position w:val="-14"/>
        </w:rPr>
        <w:object w:dxaOrig="340" w:dyaOrig="480" w14:anchorId="424806F7">
          <v:shape id="_x0000_i1073" type="#_x0000_t75" style="width:18pt;height:24.15pt" o:ole="">
            <v:imagedata r:id="rId101" o:title=""/>
          </v:shape>
          <o:OLEObject Type="Embed" ProgID="Equation.DSMT4" ShapeID="_x0000_i1073" DrawAspect="Content" ObjectID="_1817117479" r:id="rId102"/>
        </w:object>
      </w:r>
      <w:r w:rsidRPr="005B0823">
        <w:t xml:space="preserve"> is the fault point voltage, which is 0 under metallic fault; </w:t>
      </w:r>
      <w:r w:rsidRPr="00941B03">
        <w:rPr>
          <w:position w:val="-10"/>
        </w:rPr>
        <w:object w:dxaOrig="320" w:dyaOrig="480" w14:anchorId="60A64713">
          <v:shape id="_x0000_i1074" type="#_x0000_t75" style="width:16.45pt;height:24.15pt" o:ole="">
            <v:imagedata r:id="rId103" o:title=""/>
          </v:shape>
          <o:OLEObject Type="Embed" ProgID="Equation.DSMT4" ShapeID="_x0000_i1074" DrawAspect="Content" ObjectID="_1817117480" r:id="rId104"/>
        </w:object>
      </w:r>
      <w:r w:rsidRPr="005B0823">
        <w:t xml:space="preserve"> is the measured current on side N; </w:t>
      </w:r>
      <w:r w:rsidRPr="00941B03">
        <w:rPr>
          <w:position w:val="-10"/>
        </w:rPr>
        <w:object w:dxaOrig="279" w:dyaOrig="300" w14:anchorId="0A65D749">
          <v:shape id="_x0000_i1075" type="#_x0000_t75" style="width:13.9pt;height:14.9pt" o:ole="">
            <v:imagedata r:id="rId105" o:title=""/>
          </v:shape>
          <o:OLEObject Type="Embed" ProgID="Equation.DSMT4" ShapeID="_x0000_i1075" DrawAspect="Content" ObjectID="_1817117481" r:id="rId106"/>
        </w:object>
      </w:r>
      <w:r w:rsidRPr="005B0823">
        <w:t xml:space="preserve"> is the line impedance from bus N to the fault point; </w:t>
      </w:r>
      <w:r w:rsidRPr="00941B03">
        <w:rPr>
          <w:position w:val="-10"/>
        </w:rPr>
        <w:object w:dxaOrig="380" w:dyaOrig="300" w14:anchorId="3B4CED0C">
          <v:shape id="_x0000_i1076" type="#_x0000_t75" style="width:19.05pt;height:14.9pt" o:ole="">
            <v:imagedata r:id="rId107" o:title=""/>
          </v:shape>
          <o:OLEObject Type="Embed" ProgID="Equation.DSMT4" ShapeID="_x0000_i1076" DrawAspect="Content" ObjectID="_1817117482" r:id="rId108"/>
        </w:object>
      </w:r>
      <w:r w:rsidRPr="005B0823">
        <w:t xml:space="preserve"> is the setting impedance. When a fault occurs within the protection range,</w:t>
      </w:r>
      <w:r w:rsidRPr="005B0823">
        <w:rPr>
          <w:rFonts w:hint="eastAsia"/>
        </w:rPr>
        <w:t xml:space="preserve"> </w:t>
      </w:r>
      <w:r w:rsidRPr="003F472F">
        <w:rPr>
          <w:rFonts w:hint="eastAsia"/>
          <w:position w:val="-12"/>
        </w:rPr>
        <w:object w:dxaOrig="960" w:dyaOrig="340" w14:anchorId="4241655D">
          <v:shape id="_x0000_i1077" type="#_x0000_t75" style="width:47.85pt;height:18pt" o:ole="">
            <v:imagedata r:id="rId109" o:title=""/>
          </v:shape>
          <o:OLEObject Type="Embed" ProgID="Equation.DSMT4" ShapeID="_x0000_i1077" DrawAspect="Content" ObjectID="_1817117483" r:id="rId110"/>
        </w:object>
      </w:r>
      <w:r>
        <w:t>,</w:t>
      </w:r>
      <w:r w:rsidRPr="005B0823">
        <w:t xml:space="preserve"> </w:t>
      </w:r>
      <w:r>
        <w:t xml:space="preserve">and </w:t>
      </w:r>
      <w:r>
        <w:rPr>
          <w:iCs/>
        </w:rPr>
        <w:fldChar w:fldCharType="begin"/>
      </w:r>
      <w:r>
        <w:rPr>
          <w:iCs/>
        </w:rPr>
        <w:instrText xml:space="preserve"> </w:instrText>
      </w:r>
      <w:r>
        <w:rPr>
          <w:rFonts w:hint="eastAsia"/>
          <w:iCs/>
        </w:rPr>
        <w:instrText>GOTOBUTTON ZEqnNum784482  \* MERGEFORMAT</w:instrText>
      </w:r>
      <w:r>
        <w:rPr>
          <w:iCs/>
        </w:rPr>
        <w:instrText xml:space="preserve"> </w:instrText>
      </w:r>
      <w:r>
        <w:rPr>
          <w:iCs/>
        </w:rPr>
        <w:fldChar w:fldCharType="begin"/>
      </w:r>
      <w:r>
        <w:rPr>
          <w:iCs/>
        </w:rPr>
        <w:instrText xml:space="preserve"> REF ZEqnNum784482 \* Charformat \! \* MERGEFORMAT </w:instrText>
      </w:r>
      <w:r>
        <w:rPr>
          <w:iCs/>
        </w:rPr>
        <w:fldChar w:fldCharType="separate"/>
      </w:r>
      <w:r w:rsidR="003737CF" w:rsidRPr="003737CF">
        <w:rPr>
          <w:iCs/>
        </w:rPr>
        <w:instrText>(6)</w:instrText>
      </w:r>
      <w:r>
        <w:rPr>
          <w:iCs/>
        </w:rPr>
        <w:fldChar w:fldCharType="end"/>
      </w:r>
      <w:r>
        <w:rPr>
          <w:iCs/>
        </w:rPr>
        <w:fldChar w:fldCharType="end"/>
      </w:r>
      <w:r w:rsidRPr="005B0823">
        <w:t xml:space="preserve"> can be simplified to</w:t>
      </w:r>
      <w:r>
        <w:t xml:space="preserve"> </w:t>
      </w:r>
      <w:r>
        <w:rPr>
          <w:iCs/>
        </w:rPr>
        <w:fldChar w:fldCharType="begin"/>
      </w:r>
      <w:r>
        <w:rPr>
          <w:iCs/>
        </w:rPr>
        <w:instrText xml:space="preserve"> </w:instrText>
      </w:r>
      <w:r>
        <w:rPr>
          <w:rFonts w:hint="eastAsia"/>
          <w:iCs/>
        </w:rPr>
        <w:instrText>GOTOBUTTON ZEqnNum843614  \* MERGEFORMAT</w:instrText>
      </w:r>
      <w:r>
        <w:rPr>
          <w:iCs/>
        </w:rPr>
        <w:instrText xml:space="preserve"> </w:instrText>
      </w:r>
      <w:r>
        <w:rPr>
          <w:iCs/>
        </w:rPr>
        <w:fldChar w:fldCharType="begin"/>
      </w:r>
      <w:r>
        <w:rPr>
          <w:iCs/>
        </w:rPr>
        <w:instrText xml:space="preserve"> REF ZEqnNum843614 \* Charformat \! \* MERGEFORMAT </w:instrText>
      </w:r>
      <w:r>
        <w:rPr>
          <w:iCs/>
        </w:rPr>
        <w:fldChar w:fldCharType="separate"/>
      </w:r>
      <w:r w:rsidR="003737CF" w:rsidRPr="003737CF">
        <w:rPr>
          <w:iCs/>
        </w:rPr>
        <w:instrText>(7)</w:instrText>
      </w:r>
      <w:r>
        <w:rPr>
          <w:iCs/>
        </w:rPr>
        <w:fldChar w:fldCharType="end"/>
      </w:r>
      <w:r>
        <w:rPr>
          <w:iCs/>
        </w:rPr>
        <w:fldChar w:fldCharType="end"/>
      </w:r>
      <w:r>
        <w:t>.</w:t>
      </w:r>
    </w:p>
    <w:p w14:paraId="72D06B6E" w14:textId="04740DFD" w:rsidR="005B0823" w:rsidRDefault="005B0823" w:rsidP="005B0823">
      <w:pPr>
        <w:pStyle w:val="MTDisplayEquation"/>
      </w:pPr>
      <w:r>
        <w:tab/>
      </w:r>
      <w:r w:rsidRPr="005B0823">
        <w:rPr>
          <w:position w:val="-10"/>
        </w:rPr>
        <w:object w:dxaOrig="2220" w:dyaOrig="480" w14:anchorId="21166293">
          <v:shape id="_x0000_i1078" type="#_x0000_t75" style="width:111.1pt;height:24.15pt" o:ole="">
            <v:imagedata r:id="rId111" o:title=""/>
          </v:shape>
          <o:OLEObject Type="Embed" ProgID="Equation.DSMT4" ShapeID="_x0000_i1078" DrawAspect="Content" ObjectID="_1817117484" r:id="rId112"/>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1" w:name="ZEqnNum843614"/>
      <w:r>
        <w:instrText>(</w:instrText>
      </w:r>
      <w:fldSimple w:instr=" SEQ MTEqn \c \* Arabic \* MERGEFORMAT ">
        <w:r w:rsidR="003737CF">
          <w:rPr>
            <w:noProof/>
          </w:rPr>
          <w:instrText>7</w:instrText>
        </w:r>
      </w:fldSimple>
      <w:r>
        <w:instrText>)</w:instrText>
      </w:r>
      <w:bookmarkEnd w:id="11"/>
      <w:r>
        <w:fldChar w:fldCharType="end"/>
      </w:r>
    </w:p>
    <w:p w14:paraId="2BE7C783" w14:textId="268FB684" w:rsidR="0007059E" w:rsidRDefault="005B0823" w:rsidP="0096199E">
      <w:pPr>
        <w:widowControl w:val="0"/>
        <w:pBdr>
          <w:top w:val="nil"/>
          <w:left w:val="nil"/>
          <w:bottom w:val="nil"/>
          <w:right w:val="nil"/>
          <w:between w:val="nil"/>
        </w:pBdr>
        <w:spacing w:line="252" w:lineRule="auto"/>
        <w:ind w:firstLine="202"/>
        <w:jc w:val="both"/>
      </w:pPr>
      <w:r w:rsidRPr="005B0823">
        <w:t xml:space="preserve">For traditional power sources, </w:t>
      </w:r>
      <w:r w:rsidRPr="00941B03">
        <w:rPr>
          <w:position w:val="-10"/>
        </w:rPr>
        <w:object w:dxaOrig="1120" w:dyaOrig="480" w14:anchorId="6B43D0BD">
          <v:shape id="_x0000_i1079" type="#_x0000_t75" style="width:55.55pt;height:24.15pt" o:ole="">
            <v:imagedata r:id="rId113" o:title=""/>
          </v:shape>
          <o:OLEObject Type="Embed" ProgID="Equation.DSMT4" ShapeID="_x0000_i1079" DrawAspect="Content" ObjectID="_1817117485" r:id="rId114"/>
        </w:object>
      </w:r>
      <w:r w:rsidRPr="005B0823">
        <w:t xml:space="preserve"> is approximately equal to the line impedance angle</w:t>
      </w:r>
      <w:r w:rsidR="00605A40">
        <w:t xml:space="preserve"> </w:t>
      </w:r>
      <w:r w:rsidR="00605A40" w:rsidRPr="00941B03">
        <w:rPr>
          <w:position w:val="-10"/>
        </w:rPr>
        <w:object w:dxaOrig="220" w:dyaOrig="300" w14:anchorId="3AA5CEC5">
          <v:shape id="_x0000_i1080" type="#_x0000_t75" style="width:10.8pt;height:14.9pt" o:ole="">
            <v:imagedata r:id="rId115" o:title=""/>
          </v:shape>
          <o:OLEObject Type="Embed" ProgID="Equation.DSMT4" ShapeID="_x0000_i1080" DrawAspect="Content" ObjectID="_1817117486" r:id="rId116"/>
        </w:object>
      </w:r>
      <w:r w:rsidRPr="005B0823">
        <w:t xml:space="preserve">, so the phase comparison result </w:t>
      </w:r>
      <w:r w:rsidR="00605A40" w:rsidRPr="003A7728">
        <w:rPr>
          <w:rFonts w:hint="eastAsia"/>
          <w:position w:val="-6"/>
        </w:rPr>
        <w:object w:dxaOrig="180" w:dyaOrig="240" w14:anchorId="1C2B0809">
          <v:shape id="_x0000_i1081" type="#_x0000_t75" style="width:11.85pt;height:11.85pt" o:ole="">
            <v:imagedata r:id="rId94" o:title=""/>
          </v:shape>
          <o:OLEObject Type="Embed" ProgID="Equation.DSMT4" ShapeID="_x0000_i1081" DrawAspect="Content" ObjectID="_1817117487" r:id="rId117"/>
        </w:object>
      </w:r>
      <w:r w:rsidRPr="005B0823">
        <w:t xml:space="preserve"> equals </w:t>
      </w:r>
      <w:r w:rsidR="00605A40" w:rsidRPr="00907EBA">
        <w:rPr>
          <w:position w:val="-6"/>
        </w:rPr>
        <w:object w:dxaOrig="200" w:dyaOrig="200" w14:anchorId="42AFD21F">
          <v:shape id="_x0000_i1082" type="#_x0000_t75" style="width:11.85pt;height:11.85pt" o:ole="">
            <v:imagedata r:id="rId118" o:title=""/>
          </v:shape>
          <o:OLEObject Type="Embed" ProgID="Equation.DSMT4" ShapeID="_x0000_i1082" DrawAspect="Content" ObjectID="_1817117488" r:id="rId119"/>
        </w:object>
      </w:r>
      <w:r w:rsidR="00605A40" w:rsidRPr="00605A40">
        <w:t>, and the protection can operate normally.</w:t>
      </w:r>
      <w:r w:rsidR="00605A40" w:rsidRPr="00605A40">
        <w:rPr>
          <w:color w:val="000000"/>
          <w:spacing w:val="-4"/>
        </w:rPr>
        <w:t xml:space="preserve"> Conversely, if a fault occurs outside the protection range, the phase comparison result is 0, and the protection does not operate correctly.</w:t>
      </w:r>
    </w:p>
    <w:p w14:paraId="1A2F0933" w14:textId="1A4ABF56" w:rsidR="007653C6" w:rsidRDefault="00605A40" w:rsidP="007653C6">
      <w:pPr>
        <w:pStyle w:val="3"/>
        <w:numPr>
          <w:ilvl w:val="2"/>
          <w:numId w:val="14"/>
        </w:numPr>
        <w:tabs>
          <w:tab w:val="num" w:pos="360"/>
        </w:tabs>
        <w:ind w:left="357" w:hanging="357"/>
        <w:rPr>
          <w:rStyle w:val="20"/>
          <w:color w:val="000000" w:themeColor="text1"/>
        </w:rPr>
      </w:pPr>
      <w:r w:rsidRPr="00605A40">
        <w:rPr>
          <w:rStyle w:val="20"/>
          <w:color w:val="000000" w:themeColor="text1"/>
        </w:rPr>
        <w:t>Energy storage side (M</w:t>
      </w:r>
      <w:r w:rsidR="00F718F1">
        <w:rPr>
          <w:rStyle w:val="20"/>
          <w:color w:val="000000" w:themeColor="text1"/>
        </w:rPr>
        <w:t>-</w:t>
      </w:r>
      <w:r w:rsidRPr="00605A40">
        <w:rPr>
          <w:rStyle w:val="20"/>
          <w:color w:val="000000" w:themeColor="text1"/>
        </w:rPr>
        <w:t>side) protection</w:t>
      </w:r>
    </w:p>
    <w:p w14:paraId="70614474" w14:textId="52A3FBC7" w:rsidR="00522A35" w:rsidRDefault="00522A35" w:rsidP="00522A35">
      <w:pPr>
        <w:widowControl w:val="0"/>
        <w:pBdr>
          <w:top w:val="nil"/>
          <w:left w:val="nil"/>
          <w:bottom w:val="nil"/>
          <w:right w:val="nil"/>
          <w:between w:val="nil"/>
        </w:pBdr>
        <w:spacing w:line="252" w:lineRule="auto"/>
        <w:ind w:firstLine="202"/>
        <w:jc w:val="both"/>
      </w:pPr>
      <w:r w:rsidRPr="0007059E">
        <w:t xml:space="preserve">For </w:t>
      </w:r>
      <w:r>
        <w:t>e</w:t>
      </w:r>
      <w:r w:rsidRPr="00522A35">
        <w:t>nergy storage</w:t>
      </w:r>
      <w:r>
        <w:t xml:space="preserve"> </w:t>
      </w:r>
      <w:r w:rsidRPr="0007059E">
        <w:t xml:space="preserve">side protection, </w:t>
      </w:r>
      <w:bookmarkStart w:id="12" w:name="_Hlk206017184"/>
      <w:r w:rsidRPr="0007059E">
        <w:t xml:space="preserve">the equivalent diagram and its related parameters are shown in Figure </w:t>
      </w:r>
      <w:r>
        <w:t>6</w:t>
      </w:r>
      <w:r w:rsidRPr="0007059E">
        <w:t>.</w:t>
      </w:r>
      <w:bookmarkEnd w:id="12"/>
    </w:p>
    <w:p w14:paraId="6DE48FAF" w14:textId="77FCA166" w:rsidR="00605A40" w:rsidRDefault="00522A35" w:rsidP="00522A35">
      <w:pPr>
        <w:jc w:val="center"/>
      </w:pPr>
      <w:r>
        <w:object w:dxaOrig="2988" w:dyaOrig="1645" w14:anchorId="11CCC70B">
          <v:shape id="_x0000_i1083" type="#_x0000_t75" style="width:150.15pt;height:83.85pt" o:ole="">
            <v:imagedata r:id="rId120" o:title=""/>
          </v:shape>
          <o:OLEObject Type="Embed" ProgID="Visio.Drawing.15" ShapeID="_x0000_i1083" DrawAspect="Content" ObjectID="_1817117489" r:id="rId121"/>
        </w:object>
      </w:r>
    </w:p>
    <w:p w14:paraId="5B5D4029" w14:textId="07455FEF" w:rsidR="00522A35" w:rsidRDefault="00522A35" w:rsidP="00522A35">
      <w:pPr>
        <w:widowControl w:val="0"/>
        <w:pBdr>
          <w:top w:val="nil"/>
          <w:left w:val="nil"/>
          <w:bottom w:val="nil"/>
          <w:right w:val="nil"/>
          <w:between w:val="nil"/>
        </w:pBdr>
        <w:spacing w:line="252" w:lineRule="auto"/>
        <w:jc w:val="center"/>
      </w:pPr>
      <w:r>
        <w:rPr>
          <w:b/>
        </w:rPr>
        <w:t>Fig. 6.</w:t>
      </w:r>
      <w:r>
        <w:t xml:space="preserve"> M</w:t>
      </w:r>
      <w:r w:rsidRPr="00522A35">
        <w:t xml:space="preserve">-side equivalent diagram with a short-circuit on the </w:t>
      </w:r>
      <w:r w:rsidR="00316A3A">
        <w:rPr>
          <w:rFonts w:eastAsia="等线"/>
        </w:rPr>
        <w:t>forward</w:t>
      </w:r>
      <w:r w:rsidRPr="00522A35">
        <w:t xml:space="preserve"> direction of the </w:t>
      </w:r>
      <w:r>
        <w:t>M</w:t>
      </w:r>
      <w:r w:rsidRPr="00522A35">
        <w:t>-side protection</w:t>
      </w:r>
    </w:p>
    <w:p w14:paraId="7D1C42B9" w14:textId="5D50634C" w:rsidR="00605A40" w:rsidRDefault="00522A35" w:rsidP="00522A35">
      <w:pPr>
        <w:widowControl w:val="0"/>
        <w:pBdr>
          <w:top w:val="nil"/>
          <w:left w:val="nil"/>
          <w:bottom w:val="nil"/>
          <w:right w:val="nil"/>
          <w:between w:val="nil"/>
        </w:pBdr>
        <w:spacing w:line="252" w:lineRule="auto"/>
        <w:ind w:firstLine="202"/>
        <w:jc w:val="both"/>
      </w:pPr>
      <w:r w:rsidRPr="00522A35">
        <w:t>Since the fault type is an inter-phase metallic fault and the energy storage side suppresses negative</w:t>
      </w:r>
      <w:r>
        <w:t>-</w:t>
      </w:r>
      <w:r w:rsidRPr="00522A35">
        <w:t xml:space="preserve">sequence current, </w:t>
      </w:r>
      <w:r w:rsidRPr="003A7728">
        <w:rPr>
          <w:rFonts w:hint="eastAsia"/>
          <w:position w:val="-6"/>
        </w:rPr>
        <w:object w:dxaOrig="180" w:dyaOrig="240" w14:anchorId="14CDF6A9">
          <v:shape id="_x0000_i1084" type="#_x0000_t75" style="width:11.85pt;height:11.85pt" o:ole="">
            <v:imagedata r:id="rId94" o:title=""/>
          </v:shape>
          <o:OLEObject Type="Embed" ProgID="Equation.DSMT4" ShapeID="_x0000_i1084" DrawAspect="Content" ObjectID="_1817117490" r:id="rId122"/>
        </w:object>
      </w:r>
      <w:r w:rsidRPr="00522A35">
        <w:t>can be simplified according to</w:t>
      </w:r>
      <w:r>
        <w:t xml:space="preserve"> </w:t>
      </w:r>
      <w:r>
        <w:rPr>
          <w:iCs/>
        </w:rPr>
        <w:fldChar w:fldCharType="begin"/>
      </w:r>
      <w:r>
        <w:rPr>
          <w:iCs/>
        </w:rPr>
        <w:instrText xml:space="preserve"> </w:instrText>
      </w:r>
      <w:r>
        <w:rPr>
          <w:rFonts w:hint="eastAsia"/>
          <w:iCs/>
        </w:rPr>
        <w:instrText>GOTOBUTTON ZEqnNum403327  \* MERGEFORMAT</w:instrText>
      </w:r>
      <w:r>
        <w:rPr>
          <w:iCs/>
        </w:rPr>
        <w:instrText xml:space="preserve"> </w:instrText>
      </w:r>
      <w:r>
        <w:rPr>
          <w:iCs/>
        </w:rPr>
        <w:fldChar w:fldCharType="begin"/>
      </w:r>
      <w:r>
        <w:rPr>
          <w:iCs/>
        </w:rPr>
        <w:instrText xml:space="preserve"> REF ZEqnNum403327 \* Charformat \! \* MERGEFORMAT </w:instrText>
      </w:r>
      <w:r>
        <w:rPr>
          <w:iCs/>
        </w:rPr>
        <w:fldChar w:fldCharType="separate"/>
      </w:r>
      <w:r w:rsidR="003737CF" w:rsidRPr="003737CF">
        <w:rPr>
          <w:iCs/>
        </w:rPr>
        <w:instrText>(8)</w:instrText>
      </w:r>
      <w:r>
        <w:rPr>
          <w:iCs/>
        </w:rPr>
        <w:fldChar w:fldCharType="end"/>
      </w:r>
      <w:r>
        <w:rPr>
          <w:iCs/>
        </w:rPr>
        <w:fldChar w:fldCharType="end"/>
      </w:r>
      <w:r w:rsidRPr="00522A35">
        <w:t>.</w:t>
      </w:r>
    </w:p>
    <w:p w14:paraId="2364D848" w14:textId="4512BA49" w:rsidR="00522A35" w:rsidRDefault="00522A35" w:rsidP="00522A35">
      <w:pPr>
        <w:pStyle w:val="MTDisplayEquation"/>
      </w:pPr>
      <w:r>
        <w:tab/>
      </w:r>
      <w:r w:rsidRPr="00522A35">
        <w:rPr>
          <w:position w:val="-90"/>
        </w:rPr>
        <w:object w:dxaOrig="3600" w:dyaOrig="1900" w14:anchorId="7816F293">
          <v:shape id="_x0000_i1085" type="#_x0000_t75" style="width:180pt;height:95.15pt" o:ole="">
            <v:imagedata r:id="rId123" o:title=""/>
          </v:shape>
          <o:OLEObject Type="Embed" ProgID="Equation.DSMT4" ShapeID="_x0000_i1085" DrawAspect="Content" ObjectID="_1817117491" r:id="rId124"/>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3" w:name="ZEqnNum403327"/>
      <w:r>
        <w:instrText>(</w:instrText>
      </w:r>
      <w:fldSimple w:instr=" SEQ MTEqn \c \* Arabic \* MERGEFORMAT ">
        <w:r w:rsidR="003737CF">
          <w:rPr>
            <w:noProof/>
          </w:rPr>
          <w:instrText>8</w:instrText>
        </w:r>
      </w:fldSimple>
      <w:r>
        <w:instrText>)</w:instrText>
      </w:r>
      <w:bookmarkEnd w:id="13"/>
      <w:r>
        <w:fldChar w:fldCharType="end"/>
      </w:r>
    </w:p>
    <w:p w14:paraId="59506003" w14:textId="74D2B1F9" w:rsidR="00605A40" w:rsidRPr="00605A40" w:rsidRDefault="00522A35" w:rsidP="00605A40">
      <w:r w:rsidRPr="00522A35">
        <w:t xml:space="preserve">In Equation (8), </w:t>
      </w:r>
      <w:r w:rsidRPr="003A7728">
        <w:rPr>
          <w:rFonts w:hint="eastAsia"/>
          <w:position w:val="-14"/>
        </w:rPr>
        <w:object w:dxaOrig="340" w:dyaOrig="520" w14:anchorId="739C2408">
          <v:shape id="_x0000_i1086" type="#_x0000_t75" style="width:18pt;height:24.15pt" o:ole="">
            <v:imagedata r:id="rId125" o:title=""/>
          </v:shape>
          <o:OLEObject Type="Embed" ProgID="Equation.DSMT4" ShapeID="_x0000_i1086" DrawAspect="Content" ObjectID="_1817117492" r:id="rId126"/>
        </w:object>
      </w:r>
      <w:r w:rsidRPr="00522A35">
        <w:t xml:space="preserve"> and </w:t>
      </w:r>
      <w:r w:rsidRPr="003A7728">
        <w:rPr>
          <w:rFonts w:hint="eastAsia"/>
          <w:position w:val="-14"/>
        </w:rPr>
        <w:object w:dxaOrig="340" w:dyaOrig="520" w14:anchorId="1AC1B71E">
          <v:shape id="_x0000_i1087" type="#_x0000_t75" style="width:18pt;height:24.15pt" o:ole="">
            <v:imagedata r:id="rId127" o:title=""/>
          </v:shape>
          <o:OLEObject Type="Embed" ProgID="Equation.DSMT4" ShapeID="_x0000_i1087" DrawAspect="Content" ObjectID="_1817117493" r:id="rId128"/>
        </w:object>
      </w:r>
      <w:r w:rsidRPr="00522A35">
        <w:t xml:space="preserve"> are the positive sequence voltage and normal current at the fault point. In the case of interphase metallic failure,</w:t>
      </w:r>
      <w:r>
        <w:t xml:space="preserve"> </w:t>
      </w:r>
      <w:r w:rsidRPr="003A7728">
        <w:rPr>
          <w:rFonts w:hint="eastAsia"/>
          <w:position w:val="-14"/>
        </w:rPr>
        <w:object w:dxaOrig="1540" w:dyaOrig="520" w14:anchorId="1A6B0E1F">
          <v:shape id="_x0000_i1088" type="#_x0000_t75" style="width:78.7pt;height:24.15pt" o:ole="">
            <v:imagedata r:id="rId129" o:title=""/>
          </v:shape>
          <o:OLEObject Type="Embed" ProgID="Equation.DSMT4" ShapeID="_x0000_i1088" DrawAspect="Content" ObjectID="_1817117494" r:id="rId130"/>
        </w:object>
      </w:r>
      <w:r w:rsidRPr="00522A35">
        <w:t xml:space="preserve">. If the fault location is within the protection range, then </w:t>
      </w:r>
      <w:r w:rsidRPr="003A7728">
        <w:rPr>
          <w:rFonts w:hint="eastAsia"/>
          <w:position w:val="-6"/>
        </w:rPr>
        <w:object w:dxaOrig="180" w:dyaOrig="240" w14:anchorId="0D7A202C">
          <v:shape id="_x0000_i1089" type="#_x0000_t75" style="width:11.85pt;height:11.85pt" o:ole="">
            <v:imagedata r:id="rId94" o:title=""/>
          </v:shape>
          <o:OLEObject Type="Embed" ProgID="Equation.DSMT4" ShapeID="_x0000_i1089" DrawAspect="Content" ObjectID="_1817117495" r:id="rId131"/>
        </w:object>
      </w:r>
      <w:r w:rsidRPr="00522A35">
        <w:t xml:space="preserve"> can be calculated according to</w:t>
      </w:r>
      <w:r>
        <w:t xml:space="preserve"> </w:t>
      </w:r>
      <w:r>
        <w:rPr>
          <w:iCs/>
        </w:rPr>
        <w:fldChar w:fldCharType="begin"/>
      </w:r>
      <w:r>
        <w:rPr>
          <w:iCs/>
        </w:rPr>
        <w:instrText xml:space="preserve"> </w:instrText>
      </w:r>
      <w:r>
        <w:rPr>
          <w:rFonts w:hint="eastAsia"/>
          <w:iCs/>
        </w:rPr>
        <w:instrText>GOTOBUTTON ZEqnNum985797  \* MERGEFORMAT</w:instrText>
      </w:r>
      <w:r>
        <w:rPr>
          <w:iCs/>
        </w:rPr>
        <w:instrText xml:space="preserve"> </w:instrText>
      </w:r>
      <w:r>
        <w:rPr>
          <w:iCs/>
        </w:rPr>
        <w:fldChar w:fldCharType="begin"/>
      </w:r>
      <w:r>
        <w:rPr>
          <w:iCs/>
        </w:rPr>
        <w:instrText xml:space="preserve"> REF ZEqnNum985797 \* Charformat \! \* MERGEFORMAT </w:instrText>
      </w:r>
      <w:r>
        <w:rPr>
          <w:iCs/>
        </w:rPr>
        <w:fldChar w:fldCharType="separate"/>
      </w:r>
      <w:r w:rsidR="003737CF" w:rsidRPr="003737CF">
        <w:rPr>
          <w:iCs/>
        </w:rPr>
        <w:instrText>(9)</w:instrText>
      </w:r>
      <w:r>
        <w:rPr>
          <w:iCs/>
        </w:rPr>
        <w:fldChar w:fldCharType="end"/>
      </w:r>
      <w:r>
        <w:rPr>
          <w:iCs/>
        </w:rPr>
        <w:fldChar w:fldCharType="end"/>
      </w:r>
      <w:r w:rsidRPr="00522A35">
        <w:t>.</w:t>
      </w:r>
    </w:p>
    <w:p w14:paraId="1980A001" w14:textId="4632EA28" w:rsidR="007653C6" w:rsidRDefault="00522A35" w:rsidP="00522A35">
      <w:pPr>
        <w:pStyle w:val="MTDisplayEquation"/>
      </w:pPr>
      <w:r>
        <w:tab/>
      </w:r>
      <w:r w:rsidRPr="00522A35">
        <w:rPr>
          <w:position w:val="-10"/>
        </w:rPr>
        <w:object w:dxaOrig="2280" w:dyaOrig="480" w14:anchorId="17FA02B6">
          <v:shape id="_x0000_i1090" type="#_x0000_t75" style="width:114.15pt;height:24.15pt" o:ole="">
            <v:imagedata r:id="rId132" o:title=""/>
          </v:shape>
          <o:OLEObject Type="Embed" ProgID="Equation.DSMT4" ShapeID="_x0000_i1090" DrawAspect="Content" ObjectID="_1817117496" r:id="rId133"/>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4" w:name="ZEqnNum985797"/>
      <w:r>
        <w:instrText>(</w:instrText>
      </w:r>
      <w:r w:rsidR="00A52106">
        <w:fldChar w:fldCharType="begin"/>
      </w:r>
      <w:r w:rsidR="00A52106">
        <w:instrText xml:space="preserve"> SEQ MTEqn \c \* Arabic \* MERGEFORMAT </w:instrText>
      </w:r>
      <w:r w:rsidR="00A52106">
        <w:fldChar w:fldCharType="separate"/>
      </w:r>
      <w:r w:rsidR="003737CF">
        <w:rPr>
          <w:noProof/>
        </w:rPr>
        <w:instrText>9</w:instrText>
      </w:r>
      <w:r w:rsidR="00A52106">
        <w:rPr>
          <w:noProof/>
        </w:rPr>
        <w:fldChar w:fldCharType="end"/>
      </w:r>
      <w:r>
        <w:instrText>)</w:instrText>
      </w:r>
      <w:bookmarkEnd w:id="14"/>
      <w:r>
        <w:fldChar w:fldCharType="end"/>
      </w:r>
    </w:p>
    <w:p w14:paraId="3575CC6A" w14:textId="2D625A4B" w:rsidR="00522A35" w:rsidRPr="00FE54B9" w:rsidRDefault="00522A35" w:rsidP="007653C6">
      <w:pPr>
        <w:widowControl w:val="0"/>
        <w:pBdr>
          <w:top w:val="nil"/>
          <w:left w:val="nil"/>
          <w:bottom w:val="nil"/>
          <w:right w:val="nil"/>
          <w:between w:val="nil"/>
        </w:pBdr>
        <w:spacing w:line="252" w:lineRule="auto"/>
        <w:ind w:firstLine="202"/>
        <w:jc w:val="both"/>
        <w:rPr>
          <w:rFonts w:eastAsia="Times"/>
        </w:rPr>
      </w:pPr>
      <w:r w:rsidRPr="00FE54B9">
        <w:rPr>
          <w:rFonts w:eastAsia="Times"/>
        </w:rPr>
        <w:t xml:space="preserve">Based on the analysis in section 1.2, when the difference in voltage amplitude at the grid connection point caused by different charging and discharging states is ignored, </w:t>
      </w:r>
      <w:r w:rsidR="00FE54B9" w:rsidRPr="00FE54B9">
        <w:rPr>
          <w:rFonts w:eastAsia="宋体"/>
          <w:iCs/>
        </w:rPr>
        <w:fldChar w:fldCharType="begin"/>
      </w:r>
      <w:r w:rsidR="00FE54B9" w:rsidRPr="00FE54B9">
        <w:rPr>
          <w:rFonts w:eastAsia="宋体"/>
          <w:iCs/>
        </w:rPr>
        <w:instrText xml:space="preserve"> GOTOBUTTON ZEqnNum985797  \* MERGEFORMAT </w:instrText>
      </w:r>
      <w:r w:rsidR="00FE54B9" w:rsidRPr="00FE54B9">
        <w:rPr>
          <w:rFonts w:eastAsia="宋体"/>
          <w:iCs/>
        </w:rPr>
        <w:fldChar w:fldCharType="begin"/>
      </w:r>
      <w:r w:rsidR="00FE54B9" w:rsidRPr="00FE54B9">
        <w:rPr>
          <w:rFonts w:eastAsia="宋体"/>
          <w:iCs/>
        </w:rPr>
        <w:instrText xml:space="preserve"> REF ZEqnNum985797 \* Charformat \! \* MERGEFORMAT </w:instrText>
      </w:r>
      <w:r w:rsidR="00FE54B9" w:rsidRPr="00FE54B9">
        <w:rPr>
          <w:rFonts w:eastAsia="宋体"/>
          <w:iCs/>
        </w:rPr>
        <w:fldChar w:fldCharType="separate"/>
      </w:r>
      <w:r w:rsidR="003737CF" w:rsidRPr="003737CF">
        <w:rPr>
          <w:rFonts w:eastAsia="宋体"/>
          <w:iCs/>
        </w:rPr>
        <w:instrText>(9)</w:instrText>
      </w:r>
      <w:r w:rsidR="00FE54B9" w:rsidRPr="00FE54B9">
        <w:rPr>
          <w:rFonts w:eastAsia="宋体"/>
          <w:iCs/>
        </w:rPr>
        <w:fldChar w:fldCharType="end"/>
      </w:r>
      <w:r w:rsidR="00FE54B9" w:rsidRPr="00FE54B9">
        <w:rPr>
          <w:rFonts w:eastAsia="宋体"/>
          <w:iCs/>
        </w:rPr>
        <w:fldChar w:fldCharType="end"/>
      </w:r>
      <w:r w:rsidR="00FE54B9" w:rsidRPr="00FE54B9">
        <w:rPr>
          <w:rFonts w:eastAsia="Times"/>
        </w:rPr>
        <w:t xml:space="preserve"> </w:t>
      </w:r>
      <w:r w:rsidRPr="00FE54B9">
        <w:rPr>
          <w:rFonts w:eastAsia="Times"/>
        </w:rPr>
        <w:t>can be further simplified to.</w:t>
      </w:r>
    </w:p>
    <w:p w14:paraId="5A3BA627" w14:textId="24B54F27" w:rsidR="00522A35" w:rsidRDefault="00FE54B9" w:rsidP="00FE54B9">
      <w:pPr>
        <w:pStyle w:val="MTDisplayEquation"/>
      </w:pPr>
      <w:r>
        <w:tab/>
      </w:r>
      <w:r w:rsidRPr="00FE54B9">
        <w:rPr>
          <w:position w:val="-36"/>
        </w:rPr>
        <w:object w:dxaOrig="3820" w:dyaOrig="820" w14:anchorId="2F065D8B">
          <v:shape id="_x0000_i1091" type="#_x0000_t75" style="width:190.8pt;height:41.65pt" o:ole="">
            <v:imagedata r:id="rId134" o:title=""/>
          </v:shape>
          <o:OLEObject Type="Embed" ProgID="Equation.DSMT4" ShapeID="_x0000_i1091" DrawAspect="Content" ObjectID="_1817117497" r:id="rId135"/>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A52106">
        <w:fldChar w:fldCharType="begin"/>
      </w:r>
      <w:r w:rsidR="00A52106">
        <w:instrText xml:space="preserve"> SEQ MTEqn \c \* Arabic \* MERGEFORMAT </w:instrText>
      </w:r>
      <w:r w:rsidR="00A52106">
        <w:fldChar w:fldCharType="separate"/>
      </w:r>
      <w:r w:rsidR="003737CF">
        <w:rPr>
          <w:noProof/>
        </w:rPr>
        <w:instrText>10</w:instrText>
      </w:r>
      <w:r w:rsidR="00A52106">
        <w:rPr>
          <w:noProof/>
        </w:rPr>
        <w:fldChar w:fldCharType="end"/>
      </w:r>
      <w:r>
        <w:instrText>)</w:instrText>
      </w:r>
      <w:r>
        <w:fldChar w:fldCharType="end"/>
      </w:r>
    </w:p>
    <w:p w14:paraId="4F36DEF8" w14:textId="477A008B" w:rsidR="00FE54B9" w:rsidRDefault="00FE54B9" w:rsidP="00FE54B9">
      <w:pPr>
        <w:widowControl w:val="0"/>
        <w:pBdr>
          <w:top w:val="nil"/>
          <w:left w:val="nil"/>
          <w:bottom w:val="nil"/>
          <w:right w:val="nil"/>
          <w:between w:val="nil"/>
        </w:pBdr>
        <w:spacing w:line="252" w:lineRule="auto"/>
        <w:ind w:firstLine="202"/>
        <w:jc w:val="both"/>
        <w:rPr>
          <w:rFonts w:eastAsia="Times"/>
        </w:rPr>
      </w:pPr>
      <w:r w:rsidRPr="00FE54B9">
        <w:rPr>
          <w:rFonts w:eastAsia="Times"/>
        </w:rPr>
        <w:t xml:space="preserve">Regardless of whether the energy storage is in charging and discharging state, </w:t>
      </w:r>
      <w:r w:rsidRPr="00907EBA">
        <w:rPr>
          <w:position w:val="-14"/>
        </w:rPr>
        <w:object w:dxaOrig="1260" w:dyaOrig="380" w14:anchorId="425B65B6">
          <v:shape id="_x0000_i1092" type="#_x0000_t75" style="width:65.85pt;height:18pt" o:ole="">
            <v:imagedata r:id="rId136" o:title=""/>
          </v:shape>
          <o:OLEObject Type="Embed" ProgID="Equation.DSMT4" ShapeID="_x0000_i1092" DrawAspect="Content" ObjectID="_1817117498" r:id="rId137"/>
        </w:object>
      </w:r>
      <w:r w:rsidRPr="00FE54B9">
        <w:rPr>
          <w:rFonts w:eastAsia="Times"/>
        </w:rPr>
        <w:t xml:space="preserve"> is always an acute angle, which causes </w:t>
      </w:r>
      <w:r w:rsidRPr="003A7728">
        <w:rPr>
          <w:rFonts w:hint="eastAsia"/>
          <w:position w:val="-6"/>
        </w:rPr>
        <w:object w:dxaOrig="180" w:dyaOrig="240" w14:anchorId="4F70D788">
          <v:shape id="_x0000_i1093" type="#_x0000_t75" style="width:11.85pt;height:11.85pt" o:ole="">
            <v:imagedata r:id="rId94" o:title=""/>
          </v:shape>
          <o:OLEObject Type="Embed" ProgID="Equation.DSMT4" ShapeID="_x0000_i1093" DrawAspect="Content" ObjectID="_1817117499" r:id="rId138"/>
        </w:object>
      </w:r>
      <w:r w:rsidRPr="00FE54B9">
        <w:rPr>
          <w:rFonts w:eastAsia="Times"/>
        </w:rPr>
        <w:t xml:space="preserve"> to gradually approach the</w:t>
      </w:r>
      <w:r>
        <w:rPr>
          <w:rFonts w:eastAsia="Times"/>
        </w:rPr>
        <w:t xml:space="preserve"> </w:t>
      </w:r>
      <w:r w:rsidRPr="00FE54B9">
        <w:rPr>
          <w:rFonts w:eastAsia="Times"/>
        </w:rPr>
        <w:t xml:space="preserve">90° operating boundary of </w:t>
      </w:r>
      <w:r w:rsidRPr="00FE54B9">
        <w:rPr>
          <w:rFonts w:eastAsia="宋体"/>
          <w:iCs/>
        </w:rPr>
        <w:fldChar w:fldCharType="begin"/>
      </w:r>
      <w:r w:rsidRPr="00FE54B9">
        <w:rPr>
          <w:rFonts w:eastAsia="宋体"/>
          <w:iCs/>
        </w:rPr>
        <w:instrText xml:space="preserve"> GOTOBUTTON ZEqnNum171325  \* MERGEFORMAT </w:instrText>
      </w:r>
      <w:r w:rsidRPr="00FE54B9">
        <w:rPr>
          <w:rFonts w:eastAsia="宋体"/>
          <w:iCs/>
        </w:rPr>
        <w:fldChar w:fldCharType="begin"/>
      </w:r>
      <w:r w:rsidRPr="00FE54B9">
        <w:rPr>
          <w:rFonts w:eastAsia="宋体"/>
          <w:iCs/>
        </w:rPr>
        <w:instrText xml:space="preserve"> REF ZEqnNum171325 \* Charformat \! \* MERGEFORMAT </w:instrText>
      </w:r>
      <w:r w:rsidRPr="00FE54B9">
        <w:rPr>
          <w:rFonts w:eastAsia="宋体"/>
          <w:iCs/>
        </w:rPr>
        <w:fldChar w:fldCharType="separate"/>
      </w:r>
      <w:r w:rsidR="003737CF" w:rsidRPr="003737CF">
        <w:rPr>
          <w:rFonts w:eastAsia="宋体"/>
          <w:iCs/>
        </w:rPr>
        <w:instrText>(5)</w:instrText>
      </w:r>
      <w:r w:rsidRPr="00FE54B9">
        <w:rPr>
          <w:rFonts w:eastAsia="宋体"/>
          <w:iCs/>
        </w:rPr>
        <w:fldChar w:fldCharType="end"/>
      </w:r>
      <w:r w:rsidRPr="00FE54B9">
        <w:rPr>
          <w:rFonts w:eastAsia="宋体"/>
          <w:iCs/>
        </w:rPr>
        <w:fldChar w:fldCharType="end"/>
      </w:r>
      <w:r w:rsidRPr="00FE54B9">
        <w:rPr>
          <w:rFonts w:eastAsia="宋体"/>
          <w:iCs/>
        </w:rPr>
        <w:t xml:space="preserve"> </w:t>
      </w:r>
      <w:r w:rsidRPr="00FE54B9">
        <w:rPr>
          <w:rFonts w:eastAsia="Times"/>
        </w:rPr>
        <w:t xml:space="preserve">during discharge, and to gradually approach the 270° operating boundary of </w:t>
      </w:r>
      <w:r w:rsidRPr="00FE54B9">
        <w:rPr>
          <w:rFonts w:eastAsia="宋体"/>
          <w:iCs/>
        </w:rPr>
        <w:fldChar w:fldCharType="begin"/>
      </w:r>
      <w:r w:rsidRPr="00FE54B9">
        <w:rPr>
          <w:rFonts w:eastAsia="宋体"/>
          <w:iCs/>
        </w:rPr>
        <w:instrText xml:space="preserve"> GOTOBUTTON ZEqnNum171325  \* MERGEFORMAT </w:instrText>
      </w:r>
      <w:r w:rsidRPr="00FE54B9">
        <w:rPr>
          <w:rFonts w:eastAsia="宋体"/>
          <w:iCs/>
        </w:rPr>
        <w:fldChar w:fldCharType="begin"/>
      </w:r>
      <w:r w:rsidRPr="00FE54B9">
        <w:rPr>
          <w:rFonts w:eastAsia="宋体"/>
          <w:iCs/>
        </w:rPr>
        <w:instrText xml:space="preserve"> REF ZEqnNum171325 \* Charformat \! \* MERGEFORMAT </w:instrText>
      </w:r>
      <w:r w:rsidRPr="00FE54B9">
        <w:rPr>
          <w:rFonts w:eastAsia="宋体"/>
          <w:iCs/>
        </w:rPr>
        <w:fldChar w:fldCharType="separate"/>
      </w:r>
      <w:r w:rsidR="003737CF" w:rsidRPr="003737CF">
        <w:rPr>
          <w:rFonts w:eastAsia="宋体"/>
          <w:iCs/>
        </w:rPr>
        <w:instrText>(5)</w:instrText>
      </w:r>
      <w:r w:rsidRPr="00FE54B9">
        <w:rPr>
          <w:rFonts w:eastAsia="宋体"/>
          <w:iCs/>
        </w:rPr>
        <w:fldChar w:fldCharType="end"/>
      </w:r>
      <w:r w:rsidRPr="00FE54B9">
        <w:rPr>
          <w:rFonts w:eastAsia="宋体"/>
          <w:iCs/>
        </w:rPr>
        <w:fldChar w:fldCharType="end"/>
      </w:r>
      <w:r w:rsidRPr="00FE54B9">
        <w:rPr>
          <w:rFonts w:eastAsia="宋体"/>
          <w:iCs/>
        </w:rPr>
        <w:t xml:space="preserve"> </w:t>
      </w:r>
      <w:r w:rsidRPr="00FE54B9">
        <w:rPr>
          <w:rFonts w:eastAsia="Times"/>
        </w:rPr>
        <w:t xml:space="preserve">during charge, reducing protection sensitivity. It is worth noting that due to </w:t>
      </w:r>
      <w:r w:rsidRPr="00B83FD9">
        <w:rPr>
          <w:position w:val="-10"/>
        </w:rPr>
        <w:object w:dxaOrig="1140" w:dyaOrig="300" w14:anchorId="75EDA58C">
          <v:shape id="_x0000_i1094" type="#_x0000_t75" style="width:57.1pt;height:14.9pt" o:ole="">
            <v:imagedata r:id="rId139" o:title=""/>
          </v:shape>
          <o:OLEObject Type="Embed" ProgID="Equation.DSMT4" ShapeID="_x0000_i1094" DrawAspect="Content" ObjectID="_1817117500" r:id="rId140"/>
        </w:object>
      </w:r>
      <w:r w:rsidRPr="00FE54B9">
        <w:rPr>
          <w:rFonts w:eastAsia="Times"/>
        </w:rPr>
        <w:t>, the protection performance in the discharge state will be slightly better than in the charge state.</w:t>
      </w:r>
    </w:p>
    <w:p w14:paraId="72CB1E87" w14:textId="72A0EB9E" w:rsidR="00FE54B9" w:rsidRPr="00173F18" w:rsidRDefault="00FE54B9" w:rsidP="00FE54B9">
      <w:pPr>
        <w:widowControl w:val="0"/>
        <w:pBdr>
          <w:top w:val="nil"/>
          <w:left w:val="nil"/>
          <w:bottom w:val="nil"/>
          <w:right w:val="nil"/>
          <w:between w:val="nil"/>
        </w:pBdr>
        <w:spacing w:line="252" w:lineRule="auto"/>
        <w:ind w:firstLine="202"/>
        <w:jc w:val="both"/>
        <w:rPr>
          <w:rFonts w:eastAsia="Times"/>
        </w:rPr>
      </w:pPr>
      <w:r w:rsidRPr="00173F18">
        <w:rPr>
          <w:rFonts w:eastAsia="Times"/>
        </w:rPr>
        <w:t>Similarly, if the fault occurs outside the protection range,</w:t>
      </w:r>
      <w:r w:rsidR="00173F18" w:rsidRPr="00173F18">
        <w:t xml:space="preserve"> </w:t>
      </w:r>
      <w:r w:rsidR="00173F18" w:rsidRPr="00173F18">
        <w:rPr>
          <w:position w:val="-6"/>
        </w:rPr>
        <w:object w:dxaOrig="180" w:dyaOrig="240" w14:anchorId="3DA616D6">
          <v:shape id="_x0000_i1095" type="#_x0000_t75" style="width:11.85pt;height:11.85pt" o:ole="">
            <v:imagedata r:id="rId94" o:title=""/>
          </v:shape>
          <o:OLEObject Type="Embed" ProgID="Equation.DSMT4" ShapeID="_x0000_i1095" DrawAspect="Content" ObjectID="_1817117501" r:id="rId141"/>
        </w:object>
      </w:r>
      <w:r w:rsidRPr="00173F18">
        <w:rPr>
          <w:rFonts w:eastAsia="Times"/>
        </w:rPr>
        <w:t xml:space="preserve"> can be simplified to </w:t>
      </w:r>
      <w:r w:rsidR="00173F18" w:rsidRPr="00173F18">
        <w:rPr>
          <w:rFonts w:eastAsia="宋体"/>
          <w:iCs/>
        </w:rPr>
        <w:fldChar w:fldCharType="begin"/>
      </w:r>
      <w:r w:rsidR="00173F18" w:rsidRPr="00173F18">
        <w:rPr>
          <w:rFonts w:eastAsia="宋体"/>
          <w:iCs/>
        </w:rPr>
        <w:instrText xml:space="preserve"> GOTOBUTTON ZEqnNum421300  \* MERGEFORMAT </w:instrText>
      </w:r>
      <w:r w:rsidR="00173F18" w:rsidRPr="00173F18">
        <w:rPr>
          <w:rFonts w:eastAsia="宋体"/>
          <w:iCs/>
        </w:rPr>
        <w:fldChar w:fldCharType="begin"/>
      </w:r>
      <w:r w:rsidR="00173F18" w:rsidRPr="00173F18">
        <w:rPr>
          <w:rFonts w:eastAsia="宋体"/>
          <w:iCs/>
        </w:rPr>
        <w:instrText xml:space="preserve"> REF ZEqnNum421300 \* Charformat \! \* MERGEFORMAT </w:instrText>
      </w:r>
      <w:r w:rsidR="00173F18" w:rsidRPr="00173F18">
        <w:rPr>
          <w:rFonts w:eastAsia="宋体"/>
          <w:iCs/>
        </w:rPr>
        <w:fldChar w:fldCharType="separate"/>
      </w:r>
      <w:r w:rsidR="003737CF" w:rsidRPr="003737CF">
        <w:rPr>
          <w:rFonts w:eastAsia="宋体"/>
          <w:iCs/>
        </w:rPr>
        <w:instrText>(11)</w:instrText>
      </w:r>
      <w:r w:rsidR="00173F18" w:rsidRPr="00173F18">
        <w:rPr>
          <w:rFonts w:eastAsia="宋体"/>
          <w:iCs/>
        </w:rPr>
        <w:fldChar w:fldCharType="end"/>
      </w:r>
      <w:r w:rsidR="00173F18" w:rsidRPr="00173F18">
        <w:rPr>
          <w:rFonts w:eastAsia="宋体"/>
          <w:iCs/>
        </w:rPr>
        <w:fldChar w:fldCharType="end"/>
      </w:r>
      <w:r w:rsidR="00173F18" w:rsidRPr="00173F18">
        <w:rPr>
          <w:rFonts w:eastAsia="宋体"/>
          <w:iCs/>
        </w:rPr>
        <w:t>.</w:t>
      </w:r>
    </w:p>
    <w:p w14:paraId="1FC2151A" w14:textId="180CB50A" w:rsidR="00173F18" w:rsidRDefault="00173F18" w:rsidP="00173F18">
      <w:pPr>
        <w:pStyle w:val="MTDisplayEquation"/>
      </w:pPr>
      <w:r>
        <w:tab/>
      </w:r>
      <w:r w:rsidRPr="00FE54B9">
        <w:rPr>
          <w:position w:val="-36"/>
        </w:rPr>
        <w:object w:dxaOrig="3820" w:dyaOrig="820" w14:anchorId="512551DB">
          <v:shape id="_x0000_i1096" type="#_x0000_t75" style="width:190.8pt;height:41.65pt" o:ole="">
            <v:imagedata r:id="rId134" o:title=""/>
          </v:shape>
          <o:OLEObject Type="Embed" ProgID="Equation.DSMT4" ShapeID="_x0000_i1096" DrawAspect="Content" ObjectID="_1817117502" r:id="rId142"/>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5" w:name="ZEqnNum421300"/>
      <w:r>
        <w:instrText>(</w:instrText>
      </w:r>
      <w:fldSimple w:instr=" SEQ MTEqn \c \* Arabic \* MERGEFORMAT ">
        <w:r w:rsidR="003737CF">
          <w:rPr>
            <w:noProof/>
          </w:rPr>
          <w:instrText>11</w:instrText>
        </w:r>
      </w:fldSimple>
      <w:r>
        <w:instrText>)</w:instrText>
      </w:r>
      <w:bookmarkEnd w:id="15"/>
      <w:r>
        <w:fldChar w:fldCharType="end"/>
      </w:r>
    </w:p>
    <w:p w14:paraId="3549FF18" w14:textId="05006286" w:rsidR="00173F18" w:rsidRDefault="00173F18" w:rsidP="00FE54B9">
      <w:pPr>
        <w:widowControl w:val="0"/>
        <w:pBdr>
          <w:top w:val="nil"/>
          <w:left w:val="nil"/>
          <w:bottom w:val="nil"/>
          <w:right w:val="nil"/>
          <w:between w:val="nil"/>
        </w:pBdr>
        <w:spacing w:line="252" w:lineRule="auto"/>
        <w:ind w:firstLine="202"/>
        <w:jc w:val="both"/>
        <w:rPr>
          <w:rFonts w:eastAsia="Times"/>
        </w:rPr>
      </w:pPr>
      <w:r>
        <w:rPr>
          <w:rFonts w:eastAsia="Times"/>
        </w:rPr>
        <w:t>T</w:t>
      </w:r>
      <w:r w:rsidRPr="00173F18">
        <w:rPr>
          <w:rFonts w:eastAsia="Times"/>
        </w:rPr>
        <w:t>hrough similar analysis, it is found that the controlled phase characteristics of energy storage short-circuit current will lead to a decrease in protection reliability during external faults.</w:t>
      </w:r>
    </w:p>
    <w:p w14:paraId="360C3CC9" w14:textId="61EF9AE6" w:rsidR="00173F18" w:rsidRDefault="00173F18" w:rsidP="00173F18">
      <w:pPr>
        <w:pStyle w:val="2"/>
        <w:numPr>
          <w:ilvl w:val="0"/>
          <w:numId w:val="0"/>
        </w:numPr>
        <w:spacing w:before="240"/>
      </w:pPr>
      <w:r>
        <w:t xml:space="preserve">B. </w:t>
      </w:r>
      <w:r w:rsidRPr="00173F18">
        <w:rPr>
          <w:rFonts w:eastAsia="等线"/>
        </w:rPr>
        <w:t>Reverse</w:t>
      </w:r>
      <w:r w:rsidRPr="00173F18">
        <w:t xml:space="preserve"> </w:t>
      </w:r>
      <w:r w:rsidRPr="00173F18">
        <w:rPr>
          <w:rFonts w:eastAsia="等线"/>
        </w:rPr>
        <w:t>direction</w:t>
      </w:r>
      <w:r w:rsidRPr="0007059E">
        <w:rPr>
          <w:rFonts w:eastAsia="等线"/>
        </w:rPr>
        <w:t xml:space="preserve"> short-circuit fault analysis</w:t>
      </w:r>
    </w:p>
    <w:p w14:paraId="7686FBDC" w14:textId="4D2E31C7" w:rsidR="007653C6" w:rsidRPr="00BA7360" w:rsidRDefault="00173F18" w:rsidP="00173F18">
      <w:pPr>
        <w:pStyle w:val="3"/>
        <w:numPr>
          <w:ilvl w:val="2"/>
          <w:numId w:val="22"/>
        </w:numPr>
        <w:ind w:left="357" w:hanging="357"/>
        <w:rPr>
          <w:rStyle w:val="20"/>
          <w:rFonts w:ascii="Times" w:hAnsi="Times" w:cs="Verdana"/>
          <w:i/>
          <w:iCs/>
          <w:color w:val="000000" w:themeColor="text1"/>
        </w:rPr>
      </w:pPr>
      <w:r w:rsidRPr="00173F18">
        <w:rPr>
          <w:rStyle w:val="20"/>
          <w:color w:val="000000" w:themeColor="text1"/>
        </w:rPr>
        <w:t>System</w:t>
      </w:r>
      <w:r w:rsidR="00F718F1">
        <w:rPr>
          <w:rStyle w:val="20"/>
          <w:color w:val="000000" w:themeColor="text1"/>
        </w:rPr>
        <w:t xml:space="preserve"> </w:t>
      </w:r>
      <w:r w:rsidRPr="00173F18">
        <w:rPr>
          <w:rStyle w:val="20"/>
          <w:color w:val="000000" w:themeColor="text1"/>
        </w:rPr>
        <w:t>side (N-side) protection</w:t>
      </w:r>
    </w:p>
    <w:p w14:paraId="0AC4E8AE" w14:textId="139FA71A" w:rsidR="00F718F1" w:rsidRDefault="00173F18" w:rsidP="007653C6">
      <w:pPr>
        <w:widowControl w:val="0"/>
        <w:pBdr>
          <w:top w:val="nil"/>
          <w:left w:val="nil"/>
          <w:bottom w:val="nil"/>
          <w:right w:val="nil"/>
          <w:between w:val="nil"/>
        </w:pBdr>
        <w:spacing w:line="252" w:lineRule="auto"/>
        <w:ind w:firstLine="202"/>
        <w:jc w:val="both"/>
      </w:pPr>
      <w:r w:rsidRPr="00173F18">
        <w:rPr>
          <w:rFonts w:eastAsia="Times"/>
        </w:rPr>
        <w:t xml:space="preserve">When </w:t>
      </w:r>
      <w:r>
        <w:rPr>
          <w:rFonts w:eastAsia="Times"/>
        </w:rPr>
        <w:t>a</w:t>
      </w:r>
      <w:r w:rsidRPr="00173F18">
        <w:rPr>
          <w:rFonts w:eastAsia="Times"/>
        </w:rPr>
        <w:t xml:space="preserve"> metallic fault occurs on the backside of the system</w:t>
      </w:r>
      <w:r w:rsidR="00F718F1">
        <w:rPr>
          <w:rFonts w:eastAsia="Times"/>
        </w:rPr>
        <w:t xml:space="preserve"> </w:t>
      </w:r>
      <w:r w:rsidRPr="00173F18">
        <w:rPr>
          <w:rFonts w:eastAsia="Times"/>
        </w:rPr>
        <w:t>side protection</w:t>
      </w:r>
      <w:r>
        <w:rPr>
          <w:rFonts w:eastAsia="Times"/>
        </w:rPr>
        <w:t xml:space="preserve">, </w:t>
      </w:r>
      <w:r w:rsidRPr="00173F18">
        <w:rPr>
          <w:rFonts w:eastAsia="Times"/>
        </w:rPr>
        <w:t xml:space="preserve">the equivalent diagram and its related parameters are shown in Figure </w:t>
      </w:r>
      <w:r>
        <w:rPr>
          <w:rFonts w:eastAsia="Times"/>
        </w:rPr>
        <w:t>7</w:t>
      </w:r>
      <w:r w:rsidRPr="00173F18">
        <w:rPr>
          <w:rFonts w:eastAsia="Times"/>
        </w:rPr>
        <w:t>.</w:t>
      </w:r>
      <w:r w:rsidRPr="00173F18">
        <w:t xml:space="preserve"> </w:t>
      </w:r>
    </w:p>
    <w:p w14:paraId="261E80A1" w14:textId="1822F4AF" w:rsidR="00F718F1" w:rsidRDefault="00F718F1" w:rsidP="00F718F1">
      <w:pPr>
        <w:widowControl w:val="0"/>
        <w:pBdr>
          <w:top w:val="nil"/>
          <w:left w:val="nil"/>
          <w:bottom w:val="nil"/>
          <w:right w:val="nil"/>
          <w:between w:val="nil"/>
        </w:pBdr>
        <w:spacing w:line="252" w:lineRule="auto"/>
        <w:jc w:val="center"/>
      </w:pPr>
      <w:r>
        <w:object w:dxaOrig="4572" w:dyaOrig="1392" w14:anchorId="4DD28883">
          <v:shape id="_x0000_i1097" type="#_x0000_t75" style="width:227.85pt;height:1in" o:ole="">
            <v:imagedata r:id="rId143" o:title=""/>
          </v:shape>
          <o:OLEObject Type="Embed" ProgID="Visio.Drawing.15" ShapeID="_x0000_i1097" DrawAspect="Content" ObjectID="_1817117503" r:id="rId144"/>
        </w:object>
      </w:r>
    </w:p>
    <w:p w14:paraId="10118C7C" w14:textId="0911CA3E" w:rsidR="00F718F1" w:rsidRDefault="00F718F1" w:rsidP="00F718F1">
      <w:pPr>
        <w:widowControl w:val="0"/>
        <w:pBdr>
          <w:top w:val="nil"/>
          <w:left w:val="nil"/>
          <w:bottom w:val="nil"/>
          <w:right w:val="nil"/>
          <w:between w:val="nil"/>
        </w:pBdr>
        <w:spacing w:line="252" w:lineRule="auto"/>
        <w:jc w:val="center"/>
      </w:pPr>
      <w:r>
        <w:rPr>
          <w:b/>
        </w:rPr>
        <w:t>Fig. 5.</w:t>
      </w:r>
      <w:r>
        <w:t xml:space="preserve"> </w:t>
      </w:r>
      <w:r>
        <w:rPr>
          <w:rFonts w:hint="eastAsia"/>
          <w:lang w:eastAsia="zh-CN"/>
        </w:rPr>
        <w:t>N</w:t>
      </w:r>
      <w:r>
        <w:t>-</w:t>
      </w:r>
      <w:r w:rsidRPr="005B0823">
        <w:t>side equivalent diagram</w:t>
      </w:r>
      <w:r>
        <w:t xml:space="preserve"> with a s</w:t>
      </w:r>
      <w:r w:rsidRPr="005B0823">
        <w:t xml:space="preserve">hort-circuit on the </w:t>
      </w:r>
      <w:r>
        <w:rPr>
          <w:rFonts w:eastAsia="等线"/>
        </w:rPr>
        <w:t>r</w:t>
      </w:r>
      <w:r w:rsidRPr="00173F18">
        <w:rPr>
          <w:rFonts w:eastAsia="等线"/>
        </w:rPr>
        <w:t>everse</w:t>
      </w:r>
      <w:r w:rsidRPr="005B0823">
        <w:t xml:space="preserve"> direction of the </w:t>
      </w:r>
      <w:r>
        <w:rPr>
          <w:rFonts w:hint="eastAsia"/>
          <w:lang w:eastAsia="zh-CN"/>
        </w:rPr>
        <w:t>N</w:t>
      </w:r>
      <w:r>
        <w:t>-</w:t>
      </w:r>
      <w:r w:rsidRPr="005B0823">
        <w:t>side protection</w:t>
      </w:r>
    </w:p>
    <w:p w14:paraId="48189CCE" w14:textId="78C2E2AC" w:rsidR="007653C6" w:rsidRDefault="00173F18" w:rsidP="007653C6">
      <w:pPr>
        <w:widowControl w:val="0"/>
        <w:pBdr>
          <w:top w:val="nil"/>
          <w:left w:val="nil"/>
          <w:bottom w:val="nil"/>
          <w:right w:val="nil"/>
          <w:between w:val="nil"/>
        </w:pBdr>
        <w:spacing w:line="252" w:lineRule="auto"/>
        <w:ind w:firstLine="202"/>
        <w:jc w:val="both"/>
        <w:rPr>
          <w:rFonts w:eastAsia="Times"/>
        </w:rPr>
      </w:pPr>
      <w:r w:rsidRPr="00173F18">
        <w:rPr>
          <w:rFonts w:eastAsia="Times"/>
        </w:rPr>
        <w:t>At this time, the N</w:t>
      </w:r>
      <w:r>
        <w:rPr>
          <w:rFonts w:eastAsia="Times"/>
        </w:rPr>
        <w:t>-</w:t>
      </w:r>
      <w:r w:rsidRPr="00173F18">
        <w:rPr>
          <w:rFonts w:eastAsia="Times"/>
        </w:rPr>
        <w:t xml:space="preserve">side short-circuit current is provided by energy storage, and </w:t>
      </w:r>
      <w:r w:rsidRPr="003A7728">
        <w:rPr>
          <w:rFonts w:hint="eastAsia"/>
          <w:position w:val="-6"/>
        </w:rPr>
        <w:object w:dxaOrig="180" w:dyaOrig="240" w14:anchorId="0D868422">
          <v:shape id="_x0000_i1098" type="#_x0000_t75" style="width:11.85pt;height:11.85pt" o:ole="">
            <v:imagedata r:id="rId94" o:title=""/>
          </v:shape>
          <o:OLEObject Type="Embed" ProgID="Equation.DSMT4" ShapeID="_x0000_i1098" DrawAspect="Content" ObjectID="_1817117504" r:id="rId145"/>
        </w:object>
      </w:r>
      <w:r w:rsidRPr="00173F18">
        <w:rPr>
          <w:rFonts w:eastAsia="Times"/>
        </w:rPr>
        <w:t xml:space="preserve"> can be simplified to</w:t>
      </w:r>
      <w:r>
        <w:rPr>
          <w:rFonts w:eastAsia="Times"/>
        </w:rPr>
        <w:t xml:space="preserve"> </w:t>
      </w:r>
      <w:r w:rsidR="007653C6" w:rsidRPr="007653C6">
        <w:rPr>
          <w:rFonts w:eastAsia="宋体"/>
          <w:iCs/>
        </w:rPr>
        <w:fldChar w:fldCharType="begin"/>
      </w:r>
      <w:r w:rsidR="007653C6" w:rsidRPr="007653C6">
        <w:rPr>
          <w:rFonts w:eastAsia="宋体"/>
          <w:iCs/>
        </w:rPr>
        <w:instrText xml:space="preserve"> GOTOBUTTON ZEqnNum657223  \* MERGEFORMAT </w:instrText>
      </w:r>
      <w:r w:rsidR="007653C6" w:rsidRPr="007653C6">
        <w:rPr>
          <w:rFonts w:eastAsia="宋体"/>
          <w:iCs/>
        </w:rPr>
        <w:fldChar w:fldCharType="begin"/>
      </w:r>
      <w:r w:rsidR="007653C6" w:rsidRPr="007653C6">
        <w:rPr>
          <w:rFonts w:eastAsia="宋体"/>
          <w:iCs/>
        </w:rPr>
        <w:instrText xml:space="preserve"> REF ZEqnNum657223 \* Charformat \! \* MERGEFORMAT </w:instrText>
      </w:r>
      <w:r w:rsidR="007653C6" w:rsidRPr="007653C6">
        <w:rPr>
          <w:rFonts w:eastAsia="宋体"/>
          <w:iCs/>
        </w:rPr>
        <w:fldChar w:fldCharType="separate"/>
      </w:r>
      <w:r w:rsidR="003737CF" w:rsidRPr="003737CF">
        <w:rPr>
          <w:rFonts w:eastAsia="宋体"/>
          <w:iCs/>
        </w:rPr>
        <w:instrText>(12)</w:instrText>
      </w:r>
      <w:r w:rsidR="007653C6" w:rsidRPr="007653C6">
        <w:rPr>
          <w:rFonts w:eastAsia="宋体"/>
          <w:iCs/>
        </w:rPr>
        <w:fldChar w:fldCharType="end"/>
      </w:r>
      <w:r w:rsidR="007653C6" w:rsidRPr="007653C6">
        <w:rPr>
          <w:rFonts w:eastAsia="宋体"/>
          <w:iCs/>
        </w:rPr>
        <w:fldChar w:fldCharType="end"/>
      </w:r>
      <w:r w:rsidR="007653C6" w:rsidRPr="00BA7360">
        <w:rPr>
          <w:rFonts w:eastAsia="Times"/>
        </w:rPr>
        <w:t>.</w:t>
      </w:r>
    </w:p>
    <w:p w14:paraId="1EFF09A0" w14:textId="193AE183" w:rsidR="007653C6" w:rsidRDefault="007653C6" w:rsidP="007653C6">
      <w:pPr>
        <w:pStyle w:val="MTDisplayEquation"/>
      </w:pPr>
      <w:r>
        <w:tab/>
      </w:r>
      <w:r w:rsidR="00173F18" w:rsidRPr="00173F18">
        <w:rPr>
          <w:position w:val="-90"/>
        </w:rPr>
        <w:object w:dxaOrig="3580" w:dyaOrig="1900" w14:anchorId="290B7583">
          <v:shape id="_x0000_i1099" type="#_x0000_t75" style="width:178.95pt;height:94.1pt" o:ole="">
            <v:imagedata r:id="rId146" o:title=""/>
          </v:shape>
          <o:OLEObject Type="Embed" ProgID="Equation.DSMT4" ShapeID="_x0000_i1099" DrawAspect="Content" ObjectID="_1817117505" r:id="rId147"/>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6" w:name="ZEqnNum657223"/>
      <w:r>
        <w:instrText>(</w:instrText>
      </w:r>
      <w:fldSimple w:instr=" SEQ MTEqn \c \* Arabic \* MERGEFORMAT ">
        <w:r w:rsidR="003737CF">
          <w:rPr>
            <w:noProof/>
          </w:rPr>
          <w:instrText>12</w:instrText>
        </w:r>
      </w:fldSimple>
      <w:r>
        <w:instrText>)</w:instrText>
      </w:r>
      <w:bookmarkEnd w:id="16"/>
      <w:r>
        <w:fldChar w:fldCharType="end"/>
      </w:r>
    </w:p>
    <w:p w14:paraId="3840765C" w14:textId="3A0F953F" w:rsidR="00F718F1" w:rsidRDefault="00F718F1" w:rsidP="00BC6D64">
      <w:pPr>
        <w:widowControl w:val="0"/>
        <w:pBdr>
          <w:top w:val="nil"/>
          <w:left w:val="nil"/>
          <w:bottom w:val="nil"/>
          <w:right w:val="nil"/>
          <w:between w:val="nil"/>
        </w:pBdr>
        <w:spacing w:line="252" w:lineRule="auto"/>
        <w:ind w:firstLine="202"/>
        <w:jc w:val="both"/>
        <w:rPr>
          <w:iCs/>
        </w:rPr>
      </w:pPr>
      <w:r w:rsidRPr="00F718F1">
        <w:rPr>
          <w:iCs/>
        </w:rPr>
        <w:t>Following a similar analysis,</w:t>
      </w:r>
      <w:r>
        <w:rPr>
          <w:iCs/>
        </w:rPr>
        <w:t xml:space="preserve"> </w:t>
      </w:r>
      <w:r w:rsidRPr="00F718F1">
        <w:rPr>
          <w:iCs/>
        </w:rPr>
        <w:t>it can be found that regardless of whether the energy storage is in a charging or discharging state,</w:t>
      </w:r>
      <w:r>
        <w:rPr>
          <w:iCs/>
        </w:rPr>
        <w:t xml:space="preserve"> </w:t>
      </w:r>
      <w:r w:rsidRPr="00F718F1">
        <w:rPr>
          <w:iCs/>
        </w:rPr>
        <w:t xml:space="preserve">the short-circuit current phase control characteristics of energy storage will cause </w:t>
      </w:r>
      <w:r w:rsidRPr="003A7728">
        <w:rPr>
          <w:rFonts w:hint="eastAsia"/>
          <w:position w:val="-6"/>
        </w:rPr>
        <w:object w:dxaOrig="180" w:dyaOrig="240" w14:anchorId="549228C3">
          <v:shape id="_x0000_i1100" type="#_x0000_t75" style="width:11.85pt;height:11.85pt" o:ole="">
            <v:imagedata r:id="rId94" o:title=""/>
          </v:shape>
          <o:OLEObject Type="Embed" ProgID="Equation.DSMT4" ShapeID="_x0000_i1100" DrawAspect="Content" ObjectID="_1817117506" r:id="rId148"/>
        </w:object>
      </w:r>
      <w:r w:rsidRPr="00F718F1">
        <w:rPr>
          <w:iCs/>
        </w:rPr>
        <w:t xml:space="preserve"> to deviate from the center of the </w:t>
      </w:r>
      <w:r w:rsidRPr="00F718F1">
        <w:rPr>
          <w:iCs/>
        </w:rPr>
        <w:lastRenderedPageBreak/>
        <w:t>action area</w:t>
      </w:r>
      <w:r>
        <w:rPr>
          <w:iCs/>
        </w:rPr>
        <w:t>.</w:t>
      </w:r>
      <w:r w:rsidRPr="00F718F1">
        <w:t xml:space="preserve"> </w:t>
      </w:r>
      <w:r w:rsidRPr="00F718F1">
        <w:rPr>
          <w:iCs/>
        </w:rPr>
        <w:t>Furthermore, due to the influence of the line impedance angle, the protection performance problem will be more serious in charging state than in discharg</w:t>
      </w:r>
      <w:r>
        <w:rPr>
          <w:iCs/>
        </w:rPr>
        <w:t>ing</w:t>
      </w:r>
      <w:r w:rsidRPr="00F718F1">
        <w:rPr>
          <w:iCs/>
        </w:rPr>
        <w:t xml:space="preserve"> state.</w:t>
      </w:r>
    </w:p>
    <w:p w14:paraId="4211C637" w14:textId="5A54AD8B" w:rsidR="00F718F1" w:rsidRPr="00BA7360" w:rsidRDefault="00F718F1" w:rsidP="00F718F1">
      <w:pPr>
        <w:pStyle w:val="3"/>
        <w:numPr>
          <w:ilvl w:val="2"/>
          <w:numId w:val="22"/>
        </w:numPr>
        <w:ind w:left="357" w:hanging="357"/>
        <w:rPr>
          <w:rStyle w:val="20"/>
          <w:rFonts w:ascii="Times" w:hAnsi="Times" w:cs="Verdana"/>
          <w:i/>
          <w:iCs/>
          <w:color w:val="000000" w:themeColor="text1"/>
        </w:rPr>
      </w:pPr>
      <w:r w:rsidRPr="00605A40">
        <w:rPr>
          <w:rStyle w:val="20"/>
          <w:color w:val="000000" w:themeColor="text1"/>
        </w:rPr>
        <w:t>Energy storage</w:t>
      </w:r>
      <w:r w:rsidR="003573D7">
        <w:rPr>
          <w:rStyle w:val="20"/>
          <w:color w:val="000000" w:themeColor="text1"/>
        </w:rPr>
        <w:t xml:space="preserve"> </w:t>
      </w:r>
      <w:r w:rsidR="003573D7" w:rsidRPr="00173F18">
        <w:rPr>
          <w:rStyle w:val="20"/>
          <w:color w:val="000000" w:themeColor="text1"/>
        </w:rPr>
        <w:t>side</w:t>
      </w:r>
      <w:r w:rsidRPr="00173F18">
        <w:rPr>
          <w:rStyle w:val="20"/>
          <w:color w:val="000000" w:themeColor="text1"/>
        </w:rPr>
        <w:t xml:space="preserve"> (</w:t>
      </w:r>
      <w:r>
        <w:rPr>
          <w:rStyle w:val="20"/>
          <w:color w:val="000000" w:themeColor="text1"/>
        </w:rPr>
        <w:t>M</w:t>
      </w:r>
      <w:r w:rsidRPr="00173F18">
        <w:rPr>
          <w:rStyle w:val="20"/>
          <w:color w:val="000000" w:themeColor="text1"/>
        </w:rPr>
        <w:t>-side) protection</w:t>
      </w:r>
    </w:p>
    <w:p w14:paraId="307D7DDF" w14:textId="1F20C165" w:rsidR="00F718F1" w:rsidRDefault="00F718F1" w:rsidP="00BC6D64">
      <w:pPr>
        <w:widowControl w:val="0"/>
        <w:pBdr>
          <w:top w:val="nil"/>
          <w:left w:val="nil"/>
          <w:bottom w:val="nil"/>
          <w:right w:val="nil"/>
          <w:between w:val="nil"/>
        </w:pBdr>
        <w:spacing w:line="252" w:lineRule="auto"/>
        <w:ind w:firstLine="202"/>
        <w:jc w:val="both"/>
        <w:rPr>
          <w:iCs/>
        </w:rPr>
      </w:pPr>
      <w:r w:rsidRPr="00F718F1">
        <w:rPr>
          <w:iCs/>
        </w:rPr>
        <w:t xml:space="preserve">When the metallic fault occurs </w:t>
      </w:r>
      <w:r w:rsidR="003573D7" w:rsidRPr="00173F18">
        <w:rPr>
          <w:rFonts w:eastAsia="Times"/>
        </w:rPr>
        <w:t>on the backside of the</w:t>
      </w:r>
      <w:r w:rsidRPr="00F718F1">
        <w:rPr>
          <w:iCs/>
        </w:rPr>
        <w:t xml:space="preserve"> </w:t>
      </w:r>
      <w:r w:rsidR="003573D7">
        <w:rPr>
          <w:iCs/>
        </w:rPr>
        <w:t>e</w:t>
      </w:r>
      <w:r w:rsidR="003573D7" w:rsidRPr="003573D7">
        <w:rPr>
          <w:iCs/>
        </w:rPr>
        <w:t>nergy storage</w:t>
      </w:r>
      <w:r w:rsidR="003573D7">
        <w:rPr>
          <w:iCs/>
        </w:rPr>
        <w:t xml:space="preserve"> </w:t>
      </w:r>
      <w:r w:rsidR="003573D7" w:rsidRPr="003573D7">
        <w:rPr>
          <w:iCs/>
        </w:rPr>
        <w:t>side</w:t>
      </w:r>
      <w:r w:rsidRPr="00F718F1">
        <w:rPr>
          <w:iCs/>
        </w:rPr>
        <w:t xml:space="preserve"> protection, </w:t>
      </w:r>
      <w:r w:rsidR="003573D7" w:rsidRPr="003A7728">
        <w:rPr>
          <w:rFonts w:hint="eastAsia"/>
          <w:position w:val="-6"/>
        </w:rPr>
        <w:object w:dxaOrig="180" w:dyaOrig="240" w14:anchorId="4F69775B">
          <v:shape id="_x0000_i1101" type="#_x0000_t75" style="width:11.85pt;height:11.85pt" o:ole="">
            <v:imagedata r:id="rId94" o:title=""/>
          </v:shape>
          <o:OLEObject Type="Embed" ProgID="Equation.DSMT4" ShapeID="_x0000_i1101" DrawAspect="Content" ObjectID="_1817117507" r:id="rId149"/>
        </w:object>
      </w:r>
      <w:r w:rsidRPr="00F718F1">
        <w:rPr>
          <w:iCs/>
        </w:rPr>
        <w:t xml:space="preserve"> can be simplified to</w:t>
      </w:r>
      <w:r w:rsidR="003573D7">
        <w:rPr>
          <w:iCs/>
        </w:rPr>
        <w:t xml:space="preserve"> </w:t>
      </w:r>
      <w:r w:rsidR="003573D7">
        <w:fldChar w:fldCharType="begin"/>
      </w:r>
      <w:r w:rsidR="003573D7">
        <w:instrText xml:space="preserve"> </w:instrText>
      </w:r>
      <w:r w:rsidR="003573D7">
        <w:rPr>
          <w:rFonts w:hint="eastAsia"/>
        </w:rPr>
        <w:instrText>GOTOBUTTON ZEqnNum930449  \* MERGEFORMAT</w:instrText>
      </w:r>
      <w:r w:rsidR="003573D7">
        <w:instrText xml:space="preserve"> </w:instrText>
      </w:r>
      <w:r w:rsidR="00A52106">
        <w:fldChar w:fldCharType="begin"/>
      </w:r>
      <w:r w:rsidR="00A52106">
        <w:instrText xml:space="preserve"> REF ZEqnNum930449 \* Charformat \! \* MERGEFORMAT </w:instrText>
      </w:r>
      <w:r w:rsidR="00A52106">
        <w:fldChar w:fldCharType="separate"/>
      </w:r>
      <w:r w:rsidR="003737CF">
        <w:instrText>(13)</w:instrText>
      </w:r>
      <w:r w:rsidR="00A52106">
        <w:fldChar w:fldCharType="end"/>
      </w:r>
      <w:r w:rsidR="003573D7">
        <w:fldChar w:fldCharType="end"/>
      </w:r>
      <w:r w:rsidRPr="00F718F1">
        <w:rPr>
          <w:iCs/>
        </w:rPr>
        <w:t>.</w:t>
      </w:r>
    </w:p>
    <w:p w14:paraId="050A132B" w14:textId="7F7ED5B0" w:rsidR="003573D7" w:rsidRDefault="003573D7" w:rsidP="003573D7">
      <w:pPr>
        <w:pStyle w:val="MTDisplayEquation"/>
      </w:pPr>
      <w:r>
        <w:tab/>
      </w:r>
      <w:r w:rsidRPr="003573D7">
        <w:rPr>
          <w:position w:val="-10"/>
        </w:rPr>
        <w:object w:dxaOrig="2220" w:dyaOrig="480" w14:anchorId="24DE73B8">
          <v:shape id="_x0000_i1102" type="#_x0000_t75" style="width:111.1pt;height:23.65pt" o:ole="">
            <v:imagedata r:id="rId150" o:title=""/>
          </v:shape>
          <o:OLEObject Type="Embed" ProgID="Equation.DSMT4" ShapeID="_x0000_i1102" DrawAspect="Content" ObjectID="_1817117508" r:id="rId151"/>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7" w:name="ZEqnNum930449"/>
      <w:r>
        <w:instrText>(</w:instrText>
      </w:r>
      <w:fldSimple w:instr=" SEQ MTEqn \c \* Arabic \* MERGEFORMAT ">
        <w:r w:rsidR="003737CF">
          <w:rPr>
            <w:noProof/>
          </w:rPr>
          <w:instrText>13</w:instrText>
        </w:r>
      </w:fldSimple>
      <w:r>
        <w:instrText>)</w:instrText>
      </w:r>
      <w:bookmarkEnd w:id="17"/>
      <w:r>
        <w:fldChar w:fldCharType="end"/>
      </w:r>
    </w:p>
    <w:p w14:paraId="519CD01F" w14:textId="4FC5EBA9" w:rsidR="00F718F1" w:rsidRDefault="003573D7" w:rsidP="00BC6D64">
      <w:pPr>
        <w:widowControl w:val="0"/>
        <w:pBdr>
          <w:top w:val="nil"/>
          <w:left w:val="nil"/>
          <w:bottom w:val="nil"/>
          <w:right w:val="nil"/>
          <w:between w:val="nil"/>
        </w:pBdr>
        <w:spacing w:line="252" w:lineRule="auto"/>
        <w:ind w:firstLine="202"/>
        <w:jc w:val="both"/>
        <w:rPr>
          <w:iCs/>
        </w:rPr>
      </w:pPr>
      <w:r w:rsidRPr="003573D7">
        <w:rPr>
          <w:iCs/>
        </w:rPr>
        <w:t xml:space="preserve">At this time, the short-circuit current of the bus M is provided by the system </w:t>
      </w:r>
      <w:r>
        <w:rPr>
          <w:iCs/>
        </w:rPr>
        <w:t>resource</w:t>
      </w:r>
      <w:r w:rsidRPr="003573D7">
        <w:rPr>
          <w:iCs/>
        </w:rPr>
        <w:t>,</w:t>
      </w:r>
      <w:r>
        <w:rPr>
          <w:iCs/>
        </w:rPr>
        <w:t xml:space="preserve"> </w:t>
      </w:r>
      <w:r w:rsidRPr="003A7728">
        <w:rPr>
          <w:rFonts w:hint="eastAsia"/>
          <w:position w:val="-6"/>
        </w:rPr>
        <w:object w:dxaOrig="180" w:dyaOrig="240" w14:anchorId="1546367B">
          <v:shape id="_x0000_i1103" type="#_x0000_t75" style="width:11.85pt;height:11.85pt" o:ole="">
            <v:imagedata r:id="rId94" o:title=""/>
          </v:shape>
          <o:OLEObject Type="Embed" ProgID="Equation.DSMT4" ShapeID="_x0000_i1103" DrawAspect="Content" ObjectID="_1817117509" r:id="rId152"/>
        </w:object>
      </w:r>
      <w:r w:rsidRPr="003573D7">
        <w:rPr>
          <w:iCs/>
        </w:rPr>
        <w:t xml:space="preserve"> is approximately equal to 0, and the protection will not malfunction.</w:t>
      </w:r>
    </w:p>
    <w:p w14:paraId="535E39C2" w14:textId="18FCACF0" w:rsidR="008A1B86" w:rsidRPr="00621141" w:rsidRDefault="008A1B86" w:rsidP="008A1B86">
      <w:pPr>
        <w:pStyle w:val="1"/>
      </w:pPr>
      <w:r w:rsidRPr="00621141">
        <w:t>IV.</w:t>
      </w:r>
      <w:bookmarkStart w:id="18" w:name="_Hlk206021214"/>
      <w:r w:rsidRPr="00621141">
        <w:t xml:space="preserve"> </w:t>
      </w:r>
      <w:r w:rsidR="003573D7">
        <w:t>I</w:t>
      </w:r>
      <w:r w:rsidR="003573D7" w:rsidRPr="003573D7">
        <w:t>mproved phase comparison distance protection based on polarization voltage phase reconstruction</w:t>
      </w:r>
      <w:bookmarkEnd w:id="18"/>
    </w:p>
    <w:p w14:paraId="3385ECE3" w14:textId="50D645D6" w:rsidR="003573D7" w:rsidRDefault="00F82C54" w:rsidP="00BC6D64">
      <w:pPr>
        <w:widowControl w:val="0"/>
        <w:pBdr>
          <w:top w:val="nil"/>
          <w:left w:val="nil"/>
          <w:bottom w:val="nil"/>
          <w:right w:val="nil"/>
          <w:between w:val="nil"/>
        </w:pBdr>
        <w:spacing w:line="252" w:lineRule="auto"/>
        <w:ind w:firstLine="202"/>
        <w:jc w:val="both"/>
        <w:rPr>
          <w:iCs/>
        </w:rPr>
      </w:pPr>
      <w:r w:rsidRPr="00F82C54">
        <w:rPr>
          <w:iCs/>
        </w:rPr>
        <w:t xml:space="preserve">The analysis in Chapter </w:t>
      </w:r>
      <w:r w:rsidR="00911371">
        <w:t>III</w:t>
      </w:r>
      <w:r w:rsidRPr="00F82C54">
        <w:rPr>
          <w:iCs/>
        </w:rPr>
        <w:t xml:space="preserve"> reveals that the performance issues of </w:t>
      </w:r>
      <w:r w:rsidR="0019651A">
        <w:rPr>
          <w:iCs/>
        </w:rPr>
        <w:t>the PCDP</w:t>
      </w:r>
      <w:r w:rsidRPr="00F82C54">
        <w:rPr>
          <w:iCs/>
        </w:rPr>
        <w:t xml:space="preserve"> mainly caused by the </w:t>
      </w:r>
      <w:r w:rsidR="00911371" w:rsidRPr="00911371">
        <w:rPr>
          <w:iCs/>
        </w:rPr>
        <w:t>phase-controlled</w:t>
      </w:r>
      <w:r w:rsidRPr="00F82C54">
        <w:rPr>
          <w:iCs/>
        </w:rPr>
        <w:t xml:space="preserve"> </w:t>
      </w:r>
      <w:r w:rsidR="00911371" w:rsidRPr="00F82C54">
        <w:rPr>
          <w:iCs/>
        </w:rPr>
        <w:t xml:space="preserve">short-circuit current </w:t>
      </w:r>
      <w:r w:rsidRPr="00F82C54">
        <w:rPr>
          <w:iCs/>
        </w:rPr>
        <w:t>of energy</w:t>
      </w:r>
      <w:r w:rsidR="00911371">
        <w:rPr>
          <w:iCs/>
        </w:rPr>
        <w:t xml:space="preserve"> </w:t>
      </w:r>
      <w:r w:rsidRPr="00F82C54">
        <w:rPr>
          <w:iCs/>
        </w:rPr>
        <w:t>stor</w:t>
      </w:r>
      <w:r w:rsidR="00911371">
        <w:rPr>
          <w:iCs/>
        </w:rPr>
        <w:t>age</w:t>
      </w:r>
      <w:r w:rsidRPr="00F82C54">
        <w:rPr>
          <w:iCs/>
        </w:rPr>
        <w:t>.</w:t>
      </w:r>
      <w:r w:rsidR="00911371">
        <w:rPr>
          <w:iCs/>
        </w:rPr>
        <w:t xml:space="preserve"> </w:t>
      </w:r>
      <w:r w:rsidR="00911371" w:rsidRPr="00911371">
        <w:rPr>
          <w:iCs/>
        </w:rPr>
        <w:t>To address the issue, a</w:t>
      </w:r>
      <w:r w:rsidR="00911371">
        <w:rPr>
          <w:iCs/>
        </w:rPr>
        <w:t>n</w:t>
      </w:r>
      <w:r w:rsidR="00911371" w:rsidRPr="00911371">
        <w:rPr>
          <w:iCs/>
        </w:rPr>
        <w:t xml:space="preserve"> </w:t>
      </w:r>
      <w:r w:rsidR="00911371">
        <w:rPr>
          <w:iCs/>
        </w:rPr>
        <w:t>i</w:t>
      </w:r>
      <w:r w:rsidR="00911371" w:rsidRPr="00911371">
        <w:rPr>
          <w:iCs/>
        </w:rPr>
        <w:t>mproved phase comparison distance protection based on polarization voltage phase reconstruction</w:t>
      </w:r>
      <w:r w:rsidR="00911371">
        <w:rPr>
          <w:iCs/>
        </w:rPr>
        <w:t xml:space="preserve"> </w:t>
      </w:r>
      <w:r w:rsidR="00911371">
        <w:rPr>
          <w:color w:val="000000"/>
        </w:rPr>
        <w:t>(IPCDP)</w:t>
      </w:r>
      <w:r w:rsidR="00911371" w:rsidRPr="00911371">
        <w:rPr>
          <w:iCs/>
        </w:rPr>
        <w:t xml:space="preserve"> </w:t>
      </w:r>
      <w:r w:rsidR="00911371">
        <w:rPr>
          <w:iCs/>
        </w:rPr>
        <w:t>is</w:t>
      </w:r>
      <w:r w:rsidR="00911371" w:rsidRPr="00911371">
        <w:rPr>
          <w:iCs/>
        </w:rPr>
        <w:t xml:space="preserve"> propose</w:t>
      </w:r>
      <w:r w:rsidR="00911371">
        <w:rPr>
          <w:iCs/>
        </w:rPr>
        <w:t>d,</w:t>
      </w:r>
      <w:r w:rsidR="00911371" w:rsidRPr="00911371">
        <w:rPr>
          <w:iCs/>
        </w:rPr>
        <w:t xml:space="preserve"> </w:t>
      </w:r>
      <w:r w:rsidR="00911371">
        <w:rPr>
          <w:iCs/>
        </w:rPr>
        <w:t xml:space="preserve">which is </w:t>
      </w:r>
      <w:r w:rsidR="00911371" w:rsidRPr="00911371">
        <w:rPr>
          <w:iCs/>
        </w:rPr>
        <w:t>suitable for the transmission lines of energy storage power stations</w:t>
      </w:r>
      <w:r w:rsidR="00911371">
        <w:rPr>
          <w:iCs/>
        </w:rPr>
        <w:t xml:space="preserve">. </w:t>
      </w:r>
      <w:r w:rsidR="00911371" w:rsidRPr="00911371">
        <w:rPr>
          <w:iCs/>
        </w:rPr>
        <w:t>Since the amplitude of the equivalent impedance of energy storage differs significantly from</w:t>
      </w:r>
      <w:r w:rsidR="00911371">
        <w:rPr>
          <w:iCs/>
        </w:rPr>
        <w:t xml:space="preserve"> that </w:t>
      </w:r>
      <w:r w:rsidR="00911371" w:rsidRPr="00911371">
        <w:rPr>
          <w:iCs/>
        </w:rPr>
        <w:t>of system</w:t>
      </w:r>
      <w:r w:rsidR="00911371">
        <w:rPr>
          <w:iCs/>
        </w:rPr>
        <w:t>-</w:t>
      </w:r>
      <w:r w:rsidR="00911371" w:rsidRPr="00911371">
        <w:rPr>
          <w:iCs/>
        </w:rPr>
        <w:t xml:space="preserve">side </w:t>
      </w:r>
      <w:r w:rsidR="00911371">
        <w:rPr>
          <w:iCs/>
        </w:rPr>
        <w:t>resources</w:t>
      </w:r>
      <w:r w:rsidR="00911371" w:rsidRPr="00911371">
        <w:rPr>
          <w:iCs/>
        </w:rPr>
        <w:t>,</w:t>
      </w:r>
      <w:r w:rsidR="00911371" w:rsidRPr="00911371">
        <w:t xml:space="preserve"> </w:t>
      </w:r>
      <w:r w:rsidR="00911371">
        <w:t xml:space="preserve">the </w:t>
      </w:r>
      <w:r w:rsidR="00911371" w:rsidRPr="00911371">
        <w:rPr>
          <w:iCs/>
        </w:rPr>
        <w:t xml:space="preserve">IPCDP first </w:t>
      </w:r>
      <w:r w:rsidR="00911371">
        <w:rPr>
          <w:iCs/>
        </w:rPr>
        <w:t>us</w:t>
      </w:r>
      <w:r w:rsidR="00911371" w:rsidRPr="00911371">
        <w:rPr>
          <w:iCs/>
        </w:rPr>
        <w:t xml:space="preserve">es the equivalent impedance of the backside system to identify whether the fault occurs in the </w:t>
      </w:r>
      <w:r w:rsidR="00316A3A" w:rsidRPr="00316A3A">
        <w:rPr>
          <w:iCs/>
        </w:rPr>
        <w:t>forward</w:t>
      </w:r>
      <w:r w:rsidR="00911371" w:rsidRPr="00911371">
        <w:rPr>
          <w:iCs/>
        </w:rPr>
        <w:t xml:space="preserve"> or reverse direction of the protection, preventing maloperation during reverse faults.</w:t>
      </w:r>
      <w:r w:rsidR="00316A3A" w:rsidRPr="00316A3A">
        <w:t xml:space="preserve"> </w:t>
      </w:r>
      <w:r w:rsidR="00316A3A" w:rsidRPr="00316A3A">
        <w:rPr>
          <w:iCs/>
        </w:rPr>
        <w:t>For faults occurring in the forward direction, the phase of the polarization voltage is reconstructed as the sum of measured current and line impedance angle,</w:t>
      </w:r>
      <w:r w:rsidR="00316A3A" w:rsidRPr="00316A3A">
        <w:t xml:space="preserve"> </w:t>
      </w:r>
      <w:r w:rsidR="00316A3A" w:rsidRPr="00316A3A">
        <w:rPr>
          <w:iCs/>
        </w:rPr>
        <w:t>which</w:t>
      </w:r>
      <w:r w:rsidR="00316A3A">
        <w:rPr>
          <w:iCs/>
        </w:rPr>
        <w:t xml:space="preserve"> can</w:t>
      </w:r>
      <w:r w:rsidR="00316A3A" w:rsidRPr="00316A3A">
        <w:rPr>
          <w:iCs/>
        </w:rPr>
        <w:t xml:space="preserve"> eliminate the influence of the phase</w:t>
      </w:r>
      <w:r w:rsidR="00316A3A">
        <w:rPr>
          <w:iCs/>
        </w:rPr>
        <w:t>-</w:t>
      </w:r>
      <w:r w:rsidR="00316A3A" w:rsidRPr="00316A3A">
        <w:rPr>
          <w:iCs/>
        </w:rPr>
        <w:t>control</w:t>
      </w:r>
      <w:r w:rsidR="00316A3A">
        <w:rPr>
          <w:iCs/>
        </w:rPr>
        <w:t>led</w:t>
      </w:r>
      <w:r w:rsidR="00316A3A" w:rsidRPr="00316A3A">
        <w:rPr>
          <w:iCs/>
        </w:rPr>
        <w:t xml:space="preserve"> energy storage short-circuit current and improves the protection sensitivity and reliability.</w:t>
      </w:r>
      <w:r w:rsidR="00316A3A" w:rsidRPr="00316A3A">
        <w:t xml:space="preserve"> </w:t>
      </w:r>
      <w:r w:rsidR="00316A3A" w:rsidRPr="00316A3A">
        <w:rPr>
          <w:iCs/>
        </w:rPr>
        <w:t xml:space="preserve">Taking the protection of line MN shown in Figure 2 as an example, the specific content of the </w:t>
      </w:r>
      <w:r w:rsidR="00316A3A" w:rsidRPr="00911371">
        <w:rPr>
          <w:iCs/>
        </w:rPr>
        <w:t>IPCDP</w:t>
      </w:r>
      <w:r w:rsidR="00316A3A" w:rsidRPr="00316A3A">
        <w:rPr>
          <w:iCs/>
        </w:rPr>
        <w:t xml:space="preserve"> is explained.</w:t>
      </w:r>
    </w:p>
    <w:p w14:paraId="479456C8" w14:textId="0CCFD32D" w:rsidR="00316A3A" w:rsidRDefault="00316A3A" w:rsidP="00316A3A">
      <w:pPr>
        <w:pStyle w:val="2"/>
        <w:numPr>
          <w:ilvl w:val="0"/>
          <w:numId w:val="0"/>
        </w:numPr>
        <w:spacing w:before="240"/>
      </w:pPr>
      <w:r>
        <w:t xml:space="preserve">A. </w:t>
      </w:r>
      <w:r w:rsidRPr="00316A3A">
        <w:rPr>
          <w:rFonts w:eastAsia="等线"/>
        </w:rPr>
        <w:t>Forward</w:t>
      </w:r>
      <w:r>
        <w:rPr>
          <w:rFonts w:eastAsia="等线"/>
        </w:rPr>
        <w:t xml:space="preserve"> and </w:t>
      </w:r>
      <w:r w:rsidRPr="00316A3A">
        <w:rPr>
          <w:rFonts w:eastAsia="等线"/>
        </w:rPr>
        <w:t>reverse fault identification</w:t>
      </w:r>
    </w:p>
    <w:p w14:paraId="54FA3096" w14:textId="3E0993F2" w:rsidR="003573D7" w:rsidRDefault="00316A3A" w:rsidP="00BC6D64">
      <w:pPr>
        <w:widowControl w:val="0"/>
        <w:pBdr>
          <w:top w:val="nil"/>
          <w:left w:val="nil"/>
          <w:bottom w:val="nil"/>
          <w:right w:val="nil"/>
          <w:between w:val="nil"/>
        </w:pBdr>
        <w:spacing w:line="252" w:lineRule="auto"/>
        <w:ind w:firstLine="202"/>
        <w:jc w:val="both"/>
        <w:rPr>
          <w:iCs/>
        </w:rPr>
      </w:pPr>
      <w:r w:rsidRPr="00316A3A">
        <w:rPr>
          <w:iCs/>
        </w:rPr>
        <w:t xml:space="preserve">For M-side protection, when a fault occurs </w:t>
      </w:r>
      <w:proofErr w:type="gramStart"/>
      <w:r w:rsidRPr="00316A3A">
        <w:rPr>
          <w:iCs/>
        </w:rPr>
        <w:t>on line</w:t>
      </w:r>
      <w:proofErr w:type="gramEnd"/>
      <w:r w:rsidRPr="00316A3A">
        <w:rPr>
          <w:iCs/>
        </w:rPr>
        <w:t xml:space="preserve"> MN (forward </w:t>
      </w:r>
      <w:r w:rsidR="00726751">
        <w:rPr>
          <w:iCs/>
        </w:rPr>
        <w:t>direction</w:t>
      </w:r>
      <w:r w:rsidRPr="00316A3A">
        <w:rPr>
          <w:iCs/>
        </w:rPr>
        <w:t>), the equivalent impedance calculated from the</w:t>
      </w:r>
      <w:r w:rsidR="00726751" w:rsidRPr="00726751">
        <w:rPr>
          <w:iCs/>
        </w:rPr>
        <w:t xml:space="preserve"> </w:t>
      </w:r>
      <w:r w:rsidR="00726751" w:rsidRPr="00316A3A">
        <w:rPr>
          <w:iCs/>
        </w:rPr>
        <w:t>M-side</w:t>
      </w:r>
      <w:r w:rsidRPr="00316A3A">
        <w:rPr>
          <w:iCs/>
        </w:rPr>
        <w:t xml:space="preserve"> measured voltage and current </w:t>
      </w:r>
      <w:r w:rsidR="00726751">
        <w:rPr>
          <w:iCs/>
        </w:rPr>
        <w:t>variation</w:t>
      </w:r>
      <w:r w:rsidRPr="00316A3A">
        <w:rPr>
          <w:iCs/>
        </w:rPr>
        <w:t xml:space="preserve"> reflects the impedance characteristics of the energy storage.</w:t>
      </w:r>
      <w:r w:rsidR="00726751" w:rsidRPr="00726751">
        <w:t xml:space="preserve"> </w:t>
      </w:r>
      <w:r w:rsidR="00726751" w:rsidRPr="00726751">
        <w:rPr>
          <w:iCs/>
        </w:rPr>
        <w:t xml:space="preserve">From Section D of Chapter </w:t>
      </w:r>
      <w:r w:rsidR="00726751">
        <w:t>II</w:t>
      </w:r>
      <w:r w:rsidR="00726751" w:rsidRPr="00726751">
        <w:rPr>
          <w:iCs/>
        </w:rPr>
        <w:t>, it can be seen that the equivalent impedance amplitude is very large at this time. However, when a fault occurs between the energy storage and bus M (reverse protection), the equivalent impedance reflects the sum of the line MN impedance and the system equivalent impedance, which is much smaller than the energy storage equivalent impedance.</w:t>
      </w:r>
    </w:p>
    <w:p w14:paraId="7776F24F" w14:textId="5863789C" w:rsidR="003573D7" w:rsidRDefault="00726751" w:rsidP="00BC6D64">
      <w:pPr>
        <w:widowControl w:val="0"/>
        <w:pBdr>
          <w:top w:val="nil"/>
          <w:left w:val="nil"/>
          <w:bottom w:val="nil"/>
          <w:right w:val="nil"/>
          <w:between w:val="nil"/>
        </w:pBdr>
        <w:spacing w:line="252" w:lineRule="auto"/>
        <w:ind w:firstLine="202"/>
        <w:jc w:val="both"/>
        <w:rPr>
          <w:iCs/>
        </w:rPr>
      </w:pPr>
      <w:r w:rsidRPr="00726751">
        <w:rPr>
          <w:iCs/>
        </w:rPr>
        <w:t xml:space="preserve">Similarly, for N-side protection, when a fault occurs in the forward direction of the protection, the equivalent impedance calculated from the N-side </w:t>
      </w:r>
      <w:r w:rsidRPr="00316A3A">
        <w:rPr>
          <w:iCs/>
        </w:rPr>
        <w:t xml:space="preserve">measured voltage and current </w:t>
      </w:r>
      <w:r>
        <w:rPr>
          <w:iCs/>
        </w:rPr>
        <w:t>variation</w:t>
      </w:r>
      <w:r w:rsidRPr="00726751">
        <w:rPr>
          <w:iCs/>
        </w:rPr>
        <w:t xml:space="preserve"> reflects the impedance characteristics of the </w:t>
      </w:r>
      <w:r>
        <w:rPr>
          <w:iCs/>
        </w:rPr>
        <w:t>external</w:t>
      </w:r>
      <w:r w:rsidRPr="00726751">
        <w:rPr>
          <w:iCs/>
        </w:rPr>
        <w:t xml:space="preserve"> system. When a fault occurs in the </w:t>
      </w:r>
      <w:r>
        <w:rPr>
          <w:iCs/>
        </w:rPr>
        <w:t>reverse</w:t>
      </w:r>
      <w:r w:rsidRPr="00726751">
        <w:rPr>
          <w:iCs/>
        </w:rPr>
        <w:t xml:space="preserve"> direction of the protection, the equivalent impedance reflects the impedance characteristics of the energy storage, which is much larger than the</w:t>
      </w:r>
      <w:r>
        <w:rPr>
          <w:iCs/>
        </w:rPr>
        <w:t xml:space="preserve"> external</w:t>
      </w:r>
      <w:r w:rsidRPr="00726751">
        <w:rPr>
          <w:iCs/>
        </w:rPr>
        <w:t xml:space="preserve"> system impedance.</w:t>
      </w:r>
      <w:r>
        <w:rPr>
          <w:iCs/>
        </w:rPr>
        <w:t xml:space="preserve"> </w:t>
      </w:r>
    </w:p>
    <w:p w14:paraId="4D91550B" w14:textId="15C1DCDB" w:rsidR="003573D7" w:rsidRDefault="00726751" w:rsidP="00BC6D64">
      <w:pPr>
        <w:widowControl w:val="0"/>
        <w:pBdr>
          <w:top w:val="nil"/>
          <w:left w:val="nil"/>
          <w:bottom w:val="nil"/>
          <w:right w:val="nil"/>
          <w:between w:val="nil"/>
        </w:pBdr>
        <w:spacing w:line="252" w:lineRule="auto"/>
        <w:ind w:firstLine="202"/>
        <w:jc w:val="both"/>
        <w:rPr>
          <w:iCs/>
        </w:rPr>
      </w:pPr>
      <w:r w:rsidRPr="00726751">
        <w:rPr>
          <w:iCs/>
        </w:rPr>
        <w:t xml:space="preserve">Based on the above analysis, when </w:t>
      </w:r>
      <w:r>
        <w:fldChar w:fldCharType="begin"/>
      </w:r>
      <w:r>
        <w:instrText xml:space="preserve"> </w:instrText>
      </w:r>
      <w:r>
        <w:rPr>
          <w:rFonts w:hint="eastAsia"/>
        </w:rPr>
        <w:instrText>GOTOBUTTON ZEqnNum269467  \* MERGEFORMAT</w:instrText>
      </w:r>
      <w:r>
        <w:instrText xml:space="preserve"> </w:instrText>
      </w:r>
      <w:r w:rsidR="00A52106">
        <w:fldChar w:fldCharType="begin"/>
      </w:r>
      <w:r w:rsidR="00A52106">
        <w:instrText xml:space="preserve"> REF ZEqnNum269467 \* Charformat \! \* MERGEFORMAT </w:instrText>
      </w:r>
      <w:r w:rsidR="00A52106">
        <w:fldChar w:fldCharType="separate"/>
      </w:r>
      <w:r w:rsidR="003737CF">
        <w:instrText>(14)</w:instrText>
      </w:r>
      <w:r w:rsidR="00A52106">
        <w:fldChar w:fldCharType="end"/>
      </w:r>
      <w:r>
        <w:fldChar w:fldCharType="end"/>
      </w:r>
      <w:r w:rsidRPr="00726751">
        <w:rPr>
          <w:iCs/>
        </w:rPr>
        <w:t xml:space="preserve"> holds, the fault occurs in the forward direction of the protection M, otherwise </w:t>
      </w:r>
      <w:r w:rsidRPr="00726751">
        <w:rPr>
          <w:iCs/>
        </w:rPr>
        <w:t xml:space="preserve">it is in the reverse direction; when </w:t>
      </w:r>
      <w:r>
        <w:fldChar w:fldCharType="begin"/>
      </w:r>
      <w:r>
        <w:instrText xml:space="preserve"> </w:instrText>
      </w:r>
      <w:r>
        <w:rPr>
          <w:rFonts w:hint="eastAsia"/>
        </w:rPr>
        <w:instrText>GOTOBUTTON ZEqnNum211484  \* MERGEFORMAT</w:instrText>
      </w:r>
      <w:r>
        <w:instrText xml:space="preserve"> </w:instrText>
      </w:r>
      <w:r w:rsidR="00A52106">
        <w:fldChar w:fldCharType="begin"/>
      </w:r>
      <w:r w:rsidR="00A52106">
        <w:instrText xml:space="preserve"> REF ZEqnNum211484 \* Charformat \! \* MERGEFORMAT </w:instrText>
      </w:r>
      <w:r w:rsidR="00A52106">
        <w:fldChar w:fldCharType="separate"/>
      </w:r>
      <w:r w:rsidR="003737CF">
        <w:instrText>(15)</w:instrText>
      </w:r>
      <w:r w:rsidR="00A52106">
        <w:fldChar w:fldCharType="end"/>
      </w:r>
      <w:r>
        <w:fldChar w:fldCharType="end"/>
      </w:r>
      <w:r w:rsidRPr="00726751">
        <w:rPr>
          <w:iCs/>
        </w:rPr>
        <w:t xml:space="preserve"> holds, the fault occurs in the forward direction of the protection N side, otherwise it is in the reverse direction.</w:t>
      </w:r>
    </w:p>
    <w:p w14:paraId="32C07395" w14:textId="67CD4CA7" w:rsidR="003573D7" w:rsidRDefault="00726751" w:rsidP="00726751">
      <w:pPr>
        <w:pStyle w:val="MTDisplayEquation"/>
      </w:pPr>
      <w:r>
        <w:tab/>
      </w:r>
      <w:r w:rsidRPr="00726751">
        <w:rPr>
          <w:position w:val="-46"/>
        </w:rPr>
        <w:object w:dxaOrig="1719" w:dyaOrig="1040" w14:anchorId="2057C6DF">
          <v:shape id="_x0000_i1104" type="#_x0000_t75" style="width:85.9pt;height:52.45pt" o:ole="">
            <v:imagedata r:id="rId153" o:title=""/>
          </v:shape>
          <o:OLEObject Type="Embed" ProgID="Equation.DSMT4" ShapeID="_x0000_i1104" DrawAspect="Content" ObjectID="_1817117510" r:id="rId154"/>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 w:name="ZEqnNum269467"/>
      <w:r>
        <w:instrText>(</w:instrText>
      </w:r>
      <w:r w:rsidR="00A52106">
        <w:fldChar w:fldCharType="begin"/>
      </w:r>
      <w:r w:rsidR="00A52106">
        <w:instrText xml:space="preserve"> SEQ MTEqn \c \* Arabic \* MERGEFORMAT </w:instrText>
      </w:r>
      <w:r w:rsidR="00A52106">
        <w:fldChar w:fldCharType="separate"/>
      </w:r>
      <w:r w:rsidR="003737CF">
        <w:rPr>
          <w:noProof/>
        </w:rPr>
        <w:instrText>14</w:instrText>
      </w:r>
      <w:r w:rsidR="00A52106">
        <w:rPr>
          <w:noProof/>
        </w:rPr>
        <w:fldChar w:fldCharType="end"/>
      </w:r>
      <w:r>
        <w:instrText>)</w:instrText>
      </w:r>
      <w:bookmarkEnd w:id="19"/>
      <w:r>
        <w:fldChar w:fldCharType="end"/>
      </w:r>
    </w:p>
    <w:p w14:paraId="6914B8FB" w14:textId="340B24C2" w:rsidR="00726751" w:rsidRDefault="00726751" w:rsidP="00726751">
      <w:pPr>
        <w:pStyle w:val="MTDisplayEquation"/>
      </w:pPr>
      <w:r>
        <w:tab/>
      </w:r>
      <w:r w:rsidRPr="00726751">
        <w:rPr>
          <w:position w:val="-46"/>
        </w:rPr>
        <w:object w:dxaOrig="1680" w:dyaOrig="1040" w14:anchorId="5E1742B7">
          <v:shape id="_x0000_i1105" type="#_x0000_t75" style="width:83.85pt;height:52.45pt" o:ole="">
            <v:imagedata r:id="rId155" o:title=""/>
          </v:shape>
          <o:OLEObject Type="Embed" ProgID="Equation.DSMT4" ShapeID="_x0000_i1105" DrawAspect="Content" ObjectID="_1817117511" r:id="rId156"/>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20" w:name="ZEqnNum211484"/>
      <w:r>
        <w:instrText>(</w:instrText>
      </w:r>
      <w:r w:rsidR="00A52106">
        <w:fldChar w:fldCharType="begin"/>
      </w:r>
      <w:r w:rsidR="00A52106">
        <w:instrText xml:space="preserve"> SEQ MTEqn \c \* Arabic \* MERGEFORMAT </w:instrText>
      </w:r>
      <w:r w:rsidR="00A52106">
        <w:fldChar w:fldCharType="separate"/>
      </w:r>
      <w:r w:rsidR="003737CF">
        <w:rPr>
          <w:noProof/>
        </w:rPr>
        <w:instrText>15</w:instrText>
      </w:r>
      <w:r w:rsidR="00A52106">
        <w:rPr>
          <w:noProof/>
        </w:rPr>
        <w:fldChar w:fldCharType="end"/>
      </w:r>
      <w:r>
        <w:instrText>)</w:instrText>
      </w:r>
      <w:bookmarkEnd w:id="20"/>
      <w:r>
        <w:fldChar w:fldCharType="end"/>
      </w:r>
    </w:p>
    <w:p w14:paraId="674D266F" w14:textId="526AE1B6" w:rsidR="003573D7" w:rsidRDefault="00726751" w:rsidP="00BC6D64">
      <w:pPr>
        <w:widowControl w:val="0"/>
        <w:pBdr>
          <w:top w:val="nil"/>
          <w:left w:val="nil"/>
          <w:bottom w:val="nil"/>
          <w:right w:val="nil"/>
          <w:between w:val="nil"/>
        </w:pBdr>
        <w:spacing w:line="252" w:lineRule="auto"/>
        <w:ind w:firstLine="202"/>
        <w:jc w:val="both"/>
        <w:rPr>
          <w:iCs/>
        </w:rPr>
      </w:pPr>
      <w:r w:rsidRPr="00726751">
        <w:rPr>
          <w:iCs/>
        </w:rPr>
        <w:t xml:space="preserve">In </w:t>
      </w:r>
      <w:r>
        <w:fldChar w:fldCharType="begin"/>
      </w:r>
      <w:r>
        <w:instrText xml:space="preserve"> </w:instrText>
      </w:r>
      <w:r>
        <w:rPr>
          <w:rFonts w:hint="eastAsia"/>
        </w:rPr>
        <w:instrText>GOTOBUTTON ZEqnNum269467  \* MERGEFORMAT</w:instrText>
      </w:r>
      <w:r>
        <w:instrText xml:space="preserve"> </w:instrText>
      </w:r>
      <w:r w:rsidR="00A52106">
        <w:fldChar w:fldCharType="begin"/>
      </w:r>
      <w:r w:rsidR="00A52106">
        <w:instrText xml:space="preserve"> REF ZEqnNum269467 \* Charformat \! \* MERGEFORMAT </w:instrText>
      </w:r>
      <w:r w:rsidR="00A52106">
        <w:fldChar w:fldCharType="separate"/>
      </w:r>
      <w:r w:rsidR="003737CF">
        <w:instrText>(14)</w:instrText>
      </w:r>
      <w:r w:rsidR="00A52106">
        <w:fldChar w:fldCharType="end"/>
      </w:r>
      <w:r>
        <w:fldChar w:fldCharType="end"/>
      </w:r>
      <w:r>
        <w:t xml:space="preserve"> </w:t>
      </w:r>
      <w:r w:rsidRPr="00726751">
        <w:rPr>
          <w:iCs/>
        </w:rPr>
        <w:t>and</w:t>
      </w:r>
      <w:r>
        <w:rPr>
          <w:iCs/>
        </w:rPr>
        <w:t xml:space="preserve"> </w:t>
      </w:r>
      <w:r>
        <w:fldChar w:fldCharType="begin"/>
      </w:r>
      <w:r>
        <w:instrText xml:space="preserve"> </w:instrText>
      </w:r>
      <w:r>
        <w:rPr>
          <w:rFonts w:hint="eastAsia"/>
        </w:rPr>
        <w:instrText>GOTOBUTTON ZEqnNum211484  \* MERGEFORMAT</w:instrText>
      </w:r>
      <w:r>
        <w:instrText xml:space="preserve"> </w:instrText>
      </w:r>
      <w:r w:rsidR="00A52106">
        <w:fldChar w:fldCharType="begin"/>
      </w:r>
      <w:r w:rsidR="00A52106">
        <w:instrText xml:space="preserve"> REF ZEqnNum211484 \* Charformat \! \* MERGEFORMAT </w:instrText>
      </w:r>
      <w:r w:rsidR="00A52106">
        <w:fldChar w:fldCharType="separate"/>
      </w:r>
      <w:r w:rsidR="003737CF">
        <w:instrText>(15)</w:instrText>
      </w:r>
      <w:r w:rsidR="00A52106">
        <w:fldChar w:fldCharType="end"/>
      </w:r>
      <w:r>
        <w:fldChar w:fldCharType="end"/>
      </w:r>
      <w:r w:rsidRPr="00726751">
        <w:rPr>
          <w:iCs/>
        </w:rPr>
        <w:t xml:space="preserve">, </w:t>
      </w:r>
      <w:r w:rsidRPr="007A2484">
        <w:rPr>
          <w:position w:val="-12"/>
        </w:rPr>
        <w:object w:dxaOrig="320" w:dyaOrig="360" w14:anchorId="0F501FE9">
          <v:shape id="_x0000_i1106" type="#_x0000_t75" style="width:18pt;height:18pt" o:ole="">
            <v:imagedata r:id="rId157" o:title=""/>
          </v:shape>
          <o:OLEObject Type="Embed" ProgID="Equation.DSMT4" ShapeID="_x0000_i1106" DrawAspect="Content" ObjectID="_1817117512" r:id="rId158"/>
        </w:object>
      </w:r>
      <w:r w:rsidRPr="00726751">
        <w:rPr>
          <w:iCs/>
        </w:rPr>
        <w:t xml:space="preserve"> is the reliability coefficient, and this paper takes 1.5. </w:t>
      </w:r>
      <w:r w:rsidR="00443AD9" w:rsidRPr="007A2484">
        <w:rPr>
          <w:position w:val="-14"/>
        </w:rPr>
        <w:object w:dxaOrig="580" w:dyaOrig="400" w14:anchorId="30DC63CE">
          <v:shape id="_x0000_i1107" type="#_x0000_t75" style="width:29.85pt;height:18pt" o:ole="">
            <v:imagedata r:id="rId159" o:title=""/>
          </v:shape>
          <o:OLEObject Type="Embed" ProgID="Equation.DSMT4" ShapeID="_x0000_i1107" DrawAspect="Content" ObjectID="_1817117513" r:id="rId160"/>
        </w:object>
      </w:r>
      <w:r w:rsidRPr="00726751">
        <w:rPr>
          <w:iCs/>
        </w:rPr>
        <w:t xml:space="preserve"> and </w:t>
      </w:r>
      <w:r w:rsidR="00443AD9" w:rsidRPr="007A2484">
        <w:rPr>
          <w:position w:val="-14"/>
        </w:rPr>
        <w:object w:dxaOrig="560" w:dyaOrig="400" w14:anchorId="0C8D699B">
          <v:shape id="_x0000_i1108" type="#_x0000_t75" style="width:29.85pt;height:18pt" o:ole="">
            <v:imagedata r:id="rId161" o:title=""/>
          </v:shape>
          <o:OLEObject Type="Embed" ProgID="Equation.DSMT4" ShapeID="_x0000_i1108" DrawAspect="Content" ObjectID="_1817117514" r:id="rId162"/>
        </w:object>
      </w:r>
      <w:r w:rsidRPr="00726751">
        <w:rPr>
          <w:iCs/>
        </w:rPr>
        <w:t xml:space="preserve"> are the equivalent impedances of bus M and bus N to the external system, respectively.</w:t>
      </w:r>
    </w:p>
    <w:p w14:paraId="1A4B3D67" w14:textId="4A0CDCD6" w:rsidR="00443AD9" w:rsidRDefault="00443AD9" w:rsidP="00443AD9">
      <w:pPr>
        <w:pStyle w:val="2"/>
        <w:numPr>
          <w:ilvl w:val="0"/>
          <w:numId w:val="0"/>
        </w:numPr>
        <w:spacing w:before="240"/>
      </w:pPr>
      <w:r>
        <w:t xml:space="preserve">B. </w:t>
      </w:r>
      <w:r w:rsidRPr="00443AD9">
        <w:rPr>
          <w:rFonts w:eastAsia="等线"/>
        </w:rPr>
        <w:t>Enhanced fault identification capability</w:t>
      </w:r>
      <w:r>
        <w:rPr>
          <w:rFonts w:eastAsia="等线"/>
        </w:rPr>
        <w:t xml:space="preserve"> </w:t>
      </w:r>
      <w:r w:rsidRPr="00443AD9">
        <w:rPr>
          <w:rFonts w:eastAsia="等线"/>
        </w:rPr>
        <w:t>in the forward direction</w:t>
      </w:r>
      <w:r>
        <w:rPr>
          <w:rFonts w:eastAsia="等线"/>
        </w:rPr>
        <w:t xml:space="preserve"> of</w:t>
      </w:r>
      <w:r w:rsidRPr="00443AD9">
        <w:rPr>
          <w:rFonts w:eastAsia="等线"/>
        </w:rPr>
        <w:t xml:space="preserve"> protection</w:t>
      </w:r>
    </w:p>
    <w:p w14:paraId="7DAC6509" w14:textId="50274DBC" w:rsidR="00726751" w:rsidRDefault="00443AD9" w:rsidP="00BC6D64">
      <w:pPr>
        <w:widowControl w:val="0"/>
        <w:pBdr>
          <w:top w:val="nil"/>
          <w:left w:val="nil"/>
          <w:bottom w:val="nil"/>
          <w:right w:val="nil"/>
          <w:between w:val="nil"/>
        </w:pBdr>
        <w:spacing w:line="252" w:lineRule="auto"/>
        <w:ind w:firstLine="202"/>
        <w:jc w:val="both"/>
        <w:rPr>
          <w:iCs/>
        </w:rPr>
      </w:pPr>
      <w:r w:rsidRPr="00443AD9">
        <w:rPr>
          <w:iCs/>
        </w:rPr>
        <w:t xml:space="preserve">For </w:t>
      </w:r>
      <w:r w:rsidRPr="00443AD9">
        <w:rPr>
          <w:rFonts w:eastAsia="等线"/>
        </w:rPr>
        <w:t>fault</w:t>
      </w:r>
      <w:r>
        <w:rPr>
          <w:rFonts w:eastAsia="等线"/>
        </w:rPr>
        <w:t>s</w:t>
      </w:r>
      <w:r w:rsidRPr="00443AD9">
        <w:rPr>
          <w:iCs/>
        </w:rPr>
        <w:t xml:space="preserve"> in the forward direction of protection</w:t>
      </w:r>
      <w:r>
        <w:rPr>
          <w:iCs/>
        </w:rPr>
        <w:t xml:space="preserve">, </w:t>
      </w:r>
      <w:r w:rsidRPr="00443AD9">
        <w:rPr>
          <w:iCs/>
        </w:rPr>
        <w:t xml:space="preserve">by reconstructing the polarization voltage phase in </w:t>
      </w:r>
      <w:r>
        <w:fldChar w:fldCharType="begin"/>
      </w:r>
      <w:r>
        <w:instrText xml:space="preserve"> </w:instrText>
      </w:r>
      <w:r>
        <w:rPr>
          <w:rFonts w:hint="eastAsia"/>
        </w:rPr>
        <w:instrText>GOTOBUTTON ZEqnNum171325  \* MERGEFORMAT</w:instrText>
      </w:r>
      <w:r>
        <w:instrText xml:space="preserve"> </w:instrText>
      </w:r>
      <w:r w:rsidR="00A52106">
        <w:fldChar w:fldCharType="begin"/>
      </w:r>
      <w:r w:rsidR="00A52106">
        <w:instrText xml:space="preserve"> REF ZEqnNum171325 \* Charformat \! \* MERGEFORMAT </w:instrText>
      </w:r>
      <w:r w:rsidR="00A52106">
        <w:fldChar w:fldCharType="separate"/>
      </w:r>
      <w:r w:rsidR="003737CF">
        <w:instrText>(5)</w:instrText>
      </w:r>
      <w:r w:rsidR="00A52106">
        <w:fldChar w:fldCharType="end"/>
      </w:r>
      <w:r>
        <w:fldChar w:fldCharType="end"/>
      </w:r>
      <w:r>
        <w:t xml:space="preserve"> </w:t>
      </w:r>
      <w:r w:rsidRPr="00443AD9">
        <w:rPr>
          <w:iCs/>
        </w:rPr>
        <w:t xml:space="preserve">to the phase of </w:t>
      </w:r>
      <w:r w:rsidRPr="00907EBA">
        <w:rPr>
          <w:position w:val="-12"/>
        </w:rPr>
        <w:object w:dxaOrig="660" w:dyaOrig="499" w14:anchorId="221C984F">
          <v:shape id="_x0000_i1109" type="#_x0000_t75" style="width:36pt;height:24.15pt" o:ole="">
            <v:imagedata r:id="rId163" o:title=""/>
          </v:shape>
          <o:OLEObject Type="Embed" ProgID="Equation.DSMT4" ShapeID="_x0000_i1109" DrawAspect="Content" ObjectID="_1817117515" r:id="rId164"/>
        </w:object>
      </w:r>
      <w:r w:rsidRPr="00443AD9">
        <w:rPr>
          <w:iCs/>
        </w:rPr>
        <w:t>,</w:t>
      </w:r>
      <w:r>
        <w:rPr>
          <w:iCs/>
        </w:rPr>
        <w:t xml:space="preserve"> </w:t>
      </w:r>
      <w:r w:rsidRPr="00443AD9">
        <w:rPr>
          <w:iCs/>
        </w:rPr>
        <w:t>the modified criterion</w:t>
      </w:r>
      <w:r>
        <w:rPr>
          <w:iCs/>
        </w:rPr>
        <w:t xml:space="preserve"> </w:t>
      </w:r>
      <w:r w:rsidRPr="00443AD9">
        <w:rPr>
          <w:iCs/>
        </w:rPr>
        <w:t>shown in</w:t>
      </w:r>
      <w:r>
        <w:rPr>
          <w:iCs/>
        </w:rPr>
        <w:t xml:space="preserve"> </w:t>
      </w:r>
      <w:r w:rsidRPr="00443AD9">
        <w:rPr>
          <w:iCs/>
        </w:rPr>
        <w:t xml:space="preserve"> can be obtained.</w:t>
      </w:r>
    </w:p>
    <w:p w14:paraId="1BB0D048" w14:textId="27B6302C" w:rsidR="00726751" w:rsidRDefault="00443AD9" w:rsidP="00443AD9">
      <w:pPr>
        <w:pStyle w:val="MTDisplayEquation"/>
      </w:pPr>
      <w:r>
        <w:tab/>
      </w:r>
      <w:r w:rsidRPr="00443AD9">
        <w:rPr>
          <w:position w:val="-40"/>
        </w:rPr>
        <w:object w:dxaOrig="3480" w:dyaOrig="1100" w14:anchorId="61480118">
          <v:shape id="_x0000_i1110" type="#_x0000_t75" style="width:173.85pt;height:55.05pt" o:ole="">
            <v:imagedata r:id="rId165" o:title=""/>
          </v:shape>
          <o:OLEObject Type="Embed" ProgID="Equation.DSMT4" ShapeID="_x0000_i1110" DrawAspect="Content" ObjectID="_1817117516" r:id="rId166"/>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A52106">
        <w:fldChar w:fldCharType="begin"/>
      </w:r>
      <w:r w:rsidR="00A52106">
        <w:instrText xml:space="preserve"> SEQ MTEqn \c \* Arabic \* MERGEFORMAT </w:instrText>
      </w:r>
      <w:r w:rsidR="00A52106">
        <w:fldChar w:fldCharType="separate"/>
      </w:r>
      <w:r w:rsidR="003737CF">
        <w:rPr>
          <w:noProof/>
        </w:rPr>
        <w:instrText>16</w:instrText>
      </w:r>
      <w:r w:rsidR="00A52106">
        <w:rPr>
          <w:noProof/>
        </w:rPr>
        <w:fldChar w:fldCharType="end"/>
      </w:r>
      <w:r>
        <w:instrText>)</w:instrText>
      </w:r>
      <w:r>
        <w:fldChar w:fldCharType="end"/>
      </w:r>
    </w:p>
    <w:p w14:paraId="65DE3A30" w14:textId="705BF76D" w:rsidR="00726751" w:rsidRDefault="00443AD9" w:rsidP="00BC6D64">
      <w:pPr>
        <w:widowControl w:val="0"/>
        <w:pBdr>
          <w:top w:val="nil"/>
          <w:left w:val="nil"/>
          <w:bottom w:val="nil"/>
          <w:right w:val="nil"/>
          <w:between w:val="nil"/>
        </w:pBdr>
        <w:spacing w:line="252" w:lineRule="auto"/>
        <w:ind w:firstLine="202"/>
        <w:jc w:val="both"/>
        <w:rPr>
          <w:iCs/>
        </w:rPr>
      </w:pPr>
      <w:r>
        <w:rPr>
          <w:iCs/>
        </w:rPr>
        <w:t>Similar</w:t>
      </w:r>
      <w:r w:rsidRPr="00443AD9">
        <w:rPr>
          <w:iCs/>
        </w:rPr>
        <w:t xml:space="preserve"> to the analysis of</w:t>
      </w:r>
      <w:r>
        <w:rPr>
          <w:iCs/>
        </w:rPr>
        <w:t xml:space="preserve"> </w:t>
      </w:r>
      <w:r>
        <w:fldChar w:fldCharType="begin"/>
      </w:r>
      <w:r>
        <w:instrText xml:space="preserve"> </w:instrText>
      </w:r>
      <w:r>
        <w:rPr>
          <w:rFonts w:hint="eastAsia"/>
        </w:rPr>
        <w:instrText>GOTOBUTTON ZEqnNum403327  \* MERGEFORMAT</w:instrText>
      </w:r>
      <w:r>
        <w:instrText xml:space="preserve"> </w:instrText>
      </w:r>
      <w:r w:rsidR="00A52106">
        <w:fldChar w:fldCharType="begin"/>
      </w:r>
      <w:r w:rsidR="00A52106">
        <w:instrText xml:space="preserve"> REF ZEqnNum403327 \* Charformat \! \* MERGEFORMAT </w:instrText>
      </w:r>
      <w:r w:rsidR="00A52106">
        <w:fldChar w:fldCharType="separate"/>
      </w:r>
      <w:r w:rsidR="003737CF">
        <w:instrText>(8)</w:instrText>
      </w:r>
      <w:r w:rsidR="00A52106">
        <w:fldChar w:fldCharType="end"/>
      </w:r>
      <w:r>
        <w:fldChar w:fldCharType="end"/>
      </w:r>
      <w:r w:rsidRPr="00443AD9">
        <w:rPr>
          <w:iCs/>
        </w:rPr>
        <w:t>,</w:t>
      </w:r>
      <w:r>
        <w:rPr>
          <w:iCs/>
        </w:rPr>
        <w:t xml:space="preserve"> </w:t>
      </w:r>
      <w:r w:rsidRPr="00443AD9">
        <w:rPr>
          <w:iCs/>
        </w:rPr>
        <w:t>for metallic faults in the forward direction,</w:t>
      </w:r>
      <w:r>
        <w:rPr>
          <w:iCs/>
        </w:rPr>
        <w:t xml:space="preserve"> </w:t>
      </w:r>
      <w:r w:rsidRPr="00443AD9">
        <w:rPr>
          <w:iCs/>
        </w:rPr>
        <w:t>the phase comparison result after polarization voltage phase reconstruction is 180° (within the protection zone) or 0° (outside the protection zone)</w:t>
      </w:r>
      <w:r>
        <w:rPr>
          <w:iCs/>
        </w:rPr>
        <w:t xml:space="preserve">, which </w:t>
      </w:r>
      <w:r w:rsidRPr="00443AD9">
        <w:rPr>
          <w:iCs/>
        </w:rPr>
        <w:t xml:space="preserve">can improve protection sensitivity and </w:t>
      </w:r>
      <w:r w:rsidR="0004526E" w:rsidRPr="0004526E">
        <w:rPr>
          <w:iCs/>
        </w:rPr>
        <w:t xml:space="preserve">avoids protection rejection due to </w:t>
      </w:r>
      <w:r w:rsidR="0004526E">
        <w:rPr>
          <w:iCs/>
        </w:rPr>
        <w:t>the</w:t>
      </w:r>
      <w:r w:rsidRPr="00443AD9">
        <w:rPr>
          <w:iCs/>
        </w:rPr>
        <w:t xml:space="preserve"> phase-controlled short-circuit current.</w:t>
      </w:r>
      <w:r>
        <w:rPr>
          <w:iCs/>
        </w:rPr>
        <w:t xml:space="preserve"> </w:t>
      </w:r>
    </w:p>
    <w:p w14:paraId="3E76802D" w14:textId="2D919CD9" w:rsidR="00443AD9" w:rsidRDefault="0004526E" w:rsidP="00BC6D64">
      <w:pPr>
        <w:widowControl w:val="0"/>
        <w:pBdr>
          <w:top w:val="nil"/>
          <w:left w:val="nil"/>
          <w:bottom w:val="nil"/>
          <w:right w:val="nil"/>
          <w:between w:val="nil"/>
        </w:pBdr>
        <w:spacing w:line="252" w:lineRule="auto"/>
        <w:ind w:firstLine="202"/>
        <w:jc w:val="both"/>
        <w:rPr>
          <w:color w:val="000000"/>
        </w:rPr>
      </w:pPr>
      <w:r w:rsidRPr="0004526E">
        <w:rPr>
          <w:iCs/>
        </w:rPr>
        <w:t>The</w:t>
      </w:r>
      <w:r>
        <w:rPr>
          <w:iCs/>
        </w:rPr>
        <w:t xml:space="preserve"> action</w:t>
      </w:r>
      <w:r w:rsidRPr="0004526E">
        <w:rPr>
          <w:iCs/>
        </w:rPr>
        <w:t xml:space="preserve"> logic of the</w:t>
      </w:r>
      <w:r>
        <w:rPr>
          <w:iCs/>
        </w:rPr>
        <w:t xml:space="preserve"> </w:t>
      </w:r>
      <w:r>
        <w:rPr>
          <w:color w:val="000000"/>
        </w:rPr>
        <w:t xml:space="preserve">IPCDP </w:t>
      </w:r>
      <w:r w:rsidRPr="0004526E">
        <w:rPr>
          <w:color w:val="000000"/>
        </w:rPr>
        <w:t>is shown in Figure 9.</w:t>
      </w:r>
    </w:p>
    <w:p w14:paraId="5D7D4FA1" w14:textId="05A9E7A8" w:rsidR="0004526E" w:rsidRDefault="0004526E" w:rsidP="00A933EA">
      <w:pPr>
        <w:widowControl w:val="0"/>
        <w:pBdr>
          <w:top w:val="nil"/>
          <w:left w:val="nil"/>
          <w:bottom w:val="nil"/>
          <w:right w:val="nil"/>
          <w:between w:val="nil"/>
        </w:pBdr>
        <w:spacing w:line="252" w:lineRule="auto"/>
        <w:jc w:val="center"/>
        <w:rPr>
          <w:iCs/>
        </w:rPr>
      </w:pPr>
      <w:r>
        <w:object w:dxaOrig="5292" w:dyaOrig="7080" w14:anchorId="678C1FB9">
          <v:shape id="_x0000_i1111" type="#_x0000_t75" style="width:204.15pt;height:273.1pt" o:ole="">
            <v:imagedata r:id="rId167" o:title=""/>
          </v:shape>
          <o:OLEObject Type="Embed" ProgID="Visio.Drawing.15" ShapeID="_x0000_i1111" DrawAspect="Content" ObjectID="_1817117517" r:id="rId168"/>
        </w:object>
      </w:r>
    </w:p>
    <w:p w14:paraId="01FFBA70" w14:textId="4519A389" w:rsidR="008A1B86" w:rsidRDefault="008A1B86" w:rsidP="008A1B86">
      <w:pPr>
        <w:pStyle w:val="a5"/>
        <w:ind w:firstLine="0"/>
        <w:jc w:val="center"/>
        <w:rPr>
          <w:sz w:val="20"/>
          <w:szCs w:val="20"/>
        </w:rPr>
      </w:pPr>
      <w:r w:rsidRPr="00A3213E">
        <w:rPr>
          <w:b/>
          <w:sz w:val="20"/>
          <w:szCs w:val="20"/>
        </w:rPr>
        <w:t xml:space="preserve">Fig. </w:t>
      </w:r>
      <w:r w:rsidR="0004526E">
        <w:rPr>
          <w:b/>
          <w:sz w:val="20"/>
          <w:szCs w:val="20"/>
        </w:rPr>
        <w:t>9</w:t>
      </w:r>
      <w:r w:rsidRPr="00A3213E">
        <w:rPr>
          <w:b/>
          <w:sz w:val="20"/>
          <w:szCs w:val="20"/>
        </w:rPr>
        <w:t>.</w:t>
      </w:r>
      <w:r w:rsidRPr="00A3213E">
        <w:rPr>
          <w:sz w:val="20"/>
          <w:szCs w:val="20"/>
        </w:rPr>
        <w:t xml:space="preserve"> </w:t>
      </w:r>
      <w:r w:rsidR="0004526E">
        <w:rPr>
          <w:sz w:val="20"/>
          <w:szCs w:val="20"/>
        </w:rPr>
        <w:t>A</w:t>
      </w:r>
      <w:r w:rsidR="0004526E" w:rsidRPr="0004526E">
        <w:rPr>
          <w:sz w:val="20"/>
          <w:szCs w:val="20"/>
        </w:rPr>
        <w:t>ction logic of the IPCDP</w:t>
      </w:r>
    </w:p>
    <w:p w14:paraId="1F52B561" w14:textId="4304FA7E" w:rsidR="0004526E" w:rsidRDefault="0004526E" w:rsidP="008A1B86">
      <w:pPr>
        <w:pStyle w:val="a5"/>
        <w:ind w:firstLine="0"/>
        <w:jc w:val="center"/>
        <w:rPr>
          <w:sz w:val="20"/>
          <w:szCs w:val="20"/>
        </w:rPr>
      </w:pPr>
    </w:p>
    <w:p w14:paraId="3AA19E41" w14:textId="5C18DDFD" w:rsidR="005E4AF4" w:rsidRPr="00621141" w:rsidRDefault="005E4AF4" w:rsidP="005E4AF4">
      <w:pPr>
        <w:pStyle w:val="1"/>
      </w:pPr>
      <w:r w:rsidRPr="00621141">
        <w:t xml:space="preserve">V. </w:t>
      </w:r>
      <w:r w:rsidR="00C92153">
        <w:t>Simulation</w:t>
      </w:r>
      <w:r w:rsidRPr="003573D7">
        <w:t xml:space="preserve"> </w:t>
      </w:r>
      <w:r w:rsidR="00C92153">
        <w:rPr>
          <w:rFonts w:eastAsia="等线"/>
        </w:rPr>
        <w:t>verification</w:t>
      </w:r>
    </w:p>
    <w:p w14:paraId="310A8CB7" w14:textId="7676B036" w:rsidR="0004526E" w:rsidRDefault="005E4AF4" w:rsidP="005E4AF4">
      <w:pPr>
        <w:widowControl w:val="0"/>
        <w:pBdr>
          <w:top w:val="nil"/>
          <w:left w:val="nil"/>
          <w:bottom w:val="nil"/>
          <w:right w:val="nil"/>
          <w:between w:val="nil"/>
        </w:pBdr>
        <w:spacing w:line="252" w:lineRule="auto"/>
        <w:ind w:firstLine="202"/>
        <w:jc w:val="both"/>
      </w:pPr>
      <w:r w:rsidRPr="005E4AF4">
        <w:t xml:space="preserve">The </w:t>
      </w:r>
      <w:r>
        <w:rPr>
          <w:rFonts w:hint="eastAsia"/>
          <w:lang w:eastAsia="zh-CN"/>
        </w:rPr>
        <w:t>a</w:t>
      </w:r>
      <w:r w:rsidRPr="005E4AF4">
        <w:t>daptability analysis results of</w:t>
      </w:r>
      <w:r>
        <w:t xml:space="preserve"> the</w:t>
      </w:r>
      <w:r w:rsidRPr="005E4AF4">
        <w:t xml:space="preserve"> PCDP and the effectiveness of the </w:t>
      </w:r>
      <w:r>
        <w:t>IPCDP</w:t>
      </w:r>
      <w:r w:rsidRPr="005E4AF4">
        <w:t xml:space="preserve"> proposed in this paper are verified in the model shown in Figure 2, with the same model parameters as in </w:t>
      </w:r>
      <w:r>
        <w:rPr>
          <w:lang w:eastAsia="zh-CN"/>
        </w:rPr>
        <w:t>Chapter</w:t>
      </w:r>
      <w:r w:rsidRPr="005E4AF4">
        <w:t xml:space="preserve"> </w:t>
      </w:r>
      <w:r>
        <w:t xml:space="preserve">I </w:t>
      </w:r>
      <w:r>
        <w:rPr>
          <w:rFonts w:hint="eastAsia"/>
          <w:lang w:eastAsia="zh-CN"/>
        </w:rPr>
        <w:t>Section</w:t>
      </w:r>
      <w:r>
        <w:t xml:space="preserve"> </w:t>
      </w:r>
      <w:r>
        <w:rPr>
          <w:rFonts w:hint="eastAsia"/>
          <w:lang w:eastAsia="zh-CN"/>
        </w:rPr>
        <w:t>D</w:t>
      </w:r>
      <w:r w:rsidRPr="005E4AF4">
        <w:t xml:space="preserve">. The setting impedance </w:t>
      </w:r>
      <w:r w:rsidRPr="00907EBA">
        <w:rPr>
          <w:position w:val="-10"/>
        </w:rPr>
        <w:object w:dxaOrig="360" w:dyaOrig="320" w14:anchorId="2B6D3E5A">
          <v:shape id="_x0000_i1112" type="#_x0000_t75" style="width:18pt;height:18pt" o:ole="">
            <v:imagedata r:id="rId169" o:title=""/>
          </v:shape>
          <o:OLEObject Type="Embed" ProgID="Equation.DSMT4" ShapeID="_x0000_i1112" DrawAspect="Content" ObjectID="_1817117518" r:id="rId170"/>
        </w:object>
      </w:r>
      <w:r>
        <w:t xml:space="preserve"> </w:t>
      </w:r>
      <w:r w:rsidRPr="005E4AF4">
        <w:t>is set based on 85% of the outgoing line, which is 5.032+j28.56Ω.</w:t>
      </w:r>
      <w:r>
        <w:t xml:space="preserve"> </w:t>
      </w:r>
      <w:r w:rsidRPr="005E4AF4">
        <w:t xml:space="preserve">For the M-side protection, </w:t>
      </w:r>
      <w:r w:rsidRPr="007A2484">
        <w:rPr>
          <w:position w:val="-14"/>
        </w:rPr>
        <w:object w:dxaOrig="580" w:dyaOrig="400" w14:anchorId="5CA87C8D">
          <v:shape id="_x0000_i1113" type="#_x0000_t75" style="width:29.85pt;height:18pt" o:ole="">
            <v:imagedata r:id="rId159" o:title=""/>
          </v:shape>
          <o:OLEObject Type="Embed" ProgID="Equation.DSMT4" ShapeID="_x0000_i1113" DrawAspect="Content" ObjectID="_1817117519" r:id="rId171"/>
        </w:object>
      </w:r>
      <w:r w:rsidRPr="005E4AF4">
        <w:t xml:space="preserve"> in </w:t>
      </w:r>
      <w:r>
        <w:rPr>
          <w:iCs/>
        </w:rPr>
        <w:fldChar w:fldCharType="begin"/>
      </w:r>
      <w:r>
        <w:rPr>
          <w:iCs/>
        </w:rPr>
        <w:instrText xml:space="preserve"> </w:instrText>
      </w:r>
      <w:r>
        <w:rPr>
          <w:rFonts w:hint="eastAsia"/>
          <w:iCs/>
        </w:rPr>
        <w:instrText>GOTOBUTTON ZEqnNum269467  \* MERGEFORMAT</w:instrText>
      </w:r>
      <w:r>
        <w:rPr>
          <w:iCs/>
        </w:rPr>
        <w:instrText xml:space="preserve"> </w:instrText>
      </w:r>
      <w:r>
        <w:rPr>
          <w:iCs/>
        </w:rPr>
        <w:fldChar w:fldCharType="begin"/>
      </w:r>
      <w:r>
        <w:rPr>
          <w:iCs/>
        </w:rPr>
        <w:instrText xml:space="preserve"> REF ZEqnNum269467 \* Charformat \! \* MERGEFORMAT </w:instrText>
      </w:r>
      <w:r>
        <w:rPr>
          <w:iCs/>
        </w:rPr>
        <w:fldChar w:fldCharType="separate"/>
      </w:r>
      <w:r w:rsidR="003737CF" w:rsidRPr="003737CF">
        <w:rPr>
          <w:iCs/>
        </w:rPr>
        <w:instrText>(14)</w:instrText>
      </w:r>
      <w:r>
        <w:rPr>
          <w:iCs/>
        </w:rPr>
        <w:fldChar w:fldCharType="end"/>
      </w:r>
      <w:r>
        <w:rPr>
          <w:iCs/>
        </w:rPr>
        <w:fldChar w:fldCharType="end"/>
      </w:r>
      <w:r>
        <w:rPr>
          <w:iCs/>
        </w:rPr>
        <w:t xml:space="preserve"> </w:t>
      </w:r>
      <w:r w:rsidRPr="005E4AF4">
        <w:t>is set to the sum of equivalent impedance of the external system and the impedance of line MN, which is 11.032+j62.56Ω. In</w:t>
      </w:r>
      <w:r w:rsidR="00C92153">
        <w:t xml:space="preserve"> </w:t>
      </w:r>
      <w:r w:rsidR="00C92153">
        <w:rPr>
          <w:iCs/>
        </w:rPr>
        <w:fldChar w:fldCharType="begin"/>
      </w:r>
      <w:r w:rsidR="00C92153">
        <w:rPr>
          <w:iCs/>
        </w:rPr>
        <w:instrText xml:space="preserve"> </w:instrText>
      </w:r>
      <w:r w:rsidR="00C92153">
        <w:rPr>
          <w:rFonts w:hint="eastAsia"/>
          <w:iCs/>
        </w:rPr>
        <w:instrText>GOTOBUTTON ZEqnNum211484  \* MERGEFORMAT</w:instrText>
      </w:r>
      <w:r w:rsidR="00C92153">
        <w:rPr>
          <w:iCs/>
        </w:rPr>
        <w:instrText xml:space="preserve"> </w:instrText>
      </w:r>
      <w:r w:rsidR="00C92153">
        <w:rPr>
          <w:iCs/>
        </w:rPr>
        <w:fldChar w:fldCharType="begin"/>
      </w:r>
      <w:r w:rsidR="00C92153">
        <w:rPr>
          <w:iCs/>
        </w:rPr>
        <w:instrText xml:space="preserve"> REF ZEqnNum211484 \* Charformat \! \* MERGEFORMAT </w:instrText>
      </w:r>
      <w:r w:rsidR="00C92153">
        <w:rPr>
          <w:iCs/>
        </w:rPr>
        <w:fldChar w:fldCharType="separate"/>
      </w:r>
      <w:r w:rsidR="003737CF" w:rsidRPr="003737CF">
        <w:rPr>
          <w:iCs/>
        </w:rPr>
        <w:instrText>(15)</w:instrText>
      </w:r>
      <w:r w:rsidR="00C92153">
        <w:rPr>
          <w:iCs/>
        </w:rPr>
        <w:fldChar w:fldCharType="end"/>
      </w:r>
      <w:r w:rsidR="00C92153">
        <w:rPr>
          <w:iCs/>
        </w:rPr>
        <w:fldChar w:fldCharType="end"/>
      </w:r>
      <w:r w:rsidRPr="005E4AF4">
        <w:t xml:space="preserve">, </w:t>
      </w:r>
      <w:r w:rsidR="00C92153" w:rsidRPr="007A2484">
        <w:rPr>
          <w:position w:val="-14"/>
        </w:rPr>
        <w:object w:dxaOrig="560" w:dyaOrig="400" w14:anchorId="556C3259">
          <v:shape id="_x0000_i1114" type="#_x0000_t75" style="width:29.85pt;height:18pt" o:ole="">
            <v:imagedata r:id="rId161" o:title=""/>
          </v:shape>
          <o:OLEObject Type="Embed" ProgID="Equation.DSMT4" ShapeID="_x0000_i1114" DrawAspect="Content" ObjectID="_1817117520" r:id="rId172"/>
        </w:object>
      </w:r>
      <w:r w:rsidR="00C92153">
        <w:t xml:space="preserve"> </w:t>
      </w:r>
      <w:r w:rsidRPr="005E4AF4">
        <w:t>is set to the equivalent impedance of the external system, which is 6+j34Ω. The reliability coefficient</w:t>
      </w:r>
      <w:r w:rsidR="00C92153">
        <w:t xml:space="preserve"> </w:t>
      </w:r>
      <w:r w:rsidR="00C92153" w:rsidRPr="007A2484">
        <w:rPr>
          <w:position w:val="-12"/>
        </w:rPr>
        <w:object w:dxaOrig="320" w:dyaOrig="360" w14:anchorId="5E32B998">
          <v:shape id="_x0000_i1115" type="#_x0000_t75" style="width:18pt;height:18pt" o:ole="">
            <v:imagedata r:id="rId157" o:title=""/>
          </v:shape>
          <o:OLEObject Type="Embed" ProgID="Equation.DSMT4" ShapeID="_x0000_i1115" DrawAspect="Content" ObjectID="_1817117521" r:id="rId173"/>
        </w:object>
      </w:r>
      <w:r w:rsidRPr="005E4AF4">
        <w:t xml:space="preserve"> in </w:t>
      </w:r>
      <w:r w:rsidR="00C92153">
        <w:rPr>
          <w:iCs/>
        </w:rPr>
        <w:fldChar w:fldCharType="begin"/>
      </w:r>
      <w:r w:rsidR="00C92153">
        <w:rPr>
          <w:iCs/>
        </w:rPr>
        <w:instrText xml:space="preserve"> </w:instrText>
      </w:r>
      <w:r w:rsidR="00C92153">
        <w:rPr>
          <w:rFonts w:hint="eastAsia"/>
          <w:iCs/>
        </w:rPr>
        <w:instrText>GOTOBUTTON ZEqnNum269467  \* MERGEFORMAT</w:instrText>
      </w:r>
      <w:r w:rsidR="00C92153">
        <w:rPr>
          <w:iCs/>
        </w:rPr>
        <w:instrText xml:space="preserve"> </w:instrText>
      </w:r>
      <w:r w:rsidR="00C92153">
        <w:rPr>
          <w:iCs/>
        </w:rPr>
        <w:fldChar w:fldCharType="begin"/>
      </w:r>
      <w:r w:rsidR="00C92153">
        <w:rPr>
          <w:iCs/>
        </w:rPr>
        <w:instrText xml:space="preserve"> REF ZEqnNum269467 \* Charformat \! \* MERGEFORMAT </w:instrText>
      </w:r>
      <w:r w:rsidR="00C92153">
        <w:rPr>
          <w:iCs/>
        </w:rPr>
        <w:fldChar w:fldCharType="separate"/>
      </w:r>
      <w:r w:rsidR="003737CF" w:rsidRPr="003737CF">
        <w:rPr>
          <w:iCs/>
        </w:rPr>
        <w:instrText>(14)</w:instrText>
      </w:r>
      <w:r w:rsidR="00C92153">
        <w:rPr>
          <w:iCs/>
        </w:rPr>
        <w:fldChar w:fldCharType="end"/>
      </w:r>
      <w:r w:rsidR="00C92153">
        <w:rPr>
          <w:iCs/>
        </w:rPr>
        <w:fldChar w:fldCharType="end"/>
      </w:r>
      <w:r w:rsidR="00C92153">
        <w:rPr>
          <w:iCs/>
        </w:rPr>
        <w:t xml:space="preserve"> and </w:t>
      </w:r>
      <w:r w:rsidR="00C92153">
        <w:fldChar w:fldCharType="begin"/>
      </w:r>
      <w:r w:rsidR="00C92153">
        <w:instrText xml:space="preserve"> </w:instrText>
      </w:r>
      <w:r w:rsidR="00C92153">
        <w:rPr>
          <w:rFonts w:hint="eastAsia"/>
        </w:rPr>
        <w:instrText>GOTOBUTTON ZEqnNum211484  \* MERGEFORMAT</w:instrText>
      </w:r>
      <w:r w:rsidR="00C92153">
        <w:instrText xml:space="preserve"> </w:instrText>
      </w:r>
      <w:fldSimple w:instr=" REF ZEqnNum211484 \* Charformat \! \* MERGEFORMAT ">
        <w:r w:rsidR="003737CF">
          <w:instrText>(15)</w:instrText>
        </w:r>
      </w:fldSimple>
      <w:r w:rsidR="00C92153">
        <w:fldChar w:fldCharType="end"/>
      </w:r>
      <w:r w:rsidR="00C92153">
        <w:t xml:space="preserve"> </w:t>
      </w:r>
      <w:r w:rsidRPr="005E4AF4">
        <w:t>is set to 1.5.</w:t>
      </w:r>
    </w:p>
    <w:p w14:paraId="3EBE3F4B" w14:textId="6E3AEE31" w:rsidR="00C92153" w:rsidRDefault="00C92153" w:rsidP="00C92153">
      <w:pPr>
        <w:pStyle w:val="2"/>
        <w:numPr>
          <w:ilvl w:val="0"/>
          <w:numId w:val="0"/>
        </w:numPr>
        <w:spacing w:before="240"/>
      </w:pPr>
      <w:r>
        <w:t xml:space="preserve">A. </w:t>
      </w:r>
      <w:r w:rsidRPr="00C92153">
        <w:rPr>
          <w:rFonts w:eastAsia="等线"/>
        </w:rPr>
        <w:t xml:space="preserve">Adaptability </w:t>
      </w:r>
      <w:r>
        <w:rPr>
          <w:rFonts w:eastAsia="等线"/>
        </w:rPr>
        <w:t>verification</w:t>
      </w:r>
      <w:r w:rsidRPr="00C92153">
        <w:rPr>
          <w:rFonts w:eastAsia="等线"/>
        </w:rPr>
        <w:t xml:space="preserve"> of the PCDP</w:t>
      </w:r>
    </w:p>
    <w:p w14:paraId="12C802A9" w14:textId="00D0D824" w:rsidR="00C92153" w:rsidRPr="00BA7360" w:rsidRDefault="00C92153" w:rsidP="00C92153">
      <w:pPr>
        <w:pStyle w:val="3"/>
        <w:numPr>
          <w:ilvl w:val="2"/>
          <w:numId w:val="23"/>
        </w:numPr>
        <w:ind w:left="357" w:hanging="357"/>
        <w:rPr>
          <w:rStyle w:val="20"/>
          <w:rFonts w:ascii="Times" w:hAnsi="Times" w:cs="Verdana"/>
          <w:i/>
          <w:iCs/>
          <w:color w:val="000000" w:themeColor="text1"/>
        </w:rPr>
      </w:pPr>
      <w:r w:rsidRPr="00C92153">
        <w:rPr>
          <w:rStyle w:val="20"/>
          <w:color w:val="000000" w:themeColor="text1"/>
        </w:rPr>
        <w:t>Forward</w:t>
      </w:r>
      <w:r>
        <w:rPr>
          <w:rStyle w:val="20"/>
          <w:color w:val="000000" w:themeColor="text1"/>
        </w:rPr>
        <w:t xml:space="preserve"> </w:t>
      </w:r>
      <w:r w:rsidRPr="00C92153">
        <w:rPr>
          <w:rStyle w:val="20"/>
          <w:color w:val="000000" w:themeColor="text1"/>
        </w:rPr>
        <w:t>direction fault of M</w:t>
      </w:r>
      <w:r>
        <w:rPr>
          <w:rStyle w:val="20"/>
          <w:color w:val="000000" w:themeColor="text1"/>
        </w:rPr>
        <w:t>-</w:t>
      </w:r>
      <w:r w:rsidRPr="00C92153">
        <w:rPr>
          <w:rStyle w:val="20"/>
          <w:color w:val="000000" w:themeColor="text1"/>
        </w:rPr>
        <w:t>side protection</w:t>
      </w:r>
    </w:p>
    <w:p w14:paraId="6E8F6CE8" w14:textId="1449FEB5" w:rsidR="00C92153" w:rsidRDefault="00C92153" w:rsidP="005E4AF4">
      <w:pPr>
        <w:widowControl w:val="0"/>
        <w:pBdr>
          <w:top w:val="nil"/>
          <w:left w:val="nil"/>
          <w:bottom w:val="nil"/>
          <w:right w:val="nil"/>
          <w:between w:val="nil"/>
        </w:pBdr>
        <w:spacing w:line="252" w:lineRule="auto"/>
        <w:ind w:firstLine="202"/>
        <w:jc w:val="both"/>
      </w:pPr>
      <w:r w:rsidRPr="00C92153">
        <w:t xml:space="preserve">In the simulation, k2 in Figure 2 is set at 1km, 64km, and 79km from bus M, with an AB phase-to-phase metallic short circuit occurring at the k2 location at 1.5s. Simulations are conducted under two different states of energy storage: charging and discharging. The </w:t>
      </w:r>
      <w:r w:rsidR="00F26EAB" w:rsidRPr="00C92153">
        <w:t>M</w:t>
      </w:r>
      <w:r w:rsidR="00F26EAB">
        <w:t>-</w:t>
      </w:r>
      <w:r w:rsidR="00F26EAB" w:rsidRPr="00C92153">
        <w:t xml:space="preserve">side </w:t>
      </w:r>
      <w:r w:rsidRPr="00C92153">
        <w:t xml:space="preserve">phase comparison angle corresponding to </w:t>
      </w:r>
      <w:r w:rsidR="00F26EAB">
        <w:rPr>
          <w:iCs/>
        </w:rPr>
        <w:fldChar w:fldCharType="begin"/>
      </w:r>
      <w:r w:rsidR="00F26EAB">
        <w:rPr>
          <w:iCs/>
        </w:rPr>
        <w:instrText xml:space="preserve"> </w:instrText>
      </w:r>
      <w:r w:rsidR="00F26EAB">
        <w:rPr>
          <w:rFonts w:hint="eastAsia"/>
          <w:iCs/>
        </w:rPr>
        <w:instrText>GOTOBUTTON ZEqnNum171325  \* MERGEFORMAT</w:instrText>
      </w:r>
      <w:r w:rsidR="00F26EAB">
        <w:rPr>
          <w:iCs/>
        </w:rPr>
        <w:instrText xml:space="preserve"> </w:instrText>
      </w:r>
      <w:r w:rsidR="00F26EAB">
        <w:rPr>
          <w:iCs/>
        </w:rPr>
        <w:fldChar w:fldCharType="begin"/>
      </w:r>
      <w:r w:rsidR="00F26EAB">
        <w:rPr>
          <w:iCs/>
        </w:rPr>
        <w:instrText xml:space="preserve"> REF ZEqnNum171325 \* Charformat \! \* MERGEFORMAT </w:instrText>
      </w:r>
      <w:r w:rsidR="00F26EAB">
        <w:rPr>
          <w:iCs/>
        </w:rPr>
        <w:fldChar w:fldCharType="separate"/>
      </w:r>
      <w:r w:rsidR="003737CF" w:rsidRPr="003737CF">
        <w:rPr>
          <w:iCs/>
        </w:rPr>
        <w:instrText>(5)</w:instrText>
      </w:r>
      <w:r w:rsidR="00F26EAB">
        <w:rPr>
          <w:iCs/>
        </w:rPr>
        <w:fldChar w:fldCharType="end"/>
      </w:r>
      <w:r w:rsidR="00F26EAB">
        <w:rPr>
          <w:iCs/>
        </w:rPr>
        <w:fldChar w:fldCharType="end"/>
      </w:r>
      <w:r w:rsidR="00F26EAB">
        <w:rPr>
          <w:iCs/>
        </w:rPr>
        <w:t xml:space="preserve"> </w:t>
      </w:r>
      <w:r w:rsidRPr="00C92153">
        <w:t>are shown in Figure 10.</w:t>
      </w:r>
    </w:p>
    <w:p w14:paraId="0646E8C3" w14:textId="77777777" w:rsidR="00F26EAB" w:rsidRDefault="00F26EAB" w:rsidP="00A933EA">
      <w:pPr>
        <w:jc w:val="center"/>
      </w:pPr>
      <w:r>
        <w:object w:dxaOrig="7200" w:dyaOrig="4656" w14:anchorId="637C4A31">
          <v:shape id="_x0000_i1116" type="#_x0000_t75" style="width:233.5pt;height:151.2pt" o:ole="">
            <v:imagedata r:id="rId174" o:title=""/>
          </v:shape>
          <o:OLEObject Type="Embed" ProgID="Visio.Drawing.15" ShapeID="_x0000_i1116" DrawAspect="Content" ObjectID="_1817117522" r:id="rId175"/>
        </w:object>
      </w:r>
    </w:p>
    <w:p w14:paraId="1509AB40" w14:textId="0F1F8C22" w:rsidR="00F26EAB" w:rsidRDefault="00F26EAB" w:rsidP="00F26EAB">
      <w:pPr>
        <w:pStyle w:val="af8"/>
        <w:ind w:left="0"/>
        <w:jc w:val="center"/>
        <w:rPr>
          <w:color w:val="000000" w:themeColor="text1"/>
          <w:spacing w:val="2"/>
          <w:sz w:val="15"/>
          <w:szCs w:val="15"/>
        </w:rPr>
      </w:pPr>
      <w:r w:rsidRPr="00A61179">
        <w:rPr>
          <w:color w:val="000000" w:themeColor="text1"/>
          <w:spacing w:val="2"/>
          <w:sz w:val="15"/>
          <w:szCs w:val="15"/>
        </w:rPr>
        <w:t>(</w:t>
      </w:r>
      <w:r>
        <w:rPr>
          <w:color w:val="000000" w:themeColor="text1"/>
          <w:spacing w:val="2"/>
          <w:sz w:val="15"/>
          <w:szCs w:val="15"/>
        </w:rPr>
        <w:t>a</w:t>
      </w:r>
      <w:r w:rsidRPr="00A61179">
        <w:rPr>
          <w:color w:val="000000" w:themeColor="text1"/>
          <w:spacing w:val="2"/>
          <w:sz w:val="15"/>
          <w:szCs w:val="15"/>
        </w:rPr>
        <w:t xml:space="preserve">) </w:t>
      </w:r>
      <w:r>
        <w:rPr>
          <w:color w:val="000000" w:themeColor="text1"/>
          <w:spacing w:val="2"/>
          <w:sz w:val="15"/>
          <w:szCs w:val="15"/>
        </w:rPr>
        <w:t>Charging state</w:t>
      </w:r>
    </w:p>
    <w:p w14:paraId="11D13348" w14:textId="77777777" w:rsidR="00F26EAB" w:rsidRPr="00D55483" w:rsidRDefault="00F26EAB" w:rsidP="00A933EA">
      <w:pPr>
        <w:jc w:val="center"/>
        <w:rPr>
          <w:spacing w:val="4"/>
        </w:rPr>
      </w:pPr>
      <w:r>
        <w:object w:dxaOrig="7200" w:dyaOrig="4656" w14:anchorId="323715AA">
          <v:shape id="_x0000_i1117" type="#_x0000_t75" style="width:233.5pt;height:151.2pt" o:ole="">
            <v:imagedata r:id="rId176" o:title=""/>
          </v:shape>
          <o:OLEObject Type="Embed" ProgID="Visio.Drawing.15" ShapeID="_x0000_i1117" DrawAspect="Content" ObjectID="_1817117523" r:id="rId177"/>
        </w:object>
      </w:r>
    </w:p>
    <w:p w14:paraId="3364BC00" w14:textId="5269AFDB" w:rsidR="00F26EAB" w:rsidRDefault="00F26EAB" w:rsidP="00F26EAB">
      <w:pPr>
        <w:pStyle w:val="af8"/>
        <w:ind w:left="0"/>
        <w:jc w:val="center"/>
        <w:rPr>
          <w:color w:val="000000" w:themeColor="text1"/>
          <w:spacing w:val="2"/>
          <w:sz w:val="15"/>
          <w:szCs w:val="15"/>
        </w:rPr>
      </w:pPr>
      <w:r w:rsidRPr="00A61179">
        <w:rPr>
          <w:color w:val="000000" w:themeColor="text1"/>
          <w:spacing w:val="2"/>
          <w:sz w:val="15"/>
          <w:szCs w:val="15"/>
        </w:rPr>
        <w:t>(</w:t>
      </w:r>
      <w:r>
        <w:rPr>
          <w:color w:val="000000" w:themeColor="text1"/>
          <w:spacing w:val="2"/>
          <w:sz w:val="15"/>
          <w:szCs w:val="15"/>
        </w:rPr>
        <w:t>b</w:t>
      </w:r>
      <w:r w:rsidRPr="00A61179">
        <w:rPr>
          <w:color w:val="000000" w:themeColor="text1"/>
          <w:spacing w:val="2"/>
          <w:sz w:val="15"/>
          <w:szCs w:val="15"/>
        </w:rPr>
        <w:t xml:space="preserve">) </w:t>
      </w:r>
      <w:r>
        <w:rPr>
          <w:color w:val="000000" w:themeColor="text1"/>
          <w:spacing w:val="2"/>
          <w:sz w:val="15"/>
          <w:szCs w:val="15"/>
        </w:rPr>
        <w:t>Discharging state</w:t>
      </w:r>
    </w:p>
    <w:p w14:paraId="44AF2802" w14:textId="4A94D4FB" w:rsidR="00F26EAB" w:rsidRDefault="00F26EAB" w:rsidP="00F26EAB">
      <w:pPr>
        <w:pStyle w:val="a5"/>
        <w:ind w:firstLine="0"/>
        <w:jc w:val="center"/>
        <w:rPr>
          <w:sz w:val="20"/>
          <w:szCs w:val="20"/>
        </w:rPr>
      </w:pPr>
      <w:r w:rsidRPr="00A3213E">
        <w:rPr>
          <w:b/>
          <w:sz w:val="20"/>
          <w:szCs w:val="20"/>
        </w:rPr>
        <w:t xml:space="preserve">Fig. </w:t>
      </w:r>
      <w:r>
        <w:rPr>
          <w:b/>
          <w:sz w:val="20"/>
          <w:szCs w:val="20"/>
        </w:rPr>
        <w:t>10</w:t>
      </w:r>
      <w:r w:rsidRPr="00A3213E">
        <w:rPr>
          <w:b/>
          <w:sz w:val="20"/>
          <w:szCs w:val="20"/>
        </w:rPr>
        <w:t>.</w:t>
      </w:r>
      <w:r w:rsidRPr="00A3213E">
        <w:rPr>
          <w:sz w:val="20"/>
          <w:szCs w:val="20"/>
        </w:rPr>
        <w:t xml:space="preserve"> </w:t>
      </w:r>
      <w:r w:rsidRPr="00F26EAB">
        <w:rPr>
          <w:sz w:val="20"/>
          <w:szCs w:val="20"/>
        </w:rPr>
        <w:t>Phase comparison angle of energy storage side protection under forward fault</w:t>
      </w:r>
    </w:p>
    <w:p w14:paraId="2F80AF75" w14:textId="71C2F2C8" w:rsidR="0004526E" w:rsidRDefault="00F26EAB" w:rsidP="00F26EAB">
      <w:pPr>
        <w:widowControl w:val="0"/>
        <w:pBdr>
          <w:top w:val="nil"/>
          <w:left w:val="nil"/>
          <w:bottom w:val="nil"/>
          <w:right w:val="nil"/>
          <w:between w:val="nil"/>
        </w:pBdr>
        <w:spacing w:line="252" w:lineRule="auto"/>
        <w:ind w:firstLine="202"/>
        <w:jc w:val="both"/>
        <w:rPr>
          <w:lang w:eastAsia="zh-CN"/>
        </w:rPr>
      </w:pPr>
      <w:r w:rsidRPr="00F26EAB">
        <w:rPr>
          <w:lang w:eastAsia="zh-CN"/>
        </w:rPr>
        <w:t>As shown in Figure 10(a), when the energy storage is in charging state, the phase comparison result of metallic faults within the</w:t>
      </w:r>
      <w:r>
        <w:rPr>
          <w:lang w:eastAsia="zh-CN"/>
        </w:rPr>
        <w:t xml:space="preserve"> protection</w:t>
      </w:r>
      <w:r w:rsidRPr="00F26EAB">
        <w:rPr>
          <w:lang w:eastAsia="zh-CN"/>
        </w:rPr>
        <w:t xml:space="preserve"> </w:t>
      </w:r>
      <w:r>
        <w:rPr>
          <w:lang w:eastAsia="zh-CN"/>
        </w:rPr>
        <w:t>area</w:t>
      </w:r>
      <w:r w:rsidRPr="00F26EAB">
        <w:rPr>
          <w:lang w:eastAsia="zh-CN"/>
        </w:rPr>
        <w:t xml:space="preserve"> is already close to the </w:t>
      </w:r>
      <w:r>
        <w:rPr>
          <w:lang w:eastAsia="zh-CN"/>
        </w:rPr>
        <w:t>action zone</w:t>
      </w:r>
      <w:r w:rsidRPr="00F26EAB">
        <w:rPr>
          <w:lang w:eastAsia="zh-CN"/>
        </w:rPr>
        <w:t xml:space="preserve"> boundary, posing a significant risk of</w:t>
      </w:r>
      <w:r w:rsidR="00DE71A0" w:rsidRPr="00DE71A0">
        <w:t xml:space="preserve"> </w:t>
      </w:r>
      <w:r w:rsidR="00DE71A0" w:rsidRPr="00DE71A0">
        <w:rPr>
          <w:lang w:eastAsia="zh-CN"/>
        </w:rPr>
        <w:t>protection</w:t>
      </w:r>
      <w:r w:rsidRPr="00F26EAB">
        <w:rPr>
          <w:lang w:eastAsia="zh-CN"/>
        </w:rPr>
        <w:t xml:space="preserve"> </w:t>
      </w:r>
      <w:r w:rsidR="00DE71A0" w:rsidRPr="00DE71A0">
        <w:rPr>
          <w:lang w:eastAsia="zh-CN"/>
        </w:rPr>
        <w:t>rejection</w:t>
      </w:r>
      <w:r w:rsidRPr="00F26EAB">
        <w:rPr>
          <w:lang w:eastAsia="zh-CN"/>
        </w:rPr>
        <w:t xml:space="preserve">. </w:t>
      </w:r>
      <w:r w:rsidR="00DE71A0" w:rsidRPr="00DE71A0">
        <w:rPr>
          <w:lang w:eastAsia="zh-CN"/>
        </w:rPr>
        <w:t>When the fault location is located at the end of the line (79km away from the M bus),</w:t>
      </w:r>
      <w:r w:rsidRPr="00F26EAB">
        <w:rPr>
          <w:lang w:eastAsia="zh-CN"/>
        </w:rPr>
        <w:t xml:space="preserve"> that is, outside the protection range, </w:t>
      </w:r>
      <w:r w:rsidR="00DE71A0" w:rsidRPr="00DE71A0">
        <w:rPr>
          <w:lang w:eastAsia="zh-CN"/>
        </w:rPr>
        <w:t>that is, outside the protection range, the phase comparison result is also close to the boundary of the action area, and there is a greater risk of malfunction.</w:t>
      </w:r>
      <w:r w:rsidR="00DE71A0">
        <w:rPr>
          <w:lang w:eastAsia="zh-CN"/>
        </w:rPr>
        <w:t xml:space="preserve"> </w:t>
      </w:r>
    </w:p>
    <w:p w14:paraId="5EE8D838" w14:textId="4C22E2B7" w:rsidR="00DE71A0" w:rsidRDefault="00404EB6" w:rsidP="00F26EAB">
      <w:pPr>
        <w:widowControl w:val="0"/>
        <w:pBdr>
          <w:top w:val="nil"/>
          <w:left w:val="nil"/>
          <w:bottom w:val="nil"/>
          <w:right w:val="nil"/>
          <w:between w:val="nil"/>
        </w:pBdr>
        <w:spacing w:line="252" w:lineRule="auto"/>
        <w:ind w:firstLine="202"/>
        <w:jc w:val="both"/>
        <w:rPr>
          <w:lang w:eastAsia="zh-CN"/>
        </w:rPr>
      </w:pPr>
      <w:r w:rsidRPr="00404EB6">
        <w:rPr>
          <w:lang w:eastAsia="zh-CN"/>
        </w:rPr>
        <w:t>As shown in Figure 10(b), if the energy storage is in discharg</w:t>
      </w:r>
      <w:r w:rsidR="000B2C4A">
        <w:rPr>
          <w:lang w:eastAsia="zh-CN"/>
        </w:rPr>
        <w:t>ing</w:t>
      </w:r>
      <w:r w:rsidRPr="00404EB6">
        <w:rPr>
          <w:lang w:eastAsia="zh-CN"/>
        </w:rPr>
        <w:t xml:space="preserve"> state, although</w:t>
      </w:r>
      <w:r>
        <w:rPr>
          <w:lang w:eastAsia="zh-CN"/>
        </w:rPr>
        <w:t xml:space="preserve"> the</w:t>
      </w:r>
      <w:r w:rsidRPr="00404EB6">
        <w:rPr>
          <w:lang w:eastAsia="zh-CN"/>
        </w:rPr>
        <w:t xml:space="preserve"> PCDP can identify the fault, the phase comparison result significantly deviates from the center of the </w:t>
      </w:r>
      <w:r w:rsidR="000B2C4A">
        <w:rPr>
          <w:lang w:eastAsia="zh-CN"/>
        </w:rPr>
        <w:t>action zone</w:t>
      </w:r>
      <w:r w:rsidRPr="00404EB6">
        <w:rPr>
          <w:lang w:eastAsia="zh-CN"/>
        </w:rPr>
        <w:t xml:space="preserve"> during internal faults, and significantly deviates from the center of the non-</w:t>
      </w:r>
      <w:r w:rsidR="000B2C4A">
        <w:rPr>
          <w:lang w:eastAsia="zh-CN"/>
        </w:rPr>
        <w:t>action</w:t>
      </w:r>
      <w:r w:rsidRPr="00404EB6">
        <w:rPr>
          <w:lang w:eastAsia="zh-CN"/>
        </w:rPr>
        <w:t xml:space="preserve"> area during external faults, which may lead to insufficient sensitivity and reliability of the protection.</w:t>
      </w:r>
    </w:p>
    <w:p w14:paraId="69E2BD3A" w14:textId="36DCF33D" w:rsidR="000B2C4A" w:rsidRPr="000B2C4A" w:rsidRDefault="000B2C4A" w:rsidP="00F26EAB">
      <w:pPr>
        <w:widowControl w:val="0"/>
        <w:pBdr>
          <w:top w:val="nil"/>
          <w:left w:val="nil"/>
          <w:bottom w:val="nil"/>
          <w:right w:val="nil"/>
          <w:between w:val="nil"/>
        </w:pBdr>
        <w:spacing w:line="252" w:lineRule="auto"/>
        <w:ind w:firstLine="202"/>
        <w:jc w:val="both"/>
        <w:rPr>
          <w:lang w:eastAsia="zh-CN"/>
        </w:rPr>
      </w:pPr>
      <w:r w:rsidRPr="000B2C4A">
        <w:rPr>
          <w:lang w:eastAsia="zh-CN"/>
        </w:rPr>
        <w:t xml:space="preserve">In addition, comparing </w:t>
      </w:r>
      <w:r w:rsidRPr="00F26EAB">
        <w:rPr>
          <w:lang w:eastAsia="zh-CN"/>
        </w:rPr>
        <w:t>Figure</w:t>
      </w:r>
      <w:r w:rsidRPr="000B2C4A">
        <w:rPr>
          <w:lang w:eastAsia="zh-CN"/>
        </w:rPr>
        <w:t xml:space="preserve"> 10(a) and (b), it can be found that the performance of</w:t>
      </w:r>
      <w:r>
        <w:rPr>
          <w:lang w:eastAsia="zh-CN"/>
        </w:rPr>
        <w:t xml:space="preserve"> the</w:t>
      </w:r>
      <w:r w:rsidRPr="000B2C4A">
        <w:rPr>
          <w:lang w:eastAsia="zh-CN"/>
        </w:rPr>
        <w:t xml:space="preserve"> </w:t>
      </w:r>
      <w:r>
        <w:rPr>
          <w:lang w:eastAsia="zh-CN"/>
        </w:rPr>
        <w:t>PCDP</w:t>
      </w:r>
      <w:r w:rsidRPr="000B2C4A">
        <w:rPr>
          <w:lang w:eastAsia="zh-CN"/>
        </w:rPr>
        <w:t xml:space="preserve"> in discharg</w:t>
      </w:r>
      <w:r>
        <w:rPr>
          <w:lang w:eastAsia="zh-CN"/>
        </w:rPr>
        <w:t>ing</w:t>
      </w:r>
      <w:r w:rsidRPr="000B2C4A">
        <w:rPr>
          <w:lang w:eastAsia="zh-CN"/>
        </w:rPr>
        <w:t xml:space="preserve"> state is slightly better than that in charging state, which is consistent with the analysis conclusion in </w:t>
      </w:r>
      <w:r>
        <w:rPr>
          <w:lang w:eastAsia="zh-CN"/>
        </w:rPr>
        <w:t xml:space="preserve">Chapter </w:t>
      </w:r>
      <w:r>
        <w:t>III</w:t>
      </w:r>
      <w:r w:rsidRPr="000B2C4A">
        <w:rPr>
          <w:lang w:eastAsia="zh-CN"/>
        </w:rPr>
        <w:t>.</w:t>
      </w:r>
    </w:p>
    <w:p w14:paraId="02023C9F" w14:textId="624C9301" w:rsidR="000B2C4A" w:rsidRPr="00BA7360" w:rsidRDefault="000B2C4A" w:rsidP="000B2C4A">
      <w:pPr>
        <w:pStyle w:val="3"/>
        <w:numPr>
          <w:ilvl w:val="2"/>
          <w:numId w:val="23"/>
        </w:numPr>
        <w:ind w:left="357" w:hanging="357"/>
        <w:rPr>
          <w:rStyle w:val="20"/>
          <w:rFonts w:ascii="Times" w:hAnsi="Times" w:cs="Verdana"/>
          <w:i/>
          <w:iCs/>
          <w:color w:val="000000" w:themeColor="text1"/>
        </w:rPr>
      </w:pPr>
      <w:r w:rsidRPr="00C92153">
        <w:rPr>
          <w:rStyle w:val="20"/>
          <w:color w:val="000000" w:themeColor="text1"/>
        </w:rPr>
        <w:t>Forward</w:t>
      </w:r>
      <w:r>
        <w:rPr>
          <w:rStyle w:val="20"/>
          <w:color w:val="000000" w:themeColor="text1"/>
        </w:rPr>
        <w:t xml:space="preserve"> </w:t>
      </w:r>
      <w:r w:rsidRPr="00C92153">
        <w:rPr>
          <w:rStyle w:val="20"/>
          <w:color w:val="000000" w:themeColor="text1"/>
        </w:rPr>
        <w:t xml:space="preserve">direction fault of </w:t>
      </w:r>
      <w:r>
        <w:rPr>
          <w:rStyle w:val="20"/>
          <w:color w:val="000000" w:themeColor="text1"/>
        </w:rPr>
        <w:t>N-</w:t>
      </w:r>
      <w:r w:rsidRPr="00C92153">
        <w:rPr>
          <w:rStyle w:val="20"/>
          <w:color w:val="000000" w:themeColor="text1"/>
        </w:rPr>
        <w:t>side protection</w:t>
      </w:r>
    </w:p>
    <w:p w14:paraId="0573D7EC" w14:textId="30BFB429" w:rsidR="000B2C4A" w:rsidRDefault="000B2C4A" w:rsidP="000B2C4A">
      <w:pPr>
        <w:widowControl w:val="0"/>
        <w:pBdr>
          <w:top w:val="nil"/>
          <w:left w:val="nil"/>
          <w:bottom w:val="nil"/>
          <w:right w:val="nil"/>
          <w:between w:val="nil"/>
        </w:pBdr>
        <w:spacing w:line="252" w:lineRule="auto"/>
        <w:ind w:firstLine="202"/>
        <w:jc w:val="both"/>
      </w:pPr>
      <w:r w:rsidRPr="00C92153">
        <w:t xml:space="preserve">In the simulation, k2 in Figure 2 is set at 1km, 64km, and 79km from bus </w:t>
      </w:r>
      <w:r>
        <w:t>N</w:t>
      </w:r>
      <w:r w:rsidRPr="00C92153">
        <w:t xml:space="preserve">, with an AB phase-to-phase metallic short circuit occurring at the k2 location at 1.5s. Simulations are conducted under two different states of energy storage: charging and discharging. The </w:t>
      </w:r>
      <w:r>
        <w:t>N-</w:t>
      </w:r>
      <w:r w:rsidRPr="00C92153">
        <w:t>side phase comparison angle are shown in Figure 1</w:t>
      </w:r>
      <w:r>
        <w:t>1</w:t>
      </w:r>
      <w:r w:rsidRPr="00C92153">
        <w:t>.</w:t>
      </w:r>
    </w:p>
    <w:p w14:paraId="4C4161B1" w14:textId="72C4F3AF" w:rsidR="000B2C4A" w:rsidRPr="000B2C4A" w:rsidRDefault="000B2C4A" w:rsidP="000B2C4A">
      <w:pPr>
        <w:pStyle w:val="a5"/>
        <w:ind w:firstLine="0"/>
        <w:jc w:val="center"/>
        <w:rPr>
          <w:sz w:val="20"/>
          <w:szCs w:val="20"/>
          <w:lang w:eastAsia="zh-CN"/>
        </w:rPr>
      </w:pPr>
      <w:r>
        <w:object w:dxaOrig="7776" w:dyaOrig="6432" w14:anchorId="00CA7A5D">
          <v:shape id="_x0000_i1118" type="#_x0000_t75" style="width:232.95pt;height:193.35pt" o:ole="">
            <v:imagedata r:id="rId178" o:title=""/>
          </v:shape>
          <o:OLEObject Type="Embed" ProgID="Visio.Drawing.15" ShapeID="_x0000_i1118" DrawAspect="Content" ObjectID="_1817117524" r:id="rId179"/>
        </w:object>
      </w:r>
    </w:p>
    <w:p w14:paraId="356259F4" w14:textId="54803CEE" w:rsidR="000B2C4A" w:rsidRDefault="000B2C4A" w:rsidP="000B2C4A">
      <w:pPr>
        <w:pStyle w:val="a5"/>
        <w:ind w:firstLine="0"/>
        <w:jc w:val="center"/>
        <w:rPr>
          <w:sz w:val="20"/>
          <w:szCs w:val="20"/>
        </w:rPr>
      </w:pPr>
      <w:r w:rsidRPr="00A3213E">
        <w:rPr>
          <w:b/>
          <w:sz w:val="20"/>
          <w:szCs w:val="20"/>
        </w:rPr>
        <w:t xml:space="preserve">Fig. </w:t>
      </w:r>
      <w:r>
        <w:rPr>
          <w:b/>
          <w:sz w:val="20"/>
          <w:szCs w:val="20"/>
        </w:rPr>
        <w:t>11</w:t>
      </w:r>
      <w:r w:rsidRPr="00A3213E">
        <w:rPr>
          <w:b/>
          <w:sz w:val="20"/>
          <w:szCs w:val="20"/>
        </w:rPr>
        <w:t>.</w:t>
      </w:r>
      <w:r w:rsidRPr="00A3213E">
        <w:rPr>
          <w:sz w:val="20"/>
          <w:szCs w:val="20"/>
        </w:rPr>
        <w:t xml:space="preserve"> </w:t>
      </w:r>
      <w:r w:rsidRPr="00F26EAB">
        <w:rPr>
          <w:sz w:val="20"/>
          <w:szCs w:val="20"/>
        </w:rPr>
        <w:t xml:space="preserve">Phase comparison angle of </w:t>
      </w:r>
      <w:r w:rsidR="006074E0">
        <w:rPr>
          <w:sz w:val="20"/>
          <w:szCs w:val="20"/>
        </w:rPr>
        <w:t>external system</w:t>
      </w:r>
      <w:r w:rsidRPr="00F26EAB">
        <w:rPr>
          <w:sz w:val="20"/>
          <w:szCs w:val="20"/>
        </w:rPr>
        <w:t xml:space="preserve"> side protection under forward fault</w:t>
      </w:r>
    </w:p>
    <w:p w14:paraId="456F4B5B" w14:textId="114A2E5A" w:rsidR="000B2C4A" w:rsidRDefault="000B2C4A" w:rsidP="000B2C4A">
      <w:pPr>
        <w:widowControl w:val="0"/>
        <w:pBdr>
          <w:top w:val="nil"/>
          <w:left w:val="nil"/>
          <w:bottom w:val="nil"/>
          <w:right w:val="nil"/>
          <w:between w:val="nil"/>
        </w:pBdr>
        <w:spacing w:line="252" w:lineRule="auto"/>
        <w:ind w:firstLine="202"/>
        <w:jc w:val="both"/>
      </w:pPr>
      <w:r w:rsidRPr="000B2C4A">
        <w:t>As shown in Figures 11(a) and (b), for conventional power supplies, the phase comparison result remains stable</w:t>
      </w:r>
      <w:r w:rsidR="0092539A">
        <w:t xml:space="preserve"> at about</w:t>
      </w:r>
      <w:r w:rsidRPr="000B2C4A">
        <w:t xml:space="preserve"> 180° during internal faults and at </w:t>
      </w:r>
      <w:r w:rsidR="0092539A">
        <w:t>about</w:t>
      </w:r>
      <w:r w:rsidRPr="000B2C4A">
        <w:t xml:space="preserve"> 0° during external faults, regardless of charging or discharging states</w:t>
      </w:r>
      <w:proofErr w:type="gramStart"/>
      <w:r w:rsidRPr="000B2C4A">
        <w:t xml:space="preserve">, </w:t>
      </w:r>
      <w:r w:rsidR="0092539A" w:rsidRPr="0092539A">
        <w:t>,</w:t>
      </w:r>
      <w:proofErr w:type="gramEnd"/>
      <w:r w:rsidR="0092539A" w:rsidRPr="0092539A">
        <w:t xml:space="preserve"> and have good performance.</w:t>
      </w:r>
    </w:p>
    <w:p w14:paraId="0DE1D894" w14:textId="623F0AF0" w:rsidR="0092539A" w:rsidRPr="00BA7360" w:rsidRDefault="0092539A" w:rsidP="0092539A">
      <w:pPr>
        <w:pStyle w:val="3"/>
        <w:numPr>
          <w:ilvl w:val="2"/>
          <w:numId w:val="23"/>
        </w:numPr>
        <w:ind w:left="357" w:hanging="357"/>
        <w:rPr>
          <w:rStyle w:val="20"/>
          <w:rFonts w:ascii="Times" w:hAnsi="Times" w:cs="Verdana"/>
          <w:i/>
          <w:iCs/>
          <w:color w:val="000000" w:themeColor="text1"/>
        </w:rPr>
      </w:pPr>
      <w:r>
        <w:rPr>
          <w:rStyle w:val="20"/>
          <w:color w:val="000000" w:themeColor="text1"/>
        </w:rPr>
        <w:t>Reverse</w:t>
      </w:r>
      <w:r w:rsidRPr="0092539A">
        <w:rPr>
          <w:rStyle w:val="20"/>
          <w:color w:val="000000" w:themeColor="text1"/>
        </w:rPr>
        <w:t xml:space="preserve"> direction fault </w:t>
      </w:r>
    </w:p>
    <w:p w14:paraId="06A0D09A" w14:textId="256073CB" w:rsidR="000B2C4A" w:rsidRDefault="0092539A" w:rsidP="000B2C4A">
      <w:pPr>
        <w:widowControl w:val="0"/>
        <w:pBdr>
          <w:top w:val="nil"/>
          <w:left w:val="nil"/>
          <w:bottom w:val="nil"/>
          <w:right w:val="nil"/>
          <w:between w:val="nil"/>
        </w:pBdr>
        <w:spacing w:line="252" w:lineRule="auto"/>
        <w:ind w:firstLine="202"/>
        <w:jc w:val="both"/>
      </w:pPr>
      <w:r w:rsidRPr="0092539A">
        <w:t>In the simulation, an AB phase-to-phase metallic short circuit occurring at</w:t>
      </w:r>
      <w:r>
        <w:t xml:space="preserve"> </w:t>
      </w:r>
      <w:r w:rsidRPr="0092539A">
        <w:t>positions k1 and k3 in Figure 2 at 1.5s</w:t>
      </w:r>
      <w:r>
        <w:t>, respectively</w:t>
      </w:r>
      <w:r w:rsidRPr="0092539A">
        <w:t>. k1 and k3 represent reverse</w:t>
      </w:r>
      <w:r>
        <w:t xml:space="preserve"> </w:t>
      </w:r>
      <w:r w:rsidRPr="0092539A">
        <w:t xml:space="preserve">direction faults for the energy storage side protection and system side protection, respectively. </w:t>
      </w:r>
      <w:r w:rsidRPr="00C92153">
        <w:t>Simulations are conducted under two different states of energy storage: charging and discharging.</w:t>
      </w:r>
      <w:r w:rsidRPr="0092539A">
        <w:t xml:space="preserve"> The phase comparison results of the system side protection and energy storage side protection under both states are shown in Figure 12(a) and (b).</w:t>
      </w:r>
    </w:p>
    <w:p w14:paraId="53656A6A" w14:textId="77777777" w:rsidR="0092539A" w:rsidRPr="001F0875" w:rsidRDefault="0092539A" w:rsidP="0092539A">
      <w:pPr>
        <w:pStyle w:val="afb"/>
        <w:spacing w:afterLines="0"/>
      </w:pPr>
      <w:r>
        <w:object w:dxaOrig="7824" w:dyaOrig="6756" w14:anchorId="2DD805DB">
          <v:shape id="_x0000_i1119" type="#_x0000_t75" style="width:234pt;height:204.15pt" o:ole="">
            <v:imagedata r:id="rId180" o:title=""/>
          </v:shape>
          <o:OLEObject Type="Embed" ProgID="Visio.Drawing.15" ShapeID="_x0000_i1119" DrawAspect="Content" ObjectID="_1817117525" r:id="rId181"/>
        </w:object>
      </w:r>
    </w:p>
    <w:p w14:paraId="74B045C3" w14:textId="1207DE09" w:rsidR="0092539A" w:rsidRPr="00D55483" w:rsidRDefault="0092539A" w:rsidP="0092539A">
      <w:pPr>
        <w:pStyle w:val="afb"/>
        <w:spacing w:afterLines="0"/>
      </w:pPr>
      <w:r w:rsidRPr="00A3213E">
        <w:rPr>
          <w:b/>
          <w:sz w:val="20"/>
          <w:szCs w:val="20"/>
        </w:rPr>
        <w:t xml:space="preserve">Fig. </w:t>
      </w:r>
      <w:r>
        <w:rPr>
          <w:b/>
          <w:sz w:val="20"/>
          <w:szCs w:val="20"/>
        </w:rPr>
        <w:t>12</w:t>
      </w:r>
      <w:r w:rsidRPr="00A3213E">
        <w:rPr>
          <w:b/>
          <w:sz w:val="20"/>
          <w:szCs w:val="20"/>
        </w:rPr>
        <w:t>.</w:t>
      </w:r>
      <w:r w:rsidRPr="00D55483">
        <w:t xml:space="preserve"> </w:t>
      </w:r>
      <w:r w:rsidRPr="00D55483">
        <w:rPr>
          <w:rFonts w:hint="eastAsia"/>
        </w:rPr>
        <w:t xml:space="preserve"> </w:t>
      </w:r>
      <w:r w:rsidRPr="0092539A">
        <w:t xml:space="preserve">Phase comparison angle under </w:t>
      </w:r>
      <w:r>
        <w:t>reverse direction</w:t>
      </w:r>
      <w:r w:rsidRPr="0092539A">
        <w:t xml:space="preserve"> fault</w:t>
      </w:r>
    </w:p>
    <w:p w14:paraId="0046EFBE" w14:textId="0057AD95" w:rsidR="0092539A" w:rsidRDefault="00AE242F" w:rsidP="00AE242F">
      <w:pPr>
        <w:widowControl w:val="0"/>
        <w:pBdr>
          <w:top w:val="nil"/>
          <w:left w:val="nil"/>
          <w:bottom w:val="nil"/>
          <w:right w:val="nil"/>
          <w:between w:val="nil"/>
        </w:pBdr>
        <w:spacing w:line="252" w:lineRule="auto"/>
        <w:ind w:firstLine="202"/>
        <w:jc w:val="both"/>
      </w:pPr>
      <w:r w:rsidRPr="00AE242F">
        <w:t>Comparing Figures 12(a) and (b), it can be seen that when a fault occurs on the reverse direction of the energy storage side protection, the short-circuit current at bus M is provided by the</w:t>
      </w:r>
      <w:r>
        <w:t xml:space="preserve"> external</w:t>
      </w:r>
      <w:r w:rsidRPr="00AE242F">
        <w:t xml:space="preserve"> system,</w:t>
      </w:r>
      <w:r>
        <w:t xml:space="preserve"> </w:t>
      </w:r>
      <w:r w:rsidRPr="00AE242F">
        <w:t>so the phase comparison result remains stable around the center of the non-</w:t>
      </w:r>
      <w:r>
        <w:t>action</w:t>
      </w:r>
      <w:r w:rsidRPr="00AE242F">
        <w:t xml:space="preserve"> zone (0°) during both charging and discharging states, ensuring the protection does </w:t>
      </w:r>
      <w:r w:rsidRPr="00AE242F">
        <w:t xml:space="preserve">not malfunction. However, when </w:t>
      </w:r>
      <w:r w:rsidR="00DE0718">
        <w:t>the</w:t>
      </w:r>
      <w:r w:rsidRPr="00AE242F">
        <w:t xml:space="preserve"> fault occurs on the </w:t>
      </w:r>
      <w:r w:rsidR="00DE0718" w:rsidRPr="00DE0718">
        <w:t>reverse direction of</w:t>
      </w:r>
      <w:r w:rsidRPr="00AE242F">
        <w:t xml:space="preserve"> the system side protection, the short-circuit current at bus N is provided by the energy storage, and the phase comparison results during both charging and discharging states significantly deviate from the center of the non-</w:t>
      </w:r>
      <w:r w:rsidR="00DE0718">
        <w:t>action</w:t>
      </w:r>
      <w:r w:rsidRPr="00AE242F">
        <w:t xml:space="preserve"> zone. Moreover, the phase comparison result during the charging state approaches the boundary of the operating zone, indicating a high possibility of malfunction.</w:t>
      </w:r>
    </w:p>
    <w:p w14:paraId="6277130E" w14:textId="37B430BD" w:rsidR="000B2C4A" w:rsidRDefault="00DE0718" w:rsidP="000B2C4A">
      <w:pPr>
        <w:widowControl w:val="0"/>
        <w:pBdr>
          <w:top w:val="nil"/>
          <w:left w:val="nil"/>
          <w:bottom w:val="nil"/>
          <w:right w:val="nil"/>
          <w:between w:val="nil"/>
        </w:pBdr>
        <w:spacing w:line="252" w:lineRule="auto"/>
        <w:ind w:firstLine="202"/>
        <w:jc w:val="both"/>
      </w:pPr>
      <w:r w:rsidRPr="00DE0718">
        <w:t>In summary, the phase-controlled characteristics of energy storage short-circuit current will significantly reduce the sensitivity and reliability of t</w:t>
      </w:r>
      <w:r>
        <w:t>he PCDP</w:t>
      </w:r>
      <w:r w:rsidRPr="00DE0718">
        <w:t xml:space="preserve"> and will lead to a more obvious performance degradation during energy storage charging.</w:t>
      </w:r>
    </w:p>
    <w:p w14:paraId="44EBFA63" w14:textId="3A6FE402" w:rsidR="00DE0718" w:rsidRDefault="00DE0718" w:rsidP="00DE0718">
      <w:pPr>
        <w:pStyle w:val="2"/>
        <w:numPr>
          <w:ilvl w:val="0"/>
          <w:numId w:val="0"/>
        </w:numPr>
        <w:spacing w:before="240"/>
      </w:pPr>
      <w:r>
        <w:t xml:space="preserve">B. </w:t>
      </w:r>
      <w:r w:rsidR="00FF35C2" w:rsidRPr="00FF35C2">
        <w:rPr>
          <w:rFonts w:eastAsia="等线"/>
        </w:rPr>
        <w:t>Validation</w:t>
      </w:r>
      <w:r w:rsidRPr="00C92153">
        <w:rPr>
          <w:rFonts w:eastAsia="等线"/>
        </w:rPr>
        <w:t xml:space="preserve"> </w:t>
      </w:r>
      <w:r>
        <w:rPr>
          <w:rFonts w:eastAsia="等线"/>
        </w:rPr>
        <w:t>verification</w:t>
      </w:r>
      <w:r w:rsidRPr="00C92153">
        <w:rPr>
          <w:rFonts w:eastAsia="等线"/>
        </w:rPr>
        <w:t xml:space="preserve"> of the </w:t>
      </w:r>
      <w:r w:rsidR="00FF35C2">
        <w:rPr>
          <w:rFonts w:eastAsia="等线"/>
        </w:rPr>
        <w:t>I</w:t>
      </w:r>
      <w:r w:rsidRPr="00C92153">
        <w:rPr>
          <w:rFonts w:eastAsia="等线"/>
        </w:rPr>
        <w:t>PCDP</w:t>
      </w:r>
    </w:p>
    <w:p w14:paraId="5DEC3966" w14:textId="53C6A99B" w:rsidR="00FF35C2" w:rsidRPr="00BA7360" w:rsidRDefault="00FF35C2" w:rsidP="00FF35C2">
      <w:pPr>
        <w:pStyle w:val="3"/>
        <w:numPr>
          <w:ilvl w:val="2"/>
          <w:numId w:val="24"/>
        </w:numPr>
        <w:ind w:left="357" w:hanging="357"/>
        <w:rPr>
          <w:rStyle w:val="20"/>
          <w:rFonts w:ascii="Times" w:hAnsi="Times" w:cs="Verdana"/>
          <w:i/>
          <w:iCs/>
          <w:color w:val="000000" w:themeColor="text1"/>
        </w:rPr>
      </w:pPr>
      <w:r w:rsidRPr="00FF35C2">
        <w:rPr>
          <w:rStyle w:val="20"/>
          <w:color w:val="000000" w:themeColor="text1"/>
        </w:rPr>
        <w:t>Forward fault and reverse fault identification</w:t>
      </w:r>
    </w:p>
    <w:p w14:paraId="1E7DD512" w14:textId="10D89114" w:rsidR="00DE0718" w:rsidRDefault="00FF35C2" w:rsidP="000B2C4A">
      <w:pPr>
        <w:widowControl w:val="0"/>
        <w:pBdr>
          <w:top w:val="nil"/>
          <w:left w:val="nil"/>
          <w:bottom w:val="nil"/>
          <w:right w:val="nil"/>
          <w:between w:val="nil"/>
        </w:pBdr>
        <w:spacing w:line="252" w:lineRule="auto"/>
        <w:ind w:firstLine="202"/>
        <w:jc w:val="both"/>
      </w:pPr>
      <w:r w:rsidRPr="00FF35C2">
        <w:t>For the M-side protection, the setting value of</w:t>
      </w:r>
      <w:r>
        <w:t xml:space="preserve"> </w:t>
      </w:r>
      <w:r w:rsidRPr="007A2484">
        <w:rPr>
          <w:position w:val="-14"/>
        </w:rPr>
        <w:object w:dxaOrig="580" w:dyaOrig="400" w14:anchorId="3BCE6788">
          <v:shape id="_x0000_i1120" type="#_x0000_t75" style="width:29.85pt;height:18pt" o:ole="">
            <v:imagedata r:id="rId159" o:title=""/>
          </v:shape>
          <o:OLEObject Type="Embed" ProgID="Equation.DSMT4" ShapeID="_x0000_i1120" DrawAspect="Content" ObjectID="_1817117526" r:id="rId182"/>
        </w:object>
      </w:r>
      <w:r w:rsidRPr="00FF35C2">
        <w:t xml:space="preserve"> in </w:t>
      </w:r>
      <w:r w:rsidR="00DB1843">
        <w:rPr>
          <w:iCs/>
        </w:rPr>
        <w:fldChar w:fldCharType="begin"/>
      </w:r>
      <w:r w:rsidR="00DB1843">
        <w:rPr>
          <w:iCs/>
        </w:rPr>
        <w:instrText xml:space="preserve"> </w:instrText>
      </w:r>
      <w:r w:rsidR="00DB1843">
        <w:rPr>
          <w:rFonts w:hint="eastAsia"/>
          <w:iCs/>
        </w:rPr>
        <w:instrText>GOTOBUTTON ZEqnNum269467  \* MERGEFORMAT</w:instrText>
      </w:r>
      <w:r w:rsidR="00DB1843">
        <w:rPr>
          <w:iCs/>
        </w:rPr>
        <w:instrText xml:space="preserve"> </w:instrText>
      </w:r>
      <w:r w:rsidR="00DB1843">
        <w:rPr>
          <w:iCs/>
        </w:rPr>
        <w:fldChar w:fldCharType="begin"/>
      </w:r>
      <w:r w:rsidR="00DB1843">
        <w:rPr>
          <w:iCs/>
        </w:rPr>
        <w:instrText xml:space="preserve"> REF ZEqnNum269467 \* Charformat \! \* MERGEFORMAT </w:instrText>
      </w:r>
      <w:r w:rsidR="00DB1843">
        <w:rPr>
          <w:iCs/>
        </w:rPr>
        <w:fldChar w:fldCharType="separate"/>
      </w:r>
      <w:r w:rsidR="003737CF" w:rsidRPr="003737CF">
        <w:rPr>
          <w:iCs/>
        </w:rPr>
        <w:instrText>(14)</w:instrText>
      </w:r>
      <w:r w:rsidR="00DB1843">
        <w:rPr>
          <w:iCs/>
        </w:rPr>
        <w:fldChar w:fldCharType="end"/>
      </w:r>
      <w:r w:rsidR="00DB1843">
        <w:rPr>
          <w:iCs/>
        </w:rPr>
        <w:fldChar w:fldCharType="end"/>
      </w:r>
      <w:r>
        <w:rPr>
          <w:iCs/>
        </w:rPr>
        <w:t xml:space="preserve"> </w:t>
      </w:r>
      <w:r w:rsidRPr="00FF35C2">
        <w:t>is 11.032+j62.56Ω. Select k2 in Figure 2 at a distance of 1km from bus M,</w:t>
      </w:r>
      <w:r>
        <w:t xml:space="preserve"> </w:t>
      </w:r>
      <w:r w:rsidRPr="00FF35C2">
        <w:t>and the AB phase-to-phase metallic</w:t>
      </w:r>
      <w:r>
        <w:t xml:space="preserve"> fault</w:t>
      </w:r>
      <w:r w:rsidRPr="00FF35C2">
        <w:t xml:space="preserve"> occurs at 1.5s at the k1 and k2 positions in the simulation. The equivalent impedance amplitude of the back-side system</w:t>
      </w:r>
      <w:r>
        <w:t xml:space="preserve"> </w:t>
      </w:r>
      <w:r w:rsidRPr="00FF35C2">
        <w:t>calculated</w:t>
      </w:r>
      <w:r>
        <w:t xml:space="preserve"> by</w:t>
      </w:r>
      <w:r w:rsidRPr="00FF35C2">
        <w:t xml:space="preserve"> M-side measurements</w:t>
      </w:r>
      <w:r>
        <w:t xml:space="preserve"> </w:t>
      </w:r>
      <w:r w:rsidRPr="00FF35C2">
        <w:t>is shown in Figure 13(a).</w:t>
      </w:r>
    </w:p>
    <w:p w14:paraId="528C0AC5" w14:textId="40C9F0D5" w:rsidR="00FF35C2" w:rsidRDefault="00FF35C2" w:rsidP="000B2C4A">
      <w:pPr>
        <w:widowControl w:val="0"/>
        <w:pBdr>
          <w:top w:val="nil"/>
          <w:left w:val="nil"/>
          <w:bottom w:val="nil"/>
          <w:right w:val="nil"/>
          <w:between w:val="nil"/>
        </w:pBdr>
        <w:spacing w:line="252" w:lineRule="auto"/>
        <w:ind w:firstLine="202"/>
        <w:jc w:val="both"/>
      </w:pPr>
      <w:r w:rsidRPr="00FF35C2">
        <w:t xml:space="preserve">For the </w:t>
      </w:r>
      <w:r>
        <w:t>N</w:t>
      </w:r>
      <w:r w:rsidRPr="00FF35C2">
        <w:t>-side protection, the setting value of</w:t>
      </w:r>
      <w:r>
        <w:t xml:space="preserve"> </w:t>
      </w:r>
      <w:r w:rsidR="00DB1843" w:rsidRPr="007A2484">
        <w:rPr>
          <w:position w:val="-14"/>
        </w:rPr>
        <w:object w:dxaOrig="560" w:dyaOrig="400" w14:anchorId="61860513">
          <v:shape id="_x0000_i1121" type="#_x0000_t75" style="width:28.8pt;height:18pt" o:ole="">
            <v:imagedata r:id="rId183" o:title=""/>
          </v:shape>
          <o:OLEObject Type="Embed" ProgID="Equation.DSMT4" ShapeID="_x0000_i1121" DrawAspect="Content" ObjectID="_1817117527" r:id="rId184"/>
        </w:object>
      </w:r>
      <w:r w:rsidRPr="00FF35C2">
        <w:t xml:space="preserve"> in </w:t>
      </w:r>
      <w:r w:rsidR="00DB1843">
        <w:rPr>
          <w:iCs/>
        </w:rPr>
        <w:fldChar w:fldCharType="begin"/>
      </w:r>
      <w:r w:rsidR="00DB1843">
        <w:rPr>
          <w:iCs/>
        </w:rPr>
        <w:instrText xml:space="preserve"> </w:instrText>
      </w:r>
      <w:r w:rsidR="00DB1843">
        <w:rPr>
          <w:rFonts w:hint="eastAsia"/>
          <w:iCs/>
        </w:rPr>
        <w:instrText>GOTOBUTTON ZEqnNum211484  \* MERGEFORMAT</w:instrText>
      </w:r>
      <w:r w:rsidR="00DB1843">
        <w:rPr>
          <w:iCs/>
        </w:rPr>
        <w:instrText xml:space="preserve"> </w:instrText>
      </w:r>
      <w:r w:rsidR="00DB1843">
        <w:rPr>
          <w:iCs/>
        </w:rPr>
        <w:fldChar w:fldCharType="begin"/>
      </w:r>
      <w:r w:rsidR="00DB1843">
        <w:rPr>
          <w:iCs/>
        </w:rPr>
        <w:instrText xml:space="preserve"> REF ZEqnNum211484 \* Charformat \! \* MERGEFORMAT </w:instrText>
      </w:r>
      <w:r w:rsidR="00DB1843">
        <w:rPr>
          <w:iCs/>
        </w:rPr>
        <w:fldChar w:fldCharType="separate"/>
      </w:r>
      <w:r w:rsidR="003737CF" w:rsidRPr="003737CF">
        <w:rPr>
          <w:iCs/>
        </w:rPr>
        <w:instrText>(15)</w:instrText>
      </w:r>
      <w:r w:rsidR="00DB1843">
        <w:rPr>
          <w:iCs/>
        </w:rPr>
        <w:fldChar w:fldCharType="end"/>
      </w:r>
      <w:r w:rsidR="00DB1843">
        <w:rPr>
          <w:iCs/>
        </w:rPr>
        <w:fldChar w:fldCharType="end"/>
      </w:r>
      <w:r>
        <w:rPr>
          <w:iCs/>
        </w:rPr>
        <w:t xml:space="preserve"> </w:t>
      </w:r>
      <w:r w:rsidRPr="00FF35C2">
        <w:t xml:space="preserve">is </w:t>
      </w:r>
      <w:r w:rsidR="00DB1843" w:rsidRPr="00DB1843">
        <w:t>5.032+j28.56Ω</w:t>
      </w:r>
      <w:r w:rsidRPr="00FF35C2">
        <w:t xml:space="preserve">. Select k2 in Figure 2 at a distance of 1km from bus </w:t>
      </w:r>
      <w:r w:rsidR="00DB1843">
        <w:t>N</w:t>
      </w:r>
      <w:r w:rsidRPr="00FF35C2">
        <w:t>,</w:t>
      </w:r>
      <w:r>
        <w:t xml:space="preserve"> </w:t>
      </w:r>
      <w:r w:rsidRPr="00FF35C2">
        <w:t>and the AB phase-to-phase metallic</w:t>
      </w:r>
      <w:r>
        <w:t xml:space="preserve"> fault</w:t>
      </w:r>
      <w:r w:rsidRPr="00FF35C2">
        <w:t xml:space="preserve"> occurs at 1.5s at the k</w:t>
      </w:r>
      <w:r w:rsidR="00DB1843">
        <w:t>2</w:t>
      </w:r>
      <w:r w:rsidRPr="00FF35C2">
        <w:t xml:space="preserve"> and k</w:t>
      </w:r>
      <w:r w:rsidR="00DB1843">
        <w:t>3</w:t>
      </w:r>
      <w:r w:rsidRPr="00FF35C2">
        <w:t xml:space="preserve"> positions in the simulation.</w:t>
      </w:r>
      <w:r w:rsidR="00DB1843">
        <w:t xml:space="preserve"> </w:t>
      </w:r>
    </w:p>
    <w:p w14:paraId="106642AF" w14:textId="145E85A8" w:rsidR="00DB1843" w:rsidRDefault="00DB1843" w:rsidP="00DB1843">
      <w:pPr>
        <w:widowControl w:val="0"/>
        <w:pBdr>
          <w:top w:val="nil"/>
          <w:left w:val="nil"/>
          <w:bottom w:val="nil"/>
          <w:right w:val="nil"/>
          <w:between w:val="nil"/>
        </w:pBdr>
        <w:spacing w:line="252" w:lineRule="auto"/>
        <w:jc w:val="center"/>
      </w:pPr>
      <w:r>
        <w:object w:dxaOrig="6840" w:dyaOrig="4128" w14:anchorId="4CE3B451">
          <v:shape id="_x0000_i1122" type="#_x0000_t75" style="width:241.2pt;height:145.55pt" o:ole="">
            <v:imagedata r:id="rId185" o:title=""/>
          </v:shape>
          <o:OLEObject Type="Embed" ProgID="Visio.Drawing.15" ShapeID="_x0000_i1122" DrawAspect="Content" ObjectID="_1817117528" r:id="rId186"/>
        </w:object>
      </w:r>
    </w:p>
    <w:p w14:paraId="0FCAC993" w14:textId="71A22FEC" w:rsidR="0004526E" w:rsidRDefault="00DB1843" w:rsidP="008A1B86">
      <w:pPr>
        <w:pStyle w:val="a5"/>
        <w:ind w:firstLine="0"/>
        <w:jc w:val="center"/>
      </w:pPr>
      <w:r>
        <w:object w:dxaOrig="6445" w:dyaOrig="3900" w14:anchorId="6E57CA8F">
          <v:shape id="_x0000_i1123" type="#_x0000_t75" style="width:241.2pt;height:146.05pt" o:ole="">
            <v:imagedata r:id="rId187" o:title=""/>
          </v:shape>
          <o:OLEObject Type="Embed" ProgID="Visio.Drawing.15" ShapeID="_x0000_i1123" DrawAspect="Content" ObjectID="_1817117529" r:id="rId188"/>
        </w:object>
      </w:r>
    </w:p>
    <w:p w14:paraId="60377EA5" w14:textId="79CCFC84" w:rsidR="00DB1843" w:rsidRPr="00D55483" w:rsidRDefault="00DB1843" w:rsidP="00DB1843">
      <w:pPr>
        <w:pStyle w:val="afb"/>
        <w:spacing w:afterLines="0"/>
      </w:pPr>
      <w:r w:rsidRPr="00A3213E">
        <w:rPr>
          <w:b/>
          <w:sz w:val="20"/>
          <w:szCs w:val="20"/>
        </w:rPr>
        <w:t xml:space="preserve">Fig. </w:t>
      </w:r>
      <w:r>
        <w:rPr>
          <w:b/>
          <w:sz w:val="20"/>
          <w:szCs w:val="20"/>
        </w:rPr>
        <w:t>13</w:t>
      </w:r>
      <w:r w:rsidRPr="00A3213E">
        <w:rPr>
          <w:b/>
          <w:sz w:val="20"/>
          <w:szCs w:val="20"/>
        </w:rPr>
        <w:t>.</w:t>
      </w:r>
      <w:r w:rsidRPr="00D55483">
        <w:t xml:space="preserve"> </w:t>
      </w:r>
      <w:r w:rsidRPr="00D55483">
        <w:rPr>
          <w:rFonts w:hint="eastAsia"/>
        </w:rPr>
        <w:t xml:space="preserve"> </w:t>
      </w:r>
      <w:r w:rsidRPr="00DB1843">
        <w:t>Forward fault and reverse fault identification</w:t>
      </w:r>
    </w:p>
    <w:p w14:paraId="76156312" w14:textId="716129E8" w:rsidR="00DB1843" w:rsidRDefault="0041254C" w:rsidP="0041254C">
      <w:pPr>
        <w:widowControl w:val="0"/>
        <w:pBdr>
          <w:top w:val="nil"/>
          <w:left w:val="nil"/>
          <w:bottom w:val="nil"/>
          <w:right w:val="nil"/>
          <w:between w:val="nil"/>
        </w:pBdr>
        <w:spacing w:line="252" w:lineRule="auto"/>
        <w:ind w:firstLine="202"/>
        <w:jc w:val="both"/>
        <w:rPr>
          <w:lang w:eastAsia="zh-CN"/>
        </w:rPr>
      </w:pPr>
      <w:r w:rsidRPr="0041254C">
        <w:rPr>
          <w:lang w:eastAsia="zh-CN"/>
        </w:rPr>
        <w:t xml:space="preserve">For the M-side protection, </w:t>
      </w:r>
      <w:r w:rsidRPr="007A2484">
        <w:rPr>
          <w:position w:val="-14"/>
        </w:rPr>
        <w:object w:dxaOrig="840" w:dyaOrig="400" w14:anchorId="42E4A729">
          <v:shape id="_x0000_i1124" type="#_x0000_t75" style="width:42.15pt;height:18pt" o:ole="">
            <v:imagedata r:id="rId189" o:title=""/>
          </v:shape>
          <o:OLEObject Type="Embed" ProgID="Equation.DSMT4" ShapeID="_x0000_i1124" DrawAspect="Content" ObjectID="_1817117530" r:id="rId190"/>
        </w:object>
      </w:r>
      <w:r w:rsidRPr="0041254C">
        <w:rPr>
          <w:lang w:eastAsia="zh-CN"/>
        </w:rPr>
        <w:t xml:space="preserve"> is 103.05Ω.</w:t>
      </w:r>
      <w:r w:rsidRPr="0041254C">
        <w:t xml:space="preserve"> </w:t>
      </w:r>
      <w:r w:rsidRPr="0041254C">
        <w:rPr>
          <w:lang w:eastAsia="zh-CN"/>
        </w:rPr>
        <w:t xml:space="preserve">As can be seen from Figure 13(a), when a fault occurs in the forward direction of the M-side protection (i.e., at position k2), the </w:t>
      </w:r>
      <w:r w:rsidRPr="0041254C">
        <w:rPr>
          <w:lang w:eastAsia="zh-CN"/>
        </w:rPr>
        <w:lastRenderedPageBreak/>
        <w:t xml:space="preserve">equivalent impedance reflects the impedance characteristics of energy storage, which is much larger than </w:t>
      </w:r>
      <w:r w:rsidRPr="007A2484">
        <w:rPr>
          <w:position w:val="-14"/>
        </w:rPr>
        <w:object w:dxaOrig="840" w:dyaOrig="400" w14:anchorId="4F9650CB">
          <v:shape id="_x0000_i1125" type="#_x0000_t75" style="width:42.15pt;height:18pt" o:ole="">
            <v:imagedata r:id="rId189" o:title=""/>
          </v:shape>
          <o:OLEObject Type="Embed" ProgID="Equation.DSMT4" ShapeID="_x0000_i1125" DrawAspect="Content" ObjectID="_1817117531" r:id="rId191"/>
        </w:object>
      </w:r>
      <w:r w:rsidRPr="0041254C">
        <w:rPr>
          <w:lang w:eastAsia="zh-CN"/>
        </w:rPr>
        <w:t>.</w:t>
      </w:r>
      <w:r>
        <w:rPr>
          <w:lang w:eastAsia="zh-CN"/>
        </w:rPr>
        <w:t xml:space="preserve"> </w:t>
      </w:r>
      <w:r w:rsidRPr="0041254C">
        <w:rPr>
          <w:lang w:eastAsia="zh-CN"/>
        </w:rPr>
        <w:t xml:space="preserve">Therefore, it can be determined from </w:t>
      </w:r>
      <w:r>
        <w:rPr>
          <w:iCs/>
          <w:lang w:eastAsia="zh-CN"/>
        </w:rPr>
        <w:fldChar w:fldCharType="begin"/>
      </w:r>
      <w:r>
        <w:rPr>
          <w:iCs/>
          <w:lang w:eastAsia="zh-CN"/>
        </w:rPr>
        <w:instrText xml:space="preserve"> </w:instrText>
      </w:r>
      <w:r>
        <w:rPr>
          <w:rFonts w:hint="eastAsia"/>
          <w:iCs/>
          <w:lang w:eastAsia="zh-CN"/>
        </w:rPr>
        <w:instrText>GOTOBUTTON ZEqnNum269467  \* MERGEFORMAT</w:instrText>
      </w:r>
      <w:r>
        <w:rPr>
          <w:iCs/>
          <w:lang w:eastAsia="zh-CN"/>
        </w:rPr>
        <w:instrText xml:space="preserve"> </w:instrText>
      </w:r>
      <w:r>
        <w:rPr>
          <w:iCs/>
          <w:lang w:eastAsia="zh-CN"/>
        </w:rPr>
        <w:fldChar w:fldCharType="begin"/>
      </w:r>
      <w:r>
        <w:rPr>
          <w:iCs/>
          <w:lang w:eastAsia="zh-CN"/>
        </w:rPr>
        <w:instrText xml:space="preserve"> REF ZEqnNum269467 \* Charformat \! \* MERGEFORMAT </w:instrText>
      </w:r>
      <w:r>
        <w:rPr>
          <w:iCs/>
          <w:lang w:eastAsia="zh-CN"/>
        </w:rPr>
        <w:fldChar w:fldCharType="separate"/>
      </w:r>
      <w:r w:rsidR="003737CF" w:rsidRPr="003737CF">
        <w:rPr>
          <w:iCs/>
          <w:lang w:eastAsia="zh-CN"/>
        </w:rPr>
        <w:instrText>(14)</w:instrText>
      </w:r>
      <w:r>
        <w:rPr>
          <w:iCs/>
          <w:lang w:eastAsia="zh-CN"/>
        </w:rPr>
        <w:fldChar w:fldCharType="end"/>
      </w:r>
      <w:r>
        <w:rPr>
          <w:iCs/>
          <w:lang w:eastAsia="zh-CN"/>
        </w:rPr>
        <w:fldChar w:fldCharType="end"/>
      </w:r>
      <w:r>
        <w:rPr>
          <w:iCs/>
          <w:lang w:eastAsia="zh-CN"/>
        </w:rPr>
        <w:t xml:space="preserve"> </w:t>
      </w:r>
      <w:r w:rsidRPr="0041254C">
        <w:rPr>
          <w:lang w:eastAsia="zh-CN"/>
        </w:rPr>
        <w:t>that the fault at this time is a forward-direction fault for the M-side protection.</w:t>
      </w:r>
      <w:r w:rsidRPr="0041254C">
        <w:t xml:space="preserve"> </w:t>
      </w:r>
      <w:r w:rsidRPr="0041254C">
        <w:rPr>
          <w:lang w:eastAsia="zh-CN"/>
        </w:rPr>
        <w:t xml:space="preserve">Conversely, when the fault occurs at position k1, the equivalent impedance of reflects the impedance characteristics of </w:t>
      </w:r>
      <w:r w:rsidR="00D664D6">
        <w:rPr>
          <w:lang w:eastAsia="zh-CN"/>
        </w:rPr>
        <w:t>external</w:t>
      </w:r>
      <w:r w:rsidRPr="0041254C">
        <w:rPr>
          <w:lang w:eastAsia="zh-CN"/>
        </w:rPr>
        <w:t xml:space="preserve"> system, approximately 68.61Ω, which is significantly smaller than the setting value</w:t>
      </w:r>
      <w:r w:rsidR="00D664D6">
        <w:rPr>
          <w:lang w:eastAsia="zh-CN"/>
        </w:rPr>
        <w:t xml:space="preserve">. </w:t>
      </w:r>
      <w:r w:rsidR="00D664D6" w:rsidRPr="00D664D6">
        <w:rPr>
          <w:lang w:eastAsia="zh-CN"/>
        </w:rPr>
        <w:t>Therefore, it can be determined as</w:t>
      </w:r>
      <w:r w:rsidR="00D664D6">
        <w:rPr>
          <w:lang w:eastAsia="zh-CN"/>
        </w:rPr>
        <w:t xml:space="preserve"> a </w:t>
      </w:r>
      <w:r w:rsidR="00D664D6" w:rsidRPr="00D664D6">
        <w:rPr>
          <w:lang w:eastAsia="zh-CN"/>
        </w:rPr>
        <w:t>reverse</w:t>
      </w:r>
      <w:r w:rsidR="00D664D6">
        <w:rPr>
          <w:lang w:eastAsia="zh-CN"/>
        </w:rPr>
        <w:t>-</w:t>
      </w:r>
      <w:r w:rsidR="00D664D6" w:rsidRPr="00D664D6">
        <w:rPr>
          <w:lang w:eastAsia="zh-CN"/>
        </w:rPr>
        <w:t>direction fault.</w:t>
      </w:r>
      <w:r w:rsidR="00D664D6" w:rsidRPr="00D664D6">
        <w:t xml:space="preserve"> </w:t>
      </w:r>
      <w:r w:rsidR="00D664D6" w:rsidRPr="00D664D6">
        <w:rPr>
          <w:lang w:eastAsia="zh-CN"/>
        </w:rPr>
        <w:t xml:space="preserve">Similarly, as can be seen from Figure 13(b), the </w:t>
      </w:r>
      <w:r w:rsidR="00D664D6">
        <w:rPr>
          <w:lang w:eastAsia="zh-CN"/>
        </w:rPr>
        <w:t>forward</w:t>
      </w:r>
      <w:r w:rsidR="00D664D6" w:rsidRPr="00D664D6">
        <w:rPr>
          <w:lang w:eastAsia="zh-CN"/>
        </w:rPr>
        <w:t xml:space="preserve"> and </w:t>
      </w:r>
      <w:r w:rsidR="00D664D6">
        <w:rPr>
          <w:lang w:eastAsia="zh-CN"/>
        </w:rPr>
        <w:t>reverse</w:t>
      </w:r>
      <w:r w:rsidR="00D664D6" w:rsidRPr="00D664D6">
        <w:rPr>
          <w:lang w:eastAsia="zh-CN"/>
        </w:rPr>
        <w:t xml:space="preserve"> direction faults of </w:t>
      </w:r>
      <w:r w:rsidR="00D664D6">
        <w:rPr>
          <w:lang w:eastAsia="zh-CN"/>
        </w:rPr>
        <w:t>N</w:t>
      </w:r>
      <w:r w:rsidR="00D664D6" w:rsidRPr="00D664D6">
        <w:rPr>
          <w:lang w:eastAsia="zh-CN"/>
        </w:rPr>
        <w:t xml:space="preserve"> side protection can also be accurately determined by</w:t>
      </w:r>
      <w:r w:rsidR="00D664D6">
        <w:rPr>
          <w:lang w:eastAsia="zh-CN"/>
        </w:rPr>
        <w:t xml:space="preserve"> </w:t>
      </w:r>
      <w:r w:rsidR="00D664D6">
        <w:rPr>
          <w:iCs/>
          <w:lang w:eastAsia="zh-CN"/>
        </w:rPr>
        <w:fldChar w:fldCharType="begin"/>
      </w:r>
      <w:r w:rsidR="00D664D6">
        <w:rPr>
          <w:iCs/>
          <w:lang w:eastAsia="zh-CN"/>
        </w:rPr>
        <w:instrText xml:space="preserve"> </w:instrText>
      </w:r>
      <w:r w:rsidR="00D664D6">
        <w:rPr>
          <w:rFonts w:hint="eastAsia"/>
          <w:iCs/>
          <w:lang w:eastAsia="zh-CN"/>
        </w:rPr>
        <w:instrText>GOTOBUTTON ZEqnNum211484  \* MERGEFORMAT</w:instrText>
      </w:r>
      <w:r w:rsidR="00D664D6">
        <w:rPr>
          <w:iCs/>
          <w:lang w:eastAsia="zh-CN"/>
        </w:rPr>
        <w:instrText xml:space="preserve"> </w:instrText>
      </w:r>
      <w:r w:rsidR="00D664D6">
        <w:rPr>
          <w:iCs/>
          <w:lang w:eastAsia="zh-CN"/>
        </w:rPr>
        <w:fldChar w:fldCharType="begin"/>
      </w:r>
      <w:r w:rsidR="00D664D6">
        <w:rPr>
          <w:iCs/>
          <w:lang w:eastAsia="zh-CN"/>
        </w:rPr>
        <w:instrText xml:space="preserve"> REF ZEqnNum211484 \* Charformat \! \* MERGEFORMAT </w:instrText>
      </w:r>
      <w:r w:rsidR="00D664D6">
        <w:rPr>
          <w:iCs/>
          <w:lang w:eastAsia="zh-CN"/>
        </w:rPr>
        <w:fldChar w:fldCharType="separate"/>
      </w:r>
      <w:r w:rsidR="003737CF" w:rsidRPr="003737CF">
        <w:rPr>
          <w:iCs/>
          <w:lang w:eastAsia="zh-CN"/>
        </w:rPr>
        <w:instrText>(15)</w:instrText>
      </w:r>
      <w:r w:rsidR="00D664D6">
        <w:rPr>
          <w:iCs/>
          <w:lang w:eastAsia="zh-CN"/>
        </w:rPr>
        <w:fldChar w:fldCharType="end"/>
      </w:r>
      <w:r w:rsidR="00D664D6">
        <w:rPr>
          <w:iCs/>
          <w:lang w:eastAsia="zh-CN"/>
        </w:rPr>
        <w:fldChar w:fldCharType="end"/>
      </w:r>
      <w:r w:rsidR="00D664D6" w:rsidRPr="00D664D6">
        <w:rPr>
          <w:lang w:eastAsia="zh-CN"/>
        </w:rPr>
        <w:t>.</w:t>
      </w:r>
    </w:p>
    <w:p w14:paraId="7828EA0B" w14:textId="21759BCA" w:rsidR="00D664D6" w:rsidRPr="00BA7360" w:rsidRDefault="00D664D6" w:rsidP="00D664D6">
      <w:pPr>
        <w:pStyle w:val="3"/>
        <w:numPr>
          <w:ilvl w:val="2"/>
          <w:numId w:val="24"/>
        </w:numPr>
        <w:ind w:left="357" w:hanging="357"/>
        <w:rPr>
          <w:rStyle w:val="20"/>
          <w:rFonts w:ascii="Times" w:hAnsi="Times" w:cs="Verdana"/>
          <w:i/>
          <w:iCs/>
          <w:color w:val="000000" w:themeColor="text1"/>
        </w:rPr>
      </w:pPr>
      <w:r w:rsidRPr="00D664D6">
        <w:rPr>
          <w:rStyle w:val="20"/>
          <w:color w:val="000000" w:themeColor="text1"/>
        </w:rPr>
        <w:t>Verification of enhanced forward fault identification capability</w:t>
      </w:r>
    </w:p>
    <w:p w14:paraId="426D5276" w14:textId="14D1665A" w:rsidR="00D664D6" w:rsidRPr="00D664D6" w:rsidRDefault="00D664D6" w:rsidP="0041254C">
      <w:pPr>
        <w:widowControl w:val="0"/>
        <w:pBdr>
          <w:top w:val="nil"/>
          <w:left w:val="nil"/>
          <w:bottom w:val="nil"/>
          <w:right w:val="nil"/>
          <w:between w:val="nil"/>
        </w:pBdr>
        <w:spacing w:line="252" w:lineRule="auto"/>
        <w:ind w:firstLine="202"/>
        <w:jc w:val="both"/>
        <w:rPr>
          <w:lang w:eastAsia="zh-CN"/>
        </w:rPr>
      </w:pPr>
      <w:r w:rsidRPr="00D664D6">
        <w:rPr>
          <w:lang w:eastAsia="zh-CN"/>
        </w:rPr>
        <w:t xml:space="preserve">Under the fault condition of </w:t>
      </w:r>
      <w:proofErr w:type="gramStart"/>
      <w:r w:rsidRPr="00D664D6">
        <w:rPr>
          <w:lang w:eastAsia="zh-CN"/>
        </w:rPr>
        <w:t>Section</w:t>
      </w:r>
      <w:proofErr w:type="gramEnd"/>
      <w:r w:rsidRPr="00D664D6">
        <w:rPr>
          <w:lang w:eastAsia="zh-CN"/>
        </w:rPr>
        <w:t xml:space="preserve"> A,</w:t>
      </w:r>
      <w:r>
        <w:rPr>
          <w:lang w:eastAsia="zh-CN"/>
        </w:rPr>
        <w:t xml:space="preserve"> </w:t>
      </w:r>
      <w:r w:rsidRPr="00D664D6">
        <w:rPr>
          <w:lang w:eastAsia="zh-CN"/>
        </w:rPr>
        <w:t xml:space="preserve">the performance of the IPCDP proposed in this paper on the energy storage side (M side) and the system side (N side) are shown in </w:t>
      </w:r>
      <w:r w:rsidR="008E653F" w:rsidRPr="008E653F">
        <w:rPr>
          <w:lang w:eastAsia="zh-CN"/>
        </w:rPr>
        <w:t>Figure 14</w:t>
      </w:r>
      <w:r w:rsidR="008E653F">
        <w:rPr>
          <w:lang w:eastAsia="zh-CN"/>
        </w:rPr>
        <w:t>(</w:t>
      </w:r>
      <w:r w:rsidR="008E653F" w:rsidRPr="008E653F">
        <w:rPr>
          <w:lang w:eastAsia="zh-CN"/>
        </w:rPr>
        <w:t>a</w:t>
      </w:r>
      <w:r w:rsidR="008E653F">
        <w:rPr>
          <w:lang w:eastAsia="zh-CN"/>
        </w:rPr>
        <w:t>)</w:t>
      </w:r>
      <w:r w:rsidR="008E653F" w:rsidRPr="008E653F">
        <w:rPr>
          <w:lang w:eastAsia="zh-CN"/>
        </w:rPr>
        <w:t xml:space="preserve"> and Figure 14</w:t>
      </w:r>
      <w:r w:rsidR="008E653F">
        <w:rPr>
          <w:lang w:eastAsia="zh-CN"/>
        </w:rPr>
        <w:t>(</w:t>
      </w:r>
      <w:r w:rsidR="008E653F" w:rsidRPr="008E653F">
        <w:rPr>
          <w:lang w:eastAsia="zh-CN"/>
        </w:rPr>
        <w:t>b</w:t>
      </w:r>
      <w:r w:rsidR="008E653F">
        <w:rPr>
          <w:lang w:eastAsia="zh-CN"/>
        </w:rPr>
        <w:t>)</w:t>
      </w:r>
      <w:r w:rsidRPr="00D664D6">
        <w:rPr>
          <w:lang w:eastAsia="zh-CN"/>
        </w:rPr>
        <w:t>, respectively.</w:t>
      </w:r>
    </w:p>
    <w:p w14:paraId="7EFB9DC9" w14:textId="77777777" w:rsidR="008E653F" w:rsidRDefault="008E653F" w:rsidP="00A933EA">
      <w:pPr>
        <w:jc w:val="center"/>
        <w:rPr>
          <w:spacing w:val="4"/>
        </w:rPr>
      </w:pPr>
      <w:r>
        <w:object w:dxaOrig="7177" w:dyaOrig="4813" w14:anchorId="51E0E59B">
          <v:shape id="_x0000_i1126" type="#_x0000_t75" style="width:233.5pt;height:155.85pt" o:ole="">
            <v:imagedata r:id="rId192" o:title=""/>
          </v:shape>
          <o:OLEObject Type="Embed" ProgID="Visio.Drawing.15" ShapeID="_x0000_i1126" DrawAspect="Content" ObjectID="_1817117532" r:id="rId193"/>
        </w:object>
      </w:r>
    </w:p>
    <w:p w14:paraId="7368827F" w14:textId="15E11D96" w:rsidR="00D664D6" w:rsidRDefault="008E653F" w:rsidP="00A933EA">
      <w:pPr>
        <w:widowControl w:val="0"/>
        <w:pBdr>
          <w:top w:val="nil"/>
          <w:left w:val="nil"/>
          <w:bottom w:val="nil"/>
          <w:right w:val="nil"/>
          <w:between w:val="nil"/>
        </w:pBdr>
        <w:spacing w:line="252" w:lineRule="auto"/>
        <w:jc w:val="center"/>
        <w:rPr>
          <w:lang w:eastAsia="zh-CN"/>
        </w:rPr>
      </w:pPr>
      <w:r>
        <w:object w:dxaOrig="7177" w:dyaOrig="4776" w14:anchorId="3BD53FC1">
          <v:shape id="_x0000_i1127" type="#_x0000_t75" style="width:233.5pt;height:155.3pt" o:ole="">
            <v:imagedata r:id="rId194" o:title=""/>
          </v:shape>
          <o:OLEObject Type="Embed" ProgID="Visio.Drawing.15" ShapeID="_x0000_i1127" DrawAspect="Content" ObjectID="_1817117533" r:id="rId195"/>
        </w:object>
      </w:r>
    </w:p>
    <w:p w14:paraId="26EA1EF5" w14:textId="35473FFB" w:rsidR="008E653F" w:rsidRDefault="008E653F" w:rsidP="0041254C">
      <w:pPr>
        <w:widowControl w:val="0"/>
        <w:pBdr>
          <w:top w:val="nil"/>
          <w:left w:val="nil"/>
          <w:bottom w:val="nil"/>
          <w:right w:val="nil"/>
          <w:between w:val="nil"/>
        </w:pBdr>
        <w:spacing w:line="252" w:lineRule="auto"/>
        <w:ind w:firstLine="202"/>
        <w:jc w:val="both"/>
        <w:rPr>
          <w:lang w:eastAsia="zh-CN"/>
        </w:rPr>
      </w:pPr>
      <w:r w:rsidRPr="00A3213E">
        <w:rPr>
          <w:b/>
        </w:rPr>
        <w:t xml:space="preserve">Fig. </w:t>
      </w:r>
      <w:r>
        <w:rPr>
          <w:b/>
        </w:rPr>
        <w:t>14</w:t>
      </w:r>
      <w:r w:rsidRPr="00A3213E">
        <w:rPr>
          <w:b/>
        </w:rPr>
        <w:t>.</w:t>
      </w:r>
      <w:r w:rsidRPr="00D55483">
        <w:t xml:space="preserve"> </w:t>
      </w:r>
      <w:r>
        <w:rPr>
          <w:lang w:eastAsia="zh-CN"/>
        </w:rPr>
        <w:t>F</w:t>
      </w:r>
      <w:r w:rsidRPr="008E653F">
        <w:rPr>
          <w:lang w:eastAsia="zh-CN"/>
        </w:rPr>
        <w:t>orward fault identification capability</w:t>
      </w:r>
      <w:r>
        <w:rPr>
          <w:lang w:eastAsia="zh-CN"/>
        </w:rPr>
        <w:t xml:space="preserve"> of the IPCDP</w:t>
      </w:r>
    </w:p>
    <w:p w14:paraId="1C727194" w14:textId="1EDE08B8" w:rsidR="008E653F" w:rsidRDefault="008E653F" w:rsidP="0041254C">
      <w:pPr>
        <w:widowControl w:val="0"/>
        <w:pBdr>
          <w:top w:val="nil"/>
          <w:left w:val="nil"/>
          <w:bottom w:val="nil"/>
          <w:right w:val="nil"/>
          <w:between w:val="nil"/>
        </w:pBdr>
        <w:spacing w:line="252" w:lineRule="auto"/>
        <w:ind w:firstLine="202"/>
        <w:jc w:val="both"/>
        <w:rPr>
          <w:lang w:eastAsia="zh-CN"/>
        </w:rPr>
      </w:pPr>
      <w:r w:rsidRPr="008E653F">
        <w:rPr>
          <w:lang w:eastAsia="zh-CN"/>
        </w:rPr>
        <w:t xml:space="preserve">Comparing the phase comparison results in Figure 14 with those of </w:t>
      </w:r>
      <w:r>
        <w:rPr>
          <w:lang w:eastAsia="zh-CN"/>
        </w:rPr>
        <w:t>the PCDP</w:t>
      </w:r>
      <w:r w:rsidRPr="008E653F">
        <w:rPr>
          <w:lang w:eastAsia="zh-CN"/>
        </w:rPr>
        <w:t xml:space="preserve"> under the same fault conditions in Figures 10 and 11,</w:t>
      </w:r>
      <w:r w:rsidRPr="008E653F">
        <w:t xml:space="preserve"> </w:t>
      </w:r>
      <w:r w:rsidRPr="008E653F">
        <w:rPr>
          <w:lang w:eastAsia="zh-CN"/>
        </w:rPr>
        <w:t xml:space="preserve">it can be seen that the method proposed in this paper can correct the phase comparison results of internal metallic faults to the center of the </w:t>
      </w:r>
      <w:r>
        <w:rPr>
          <w:lang w:eastAsia="zh-CN"/>
        </w:rPr>
        <w:t>action area</w:t>
      </w:r>
      <w:r w:rsidRPr="008E653F">
        <w:rPr>
          <w:lang w:eastAsia="zh-CN"/>
        </w:rPr>
        <w:t xml:space="preserve"> under any charging or discharging </w:t>
      </w:r>
      <w:proofErr w:type="gramStart"/>
      <w:r w:rsidRPr="008E653F">
        <w:rPr>
          <w:lang w:eastAsia="zh-CN"/>
        </w:rPr>
        <w:t>state,</w:t>
      </w:r>
      <w:r>
        <w:rPr>
          <w:lang w:eastAsia="zh-CN"/>
        </w:rPr>
        <w:t xml:space="preserve"> </w:t>
      </w:r>
      <w:r w:rsidRPr="008E653F">
        <w:rPr>
          <w:lang w:eastAsia="zh-CN"/>
        </w:rPr>
        <w:t>and</w:t>
      </w:r>
      <w:proofErr w:type="gramEnd"/>
      <w:r w:rsidRPr="008E653F">
        <w:rPr>
          <w:lang w:eastAsia="zh-CN"/>
        </w:rPr>
        <w:t xml:space="preserve"> correct </w:t>
      </w:r>
      <w:r w:rsidR="000E2F63">
        <w:rPr>
          <w:lang w:eastAsia="zh-CN"/>
        </w:rPr>
        <w:t>that</w:t>
      </w:r>
      <w:r w:rsidRPr="008E653F">
        <w:rPr>
          <w:lang w:eastAsia="zh-CN"/>
        </w:rPr>
        <w:t xml:space="preserve"> of external faults to the center of the non-</w:t>
      </w:r>
      <w:r w:rsidR="000E2F63">
        <w:rPr>
          <w:lang w:eastAsia="zh-CN"/>
        </w:rPr>
        <w:t>action</w:t>
      </w:r>
      <w:r w:rsidRPr="008E653F">
        <w:rPr>
          <w:lang w:eastAsia="zh-CN"/>
        </w:rPr>
        <w:t xml:space="preserve"> </w:t>
      </w:r>
      <w:r w:rsidR="000E2F63">
        <w:rPr>
          <w:lang w:eastAsia="zh-CN"/>
        </w:rPr>
        <w:t>area</w:t>
      </w:r>
      <w:r w:rsidRPr="008E653F">
        <w:rPr>
          <w:lang w:eastAsia="zh-CN"/>
        </w:rPr>
        <w:t>,</w:t>
      </w:r>
      <w:r w:rsidR="000E2F63" w:rsidRPr="000E2F63">
        <w:t xml:space="preserve"> </w:t>
      </w:r>
      <w:r w:rsidR="000E2F63" w:rsidRPr="000E2F63">
        <w:rPr>
          <w:lang w:eastAsia="zh-CN"/>
        </w:rPr>
        <w:t>thereby maximizing protection sensitivity and reliability.</w:t>
      </w:r>
    </w:p>
    <w:p w14:paraId="573C1CD1" w14:textId="09F72183" w:rsidR="000E2F63" w:rsidRDefault="000E2F63" w:rsidP="000E2F63">
      <w:pPr>
        <w:pStyle w:val="2"/>
        <w:numPr>
          <w:ilvl w:val="0"/>
          <w:numId w:val="0"/>
        </w:numPr>
        <w:spacing w:before="240"/>
      </w:pPr>
      <w:r>
        <w:t xml:space="preserve">C. </w:t>
      </w:r>
      <w:r w:rsidRPr="000E2F63">
        <w:rPr>
          <w:rFonts w:eastAsia="等线"/>
        </w:rPr>
        <w:t>Ability</w:t>
      </w:r>
      <w:r>
        <w:rPr>
          <w:rFonts w:eastAsia="等线"/>
        </w:rPr>
        <w:t xml:space="preserve"> of the IPCDP</w:t>
      </w:r>
      <w:r w:rsidRPr="000E2F63">
        <w:rPr>
          <w:rFonts w:eastAsia="等线"/>
        </w:rPr>
        <w:t xml:space="preserve"> to resist transition resistance</w:t>
      </w:r>
    </w:p>
    <w:p w14:paraId="6CFEDC07" w14:textId="445ABDBF" w:rsidR="000E2F63" w:rsidRPr="00BA7360" w:rsidRDefault="000E2F63" w:rsidP="000E2F63">
      <w:pPr>
        <w:pStyle w:val="3"/>
        <w:numPr>
          <w:ilvl w:val="2"/>
          <w:numId w:val="25"/>
        </w:numPr>
        <w:ind w:left="357" w:hanging="357"/>
        <w:rPr>
          <w:rStyle w:val="20"/>
          <w:rFonts w:ascii="Times" w:hAnsi="Times" w:cs="Verdana"/>
          <w:i/>
          <w:iCs/>
          <w:color w:val="000000" w:themeColor="text1"/>
        </w:rPr>
      </w:pPr>
      <w:r w:rsidRPr="000E2F63">
        <w:rPr>
          <w:rStyle w:val="20"/>
          <w:color w:val="000000" w:themeColor="text1"/>
        </w:rPr>
        <w:t xml:space="preserve">The effect of transition resistance on the ability to identify </w:t>
      </w:r>
      <w:r>
        <w:rPr>
          <w:rStyle w:val="20"/>
          <w:color w:val="000000" w:themeColor="text1"/>
        </w:rPr>
        <w:t>forward</w:t>
      </w:r>
      <w:r w:rsidRPr="000E2F63">
        <w:rPr>
          <w:rStyle w:val="20"/>
          <w:color w:val="000000" w:themeColor="text1"/>
        </w:rPr>
        <w:t xml:space="preserve"> and reverse faults</w:t>
      </w:r>
    </w:p>
    <w:p w14:paraId="47012E9E" w14:textId="1846F34A" w:rsidR="000E2F63" w:rsidRDefault="000E2F63" w:rsidP="0041254C">
      <w:pPr>
        <w:widowControl w:val="0"/>
        <w:pBdr>
          <w:top w:val="nil"/>
          <w:left w:val="nil"/>
          <w:bottom w:val="nil"/>
          <w:right w:val="nil"/>
          <w:between w:val="nil"/>
        </w:pBdr>
        <w:spacing w:line="252" w:lineRule="auto"/>
        <w:ind w:firstLine="202"/>
        <w:jc w:val="both"/>
        <w:rPr>
          <w:lang w:eastAsia="zh-CN"/>
        </w:rPr>
      </w:pPr>
      <w:r w:rsidRPr="000E2F63">
        <w:rPr>
          <w:lang w:eastAsia="zh-CN"/>
        </w:rPr>
        <w:t xml:space="preserve">In order to test the influence of transition resistance on the forward and reverse fault identification ability of the </w:t>
      </w:r>
      <w:r>
        <w:rPr>
          <w:lang w:eastAsia="zh-CN"/>
        </w:rPr>
        <w:t>IPCDP</w:t>
      </w:r>
      <w:r w:rsidRPr="000E2F63">
        <w:rPr>
          <w:lang w:eastAsia="zh-CN"/>
        </w:rPr>
        <w:t>, simulation verification is conducted taking the energy storage side as an example, which is relatively more difficult to distinguish.</w:t>
      </w:r>
      <w:r w:rsidRPr="000E2F63">
        <w:t xml:space="preserve"> </w:t>
      </w:r>
      <w:r w:rsidRPr="000E2F63">
        <w:rPr>
          <w:lang w:eastAsia="zh-CN"/>
        </w:rPr>
        <w:t>In the simulation, In the simulation, the fault occurs at 1km away from point M (k2) and the back of the protected line (k1)</w:t>
      </w:r>
      <w:r>
        <w:rPr>
          <w:lang w:eastAsia="zh-CN"/>
        </w:rPr>
        <w:t>. The fault type</w:t>
      </w:r>
      <w:r w:rsidRPr="000E2F63">
        <w:rPr>
          <w:lang w:eastAsia="zh-CN"/>
        </w:rPr>
        <w:t xml:space="preserve"> is set to </w:t>
      </w:r>
      <w:r>
        <w:rPr>
          <w:lang w:eastAsia="zh-CN"/>
        </w:rPr>
        <w:t>be</w:t>
      </w:r>
      <w:r w:rsidRPr="000E2F63">
        <w:rPr>
          <w:lang w:eastAsia="zh-CN"/>
        </w:rPr>
        <w:t xml:space="preserve"> A</w:t>
      </w:r>
      <w:r w:rsidR="00E31B62">
        <w:rPr>
          <w:lang w:eastAsia="zh-CN"/>
        </w:rPr>
        <w:t>-</w:t>
      </w:r>
      <w:r w:rsidRPr="000E2F63">
        <w:rPr>
          <w:lang w:eastAsia="zh-CN"/>
        </w:rPr>
        <w:t>B</w:t>
      </w:r>
      <w:r w:rsidR="00E31B62">
        <w:rPr>
          <w:lang w:eastAsia="zh-CN"/>
        </w:rPr>
        <w:t xml:space="preserve"> fault</w:t>
      </w:r>
      <w:r w:rsidRPr="000E2F63">
        <w:rPr>
          <w:lang w:eastAsia="zh-CN"/>
        </w:rPr>
        <w:t>, and the transition resistance is 5Ω, 10Ω and 20Ω, respectively.</w:t>
      </w:r>
    </w:p>
    <w:p w14:paraId="4AA018CE" w14:textId="77777777" w:rsidR="008A1B86" w:rsidRPr="001F7844" w:rsidRDefault="008A1B86" w:rsidP="008A1B86">
      <w:pPr>
        <w:pBdr>
          <w:top w:val="nil"/>
          <w:left w:val="nil"/>
          <w:bottom w:val="nil"/>
          <w:right w:val="nil"/>
          <w:between w:val="nil"/>
        </w:pBdr>
        <w:spacing w:line="252" w:lineRule="auto"/>
        <w:ind w:firstLine="202"/>
        <w:jc w:val="center"/>
        <w:rPr>
          <w:rFonts w:eastAsia="等线"/>
        </w:rPr>
      </w:pPr>
      <w:r w:rsidRPr="001F7844">
        <w:rPr>
          <w:rFonts w:eastAsia="等线"/>
        </w:rPr>
        <w:t>TABLE I</w:t>
      </w:r>
    </w:p>
    <w:p w14:paraId="5196EA4E" w14:textId="2AAC8163" w:rsidR="008A1B86" w:rsidRPr="001F7844" w:rsidRDefault="00E31B62" w:rsidP="008A1B86">
      <w:pPr>
        <w:pBdr>
          <w:top w:val="nil"/>
          <w:left w:val="nil"/>
          <w:bottom w:val="nil"/>
          <w:right w:val="nil"/>
          <w:between w:val="nil"/>
        </w:pBdr>
        <w:spacing w:line="252" w:lineRule="auto"/>
        <w:ind w:firstLine="202"/>
        <w:jc w:val="center"/>
        <w:rPr>
          <w:rFonts w:eastAsia="等线"/>
          <w:smallCaps/>
        </w:rPr>
      </w:pPr>
      <w:r w:rsidRPr="00E31B62">
        <w:rPr>
          <w:rFonts w:eastAsia="等线"/>
          <w:smallCaps/>
        </w:rPr>
        <w:t>Identification of forward and reverse faults</w:t>
      </w:r>
      <w:r w:rsidRPr="00E31B62">
        <w:t xml:space="preserve"> </w:t>
      </w:r>
      <w:r w:rsidRPr="00E31B62">
        <w:rPr>
          <w:rFonts w:eastAsia="等线"/>
          <w:smallCaps/>
        </w:rPr>
        <w:t>under different transition resistances</w:t>
      </w:r>
    </w:p>
    <w:tbl>
      <w:tblPr>
        <w:tblW w:w="4709" w:type="dxa"/>
        <w:jc w:val="center"/>
        <w:tblLook w:val="01E0" w:firstRow="1" w:lastRow="1" w:firstColumn="1" w:lastColumn="1" w:noHBand="0" w:noVBand="0"/>
      </w:tblPr>
      <w:tblGrid>
        <w:gridCol w:w="853"/>
        <w:gridCol w:w="967"/>
        <w:gridCol w:w="751"/>
        <w:gridCol w:w="1326"/>
        <w:gridCol w:w="812"/>
      </w:tblGrid>
      <w:tr w:rsidR="00E31B62" w:rsidRPr="003B58C7" w14:paraId="17835DD5" w14:textId="77777777" w:rsidTr="009A1E91">
        <w:trPr>
          <w:trHeight w:val="28"/>
          <w:jc w:val="center"/>
        </w:trPr>
        <w:tc>
          <w:tcPr>
            <w:tcW w:w="906" w:type="pct"/>
            <w:tcBorders>
              <w:top w:val="double" w:sz="4" w:space="0" w:color="auto"/>
              <w:bottom w:val="single" w:sz="4" w:space="0" w:color="auto"/>
            </w:tcBorders>
            <w:vAlign w:val="center"/>
          </w:tcPr>
          <w:p w14:paraId="250D05DB" w14:textId="454D4846" w:rsidR="00E31B62" w:rsidRPr="003B58C7" w:rsidRDefault="009A1E91" w:rsidP="00275977">
            <w:pPr>
              <w:snapToGrid w:val="0"/>
              <w:spacing w:line="0" w:lineRule="atLeast"/>
              <w:jc w:val="center"/>
              <w:rPr>
                <w:spacing w:val="2"/>
                <w:sz w:val="15"/>
                <w:szCs w:val="15"/>
                <w:lang w:eastAsia="zh-CN"/>
              </w:rPr>
            </w:pPr>
            <w:r>
              <w:rPr>
                <w:rFonts w:hint="eastAsia"/>
                <w:spacing w:val="2"/>
                <w:sz w:val="15"/>
                <w:szCs w:val="15"/>
                <w:lang w:eastAsia="zh-CN"/>
              </w:rPr>
              <w:t>F</w:t>
            </w:r>
            <w:r>
              <w:rPr>
                <w:spacing w:val="2"/>
                <w:sz w:val="15"/>
                <w:szCs w:val="15"/>
                <w:lang w:eastAsia="zh-CN"/>
              </w:rPr>
              <w:t>ault location</w:t>
            </w:r>
          </w:p>
        </w:tc>
        <w:tc>
          <w:tcPr>
            <w:tcW w:w="1027" w:type="pct"/>
            <w:tcBorders>
              <w:top w:val="double" w:sz="4" w:space="0" w:color="auto"/>
              <w:bottom w:val="single" w:sz="4" w:space="0" w:color="auto"/>
            </w:tcBorders>
            <w:tcMar>
              <w:left w:w="28" w:type="dxa"/>
              <w:right w:w="28" w:type="dxa"/>
            </w:tcMar>
            <w:vAlign w:val="center"/>
          </w:tcPr>
          <w:p w14:paraId="7FA67820" w14:textId="103B7547" w:rsidR="00E31B62" w:rsidRPr="003B58C7" w:rsidRDefault="009A1E91" w:rsidP="00275977">
            <w:pPr>
              <w:snapToGrid w:val="0"/>
              <w:spacing w:line="0" w:lineRule="atLeast"/>
              <w:jc w:val="center"/>
              <w:rPr>
                <w:spacing w:val="2"/>
                <w:sz w:val="15"/>
                <w:szCs w:val="15"/>
              </w:rPr>
            </w:pPr>
            <w:r w:rsidRPr="009A1E91">
              <w:rPr>
                <w:spacing w:val="2"/>
                <w:sz w:val="15"/>
                <w:szCs w:val="15"/>
              </w:rPr>
              <w:t>Charging and discharging stat</w:t>
            </w:r>
            <w:r>
              <w:rPr>
                <w:spacing w:val="2"/>
                <w:sz w:val="15"/>
                <w:szCs w:val="15"/>
              </w:rPr>
              <w:t>e</w:t>
            </w:r>
          </w:p>
        </w:tc>
        <w:tc>
          <w:tcPr>
            <w:tcW w:w="797" w:type="pct"/>
            <w:tcBorders>
              <w:top w:val="double" w:sz="4" w:space="0" w:color="auto"/>
              <w:bottom w:val="single" w:sz="4" w:space="0" w:color="auto"/>
            </w:tcBorders>
            <w:tcMar>
              <w:left w:w="28" w:type="dxa"/>
              <w:right w:w="28" w:type="dxa"/>
            </w:tcMar>
            <w:vAlign w:val="center"/>
          </w:tcPr>
          <w:p w14:paraId="305B4E19" w14:textId="6BC7D8B3" w:rsidR="00E31B62" w:rsidRPr="003B58C7" w:rsidRDefault="009A1E91" w:rsidP="00275977">
            <w:pPr>
              <w:snapToGrid w:val="0"/>
              <w:spacing w:line="0" w:lineRule="atLeast"/>
              <w:jc w:val="center"/>
              <w:rPr>
                <w:spacing w:val="2"/>
                <w:sz w:val="15"/>
                <w:szCs w:val="15"/>
              </w:rPr>
            </w:pPr>
            <w:r>
              <w:rPr>
                <w:spacing w:val="2"/>
                <w:sz w:val="15"/>
                <w:szCs w:val="15"/>
              </w:rPr>
              <w:t>T</w:t>
            </w:r>
            <w:r w:rsidRPr="009A1E91">
              <w:rPr>
                <w:spacing w:val="2"/>
                <w:sz w:val="15"/>
                <w:szCs w:val="15"/>
              </w:rPr>
              <w:t xml:space="preserve">ransition resistance </w:t>
            </w:r>
            <w:r w:rsidR="00E31B62" w:rsidRPr="003B58C7">
              <w:rPr>
                <w:spacing w:val="2"/>
                <w:sz w:val="15"/>
                <w:szCs w:val="15"/>
              </w:rPr>
              <w:t>/Ω</w:t>
            </w:r>
          </w:p>
        </w:tc>
        <w:tc>
          <w:tcPr>
            <w:tcW w:w="1408" w:type="pct"/>
            <w:tcBorders>
              <w:top w:val="double" w:sz="4" w:space="0" w:color="auto"/>
              <w:bottom w:val="single" w:sz="4" w:space="0" w:color="auto"/>
            </w:tcBorders>
            <w:vAlign w:val="center"/>
          </w:tcPr>
          <w:p w14:paraId="39CFF345" w14:textId="76860184" w:rsidR="00E31B62" w:rsidRPr="003B58C7" w:rsidRDefault="009A1E91" w:rsidP="00275977">
            <w:pPr>
              <w:snapToGrid w:val="0"/>
              <w:spacing w:line="0" w:lineRule="atLeast"/>
              <w:jc w:val="center"/>
              <w:rPr>
                <w:spacing w:val="2"/>
                <w:sz w:val="15"/>
                <w:szCs w:val="15"/>
              </w:rPr>
            </w:pPr>
            <w:r w:rsidRPr="009A1E91">
              <w:rPr>
                <w:spacing w:val="2"/>
                <w:sz w:val="15"/>
                <w:szCs w:val="15"/>
              </w:rPr>
              <w:t xml:space="preserve">Equivalent impedance amplitude </w:t>
            </w:r>
            <w:r w:rsidR="00E31B62" w:rsidRPr="003B58C7">
              <w:rPr>
                <w:spacing w:val="2"/>
                <w:sz w:val="15"/>
                <w:szCs w:val="15"/>
              </w:rPr>
              <w:t>/Ω</w:t>
            </w:r>
          </w:p>
        </w:tc>
        <w:tc>
          <w:tcPr>
            <w:tcW w:w="862" w:type="pct"/>
            <w:tcBorders>
              <w:top w:val="double" w:sz="4" w:space="0" w:color="auto"/>
              <w:bottom w:val="single" w:sz="4" w:space="0" w:color="auto"/>
            </w:tcBorders>
            <w:tcMar>
              <w:left w:w="28" w:type="dxa"/>
              <w:right w:w="28" w:type="dxa"/>
            </w:tcMar>
            <w:vAlign w:val="center"/>
          </w:tcPr>
          <w:p w14:paraId="79B45DE7" w14:textId="02679670" w:rsidR="00E31B62" w:rsidRPr="003B58C7" w:rsidRDefault="009A1E91" w:rsidP="00275977">
            <w:pPr>
              <w:snapToGrid w:val="0"/>
              <w:spacing w:line="0" w:lineRule="atLeast"/>
              <w:jc w:val="center"/>
              <w:rPr>
                <w:spacing w:val="2"/>
                <w:sz w:val="15"/>
                <w:szCs w:val="15"/>
              </w:rPr>
            </w:pPr>
            <w:r w:rsidRPr="009A1E91">
              <w:rPr>
                <w:spacing w:val="2"/>
                <w:sz w:val="15"/>
                <w:szCs w:val="15"/>
              </w:rPr>
              <w:t>Recognition results</w:t>
            </w:r>
          </w:p>
        </w:tc>
      </w:tr>
      <w:tr w:rsidR="00E31B62" w:rsidRPr="003B58C7" w14:paraId="7DD381D6" w14:textId="77777777" w:rsidTr="009A1E91">
        <w:trPr>
          <w:trHeight w:val="14"/>
          <w:jc w:val="center"/>
        </w:trPr>
        <w:tc>
          <w:tcPr>
            <w:tcW w:w="906" w:type="pct"/>
            <w:vMerge w:val="restart"/>
            <w:tcBorders>
              <w:top w:val="single" w:sz="4" w:space="0" w:color="auto"/>
            </w:tcBorders>
            <w:vAlign w:val="center"/>
          </w:tcPr>
          <w:p w14:paraId="25B3720C" w14:textId="77777777" w:rsidR="00E31B62" w:rsidRDefault="00E31B62" w:rsidP="00275977">
            <w:pPr>
              <w:snapToGrid w:val="0"/>
              <w:spacing w:line="0" w:lineRule="atLeast"/>
              <w:jc w:val="center"/>
              <w:rPr>
                <w:spacing w:val="2"/>
                <w:sz w:val="15"/>
                <w:szCs w:val="15"/>
              </w:rPr>
            </w:pPr>
            <w:r>
              <w:rPr>
                <w:spacing w:val="2"/>
                <w:sz w:val="15"/>
                <w:szCs w:val="15"/>
              </w:rPr>
              <w:t>k1</w:t>
            </w:r>
          </w:p>
          <w:p w14:paraId="702AFCA4" w14:textId="77777777" w:rsidR="00E31B62" w:rsidRPr="003B58C7" w:rsidRDefault="00E31B62" w:rsidP="00275977">
            <w:pPr>
              <w:snapToGrid w:val="0"/>
              <w:spacing w:line="0" w:lineRule="atLeast"/>
              <w:jc w:val="center"/>
              <w:rPr>
                <w:spacing w:val="2"/>
                <w:sz w:val="15"/>
                <w:szCs w:val="15"/>
              </w:rPr>
            </w:pPr>
            <w:r>
              <w:rPr>
                <w:rFonts w:hint="eastAsia"/>
                <w:spacing w:val="2"/>
                <w:sz w:val="15"/>
                <w:szCs w:val="15"/>
              </w:rPr>
              <w:t>(</w:t>
            </w:r>
            <w:r w:rsidRPr="00325EA8">
              <w:rPr>
                <w:spacing w:val="2"/>
                <w:sz w:val="15"/>
                <w:szCs w:val="15"/>
              </w:rPr>
              <w:t>Reverse</w:t>
            </w:r>
            <w:r>
              <w:rPr>
                <w:spacing w:val="2"/>
                <w:sz w:val="15"/>
                <w:szCs w:val="15"/>
              </w:rPr>
              <w:t xml:space="preserve"> D</w:t>
            </w:r>
            <w:r w:rsidRPr="00325EA8">
              <w:rPr>
                <w:spacing w:val="2"/>
                <w:sz w:val="15"/>
                <w:szCs w:val="15"/>
              </w:rPr>
              <w:t>irection</w:t>
            </w:r>
            <w:r>
              <w:rPr>
                <w:spacing w:val="2"/>
                <w:sz w:val="15"/>
                <w:szCs w:val="15"/>
              </w:rPr>
              <w:t>)</w:t>
            </w:r>
          </w:p>
        </w:tc>
        <w:tc>
          <w:tcPr>
            <w:tcW w:w="1027" w:type="pct"/>
            <w:vMerge w:val="restart"/>
            <w:tcBorders>
              <w:top w:val="single" w:sz="4" w:space="0" w:color="auto"/>
              <w:bottom w:val="single" w:sz="4" w:space="0" w:color="auto"/>
            </w:tcBorders>
            <w:tcMar>
              <w:left w:w="28" w:type="dxa"/>
              <w:right w:w="28" w:type="dxa"/>
            </w:tcMar>
            <w:vAlign w:val="center"/>
          </w:tcPr>
          <w:p w14:paraId="3C2B07F4" w14:textId="77777777" w:rsidR="00E31B62" w:rsidRPr="003B58C7" w:rsidRDefault="00E31B62" w:rsidP="00275977">
            <w:pPr>
              <w:snapToGrid w:val="0"/>
              <w:spacing w:line="0" w:lineRule="atLeast"/>
              <w:jc w:val="center"/>
              <w:rPr>
                <w:spacing w:val="2"/>
                <w:sz w:val="15"/>
                <w:szCs w:val="15"/>
              </w:rPr>
            </w:pPr>
            <w:r>
              <w:rPr>
                <w:rFonts w:hint="eastAsia"/>
                <w:spacing w:val="2"/>
                <w:sz w:val="15"/>
                <w:szCs w:val="15"/>
              </w:rPr>
              <w:t>Charge</w:t>
            </w:r>
          </w:p>
        </w:tc>
        <w:tc>
          <w:tcPr>
            <w:tcW w:w="797" w:type="pct"/>
            <w:tcBorders>
              <w:top w:val="single" w:sz="4" w:space="0" w:color="auto"/>
            </w:tcBorders>
            <w:tcMar>
              <w:left w:w="28" w:type="dxa"/>
              <w:right w:w="28" w:type="dxa"/>
            </w:tcMar>
            <w:vAlign w:val="center"/>
          </w:tcPr>
          <w:p w14:paraId="59DCF687" w14:textId="77777777" w:rsidR="00E31B62" w:rsidRPr="003B58C7" w:rsidRDefault="00E31B62" w:rsidP="009A1E91">
            <w:pPr>
              <w:snapToGrid w:val="0"/>
              <w:spacing w:line="0" w:lineRule="atLeast"/>
              <w:jc w:val="center"/>
              <w:rPr>
                <w:spacing w:val="2"/>
                <w:sz w:val="15"/>
                <w:szCs w:val="15"/>
              </w:rPr>
            </w:pPr>
            <w:r w:rsidRPr="003B58C7">
              <w:rPr>
                <w:spacing w:val="2"/>
                <w:sz w:val="15"/>
                <w:szCs w:val="15"/>
              </w:rPr>
              <w:t>5</w:t>
            </w:r>
          </w:p>
        </w:tc>
        <w:tc>
          <w:tcPr>
            <w:tcW w:w="1408" w:type="pct"/>
            <w:tcBorders>
              <w:top w:val="single" w:sz="4" w:space="0" w:color="auto"/>
            </w:tcBorders>
            <w:vAlign w:val="center"/>
          </w:tcPr>
          <w:p w14:paraId="0CEA7F8C" w14:textId="77777777" w:rsidR="00E31B62" w:rsidRPr="003B58C7" w:rsidRDefault="00E31B62" w:rsidP="00275977">
            <w:pPr>
              <w:snapToGrid w:val="0"/>
              <w:spacing w:line="0" w:lineRule="atLeast"/>
              <w:jc w:val="center"/>
              <w:rPr>
                <w:spacing w:val="2"/>
                <w:sz w:val="15"/>
                <w:szCs w:val="15"/>
              </w:rPr>
            </w:pPr>
            <w:r>
              <w:rPr>
                <w:rFonts w:hint="eastAsia"/>
                <w:spacing w:val="2"/>
                <w:sz w:val="15"/>
                <w:szCs w:val="15"/>
              </w:rPr>
              <w:t>6</w:t>
            </w:r>
            <w:r>
              <w:rPr>
                <w:spacing w:val="2"/>
                <w:sz w:val="15"/>
                <w:szCs w:val="15"/>
              </w:rPr>
              <w:t>8.61</w:t>
            </w:r>
          </w:p>
        </w:tc>
        <w:tc>
          <w:tcPr>
            <w:tcW w:w="862" w:type="pct"/>
            <w:tcBorders>
              <w:top w:val="single" w:sz="4" w:space="0" w:color="auto"/>
            </w:tcBorders>
            <w:tcMar>
              <w:left w:w="28" w:type="dxa"/>
              <w:right w:w="28" w:type="dxa"/>
            </w:tcMar>
            <w:vAlign w:val="center"/>
          </w:tcPr>
          <w:p w14:paraId="1B2BE3EB" w14:textId="2A5C6CF0" w:rsidR="00E31B62" w:rsidRPr="003B58C7" w:rsidRDefault="00CC0F7F" w:rsidP="00275977">
            <w:pPr>
              <w:snapToGrid w:val="0"/>
              <w:spacing w:line="0" w:lineRule="atLeast"/>
              <w:jc w:val="center"/>
              <w:rPr>
                <w:color w:val="FF0000"/>
                <w:spacing w:val="2"/>
                <w:sz w:val="15"/>
                <w:szCs w:val="15"/>
              </w:rPr>
            </w:pPr>
            <w:r>
              <w:rPr>
                <w:spacing w:val="2"/>
                <w:sz w:val="15"/>
                <w:szCs w:val="15"/>
              </w:rPr>
              <w:t>C</w:t>
            </w:r>
            <w:r w:rsidR="009A1E91" w:rsidRPr="009A1E91">
              <w:rPr>
                <w:spacing w:val="2"/>
                <w:sz w:val="15"/>
                <w:szCs w:val="15"/>
              </w:rPr>
              <w:t>orrect</w:t>
            </w:r>
          </w:p>
        </w:tc>
      </w:tr>
      <w:tr w:rsidR="00E31B62" w:rsidRPr="003B58C7" w14:paraId="48F23FC2" w14:textId="77777777" w:rsidTr="009A1E91">
        <w:trPr>
          <w:trHeight w:val="14"/>
          <w:jc w:val="center"/>
        </w:trPr>
        <w:tc>
          <w:tcPr>
            <w:tcW w:w="906" w:type="pct"/>
            <w:vMerge/>
            <w:vAlign w:val="center"/>
          </w:tcPr>
          <w:p w14:paraId="3628FC48" w14:textId="77777777" w:rsidR="00E31B62" w:rsidRPr="003B58C7" w:rsidRDefault="00E31B62" w:rsidP="00275977">
            <w:pPr>
              <w:snapToGrid w:val="0"/>
              <w:spacing w:line="0" w:lineRule="atLeast"/>
              <w:jc w:val="center"/>
              <w:rPr>
                <w:spacing w:val="2"/>
                <w:sz w:val="15"/>
                <w:szCs w:val="15"/>
              </w:rPr>
            </w:pPr>
          </w:p>
        </w:tc>
        <w:tc>
          <w:tcPr>
            <w:tcW w:w="1027" w:type="pct"/>
            <w:vMerge/>
            <w:tcBorders>
              <w:bottom w:val="single" w:sz="4" w:space="0" w:color="auto"/>
            </w:tcBorders>
            <w:tcMar>
              <w:left w:w="28" w:type="dxa"/>
              <w:right w:w="28" w:type="dxa"/>
            </w:tcMar>
            <w:vAlign w:val="center"/>
          </w:tcPr>
          <w:p w14:paraId="5D6334A4" w14:textId="77777777" w:rsidR="00E31B62" w:rsidRPr="003B58C7" w:rsidRDefault="00E31B62" w:rsidP="00275977">
            <w:pPr>
              <w:snapToGrid w:val="0"/>
              <w:spacing w:line="0" w:lineRule="atLeast"/>
              <w:jc w:val="center"/>
              <w:rPr>
                <w:spacing w:val="2"/>
                <w:sz w:val="15"/>
                <w:szCs w:val="15"/>
              </w:rPr>
            </w:pPr>
          </w:p>
        </w:tc>
        <w:tc>
          <w:tcPr>
            <w:tcW w:w="797" w:type="pct"/>
            <w:tcBorders>
              <w:top w:val="single" w:sz="4" w:space="0" w:color="auto"/>
              <w:bottom w:val="single" w:sz="4" w:space="0" w:color="auto"/>
            </w:tcBorders>
            <w:tcMar>
              <w:left w:w="28" w:type="dxa"/>
              <w:right w:w="28" w:type="dxa"/>
            </w:tcMar>
            <w:vAlign w:val="center"/>
          </w:tcPr>
          <w:p w14:paraId="41E7534A" w14:textId="77777777" w:rsidR="00E31B62" w:rsidRPr="003B58C7" w:rsidRDefault="00E31B62" w:rsidP="009A1E91">
            <w:pPr>
              <w:snapToGrid w:val="0"/>
              <w:spacing w:line="0" w:lineRule="atLeast"/>
              <w:jc w:val="center"/>
              <w:rPr>
                <w:spacing w:val="2"/>
                <w:sz w:val="15"/>
                <w:szCs w:val="15"/>
              </w:rPr>
            </w:pPr>
            <w:r w:rsidRPr="003B58C7">
              <w:rPr>
                <w:rFonts w:hint="eastAsia"/>
                <w:spacing w:val="2"/>
                <w:sz w:val="15"/>
                <w:szCs w:val="15"/>
              </w:rPr>
              <w:t>1</w:t>
            </w:r>
            <w:r w:rsidRPr="003B58C7">
              <w:rPr>
                <w:spacing w:val="2"/>
                <w:sz w:val="15"/>
                <w:szCs w:val="15"/>
              </w:rPr>
              <w:t>0</w:t>
            </w:r>
          </w:p>
        </w:tc>
        <w:tc>
          <w:tcPr>
            <w:tcW w:w="1408" w:type="pct"/>
            <w:tcBorders>
              <w:top w:val="single" w:sz="4" w:space="0" w:color="auto"/>
              <w:bottom w:val="single" w:sz="4" w:space="0" w:color="auto"/>
            </w:tcBorders>
            <w:vAlign w:val="center"/>
          </w:tcPr>
          <w:p w14:paraId="6273244F" w14:textId="77777777" w:rsidR="00E31B62" w:rsidRPr="003B58C7" w:rsidRDefault="00E31B62" w:rsidP="00275977">
            <w:pPr>
              <w:snapToGrid w:val="0"/>
              <w:spacing w:line="0" w:lineRule="atLeast"/>
              <w:jc w:val="center"/>
              <w:rPr>
                <w:spacing w:val="2"/>
                <w:sz w:val="15"/>
                <w:szCs w:val="15"/>
              </w:rPr>
            </w:pPr>
            <w:r>
              <w:rPr>
                <w:rFonts w:hint="eastAsia"/>
                <w:spacing w:val="2"/>
                <w:sz w:val="15"/>
                <w:szCs w:val="15"/>
              </w:rPr>
              <w:t>6</w:t>
            </w:r>
            <w:r>
              <w:rPr>
                <w:spacing w:val="2"/>
                <w:sz w:val="15"/>
                <w:szCs w:val="15"/>
              </w:rPr>
              <w:t>8.61</w:t>
            </w:r>
          </w:p>
        </w:tc>
        <w:tc>
          <w:tcPr>
            <w:tcW w:w="862" w:type="pct"/>
            <w:tcBorders>
              <w:top w:val="single" w:sz="4" w:space="0" w:color="auto"/>
              <w:bottom w:val="single" w:sz="4" w:space="0" w:color="auto"/>
            </w:tcBorders>
            <w:tcMar>
              <w:left w:w="28" w:type="dxa"/>
              <w:right w:w="28" w:type="dxa"/>
            </w:tcMar>
            <w:vAlign w:val="center"/>
          </w:tcPr>
          <w:p w14:paraId="7644D026" w14:textId="48488ED3" w:rsidR="00E31B62" w:rsidRPr="003B58C7" w:rsidRDefault="00CC0F7F" w:rsidP="00275977">
            <w:pPr>
              <w:snapToGrid w:val="0"/>
              <w:spacing w:line="0" w:lineRule="atLeast"/>
              <w:jc w:val="center"/>
              <w:rPr>
                <w:color w:val="FF0000"/>
                <w:spacing w:val="2"/>
                <w:sz w:val="15"/>
                <w:szCs w:val="15"/>
              </w:rPr>
            </w:pPr>
            <w:r>
              <w:rPr>
                <w:spacing w:val="2"/>
                <w:sz w:val="15"/>
                <w:szCs w:val="15"/>
              </w:rPr>
              <w:t>C</w:t>
            </w:r>
            <w:r w:rsidR="009A1E91" w:rsidRPr="009A1E91">
              <w:rPr>
                <w:spacing w:val="2"/>
                <w:sz w:val="15"/>
                <w:szCs w:val="15"/>
              </w:rPr>
              <w:t>orrect</w:t>
            </w:r>
          </w:p>
        </w:tc>
      </w:tr>
      <w:tr w:rsidR="009A1E91" w:rsidRPr="003B58C7" w14:paraId="601ED8B6" w14:textId="77777777" w:rsidTr="009A1E91">
        <w:trPr>
          <w:trHeight w:val="14"/>
          <w:jc w:val="center"/>
        </w:trPr>
        <w:tc>
          <w:tcPr>
            <w:tcW w:w="906" w:type="pct"/>
            <w:vMerge/>
            <w:vAlign w:val="center"/>
          </w:tcPr>
          <w:p w14:paraId="1084DC5B" w14:textId="77777777" w:rsidR="009A1E91" w:rsidRPr="003B58C7" w:rsidRDefault="009A1E91" w:rsidP="009A1E91">
            <w:pPr>
              <w:snapToGrid w:val="0"/>
              <w:spacing w:line="0" w:lineRule="atLeast"/>
              <w:jc w:val="center"/>
              <w:rPr>
                <w:spacing w:val="2"/>
                <w:sz w:val="15"/>
                <w:szCs w:val="15"/>
              </w:rPr>
            </w:pPr>
          </w:p>
        </w:tc>
        <w:tc>
          <w:tcPr>
            <w:tcW w:w="1027" w:type="pct"/>
            <w:vMerge/>
            <w:tcBorders>
              <w:bottom w:val="single" w:sz="4" w:space="0" w:color="auto"/>
            </w:tcBorders>
            <w:tcMar>
              <w:left w:w="28" w:type="dxa"/>
              <w:right w:w="28" w:type="dxa"/>
            </w:tcMar>
            <w:vAlign w:val="center"/>
          </w:tcPr>
          <w:p w14:paraId="54065198" w14:textId="77777777" w:rsidR="009A1E91" w:rsidRPr="003B58C7" w:rsidRDefault="009A1E91" w:rsidP="009A1E91">
            <w:pPr>
              <w:snapToGrid w:val="0"/>
              <w:spacing w:line="0" w:lineRule="atLeast"/>
              <w:jc w:val="center"/>
              <w:rPr>
                <w:spacing w:val="2"/>
                <w:sz w:val="15"/>
                <w:szCs w:val="15"/>
              </w:rPr>
            </w:pPr>
          </w:p>
        </w:tc>
        <w:tc>
          <w:tcPr>
            <w:tcW w:w="797" w:type="pct"/>
            <w:tcBorders>
              <w:top w:val="single" w:sz="4" w:space="0" w:color="auto"/>
              <w:bottom w:val="single" w:sz="4" w:space="0" w:color="auto"/>
            </w:tcBorders>
            <w:tcMar>
              <w:left w:w="28" w:type="dxa"/>
              <w:right w:w="28" w:type="dxa"/>
            </w:tcMar>
            <w:vAlign w:val="center"/>
          </w:tcPr>
          <w:p w14:paraId="11751973" w14:textId="77777777" w:rsidR="009A1E91" w:rsidRPr="003B58C7" w:rsidRDefault="009A1E91" w:rsidP="009A1E91">
            <w:pPr>
              <w:snapToGrid w:val="0"/>
              <w:spacing w:line="0" w:lineRule="atLeast"/>
              <w:jc w:val="center"/>
              <w:rPr>
                <w:spacing w:val="2"/>
                <w:sz w:val="15"/>
                <w:szCs w:val="15"/>
              </w:rPr>
            </w:pPr>
            <w:r w:rsidRPr="003B58C7">
              <w:rPr>
                <w:rFonts w:hint="eastAsia"/>
                <w:spacing w:val="2"/>
                <w:sz w:val="15"/>
                <w:szCs w:val="15"/>
              </w:rPr>
              <w:t>2</w:t>
            </w:r>
            <w:r w:rsidRPr="003B58C7">
              <w:rPr>
                <w:spacing w:val="2"/>
                <w:sz w:val="15"/>
                <w:szCs w:val="15"/>
              </w:rPr>
              <w:t>0</w:t>
            </w:r>
          </w:p>
        </w:tc>
        <w:tc>
          <w:tcPr>
            <w:tcW w:w="1408" w:type="pct"/>
            <w:tcBorders>
              <w:top w:val="single" w:sz="4" w:space="0" w:color="auto"/>
              <w:bottom w:val="single" w:sz="4" w:space="0" w:color="auto"/>
            </w:tcBorders>
            <w:vAlign w:val="center"/>
          </w:tcPr>
          <w:p w14:paraId="545E1376"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6</w:t>
            </w:r>
            <w:r>
              <w:rPr>
                <w:spacing w:val="2"/>
                <w:sz w:val="15"/>
                <w:szCs w:val="15"/>
              </w:rPr>
              <w:t>8.61</w:t>
            </w:r>
          </w:p>
        </w:tc>
        <w:tc>
          <w:tcPr>
            <w:tcW w:w="862" w:type="pct"/>
            <w:tcBorders>
              <w:top w:val="single" w:sz="4" w:space="0" w:color="auto"/>
              <w:bottom w:val="single" w:sz="4" w:space="0" w:color="auto"/>
            </w:tcBorders>
            <w:tcMar>
              <w:left w:w="28" w:type="dxa"/>
              <w:right w:w="28" w:type="dxa"/>
            </w:tcMar>
            <w:vAlign w:val="center"/>
          </w:tcPr>
          <w:p w14:paraId="381D8908" w14:textId="58ED3D8C" w:rsidR="009A1E91" w:rsidRPr="003B58C7" w:rsidRDefault="00CC0F7F" w:rsidP="009A1E91">
            <w:pPr>
              <w:snapToGrid w:val="0"/>
              <w:spacing w:line="0" w:lineRule="atLeast"/>
              <w:jc w:val="center"/>
              <w:rPr>
                <w:color w:val="FF0000"/>
                <w:spacing w:val="2"/>
                <w:sz w:val="15"/>
                <w:szCs w:val="15"/>
              </w:rPr>
            </w:pPr>
            <w:r>
              <w:rPr>
                <w:spacing w:val="2"/>
                <w:sz w:val="15"/>
                <w:szCs w:val="15"/>
              </w:rPr>
              <w:t>C</w:t>
            </w:r>
            <w:r w:rsidR="009A1E91" w:rsidRPr="009A1E91">
              <w:rPr>
                <w:spacing w:val="2"/>
                <w:sz w:val="15"/>
                <w:szCs w:val="15"/>
              </w:rPr>
              <w:t>orrect</w:t>
            </w:r>
          </w:p>
        </w:tc>
      </w:tr>
      <w:tr w:rsidR="009A1E91" w:rsidRPr="003B58C7" w14:paraId="7C058242" w14:textId="77777777" w:rsidTr="009A1E91">
        <w:trPr>
          <w:trHeight w:val="14"/>
          <w:jc w:val="center"/>
        </w:trPr>
        <w:tc>
          <w:tcPr>
            <w:tcW w:w="906" w:type="pct"/>
            <w:vMerge/>
            <w:vAlign w:val="center"/>
          </w:tcPr>
          <w:p w14:paraId="1A6CB209" w14:textId="77777777" w:rsidR="009A1E91" w:rsidRPr="003B58C7" w:rsidRDefault="009A1E91" w:rsidP="009A1E91">
            <w:pPr>
              <w:snapToGrid w:val="0"/>
              <w:spacing w:line="0" w:lineRule="atLeast"/>
              <w:jc w:val="center"/>
              <w:rPr>
                <w:spacing w:val="2"/>
                <w:sz w:val="15"/>
                <w:szCs w:val="15"/>
              </w:rPr>
            </w:pPr>
          </w:p>
        </w:tc>
        <w:tc>
          <w:tcPr>
            <w:tcW w:w="1027" w:type="pct"/>
            <w:vMerge w:val="restart"/>
            <w:tcBorders>
              <w:top w:val="single" w:sz="4" w:space="0" w:color="auto"/>
              <w:bottom w:val="single" w:sz="4" w:space="0" w:color="auto"/>
            </w:tcBorders>
            <w:tcMar>
              <w:left w:w="28" w:type="dxa"/>
              <w:right w:w="28" w:type="dxa"/>
            </w:tcMar>
            <w:vAlign w:val="center"/>
          </w:tcPr>
          <w:p w14:paraId="56F6B6AB"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Discharge</w:t>
            </w:r>
          </w:p>
        </w:tc>
        <w:tc>
          <w:tcPr>
            <w:tcW w:w="797" w:type="pct"/>
            <w:tcBorders>
              <w:top w:val="single" w:sz="4" w:space="0" w:color="auto"/>
              <w:bottom w:val="single" w:sz="4" w:space="0" w:color="auto"/>
            </w:tcBorders>
            <w:tcMar>
              <w:left w:w="28" w:type="dxa"/>
              <w:right w:w="28" w:type="dxa"/>
            </w:tcMar>
            <w:vAlign w:val="center"/>
          </w:tcPr>
          <w:p w14:paraId="51CAAF30" w14:textId="77777777" w:rsidR="009A1E91" w:rsidRPr="003B58C7" w:rsidRDefault="009A1E91" w:rsidP="009A1E91">
            <w:pPr>
              <w:snapToGrid w:val="0"/>
              <w:spacing w:line="0" w:lineRule="atLeast"/>
              <w:jc w:val="center"/>
              <w:rPr>
                <w:spacing w:val="2"/>
                <w:sz w:val="15"/>
                <w:szCs w:val="15"/>
              </w:rPr>
            </w:pPr>
            <w:r w:rsidRPr="003B58C7">
              <w:rPr>
                <w:spacing w:val="2"/>
                <w:sz w:val="15"/>
                <w:szCs w:val="15"/>
              </w:rPr>
              <w:t>5</w:t>
            </w:r>
          </w:p>
        </w:tc>
        <w:tc>
          <w:tcPr>
            <w:tcW w:w="1408" w:type="pct"/>
            <w:tcBorders>
              <w:top w:val="single" w:sz="4" w:space="0" w:color="auto"/>
              <w:bottom w:val="single" w:sz="4" w:space="0" w:color="auto"/>
            </w:tcBorders>
            <w:vAlign w:val="center"/>
          </w:tcPr>
          <w:p w14:paraId="67AFA1F2"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6</w:t>
            </w:r>
            <w:r>
              <w:rPr>
                <w:spacing w:val="2"/>
                <w:sz w:val="15"/>
                <w:szCs w:val="15"/>
              </w:rPr>
              <w:t>8.61</w:t>
            </w:r>
          </w:p>
        </w:tc>
        <w:tc>
          <w:tcPr>
            <w:tcW w:w="862" w:type="pct"/>
            <w:tcBorders>
              <w:top w:val="single" w:sz="4" w:space="0" w:color="auto"/>
              <w:bottom w:val="single" w:sz="4" w:space="0" w:color="auto"/>
            </w:tcBorders>
            <w:tcMar>
              <w:left w:w="28" w:type="dxa"/>
              <w:right w:w="28" w:type="dxa"/>
            </w:tcMar>
            <w:vAlign w:val="center"/>
          </w:tcPr>
          <w:p w14:paraId="57E4B520" w14:textId="77D2C6B6" w:rsidR="009A1E91" w:rsidRPr="003B58C7" w:rsidRDefault="00CC0F7F" w:rsidP="009A1E91">
            <w:pPr>
              <w:snapToGrid w:val="0"/>
              <w:spacing w:line="0" w:lineRule="atLeast"/>
              <w:jc w:val="center"/>
              <w:rPr>
                <w:spacing w:val="2"/>
                <w:sz w:val="15"/>
                <w:szCs w:val="15"/>
              </w:rPr>
            </w:pPr>
            <w:r>
              <w:rPr>
                <w:spacing w:val="2"/>
                <w:sz w:val="15"/>
                <w:szCs w:val="15"/>
              </w:rPr>
              <w:t>C</w:t>
            </w:r>
            <w:r w:rsidR="009A1E91" w:rsidRPr="009A1E91">
              <w:rPr>
                <w:spacing w:val="2"/>
                <w:sz w:val="15"/>
                <w:szCs w:val="15"/>
              </w:rPr>
              <w:t>orrect</w:t>
            </w:r>
          </w:p>
        </w:tc>
      </w:tr>
      <w:tr w:rsidR="009A1E91" w:rsidRPr="003B58C7" w14:paraId="246D5ABE" w14:textId="77777777" w:rsidTr="009A1E91">
        <w:trPr>
          <w:trHeight w:val="14"/>
          <w:jc w:val="center"/>
        </w:trPr>
        <w:tc>
          <w:tcPr>
            <w:tcW w:w="906" w:type="pct"/>
            <w:vMerge/>
            <w:vAlign w:val="center"/>
          </w:tcPr>
          <w:p w14:paraId="7A6324EB" w14:textId="77777777" w:rsidR="009A1E91" w:rsidRPr="003B58C7" w:rsidRDefault="009A1E91" w:rsidP="009A1E91">
            <w:pPr>
              <w:snapToGrid w:val="0"/>
              <w:spacing w:line="0" w:lineRule="atLeast"/>
              <w:jc w:val="center"/>
              <w:rPr>
                <w:spacing w:val="2"/>
                <w:sz w:val="15"/>
                <w:szCs w:val="15"/>
              </w:rPr>
            </w:pPr>
          </w:p>
        </w:tc>
        <w:tc>
          <w:tcPr>
            <w:tcW w:w="1027" w:type="pct"/>
            <w:vMerge/>
            <w:tcBorders>
              <w:bottom w:val="single" w:sz="4" w:space="0" w:color="auto"/>
            </w:tcBorders>
            <w:tcMar>
              <w:left w:w="28" w:type="dxa"/>
              <w:right w:w="28" w:type="dxa"/>
            </w:tcMar>
            <w:vAlign w:val="center"/>
          </w:tcPr>
          <w:p w14:paraId="488C50D1" w14:textId="77777777" w:rsidR="009A1E91" w:rsidRPr="003B58C7" w:rsidRDefault="009A1E91" w:rsidP="009A1E91">
            <w:pPr>
              <w:snapToGrid w:val="0"/>
              <w:spacing w:line="0" w:lineRule="atLeast"/>
              <w:jc w:val="center"/>
              <w:rPr>
                <w:spacing w:val="2"/>
                <w:sz w:val="15"/>
                <w:szCs w:val="15"/>
              </w:rPr>
            </w:pPr>
          </w:p>
        </w:tc>
        <w:tc>
          <w:tcPr>
            <w:tcW w:w="797" w:type="pct"/>
            <w:tcBorders>
              <w:top w:val="single" w:sz="4" w:space="0" w:color="auto"/>
              <w:bottom w:val="single" w:sz="4" w:space="0" w:color="auto"/>
            </w:tcBorders>
            <w:tcMar>
              <w:left w:w="28" w:type="dxa"/>
              <w:right w:w="28" w:type="dxa"/>
            </w:tcMar>
            <w:vAlign w:val="center"/>
          </w:tcPr>
          <w:p w14:paraId="4A054F19" w14:textId="77777777" w:rsidR="009A1E91" w:rsidRPr="003B58C7" w:rsidRDefault="009A1E91" w:rsidP="009A1E91">
            <w:pPr>
              <w:snapToGrid w:val="0"/>
              <w:spacing w:line="0" w:lineRule="atLeast"/>
              <w:jc w:val="center"/>
              <w:rPr>
                <w:spacing w:val="2"/>
                <w:sz w:val="15"/>
                <w:szCs w:val="15"/>
              </w:rPr>
            </w:pPr>
            <w:r w:rsidRPr="003B58C7">
              <w:rPr>
                <w:rFonts w:hint="eastAsia"/>
                <w:spacing w:val="2"/>
                <w:sz w:val="15"/>
                <w:szCs w:val="15"/>
              </w:rPr>
              <w:t>1</w:t>
            </w:r>
            <w:r w:rsidRPr="003B58C7">
              <w:rPr>
                <w:spacing w:val="2"/>
                <w:sz w:val="15"/>
                <w:szCs w:val="15"/>
              </w:rPr>
              <w:t>0</w:t>
            </w:r>
          </w:p>
        </w:tc>
        <w:tc>
          <w:tcPr>
            <w:tcW w:w="1408" w:type="pct"/>
            <w:tcBorders>
              <w:top w:val="single" w:sz="4" w:space="0" w:color="auto"/>
              <w:bottom w:val="single" w:sz="4" w:space="0" w:color="auto"/>
            </w:tcBorders>
            <w:vAlign w:val="center"/>
          </w:tcPr>
          <w:p w14:paraId="48B83E82"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6</w:t>
            </w:r>
            <w:r>
              <w:rPr>
                <w:spacing w:val="2"/>
                <w:sz w:val="15"/>
                <w:szCs w:val="15"/>
              </w:rPr>
              <w:t>8.61</w:t>
            </w:r>
          </w:p>
        </w:tc>
        <w:tc>
          <w:tcPr>
            <w:tcW w:w="862" w:type="pct"/>
            <w:tcBorders>
              <w:top w:val="single" w:sz="4" w:space="0" w:color="auto"/>
              <w:bottom w:val="single" w:sz="4" w:space="0" w:color="auto"/>
            </w:tcBorders>
            <w:tcMar>
              <w:left w:w="28" w:type="dxa"/>
              <w:right w:w="28" w:type="dxa"/>
            </w:tcMar>
            <w:vAlign w:val="center"/>
          </w:tcPr>
          <w:p w14:paraId="5F42E58E" w14:textId="5EDDF31E" w:rsidR="009A1E91" w:rsidRPr="003B58C7" w:rsidRDefault="00CC0F7F" w:rsidP="009A1E91">
            <w:pPr>
              <w:snapToGrid w:val="0"/>
              <w:spacing w:line="0" w:lineRule="atLeast"/>
              <w:jc w:val="center"/>
              <w:rPr>
                <w:spacing w:val="2"/>
                <w:sz w:val="15"/>
                <w:szCs w:val="15"/>
              </w:rPr>
            </w:pPr>
            <w:r>
              <w:rPr>
                <w:spacing w:val="2"/>
                <w:sz w:val="15"/>
                <w:szCs w:val="15"/>
              </w:rPr>
              <w:t>C</w:t>
            </w:r>
            <w:r w:rsidR="009A1E91" w:rsidRPr="009A1E91">
              <w:rPr>
                <w:spacing w:val="2"/>
                <w:sz w:val="15"/>
                <w:szCs w:val="15"/>
              </w:rPr>
              <w:t>orrect</w:t>
            </w:r>
          </w:p>
        </w:tc>
      </w:tr>
      <w:tr w:rsidR="009A1E91" w:rsidRPr="003B58C7" w14:paraId="1A1EB5DB" w14:textId="77777777" w:rsidTr="009A1E91">
        <w:trPr>
          <w:trHeight w:val="14"/>
          <w:jc w:val="center"/>
        </w:trPr>
        <w:tc>
          <w:tcPr>
            <w:tcW w:w="906" w:type="pct"/>
            <w:vMerge/>
            <w:tcBorders>
              <w:bottom w:val="single" w:sz="4" w:space="0" w:color="auto"/>
            </w:tcBorders>
            <w:vAlign w:val="center"/>
          </w:tcPr>
          <w:p w14:paraId="123F02EB" w14:textId="77777777" w:rsidR="009A1E91" w:rsidRPr="003B58C7" w:rsidRDefault="009A1E91" w:rsidP="009A1E91">
            <w:pPr>
              <w:snapToGrid w:val="0"/>
              <w:spacing w:line="0" w:lineRule="atLeast"/>
              <w:jc w:val="center"/>
              <w:rPr>
                <w:spacing w:val="2"/>
                <w:sz w:val="15"/>
                <w:szCs w:val="15"/>
              </w:rPr>
            </w:pPr>
          </w:p>
        </w:tc>
        <w:tc>
          <w:tcPr>
            <w:tcW w:w="1027" w:type="pct"/>
            <w:vMerge/>
            <w:tcBorders>
              <w:bottom w:val="single" w:sz="4" w:space="0" w:color="auto"/>
            </w:tcBorders>
            <w:tcMar>
              <w:left w:w="28" w:type="dxa"/>
              <w:right w:w="28" w:type="dxa"/>
            </w:tcMar>
            <w:vAlign w:val="center"/>
          </w:tcPr>
          <w:p w14:paraId="165FA753" w14:textId="77777777" w:rsidR="009A1E91" w:rsidRPr="003B58C7" w:rsidRDefault="009A1E91" w:rsidP="009A1E91">
            <w:pPr>
              <w:snapToGrid w:val="0"/>
              <w:spacing w:line="0" w:lineRule="atLeast"/>
              <w:jc w:val="center"/>
              <w:rPr>
                <w:spacing w:val="2"/>
                <w:sz w:val="15"/>
                <w:szCs w:val="15"/>
              </w:rPr>
            </w:pPr>
          </w:p>
        </w:tc>
        <w:tc>
          <w:tcPr>
            <w:tcW w:w="797" w:type="pct"/>
            <w:tcBorders>
              <w:top w:val="single" w:sz="4" w:space="0" w:color="auto"/>
              <w:bottom w:val="single" w:sz="4" w:space="0" w:color="auto"/>
            </w:tcBorders>
            <w:tcMar>
              <w:left w:w="28" w:type="dxa"/>
              <w:right w:w="28" w:type="dxa"/>
            </w:tcMar>
            <w:vAlign w:val="center"/>
          </w:tcPr>
          <w:p w14:paraId="6EA2C63C" w14:textId="77777777" w:rsidR="009A1E91" w:rsidRPr="003B58C7" w:rsidRDefault="009A1E91" w:rsidP="009A1E91">
            <w:pPr>
              <w:snapToGrid w:val="0"/>
              <w:spacing w:line="0" w:lineRule="atLeast"/>
              <w:jc w:val="center"/>
              <w:rPr>
                <w:spacing w:val="2"/>
                <w:sz w:val="15"/>
                <w:szCs w:val="15"/>
              </w:rPr>
            </w:pPr>
            <w:r w:rsidRPr="003B58C7">
              <w:rPr>
                <w:rFonts w:hint="eastAsia"/>
                <w:spacing w:val="2"/>
                <w:sz w:val="15"/>
                <w:szCs w:val="15"/>
              </w:rPr>
              <w:t>2</w:t>
            </w:r>
            <w:r w:rsidRPr="003B58C7">
              <w:rPr>
                <w:spacing w:val="2"/>
                <w:sz w:val="15"/>
                <w:szCs w:val="15"/>
              </w:rPr>
              <w:t>0</w:t>
            </w:r>
          </w:p>
        </w:tc>
        <w:tc>
          <w:tcPr>
            <w:tcW w:w="1408" w:type="pct"/>
            <w:tcBorders>
              <w:top w:val="single" w:sz="4" w:space="0" w:color="auto"/>
              <w:bottom w:val="single" w:sz="4" w:space="0" w:color="auto"/>
            </w:tcBorders>
            <w:vAlign w:val="center"/>
          </w:tcPr>
          <w:p w14:paraId="759BD6A4"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6</w:t>
            </w:r>
            <w:r>
              <w:rPr>
                <w:spacing w:val="2"/>
                <w:sz w:val="15"/>
                <w:szCs w:val="15"/>
              </w:rPr>
              <w:t>8.61</w:t>
            </w:r>
          </w:p>
        </w:tc>
        <w:tc>
          <w:tcPr>
            <w:tcW w:w="862" w:type="pct"/>
            <w:tcBorders>
              <w:top w:val="single" w:sz="4" w:space="0" w:color="auto"/>
              <w:bottom w:val="single" w:sz="4" w:space="0" w:color="auto"/>
            </w:tcBorders>
            <w:tcMar>
              <w:left w:w="28" w:type="dxa"/>
              <w:right w:w="28" w:type="dxa"/>
            </w:tcMar>
            <w:vAlign w:val="center"/>
          </w:tcPr>
          <w:p w14:paraId="768652AD" w14:textId="2E21AE6E" w:rsidR="009A1E91" w:rsidRPr="003B58C7" w:rsidRDefault="00CC0F7F" w:rsidP="009A1E91">
            <w:pPr>
              <w:snapToGrid w:val="0"/>
              <w:spacing w:line="0" w:lineRule="atLeast"/>
              <w:jc w:val="center"/>
              <w:rPr>
                <w:spacing w:val="2"/>
                <w:sz w:val="15"/>
                <w:szCs w:val="15"/>
              </w:rPr>
            </w:pPr>
            <w:r>
              <w:rPr>
                <w:spacing w:val="2"/>
                <w:sz w:val="15"/>
                <w:szCs w:val="15"/>
              </w:rPr>
              <w:t>C</w:t>
            </w:r>
            <w:r w:rsidR="009A1E91" w:rsidRPr="009A1E91">
              <w:rPr>
                <w:spacing w:val="2"/>
                <w:sz w:val="15"/>
                <w:szCs w:val="15"/>
              </w:rPr>
              <w:t>orrect</w:t>
            </w:r>
          </w:p>
        </w:tc>
      </w:tr>
      <w:tr w:rsidR="009A1E91" w:rsidRPr="003B58C7" w14:paraId="61D8760F" w14:textId="77777777" w:rsidTr="009A1E91">
        <w:trPr>
          <w:trHeight w:val="14"/>
          <w:jc w:val="center"/>
        </w:trPr>
        <w:tc>
          <w:tcPr>
            <w:tcW w:w="906" w:type="pct"/>
            <w:vMerge w:val="restart"/>
            <w:tcBorders>
              <w:top w:val="single" w:sz="4" w:space="0" w:color="auto"/>
              <w:bottom w:val="single" w:sz="6" w:space="0" w:color="auto"/>
            </w:tcBorders>
            <w:vAlign w:val="center"/>
          </w:tcPr>
          <w:p w14:paraId="2733418A" w14:textId="77777777" w:rsidR="009A1E91" w:rsidRDefault="009A1E91" w:rsidP="009A1E91">
            <w:pPr>
              <w:snapToGrid w:val="0"/>
              <w:spacing w:line="0" w:lineRule="atLeast"/>
              <w:jc w:val="center"/>
              <w:rPr>
                <w:spacing w:val="2"/>
                <w:sz w:val="15"/>
                <w:szCs w:val="15"/>
              </w:rPr>
            </w:pPr>
            <w:r>
              <w:rPr>
                <w:spacing w:val="2"/>
                <w:sz w:val="15"/>
                <w:szCs w:val="15"/>
              </w:rPr>
              <w:t>k2</w:t>
            </w:r>
          </w:p>
          <w:p w14:paraId="746620B3"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w:t>
            </w:r>
            <w:r>
              <w:rPr>
                <w:spacing w:val="2"/>
                <w:sz w:val="15"/>
                <w:szCs w:val="15"/>
              </w:rPr>
              <w:t>F</w:t>
            </w:r>
            <w:r w:rsidRPr="00325EA8">
              <w:rPr>
                <w:spacing w:val="2"/>
                <w:sz w:val="15"/>
                <w:szCs w:val="15"/>
              </w:rPr>
              <w:t xml:space="preserve">orward </w:t>
            </w:r>
            <w:r>
              <w:rPr>
                <w:spacing w:val="2"/>
                <w:sz w:val="15"/>
                <w:szCs w:val="15"/>
              </w:rPr>
              <w:t>D</w:t>
            </w:r>
            <w:r w:rsidRPr="00325EA8">
              <w:rPr>
                <w:spacing w:val="2"/>
                <w:sz w:val="15"/>
                <w:szCs w:val="15"/>
              </w:rPr>
              <w:t>irection</w:t>
            </w:r>
            <w:r>
              <w:rPr>
                <w:spacing w:val="2"/>
                <w:sz w:val="15"/>
                <w:szCs w:val="15"/>
              </w:rPr>
              <w:t>)</w:t>
            </w:r>
          </w:p>
        </w:tc>
        <w:tc>
          <w:tcPr>
            <w:tcW w:w="1027" w:type="pct"/>
            <w:vMerge w:val="restart"/>
            <w:tcBorders>
              <w:top w:val="single" w:sz="4" w:space="0" w:color="auto"/>
              <w:bottom w:val="single" w:sz="4" w:space="0" w:color="auto"/>
            </w:tcBorders>
            <w:tcMar>
              <w:left w:w="28" w:type="dxa"/>
              <w:right w:w="28" w:type="dxa"/>
            </w:tcMar>
            <w:vAlign w:val="center"/>
          </w:tcPr>
          <w:p w14:paraId="0D015D81"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Charge</w:t>
            </w:r>
          </w:p>
        </w:tc>
        <w:tc>
          <w:tcPr>
            <w:tcW w:w="797" w:type="pct"/>
            <w:tcBorders>
              <w:top w:val="single" w:sz="4" w:space="0" w:color="auto"/>
              <w:bottom w:val="single" w:sz="4" w:space="0" w:color="auto"/>
            </w:tcBorders>
            <w:tcMar>
              <w:left w:w="28" w:type="dxa"/>
              <w:right w:w="28" w:type="dxa"/>
            </w:tcMar>
            <w:vAlign w:val="center"/>
          </w:tcPr>
          <w:p w14:paraId="086CD5B0" w14:textId="77777777" w:rsidR="009A1E91" w:rsidRPr="003B58C7" w:rsidRDefault="009A1E91" w:rsidP="009A1E91">
            <w:pPr>
              <w:snapToGrid w:val="0"/>
              <w:spacing w:line="0" w:lineRule="atLeast"/>
              <w:jc w:val="center"/>
              <w:rPr>
                <w:spacing w:val="2"/>
                <w:sz w:val="15"/>
                <w:szCs w:val="15"/>
              </w:rPr>
            </w:pPr>
            <w:r w:rsidRPr="003B58C7">
              <w:rPr>
                <w:spacing w:val="2"/>
                <w:sz w:val="15"/>
                <w:szCs w:val="15"/>
              </w:rPr>
              <w:t>5</w:t>
            </w:r>
          </w:p>
        </w:tc>
        <w:tc>
          <w:tcPr>
            <w:tcW w:w="1408" w:type="pct"/>
            <w:tcBorders>
              <w:top w:val="single" w:sz="4" w:space="0" w:color="auto"/>
              <w:bottom w:val="single" w:sz="4" w:space="0" w:color="auto"/>
            </w:tcBorders>
            <w:vAlign w:val="center"/>
          </w:tcPr>
          <w:p w14:paraId="524E80C7"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3</w:t>
            </w:r>
            <w:r>
              <w:rPr>
                <w:spacing w:val="2"/>
                <w:sz w:val="15"/>
                <w:szCs w:val="15"/>
              </w:rPr>
              <w:t>94.69</w:t>
            </w:r>
          </w:p>
        </w:tc>
        <w:tc>
          <w:tcPr>
            <w:tcW w:w="862" w:type="pct"/>
            <w:tcBorders>
              <w:top w:val="single" w:sz="4" w:space="0" w:color="auto"/>
              <w:bottom w:val="single" w:sz="4" w:space="0" w:color="auto"/>
            </w:tcBorders>
            <w:tcMar>
              <w:left w:w="28" w:type="dxa"/>
              <w:right w:w="28" w:type="dxa"/>
            </w:tcMar>
            <w:vAlign w:val="center"/>
          </w:tcPr>
          <w:p w14:paraId="28AF22D8" w14:textId="35C0DB82" w:rsidR="009A1E91" w:rsidRPr="003B58C7" w:rsidRDefault="00CC0F7F" w:rsidP="009A1E91">
            <w:pPr>
              <w:snapToGrid w:val="0"/>
              <w:spacing w:line="0" w:lineRule="atLeast"/>
              <w:jc w:val="center"/>
              <w:rPr>
                <w:color w:val="000000" w:themeColor="text1"/>
                <w:spacing w:val="2"/>
                <w:sz w:val="15"/>
                <w:szCs w:val="15"/>
              </w:rPr>
            </w:pPr>
            <w:r>
              <w:rPr>
                <w:spacing w:val="2"/>
                <w:sz w:val="15"/>
                <w:szCs w:val="15"/>
              </w:rPr>
              <w:t>C</w:t>
            </w:r>
            <w:r w:rsidR="009A1E91" w:rsidRPr="009A1E91">
              <w:rPr>
                <w:spacing w:val="2"/>
                <w:sz w:val="15"/>
                <w:szCs w:val="15"/>
              </w:rPr>
              <w:t>orrect</w:t>
            </w:r>
          </w:p>
        </w:tc>
      </w:tr>
      <w:tr w:rsidR="009A1E91" w:rsidRPr="003B58C7" w14:paraId="665587BA" w14:textId="77777777" w:rsidTr="009A1E91">
        <w:trPr>
          <w:trHeight w:val="14"/>
          <w:jc w:val="center"/>
        </w:trPr>
        <w:tc>
          <w:tcPr>
            <w:tcW w:w="906" w:type="pct"/>
            <w:vMerge/>
            <w:tcBorders>
              <w:bottom w:val="single" w:sz="6" w:space="0" w:color="auto"/>
            </w:tcBorders>
            <w:vAlign w:val="center"/>
          </w:tcPr>
          <w:p w14:paraId="48360320" w14:textId="77777777" w:rsidR="009A1E91" w:rsidRPr="003B58C7" w:rsidRDefault="009A1E91" w:rsidP="009A1E91">
            <w:pPr>
              <w:snapToGrid w:val="0"/>
              <w:spacing w:line="0" w:lineRule="atLeast"/>
              <w:jc w:val="center"/>
              <w:rPr>
                <w:spacing w:val="2"/>
                <w:sz w:val="15"/>
                <w:szCs w:val="15"/>
              </w:rPr>
            </w:pPr>
          </w:p>
        </w:tc>
        <w:tc>
          <w:tcPr>
            <w:tcW w:w="1027" w:type="pct"/>
            <w:vMerge/>
            <w:tcBorders>
              <w:bottom w:val="single" w:sz="4" w:space="0" w:color="auto"/>
            </w:tcBorders>
            <w:tcMar>
              <w:left w:w="28" w:type="dxa"/>
              <w:right w:w="28" w:type="dxa"/>
            </w:tcMar>
            <w:vAlign w:val="center"/>
          </w:tcPr>
          <w:p w14:paraId="5B22CF1F" w14:textId="77777777" w:rsidR="009A1E91" w:rsidRPr="003B58C7" w:rsidRDefault="009A1E91" w:rsidP="009A1E91">
            <w:pPr>
              <w:snapToGrid w:val="0"/>
              <w:spacing w:line="0" w:lineRule="atLeast"/>
              <w:jc w:val="center"/>
              <w:rPr>
                <w:spacing w:val="2"/>
                <w:sz w:val="15"/>
                <w:szCs w:val="15"/>
              </w:rPr>
            </w:pPr>
          </w:p>
        </w:tc>
        <w:tc>
          <w:tcPr>
            <w:tcW w:w="797" w:type="pct"/>
            <w:tcBorders>
              <w:top w:val="single" w:sz="4" w:space="0" w:color="auto"/>
              <w:bottom w:val="single" w:sz="4" w:space="0" w:color="auto"/>
            </w:tcBorders>
            <w:tcMar>
              <w:left w:w="28" w:type="dxa"/>
              <w:right w:w="28" w:type="dxa"/>
            </w:tcMar>
            <w:vAlign w:val="center"/>
          </w:tcPr>
          <w:p w14:paraId="6170B2B3" w14:textId="77777777" w:rsidR="009A1E91" w:rsidRPr="003B58C7" w:rsidRDefault="009A1E91" w:rsidP="009A1E91">
            <w:pPr>
              <w:snapToGrid w:val="0"/>
              <w:spacing w:line="0" w:lineRule="atLeast"/>
              <w:jc w:val="center"/>
              <w:rPr>
                <w:spacing w:val="2"/>
                <w:sz w:val="15"/>
                <w:szCs w:val="15"/>
              </w:rPr>
            </w:pPr>
            <w:r w:rsidRPr="003B58C7">
              <w:rPr>
                <w:rFonts w:hint="eastAsia"/>
                <w:spacing w:val="2"/>
                <w:sz w:val="15"/>
                <w:szCs w:val="15"/>
              </w:rPr>
              <w:t>1</w:t>
            </w:r>
            <w:r w:rsidRPr="003B58C7">
              <w:rPr>
                <w:spacing w:val="2"/>
                <w:sz w:val="15"/>
                <w:szCs w:val="15"/>
              </w:rPr>
              <w:t>0</w:t>
            </w:r>
          </w:p>
        </w:tc>
        <w:tc>
          <w:tcPr>
            <w:tcW w:w="1408" w:type="pct"/>
            <w:tcBorders>
              <w:top w:val="single" w:sz="4" w:space="0" w:color="auto"/>
              <w:bottom w:val="single" w:sz="4" w:space="0" w:color="auto"/>
            </w:tcBorders>
            <w:vAlign w:val="center"/>
          </w:tcPr>
          <w:p w14:paraId="3B846015"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4</w:t>
            </w:r>
            <w:r>
              <w:rPr>
                <w:spacing w:val="2"/>
                <w:sz w:val="15"/>
                <w:szCs w:val="15"/>
              </w:rPr>
              <w:t>00.89</w:t>
            </w:r>
          </w:p>
        </w:tc>
        <w:tc>
          <w:tcPr>
            <w:tcW w:w="862" w:type="pct"/>
            <w:tcBorders>
              <w:top w:val="single" w:sz="4" w:space="0" w:color="auto"/>
              <w:bottom w:val="single" w:sz="4" w:space="0" w:color="auto"/>
            </w:tcBorders>
            <w:tcMar>
              <w:left w:w="28" w:type="dxa"/>
              <w:right w:w="28" w:type="dxa"/>
            </w:tcMar>
            <w:vAlign w:val="center"/>
          </w:tcPr>
          <w:p w14:paraId="6066E469" w14:textId="3EEBA1D0" w:rsidR="009A1E91" w:rsidRPr="003B58C7" w:rsidRDefault="00CC0F7F" w:rsidP="009A1E91">
            <w:pPr>
              <w:snapToGrid w:val="0"/>
              <w:spacing w:line="0" w:lineRule="atLeast"/>
              <w:jc w:val="center"/>
              <w:rPr>
                <w:color w:val="000000" w:themeColor="text1"/>
                <w:spacing w:val="2"/>
                <w:sz w:val="15"/>
                <w:szCs w:val="15"/>
              </w:rPr>
            </w:pPr>
            <w:r>
              <w:rPr>
                <w:spacing w:val="2"/>
                <w:sz w:val="15"/>
                <w:szCs w:val="15"/>
              </w:rPr>
              <w:t>C</w:t>
            </w:r>
            <w:r w:rsidR="009A1E91" w:rsidRPr="009A1E91">
              <w:rPr>
                <w:spacing w:val="2"/>
                <w:sz w:val="15"/>
                <w:szCs w:val="15"/>
              </w:rPr>
              <w:t>orrect</w:t>
            </w:r>
          </w:p>
        </w:tc>
      </w:tr>
      <w:tr w:rsidR="009A1E91" w:rsidRPr="003B58C7" w14:paraId="55F9BF94" w14:textId="77777777" w:rsidTr="009A1E91">
        <w:trPr>
          <w:trHeight w:val="14"/>
          <w:jc w:val="center"/>
        </w:trPr>
        <w:tc>
          <w:tcPr>
            <w:tcW w:w="906" w:type="pct"/>
            <w:vMerge/>
            <w:tcBorders>
              <w:bottom w:val="single" w:sz="6" w:space="0" w:color="auto"/>
            </w:tcBorders>
            <w:vAlign w:val="center"/>
          </w:tcPr>
          <w:p w14:paraId="7A44E6E0" w14:textId="77777777" w:rsidR="009A1E91" w:rsidRPr="003B58C7" w:rsidRDefault="009A1E91" w:rsidP="009A1E91">
            <w:pPr>
              <w:snapToGrid w:val="0"/>
              <w:spacing w:line="0" w:lineRule="atLeast"/>
              <w:jc w:val="center"/>
              <w:rPr>
                <w:spacing w:val="2"/>
                <w:sz w:val="15"/>
                <w:szCs w:val="15"/>
              </w:rPr>
            </w:pPr>
          </w:p>
        </w:tc>
        <w:tc>
          <w:tcPr>
            <w:tcW w:w="1027" w:type="pct"/>
            <w:vMerge/>
            <w:tcBorders>
              <w:bottom w:val="single" w:sz="4" w:space="0" w:color="auto"/>
            </w:tcBorders>
            <w:tcMar>
              <w:left w:w="28" w:type="dxa"/>
              <w:right w:w="28" w:type="dxa"/>
            </w:tcMar>
            <w:vAlign w:val="center"/>
          </w:tcPr>
          <w:p w14:paraId="405A0654" w14:textId="77777777" w:rsidR="009A1E91" w:rsidRPr="003B58C7" w:rsidRDefault="009A1E91" w:rsidP="009A1E91">
            <w:pPr>
              <w:snapToGrid w:val="0"/>
              <w:spacing w:line="0" w:lineRule="atLeast"/>
              <w:jc w:val="center"/>
              <w:rPr>
                <w:spacing w:val="2"/>
                <w:sz w:val="15"/>
                <w:szCs w:val="15"/>
              </w:rPr>
            </w:pPr>
          </w:p>
        </w:tc>
        <w:tc>
          <w:tcPr>
            <w:tcW w:w="797" w:type="pct"/>
            <w:tcBorders>
              <w:top w:val="single" w:sz="4" w:space="0" w:color="auto"/>
              <w:bottom w:val="single" w:sz="4" w:space="0" w:color="auto"/>
            </w:tcBorders>
            <w:tcMar>
              <w:left w:w="28" w:type="dxa"/>
              <w:right w:w="28" w:type="dxa"/>
            </w:tcMar>
            <w:vAlign w:val="center"/>
          </w:tcPr>
          <w:p w14:paraId="58B18E2B" w14:textId="77777777" w:rsidR="009A1E91" w:rsidRPr="003B58C7" w:rsidRDefault="009A1E91" w:rsidP="009A1E91">
            <w:pPr>
              <w:snapToGrid w:val="0"/>
              <w:spacing w:line="0" w:lineRule="atLeast"/>
              <w:jc w:val="center"/>
              <w:rPr>
                <w:spacing w:val="2"/>
                <w:sz w:val="15"/>
                <w:szCs w:val="15"/>
              </w:rPr>
            </w:pPr>
            <w:r w:rsidRPr="003B58C7">
              <w:rPr>
                <w:rFonts w:hint="eastAsia"/>
                <w:spacing w:val="2"/>
                <w:sz w:val="15"/>
                <w:szCs w:val="15"/>
              </w:rPr>
              <w:t>2</w:t>
            </w:r>
            <w:r w:rsidRPr="003B58C7">
              <w:rPr>
                <w:spacing w:val="2"/>
                <w:sz w:val="15"/>
                <w:szCs w:val="15"/>
              </w:rPr>
              <w:t>0</w:t>
            </w:r>
          </w:p>
        </w:tc>
        <w:tc>
          <w:tcPr>
            <w:tcW w:w="1408" w:type="pct"/>
            <w:tcBorders>
              <w:top w:val="single" w:sz="4" w:space="0" w:color="auto"/>
              <w:bottom w:val="single" w:sz="4" w:space="0" w:color="auto"/>
            </w:tcBorders>
            <w:vAlign w:val="center"/>
          </w:tcPr>
          <w:p w14:paraId="2EA7F6AB"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4</w:t>
            </w:r>
            <w:r>
              <w:rPr>
                <w:spacing w:val="2"/>
                <w:sz w:val="15"/>
                <w:szCs w:val="15"/>
              </w:rPr>
              <w:t>09.35</w:t>
            </w:r>
          </w:p>
        </w:tc>
        <w:tc>
          <w:tcPr>
            <w:tcW w:w="862" w:type="pct"/>
            <w:tcBorders>
              <w:top w:val="single" w:sz="4" w:space="0" w:color="auto"/>
              <w:bottom w:val="single" w:sz="4" w:space="0" w:color="auto"/>
            </w:tcBorders>
            <w:tcMar>
              <w:left w:w="28" w:type="dxa"/>
              <w:right w:w="28" w:type="dxa"/>
            </w:tcMar>
            <w:vAlign w:val="center"/>
          </w:tcPr>
          <w:p w14:paraId="7CAEB8F0" w14:textId="7CCDD112" w:rsidR="009A1E91" w:rsidRPr="003B58C7" w:rsidRDefault="00CC0F7F" w:rsidP="009A1E91">
            <w:pPr>
              <w:snapToGrid w:val="0"/>
              <w:spacing w:line="0" w:lineRule="atLeast"/>
              <w:jc w:val="center"/>
              <w:rPr>
                <w:color w:val="000000" w:themeColor="text1"/>
                <w:spacing w:val="2"/>
                <w:sz w:val="15"/>
                <w:szCs w:val="15"/>
              </w:rPr>
            </w:pPr>
            <w:r>
              <w:rPr>
                <w:spacing w:val="2"/>
                <w:sz w:val="15"/>
                <w:szCs w:val="15"/>
              </w:rPr>
              <w:t>C</w:t>
            </w:r>
            <w:r w:rsidR="009A1E91" w:rsidRPr="009A1E91">
              <w:rPr>
                <w:spacing w:val="2"/>
                <w:sz w:val="15"/>
                <w:szCs w:val="15"/>
              </w:rPr>
              <w:t>orrect</w:t>
            </w:r>
          </w:p>
        </w:tc>
      </w:tr>
      <w:tr w:rsidR="009A1E91" w:rsidRPr="003B58C7" w14:paraId="0693286D" w14:textId="77777777" w:rsidTr="009A1E91">
        <w:trPr>
          <w:trHeight w:val="14"/>
          <w:jc w:val="center"/>
        </w:trPr>
        <w:tc>
          <w:tcPr>
            <w:tcW w:w="906" w:type="pct"/>
            <w:vMerge/>
            <w:tcBorders>
              <w:bottom w:val="single" w:sz="6" w:space="0" w:color="auto"/>
            </w:tcBorders>
            <w:vAlign w:val="center"/>
          </w:tcPr>
          <w:p w14:paraId="69377C49" w14:textId="77777777" w:rsidR="009A1E91" w:rsidRPr="003B58C7" w:rsidRDefault="009A1E91" w:rsidP="009A1E91">
            <w:pPr>
              <w:snapToGrid w:val="0"/>
              <w:spacing w:line="0" w:lineRule="atLeast"/>
              <w:jc w:val="center"/>
              <w:rPr>
                <w:spacing w:val="2"/>
                <w:sz w:val="15"/>
                <w:szCs w:val="15"/>
              </w:rPr>
            </w:pPr>
          </w:p>
        </w:tc>
        <w:tc>
          <w:tcPr>
            <w:tcW w:w="1027" w:type="pct"/>
            <w:vMerge w:val="restart"/>
            <w:tcBorders>
              <w:top w:val="single" w:sz="4" w:space="0" w:color="auto"/>
            </w:tcBorders>
            <w:tcMar>
              <w:left w:w="28" w:type="dxa"/>
              <w:right w:w="28" w:type="dxa"/>
            </w:tcMar>
            <w:vAlign w:val="center"/>
          </w:tcPr>
          <w:p w14:paraId="10A7EF76"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Discharge</w:t>
            </w:r>
          </w:p>
        </w:tc>
        <w:tc>
          <w:tcPr>
            <w:tcW w:w="797" w:type="pct"/>
            <w:tcBorders>
              <w:top w:val="single" w:sz="4" w:space="0" w:color="auto"/>
              <w:bottom w:val="single" w:sz="4" w:space="0" w:color="auto"/>
            </w:tcBorders>
            <w:tcMar>
              <w:left w:w="28" w:type="dxa"/>
              <w:right w:w="28" w:type="dxa"/>
            </w:tcMar>
            <w:vAlign w:val="center"/>
          </w:tcPr>
          <w:p w14:paraId="159A4DC6" w14:textId="77777777" w:rsidR="009A1E91" w:rsidRPr="003B58C7" w:rsidRDefault="009A1E91" w:rsidP="009A1E91">
            <w:pPr>
              <w:snapToGrid w:val="0"/>
              <w:spacing w:line="0" w:lineRule="atLeast"/>
              <w:jc w:val="center"/>
              <w:rPr>
                <w:spacing w:val="2"/>
                <w:sz w:val="15"/>
                <w:szCs w:val="15"/>
              </w:rPr>
            </w:pPr>
            <w:r w:rsidRPr="003B58C7">
              <w:rPr>
                <w:spacing w:val="2"/>
                <w:sz w:val="15"/>
                <w:szCs w:val="15"/>
              </w:rPr>
              <w:t>5</w:t>
            </w:r>
          </w:p>
        </w:tc>
        <w:tc>
          <w:tcPr>
            <w:tcW w:w="1408" w:type="pct"/>
            <w:tcBorders>
              <w:top w:val="single" w:sz="4" w:space="0" w:color="auto"/>
              <w:bottom w:val="single" w:sz="4" w:space="0" w:color="auto"/>
            </w:tcBorders>
            <w:vAlign w:val="center"/>
          </w:tcPr>
          <w:p w14:paraId="5BA6587B"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5</w:t>
            </w:r>
            <w:r>
              <w:rPr>
                <w:spacing w:val="2"/>
                <w:sz w:val="15"/>
                <w:szCs w:val="15"/>
              </w:rPr>
              <w:t>75.34</w:t>
            </w:r>
          </w:p>
        </w:tc>
        <w:tc>
          <w:tcPr>
            <w:tcW w:w="862" w:type="pct"/>
            <w:tcBorders>
              <w:top w:val="single" w:sz="4" w:space="0" w:color="auto"/>
              <w:bottom w:val="single" w:sz="4" w:space="0" w:color="auto"/>
            </w:tcBorders>
            <w:tcMar>
              <w:left w:w="28" w:type="dxa"/>
              <w:right w:w="28" w:type="dxa"/>
            </w:tcMar>
            <w:vAlign w:val="center"/>
          </w:tcPr>
          <w:p w14:paraId="179D3F54" w14:textId="259EFD38" w:rsidR="009A1E91" w:rsidRPr="003B58C7" w:rsidRDefault="00CC0F7F" w:rsidP="009A1E91">
            <w:pPr>
              <w:snapToGrid w:val="0"/>
              <w:spacing w:line="0" w:lineRule="atLeast"/>
              <w:jc w:val="center"/>
              <w:rPr>
                <w:color w:val="000000" w:themeColor="text1"/>
                <w:spacing w:val="2"/>
                <w:sz w:val="15"/>
                <w:szCs w:val="15"/>
              </w:rPr>
            </w:pPr>
            <w:r>
              <w:rPr>
                <w:spacing w:val="2"/>
                <w:sz w:val="15"/>
                <w:szCs w:val="15"/>
              </w:rPr>
              <w:t>C</w:t>
            </w:r>
            <w:r w:rsidR="009A1E91" w:rsidRPr="009A1E91">
              <w:rPr>
                <w:spacing w:val="2"/>
                <w:sz w:val="15"/>
                <w:szCs w:val="15"/>
              </w:rPr>
              <w:t>orrect</w:t>
            </w:r>
          </w:p>
        </w:tc>
      </w:tr>
      <w:tr w:rsidR="009A1E91" w:rsidRPr="003B58C7" w14:paraId="58C503A1" w14:textId="77777777" w:rsidTr="009A1E91">
        <w:trPr>
          <w:trHeight w:val="14"/>
          <w:jc w:val="center"/>
        </w:trPr>
        <w:tc>
          <w:tcPr>
            <w:tcW w:w="906" w:type="pct"/>
            <w:vMerge/>
            <w:tcBorders>
              <w:bottom w:val="single" w:sz="6" w:space="0" w:color="auto"/>
            </w:tcBorders>
            <w:vAlign w:val="center"/>
          </w:tcPr>
          <w:p w14:paraId="568285D5" w14:textId="77777777" w:rsidR="009A1E91" w:rsidRPr="003B58C7" w:rsidRDefault="009A1E91" w:rsidP="009A1E91">
            <w:pPr>
              <w:snapToGrid w:val="0"/>
              <w:spacing w:line="0" w:lineRule="atLeast"/>
              <w:jc w:val="center"/>
              <w:rPr>
                <w:spacing w:val="2"/>
                <w:sz w:val="15"/>
                <w:szCs w:val="15"/>
              </w:rPr>
            </w:pPr>
          </w:p>
        </w:tc>
        <w:tc>
          <w:tcPr>
            <w:tcW w:w="1027" w:type="pct"/>
            <w:vMerge/>
            <w:tcMar>
              <w:left w:w="28" w:type="dxa"/>
              <w:right w:w="28" w:type="dxa"/>
            </w:tcMar>
            <w:vAlign w:val="center"/>
          </w:tcPr>
          <w:p w14:paraId="68552AF9" w14:textId="77777777" w:rsidR="009A1E91" w:rsidRPr="003B58C7" w:rsidRDefault="009A1E91" w:rsidP="009A1E91">
            <w:pPr>
              <w:snapToGrid w:val="0"/>
              <w:spacing w:line="0" w:lineRule="atLeast"/>
              <w:jc w:val="center"/>
              <w:rPr>
                <w:spacing w:val="2"/>
                <w:sz w:val="15"/>
                <w:szCs w:val="15"/>
              </w:rPr>
            </w:pPr>
          </w:p>
        </w:tc>
        <w:tc>
          <w:tcPr>
            <w:tcW w:w="797" w:type="pct"/>
            <w:tcBorders>
              <w:top w:val="single" w:sz="4" w:space="0" w:color="auto"/>
              <w:bottom w:val="single" w:sz="4" w:space="0" w:color="auto"/>
            </w:tcBorders>
            <w:tcMar>
              <w:left w:w="28" w:type="dxa"/>
              <w:right w:w="28" w:type="dxa"/>
            </w:tcMar>
            <w:vAlign w:val="center"/>
          </w:tcPr>
          <w:p w14:paraId="265E7032" w14:textId="77777777" w:rsidR="009A1E91" w:rsidRPr="003B58C7" w:rsidRDefault="009A1E91" w:rsidP="009A1E91">
            <w:pPr>
              <w:snapToGrid w:val="0"/>
              <w:spacing w:line="0" w:lineRule="atLeast"/>
              <w:jc w:val="center"/>
              <w:rPr>
                <w:spacing w:val="2"/>
                <w:sz w:val="15"/>
                <w:szCs w:val="15"/>
              </w:rPr>
            </w:pPr>
            <w:r w:rsidRPr="003B58C7">
              <w:rPr>
                <w:rFonts w:hint="eastAsia"/>
                <w:spacing w:val="2"/>
                <w:sz w:val="15"/>
                <w:szCs w:val="15"/>
              </w:rPr>
              <w:t>1</w:t>
            </w:r>
            <w:r w:rsidRPr="003B58C7">
              <w:rPr>
                <w:spacing w:val="2"/>
                <w:sz w:val="15"/>
                <w:szCs w:val="15"/>
              </w:rPr>
              <w:t>0</w:t>
            </w:r>
          </w:p>
        </w:tc>
        <w:tc>
          <w:tcPr>
            <w:tcW w:w="1408" w:type="pct"/>
            <w:tcBorders>
              <w:top w:val="single" w:sz="4" w:space="0" w:color="auto"/>
              <w:bottom w:val="single" w:sz="4" w:space="0" w:color="auto"/>
            </w:tcBorders>
            <w:vAlign w:val="center"/>
          </w:tcPr>
          <w:p w14:paraId="1002EA8F"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5</w:t>
            </w:r>
            <w:r>
              <w:rPr>
                <w:spacing w:val="2"/>
                <w:sz w:val="15"/>
                <w:szCs w:val="15"/>
              </w:rPr>
              <w:t>41.92</w:t>
            </w:r>
          </w:p>
        </w:tc>
        <w:tc>
          <w:tcPr>
            <w:tcW w:w="862" w:type="pct"/>
            <w:tcBorders>
              <w:top w:val="single" w:sz="4" w:space="0" w:color="auto"/>
              <w:bottom w:val="single" w:sz="4" w:space="0" w:color="auto"/>
            </w:tcBorders>
            <w:tcMar>
              <w:left w:w="28" w:type="dxa"/>
              <w:right w:w="28" w:type="dxa"/>
            </w:tcMar>
            <w:vAlign w:val="center"/>
          </w:tcPr>
          <w:p w14:paraId="5AED32DC" w14:textId="434A2E07" w:rsidR="009A1E91" w:rsidRPr="003B58C7" w:rsidRDefault="00CC0F7F" w:rsidP="009A1E91">
            <w:pPr>
              <w:snapToGrid w:val="0"/>
              <w:spacing w:line="0" w:lineRule="atLeast"/>
              <w:jc w:val="center"/>
              <w:rPr>
                <w:color w:val="000000" w:themeColor="text1"/>
                <w:spacing w:val="2"/>
                <w:sz w:val="15"/>
                <w:szCs w:val="15"/>
              </w:rPr>
            </w:pPr>
            <w:r>
              <w:rPr>
                <w:spacing w:val="2"/>
                <w:sz w:val="15"/>
                <w:szCs w:val="15"/>
              </w:rPr>
              <w:t>C</w:t>
            </w:r>
            <w:r w:rsidR="009A1E91" w:rsidRPr="009A1E91">
              <w:rPr>
                <w:spacing w:val="2"/>
                <w:sz w:val="15"/>
                <w:szCs w:val="15"/>
              </w:rPr>
              <w:t>orrect</w:t>
            </w:r>
          </w:p>
        </w:tc>
      </w:tr>
      <w:tr w:rsidR="009A1E91" w:rsidRPr="003B58C7" w14:paraId="0F6FDE83" w14:textId="77777777" w:rsidTr="009A1E91">
        <w:trPr>
          <w:trHeight w:val="14"/>
          <w:jc w:val="center"/>
        </w:trPr>
        <w:tc>
          <w:tcPr>
            <w:tcW w:w="906" w:type="pct"/>
            <w:vMerge/>
            <w:tcBorders>
              <w:bottom w:val="double" w:sz="4" w:space="0" w:color="auto"/>
            </w:tcBorders>
            <w:vAlign w:val="center"/>
          </w:tcPr>
          <w:p w14:paraId="19290BEF" w14:textId="77777777" w:rsidR="009A1E91" w:rsidRPr="003B58C7" w:rsidRDefault="009A1E91" w:rsidP="009A1E91">
            <w:pPr>
              <w:snapToGrid w:val="0"/>
              <w:spacing w:line="0" w:lineRule="atLeast"/>
              <w:jc w:val="center"/>
              <w:rPr>
                <w:spacing w:val="2"/>
                <w:sz w:val="15"/>
                <w:szCs w:val="15"/>
              </w:rPr>
            </w:pPr>
          </w:p>
        </w:tc>
        <w:tc>
          <w:tcPr>
            <w:tcW w:w="1027" w:type="pct"/>
            <w:vMerge/>
            <w:tcBorders>
              <w:bottom w:val="double" w:sz="4" w:space="0" w:color="auto"/>
            </w:tcBorders>
            <w:tcMar>
              <w:left w:w="28" w:type="dxa"/>
              <w:right w:w="28" w:type="dxa"/>
            </w:tcMar>
            <w:vAlign w:val="center"/>
          </w:tcPr>
          <w:p w14:paraId="56BB9E7F" w14:textId="77777777" w:rsidR="009A1E91" w:rsidRPr="003B58C7" w:rsidRDefault="009A1E91" w:rsidP="009A1E91">
            <w:pPr>
              <w:snapToGrid w:val="0"/>
              <w:spacing w:line="0" w:lineRule="atLeast"/>
              <w:jc w:val="center"/>
              <w:rPr>
                <w:spacing w:val="2"/>
                <w:sz w:val="15"/>
                <w:szCs w:val="15"/>
              </w:rPr>
            </w:pPr>
          </w:p>
        </w:tc>
        <w:tc>
          <w:tcPr>
            <w:tcW w:w="797" w:type="pct"/>
            <w:tcBorders>
              <w:top w:val="single" w:sz="4" w:space="0" w:color="auto"/>
              <w:bottom w:val="double" w:sz="4" w:space="0" w:color="auto"/>
            </w:tcBorders>
            <w:tcMar>
              <w:left w:w="28" w:type="dxa"/>
              <w:right w:w="28" w:type="dxa"/>
            </w:tcMar>
            <w:vAlign w:val="center"/>
          </w:tcPr>
          <w:p w14:paraId="76BC63B2" w14:textId="77777777" w:rsidR="009A1E91" w:rsidRPr="003B58C7" w:rsidRDefault="009A1E91" w:rsidP="009A1E91">
            <w:pPr>
              <w:snapToGrid w:val="0"/>
              <w:spacing w:line="0" w:lineRule="atLeast"/>
              <w:jc w:val="center"/>
              <w:rPr>
                <w:spacing w:val="2"/>
                <w:sz w:val="15"/>
                <w:szCs w:val="15"/>
              </w:rPr>
            </w:pPr>
            <w:r w:rsidRPr="003B58C7">
              <w:rPr>
                <w:rFonts w:hint="eastAsia"/>
                <w:spacing w:val="2"/>
                <w:sz w:val="15"/>
                <w:szCs w:val="15"/>
              </w:rPr>
              <w:t>2</w:t>
            </w:r>
            <w:r w:rsidRPr="003B58C7">
              <w:rPr>
                <w:spacing w:val="2"/>
                <w:sz w:val="15"/>
                <w:szCs w:val="15"/>
              </w:rPr>
              <w:t>0</w:t>
            </w:r>
          </w:p>
        </w:tc>
        <w:tc>
          <w:tcPr>
            <w:tcW w:w="1408" w:type="pct"/>
            <w:tcBorders>
              <w:top w:val="single" w:sz="4" w:space="0" w:color="auto"/>
              <w:bottom w:val="double" w:sz="4" w:space="0" w:color="auto"/>
            </w:tcBorders>
            <w:vAlign w:val="center"/>
          </w:tcPr>
          <w:p w14:paraId="3449A3A5" w14:textId="77777777" w:rsidR="009A1E91" w:rsidRPr="003B58C7" w:rsidRDefault="009A1E91" w:rsidP="009A1E91">
            <w:pPr>
              <w:snapToGrid w:val="0"/>
              <w:spacing w:line="0" w:lineRule="atLeast"/>
              <w:jc w:val="center"/>
              <w:rPr>
                <w:spacing w:val="2"/>
                <w:sz w:val="15"/>
                <w:szCs w:val="15"/>
              </w:rPr>
            </w:pPr>
            <w:r>
              <w:rPr>
                <w:rFonts w:hint="eastAsia"/>
                <w:spacing w:val="2"/>
                <w:sz w:val="15"/>
                <w:szCs w:val="15"/>
              </w:rPr>
              <w:t>4</w:t>
            </w:r>
            <w:r>
              <w:rPr>
                <w:spacing w:val="2"/>
                <w:sz w:val="15"/>
                <w:szCs w:val="15"/>
              </w:rPr>
              <w:t>86.07</w:t>
            </w:r>
          </w:p>
        </w:tc>
        <w:tc>
          <w:tcPr>
            <w:tcW w:w="862" w:type="pct"/>
            <w:tcBorders>
              <w:top w:val="single" w:sz="4" w:space="0" w:color="auto"/>
              <w:bottom w:val="double" w:sz="4" w:space="0" w:color="auto"/>
            </w:tcBorders>
            <w:tcMar>
              <w:left w:w="28" w:type="dxa"/>
              <w:right w:w="28" w:type="dxa"/>
            </w:tcMar>
            <w:vAlign w:val="center"/>
          </w:tcPr>
          <w:p w14:paraId="0817ADB6" w14:textId="6943FB7F" w:rsidR="009A1E91" w:rsidRPr="003B58C7" w:rsidRDefault="00CC0F7F" w:rsidP="009A1E91">
            <w:pPr>
              <w:snapToGrid w:val="0"/>
              <w:spacing w:line="0" w:lineRule="atLeast"/>
              <w:jc w:val="center"/>
              <w:rPr>
                <w:color w:val="000000" w:themeColor="text1"/>
                <w:spacing w:val="2"/>
                <w:sz w:val="15"/>
                <w:szCs w:val="15"/>
              </w:rPr>
            </w:pPr>
            <w:r>
              <w:rPr>
                <w:spacing w:val="2"/>
                <w:sz w:val="15"/>
                <w:szCs w:val="15"/>
              </w:rPr>
              <w:t>C</w:t>
            </w:r>
            <w:r w:rsidR="009A1E91" w:rsidRPr="009A1E91">
              <w:rPr>
                <w:spacing w:val="2"/>
                <w:sz w:val="15"/>
                <w:szCs w:val="15"/>
              </w:rPr>
              <w:t>orrect</w:t>
            </w:r>
          </w:p>
        </w:tc>
      </w:tr>
    </w:tbl>
    <w:p w14:paraId="5832845F" w14:textId="7BFB0894" w:rsidR="00E31B62" w:rsidRDefault="009A1E91" w:rsidP="009A1E91">
      <w:pPr>
        <w:widowControl w:val="0"/>
        <w:pBdr>
          <w:top w:val="nil"/>
          <w:left w:val="nil"/>
          <w:bottom w:val="nil"/>
          <w:right w:val="nil"/>
          <w:between w:val="nil"/>
        </w:pBdr>
        <w:spacing w:line="252" w:lineRule="auto"/>
        <w:ind w:firstLine="202"/>
        <w:jc w:val="both"/>
        <w:rPr>
          <w:iCs/>
        </w:rPr>
      </w:pPr>
      <w:r w:rsidRPr="009A1E91">
        <w:rPr>
          <w:iCs/>
        </w:rPr>
        <w:t xml:space="preserve">As shown in Table </w:t>
      </w:r>
      <w:r w:rsidR="003737CF" w:rsidRPr="001F7844">
        <w:rPr>
          <w:rFonts w:eastAsia="等线"/>
        </w:rPr>
        <w:t>I</w:t>
      </w:r>
      <w:r w:rsidRPr="009A1E91">
        <w:rPr>
          <w:iCs/>
        </w:rPr>
        <w:t xml:space="preserve">, when a fault occurs in the reverse direction of the M-side </w:t>
      </w:r>
      <w:proofErr w:type="gramStart"/>
      <w:r w:rsidRPr="009A1E91">
        <w:rPr>
          <w:iCs/>
        </w:rPr>
        <w:t>protection</w:t>
      </w:r>
      <w:r w:rsidRPr="009A1E91">
        <w:t xml:space="preserve"> </w:t>
      </w:r>
      <w:r w:rsidRPr="009A1E91">
        <w:rPr>
          <w:iCs/>
        </w:rPr>
        <w:t>,</w:t>
      </w:r>
      <w:proofErr w:type="gramEnd"/>
      <w:r w:rsidRPr="009A1E91">
        <w:rPr>
          <w:iCs/>
        </w:rPr>
        <w:t xml:space="preserve"> the equivalent impedance calculated by M</w:t>
      </w:r>
      <w:r>
        <w:rPr>
          <w:iCs/>
        </w:rPr>
        <w:t>-</w:t>
      </w:r>
      <w:r w:rsidRPr="009A1E91">
        <w:rPr>
          <w:iCs/>
        </w:rPr>
        <w:t>side</w:t>
      </w:r>
      <w:r>
        <w:rPr>
          <w:iCs/>
        </w:rPr>
        <w:t xml:space="preserve"> </w:t>
      </w:r>
      <w:r w:rsidRPr="009A1E91">
        <w:rPr>
          <w:iCs/>
        </w:rPr>
        <w:t>measurement quantity is always the set impedance</w:t>
      </w:r>
      <w:r w:rsidRPr="009A1E91">
        <w:t xml:space="preserve"> </w:t>
      </w:r>
      <w:r w:rsidRPr="009A1E91">
        <w:rPr>
          <w:iCs/>
        </w:rPr>
        <w:t>, which is independent of the transition resistance.</w:t>
      </w:r>
    </w:p>
    <w:p w14:paraId="237E13FB" w14:textId="46614B1C" w:rsidR="009A1E91" w:rsidRDefault="009A1E91" w:rsidP="00E31B62">
      <w:pPr>
        <w:widowControl w:val="0"/>
        <w:pBdr>
          <w:top w:val="nil"/>
          <w:left w:val="nil"/>
          <w:bottom w:val="nil"/>
          <w:right w:val="nil"/>
          <w:between w:val="nil"/>
        </w:pBdr>
        <w:spacing w:line="252" w:lineRule="auto"/>
        <w:jc w:val="both"/>
        <w:rPr>
          <w:iCs/>
        </w:rPr>
      </w:pPr>
      <w:r w:rsidRPr="009A1E91">
        <w:rPr>
          <w:iCs/>
        </w:rPr>
        <w:t xml:space="preserve">Therefore, the </w:t>
      </w:r>
      <w:r>
        <w:rPr>
          <w:iCs/>
        </w:rPr>
        <w:t>reverse-</w:t>
      </w:r>
      <w:r w:rsidRPr="009A1E91">
        <w:rPr>
          <w:iCs/>
        </w:rPr>
        <w:t>direction fault of M-side protection is always correctly identified.</w:t>
      </w:r>
      <w:r w:rsidRPr="009A1E91">
        <w:t xml:space="preserve"> </w:t>
      </w:r>
      <w:r w:rsidRPr="009A1E91">
        <w:rPr>
          <w:iCs/>
        </w:rPr>
        <w:t>For forward direction faults of M-side protection,</w:t>
      </w:r>
      <w:r>
        <w:rPr>
          <w:iCs/>
        </w:rPr>
        <w:t xml:space="preserve"> </w:t>
      </w:r>
      <w:r w:rsidRPr="009A1E91">
        <w:rPr>
          <w:iCs/>
        </w:rPr>
        <w:t>the equivalent impedance</w:t>
      </w:r>
      <w:r>
        <w:rPr>
          <w:iCs/>
        </w:rPr>
        <w:t xml:space="preserve"> </w:t>
      </w:r>
      <w:r w:rsidRPr="009A1E91">
        <w:rPr>
          <w:iCs/>
        </w:rPr>
        <w:t>varies slightly with different transition resistances</w:t>
      </w:r>
      <w:r>
        <w:rPr>
          <w:iCs/>
        </w:rPr>
        <w:t xml:space="preserve">. </w:t>
      </w:r>
      <w:r w:rsidRPr="009A1E91">
        <w:rPr>
          <w:iCs/>
        </w:rPr>
        <w:t>However, since the amplitude of the short-circuit current from the energy storage is always limited,</w:t>
      </w:r>
      <w:r w:rsidR="003737CF">
        <w:rPr>
          <w:iCs/>
        </w:rPr>
        <w:t xml:space="preserve"> </w:t>
      </w:r>
      <w:r w:rsidR="003737CF" w:rsidRPr="009A1E91">
        <w:rPr>
          <w:iCs/>
        </w:rPr>
        <w:t>the equivalent impedance</w:t>
      </w:r>
      <w:r w:rsidR="003737CF">
        <w:rPr>
          <w:iCs/>
        </w:rPr>
        <w:t xml:space="preserve"> </w:t>
      </w:r>
      <w:r w:rsidR="003737CF" w:rsidRPr="003737CF">
        <w:rPr>
          <w:iCs/>
        </w:rPr>
        <w:t>is always much greater than the set impedance, and</w:t>
      </w:r>
      <w:r w:rsidR="003737CF" w:rsidRPr="003737CF">
        <w:t xml:space="preserve"> </w:t>
      </w:r>
      <w:r w:rsidR="003737CF" w:rsidRPr="003737CF">
        <w:rPr>
          <w:iCs/>
        </w:rPr>
        <w:t xml:space="preserve">the identification result of </w:t>
      </w:r>
      <w:r w:rsidR="003737CF">
        <w:fldChar w:fldCharType="begin"/>
      </w:r>
      <w:r w:rsidR="003737CF">
        <w:instrText xml:space="preserve"> </w:instrText>
      </w:r>
      <w:r w:rsidR="003737CF">
        <w:rPr>
          <w:rFonts w:hint="eastAsia"/>
        </w:rPr>
        <w:instrText>GOTOBUTTON ZEqnNum269467  \* MERGEFORMAT</w:instrText>
      </w:r>
      <w:r w:rsidR="003737CF">
        <w:instrText xml:space="preserve"> </w:instrText>
      </w:r>
      <w:fldSimple w:instr=" REF ZEqnNum269467 \* Charformat \! \* MERGEFORMAT ">
        <w:r w:rsidR="003737CF">
          <w:instrText>(14)</w:instrText>
        </w:r>
      </w:fldSimple>
      <w:r w:rsidR="003737CF">
        <w:fldChar w:fldCharType="end"/>
      </w:r>
      <w:r w:rsidR="003737CF">
        <w:t xml:space="preserve"> </w:t>
      </w:r>
      <w:r w:rsidR="003737CF" w:rsidRPr="003737CF">
        <w:rPr>
          <w:iCs/>
        </w:rPr>
        <w:t>is always correct.</w:t>
      </w:r>
    </w:p>
    <w:p w14:paraId="55582748" w14:textId="09E9AD00" w:rsidR="003737CF" w:rsidRPr="00BA7360" w:rsidRDefault="003737CF" w:rsidP="003737CF">
      <w:pPr>
        <w:pStyle w:val="3"/>
        <w:numPr>
          <w:ilvl w:val="2"/>
          <w:numId w:val="25"/>
        </w:numPr>
        <w:ind w:left="357" w:hanging="357"/>
        <w:rPr>
          <w:rStyle w:val="20"/>
          <w:rFonts w:ascii="Times" w:hAnsi="Times" w:cs="Verdana"/>
          <w:i/>
          <w:iCs/>
          <w:color w:val="000000" w:themeColor="text1"/>
        </w:rPr>
      </w:pPr>
      <w:r w:rsidRPr="000E2F63">
        <w:rPr>
          <w:rStyle w:val="20"/>
          <w:color w:val="000000" w:themeColor="text1"/>
        </w:rPr>
        <w:t xml:space="preserve">The effect of transition resistance on the </w:t>
      </w:r>
      <w:r w:rsidRPr="003737CF">
        <w:rPr>
          <w:rStyle w:val="20"/>
          <w:color w:val="000000" w:themeColor="text1"/>
        </w:rPr>
        <w:t>sensitivity</w:t>
      </w:r>
      <w:r>
        <w:rPr>
          <w:rStyle w:val="20"/>
          <w:color w:val="000000" w:themeColor="text1"/>
        </w:rPr>
        <w:t xml:space="preserve"> of</w:t>
      </w:r>
      <w:r w:rsidRPr="000E2F63">
        <w:rPr>
          <w:rStyle w:val="20"/>
          <w:color w:val="000000" w:themeColor="text1"/>
        </w:rPr>
        <w:t xml:space="preserve"> </w:t>
      </w:r>
      <w:r w:rsidRPr="003737CF">
        <w:rPr>
          <w:rStyle w:val="20"/>
          <w:color w:val="000000" w:themeColor="text1"/>
        </w:rPr>
        <w:t>M-side</w:t>
      </w:r>
      <w:r>
        <w:rPr>
          <w:rStyle w:val="20"/>
          <w:color w:val="000000" w:themeColor="text1"/>
        </w:rPr>
        <w:t xml:space="preserve"> protection</w:t>
      </w:r>
    </w:p>
    <w:p w14:paraId="26FA55BF" w14:textId="5ABBE041" w:rsidR="003737CF" w:rsidRDefault="003737CF" w:rsidP="003737CF">
      <w:pPr>
        <w:widowControl w:val="0"/>
        <w:pBdr>
          <w:top w:val="nil"/>
          <w:left w:val="nil"/>
          <w:bottom w:val="nil"/>
          <w:right w:val="nil"/>
          <w:between w:val="nil"/>
        </w:pBdr>
        <w:spacing w:line="252" w:lineRule="auto"/>
        <w:ind w:firstLine="202"/>
        <w:jc w:val="both"/>
        <w:rPr>
          <w:iCs/>
        </w:rPr>
      </w:pPr>
      <w:r w:rsidRPr="003737CF">
        <w:rPr>
          <w:iCs/>
        </w:rPr>
        <w:t>In the simulation, faults are set at 40km and 79km from bus M along line MN (i.e., at the midpoint and end of the line).</w:t>
      </w:r>
      <w:r w:rsidRPr="003737CF">
        <w:t xml:space="preserve"> </w:t>
      </w:r>
      <w:r w:rsidRPr="003737CF">
        <w:rPr>
          <w:iCs/>
        </w:rPr>
        <w:t xml:space="preserve">The performance of the </w:t>
      </w:r>
      <w:r>
        <w:rPr>
          <w:iCs/>
        </w:rPr>
        <w:t>IPCDP is</w:t>
      </w:r>
      <w:r w:rsidRPr="003737CF">
        <w:rPr>
          <w:iCs/>
        </w:rPr>
        <w:t xml:space="preserve"> shown in Table </w:t>
      </w:r>
      <w:r w:rsidRPr="00B01E46">
        <w:rPr>
          <w:rFonts w:eastAsia="等线"/>
        </w:rPr>
        <w:t>Ⅱ</w:t>
      </w:r>
      <w:r w:rsidRPr="003737CF">
        <w:rPr>
          <w:iCs/>
        </w:rPr>
        <w:t>.</w:t>
      </w:r>
    </w:p>
    <w:p w14:paraId="13200486" w14:textId="77777777" w:rsidR="003737CF" w:rsidRPr="00B01E46" w:rsidRDefault="003737CF" w:rsidP="003737CF">
      <w:pPr>
        <w:pBdr>
          <w:top w:val="nil"/>
          <w:left w:val="nil"/>
          <w:bottom w:val="nil"/>
          <w:right w:val="nil"/>
          <w:between w:val="nil"/>
        </w:pBdr>
        <w:spacing w:line="252" w:lineRule="auto"/>
        <w:ind w:firstLine="202"/>
        <w:jc w:val="center"/>
        <w:rPr>
          <w:rFonts w:eastAsia="等线"/>
        </w:rPr>
      </w:pPr>
      <w:r w:rsidRPr="00B01E46">
        <w:rPr>
          <w:rFonts w:eastAsia="等线"/>
        </w:rPr>
        <w:t>TABLE Ⅱ</w:t>
      </w:r>
    </w:p>
    <w:p w14:paraId="4E5A4718" w14:textId="57C9DA2A" w:rsidR="003737CF" w:rsidRPr="00B01E46" w:rsidRDefault="003737CF" w:rsidP="003737CF">
      <w:pPr>
        <w:pBdr>
          <w:top w:val="nil"/>
          <w:left w:val="nil"/>
          <w:bottom w:val="nil"/>
          <w:right w:val="nil"/>
          <w:between w:val="nil"/>
        </w:pBdr>
        <w:spacing w:line="252" w:lineRule="auto"/>
        <w:ind w:firstLine="202"/>
        <w:jc w:val="center"/>
        <w:rPr>
          <w:rFonts w:eastAsia="等线"/>
          <w:smallCaps/>
        </w:rPr>
      </w:pPr>
      <w:r w:rsidRPr="003737CF">
        <w:rPr>
          <w:rFonts w:eastAsia="等线"/>
          <w:smallCaps/>
        </w:rPr>
        <w:t>M-side protection</w:t>
      </w:r>
      <w:r>
        <w:rPr>
          <w:rFonts w:eastAsia="等线"/>
          <w:smallCaps/>
        </w:rPr>
        <w:t xml:space="preserve"> performance </w:t>
      </w:r>
      <w:r w:rsidRPr="003737CF">
        <w:rPr>
          <w:rFonts w:eastAsia="等线"/>
          <w:smallCaps/>
        </w:rPr>
        <w:t>under different transition resistances</w:t>
      </w:r>
    </w:p>
    <w:tbl>
      <w:tblPr>
        <w:tblW w:w="4709" w:type="dxa"/>
        <w:jc w:val="center"/>
        <w:tblLook w:val="01E0" w:firstRow="1" w:lastRow="1" w:firstColumn="1" w:lastColumn="1" w:noHBand="0" w:noVBand="0"/>
      </w:tblPr>
      <w:tblGrid>
        <w:gridCol w:w="821"/>
        <w:gridCol w:w="1141"/>
        <w:gridCol w:w="992"/>
        <w:gridCol w:w="862"/>
        <w:gridCol w:w="893"/>
      </w:tblGrid>
      <w:tr w:rsidR="003737CF" w:rsidRPr="003B58C7" w14:paraId="53B1D504" w14:textId="77777777" w:rsidTr="00CC0F7F">
        <w:trPr>
          <w:trHeight w:val="28"/>
          <w:jc w:val="center"/>
        </w:trPr>
        <w:tc>
          <w:tcPr>
            <w:tcW w:w="872" w:type="pct"/>
            <w:tcBorders>
              <w:top w:val="double" w:sz="4" w:space="0" w:color="auto"/>
              <w:bottom w:val="single" w:sz="4" w:space="0" w:color="auto"/>
            </w:tcBorders>
            <w:vAlign w:val="center"/>
          </w:tcPr>
          <w:p w14:paraId="54ABE133" w14:textId="08BAAB8C" w:rsidR="003737CF" w:rsidRPr="003B58C7" w:rsidRDefault="003737CF" w:rsidP="003737CF">
            <w:pPr>
              <w:snapToGrid w:val="0"/>
              <w:spacing w:line="0" w:lineRule="atLeast"/>
              <w:jc w:val="center"/>
              <w:rPr>
                <w:spacing w:val="2"/>
                <w:sz w:val="15"/>
                <w:szCs w:val="15"/>
              </w:rPr>
            </w:pPr>
            <w:r>
              <w:rPr>
                <w:rFonts w:hint="eastAsia"/>
                <w:spacing w:val="2"/>
                <w:sz w:val="15"/>
                <w:szCs w:val="15"/>
                <w:lang w:eastAsia="zh-CN"/>
              </w:rPr>
              <w:t>F</w:t>
            </w:r>
            <w:r>
              <w:rPr>
                <w:spacing w:val="2"/>
                <w:sz w:val="15"/>
                <w:szCs w:val="15"/>
                <w:lang w:eastAsia="zh-CN"/>
              </w:rPr>
              <w:t>ault location</w:t>
            </w:r>
          </w:p>
        </w:tc>
        <w:tc>
          <w:tcPr>
            <w:tcW w:w="1212" w:type="pct"/>
            <w:tcBorders>
              <w:top w:val="double" w:sz="4" w:space="0" w:color="auto"/>
              <w:bottom w:val="single" w:sz="4" w:space="0" w:color="auto"/>
            </w:tcBorders>
            <w:tcMar>
              <w:left w:w="28" w:type="dxa"/>
              <w:right w:w="28" w:type="dxa"/>
            </w:tcMar>
            <w:vAlign w:val="center"/>
          </w:tcPr>
          <w:p w14:paraId="60EB342C" w14:textId="3D559902" w:rsidR="003737CF" w:rsidRPr="003B58C7" w:rsidRDefault="003737CF" w:rsidP="003737CF">
            <w:pPr>
              <w:snapToGrid w:val="0"/>
              <w:spacing w:line="0" w:lineRule="atLeast"/>
              <w:jc w:val="center"/>
              <w:rPr>
                <w:spacing w:val="2"/>
                <w:sz w:val="15"/>
                <w:szCs w:val="15"/>
              </w:rPr>
            </w:pPr>
            <w:r w:rsidRPr="009A1E91">
              <w:rPr>
                <w:spacing w:val="2"/>
                <w:sz w:val="15"/>
                <w:szCs w:val="15"/>
              </w:rPr>
              <w:t>Charging and discharging stat</w:t>
            </w:r>
            <w:r>
              <w:rPr>
                <w:spacing w:val="2"/>
                <w:sz w:val="15"/>
                <w:szCs w:val="15"/>
              </w:rPr>
              <w:t>e</w:t>
            </w:r>
          </w:p>
        </w:tc>
        <w:tc>
          <w:tcPr>
            <w:tcW w:w="1053" w:type="pct"/>
            <w:tcBorders>
              <w:top w:val="double" w:sz="4" w:space="0" w:color="auto"/>
              <w:bottom w:val="single" w:sz="4" w:space="0" w:color="auto"/>
            </w:tcBorders>
            <w:tcMar>
              <w:left w:w="28" w:type="dxa"/>
              <w:right w:w="28" w:type="dxa"/>
            </w:tcMar>
            <w:vAlign w:val="center"/>
          </w:tcPr>
          <w:p w14:paraId="3A3D633C" w14:textId="5859F968" w:rsidR="003737CF" w:rsidRPr="003B58C7" w:rsidRDefault="003737CF" w:rsidP="003737CF">
            <w:pPr>
              <w:snapToGrid w:val="0"/>
              <w:spacing w:line="0" w:lineRule="atLeast"/>
              <w:jc w:val="center"/>
              <w:rPr>
                <w:spacing w:val="2"/>
                <w:sz w:val="15"/>
                <w:szCs w:val="15"/>
              </w:rPr>
            </w:pPr>
            <w:r>
              <w:rPr>
                <w:spacing w:val="2"/>
                <w:sz w:val="15"/>
                <w:szCs w:val="15"/>
              </w:rPr>
              <w:t>T</w:t>
            </w:r>
            <w:r w:rsidRPr="009A1E91">
              <w:rPr>
                <w:spacing w:val="2"/>
                <w:sz w:val="15"/>
                <w:szCs w:val="15"/>
              </w:rPr>
              <w:t xml:space="preserve">ransition resistance </w:t>
            </w:r>
            <w:r w:rsidRPr="003B58C7">
              <w:rPr>
                <w:spacing w:val="2"/>
                <w:sz w:val="15"/>
                <w:szCs w:val="15"/>
              </w:rPr>
              <w:t>/Ω</w:t>
            </w:r>
          </w:p>
        </w:tc>
        <w:tc>
          <w:tcPr>
            <w:tcW w:w="915" w:type="pct"/>
            <w:tcBorders>
              <w:top w:val="double" w:sz="4" w:space="0" w:color="auto"/>
              <w:bottom w:val="single" w:sz="4" w:space="0" w:color="auto"/>
            </w:tcBorders>
            <w:vAlign w:val="center"/>
          </w:tcPr>
          <w:p w14:paraId="6014DA2C" w14:textId="747C28EC" w:rsidR="003737CF" w:rsidRPr="003B58C7" w:rsidRDefault="003737CF" w:rsidP="003737CF">
            <w:pPr>
              <w:snapToGrid w:val="0"/>
              <w:spacing w:line="0" w:lineRule="atLeast"/>
              <w:jc w:val="center"/>
              <w:rPr>
                <w:spacing w:val="2"/>
                <w:sz w:val="15"/>
                <w:szCs w:val="15"/>
              </w:rPr>
            </w:pPr>
            <w:r w:rsidRPr="003A7728">
              <w:rPr>
                <w:rFonts w:hint="eastAsia"/>
                <w:position w:val="-6"/>
              </w:rPr>
              <w:object w:dxaOrig="180" w:dyaOrig="240" w14:anchorId="47D5E9EE">
                <v:shape id="_x0000_i1128" type="#_x0000_t75" style="width:11.85pt;height:11.85pt" o:ole="">
                  <v:imagedata r:id="rId94" o:title=""/>
                </v:shape>
                <o:OLEObject Type="Embed" ProgID="Equation.DSMT4" ShapeID="_x0000_i1128" DrawAspect="Content" ObjectID="_1817117534" r:id="rId196"/>
              </w:object>
            </w:r>
            <w:r>
              <w:rPr>
                <w:rFonts w:hint="eastAsia"/>
                <w:spacing w:val="2"/>
                <w:sz w:val="15"/>
                <w:szCs w:val="15"/>
              </w:rPr>
              <w:t>/</w:t>
            </w:r>
            <w:r>
              <w:rPr>
                <w:spacing w:val="2"/>
                <w:sz w:val="15"/>
                <w:szCs w:val="15"/>
              </w:rPr>
              <w:t>DEG</w:t>
            </w:r>
          </w:p>
        </w:tc>
        <w:tc>
          <w:tcPr>
            <w:tcW w:w="948" w:type="pct"/>
            <w:tcBorders>
              <w:top w:val="double" w:sz="4" w:space="0" w:color="auto"/>
              <w:bottom w:val="single" w:sz="4" w:space="0" w:color="auto"/>
            </w:tcBorders>
            <w:tcMar>
              <w:left w:w="28" w:type="dxa"/>
              <w:right w:w="28" w:type="dxa"/>
            </w:tcMar>
            <w:vAlign w:val="center"/>
          </w:tcPr>
          <w:p w14:paraId="1B02C0F9" w14:textId="2620FB24" w:rsidR="003737CF" w:rsidRPr="003B58C7" w:rsidRDefault="003737CF" w:rsidP="003737CF">
            <w:pPr>
              <w:snapToGrid w:val="0"/>
              <w:spacing w:line="0" w:lineRule="atLeast"/>
              <w:jc w:val="center"/>
              <w:rPr>
                <w:spacing w:val="2"/>
                <w:sz w:val="15"/>
                <w:szCs w:val="15"/>
              </w:rPr>
            </w:pPr>
            <w:r>
              <w:rPr>
                <w:spacing w:val="2"/>
                <w:sz w:val="15"/>
                <w:szCs w:val="15"/>
              </w:rPr>
              <w:t>Identification</w:t>
            </w:r>
            <w:r w:rsidRPr="009A1E91">
              <w:rPr>
                <w:spacing w:val="2"/>
                <w:sz w:val="15"/>
                <w:szCs w:val="15"/>
              </w:rPr>
              <w:t xml:space="preserve"> results</w:t>
            </w:r>
          </w:p>
        </w:tc>
      </w:tr>
      <w:tr w:rsidR="003737CF" w:rsidRPr="003B58C7" w14:paraId="250A5DAD" w14:textId="77777777" w:rsidTr="003737CF">
        <w:trPr>
          <w:trHeight w:val="14"/>
          <w:jc w:val="center"/>
        </w:trPr>
        <w:tc>
          <w:tcPr>
            <w:tcW w:w="872" w:type="pct"/>
            <w:vMerge w:val="restart"/>
            <w:tcBorders>
              <w:top w:val="single" w:sz="4" w:space="0" w:color="auto"/>
            </w:tcBorders>
            <w:vAlign w:val="center"/>
          </w:tcPr>
          <w:p w14:paraId="6845DC02" w14:textId="77777777" w:rsidR="003737CF" w:rsidRPr="003B58C7" w:rsidRDefault="003737CF" w:rsidP="00275977">
            <w:pPr>
              <w:snapToGrid w:val="0"/>
              <w:spacing w:line="0" w:lineRule="atLeast"/>
              <w:jc w:val="center"/>
              <w:rPr>
                <w:spacing w:val="2"/>
                <w:sz w:val="15"/>
                <w:szCs w:val="15"/>
              </w:rPr>
            </w:pPr>
            <w:r>
              <w:rPr>
                <w:spacing w:val="2"/>
                <w:sz w:val="15"/>
                <w:szCs w:val="15"/>
              </w:rPr>
              <w:t>40</w:t>
            </w:r>
            <w:r>
              <w:rPr>
                <w:rFonts w:hint="eastAsia"/>
                <w:spacing w:val="2"/>
                <w:sz w:val="15"/>
                <w:szCs w:val="15"/>
              </w:rPr>
              <w:t>km from</w:t>
            </w:r>
            <w:r>
              <w:rPr>
                <w:spacing w:val="2"/>
                <w:sz w:val="15"/>
                <w:szCs w:val="15"/>
              </w:rPr>
              <w:t xml:space="preserve"> </w:t>
            </w:r>
            <w:r>
              <w:rPr>
                <w:rFonts w:hint="eastAsia"/>
                <w:spacing w:val="2"/>
                <w:sz w:val="15"/>
                <w:szCs w:val="15"/>
              </w:rPr>
              <w:t>M</w:t>
            </w:r>
          </w:p>
        </w:tc>
        <w:tc>
          <w:tcPr>
            <w:tcW w:w="1212" w:type="pct"/>
            <w:vMerge w:val="restart"/>
            <w:tcBorders>
              <w:top w:val="single" w:sz="4" w:space="0" w:color="auto"/>
              <w:bottom w:val="single" w:sz="4" w:space="0" w:color="auto"/>
            </w:tcBorders>
            <w:tcMar>
              <w:left w:w="28" w:type="dxa"/>
              <w:right w:w="28" w:type="dxa"/>
            </w:tcMar>
            <w:vAlign w:val="center"/>
          </w:tcPr>
          <w:p w14:paraId="5B162599" w14:textId="77777777" w:rsidR="003737CF" w:rsidRPr="003B58C7" w:rsidRDefault="003737CF" w:rsidP="00275977">
            <w:pPr>
              <w:snapToGrid w:val="0"/>
              <w:spacing w:line="0" w:lineRule="atLeast"/>
              <w:jc w:val="center"/>
              <w:rPr>
                <w:spacing w:val="2"/>
                <w:sz w:val="15"/>
                <w:szCs w:val="15"/>
              </w:rPr>
            </w:pPr>
            <w:r>
              <w:rPr>
                <w:rFonts w:hint="eastAsia"/>
                <w:spacing w:val="2"/>
                <w:sz w:val="15"/>
                <w:szCs w:val="15"/>
              </w:rPr>
              <w:t>Charge</w:t>
            </w:r>
          </w:p>
        </w:tc>
        <w:tc>
          <w:tcPr>
            <w:tcW w:w="1053" w:type="pct"/>
            <w:tcBorders>
              <w:top w:val="single" w:sz="4" w:space="0" w:color="auto"/>
            </w:tcBorders>
            <w:tcMar>
              <w:left w:w="28" w:type="dxa"/>
              <w:right w:w="28" w:type="dxa"/>
            </w:tcMar>
            <w:vAlign w:val="center"/>
          </w:tcPr>
          <w:p w14:paraId="7BAD357F" w14:textId="77777777" w:rsidR="003737CF" w:rsidRPr="003B58C7" w:rsidRDefault="003737CF" w:rsidP="003737CF">
            <w:pPr>
              <w:snapToGrid w:val="0"/>
              <w:spacing w:line="0" w:lineRule="atLeast"/>
              <w:jc w:val="center"/>
              <w:rPr>
                <w:spacing w:val="2"/>
                <w:sz w:val="15"/>
                <w:szCs w:val="15"/>
              </w:rPr>
            </w:pPr>
            <w:r w:rsidRPr="003B58C7">
              <w:rPr>
                <w:spacing w:val="2"/>
                <w:sz w:val="15"/>
                <w:szCs w:val="15"/>
              </w:rPr>
              <w:t>5</w:t>
            </w:r>
          </w:p>
        </w:tc>
        <w:tc>
          <w:tcPr>
            <w:tcW w:w="915" w:type="pct"/>
            <w:tcBorders>
              <w:top w:val="single" w:sz="4" w:space="0" w:color="auto"/>
            </w:tcBorders>
            <w:vAlign w:val="center"/>
          </w:tcPr>
          <w:p w14:paraId="3EEA3DF3" w14:textId="77777777" w:rsidR="003737CF" w:rsidRPr="003B58C7" w:rsidRDefault="003737CF" w:rsidP="00275977">
            <w:pPr>
              <w:snapToGrid w:val="0"/>
              <w:spacing w:line="0" w:lineRule="atLeast"/>
              <w:jc w:val="center"/>
              <w:rPr>
                <w:spacing w:val="2"/>
                <w:sz w:val="15"/>
                <w:szCs w:val="15"/>
              </w:rPr>
            </w:pPr>
            <w:r>
              <w:rPr>
                <w:spacing w:val="2"/>
                <w:sz w:val="15"/>
                <w:szCs w:val="15"/>
              </w:rPr>
              <w:t>198.3</w:t>
            </w:r>
          </w:p>
        </w:tc>
        <w:tc>
          <w:tcPr>
            <w:tcW w:w="948" w:type="pct"/>
            <w:tcBorders>
              <w:top w:val="single" w:sz="4" w:space="0" w:color="auto"/>
            </w:tcBorders>
            <w:tcMar>
              <w:left w:w="28" w:type="dxa"/>
              <w:right w:w="28" w:type="dxa"/>
            </w:tcMar>
            <w:vAlign w:val="center"/>
          </w:tcPr>
          <w:p w14:paraId="3B577403" w14:textId="517C6336" w:rsidR="003737CF" w:rsidRPr="003B58C7" w:rsidRDefault="00CC0F7F" w:rsidP="00275977">
            <w:pPr>
              <w:snapToGrid w:val="0"/>
              <w:spacing w:line="0" w:lineRule="atLeast"/>
              <w:jc w:val="center"/>
              <w:rPr>
                <w:color w:val="FF0000"/>
                <w:spacing w:val="2"/>
                <w:sz w:val="15"/>
                <w:szCs w:val="15"/>
                <w:lang w:eastAsia="zh-CN"/>
              </w:rPr>
            </w:pPr>
            <w:r>
              <w:rPr>
                <w:spacing w:val="2"/>
                <w:sz w:val="15"/>
                <w:szCs w:val="15"/>
                <w:lang w:eastAsia="zh-CN"/>
              </w:rPr>
              <w:t>Action</w:t>
            </w:r>
          </w:p>
        </w:tc>
      </w:tr>
      <w:tr w:rsidR="003737CF" w:rsidRPr="003B58C7" w14:paraId="096A87CC" w14:textId="77777777" w:rsidTr="003737CF">
        <w:trPr>
          <w:trHeight w:val="14"/>
          <w:jc w:val="center"/>
        </w:trPr>
        <w:tc>
          <w:tcPr>
            <w:tcW w:w="872" w:type="pct"/>
            <w:vMerge/>
            <w:vAlign w:val="center"/>
          </w:tcPr>
          <w:p w14:paraId="19B86D5F" w14:textId="77777777" w:rsidR="003737CF" w:rsidRPr="003B58C7" w:rsidRDefault="003737CF" w:rsidP="00275977">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53489FD7" w14:textId="77777777" w:rsidR="003737CF" w:rsidRPr="003B58C7" w:rsidRDefault="003737CF" w:rsidP="00275977">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2428DC24" w14:textId="77777777" w:rsidR="003737CF" w:rsidRPr="003B58C7" w:rsidRDefault="003737CF" w:rsidP="003737CF">
            <w:pPr>
              <w:snapToGrid w:val="0"/>
              <w:spacing w:line="0" w:lineRule="atLeast"/>
              <w:jc w:val="center"/>
              <w:rPr>
                <w:spacing w:val="2"/>
                <w:sz w:val="15"/>
                <w:szCs w:val="15"/>
              </w:rPr>
            </w:pPr>
            <w:r>
              <w:rPr>
                <w:spacing w:val="2"/>
                <w:sz w:val="15"/>
                <w:szCs w:val="15"/>
              </w:rPr>
              <w:t>7.5</w:t>
            </w:r>
          </w:p>
        </w:tc>
        <w:tc>
          <w:tcPr>
            <w:tcW w:w="915" w:type="pct"/>
            <w:tcBorders>
              <w:top w:val="single" w:sz="4" w:space="0" w:color="auto"/>
              <w:bottom w:val="single" w:sz="4" w:space="0" w:color="auto"/>
            </w:tcBorders>
            <w:vAlign w:val="center"/>
          </w:tcPr>
          <w:p w14:paraId="4E920D2C" w14:textId="77777777" w:rsidR="003737CF" w:rsidRPr="003B58C7" w:rsidRDefault="003737CF" w:rsidP="00275977">
            <w:pPr>
              <w:snapToGrid w:val="0"/>
              <w:spacing w:line="0" w:lineRule="atLeast"/>
              <w:jc w:val="center"/>
              <w:rPr>
                <w:spacing w:val="2"/>
                <w:sz w:val="15"/>
                <w:szCs w:val="15"/>
              </w:rPr>
            </w:pPr>
            <w:r>
              <w:rPr>
                <w:rFonts w:hint="eastAsia"/>
                <w:spacing w:val="2"/>
                <w:sz w:val="15"/>
                <w:szCs w:val="15"/>
              </w:rPr>
              <w:t>2</w:t>
            </w:r>
            <w:r>
              <w:rPr>
                <w:spacing w:val="2"/>
                <w:sz w:val="15"/>
                <w:szCs w:val="15"/>
              </w:rPr>
              <w:t>22.1</w:t>
            </w:r>
          </w:p>
        </w:tc>
        <w:tc>
          <w:tcPr>
            <w:tcW w:w="948" w:type="pct"/>
            <w:tcBorders>
              <w:top w:val="single" w:sz="4" w:space="0" w:color="auto"/>
              <w:bottom w:val="single" w:sz="4" w:space="0" w:color="auto"/>
            </w:tcBorders>
            <w:tcMar>
              <w:left w:w="28" w:type="dxa"/>
              <w:right w:w="28" w:type="dxa"/>
            </w:tcMar>
            <w:vAlign w:val="center"/>
          </w:tcPr>
          <w:p w14:paraId="54101E62" w14:textId="38B9B3C4" w:rsidR="003737CF" w:rsidRPr="003B58C7" w:rsidRDefault="00CC0F7F" w:rsidP="00275977">
            <w:pPr>
              <w:snapToGrid w:val="0"/>
              <w:spacing w:line="0" w:lineRule="atLeast"/>
              <w:jc w:val="center"/>
              <w:rPr>
                <w:color w:val="FF0000"/>
                <w:spacing w:val="2"/>
                <w:sz w:val="15"/>
                <w:szCs w:val="15"/>
              </w:rPr>
            </w:pPr>
            <w:r>
              <w:rPr>
                <w:spacing w:val="2"/>
                <w:sz w:val="15"/>
                <w:szCs w:val="15"/>
                <w:lang w:eastAsia="zh-CN"/>
              </w:rPr>
              <w:t>Action</w:t>
            </w:r>
          </w:p>
        </w:tc>
      </w:tr>
      <w:tr w:rsidR="00CC0F7F" w:rsidRPr="003B58C7" w14:paraId="44D0C37B" w14:textId="77777777" w:rsidTr="003737CF">
        <w:trPr>
          <w:trHeight w:val="14"/>
          <w:jc w:val="center"/>
        </w:trPr>
        <w:tc>
          <w:tcPr>
            <w:tcW w:w="872" w:type="pct"/>
            <w:vMerge/>
            <w:vAlign w:val="center"/>
          </w:tcPr>
          <w:p w14:paraId="56E849B1"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285FE810"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025682B6" w14:textId="77777777" w:rsidR="00CC0F7F" w:rsidRPr="003B58C7" w:rsidRDefault="00CC0F7F" w:rsidP="00CC0F7F">
            <w:pPr>
              <w:snapToGrid w:val="0"/>
              <w:spacing w:line="0" w:lineRule="atLeast"/>
              <w:jc w:val="center"/>
              <w:rPr>
                <w:spacing w:val="2"/>
                <w:sz w:val="15"/>
                <w:szCs w:val="15"/>
              </w:rPr>
            </w:pPr>
            <w:r>
              <w:rPr>
                <w:spacing w:val="2"/>
                <w:sz w:val="15"/>
                <w:szCs w:val="15"/>
              </w:rPr>
              <w:t>10</w:t>
            </w:r>
          </w:p>
        </w:tc>
        <w:tc>
          <w:tcPr>
            <w:tcW w:w="915" w:type="pct"/>
            <w:tcBorders>
              <w:top w:val="single" w:sz="4" w:space="0" w:color="auto"/>
              <w:bottom w:val="single" w:sz="4" w:space="0" w:color="auto"/>
            </w:tcBorders>
            <w:vAlign w:val="center"/>
          </w:tcPr>
          <w:p w14:paraId="4BE12BE0" w14:textId="77777777" w:rsidR="00CC0F7F" w:rsidRPr="003B58C7" w:rsidRDefault="00CC0F7F" w:rsidP="00CC0F7F">
            <w:pPr>
              <w:snapToGrid w:val="0"/>
              <w:spacing w:line="0" w:lineRule="atLeast"/>
              <w:jc w:val="center"/>
              <w:rPr>
                <w:spacing w:val="2"/>
                <w:sz w:val="15"/>
                <w:szCs w:val="15"/>
              </w:rPr>
            </w:pPr>
            <w:r>
              <w:rPr>
                <w:rFonts w:hint="eastAsia"/>
                <w:spacing w:val="2"/>
                <w:sz w:val="15"/>
                <w:szCs w:val="15"/>
              </w:rPr>
              <w:t>2</w:t>
            </w:r>
            <w:r>
              <w:rPr>
                <w:spacing w:val="2"/>
                <w:sz w:val="15"/>
                <w:szCs w:val="15"/>
              </w:rPr>
              <w:t>56.9</w:t>
            </w:r>
          </w:p>
        </w:tc>
        <w:tc>
          <w:tcPr>
            <w:tcW w:w="948" w:type="pct"/>
            <w:tcBorders>
              <w:top w:val="single" w:sz="4" w:space="0" w:color="auto"/>
              <w:bottom w:val="single" w:sz="4" w:space="0" w:color="auto"/>
            </w:tcBorders>
            <w:tcMar>
              <w:left w:w="28" w:type="dxa"/>
              <w:right w:w="28" w:type="dxa"/>
            </w:tcMar>
            <w:vAlign w:val="center"/>
          </w:tcPr>
          <w:p w14:paraId="185D0D37" w14:textId="2B827C96" w:rsidR="00CC0F7F" w:rsidRPr="003B58C7" w:rsidRDefault="00CC0F7F" w:rsidP="00CC0F7F">
            <w:pPr>
              <w:snapToGrid w:val="0"/>
              <w:spacing w:line="0" w:lineRule="atLeast"/>
              <w:jc w:val="center"/>
              <w:rPr>
                <w:color w:val="FF0000"/>
                <w:spacing w:val="2"/>
                <w:sz w:val="15"/>
                <w:szCs w:val="15"/>
              </w:rPr>
            </w:pPr>
            <w:r>
              <w:rPr>
                <w:spacing w:val="2"/>
                <w:sz w:val="15"/>
                <w:szCs w:val="15"/>
                <w:lang w:eastAsia="zh-CN"/>
              </w:rPr>
              <w:t>Action</w:t>
            </w:r>
          </w:p>
        </w:tc>
      </w:tr>
      <w:tr w:rsidR="00CC0F7F" w:rsidRPr="003B58C7" w14:paraId="4E915121" w14:textId="77777777" w:rsidTr="003737CF">
        <w:trPr>
          <w:trHeight w:val="14"/>
          <w:jc w:val="center"/>
        </w:trPr>
        <w:tc>
          <w:tcPr>
            <w:tcW w:w="872" w:type="pct"/>
            <w:vMerge/>
            <w:vAlign w:val="center"/>
          </w:tcPr>
          <w:p w14:paraId="17E830FC" w14:textId="77777777" w:rsidR="00CC0F7F" w:rsidRPr="003B58C7" w:rsidRDefault="00CC0F7F" w:rsidP="00CC0F7F">
            <w:pPr>
              <w:snapToGrid w:val="0"/>
              <w:spacing w:line="0" w:lineRule="atLeast"/>
              <w:jc w:val="center"/>
              <w:rPr>
                <w:spacing w:val="2"/>
                <w:sz w:val="15"/>
                <w:szCs w:val="15"/>
              </w:rPr>
            </w:pPr>
          </w:p>
        </w:tc>
        <w:tc>
          <w:tcPr>
            <w:tcW w:w="1212" w:type="pct"/>
            <w:vMerge w:val="restart"/>
            <w:tcBorders>
              <w:top w:val="single" w:sz="4" w:space="0" w:color="auto"/>
              <w:bottom w:val="single" w:sz="4" w:space="0" w:color="auto"/>
            </w:tcBorders>
            <w:tcMar>
              <w:left w:w="28" w:type="dxa"/>
              <w:right w:w="28" w:type="dxa"/>
            </w:tcMar>
            <w:vAlign w:val="center"/>
          </w:tcPr>
          <w:p w14:paraId="41ABEB38" w14:textId="77777777" w:rsidR="00CC0F7F" w:rsidRPr="003B58C7" w:rsidRDefault="00CC0F7F" w:rsidP="00CC0F7F">
            <w:pPr>
              <w:snapToGrid w:val="0"/>
              <w:spacing w:line="0" w:lineRule="atLeast"/>
              <w:jc w:val="center"/>
              <w:rPr>
                <w:spacing w:val="2"/>
                <w:sz w:val="15"/>
                <w:szCs w:val="15"/>
              </w:rPr>
            </w:pPr>
            <w:r>
              <w:rPr>
                <w:rFonts w:hint="eastAsia"/>
                <w:spacing w:val="2"/>
                <w:sz w:val="15"/>
                <w:szCs w:val="15"/>
              </w:rPr>
              <w:t>Discharge</w:t>
            </w:r>
          </w:p>
        </w:tc>
        <w:tc>
          <w:tcPr>
            <w:tcW w:w="1053" w:type="pct"/>
            <w:tcBorders>
              <w:top w:val="single" w:sz="4" w:space="0" w:color="auto"/>
              <w:bottom w:val="single" w:sz="4" w:space="0" w:color="auto"/>
            </w:tcBorders>
            <w:tcMar>
              <w:left w:w="28" w:type="dxa"/>
              <w:right w:w="28" w:type="dxa"/>
            </w:tcMar>
            <w:vAlign w:val="center"/>
          </w:tcPr>
          <w:p w14:paraId="7B6B9B9B" w14:textId="77777777" w:rsidR="00CC0F7F" w:rsidRPr="003B58C7" w:rsidRDefault="00CC0F7F" w:rsidP="00CC0F7F">
            <w:pPr>
              <w:snapToGrid w:val="0"/>
              <w:spacing w:line="0" w:lineRule="atLeast"/>
              <w:jc w:val="center"/>
              <w:rPr>
                <w:spacing w:val="2"/>
                <w:sz w:val="15"/>
                <w:szCs w:val="15"/>
              </w:rPr>
            </w:pPr>
            <w:r w:rsidRPr="003B58C7">
              <w:rPr>
                <w:spacing w:val="2"/>
                <w:sz w:val="15"/>
                <w:szCs w:val="15"/>
              </w:rPr>
              <w:t>5</w:t>
            </w:r>
          </w:p>
        </w:tc>
        <w:tc>
          <w:tcPr>
            <w:tcW w:w="915" w:type="pct"/>
            <w:tcBorders>
              <w:top w:val="single" w:sz="4" w:space="0" w:color="auto"/>
              <w:bottom w:val="single" w:sz="4" w:space="0" w:color="auto"/>
            </w:tcBorders>
            <w:vAlign w:val="center"/>
          </w:tcPr>
          <w:p w14:paraId="6A3D8876" w14:textId="77777777" w:rsidR="00CC0F7F" w:rsidRPr="003B58C7" w:rsidRDefault="00CC0F7F" w:rsidP="00CC0F7F">
            <w:pPr>
              <w:snapToGrid w:val="0"/>
              <w:spacing w:line="0" w:lineRule="atLeast"/>
              <w:jc w:val="center"/>
              <w:rPr>
                <w:spacing w:val="2"/>
                <w:sz w:val="15"/>
                <w:szCs w:val="15"/>
              </w:rPr>
            </w:pPr>
            <w:r>
              <w:rPr>
                <w:rFonts w:hint="eastAsia"/>
                <w:spacing w:val="2"/>
                <w:sz w:val="15"/>
                <w:szCs w:val="15"/>
              </w:rPr>
              <w:t>1</w:t>
            </w:r>
            <w:r>
              <w:rPr>
                <w:spacing w:val="2"/>
                <w:sz w:val="15"/>
                <w:szCs w:val="15"/>
              </w:rPr>
              <w:t>22.5</w:t>
            </w:r>
          </w:p>
        </w:tc>
        <w:tc>
          <w:tcPr>
            <w:tcW w:w="948" w:type="pct"/>
            <w:tcBorders>
              <w:top w:val="single" w:sz="4" w:space="0" w:color="auto"/>
              <w:bottom w:val="single" w:sz="4" w:space="0" w:color="auto"/>
            </w:tcBorders>
            <w:tcMar>
              <w:left w:w="28" w:type="dxa"/>
              <w:right w:w="28" w:type="dxa"/>
            </w:tcMar>
            <w:vAlign w:val="center"/>
          </w:tcPr>
          <w:p w14:paraId="55A8FA25" w14:textId="354D123F" w:rsidR="00CC0F7F" w:rsidRPr="003B58C7" w:rsidRDefault="00CC0F7F" w:rsidP="00CC0F7F">
            <w:pPr>
              <w:snapToGrid w:val="0"/>
              <w:spacing w:line="0" w:lineRule="atLeast"/>
              <w:jc w:val="center"/>
              <w:rPr>
                <w:spacing w:val="2"/>
                <w:sz w:val="15"/>
                <w:szCs w:val="15"/>
              </w:rPr>
            </w:pPr>
            <w:r>
              <w:rPr>
                <w:spacing w:val="2"/>
                <w:sz w:val="15"/>
                <w:szCs w:val="15"/>
                <w:lang w:eastAsia="zh-CN"/>
              </w:rPr>
              <w:t>Action</w:t>
            </w:r>
          </w:p>
        </w:tc>
      </w:tr>
      <w:tr w:rsidR="00CC0F7F" w:rsidRPr="003B58C7" w14:paraId="3A914D75" w14:textId="77777777" w:rsidTr="003737CF">
        <w:trPr>
          <w:trHeight w:val="14"/>
          <w:jc w:val="center"/>
        </w:trPr>
        <w:tc>
          <w:tcPr>
            <w:tcW w:w="872" w:type="pct"/>
            <w:vMerge/>
            <w:vAlign w:val="center"/>
          </w:tcPr>
          <w:p w14:paraId="37E24A36"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7F45D0AE"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3463A5F6" w14:textId="77777777" w:rsidR="00CC0F7F" w:rsidRPr="003B58C7" w:rsidRDefault="00CC0F7F" w:rsidP="00CC0F7F">
            <w:pPr>
              <w:snapToGrid w:val="0"/>
              <w:spacing w:line="0" w:lineRule="atLeast"/>
              <w:jc w:val="center"/>
              <w:rPr>
                <w:spacing w:val="2"/>
                <w:sz w:val="15"/>
                <w:szCs w:val="15"/>
              </w:rPr>
            </w:pPr>
            <w:r>
              <w:rPr>
                <w:spacing w:val="2"/>
                <w:sz w:val="15"/>
                <w:szCs w:val="15"/>
              </w:rPr>
              <w:t>7.5</w:t>
            </w:r>
          </w:p>
        </w:tc>
        <w:tc>
          <w:tcPr>
            <w:tcW w:w="915" w:type="pct"/>
            <w:tcBorders>
              <w:top w:val="single" w:sz="4" w:space="0" w:color="auto"/>
              <w:bottom w:val="single" w:sz="4" w:space="0" w:color="auto"/>
            </w:tcBorders>
            <w:vAlign w:val="center"/>
          </w:tcPr>
          <w:p w14:paraId="6DE2A6DB" w14:textId="77777777" w:rsidR="00CC0F7F" w:rsidRPr="003B58C7" w:rsidRDefault="00CC0F7F" w:rsidP="00CC0F7F">
            <w:pPr>
              <w:snapToGrid w:val="0"/>
              <w:spacing w:line="0" w:lineRule="atLeast"/>
              <w:jc w:val="center"/>
              <w:rPr>
                <w:spacing w:val="2"/>
                <w:sz w:val="15"/>
                <w:szCs w:val="15"/>
              </w:rPr>
            </w:pPr>
            <w:r>
              <w:rPr>
                <w:spacing w:val="2"/>
                <w:sz w:val="15"/>
                <w:szCs w:val="15"/>
              </w:rPr>
              <w:t>108.1</w:t>
            </w:r>
          </w:p>
        </w:tc>
        <w:tc>
          <w:tcPr>
            <w:tcW w:w="948" w:type="pct"/>
            <w:tcBorders>
              <w:top w:val="single" w:sz="4" w:space="0" w:color="auto"/>
              <w:bottom w:val="single" w:sz="4" w:space="0" w:color="auto"/>
            </w:tcBorders>
            <w:tcMar>
              <w:left w:w="28" w:type="dxa"/>
              <w:right w:w="28" w:type="dxa"/>
            </w:tcMar>
            <w:vAlign w:val="center"/>
          </w:tcPr>
          <w:p w14:paraId="2B280D41" w14:textId="556C4AA4" w:rsidR="00CC0F7F" w:rsidRPr="003B58C7" w:rsidRDefault="00CC0F7F" w:rsidP="00CC0F7F">
            <w:pPr>
              <w:snapToGrid w:val="0"/>
              <w:spacing w:line="0" w:lineRule="atLeast"/>
              <w:jc w:val="center"/>
              <w:rPr>
                <w:spacing w:val="2"/>
                <w:sz w:val="15"/>
                <w:szCs w:val="15"/>
              </w:rPr>
            </w:pPr>
            <w:r>
              <w:rPr>
                <w:spacing w:val="2"/>
                <w:sz w:val="15"/>
                <w:szCs w:val="15"/>
                <w:lang w:eastAsia="zh-CN"/>
              </w:rPr>
              <w:t>Action</w:t>
            </w:r>
          </w:p>
        </w:tc>
      </w:tr>
      <w:tr w:rsidR="00CC0F7F" w:rsidRPr="003B58C7" w14:paraId="79B46D98" w14:textId="77777777" w:rsidTr="003737CF">
        <w:trPr>
          <w:trHeight w:val="14"/>
          <w:jc w:val="center"/>
        </w:trPr>
        <w:tc>
          <w:tcPr>
            <w:tcW w:w="872" w:type="pct"/>
            <w:vMerge/>
            <w:tcBorders>
              <w:bottom w:val="single" w:sz="4" w:space="0" w:color="auto"/>
            </w:tcBorders>
            <w:vAlign w:val="center"/>
          </w:tcPr>
          <w:p w14:paraId="735548FC"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29DDD054"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3D8DE5D5" w14:textId="77777777" w:rsidR="00CC0F7F" w:rsidRPr="003B58C7" w:rsidRDefault="00CC0F7F" w:rsidP="00CC0F7F">
            <w:pPr>
              <w:snapToGrid w:val="0"/>
              <w:spacing w:line="0" w:lineRule="atLeast"/>
              <w:jc w:val="center"/>
              <w:rPr>
                <w:spacing w:val="2"/>
                <w:sz w:val="15"/>
                <w:szCs w:val="15"/>
              </w:rPr>
            </w:pPr>
            <w:r>
              <w:rPr>
                <w:spacing w:val="2"/>
                <w:sz w:val="15"/>
                <w:szCs w:val="15"/>
              </w:rPr>
              <w:t>10</w:t>
            </w:r>
          </w:p>
        </w:tc>
        <w:tc>
          <w:tcPr>
            <w:tcW w:w="915" w:type="pct"/>
            <w:tcBorders>
              <w:top w:val="single" w:sz="4" w:space="0" w:color="auto"/>
              <w:bottom w:val="single" w:sz="4" w:space="0" w:color="auto"/>
            </w:tcBorders>
            <w:vAlign w:val="center"/>
          </w:tcPr>
          <w:p w14:paraId="07B6E284" w14:textId="77777777" w:rsidR="00CC0F7F" w:rsidRPr="003B58C7" w:rsidRDefault="00CC0F7F" w:rsidP="00CC0F7F">
            <w:pPr>
              <w:snapToGrid w:val="0"/>
              <w:spacing w:line="0" w:lineRule="atLeast"/>
              <w:jc w:val="center"/>
              <w:rPr>
                <w:spacing w:val="2"/>
                <w:sz w:val="15"/>
                <w:szCs w:val="15"/>
              </w:rPr>
            </w:pPr>
            <w:r>
              <w:rPr>
                <w:spacing w:val="2"/>
                <w:sz w:val="15"/>
                <w:szCs w:val="15"/>
              </w:rPr>
              <w:t>98.4</w:t>
            </w:r>
          </w:p>
        </w:tc>
        <w:tc>
          <w:tcPr>
            <w:tcW w:w="948" w:type="pct"/>
            <w:tcBorders>
              <w:top w:val="single" w:sz="4" w:space="0" w:color="auto"/>
              <w:bottom w:val="single" w:sz="4" w:space="0" w:color="auto"/>
            </w:tcBorders>
            <w:tcMar>
              <w:left w:w="28" w:type="dxa"/>
              <w:right w:w="28" w:type="dxa"/>
            </w:tcMar>
            <w:vAlign w:val="center"/>
          </w:tcPr>
          <w:p w14:paraId="0E1C9608" w14:textId="43460E1E" w:rsidR="00CC0F7F" w:rsidRPr="003B58C7" w:rsidRDefault="00CC0F7F" w:rsidP="00CC0F7F">
            <w:pPr>
              <w:snapToGrid w:val="0"/>
              <w:spacing w:line="0" w:lineRule="atLeast"/>
              <w:jc w:val="center"/>
              <w:rPr>
                <w:spacing w:val="2"/>
                <w:sz w:val="15"/>
                <w:szCs w:val="15"/>
              </w:rPr>
            </w:pPr>
            <w:r>
              <w:rPr>
                <w:spacing w:val="2"/>
                <w:sz w:val="15"/>
                <w:szCs w:val="15"/>
                <w:lang w:eastAsia="zh-CN"/>
              </w:rPr>
              <w:t>Action</w:t>
            </w:r>
          </w:p>
        </w:tc>
      </w:tr>
      <w:tr w:rsidR="003737CF" w:rsidRPr="003B58C7" w14:paraId="0883A030" w14:textId="77777777" w:rsidTr="003737CF">
        <w:trPr>
          <w:trHeight w:val="14"/>
          <w:jc w:val="center"/>
        </w:trPr>
        <w:tc>
          <w:tcPr>
            <w:tcW w:w="872" w:type="pct"/>
            <w:vMerge w:val="restart"/>
            <w:tcBorders>
              <w:top w:val="single" w:sz="4" w:space="0" w:color="auto"/>
            </w:tcBorders>
            <w:vAlign w:val="center"/>
          </w:tcPr>
          <w:p w14:paraId="19DD655E" w14:textId="77777777" w:rsidR="003737CF" w:rsidRPr="003B58C7" w:rsidRDefault="003737CF" w:rsidP="00275977">
            <w:pPr>
              <w:snapToGrid w:val="0"/>
              <w:spacing w:line="0" w:lineRule="atLeast"/>
              <w:jc w:val="center"/>
              <w:rPr>
                <w:spacing w:val="2"/>
                <w:sz w:val="15"/>
                <w:szCs w:val="15"/>
              </w:rPr>
            </w:pPr>
            <w:r>
              <w:rPr>
                <w:spacing w:val="2"/>
                <w:sz w:val="15"/>
                <w:szCs w:val="15"/>
              </w:rPr>
              <w:t>79</w:t>
            </w:r>
            <w:r>
              <w:rPr>
                <w:rFonts w:hint="eastAsia"/>
                <w:spacing w:val="2"/>
                <w:sz w:val="15"/>
                <w:szCs w:val="15"/>
              </w:rPr>
              <w:t>km from</w:t>
            </w:r>
            <w:r>
              <w:rPr>
                <w:spacing w:val="2"/>
                <w:sz w:val="15"/>
                <w:szCs w:val="15"/>
              </w:rPr>
              <w:t xml:space="preserve"> </w:t>
            </w:r>
            <w:r>
              <w:rPr>
                <w:rFonts w:hint="eastAsia"/>
                <w:spacing w:val="2"/>
                <w:sz w:val="15"/>
                <w:szCs w:val="15"/>
              </w:rPr>
              <w:t>M</w:t>
            </w:r>
          </w:p>
        </w:tc>
        <w:tc>
          <w:tcPr>
            <w:tcW w:w="1212" w:type="pct"/>
            <w:vMerge w:val="restart"/>
            <w:tcBorders>
              <w:top w:val="single" w:sz="4" w:space="0" w:color="auto"/>
            </w:tcBorders>
            <w:tcMar>
              <w:left w:w="28" w:type="dxa"/>
              <w:right w:w="28" w:type="dxa"/>
            </w:tcMar>
            <w:vAlign w:val="center"/>
          </w:tcPr>
          <w:p w14:paraId="5D869872" w14:textId="77777777" w:rsidR="003737CF" w:rsidRPr="003B58C7" w:rsidRDefault="003737CF" w:rsidP="00275977">
            <w:pPr>
              <w:snapToGrid w:val="0"/>
              <w:spacing w:line="0" w:lineRule="atLeast"/>
              <w:jc w:val="center"/>
              <w:rPr>
                <w:spacing w:val="2"/>
                <w:sz w:val="15"/>
                <w:szCs w:val="15"/>
              </w:rPr>
            </w:pPr>
            <w:r>
              <w:rPr>
                <w:rFonts w:hint="eastAsia"/>
                <w:spacing w:val="2"/>
                <w:sz w:val="15"/>
                <w:szCs w:val="15"/>
              </w:rPr>
              <w:t>Charge</w:t>
            </w:r>
          </w:p>
        </w:tc>
        <w:tc>
          <w:tcPr>
            <w:tcW w:w="1053" w:type="pct"/>
            <w:tcBorders>
              <w:top w:val="single" w:sz="4" w:space="0" w:color="auto"/>
              <w:bottom w:val="single" w:sz="4" w:space="0" w:color="auto"/>
            </w:tcBorders>
            <w:tcMar>
              <w:left w:w="28" w:type="dxa"/>
              <w:right w:w="28" w:type="dxa"/>
            </w:tcMar>
            <w:vAlign w:val="center"/>
          </w:tcPr>
          <w:p w14:paraId="0F932A54" w14:textId="77777777" w:rsidR="003737CF" w:rsidRPr="003B58C7" w:rsidRDefault="003737CF" w:rsidP="003737CF">
            <w:pPr>
              <w:snapToGrid w:val="0"/>
              <w:spacing w:line="0" w:lineRule="atLeast"/>
              <w:jc w:val="center"/>
              <w:rPr>
                <w:spacing w:val="2"/>
                <w:sz w:val="15"/>
                <w:szCs w:val="15"/>
              </w:rPr>
            </w:pPr>
            <w:r w:rsidRPr="003B58C7">
              <w:rPr>
                <w:spacing w:val="2"/>
                <w:sz w:val="15"/>
                <w:szCs w:val="15"/>
              </w:rPr>
              <w:t>5</w:t>
            </w:r>
          </w:p>
        </w:tc>
        <w:tc>
          <w:tcPr>
            <w:tcW w:w="915" w:type="pct"/>
            <w:tcBorders>
              <w:top w:val="single" w:sz="4" w:space="0" w:color="auto"/>
              <w:bottom w:val="single" w:sz="4" w:space="0" w:color="auto"/>
            </w:tcBorders>
            <w:vAlign w:val="center"/>
          </w:tcPr>
          <w:p w14:paraId="1BCB94FC" w14:textId="77777777" w:rsidR="003737CF" w:rsidRPr="003B58C7" w:rsidRDefault="003737CF" w:rsidP="00275977">
            <w:pPr>
              <w:snapToGrid w:val="0"/>
              <w:spacing w:line="0" w:lineRule="atLeast"/>
              <w:jc w:val="center"/>
              <w:rPr>
                <w:spacing w:val="2"/>
                <w:sz w:val="15"/>
                <w:szCs w:val="15"/>
              </w:rPr>
            </w:pPr>
            <w:r>
              <w:rPr>
                <w:rFonts w:hint="eastAsia"/>
                <w:spacing w:val="2"/>
                <w:sz w:val="15"/>
                <w:szCs w:val="15"/>
              </w:rPr>
              <w:t>3</w:t>
            </w:r>
            <w:r>
              <w:rPr>
                <w:spacing w:val="2"/>
                <w:sz w:val="15"/>
                <w:szCs w:val="15"/>
              </w:rPr>
              <w:t>47.4</w:t>
            </w:r>
          </w:p>
        </w:tc>
        <w:tc>
          <w:tcPr>
            <w:tcW w:w="948" w:type="pct"/>
            <w:tcBorders>
              <w:top w:val="single" w:sz="4" w:space="0" w:color="auto"/>
              <w:bottom w:val="single" w:sz="4" w:space="0" w:color="auto"/>
            </w:tcBorders>
            <w:tcMar>
              <w:left w:w="28" w:type="dxa"/>
              <w:right w:w="28" w:type="dxa"/>
            </w:tcMar>
            <w:vAlign w:val="center"/>
          </w:tcPr>
          <w:p w14:paraId="6C1F516C" w14:textId="3DDA0053" w:rsidR="003737CF" w:rsidRPr="003B58C7" w:rsidRDefault="00CC0F7F" w:rsidP="00275977">
            <w:pPr>
              <w:snapToGrid w:val="0"/>
              <w:spacing w:line="0" w:lineRule="atLeast"/>
              <w:jc w:val="center"/>
              <w:rPr>
                <w:color w:val="000000" w:themeColor="text1"/>
                <w:spacing w:val="2"/>
                <w:sz w:val="15"/>
                <w:szCs w:val="15"/>
                <w:lang w:eastAsia="zh-CN"/>
              </w:rPr>
            </w:pPr>
            <w:r>
              <w:rPr>
                <w:color w:val="000000" w:themeColor="text1"/>
                <w:spacing w:val="2"/>
                <w:sz w:val="15"/>
                <w:szCs w:val="15"/>
                <w:lang w:eastAsia="zh-CN"/>
              </w:rPr>
              <w:t>No action</w:t>
            </w:r>
          </w:p>
        </w:tc>
      </w:tr>
      <w:tr w:rsidR="003737CF" w:rsidRPr="003B58C7" w14:paraId="486C19D0" w14:textId="77777777" w:rsidTr="003737CF">
        <w:trPr>
          <w:trHeight w:val="14"/>
          <w:jc w:val="center"/>
        </w:trPr>
        <w:tc>
          <w:tcPr>
            <w:tcW w:w="872" w:type="pct"/>
            <w:vMerge/>
            <w:vAlign w:val="center"/>
          </w:tcPr>
          <w:p w14:paraId="3CA4FFF8" w14:textId="77777777" w:rsidR="003737CF" w:rsidRPr="003B58C7" w:rsidRDefault="003737CF" w:rsidP="00275977">
            <w:pPr>
              <w:snapToGrid w:val="0"/>
              <w:spacing w:line="0" w:lineRule="atLeast"/>
              <w:jc w:val="center"/>
              <w:rPr>
                <w:spacing w:val="2"/>
                <w:sz w:val="15"/>
                <w:szCs w:val="15"/>
              </w:rPr>
            </w:pPr>
          </w:p>
        </w:tc>
        <w:tc>
          <w:tcPr>
            <w:tcW w:w="1212" w:type="pct"/>
            <w:vMerge/>
            <w:tcMar>
              <w:left w:w="28" w:type="dxa"/>
              <w:right w:w="28" w:type="dxa"/>
            </w:tcMar>
            <w:vAlign w:val="center"/>
          </w:tcPr>
          <w:p w14:paraId="20FC9F38" w14:textId="77777777" w:rsidR="003737CF" w:rsidRPr="003B58C7" w:rsidRDefault="003737CF" w:rsidP="00275977">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1674DDD2" w14:textId="77777777" w:rsidR="003737CF" w:rsidRPr="003B58C7" w:rsidRDefault="003737CF" w:rsidP="003737CF">
            <w:pPr>
              <w:snapToGrid w:val="0"/>
              <w:spacing w:line="0" w:lineRule="atLeast"/>
              <w:jc w:val="center"/>
              <w:rPr>
                <w:spacing w:val="2"/>
                <w:sz w:val="15"/>
                <w:szCs w:val="15"/>
              </w:rPr>
            </w:pPr>
            <w:r>
              <w:rPr>
                <w:spacing w:val="2"/>
                <w:sz w:val="15"/>
                <w:szCs w:val="15"/>
              </w:rPr>
              <w:t>7.5</w:t>
            </w:r>
          </w:p>
        </w:tc>
        <w:tc>
          <w:tcPr>
            <w:tcW w:w="915" w:type="pct"/>
            <w:tcBorders>
              <w:top w:val="single" w:sz="4" w:space="0" w:color="auto"/>
              <w:bottom w:val="single" w:sz="4" w:space="0" w:color="auto"/>
            </w:tcBorders>
            <w:vAlign w:val="center"/>
          </w:tcPr>
          <w:p w14:paraId="1C6E76CA" w14:textId="77777777" w:rsidR="003737CF" w:rsidRPr="003B58C7" w:rsidRDefault="003737CF" w:rsidP="00275977">
            <w:pPr>
              <w:snapToGrid w:val="0"/>
              <w:spacing w:line="0" w:lineRule="atLeast"/>
              <w:jc w:val="center"/>
              <w:rPr>
                <w:spacing w:val="2"/>
                <w:sz w:val="15"/>
                <w:szCs w:val="15"/>
              </w:rPr>
            </w:pPr>
            <w:r>
              <w:rPr>
                <w:rFonts w:hint="eastAsia"/>
                <w:spacing w:val="2"/>
                <w:sz w:val="15"/>
                <w:szCs w:val="15"/>
              </w:rPr>
              <w:t>3</w:t>
            </w:r>
            <w:r>
              <w:rPr>
                <w:spacing w:val="2"/>
                <w:sz w:val="15"/>
                <w:szCs w:val="15"/>
              </w:rPr>
              <w:t>38.8</w:t>
            </w:r>
          </w:p>
        </w:tc>
        <w:tc>
          <w:tcPr>
            <w:tcW w:w="948" w:type="pct"/>
            <w:tcBorders>
              <w:top w:val="single" w:sz="4" w:space="0" w:color="auto"/>
              <w:bottom w:val="single" w:sz="4" w:space="0" w:color="auto"/>
            </w:tcBorders>
            <w:tcMar>
              <w:left w:w="28" w:type="dxa"/>
              <w:right w:w="28" w:type="dxa"/>
            </w:tcMar>
            <w:vAlign w:val="center"/>
          </w:tcPr>
          <w:p w14:paraId="54CFF162" w14:textId="760DA0CB" w:rsidR="003737CF" w:rsidRPr="003B58C7" w:rsidRDefault="00CC0F7F" w:rsidP="00275977">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r w:rsidR="003737CF" w:rsidRPr="003B58C7" w14:paraId="6E9070A2" w14:textId="77777777" w:rsidTr="003737CF">
        <w:trPr>
          <w:trHeight w:val="14"/>
          <w:jc w:val="center"/>
        </w:trPr>
        <w:tc>
          <w:tcPr>
            <w:tcW w:w="872" w:type="pct"/>
            <w:vMerge/>
            <w:vAlign w:val="center"/>
          </w:tcPr>
          <w:p w14:paraId="762718E6" w14:textId="77777777" w:rsidR="003737CF" w:rsidRPr="003B58C7" w:rsidRDefault="003737CF" w:rsidP="00275977">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54F335AD" w14:textId="77777777" w:rsidR="003737CF" w:rsidRPr="003B58C7" w:rsidRDefault="003737CF" w:rsidP="00275977">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115F0D16" w14:textId="77777777" w:rsidR="003737CF" w:rsidRPr="003B58C7" w:rsidRDefault="003737CF" w:rsidP="003737CF">
            <w:pPr>
              <w:snapToGrid w:val="0"/>
              <w:spacing w:line="0" w:lineRule="atLeast"/>
              <w:jc w:val="center"/>
              <w:rPr>
                <w:spacing w:val="2"/>
                <w:sz w:val="15"/>
                <w:szCs w:val="15"/>
              </w:rPr>
            </w:pPr>
            <w:r>
              <w:rPr>
                <w:spacing w:val="2"/>
                <w:sz w:val="15"/>
                <w:szCs w:val="15"/>
              </w:rPr>
              <w:t>10</w:t>
            </w:r>
          </w:p>
        </w:tc>
        <w:tc>
          <w:tcPr>
            <w:tcW w:w="915" w:type="pct"/>
            <w:tcBorders>
              <w:top w:val="single" w:sz="4" w:space="0" w:color="auto"/>
              <w:bottom w:val="single" w:sz="4" w:space="0" w:color="auto"/>
            </w:tcBorders>
            <w:vAlign w:val="center"/>
          </w:tcPr>
          <w:p w14:paraId="0685B34D" w14:textId="77777777" w:rsidR="003737CF" w:rsidRPr="003B58C7" w:rsidRDefault="003737CF" w:rsidP="00275977">
            <w:pPr>
              <w:snapToGrid w:val="0"/>
              <w:spacing w:line="0" w:lineRule="atLeast"/>
              <w:jc w:val="center"/>
              <w:rPr>
                <w:spacing w:val="2"/>
                <w:sz w:val="15"/>
                <w:szCs w:val="15"/>
              </w:rPr>
            </w:pPr>
            <w:r>
              <w:rPr>
                <w:rFonts w:hint="eastAsia"/>
                <w:spacing w:val="2"/>
                <w:sz w:val="15"/>
                <w:szCs w:val="15"/>
              </w:rPr>
              <w:t>3</w:t>
            </w:r>
            <w:r>
              <w:rPr>
                <w:spacing w:val="2"/>
                <w:sz w:val="15"/>
                <w:szCs w:val="15"/>
              </w:rPr>
              <w:t>35.2</w:t>
            </w:r>
          </w:p>
        </w:tc>
        <w:tc>
          <w:tcPr>
            <w:tcW w:w="948" w:type="pct"/>
            <w:tcBorders>
              <w:top w:val="single" w:sz="4" w:space="0" w:color="auto"/>
              <w:bottom w:val="single" w:sz="4" w:space="0" w:color="auto"/>
            </w:tcBorders>
            <w:tcMar>
              <w:left w:w="28" w:type="dxa"/>
              <w:right w:w="28" w:type="dxa"/>
            </w:tcMar>
            <w:vAlign w:val="center"/>
          </w:tcPr>
          <w:p w14:paraId="523C4E30" w14:textId="07AC6911" w:rsidR="003737CF" w:rsidRPr="003B58C7" w:rsidRDefault="00CC0F7F" w:rsidP="00275977">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r w:rsidR="003737CF" w:rsidRPr="003B58C7" w14:paraId="7E8A6781" w14:textId="77777777" w:rsidTr="003737CF">
        <w:trPr>
          <w:trHeight w:val="14"/>
          <w:jc w:val="center"/>
        </w:trPr>
        <w:tc>
          <w:tcPr>
            <w:tcW w:w="872" w:type="pct"/>
            <w:vMerge/>
            <w:vAlign w:val="center"/>
          </w:tcPr>
          <w:p w14:paraId="363DF7F4" w14:textId="77777777" w:rsidR="003737CF" w:rsidRPr="003B58C7" w:rsidRDefault="003737CF" w:rsidP="00275977">
            <w:pPr>
              <w:snapToGrid w:val="0"/>
              <w:spacing w:line="0" w:lineRule="atLeast"/>
              <w:jc w:val="center"/>
              <w:rPr>
                <w:spacing w:val="2"/>
                <w:sz w:val="15"/>
                <w:szCs w:val="15"/>
              </w:rPr>
            </w:pPr>
          </w:p>
        </w:tc>
        <w:tc>
          <w:tcPr>
            <w:tcW w:w="1212" w:type="pct"/>
            <w:vMerge w:val="restart"/>
            <w:tcBorders>
              <w:top w:val="single" w:sz="4" w:space="0" w:color="auto"/>
            </w:tcBorders>
            <w:tcMar>
              <w:left w:w="28" w:type="dxa"/>
              <w:right w:w="28" w:type="dxa"/>
            </w:tcMar>
            <w:vAlign w:val="center"/>
          </w:tcPr>
          <w:p w14:paraId="025E2449" w14:textId="77777777" w:rsidR="003737CF" w:rsidRPr="003B58C7" w:rsidRDefault="003737CF" w:rsidP="00275977">
            <w:pPr>
              <w:snapToGrid w:val="0"/>
              <w:spacing w:line="0" w:lineRule="atLeast"/>
              <w:jc w:val="center"/>
              <w:rPr>
                <w:spacing w:val="2"/>
                <w:sz w:val="15"/>
                <w:szCs w:val="15"/>
              </w:rPr>
            </w:pPr>
            <w:r>
              <w:rPr>
                <w:rFonts w:hint="eastAsia"/>
                <w:spacing w:val="2"/>
                <w:sz w:val="15"/>
                <w:szCs w:val="15"/>
              </w:rPr>
              <w:t>Discharge</w:t>
            </w:r>
          </w:p>
        </w:tc>
        <w:tc>
          <w:tcPr>
            <w:tcW w:w="1053" w:type="pct"/>
            <w:tcBorders>
              <w:top w:val="single" w:sz="4" w:space="0" w:color="auto"/>
              <w:bottom w:val="single" w:sz="4" w:space="0" w:color="auto"/>
            </w:tcBorders>
            <w:tcMar>
              <w:left w:w="28" w:type="dxa"/>
              <w:right w:w="28" w:type="dxa"/>
            </w:tcMar>
            <w:vAlign w:val="center"/>
          </w:tcPr>
          <w:p w14:paraId="70A2B36C" w14:textId="77777777" w:rsidR="003737CF" w:rsidRPr="003B58C7" w:rsidRDefault="003737CF" w:rsidP="003737CF">
            <w:pPr>
              <w:snapToGrid w:val="0"/>
              <w:spacing w:line="0" w:lineRule="atLeast"/>
              <w:jc w:val="center"/>
              <w:rPr>
                <w:spacing w:val="2"/>
                <w:sz w:val="15"/>
                <w:szCs w:val="15"/>
              </w:rPr>
            </w:pPr>
            <w:r w:rsidRPr="003B58C7">
              <w:rPr>
                <w:spacing w:val="2"/>
                <w:sz w:val="15"/>
                <w:szCs w:val="15"/>
              </w:rPr>
              <w:t>5</w:t>
            </w:r>
          </w:p>
        </w:tc>
        <w:tc>
          <w:tcPr>
            <w:tcW w:w="915" w:type="pct"/>
            <w:tcBorders>
              <w:top w:val="single" w:sz="4" w:space="0" w:color="auto"/>
              <w:bottom w:val="single" w:sz="4" w:space="0" w:color="auto"/>
            </w:tcBorders>
            <w:vAlign w:val="center"/>
          </w:tcPr>
          <w:p w14:paraId="2CCA2B34" w14:textId="77777777" w:rsidR="003737CF" w:rsidRPr="003B58C7" w:rsidRDefault="003737CF" w:rsidP="00275977">
            <w:pPr>
              <w:snapToGrid w:val="0"/>
              <w:spacing w:line="0" w:lineRule="atLeast"/>
              <w:jc w:val="center"/>
              <w:rPr>
                <w:spacing w:val="2"/>
                <w:sz w:val="15"/>
                <w:szCs w:val="15"/>
              </w:rPr>
            </w:pPr>
            <w:r>
              <w:rPr>
                <w:spacing w:val="2"/>
                <w:sz w:val="15"/>
                <w:szCs w:val="15"/>
              </w:rPr>
              <w:t>63.8</w:t>
            </w:r>
          </w:p>
        </w:tc>
        <w:tc>
          <w:tcPr>
            <w:tcW w:w="948" w:type="pct"/>
            <w:tcBorders>
              <w:top w:val="single" w:sz="4" w:space="0" w:color="auto"/>
              <w:bottom w:val="single" w:sz="4" w:space="0" w:color="auto"/>
            </w:tcBorders>
            <w:tcMar>
              <w:left w:w="28" w:type="dxa"/>
              <w:right w:w="28" w:type="dxa"/>
            </w:tcMar>
            <w:vAlign w:val="center"/>
          </w:tcPr>
          <w:p w14:paraId="62E822C2" w14:textId="5C4BB10D" w:rsidR="003737CF" w:rsidRPr="003B58C7" w:rsidRDefault="00CC0F7F" w:rsidP="00275977">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r w:rsidR="003737CF" w:rsidRPr="003B58C7" w14:paraId="781411F3" w14:textId="77777777" w:rsidTr="003737CF">
        <w:trPr>
          <w:trHeight w:val="14"/>
          <w:jc w:val="center"/>
        </w:trPr>
        <w:tc>
          <w:tcPr>
            <w:tcW w:w="872" w:type="pct"/>
            <w:vMerge/>
            <w:vAlign w:val="center"/>
          </w:tcPr>
          <w:p w14:paraId="1EB1C9CF" w14:textId="77777777" w:rsidR="003737CF" w:rsidRPr="003B58C7" w:rsidRDefault="003737CF" w:rsidP="00275977">
            <w:pPr>
              <w:snapToGrid w:val="0"/>
              <w:spacing w:line="0" w:lineRule="atLeast"/>
              <w:jc w:val="center"/>
              <w:rPr>
                <w:spacing w:val="2"/>
                <w:sz w:val="15"/>
                <w:szCs w:val="15"/>
              </w:rPr>
            </w:pPr>
          </w:p>
        </w:tc>
        <w:tc>
          <w:tcPr>
            <w:tcW w:w="1212" w:type="pct"/>
            <w:vMerge/>
            <w:tcMar>
              <w:left w:w="28" w:type="dxa"/>
              <w:right w:w="28" w:type="dxa"/>
            </w:tcMar>
            <w:vAlign w:val="center"/>
          </w:tcPr>
          <w:p w14:paraId="2597CD1D" w14:textId="77777777" w:rsidR="003737CF" w:rsidRPr="003B58C7" w:rsidRDefault="003737CF" w:rsidP="00275977">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4BA48CE1" w14:textId="77777777" w:rsidR="003737CF" w:rsidRPr="003B58C7" w:rsidRDefault="003737CF" w:rsidP="003737CF">
            <w:pPr>
              <w:snapToGrid w:val="0"/>
              <w:spacing w:line="0" w:lineRule="atLeast"/>
              <w:jc w:val="center"/>
              <w:rPr>
                <w:spacing w:val="2"/>
                <w:sz w:val="15"/>
                <w:szCs w:val="15"/>
              </w:rPr>
            </w:pPr>
            <w:r>
              <w:rPr>
                <w:spacing w:val="2"/>
                <w:sz w:val="15"/>
                <w:szCs w:val="15"/>
              </w:rPr>
              <w:t>7.5</w:t>
            </w:r>
          </w:p>
        </w:tc>
        <w:tc>
          <w:tcPr>
            <w:tcW w:w="915" w:type="pct"/>
            <w:tcBorders>
              <w:top w:val="single" w:sz="4" w:space="0" w:color="auto"/>
              <w:bottom w:val="single" w:sz="4" w:space="0" w:color="auto"/>
            </w:tcBorders>
            <w:vAlign w:val="center"/>
          </w:tcPr>
          <w:p w14:paraId="02BD6830" w14:textId="77777777" w:rsidR="003737CF" w:rsidRPr="003B58C7" w:rsidRDefault="003737CF" w:rsidP="00275977">
            <w:pPr>
              <w:snapToGrid w:val="0"/>
              <w:spacing w:line="0" w:lineRule="atLeast"/>
              <w:jc w:val="center"/>
              <w:rPr>
                <w:spacing w:val="2"/>
                <w:sz w:val="15"/>
                <w:szCs w:val="15"/>
              </w:rPr>
            </w:pPr>
            <w:r>
              <w:rPr>
                <w:spacing w:val="2"/>
                <w:sz w:val="15"/>
                <w:szCs w:val="15"/>
              </w:rPr>
              <w:t>71.3</w:t>
            </w:r>
          </w:p>
        </w:tc>
        <w:tc>
          <w:tcPr>
            <w:tcW w:w="948" w:type="pct"/>
            <w:tcBorders>
              <w:top w:val="single" w:sz="4" w:space="0" w:color="auto"/>
              <w:bottom w:val="single" w:sz="4" w:space="0" w:color="auto"/>
            </w:tcBorders>
            <w:tcMar>
              <w:left w:w="28" w:type="dxa"/>
              <w:right w:w="28" w:type="dxa"/>
            </w:tcMar>
            <w:vAlign w:val="center"/>
          </w:tcPr>
          <w:p w14:paraId="3752A1C0" w14:textId="0BC2A585" w:rsidR="003737CF" w:rsidRPr="003B58C7" w:rsidRDefault="00CC0F7F" w:rsidP="00275977">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r w:rsidR="003737CF" w:rsidRPr="003B58C7" w14:paraId="7F3AE0A6" w14:textId="77777777" w:rsidTr="00CC0F7F">
        <w:trPr>
          <w:trHeight w:val="14"/>
          <w:jc w:val="center"/>
        </w:trPr>
        <w:tc>
          <w:tcPr>
            <w:tcW w:w="872" w:type="pct"/>
            <w:vMerge/>
            <w:tcBorders>
              <w:bottom w:val="double" w:sz="4" w:space="0" w:color="auto"/>
            </w:tcBorders>
            <w:vAlign w:val="center"/>
          </w:tcPr>
          <w:p w14:paraId="350187E5" w14:textId="77777777" w:rsidR="003737CF" w:rsidRPr="003B58C7" w:rsidRDefault="003737CF" w:rsidP="00275977">
            <w:pPr>
              <w:snapToGrid w:val="0"/>
              <w:spacing w:line="0" w:lineRule="atLeast"/>
              <w:jc w:val="center"/>
              <w:rPr>
                <w:spacing w:val="2"/>
                <w:sz w:val="15"/>
                <w:szCs w:val="15"/>
              </w:rPr>
            </w:pPr>
          </w:p>
        </w:tc>
        <w:tc>
          <w:tcPr>
            <w:tcW w:w="1212" w:type="pct"/>
            <w:vMerge/>
            <w:tcBorders>
              <w:bottom w:val="double" w:sz="4" w:space="0" w:color="auto"/>
            </w:tcBorders>
            <w:tcMar>
              <w:left w:w="28" w:type="dxa"/>
              <w:right w:w="28" w:type="dxa"/>
            </w:tcMar>
            <w:vAlign w:val="center"/>
          </w:tcPr>
          <w:p w14:paraId="16C73655" w14:textId="77777777" w:rsidR="003737CF" w:rsidRPr="003B58C7" w:rsidRDefault="003737CF" w:rsidP="00275977">
            <w:pPr>
              <w:snapToGrid w:val="0"/>
              <w:spacing w:line="0" w:lineRule="atLeast"/>
              <w:jc w:val="center"/>
              <w:rPr>
                <w:spacing w:val="2"/>
                <w:sz w:val="15"/>
                <w:szCs w:val="15"/>
              </w:rPr>
            </w:pPr>
          </w:p>
        </w:tc>
        <w:tc>
          <w:tcPr>
            <w:tcW w:w="1053" w:type="pct"/>
            <w:tcBorders>
              <w:top w:val="single" w:sz="4" w:space="0" w:color="auto"/>
              <w:bottom w:val="double" w:sz="4" w:space="0" w:color="auto"/>
            </w:tcBorders>
            <w:tcMar>
              <w:left w:w="28" w:type="dxa"/>
              <w:right w:w="28" w:type="dxa"/>
            </w:tcMar>
            <w:vAlign w:val="center"/>
          </w:tcPr>
          <w:p w14:paraId="737C220F" w14:textId="77777777" w:rsidR="003737CF" w:rsidRPr="003B58C7" w:rsidRDefault="003737CF" w:rsidP="003737CF">
            <w:pPr>
              <w:snapToGrid w:val="0"/>
              <w:spacing w:line="0" w:lineRule="atLeast"/>
              <w:jc w:val="center"/>
              <w:rPr>
                <w:spacing w:val="2"/>
                <w:sz w:val="15"/>
                <w:szCs w:val="15"/>
              </w:rPr>
            </w:pPr>
            <w:r>
              <w:rPr>
                <w:spacing w:val="2"/>
                <w:sz w:val="15"/>
                <w:szCs w:val="15"/>
              </w:rPr>
              <w:t>10</w:t>
            </w:r>
          </w:p>
        </w:tc>
        <w:tc>
          <w:tcPr>
            <w:tcW w:w="915" w:type="pct"/>
            <w:tcBorders>
              <w:top w:val="single" w:sz="4" w:space="0" w:color="auto"/>
              <w:bottom w:val="double" w:sz="4" w:space="0" w:color="auto"/>
            </w:tcBorders>
            <w:vAlign w:val="center"/>
          </w:tcPr>
          <w:p w14:paraId="7C3388B7" w14:textId="77777777" w:rsidR="003737CF" w:rsidRPr="003B58C7" w:rsidRDefault="003737CF" w:rsidP="00275977">
            <w:pPr>
              <w:snapToGrid w:val="0"/>
              <w:spacing w:line="0" w:lineRule="atLeast"/>
              <w:jc w:val="center"/>
              <w:rPr>
                <w:spacing w:val="2"/>
                <w:sz w:val="15"/>
                <w:szCs w:val="15"/>
              </w:rPr>
            </w:pPr>
            <w:r>
              <w:rPr>
                <w:spacing w:val="2"/>
                <w:sz w:val="15"/>
                <w:szCs w:val="15"/>
              </w:rPr>
              <w:t>75.3</w:t>
            </w:r>
          </w:p>
        </w:tc>
        <w:tc>
          <w:tcPr>
            <w:tcW w:w="948" w:type="pct"/>
            <w:tcBorders>
              <w:top w:val="single" w:sz="4" w:space="0" w:color="auto"/>
              <w:bottom w:val="double" w:sz="4" w:space="0" w:color="auto"/>
            </w:tcBorders>
            <w:tcMar>
              <w:left w:w="28" w:type="dxa"/>
              <w:right w:w="28" w:type="dxa"/>
            </w:tcMar>
            <w:vAlign w:val="center"/>
          </w:tcPr>
          <w:p w14:paraId="6010CAA4" w14:textId="59763D12" w:rsidR="003737CF" w:rsidRPr="003B58C7" w:rsidRDefault="00CC0F7F" w:rsidP="00275977">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bl>
    <w:p w14:paraId="0B46832C" w14:textId="10D9CF66" w:rsidR="003737CF" w:rsidRDefault="00CC0F7F" w:rsidP="003737CF">
      <w:pPr>
        <w:widowControl w:val="0"/>
        <w:pBdr>
          <w:top w:val="nil"/>
          <w:left w:val="nil"/>
          <w:bottom w:val="nil"/>
          <w:right w:val="nil"/>
          <w:between w:val="nil"/>
        </w:pBdr>
        <w:spacing w:line="252" w:lineRule="auto"/>
        <w:ind w:firstLine="202"/>
        <w:jc w:val="both"/>
        <w:rPr>
          <w:iCs/>
        </w:rPr>
      </w:pPr>
      <w:r w:rsidRPr="00CC0F7F">
        <w:rPr>
          <w:iCs/>
        </w:rPr>
        <w:lastRenderedPageBreak/>
        <w:t xml:space="preserve">As shown in Table 2, for the M-side protection, although the transition resistance may affect the phase comparison result, the method proposed in this paper can still ensure correct fault identification when the transition resistance is 10 </w:t>
      </w:r>
      <w:r w:rsidRPr="003B58C7">
        <w:rPr>
          <w:spacing w:val="2"/>
          <w:sz w:val="15"/>
          <w:szCs w:val="15"/>
        </w:rPr>
        <w:t>Ω</w:t>
      </w:r>
      <w:r w:rsidRPr="00CC0F7F">
        <w:rPr>
          <w:iCs/>
        </w:rPr>
        <w:t>.</w:t>
      </w:r>
    </w:p>
    <w:p w14:paraId="19A90207" w14:textId="648D99EB" w:rsidR="003737CF" w:rsidRPr="00BA7360" w:rsidRDefault="003737CF" w:rsidP="003737CF">
      <w:pPr>
        <w:pStyle w:val="3"/>
        <w:numPr>
          <w:ilvl w:val="2"/>
          <w:numId w:val="25"/>
        </w:numPr>
        <w:ind w:left="357" w:hanging="357"/>
        <w:rPr>
          <w:rStyle w:val="20"/>
          <w:rFonts w:ascii="Times" w:hAnsi="Times" w:cs="Verdana"/>
          <w:i/>
          <w:iCs/>
          <w:color w:val="000000" w:themeColor="text1"/>
        </w:rPr>
      </w:pPr>
      <w:r w:rsidRPr="000E2F63">
        <w:rPr>
          <w:rStyle w:val="20"/>
          <w:color w:val="000000" w:themeColor="text1"/>
        </w:rPr>
        <w:t xml:space="preserve">The effect of transition resistance on the </w:t>
      </w:r>
      <w:r w:rsidRPr="003737CF">
        <w:rPr>
          <w:rStyle w:val="20"/>
          <w:color w:val="000000" w:themeColor="text1"/>
        </w:rPr>
        <w:t>sensitivity</w:t>
      </w:r>
      <w:r>
        <w:rPr>
          <w:rStyle w:val="20"/>
          <w:color w:val="000000" w:themeColor="text1"/>
        </w:rPr>
        <w:t xml:space="preserve"> of</w:t>
      </w:r>
      <w:r w:rsidRPr="000E2F63">
        <w:rPr>
          <w:rStyle w:val="20"/>
          <w:color w:val="000000" w:themeColor="text1"/>
        </w:rPr>
        <w:t xml:space="preserve"> </w:t>
      </w:r>
      <w:r>
        <w:rPr>
          <w:rStyle w:val="20"/>
          <w:color w:val="000000" w:themeColor="text1"/>
        </w:rPr>
        <w:t>N</w:t>
      </w:r>
      <w:r w:rsidRPr="003737CF">
        <w:rPr>
          <w:rStyle w:val="20"/>
          <w:color w:val="000000" w:themeColor="text1"/>
        </w:rPr>
        <w:t>-side</w:t>
      </w:r>
      <w:r>
        <w:rPr>
          <w:rStyle w:val="20"/>
          <w:color w:val="000000" w:themeColor="text1"/>
        </w:rPr>
        <w:t xml:space="preserve"> protection</w:t>
      </w:r>
    </w:p>
    <w:p w14:paraId="379A6605" w14:textId="0A59812B" w:rsidR="00CC0F7F" w:rsidRDefault="00CC0F7F" w:rsidP="00CC0F7F">
      <w:pPr>
        <w:widowControl w:val="0"/>
        <w:pBdr>
          <w:top w:val="nil"/>
          <w:left w:val="nil"/>
          <w:bottom w:val="nil"/>
          <w:right w:val="nil"/>
          <w:between w:val="nil"/>
        </w:pBdr>
        <w:spacing w:line="252" w:lineRule="auto"/>
        <w:ind w:firstLine="202"/>
        <w:jc w:val="both"/>
        <w:rPr>
          <w:iCs/>
        </w:rPr>
      </w:pPr>
      <w:r w:rsidRPr="003737CF">
        <w:rPr>
          <w:iCs/>
        </w:rPr>
        <w:t xml:space="preserve">In the simulation, faults are set at 40km and 79km from bus </w:t>
      </w:r>
      <w:r>
        <w:rPr>
          <w:iCs/>
        </w:rPr>
        <w:t>N</w:t>
      </w:r>
      <w:r w:rsidRPr="003737CF">
        <w:rPr>
          <w:iCs/>
        </w:rPr>
        <w:t xml:space="preserve"> along line MN (i.e., at the midpoint and end of the line).</w:t>
      </w:r>
      <w:r w:rsidRPr="003737CF">
        <w:t xml:space="preserve"> </w:t>
      </w:r>
      <w:r w:rsidRPr="003737CF">
        <w:rPr>
          <w:iCs/>
        </w:rPr>
        <w:t xml:space="preserve">The performance of the </w:t>
      </w:r>
      <w:r>
        <w:rPr>
          <w:iCs/>
        </w:rPr>
        <w:t>IPCDP is</w:t>
      </w:r>
      <w:r w:rsidRPr="003737CF">
        <w:rPr>
          <w:iCs/>
        </w:rPr>
        <w:t xml:space="preserve"> shown in Table </w:t>
      </w:r>
      <w:r w:rsidRPr="00B01E46">
        <w:rPr>
          <w:rFonts w:eastAsia="等线"/>
        </w:rPr>
        <w:t>Ⅲ</w:t>
      </w:r>
      <w:r w:rsidRPr="003737CF">
        <w:rPr>
          <w:iCs/>
        </w:rPr>
        <w:t>.</w:t>
      </w:r>
    </w:p>
    <w:p w14:paraId="1A0C9E6B" w14:textId="77777777" w:rsidR="008A1B86" w:rsidRPr="00B01E46" w:rsidRDefault="008A1B86" w:rsidP="008A1B86">
      <w:pPr>
        <w:pBdr>
          <w:top w:val="nil"/>
          <w:left w:val="nil"/>
          <w:bottom w:val="nil"/>
          <w:right w:val="nil"/>
          <w:between w:val="nil"/>
        </w:pBdr>
        <w:spacing w:line="252" w:lineRule="auto"/>
        <w:ind w:firstLine="202"/>
        <w:jc w:val="center"/>
        <w:rPr>
          <w:rFonts w:eastAsia="等线"/>
        </w:rPr>
      </w:pPr>
      <w:r w:rsidRPr="00B01E46">
        <w:rPr>
          <w:rFonts w:eastAsia="等线"/>
        </w:rPr>
        <w:t>TABLE Ⅲ</w:t>
      </w:r>
    </w:p>
    <w:p w14:paraId="71261DEC" w14:textId="37099011" w:rsidR="008A1B86" w:rsidRDefault="00CC0F7F" w:rsidP="008A1B86">
      <w:pPr>
        <w:pBdr>
          <w:top w:val="nil"/>
          <w:left w:val="nil"/>
          <w:bottom w:val="nil"/>
          <w:right w:val="nil"/>
          <w:between w:val="nil"/>
        </w:pBdr>
        <w:spacing w:line="252" w:lineRule="auto"/>
        <w:ind w:firstLine="202"/>
        <w:jc w:val="center"/>
        <w:rPr>
          <w:rFonts w:eastAsia="等线"/>
          <w:smallCaps/>
        </w:rPr>
      </w:pPr>
      <w:r>
        <w:rPr>
          <w:rFonts w:eastAsia="等线"/>
          <w:smallCaps/>
        </w:rPr>
        <w:t>N</w:t>
      </w:r>
      <w:r w:rsidRPr="00CC0F7F">
        <w:rPr>
          <w:rFonts w:eastAsia="等线"/>
          <w:smallCaps/>
        </w:rPr>
        <w:t>-SIDE PROTECTION PERFORMANCE UNDER DIFFERENT TRANSITION RESISTANCES</w:t>
      </w:r>
    </w:p>
    <w:tbl>
      <w:tblPr>
        <w:tblW w:w="4709" w:type="dxa"/>
        <w:jc w:val="center"/>
        <w:tblLook w:val="01E0" w:firstRow="1" w:lastRow="1" w:firstColumn="1" w:lastColumn="1" w:noHBand="0" w:noVBand="0"/>
      </w:tblPr>
      <w:tblGrid>
        <w:gridCol w:w="821"/>
        <w:gridCol w:w="1141"/>
        <w:gridCol w:w="992"/>
        <w:gridCol w:w="862"/>
        <w:gridCol w:w="893"/>
      </w:tblGrid>
      <w:tr w:rsidR="00CC0F7F" w:rsidRPr="003B58C7" w14:paraId="26570711" w14:textId="77777777" w:rsidTr="00275977">
        <w:trPr>
          <w:trHeight w:val="28"/>
          <w:jc w:val="center"/>
        </w:trPr>
        <w:tc>
          <w:tcPr>
            <w:tcW w:w="872" w:type="pct"/>
            <w:tcBorders>
              <w:top w:val="double" w:sz="4" w:space="0" w:color="auto"/>
              <w:bottom w:val="single" w:sz="4" w:space="0" w:color="auto"/>
            </w:tcBorders>
            <w:vAlign w:val="center"/>
          </w:tcPr>
          <w:p w14:paraId="0F9BD94C" w14:textId="77777777" w:rsidR="00CC0F7F" w:rsidRPr="003B58C7" w:rsidRDefault="00CC0F7F" w:rsidP="00275977">
            <w:pPr>
              <w:snapToGrid w:val="0"/>
              <w:spacing w:line="0" w:lineRule="atLeast"/>
              <w:jc w:val="center"/>
              <w:rPr>
                <w:spacing w:val="2"/>
                <w:sz w:val="15"/>
                <w:szCs w:val="15"/>
              </w:rPr>
            </w:pPr>
            <w:r>
              <w:rPr>
                <w:rFonts w:hint="eastAsia"/>
                <w:spacing w:val="2"/>
                <w:sz w:val="15"/>
                <w:szCs w:val="15"/>
                <w:lang w:eastAsia="zh-CN"/>
              </w:rPr>
              <w:t>F</w:t>
            </w:r>
            <w:r>
              <w:rPr>
                <w:spacing w:val="2"/>
                <w:sz w:val="15"/>
                <w:szCs w:val="15"/>
                <w:lang w:eastAsia="zh-CN"/>
              </w:rPr>
              <w:t>ault location</w:t>
            </w:r>
          </w:p>
        </w:tc>
        <w:tc>
          <w:tcPr>
            <w:tcW w:w="1212" w:type="pct"/>
            <w:tcBorders>
              <w:top w:val="double" w:sz="4" w:space="0" w:color="auto"/>
              <w:bottom w:val="single" w:sz="4" w:space="0" w:color="auto"/>
            </w:tcBorders>
            <w:tcMar>
              <w:left w:w="28" w:type="dxa"/>
              <w:right w:w="28" w:type="dxa"/>
            </w:tcMar>
            <w:vAlign w:val="center"/>
          </w:tcPr>
          <w:p w14:paraId="68EBEA23" w14:textId="77777777" w:rsidR="00CC0F7F" w:rsidRPr="003B58C7" w:rsidRDefault="00CC0F7F" w:rsidP="00275977">
            <w:pPr>
              <w:snapToGrid w:val="0"/>
              <w:spacing w:line="0" w:lineRule="atLeast"/>
              <w:jc w:val="center"/>
              <w:rPr>
                <w:spacing w:val="2"/>
                <w:sz w:val="15"/>
                <w:szCs w:val="15"/>
              </w:rPr>
            </w:pPr>
            <w:r w:rsidRPr="009A1E91">
              <w:rPr>
                <w:spacing w:val="2"/>
                <w:sz w:val="15"/>
                <w:szCs w:val="15"/>
              </w:rPr>
              <w:t>Charging and discharging stat</w:t>
            </w:r>
            <w:r>
              <w:rPr>
                <w:spacing w:val="2"/>
                <w:sz w:val="15"/>
                <w:szCs w:val="15"/>
              </w:rPr>
              <w:t>e</w:t>
            </w:r>
          </w:p>
        </w:tc>
        <w:tc>
          <w:tcPr>
            <w:tcW w:w="1053" w:type="pct"/>
            <w:tcBorders>
              <w:top w:val="double" w:sz="4" w:space="0" w:color="auto"/>
              <w:bottom w:val="single" w:sz="4" w:space="0" w:color="auto"/>
            </w:tcBorders>
            <w:tcMar>
              <w:left w:w="28" w:type="dxa"/>
              <w:right w:w="28" w:type="dxa"/>
            </w:tcMar>
            <w:vAlign w:val="center"/>
          </w:tcPr>
          <w:p w14:paraId="3D821D07" w14:textId="77777777" w:rsidR="00CC0F7F" w:rsidRPr="003B58C7" w:rsidRDefault="00CC0F7F" w:rsidP="00275977">
            <w:pPr>
              <w:snapToGrid w:val="0"/>
              <w:spacing w:line="0" w:lineRule="atLeast"/>
              <w:jc w:val="center"/>
              <w:rPr>
                <w:spacing w:val="2"/>
                <w:sz w:val="15"/>
                <w:szCs w:val="15"/>
              </w:rPr>
            </w:pPr>
            <w:r>
              <w:rPr>
                <w:spacing w:val="2"/>
                <w:sz w:val="15"/>
                <w:szCs w:val="15"/>
              </w:rPr>
              <w:t>T</w:t>
            </w:r>
            <w:r w:rsidRPr="009A1E91">
              <w:rPr>
                <w:spacing w:val="2"/>
                <w:sz w:val="15"/>
                <w:szCs w:val="15"/>
              </w:rPr>
              <w:t xml:space="preserve">ransition resistance </w:t>
            </w:r>
            <w:r w:rsidRPr="003B58C7">
              <w:rPr>
                <w:spacing w:val="2"/>
                <w:sz w:val="15"/>
                <w:szCs w:val="15"/>
              </w:rPr>
              <w:t>/Ω</w:t>
            </w:r>
          </w:p>
        </w:tc>
        <w:tc>
          <w:tcPr>
            <w:tcW w:w="915" w:type="pct"/>
            <w:tcBorders>
              <w:top w:val="double" w:sz="4" w:space="0" w:color="auto"/>
              <w:bottom w:val="single" w:sz="4" w:space="0" w:color="auto"/>
            </w:tcBorders>
            <w:vAlign w:val="center"/>
          </w:tcPr>
          <w:p w14:paraId="43A066FD" w14:textId="77777777" w:rsidR="00CC0F7F" w:rsidRPr="003B58C7" w:rsidRDefault="00CC0F7F" w:rsidP="00275977">
            <w:pPr>
              <w:snapToGrid w:val="0"/>
              <w:spacing w:line="0" w:lineRule="atLeast"/>
              <w:jc w:val="center"/>
              <w:rPr>
                <w:spacing w:val="2"/>
                <w:sz w:val="15"/>
                <w:szCs w:val="15"/>
              </w:rPr>
            </w:pPr>
            <w:r w:rsidRPr="003A7728">
              <w:rPr>
                <w:rFonts w:hint="eastAsia"/>
                <w:position w:val="-6"/>
              </w:rPr>
              <w:object w:dxaOrig="180" w:dyaOrig="240" w14:anchorId="06EEBB80">
                <v:shape id="_x0000_i1129" type="#_x0000_t75" style="width:11.85pt;height:11.85pt" o:ole="">
                  <v:imagedata r:id="rId94" o:title=""/>
                </v:shape>
                <o:OLEObject Type="Embed" ProgID="Equation.DSMT4" ShapeID="_x0000_i1129" DrawAspect="Content" ObjectID="_1817117535" r:id="rId197"/>
              </w:object>
            </w:r>
            <w:r>
              <w:rPr>
                <w:rFonts w:hint="eastAsia"/>
                <w:spacing w:val="2"/>
                <w:sz w:val="15"/>
                <w:szCs w:val="15"/>
              </w:rPr>
              <w:t>/</w:t>
            </w:r>
            <w:r>
              <w:rPr>
                <w:spacing w:val="2"/>
                <w:sz w:val="15"/>
                <w:szCs w:val="15"/>
              </w:rPr>
              <w:t>DEG</w:t>
            </w:r>
          </w:p>
        </w:tc>
        <w:tc>
          <w:tcPr>
            <w:tcW w:w="948" w:type="pct"/>
            <w:tcBorders>
              <w:top w:val="double" w:sz="4" w:space="0" w:color="auto"/>
              <w:bottom w:val="single" w:sz="4" w:space="0" w:color="auto"/>
            </w:tcBorders>
            <w:tcMar>
              <w:left w:w="28" w:type="dxa"/>
              <w:right w:w="28" w:type="dxa"/>
            </w:tcMar>
            <w:vAlign w:val="center"/>
          </w:tcPr>
          <w:p w14:paraId="7B9BE2C1" w14:textId="77777777" w:rsidR="00CC0F7F" w:rsidRPr="003B58C7" w:rsidRDefault="00CC0F7F" w:rsidP="00275977">
            <w:pPr>
              <w:snapToGrid w:val="0"/>
              <w:spacing w:line="0" w:lineRule="atLeast"/>
              <w:jc w:val="center"/>
              <w:rPr>
                <w:spacing w:val="2"/>
                <w:sz w:val="15"/>
                <w:szCs w:val="15"/>
              </w:rPr>
            </w:pPr>
            <w:r>
              <w:rPr>
                <w:spacing w:val="2"/>
                <w:sz w:val="15"/>
                <w:szCs w:val="15"/>
              </w:rPr>
              <w:t>Identification</w:t>
            </w:r>
            <w:r w:rsidRPr="009A1E91">
              <w:rPr>
                <w:spacing w:val="2"/>
                <w:sz w:val="15"/>
                <w:szCs w:val="15"/>
              </w:rPr>
              <w:t xml:space="preserve"> results</w:t>
            </w:r>
          </w:p>
        </w:tc>
      </w:tr>
      <w:tr w:rsidR="00CC0F7F" w:rsidRPr="003B58C7" w14:paraId="0ABF3A9C" w14:textId="77777777" w:rsidTr="00275977">
        <w:trPr>
          <w:trHeight w:val="14"/>
          <w:jc w:val="center"/>
        </w:trPr>
        <w:tc>
          <w:tcPr>
            <w:tcW w:w="872" w:type="pct"/>
            <w:vMerge w:val="restart"/>
            <w:tcBorders>
              <w:top w:val="single" w:sz="4" w:space="0" w:color="auto"/>
            </w:tcBorders>
            <w:vAlign w:val="center"/>
          </w:tcPr>
          <w:p w14:paraId="73B6E1E0" w14:textId="58F3FCE9" w:rsidR="00CC0F7F" w:rsidRPr="003B58C7" w:rsidRDefault="00CC0F7F" w:rsidP="00CC0F7F">
            <w:pPr>
              <w:snapToGrid w:val="0"/>
              <w:spacing w:line="0" w:lineRule="atLeast"/>
              <w:jc w:val="center"/>
              <w:rPr>
                <w:spacing w:val="2"/>
                <w:sz w:val="15"/>
                <w:szCs w:val="15"/>
              </w:rPr>
            </w:pPr>
            <w:r>
              <w:rPr>
                <w:spacing w:val="2"/>
                <w:sz w:val="15"/>
                <w:szCs w:val="15"/>
              </w:rPr>
              <w:t>40</w:t>
            </w:r>
            <w:r>
              <w:rPr>
                <w:rFonts w:hint="eastAsia"/>
                <w:spacing w:val="2"/>
                <w:sz w:val="15"/>
                <w:szCs w:val="15"/>
              </w:rPr>
              <w:t>km from</w:t>
            </w:r>
            <w:r>
              <w:rPr>
                <w:spacing w:val="2"/>
                <w:sz w:val="15"/>
                <w:szCs w:val="15"/>
              </w:rPr>
              <w:t xml:space="preserve"> N</w:t>
            </w:r>
          </w:p>
        </w:tc>
        <w:tc>
          <w:tcPr>
            <w:tcW w:w="1212" w:type="pct"/>
            <w:vMerge w:val="restart"/>
            <w:tcBorders>
              <w:top w:val="single" w:sz="4" w:space="0" w:color="auto"/>
              <w:bottom w:val="single" w:sz="4" w:space="0" w:color="auto"/>
            </w:tcBorders>
            <w:tcMar>
              <w:left w:w="28" w:type="dxa"/>
              <w:right w:w="28" w:type="dxa"/>
            </w:tcMar>
            <w:vAlign w:val="center"/>
          </w:tcPr>
          <w:p w14:paraId="4A045240" w14:textId="138124EE" w:rsidR="00CC0F7F" w:rsidRPr="003B58C7" w:rsidRDefault="00CC0F7F" w:rsidP="00CC0F7F">
            <w:pPr>
              <w:snapToGrid w:val="0"/>
              <w:spacing w:line="0" w:lineRule="atLeast"/>
              <w:jc w:val="center"/>
              <w:rPr>
                <w:spacing w:val="2"/>
                <w:sz w:val="15"/>
                <w:szCs w:val="15"/>
              </w:rPr>
            </w:pPr>
            <w:r>
              <w:rPr>
                <w:rFonts w:hint="eastAsia"/>
                <w:spacing w:val="2"/>
                <w:sz w:val="15"/>
                <w:szCs w:val="15"/>
              </w:rPr>
              <w:t>Charge</w:t>
            </w:r>
          </w:p>
        </w:tc>
        <w:tc>
          <w:tcPr>
            <w:tcW w:w="1053" w:type="pct"/>
            <w:tcBorders>
              <w:top w:val="single" w:sz="4" w:space="0" w:color="auto"/>
            </w:tcBorders>
            <w:tcMar>
              <w:left w:w="28" w:type="dxa"/>
              <w:right w:w="28" w:type="dxa"/>
            </w:tcMar>
            <w:vAlign w:val="center"/>
          </w:tcPr>
          <w:p w14:paraId="22D42F1A" w14:textId="312A4C17" w:rsidR="00CC0F7F" w:rsidRPr="003B58C7" w:rsidRDefault="00CC0F7F" w:rsidP="00CC0F7F">
            <w:pPr>
              <w:snapToGrid w:val="0"/>
              <w:spacing w:line="0" w:lineRule="atLeast"/>
              <w:jc w:val="center"/>
              <w:rPr>
                <w:spacing w:val="2"/>
                <w:sz w:val="15"/>
                <w:szCs w:val="15"/>
              </w:rPr>
            </w:pPr>
            <w:r w:rsidRPr="003B58C7">
              <w:rPr>
                <w:spacing w:val="2"/>
                <w:sz w:val="15"/>
                <w:szCs w:val="15"/>
              </w:rPr>
              <w:t>5</w:t>
            </w:r>
          </w:p>
        </w:tc>
        <w:tc>
          <w:tcPr>
            <w:tcW w:w="915" w:type="pct"/>
            <w:tcBorders>
              <w:top w:val="single" w:sz="4" w:space="0" w:color="auto"/>
            </w:tcBorders>
            <w:vAlign w:val="center"/>
          </w:tcPr>
          <w:p w14:paraId="411FC7B8" w14:textId="5F8626C8" w:rsidR="00CC0F7F" w:rsidRPr="003B58C7" w:rsidRDefault="00CC0F7F" w:rsidP="00CC0F7F">
            <w:pPr>
              <w:snapToGrid w:val="0"/>
              <w:spacing w:line="0" w:lineRule="atLeast"/>
              <w:jc w:val="center"/>
              <w:rPr>
                <w:spacing w:val="2"/>
                <w:sz w:val="15"/>
                <w:szCs w:val="15"/>
              </w:rPr>
            </w:pPr>
            <w:r>
              <w:rPr>
                <w:rFonts w:hint="eastAsia"/>
                <w:spacing w:val="2"/>
                <w:sz w:val="15"/>
                <w:szCs w:val="15"/>
              </w:rPr>
              <w:t>1</w:t>
            </w:r>
            <w:r>
              <w:rPr>
                <w:spacing w:val="2"/>
                <w:sz w:val="15"/>
                <w:szCs w:val="15"/>
              </w:rPr>
              <w:t>66.7</w:t>
            </w:r>
          </w:p>
        </w:tc>
        <w:tc>
          <w:tcPr>
            <w:tcW w:w="948" w:type="pct"/>
            <w:tcBorders>
              <w:top w:val="single" w:sz="4" w:space="0" w:color="auto"/>
            </w:tcBorders>
            <w:tcMar>
              <w:left w:w="28" w:type="dxa"/>
              <w:right w:w="28" w:type="dxa"/>
            </w:tcMar>
            <w:vAlign w:val="center"/>
          </w:tcPr>
          <w:p w14:paraId="7B3DBE6C" w14:textId="77777777" w:rsidR="00CC0F7F" w:rsidRPr="003B58C7" w:rsidRDefault="00CC0F7F" w:rsidP="00CC0F7F">
            <w:pPr>
              <w:snapToGrid w:val="0"/>
              <w:spacing w:line="0" w:lineRule="atLeast"/>
              <w:jc w:val="center"/>
              <w:rPr>
                <w:color w:val="FF0000"/>
                <w:spacing w:val="2"/>
                <w:sz w:val="15"/>
                <w:szCs w:val="15"/>
                <w:lang w:eastAsia="zh-CN"/>
              </w:rPr>
            </w:pPr>
            <w:r>
              <w:rPr>
                <w:spacing w:val="2"/>
                <w:sz w:val="15"/>
                <w:szCs w:val="15"/>
                <w:lang w:eastAsia="zh-CN"/>
              </w:rPr>
              <w:t>Action</w:t>
            </w:r>
          </w:p>
        </w:tc>
      </w:tr>
      <w:tr w:rsidR="00CC0F7F" w:rsidRPr="003B58C7" w14:paraId="43B20AD7" w14:textId="77777777" w:rsidTr="00275977">
        <w:trPr>
          <w:trHeight w:val="14"/>
          <w:jc w:val="center"/>
        </w:trPr>
        <w:tc>
          <w:tcPr>
            <w:tcW w:w="872" w:type="pct"/>
            <w:vMerge/>
            <w:vAlign w:val="center"/>
          </w:tcPr>
          <w:p w14:paraId="6538326F"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37F3BC45"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1C8A64C8" w14:textId="39221AF9" w:rsidR="00CC0F7F" w:rsidRPr="003B58C7" w:rsidRDefault="00CC0F7F" w:rsidP="00CC0F7F">
            <w:pPr>
              <w:snapToGrid w:val="0"/>
              <w:spacing w:line="0" w:lineRule="atLeast"/>
              <w:jc w:val="center"/>
              <w:rPr>
                <w:spacing w:val="2"/>
                <w:sz w:val="15"/>
                <w:szCs w:val="15"/>
              </w:rPr>
            </w:pPr>
            <w:r>
              <w:rPr>
                <w:spacing w:val="2"/>
                <w:sz w:val="15"/>
                <w:szCs w:val="15"/>
              </w:rPr>
              <w:t>7.5</w:t>
            </w:r>
          </w:p>
        </w:tc>
        <w:tc>
          <w:tcPr>
            <w:tcW w:w="915" w:type="pct"/>
            <w:tcBorders>
              <w:top w:val="single" w:sz="4" w:space="0" w:color="auto"/>
              <w:bottom w:val="single" w:sz="4" w:space="0" w:color="auto"/>
            </w:tcBorders>
            <w:vAlign w:val="center"/>
          </w:tcPr>
          <w:p w14:paraId="04490B9A" w14:textId="5D43C441" w:rsidR="00CC0F7F" w:rsidRPr="003B58C7" w:rsidRDefault="00CC0F7F" w:rsidP="00CC0F7F">
            <w:pPr>
              <w:snapToGrid w:val="0"/>
              <w:spacing w:line="0" w:lineRule="atLeast"/>
              <w:jc w:val="center"/>
              <w:rPr>
                <w:spacing w:val="2"/>
                <w:sz w:val="15"/>
                <w:szCs w:val="15"/>
              </w:rPr>
            </w:pPr>
            <w:r>
              <w:rPr>
                <w:rFonts w:hint="eastAsia"/>
                <w:spacing w:val="2"/>
                <w:sz w:val="15"/>
                <w:szCs w:val="15"/>
              </w:rPr>
              <w:t>1</w:t>
            </w:r>
            <w:r>
              <w:rPr>
                <w:spacing w:val="2"/>
                <w:sz w:val="15"/>
                <w:szCs w:val="15"/>
              </w:rPr>
              <w:t>69.2</w:t>
            </w:r>
          </w:p>
        </w:tc>
        <w:tc>
          <w:tcPr>
            <w:tcW w:w="948" w:type="pct"/>
            <w:tcBorders>
              <w:top w:val="single" w:sz="4" w:space="0" w:color="auto"/>
              <w:bottom w:val="single" w:sz="4" w:space="0" w:color="auto"/>
            </w:tcBorders>
            <w:tcMar>
              <w:left w:w="28" w:type="dxa"/>
              <w:right w:w="28" w:type="dxa"/>
            </w:tcMar>
            <w:vAlign w:val="center"/>
          </w:tcPr>
          <w:p w14:paraId="014EB63E" w14:textId="77777777" w:rsidR="00CC0F7F" w:rsidRPr="003B58C7" w:rsidRDefault="00CC0F7F" w:rsidP="00CC0F7F">
            <w:pPr>
              <w:snapToGrid w:val="0"/>
              <w:spacing w:line="0" w:lineRule="atLeast"/>
              <w:jc w:val="center"/>
              <w:rPr>
                <w:color w:val="FF0000"/>
                <w:spacing w:val="2"/>
                <w:sz w:val="15"/>
                <w:szCs w:val="15"/>
              </w:rPr>
            </w:pPr>
            <w:r>
              <w:rPr>
                <w:spacing w:val="2"/>
                <w:sz w:val="15"/>
                <w:szCs w:val="15"/>
                <w:lang w:eastAsia="zh-CN"/>
              </w:rPr>
              <w:t>Action</w:t>
            </w:r>
          </w:p>
        </w:tc>
      </w:tr>
      <w:tr w:rsidR="00CC0F7F" w:rsidRPr="003B58C7" w14:paraId="678B7833" w14:textId="77777777" w:rsidTr="00275977">
        <w:trPr>
          <w:trHeight w:val="14"/>
          <w:jc w:val="center"/>
        </w:trPr>
        <w:tc>
          <w:tcPr>
            <w:tcW w:w="872" w:type="pct"/>
            <w:vMerge/>
            <w:vAlign w:val="center"/>
          </w:tcPr>
          <w:p w14:paraId="2056BB4A"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3A5BDB60"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70FBD561" w14:textId="4D4C544B" w:rsidR="00CC0F7F" w:rsidRPr="003B58C7" w:rsidRDefault="00CC0F7F" w:rsidP="00CC0F7F">
            <w:pPr>
              <w:snapToGrid w:val="0"/>
              <w:spacing w:line="0" w:lineRule="atLeast"/>
              <w:jc w:val="center"/>
              <w:rPr>
                <w:spacing w:val="2"/>
                <w:sz w:val="15"/>
                <w:szCs w:val="15"/>
              </w:rPr>
            </w:pPr>
            <w:r>
              <w:rPr>
                <w:spacing w:val="2"/>
                <w:sz w:val="15"/>
                <w:szCs w:val="15"/>
              </w:rPr>
              <w:t>10</w:t>
            </w:r>
          </w:p>
        </w:tc>
        <w:tc>
          <w:tcPr>
            <w:tcW w:w="915" w:type="pct"/>
            <w:tcBorders>
              <w:top w:val="single" w:sz="4" w:space="0" w:color="auto"/>
              <w:bottom w:val="single" w:sz="4" w:space="0" w:color="auto"/>
            </w:tcBorders>
            <w:vAlign w:val="center"/>
          </w:tcPr>
          <w:p w14:paraId="0835CC79" w14:textId="3B15C4B8" w:rsidR="00CC0F7F" w:rsidRPr="003B58C7" w:rsidRDefault="00CC0F7F" w:rsidP="00CC0F7F">
            <w:pPr>
              <w:snapToGrid w:val="0"/>
              <w:spacing w:line="0" w:lineRule="atLeast"/>
              <w:jc w:val="center"/>
              <w:rPr>
                <w:spacing w:val="2"/>
                <w:sz w:val="15"/>
                <w:szCs w:val="15"/>
              </w:rPr>
            </w:pPr>
            <w:r>
              <w:rPr>
                <w:rFonts w:hint="eastAsia"/>
                <w:spacing w:val="2"/>
                <w:sz w:val="15"/>
                <w:szCs w:val="15"/>
              </w:rPr>
              <w:t>1</w:t>
            </w:r>
            <w:r>
              <w:rPr>
                <w:spacing w:val="2"/>
                <w:sz w:val="15"/>
                <w:szCs w:val="15"/>
              </w:rPr>
              <w:t>62.8</w:t>
            </w:r>
          </w:p>
        </w:tc>
        <w:tc>
          <w:tcPr>
            <w:tcW w:w="948" w:type="pct"/>
            <w:tcBorders>
              <w:top w:val="single" w:sz="4" w:space="0" w:color="auto"/>
              <w:bottom w:val="single" w:sz="4" w:space="0" w:color="auto"/>
            </w:tcBorders>
            <w:tcMar>
              <w:left w:w="28" w:type="dxa"/>
              <w:right w:w="28" w:type="dxa"/>
            </w:tcMar>
            <w:vAlign w:val="center"/>
          </w:tcPr>
          <w:p w14:paraId="12F1F688" w14:textId="77777777" w:rsidR="00CC0F7F" w:rsidRPr="003B58C7" w:rsidRDefault="00CC0F7F" w:rsidP="00CC0F7F">
            <w:pPr>
              <w:snapToGrid w:val="0"/>
              <w:spacing w:line="0" w:lineRule="atLeast"/>
              <w:jc w:val="center"/>
              <w:rPr>
                <w:color w:val="FF0000"/>
                <w:spacing w:val="2"/>
                <w:sz w:val="15"/>
                <w:szCs w:val="15"/>
              </w:rPr>
            </w:pPr>
            <w:r>
              <w:rPr>
                <w:spacing w:val="2"/>
                <w:sz w:val="15"/>
                <w:szCs w:val="15"/>
                <w:lang w:eastAsia="zh-CN"/>
              </w:rPr>
              <w:t>Action</w:t>
            </w:r>
          </w:p>
        </w:tc>
      </w:tr>
      <w:tr w:rsidR="00CC0F7F" w:rsidRPr="003B58C7" w14:paraId="7FF438EF" w14:textId="77777777" w:rsidTr="00275977">
        <w:trPr>
          <w:trHeight w:val="14"/>
          <w:jc w:val="center"/>
        </w:trPr>
        <w:tc>
          <w:tcPr>
            <w:tcW w:w="872" w:type="pct"/>
            <w:vMerge/>
            <w:vAlign w:val="center"/>
          </w:tcPr>
          <w:p w14:paraId="6C8F3097" w14:textId="77777777" w:rsidR="00CC0F7F" w:rsidRPr="003B58C7" w:rsidRDefault="00CC0F7F" w:rsidP="00CC0F7F">
            <w:pPr>
              <w:snapToGrid w:val="0"/>
              <w:spacing w:line="0" w:lineRule="atLeast"/>
              <w:jc w:val="center"/>
              <w:rPr>
                <w:spacing w:val="2"/>
                <w:sz w:val="15"/>
                <w:szCs w:val="15"/>
              </w:rPr>
            </w:pPr>
          </w:p>
        </w:tc>
        <w:tc>
          <w:tcPr>
            <w:tcW w:w="1212" w:type="pct"/>
            <w:vMerge w:val="restart"/>
            <w:tcBorders>
              <w:top w:val="single" w:sz="4" w:space="0" w:color="auto"/>
              <w:bottom w:val="single" w:sz="4" w:space="0" w:color="auto"/>
            </w:tcBorders>
            <w:tcMar>
              <w:left w:w="28" w:type="dxa"/>
              <w:right w:w="28" w:type="dxa"/>
            </w:tcMar>
            <w:vAlign w:val="center"/>
          </w:tcPr>
          <w:p w14:paraId="4C47F88E" w14:textId="2A7B2D51" w:rsidR="00CC0F7F" w:rsidRPr="003B58C7" w:rsidRDefault="00CC0F7F" w:rsidP="00CC0F7F">
            <w:pPr>
              <w:snapToGrid w:val="0"/>
              <w:spacing w:line="0" w:lineRule="atLeast"/>
              <w:jc w:val="center"/>
              <w:rPr>
                <w:spacing w:val="2"/>
                <w:sz w:val="15"/>
                <w:szCs w:val="15"/>
              </w:rPr>
            </w:pPr>
            <w:r>
              <w:rPr>
                <w:rFonts w:hint="eastAsia"/>
                <w:spacing w:val="2"/>
                <w:sz w:val="15"/>
                <w:szCs w:val="15"/>
              </w:rPr>
              <w:t>Discharge</w:t>
            </w:r>
          </w:p>
        </w:tc>
        <w:tc>
          <w:tcPr>
            <w:tcW w:w="1053" w:type="pct"/>
            <w:tcBorders>
              <w:top w:val="single" w:sz="4" w:space="0" w:color="auto"/>
              <w:bottom w:val="single" w:sz="4" w:space="0" w:color="auto"/>
            </w:tcBorders>
            <w:tcMar>
              <w:left w:w="28" w:type="dxa"/>
              <w:right w:w="28" w:type="dxa"/>
            </w:tcMar>
            <w:vAlign w:val="center"/>
          </w:tcPr>
          <w:p w14:paraId="0017486A" w14:textId="04F913C7" w:rsidR="00CC0F7F" w:rsidRPr="003B58C7" w:rsidRDefault="00CC0F7F" w:rsidP="00CC0F7F">
            <w:pPr>
              <w:snapToGrid w:val="0"/>
              <w:spacing w:line="0" w:lineRule="atLeast"/>
              <w:jc w:val="center"/>
              <w:rPr>
                <w:spacing w:val="2"/>
                <w:sz w:val="15"/>
                <w:szCs w:val="15"/>
              </w:rPr>
            </w:pPr>
            <w:r w:rsidRPr="003B58C7">
              <w:rPr>
                <w:spacing w:val="2"/>
                <w:sz w:val="15"/>
                <w:szCs w:val="15"/>
              </w:rPr>
              <w:t>5</w:t>
            </w:r>
          </w:p>
        </w:tc>
        <w:tc>
          <w:tcPr>
            <w:tcW w:w="915" w:type="pct"/>
            <w:tcBorders>
              <w:top w:val="single" w:sz="4" w:space="0" w:color="auto"/>
              <w:bottom w:val="single" w:sz="4" w:space="0" w:color="auto"/>
            </w:tcBorders>
            <w:vAlign w:val="center"/>
          </w:tcPr>
          <w:p w14:paraId="1841C268" w14:textId="41870C83" w:rsidR="00CC0F7F" w:rsidRPr="003B58C7" w:rsidRDefault="00CC0F7F" w:rsidP="00CC0F7F">
            <w:pPr>
              <w:snapToGrid w:val="0"/>
              <w:spacing w:line="0" w:lineRule="atLeast"/>
              <w:jc w:val="center"/>
              <w:rPr>
                <w:spacing w:val="2"/>
                <w:sz w:val="15"/>
                <w:szCs w:val="15"/>
              </w:rPr>
            </w:pPr>
            <w:r>
              <w:rPr>
                <w:rFonts w:hint="eastAsia"/>
                <w:spacing w:val="2"/>
                <w:sz w:val="15"/>
                <w:szCs w:val="15"/>
              </w:rPr>
              <w:t>1</w:t>
            </w:r>
            <w:r>
              <w:rPr>
                <w:spacing w:val="2"/>
                <w:sz w:val="15"/>
                <w:szCs w:val="15"/>
              </w:rPr>
              <w:t>72.2</w:t>
            </w:r>
          </w:p>
        </w:tc>
        <w:tc>
          <w:tcPr>
            <w:tcW w:w="948" w:type="pct"/>
            <w:tcBorders>
              <w:top w:val="single" w:sz="4" w:space="0" w:color="auto"/>
              <w:bottom w:val="single" w:sz="4" w:space="0" w:color="auto"/>
            </w:tcBorders>
            <w:tcMar>
              <w:left w:w="28" w:type="dxa"/>
              <w:right w:w="28" w:type="dxa"/>
            </w:tcMar>
            <w:vAlign w:val="center"/>
          </w:tcPr>
          <w:p w14:paraId="2DCBD697" w14:textId="77777777" w:rsidR="00CC0F7F" w:rsidRPr="003B58C7" w:rsidRDefault="00CC0F7F" w:rsidP="00CC0F7F">
            <w:pPr>
              <w:snapToGrid w:val="0"/>
              <w:spacing w:line="0" w:lineRule="atLeast"/>
              <w:jc w:val="center"/>
              <w:rPr>
                <w:spacing w:val="2"/>
                <w:sz w:val="15"/>
                <w:szCs w:val="15"/>
              </w:rPr>
            </w:pPr>
            <w:r>
              <w:rPr>
                <w:spacing w:val="2"/>
                <w:sz w:val="15"/>
                <w:szCs w:val="15"/>
                <w:lang w:eastAsia="zh-CN"/>
              </w:rPr>
              <w:t>Action</w:t>
            </w:r>
          </w:p>
        </w:tc>
      </w:tr>
      <w:tr w:rsidR="00CC0F7F" w:rsidRPr="003B58C7" w14:paraId="23211168" w14:textId="77777777" w:rsidTr="00275977">
        <w:trPr>
          <w:trHeight w:val="14"/>
          <w:jc w:val="center"/>
        </w:trPr>
        <w:tc>
          <w:tcPr>
            <w:tcW w:w="872" w:type="pct"/>
            <w:vMerge/>
            <w:vAlign w:val="center"/>
          </w:tcPr>
          <w:p w14:paraId="57392DE5"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47A29ACF"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4419D143" w14:textId="65608DFD" w:rsidR="00CC0F7F" w:rsidRPr="003B58C7" w:rsidRDefault="00CC0F7F" w:rsidP="00CC0F7F">
            <w:pPr>
              <w:snapToGrid w:val="0"/>
              <w:spacing w:line="0" w:lineRule="atLeast"/>
              <w:jc w:val="center"/>
              <w:rPr>
                <w:spacing w:val="2"/>
                <w:sz w:val="15"/>
                <w:szCs w:val="15"/>
              </w:rPr>
            </w:pPr>
            <w:r>
              <w:rPr>
                <w:spacing w:val="2"/>
                <w:sz w:val="15"/>
                <w:szCs w:val="15"/>
              </w:rPr>
              <w:t>7.5</w:t>
            </w:r>
          </w:p>
        </w:tc>
        <w:tc>
          <w:tcPr>
            <w:tcW w:w="915" w:type="pct"/>
            <w:tcBorders>
              <w:top w:val="single" w:sz="4" w:space="0" w:color="auto"/>
              <w:bottom w:val="single" w:sz="4" w:space="0" w:color="auto"/>
            </w:tcBorders>
            <w:vAlign w:val="center"/>
          </w:tcPr>
          <w:p w14:paraId="2D7DDDEB" w14:textId="1E64EA85" w:rsidR="00CC0F7F" w:rsidRPr="003B58C7" w:rsidRDefault="00CC0F7F" w:rsidP="00CC0F7F">
            <w:pPr>
              <w:snapToGrid w:val="0"/>
              <w:spacing w:line="0" w:lineRule="atLeast"/>
              <w:jc w:val="center"/>
              <w:rPr>
                <w:spacing w:val="2"/>
                <w:sz w:val="15"/>
                <w:szCs w:val="15"/>
              </w:rPr>
            </w:pPr>
            <w:r>
              <w:rPr>
                <w:rFonts w:hint="eastAsia"/>
                <w:spacing w:val="2"/>
                <w:sz w:val="15"/>
                <w:szCs w:val="15"/>
              </w:rPr>
              <w:t>1</w:t>
            </w:r>
            <w:r>
              <w:rPr>
                <w:spacing w:val="2"/>
                <w:sz w:val="15"/>
                <w:szCs w:val="15"/>
              </w:rPr>
              <w:t>65.4</w:t>
            </w:r>
          </w:p>
        </w:tc>
        <w:tc>
          <w:tcPr>
            <w:tcW w:w="948" w:type="pct"/>
            <w:tcBorders>
              <w:top w:val="single" w:sz="4" w:space="0" w:color="auto"/>
              <w:bottom w:val="single" w:sz="4" w:space="0" w:color="auto"/>
            </w:tcBorders>
            <w:tcMar>
              <w:left w:w="28" w:type="dxa"/>
              <w:right w:w="28" w:type="dxa"/>
            </w:tcMar>
            <w:vAlign w:val="center"/>
          </w:tcPr>
          <w:p w14:paraId="50B74D66" w14:textId="77777777" w:rsidR="00CC0F7F" w:rsidRPr="003B58C7" w:rsidRDefault="00CC0F7F" w:rsidP="00CC0F7F">
            <w:pPr>
              <w:snapToGrid w:val="0"/>
              <w:spacing w:line="0" w:lineRule="atLeast"/>
              <w:jc w:val="center"/>
              <w:rPr>
                <w:spacing w:val="2"/>
                <w:sz w:val="15"/>
                <w:szCs w:val="15"/>
              </w:rPr>
            </w:pPr>
            <w:r>
              <w:rPr>
                <w:spacing w:val="2"/>
                <w:sz w:val="15"/>
                <w:szCs w:val="15"/>
                <w:lang w:eastAsia="zh-CN"/>
              </w:rPr>
              <w:t>Action</w:t>
            </w:r>
          </w:p>
        </w:tc>
      </w:tr>
      <w:tr w:rsidR="00CC0F7F" w:rsidRPr="003B58C7" w14:paraId="2B58BBFD" w14:textId="77777777" w:rsidTr="00275977">
        <w:trPr>
          <w:trHeight w:val="14"/>
          <w:jc w:val="center"/>
        </w:trPr>
        <w:tc>
          <w:tcPr>
            <w:tcW w:w="872" w:type="pct"/>
            <w:vMerge/>
            <w:tcBorders>
              <w:bottom w:val="single" w:sz="4" w:space="0" w:color="auto"/>
            </w:tcBorders>
            <w:vAlign w:val="center"/>
          </w:tcPr>
          <w:p w14:paraId="46A583F8"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56C49BFB"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4FA0D2AF" w14:textId="46110491" w:rsidR="00CC0F7F" w:rsidRPr="003B58C7" w:rsidRDefault="00CC0F7F" w:rsidP="00CC0F7F">
            <w:pPr>
              <w:snapToGrid w:val="0"/>
              <w:spacing w:line="0" w:lineRule="atLeast"/>
              <w:jc w:val="center"/>
              <w:rPr>
                <w:spacing w:val="2"/>
                <w:sz w:val="15"/>
                <w:szCs w:val="15"/>
              </w:rPr>
            </w:pPr>
            <w:r>
              <w:rPr>
                <w:spacing w:val="2"/>
                <w:sz w:val="15"/>
                <w:szCs w:val="15"/>
              </w:rPr>
              <w:t>10</w:t>
            </w:r>
          </w:p>
        </w:tc>
        <w:tc>
          <w:tcPr>
            <w:tcW w:w="915" w:type="pct"/>
            <w:tcBorders>
              <w:top w:val="single" w:sz="4" w:space="0" w:color="auto"/>
              <w:bottom w:val="single" w:sz="4" w:space="0" w:color="auto"/>
            </w:tcBorders>
            <w:vAlign w:val="center"/>
          </w:tcPr>
          <w:p w14:paraId="67BF6FFE" w14:textId="295CF197" w:rsidR="00CC0F7F" w:rsidRPr="003B58C7" w:rsidRDefault="00CC0F7F" w:rsidP="00CC0F7F">
            <w:pPr>
              <w:snapToGrid w:val="0"/>
              <w:spacing w:line="0" w:lineRule="atLeast"/>
              <w:jc w:val="center"/>
              <w:rPr>
                <w:spacing w:val="2"/>
                <w:sz w:val="15"/>
                <w:szCs w:val="15"/>
              </w:rPr>
            </w:pPr>
            <w:r>
              <w:rPr>
                <w:rFonts w:hint="eastAsia"/>
                <w:spacing w:val="2"/>
                <w:sz w:val="15"/>
                <w:szCs w:val="15"/>
              </w:rPr>
              <w:t>1</w:t>
            </w:r>
            <w:r>
              <w:rPr>
                <w:spacing w:val="2"/>
                <w:sz w:val="15"/>
                <w:szCs w:val="15"/>
              </w:rPr>
              <w:t>58.4</w:t>
            </w:r>
          </w:p>
        </w:tc>
        <w:tc>
          <w:tcPr>
            <w:tcW w:w="948" w:type="pct"/>
            <w:tcBorders>
              <w:top w:val="single" w:sz="4" w:space="0" w:color="auto"/>
              <w:bottom w:val="single" w:sz="4" w:space="0" w:color="auto"/>
            </w:tcBorders>
            <w:tcMar>
              <w:left w:w="28" w:type="dxa"/>
              <w:right w:w="28" w:type="dxa"/>
            </w:tcMar>
            <w:vAlign w:val="center"/>
          </w:tcPr>
          <w:p w14:paraId="36385D1C" w14:textId="77777777" w:rsidR="00CC0F7F" w:rsidRPr="003B58C7" w:rsidRDefault="00CC0F7F" w:rsidP="00CC0F7F">
            <w:pPr>
              <w:snapToGrid w:val="0"/>
              <w:spacing w:line="0" w:lineRule="atLeast"/>
              <w:jc w:val="center"/>
              <w:rPr>
                <w:spacing w:val="2"/>
                <w:sz w:val="15"/>
                <w:szCs w:val="15"/>
              </w:rPr>
            </w:pPr>
            <w:r>
              <w:rPr>
                <w:spacing w:val="2"/>
                <w:sz w:val="15"/>
                <w:szCs w:val="15"/>
                <w:lang w:eastAsia="zh-CN"/>
              </w:rPr>
              <w:t>Action</w:t>
            </w:r>
          </w:p>
        </w:tc>
      </w:tr>
      <w:tr w:rsidR="00CC0F7F" w:rsidRPr="003B58C7" w14:paraId="0E1171D3" w14:textId="77777777" w:rsidTr="00275977">
        <w:trPr>
          <w:trHeight w:val="14"/>
          <w:jc w:val="center"/>
        </w:trPr>
        <w:tc>
          <w:tcPr>
            <w:tcW w:w="872" w:type="pct"/>
            <w:vMerge w:val="restart"/>
            <w:tcBorders>
              <w:top w:val="single" w:sz="4" w:space="0" w:color="auto"/>
            </w:tcBorders>
            <w:vAlign w:val="center"/>
          </w:tcPr>
          <w:p w14:paraId="063090F6" w14:textId="20245F53" w:rsidR="00CC0F7F" w:rsidRPr="003B58C7" w:rsidRDefault="00CC0F7F" w:rsidP="00CC0F7F">
            <w:pPr>
              <w:snapToGrid w:val="0"/>
              <w:spacing w:line="0" w:lineRule="atLeast"/>
              <w:jc w:val="center"/>
              <w:rPr>
                <w:spacing w:val="2"/>
                <w:sz w:val="15"/>
                <w:szCs w:val="15"/>
              </w:rPr>
            </w:pPr>
            <w:r>
              <w:rPr>
                <w:spacing w:val="2"/>
                <w:sz w:val="15"/>
                <w:szCs w:val="15"/>
              </w:rPr>
              <w:t>79</w:t>
            </w:r>
            <w:r>
              <w:rPr>
                <w:rFonts w:hint="eastAsia"/>
                <w:spacing w:val="2"/>
                <w:sz w:val="15"/>
                <w:szCs w:val="15"/>
              </w:rPr>
              <w:t>km from</w:t>
            </w:r>
            <w:r>
              <w:rPr>
                <w:spacing w:val="2"/>
                <w:sz w:val="15"/>
                <w:szCs w:val="15"/>
              </w:rPr>
              <w:t xml:space="preserve"> N</w:t>
            </w:r>
          </w:p>
        </w:tc>
        <w:tc>
          <w:tcPr>
            <w:tcW w:w="1212" w:type="pct"/>
            <w:vMerge w:val="restart"/>
            <w:tcBorders>
              <w:top w:val="single" w:sz="4" w:space="0" w:color="auto"/>
            </w:tcBorders>
            <w:tcMar>
              <w:left w:w="28" w:type="dxa"/>
              <w:right w:w="28" w:type="dxa"/>
            </w:tcMar>
            <w:vAlign w:val="center"/>
          </w:tcPr>
          <w:p w14:paraId="1035DBC0" w14:textId="279A2F9C" w:rsidR="00CC0F7F" w:rsidRPr="003B58C7" w:rsidRDefault="00CC0F7F" w:rsidP="00CC0F7F">
            <w:pPr>
              <w:snapToGrid w:val="0"/>
              <w:spacing w:line="0" w:lineRule="atLeast"/>
              <w:jc w:val="center"/>
              <w:rPr>
                <w:spacing w:val="2"/>
                <w:sz w:val="15"/>
                <w:szCs w:val="15"/>
              </w:rPr>
            </w:pPr>
            <w:r>
              <w:rPr>
                <w:rFonts w:hint="eastAsia"/>
                <w:spacing w:val="2"/>
                <w:sz w:val="15"/>
                <w:szCs w:val="15"/>
              </w:rPr>
              <w:t>Charge</w:t>
            </w:r>
          </w:p>
        </w:tc>
        <w:tc>
          <w:tcPr>
            <w:tcW w:w="1053" w:type="pct"/>
            <w:tcBorders>
              <w:top w:val="single" w:sz="4" w:space="0" w:color="auto"/>
              <w:bottom w:val="single" w:sz="4" w:space="0" w:color="auto"/>
            </w:tcBorders>
            <w:tcMar>
              <w:left w:w="28" w:type="dxa"/>
              <w:right w:w="28" w:type="dxa"/>
            </w:tcMar>
            <w:vAlign w:val="center"/>
          </w:tcPr>
          <w:p w14:paraId="7D3C18EE" w14:textId="51465EB3" w:rsidR="00CC0F7F" w:rsidRPr="003B58C7" w:rsidRDefault="00CC0F7F" w:rsidP="00CC0F7F">
            <w:pPr>
              <w:snapToGrid w:val="0"/>
              <w:spacing w:line="0" w:lineRule="atLeast"/>
              <w:jc w:val="center"/>
              <w:rPr>
                <w:spacing w:val="2"/>
                <w:sz w:val="15"/>
                <w:szCs w:val="15"/>
              </w:rPr>
            </w:pPr>
            <w:r w:rsidRPr="003B58C7">
              <w:rPr>
                <w:spacing w:val="2"/>
                <w:sz w:val="15"/>
                <w:szCs w:val="15"/>
              </w:rPr>
              <w:t>5</w:t>
            </w:r>
          </w:p>
        </w:tc>
        <w:tc>
          <w:tcPr>
            <w:tcW w:w="915" w:type="pct"/>
            <w:tcBorders>
              <w:top w:val="single" w:sz="4" w:space="0" w:color="auto"/>
              <w:bottom w:val="single" w:sz="4" w:space="0" w:color="auto"/>
            </w:tcBorders>
            <w:vAlign w:val="center"/>
          </w:tcPr>
          <w:p w14:paraId="05956DE8" w14:textId="4118E815" w:rsidR="00CC0F7F" w:rsidRPr="003B58C7" w:rsidRDefault="00CC0F7F" w:rsidP="00CC0F7F">
            <w:pPr>
              <w:snapToGrid w:val="0"/>
              <w:spacing w:line="0" w:lineRule="atLeast"/>
              <w:jc w:val="center"/>
              <w:rPr>
                <w:spacing w:val="2"/>
                <w:sz w:val="15"/>
                <w:szCs w:val="15"/>
              </w:rPr>
            </w:pPr>
            <w:r>
              <w:rPr>
                <w:rFonts w:hint="eastAsia"/>
                <w:spacing w:val="2"/>
                <w:sz w:val="15"/>
                <w:szCs w:val="15"/>
              </w:rPr>
              <w:t>3</w:t>
            </w:r>
            <w:r>
              <w:rPr>
                <w:spacing w:val="2"/>
                <w:sz w:val="15"/>
                <w:szCs w:val="15"/>
              </w:rPr>
              <w:t>0.1</w:t>
            </w:r>
          </w:p>
        </w:tc>
        <w:tc>
          <w:tcPr>
            <w:tcW w:w="948" w:type="pct"/>
            <w:tcBorders>
              <w:top w:val="single" w:sz="4" w:space="0" w:color="auto"/>
              <w:bottom w:val="single" w:sz="4" w:space="0" w:color="auto"/>
            </w:tcBorders>
            <w:tcMar>
              <w:left w:w="28" w:type="dxa"/>
              <w:right w:w="28" w:type="dxa"/>
            </w:tcMar>
            <w:vAlign w:val="center"/>
          </w:tcPr>
          <w:p w14:paraId="50A6121B" w14:textId="77777777" w:rsidR="00CC0F7F" w:rsidRPr="003B58C7" w:rsidRDefault="00CC0F7F" w:rsidP="00CC0F7F">
            <w:pPr>
              <w:snapToGrid w:val="0"/>
              <w:spacing w:line="0" w:lineRule="atLeast"/>
              <w:jc w:val="center"/>
              <w:rPr>
                <w:color w:val="000000" w:themeColor="text1"/>
                <w:spacing w:val="2"/>
                <w:sz w:val="15"/>
                <w:szCs w:val="15"/>
                <w:lang w:eastAsia="zh-CN"/>
              </w:rPr>
            </w:pPr>
            <w:r>
              <w:rPr>
                <w:color w:val="000000" w:themeColor="text1"/>
                <w:spacing w:val="2"/>
                <w:sz w:val="15"/>
                <w:szCs w:val="15"/>
                <w:lang w:eastAsia="zh-CN"/>
              </w:rPr>
              <w:t>No action</w:t>
            </w:r>
          </w:p>
        </w:tc>
      </w:tr>
      <w:tr w:rsidR="00CC0F7F" w:rsidRPr="003B58C7" w14:paraId="70D593EF" w14:textId="77777777" w:rsidTr="00275977">
        <w:trPr>
          <w:trHeight w:val="14"/>
          <w:jc w:val="center"/>
        </w:trPr>
        <w:tc>
          <w:tcPr>
            <w:tcW w:w="872" w:type="pct"/>
            <w:vMerge/>
            <w:vAlign w:val="center"/>
          </w:tcPr>
          <w:p w14:paraId="4E48613A" w14:textId="77777777" w:rsidR="00CC0F7F" w:rsidRPr="003B58C7" w:rsidRDefault="00CC0F7F" w:rsidP="00CC0F7F">
            <w:pPr>
              <w:snapToGrid w:val="0"/>
              <w:spacing w:line="0" w:lineRule="atLeast"/>
              <w:jc w:val="center"/>
              <w:rPr>
                <w:spacing w:val="2"/>
                <w:sz w:val="15"/>
                <w:szCs w:val="15"/>
              </w:rPr>
            </w:pPr>
          </w:p>
        </w:tc>
        <w:tc>
          <w:tcPr>
            <w:tcW w:w="1212" w:type="pct"/>
            <w:vMerge/>
            <w:tcMar>
              <w:left w:w="28" w:type="dxa"/>
              <w:right w:w="28" w:type="dxa"/>
            </w:tcMar>
            <w:vAlign w:val="center"/>
          </w:tcPr>
          <w:p w14:paraId="49C6C30A"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69352FB8" w14:textId="645CFDC5" w:rsidR="00CC0F7F" w:rsidRPr="003B58C7" w:rsidRDefault="00CC0F7F" w:rsidP="00CC0F7F">
            <w:pPr>
              <w:snapToGrid w:val="0"/>
              <w:spacing w:line="0" w:lineRule="atLeast"/>
              <w:jc w:val="center"/>
              <w:rPr>
                <w:spacing w:val="2"/>
                <w:sz w:val="15"/>
                <w:szCs w:val="15"/>
              </w:rPr>
            </w:pPr>
            <w:r>
              <w:rPr>
                <w:spacing w:val="2"/>
                <w:sz w:val="15"/>
                <w:szCs w:val="15"/>
              </w:rPr>
              <w:t>7.5</w:t>
            </w:r>
          </w:p>
        </w:tc>
        <w:tc>
          <w:tcPr>
            <w:tcW w:w="915" w:type="pct"/>
            <w:tcBorders>
              <w:top w:val="single" w:sz="4" w:space="0" w:color="auto"/>
              <w:bottom w:val="single" w:sz="4" w:space="0" w:color="auto"/>
            </w:tcBorders>
            <w:vAlign w:val="center"/>
          </w:tcPr>
          <w:p w14:paraId="3874A4EC" w14:textId="7B358623" w:rsidR="00CC0F7F" w:rsidRPr="003B58C7" w:rsidRDefault="00CC0F7F" w:rsidP="00CC0F7F">
            <w:pPr>
              <w:snapToGrid w:val="0"/>
              <w:spacing w:line="0" w:lineRule="atLeast"/>
              <w:jc w:val="center"/>
              <w:rPr>
                <w:spacing w:val="2"/>
                <w:sz w:val="15"/>
                <w:szCs w:val="15"/>
              </w:rPr>
            </w:pPr>
            <w:r>
              <w:rPr>
                <w:rFonts w:hint="eastAsia"/>
                <w:spacing w:val="2"/>
                <w:sz w:val="15"/>
                <w:szCs w:val="15"/>
              </w:rPr>
              <w:t>4</w:t>
            </w:r>
            <w:r>
              <w:rPr>
                <w:spacing w:val="2"/>
                <w:sz w:val="15"/>
                <w:szCs w:val="15"/>
              </w:rPr>
              <w:t>0.6</w:t>
            </w:r>
          </w:p>
        </w:tc>
        <w:tc>
          <w:tcPr>
            <w:tcW w:w="948" w:type="pct"/>
            <w:tcBorders>
              <w:top w:val="single" w:sz="4" w:space="0" w:color="auto"/>
              <w:bottom w:val="single" w:sz="4" w:space="0" w:color="auto"/>
            </w:tcBorders>
            <w:tcMar>
              <w:left w:w="28" w:type="dxa"/>
              <w:right w:w="28" w:type="dxa"/>
            </w:tcMar>
            <w:vAlign w:val="center"/>
          </w:tcPr>
          <w:p w14:paraId="6DE7CDF8" w14:textId="77777777" w:rsidR="00CC0F7F" w:rsidRPr="003B58C7" w:rsidRDefault="00CC0F7F" w:rsidP="00CC0F7F">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r w:rsidR="00CC0F7F" w:rsidRPr="003B58C7" w14:paraId="33A93830" w14:textId="77777777" w:rsidTr="00275977">
        <w:trPr>
          <w:trHeight w:val="14"/>
          <w:jc w:val="center"/>
        </w:trPr>
        <w:tc>
          <w:tcPr>
            <w:tcW w:w="872" w:type="pct"/>
            <w:vMerge/>
            <w:vAlign w:val="center"/>
          </w:tcPr>
          <w:p w14:paraId="4C9926F1"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single" w:sz="4" w:space="0" w:color="auto"/>
            </w:tcBorders>
            <w:tcMar>
              <w:left w:w="28" w:type="dxa"/>
              <w:right w:w="28" w:type="dxa"/>
            </w:tcMar>
            <w:vAlign w:val="center"/>
          </w:tcPr>
          <w:p w14:paraId="2A77D3C7"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5204462B" w14:textId="626E744E" w:rsidR="00CC0F7F" w:rsidRPr="003B58C7" w:rsidRDefault="00CC0F7F" w:rsidP="00CC0F7F">
            <w:pPr>
              <w:snapToGrid w:val="0"/>
              <w:spacing w:line="0" w:lineRule="atLeast"/>
              <w:jc w:val="center"/>
              <w:rPr>
                <w:spacing w:val="2"/>
                <w:sz w:val="15"/>
                <w:szCs w:val="15"/>
              </w:rPr>
            </w:pPr>
            <w:r>
              <w:rPr>
                <w:spacing w:val="2"/>
                <w:sz w:val="15"/>
                <w:szCs w:val="15"/>
              </w:rPr>
              <w:t>10</w:t>
            </w:r>
          </w:p>
        </w:tc>
        <w:tc>
          <w:tcPr>
            <w:tcW w:w="915" w:type="pct"/>
            <w:tcBorders>
              <w:top w:val="single" w:sz="4" w:space="0" w:color="auto"/>
              <w:bottom w:val="single" w:sz="4" w:space="0" w:color="auto"/>
            </w:tcBorders>
            <w:vAlign w:val="center"/>
          </w:tcPr>
          <w:p w14:paraId="0904C767" w14:textId="79049870" w:rsidR="00CC0F7F" w:rsidRPr="003B58C7" w:rsidRDefault="00CC0F7F" w:rsidP="00CC0F7F">
            <w:pPr>
              <w:snapToGrid w:val="0"/>
              <w:spacing w:line="0" w:lineRule="atLeast"/>
              <w:jc w:val="center"/>
              <w:rPr>
                <w:spacing w:val="2"/>
                <w:sz w:val="15"/>
                <w:szCs w:val="15"/>
              </w:rPr>
            </w:pPr>
            <w:r>
              <w:rPr>
                <w:rFonts w:hint="eastAsia"/>
                <w:spacing w:val="2"/>
                <w:sz w:val="15"/>
                <w:szCs w:val="15"/>
              </w:rPr>
              <w:t>4</w:t>
            </w:r>
            <w:r>
              <w:rPr>
                <w:spacing w:val="2"/>
                <w:sz w:val="15"/>
                <w:szCs w:val="15"/>
              </w:rPr>
              <w:t>9.4</w:t>
            </w:r>
          </w:p>
        </w:tc>
        <w:tc>
          <w:tcPr>
            <w:tcW w:w="948" w:type="pct"/>
            <w:tcBorders>
              <w:top w:val="single" w:sz="4" w:space="0" w:color="auto"/>
              <w:bottom w:val="single" w:sz="4" w:space="0" w:color="auto"/>
            </w:tcBorders>
            <w:tcMar>
              <w:left w:w="28" w:type="dxa"/>
              <w:right w:w="28" w:type="dxa"/>
            </w:tcMar>
            <w:vAlign w:val="center"/>
          </w:tcPr>
          <w:p w14:paraId="17625D7D" w14:textId="77777777" w:rsidR="00CC0F7F" w:rsidRPr="003B58C7" w:rsidRDefault="00CC0F7F" w:rsidP="00CC0F7F">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r w:rsidR="00CC0F7F" w:rsidRPr="003B58C7" w14:paraId="11503E3D" w14:textId="77777777" w:rsidTr="00275977">
        <w:trPr>
          <w:trHeight w:val="14"/>
          <w:jc w:val="center"/>
        </w:trPr>
        <w:tc>
          <w:tcPr>
            <w:tcW w:w="872" w:type="pct"/>
            <w:vMerge/>
            <w:vAlign w:val="center"/>
          </w:tcPr>
          <w:p w14:paraId="7DDD509E" w14:textId="77777777" w:rsidR="00CC0F7F" w:rsidRPr="003B58C7" w:rsidRDefault="00CC0F7F" w:rsidP="00CC0F7F">
            <w:pPr>
              <w:snapToGrid w:val="0"/>
              <w:spacing w:line="0" w:lineRule="atLeast"/>
              <w:jc w:val="center"/>
              <w:rPr>
                <w:spacing w:val="2"/>
                <w:sz w:val="15"/>
                <w:szCs w:val="15"/>
              </w:rPr>
            </w:pPr>
          </w:p>
        </w:tc>
        <w:tc>
          <w:tcPr>
            <w:tcW w:w="1212" w:type="pct"/>
            <w:vMerge w:val="restart"/>
            <w:tcBorders>
              <w:top w:val="single" w:sz="4" w:space="0" w:color="auto"/>
            </w:tcBorders>
            <w:tcMar>
              <w:left w:w="28" w:type="dxa"/>
              <w:right w:w="28" w:type="dxa"/>
            </w:tcMar>
            <w:vAlign w:val="center"/>
          </w:tcPr>
          <w:p w14:paraId="2E6AACAB" w14:textId="2FD7AFEC" w:rsidR="00CC0F7F" w:rsidRPr="003B58C7" w:rsidRDefault="00CC0F7F" w:rsidP="00CC0F7F">
            <w:pPr>
              <w:snapToGrid w:val="0"/>
              <w:spacing w:line="0" w:lineRule="atLeast"/>
              <w:jc w:val="center"/>
              <w:rPr>
                <w:spacing w:val="2"/>
                <w:sz w:val="15"/>
                <w:szCs w:val="15"/>
              </w:rPr>
            </w:pPr>
            <w:r>
              <w:rPr>
                <w:rFonts w:hint="eastAsia"/>
                <w:spacing w:val="2"/>
                <w:sz w:val="15"/>
                <w:szCs w:val="15"/>
              </w:rPr>
              <w:t>Discharge</w:t>
            </w:r>
          </w:p>
        </w:tc>
        <w:tc>
          <w:tcPr>
            <w:tcW w:w="1053" w:type="pct"/>
            <w:tcBorders>
              <w:top w:val="single" w:sz="4" w:space="0" w:color="auto"/>
              <w:bottom w:val="single" w:sz="4" w:space="0" w:color="auto"/>
            </w:tcBorders>
            <w:tcMar>
              <w:left w:w="28" w:type="dxa"/>
              <w:right w:w="28" w:type="dxa"/>
            </w:tcMar>
            <w:vAlign w:val="center"/>
          </w:tcPr>
          <w:p w14:paraId="4D6EEBEB" w14:textId="7DAA859E" w:rsidR="00CC0F7F" w:rsidRPr="003B58C7" w:rsidRDefault="00CC0F7F" w:rsidP="00CC0F7F">
            <w:pPr>
              <w:snapToGrid w:val="0"/>
              <w:spacing w:line="0" w:lineRule="atLeast"/>
              <w:jc w:val="center"/>
              <w:rPr>
                <w:spacing w:val="2"/>
                <w:sz w:val="15"/>
                <w:szCs w:val="15"/>
              </w:rPr>
            </w:pPr>
            <w:r w:rsidRPr="003B58C7">
              <w:rPr>
                <w:spacing w:val="2"/>
                <w:sz w:val="15"/>
                <w:szCs w:val="15"/>
              </w:rPr>
              <w:t>5</w:t>
            </w:r>
          </w:p>
        </w:tc>
        <w:tc>
          <w:tcPr>
            <w:tcW w:w="915" w:type="pct"/>
            <w:tcBorders>
              <w:top w:val="single" w:sz="4" w:space="0" w:color="auto"/>
              <w:bottom w:val="single" w:sz="4" w:space="0" w:color="auto"/>
            </w:tcBorders>
            <w:vAlign w:val="center"/>
          </w:tcPr>
          <w:p w14:paraId="335D815F" w14:textId="351E014D" w:rsidR="00CC0F7F" w:rsidRPr="003B58C7" w:rsidRDefault="00CC0F7F" w:rsidP="00CC0F7F">
            <w:pPr>
              <w:snapToGrid w:val="0"/>
              <w:spacing w:line="0" w:lineRule="atLeast"/>
              <w:jc w:val="center"/>
              <w:rPr>
                <w:spacing w:val="2"/>
                <w:sz w:val="15"/>
                <w:szCs w:val="15"/>
              </w:rPr>
            </w:pPr>
            <w:r>
              <w:rPr>
                <w:rFonts w:hint="eastAsia"/>
                <w:spacing w:val="2"/>
                <w:sz w:val="15"/>
                <w:szCs w:val="15"/>
              </w:rPr>
              <w:t>2</w:t>
            </w:r>
            <w:r>
              <w:rPr>
                <w:spacing w:val="2"/>
                <w:sz w:val="15"/>
                <w:szCs w:val="15"/>
              </w:rPr>
              <w:t>9.5</w:t>
            </w:r>
          </w:p>
        </w:tc>
        <w:tc>
          <w:tcPr>
            <w:tcW w:w="948" w:type="pct"/>
            <w:tcBorders>
              <w:top w:val="single" w:sz="4" w:space="0" w:color="auto"/>
              <w:bottom w:val="single" w:sz="4" w:space="0" w:color="auto"/>
            </w:tcBorders>
            <w:tcMar>
              <w:left w:w="28" w:type="dxa"/>
              <w:right w:w="28" w:type="dxa"/>
            </w:tcMar>
            <w:vAlign w:val="center"/>
          </w:tcPr>
          <w:p w14:paraId="2538DBAD" w14:textId="77777777" w:rsidR="00CC0F7F" w:rsidRPr="003B58C7" w:rsidRDefault="00CC0F7F" w:rsidP="00CC0F7F">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r w:rsidR="00CC0F7F" w:rsidRPr="003B58C7" w14:paraId="6A5B7616" w14:textId="77777777" w:rsidTr="00275977">
        <w:trPr>
          <w:trHeight w:val="14"/>
          <w:jc w:val="center"/>
        </w:trPr>
        <w:tc>
          <w:tcPr>
            <w:tcW w:w="872" w:type="pct"/>
            <w:vMerge/>
            <w:vAlign w:val="center"/>
          </w:tcPr>
          <w:p w14:paraId="4E705B16" w14:textId="77777777" w:rsidR="00CC0F7F" w:rsidRPr="003B58C7" w:rsidRDefault="00CC0F7F" w:rsidP="00CC0F7F">
            <w:pPr>
              <w:snapToGrid w:val="0"/>
              <w:spacing w:line="0" w:lineRule="atLeast"/>
              <w:jc w:val="center"/>
              <w:rPr>
                <w:spacing w:val="2"/>
                <w:sz w:val="15"/>
                <w:szCs w:val="15"/>
              </w:rPr>
            </w:pPr>
          </w:p>
        </w:tc>
        <w:tc>
          <w:tcPr>
            <w:tcW w:w="1212" w:type="pct"/>
            <w:vMerge/>
            <w:tcMar>
              <w:left w:w="28" w:type="dxa"/>
              <w:right w:w="28" w:type="dxa"/>
            </w:tcMar>
            <w:vAlign w:val="center"/>
          </w:tcPr>
          <w:p w14:paraId="47634C49"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single" w:sz="4" w:space="0" w:color="auto"/>
            </w:tcBorders>
            <w:tcMar>
              <w:left w:w="28" w:type="dxa"/>
              <w:right w:w="28" w:type="dxa"/>
            </w:tcMar>
            <w:vAlign w:val="center"/>
          </w:tcPr>
          <w:p w14:paraId="47725892" w14:textId="2AE92A0A" w:rsidR="00CC0F7F" w:rsidRPr="003B58C7" w:rsidRDefault="00CC0F7F" w:rsidP="00CC0F7F">
            <w:pPr>
              <w:snapToGrid w:val="0"/>
              <w:spacing w:line="0" w:lineRule="atLeast"/>
              <w:jc w:val="center"/>
              <w:rPr>
                <w:spacing w:val="2"/>
                <w:sz w:val="15"/>
                <w:szCs w:val="15"/>
              </w:rPr>
            </w:pPr>
            <w:r>
              <w:rPr>
                <w:spacing w:val="2"/>
                <w:sz w:val="15"/>
                <w:szCs w:val="15"/>
              </w:rPr>
              <w:t>7.5</w:t>
            </w:r>
          </w:p>
        </w:tc>
        <w:tc>
          <w:tcPr>
            <w:tcW w:w="915" w:type="pct"/>
            <w:tcBorders>
              <w:top w:val="single" w:sz="4" w:space="0" w:color="auto"/>
              <w:bottom w:val="single" w:sz="4" w:space="0" w:color="auto"/>
            </w:tcBorders>
            <w:vAlign w:val="center"/>
          </w:tcPr>
          <w:p w14:paraId="08BCC0E5" w14:textId="39747B97" w:rsidR="00CC0F7F" w:rsidRPr="003B58C7" w:rsidRDefault="00CC0F7F" w:rsidP="00CC0F7F">
            <w:pPr>
              <w:snapToGrid w:val="0"/>
              <w:spacing w:line="0" w:lineRule="atLeast"/>
              <w:jc w:val="center"/>
              <w:rPr>
                <w:spacing w:val="2"/>
                <w:sz w:val="15"/>
                <w:szCs w:val="15"/>
              </w:rPr>
            </w:pPr>
            <w:r>
              <w:rPr>
                <w:rFonts w:hint="eastAsia"/>
                <w:spacing w:val="2"/>
                <w:sz w:val="15"/>
                <w:szCs w:val="15"/>
              </w:rPr>
              <w:t>3</w:t>
            </w:r>
            <w:r>
              <w:rPr>
                <w:spacing w:val="2"/>
                <w:sz w:val="15"/>
                <w:szCs w:val="15"/>
              </w:rPr>
              <w:t>4.6</w:t>
            </w:r>
          </w:p>
        </w:tc>
        <w:tc>
          <w:tcPr>
            <w:tcW w:w="948" w:type="pct"/>
            <w:tcBorders>
              <w:top w:val="single" w:sz="4" w:space="0" w:color="auto"/>
              <w:bottom w:val="single" w:sz="4" w:space="0" w:color="auto"/>
            </w:tcBorders>
            <w:tcMar>
              <w:left w:w="28" w:type="dxa"/>
              <w:right w:w="28" w:type="dxa"/>
            </w:tcMar>
            <w:vAlign w:val="center"/>
          </w:tcPr>
          <w:p w14:paraId="4C40BB3A" w14:textId="77777777" w:rsidR="00CC0F7F" w:rsidRPr="003B58C7" w:rsidRDefault="00CC0F7F" w:rsidP="00CC0F7F">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r w:rsidR="00CC0F7F" w:rsidRPr="003B58C7" w14:paraId="5EB9F832" w14:textId="77777777" w:rsidTr="00275977">
        <w:trPr>
          <w:trHeight w:val="14"/>
          <w:jc w:val="center"/>
        </w:trPr>
        <w:tc>
          <w:tcPr>
            <w:tcW w:w="872" w:type="pct"/>
            <w:vMerge/>
            <w:tcBorders>
              <w:bottom w:val="double" w:sz="4" w:space="0" w:color="auto"/>
            </w:tcBorders>
            <w:vAlign w:val="center"/>
          </w:tcPr>
          <w:p w14:paraId="51CE17E9" w14:textId="77777777" w:rsidR="00CC0F7F" w:rsidRPr="003B58C7" w:rsidRDefault="00CC0F7F" w:rsidP="00CC0F7F">
            <w:pPr>
              <w:snapToGrid w:val="0"/>
              <w:spacing w:line="0" w:lineRule="atLeast"/>
              <w:jc w:val="center"/>
              <w:rPr>
                <w:spacing w:val="2"/>
                <w:sz w:val="15"/>
                <w:szCs w:val="15"/>
              </w:rPr>
            </w:pPr>
          </w:p>
        </w:tc>
        <w:tc>
          <w:tcPr>
            <w:tcW w:w="1212" w:type="pct"/>
            <w:vMerge/>
            <w:tcBorders>
              <w:bottom w:val="double" w:sz="4" w:space="0" w:color="auto"/>
            </w:tcBorders>
            <w:tcMar>
              <w:left w:w="28" w:type="dxa"/>
              <w:right w:w="28" w:type="dxa"/>
            </w:tcMar>
            <w:vAlign w:val="center"/>
          </w:tcPr>
          <w:p w14:paraId="6A783164" w14:textId="77777777" w:rsidR="00CC0F7F" w:rsidRPr="003B58C7" w:rsidRDefault="00CC0F7F" w:rsidP="00CC0F7F">
            <w:pPr>
              <w:snapToGrid w:val="0"/>
              <w:spacing w:line="0" w:lineRule="atLeast"/>
              <w:jc w:val="center"/>
              <w:rPr>
                <w:spacing w:val="2"/>
                <w:sz w:val="15"/>
                <w:szCs w:val="15"/>
              </w:rPr>
            </w:pPr>
          </w:p>
        </w:tc>
        <w:tc>
          <w:tcPr>
            <w:tcW w:w="1053" w:type="pct"/>
            <w:tcBorders>
              <w:top w:val="single" w:sz="4" w:space="0" w:color="auto"/>
              <w:bottom w:val="double" w:sz="4" w:space="0" w:color="auto"/>
            </w:tcBorders>
            <w:tcMar>
              <w:left w:w="28" w:type="dxa"/>
              <w:right w:w="28" w:type="dxa"/>
            </w:tcMar>
            <w:vAlign w:val="center"/>
          </w:tcPr>
          <w:p w14:paraId="200BAAD0" w14:textId="19CF55D5" w:rsidR="00CC0F7F" w:rsidRPr="003B58C7" w:rsidRDefault="00CC0F7F" w:rsidP="00CC0F7F">
            <w:pPr>
              <w:snapToGrid w:val="0"/>
              <w:spacing w:line="0" w:lineRule="atLeast"/>
              <w:jc w:val="center"/>
              <w:rPr>
                <w:spacing w:val="2"/>
                <w:sz w:val="15"/>
                <w:szCs w:val="15"/>
              </w:rPr>
            </w:pPr>
            <w:r>
              <w:rPr>
                <w:spacing w:val="2"/>
                <w:sz w:val="15"/>
                <w:szCs w:val="15"/>
              </w:rPr>
              <w:t>10</w:t>
            </w:r>
          </w:p>
        </w:tc>
        <w:tc>
          <w:tcPr>
            <w:tcW w:w="915" w:type="pct"/>
            <w:tcBorders>
              <w:top w:val="single" w:sz="4" w:space="0" w:color="auto"/>
              <w:bottom w:val="double" w:sz="4" w:space="0" w:color="auto"/>
            </w:tcBorders>
            <w:vAlign w:val="center"/>
          </w:tcPr>
          <w:p w14:paraId="7AA4AD19" w14:textId="5C644F14" w:rsidR="00CC0F7F" w:rsidRPr="003B58C7" w:rsidRDefault="00CC0F7F" w:rsidP="00CC0F7F">
            <w:pPr>
              <w:snapToGrid w:val="0"/>
              <w:spacing w:line="0" w:lineRule="atLeast"/>
              <w:jc w:val="center"/>
              <w:rPr>
                <w:spacing w:val="2"/>
                <w:sz w:val="15"/>
                <w:szCs w:val="15"/>
              </w:rPr>
            </w:pPr>
            <w:r>
              <w:rPr>
                <w:rFonts w:hint="eastAsia"/>
                <w:spacing w:val="2"/>
                <w:sz w:val="15"/>
                <w:szCs w:val="15"/>
              </w:rPr>
              <w:t>3</w:t>
            </w:r>
            <w:r>
              <w:rPr>
                <w:spacing w:val="2"/>
                <w:sz w:val="15"/>
                <w:szCs w:val="15"/>
              </w:rPr>
              <w:t>8.5</w:t>
            </w:r>
          </w:p>
        </w:tc>
        <w:tc>
          <w:tcPr>
            <w:tcW w:w="948" w:type="pct"/>
            <w:tcBorders>
              <w:top w:val="single" w:sz="4" w:space="0" w:color="auto"/>
              <w:bottom w:val="double" w:sz="4" w:space="0" w:color="auto"/>
            </w:tcBorders>
            <w:tcMar>
              <w:left w:w="28" w:type="dxa"/>
              <w:right w:w="28" w:type="dxa"/>
            </w:tcMar>
            <w:vAlign w:val="center"/>
          </w:tcPr>
          <w:p w14:paraId="1A91997C" w14:textId="77777777" w:rsidR="00CC0F7F" w:rsidRPr="003B58C7" w:rsidRDefault="00CC0F7F" w:rsidP="00CC0F7F">
            <w:pPr>
              <w:snapToGrid w:val="0"/>
              <w:spacing w:line="0" w:lineRule="atLeast"/>
              <w:jc w:val="center"/>
              <w:rPr>
                <w:color w:val="000000" w:themeColor="text1"/>
                <w:spacing w:val="2"/>
                <w:sz w:val="15"/>
                <w:szCs w:val="15"/>
              </w:rPr>
            </w:pPr>
            <w:r>
              <w:rPr>
                <w:color w:val="000000" w:themeColor="text1"/>
                <w:spacing w:val="2"/>
                <w:sz w:val="15"/>
                <w:szCs w:val="15"/>
                <w:lang w:eastAsia="zh-CN"/>
              </w:rPr>
              <w:t>No action</w:t>
            </w:r>
          </w:p>
        </w:tc>
      </w:tr>
    </w:tbl>
    <w:p w14:paraId="439486DD" w14:textId="3B3EF98F" w:rsidR="00CC0F7F" w:rsidRPr="00CC0F7F" w:rsidRDefault="00CC0F7F" w:rsidP="00CC0F7F">
      <w:pPr>
        <w:widowControl w:val="0"/>
        <w:pBdr>
          <w:top w:val="nil"/>
          <w:left w:val="nil"/>
          <w:bottom w:val="nil"/>
          <w:right w:val="nil"/>
          <w:between w:val="nil"/>
        </w:pBdr>
        <w:spacing w:line="252" w:lineRule="auto"/>
        <w:ind w:firstLine="202"/>
        <w:jc w:val="both"/>
        <w:rPr>
          <w:iCs/>
        </w:rPr>
      </w:pPr>
      <w:r w:rsidRPr="00CC0F7F">
        <w:rPr>
          <w:iCs/>
        </w:rPr>
        <w:t xml:space="preserve">As can be seen from Table </w:t>
      </w:r>
      <w:r w:rsidRPr="00B01E46">
        <w:rPr>
          <w:rFonts w:eastAsia="等线"/>
        </w:rPr>
        <w:t>Ⅲ</w:t>
      </w:r>
      <w:r w:rsidRPr="00CC0F7F">
        <w:rPr>
          <w:iCs/>
        </w:rPr>
        <w:t xml:space="preserve">, compared to the energy storage side protection, the system side protection performance is less affected by the transition resistance. For phase-to-phase faults with transition resistance within 10 </w:t>
      </w:r>
      <w:r w:rsidRPr="003B58C7">
        <w:rPr>
          <w:spacing w:val="2"/>
          <w:sz w:val="15"/>
          <w:szCs w:val="15"/>
        </w:rPr>
        <w:t>Ω</w:t>
      </w:r>
      <w:r w:rsidRPr="00CC0F7F">
        <w:rPr>
          <w:iCs/>
        </w:rPr>
        <w:t xml:space="preserve">, the </w:t>
      </w:r>
      <w:r>
        <w:rPr>
          <w:iCs/>
        </w:rPr>
        <w:t>IPCDP</w:t>
      </w:r>
      <w:r w:rsidRPr="00CC0F7F">
        <w:rPr>
          <w:iCs/>
        </w:rPr>
        <w:t xml:space="preserve"> can correctly identify.</w:t>
      </w:r>
      <w:r>
        <w:rPr>
          <w:iCs/>
        </w:rPr>
        <w:t xml:space="preserve"> </w:t>
      </w:r>
    </w:p>
    <w:p w14:paraId="59A11302" w14:textId="77777777" w:rsidR="00BC6D64" w:rsidRDefault="00BC6D64" w:rsidP="00BC6D64">
      <w:pPr>
        <w:widowControl w:val="0"/>
        <w:pBdr>
          <w:top w:val="nil"/>
          <w:left w:val="nil"/>
          <w:bottom w:val="nil"/>
          <w:right w:val="nil"/>
          <w:between w:val="nil"/>
        </w:pBdr>
        <w:spacing w:line="252" w:lineRule="auto"/>
        <w:ind w:firstLine="202"/>
        <w:jc w:val="both"/>
        <w:rPr>
          <w:iCs/>
        </w:rPr>
      </w:pPr>
    </w:p>
    <w:p w14:paraId="430998B7" w14:textId="40192178" w:rsidR="00BC6D64" w:rsidRPr="008F7406" w:rsidRDefault="00BC6D64" w:rsidP="00BC6D64">
      <w:pPr>
        <w:keepNext/>
        <w:pBdr>
          <w:top w:val="nil"/>
          <w:left w:val="nil"/>
          <w:bottom w:val="nil"/>
          <w:right w:val="nil"/>
          <w:between w:val="nil"/>
        </w:pBdr>
        <w:spacing w:before="240" w:after="80"/>
        <w:jc w:val="center"/>
        <w:rPr>
          <w:rFonts w:eastAsia="等线"/>
          <w:color w:val="000000"/>
        </w:rPr>
      </w:pPr>
      <w:r w:rsidRPr="008F7406">
        <w:rPr>
          <w:rFonts w:eastAsia="等线"/>
          <w:smallCaps/>
          <w:color w:val="000000"/>
        </w:rPr>
        <w:t>V</w:t>
      </w:r>
      <w:r w:rsidR="00CC0F7F" w:rsidRPr="001F7844">
        <w:rPr>
          <w:rFonts w:eastAsia="等线"/>
        </w:rPr>
        <w:t>I</w:t>
      </w:r>
      <w:r w:rsidRPr="008F7406">
        <w:rPr>
          <w:rFonts w:eastAsia="等线"/>
          <w:smallCaps/>
          <w:color w:val="000000"/>
        </w:rPr>
        <w:t>. Conclusion</w:t>
      </w:r>
    </w:p>
    <w:p w14:paraId="62347481" w14:textId="67DD76E7" w:rsidR="00BC6D64" w:rsidRDefault="00A64FF4" w:rsidP="00BC6D64">
      <w:pPr>
        <w:widowControl w:val="0"/>
        <w:pBdr>
          <w:top w:val="nil"/>
          <w:left w:val="nil"/>
          <w:bottom w:val="nil"/>
          <w:right w:val="nil"/>
          <w:between w:val="nil"/>
        </w:pBdr>
        <w:spacing w:line="252" w:lineRule="auto"/>
        <w:ind w:firstLine="202"/>
        <w:jc w:val="both"/>
        <w:rPr>
          <w:iCs/>
          <w:lang w:eastAsia="zh-CN"/>
        </w:rPr>
      </w:pPr>
      <w:r w:rsidRPr="00A64FF4">
        <w:rPr>
          <w:iCs/>
        </w:rPr>
        <w:t>This paper</w:t>
      </w:r>
      <w:r>
        <w:rPr>
          <w:iCs/>
        </w:rPr>
        <w:t xml:space="preserve"> </w:t>
      </w:r>
      <w:r w:rsidRPr="00A64FF4">
        <w:rPr>
          <w:iCs/>
        </w:rPr>
        <w:t>studies the fault characteristics of the energy storage power stations transmission lines</w:t>
      </w:r>
      <w:r w:rsidRPr="00A64FF4">
        <w:t xml:space="preserve"> </w:t>
      </w:r>
      <w:r w:rsidRPr="00A64FF4">
        <w:rPr>
          <w:iCs/>
        </w:rPr>
        <w:t>and its influence on the traditional phase</w:t>
      </w:r>
      <w:r>
        <w:rPr>
          <w:iCs/>
        </w:rPr>
        <w:t xml:space="preserve"> </w:t>
      </w:r>
      <w:r w:rsidRPr="00A64FF4">
        <w:rPr>
          <w:iCs/>
        </w:rPr>
        <w:t>comparison distance protection, under different charging and discharging operating conditions</w:t>
      </w:r>
      <w:r>
        <w:rPr>
          <w:iCs/>
        </w:rPr>
        <w:t>. A</w:t>
      </w:r>
      <w:r w:rsidRPr="00C5159B">
        <w:rPr>
          <w:color w:val="000000"/>
        </w:rPr>
        <w:t>n improved phase comparison distance protection</w:t>
      </w:r>
      <w:r w:rsidRPr="00355213">
        <w:rPr>
          <w:color w:val="000000"/>
        </w:rPr>
        <w:t xml:space="preserve"> </w:t>
      </w:r>
      <w:r w:rsidRPr="00C5159B">
        <w:rPr>
          <w:color w:val="000000"/>
        </w:rPr>
        <w:t>based on polarization voltage phase reconstruction</w:t>
      </w:r>
      <w:r w:rsidRPr="00355213">
        <w:rPr>
          <w:color w:val="000000"/>
        </w:rPr>
        <w:t xml:space="preserve"> </w:t>
      </w:r>
      <w:r w:rsidRPr="00C5159B">
        <w:rPr>
          <w:color w:val="000000"/>
        </w:rPr>
        <w:t>is proposed</w:t>
      </w:r>
      <w:r>
        <w:rPr>
          <w:rFonts w:hint="eastAsia"/>
          <w:iCs/>
          <w:lang w:eastAsia="zh-CN"/>
        </w:rPr>
        <w:t>.</w:t>
      </w:r>
      <w:r w:rsidRPr="00A64FF4">
        <w:t xml:space="preserve"> </w:t>
      </w:r>
      <w:r w:rsidRPr="00A64FF4">
        <w:rPr>
          <w:iCs/>
          <w:lang w:eastAsia="zh-CN"/>
        </w:rPr>
        <w:t xml:space="preserve">The main conclusions of the </w:t>
      </w:r>
      <w:r>
        <w:rPr>
          <w:iCs/>
          <w:lang w:eastAsia="zh-CN"/>
        </w:rPr>
        <w:t>paper</w:t>
      </w:r>
      <w:r w:rsidRPr="00A64FF4">
        <w:rPr>
          <w:iCs/>
          <w:lang w:eastAsia="zh-CN"/>
        </w:rPr>
        <w:t xml:space="preserve"> are as follows:</w:t>
      </w:r>
    </w:p>
    <w:p w14:paraId="11665268" w14:textId="6E46AB2B" w:rsidR="00BC6D64" w:rsidRDefault="00BC6D64" w:rsidP="00BC6D64">
      <w:pPr>
        <w:widowControl w:val="0"/>
        <w:pBdr>
          <w:top w:val="nil"/>
          <w:left w:val="nil"/>
          <w:bottom w:val="nil"/>
          <w:right w:val="nil"/>
          <w:between w:val="nil"/>
        </w:pBdr>
        <w:spacing w:line="252" w:lineRule="auto"/>
        <w:ind w:firstLine="202"/>
        <w:jc w:val="both"/>
        <w:rPr>
          <w:iCs/>
        </w:rPr>
      </w:pPr>
      <w:r>
        <w:rPr>
          <w:iCs/>
        </w:rPr>
        <w:t>(</w:t>
      </w:r>
      <w:r w:rsidRPr="00E00D39">
        <w:rPr>
          <w:iCs/>
        </w:rPr>
        <w:t xml:space="preserve">1) </w:t>
      </w:r>
      <w:r w:rsidR="00A64FF4" w:rsidRPr="00A64FF4">
        <w:rPr>
          <w:iCs/>
        </w:rPr>
        <w:t>The</w:t>
      </w:r>
      <w:r w:rsidR="00BE729C">
        <w:rPr>
          <w:iCs/>
        </w:rPr>
        <w:t xml:space="preserve"> phase of</w:t>
      </w:r>
      <w:r w:rsidR="00BE729C" w:rsidRPr="00BE729C">
        <w:rPr>
          <w:iCs/>
        </w:rPr>
        <w:t xml:space="preserve"> </w:t>
      </w:r>
      <w:r w:rsidR="00BE729C" w:rsidRPr="00A64FF4">
        <w:rPr>
          <w:iCs/>
        </w:rPr>
        <w:t>energy storage</w:t>
      </w:r>
      <w:r w:rsidR="00A64FF4" w:rsidRPr="00A64FF4">
        <w:rPr>
          <w:iCs/>
        </w:rPr>
        <w:t xml:space="preserve"> short</w:t>
      </w:r>
      <w:r w:rsidR="00BE729C">
        <w:rPr>
          <w:iCs/>
        </w:rPr>
        <w:t xml:space="preserve"> </w:t>
      </w:r>
      <w:r w:rsidR="00A64FF4" w:rsidRPr="00A64FF4">
        <w:rPr>
          <w:iCs/>
        </w:rPr>
        <w:t>circuit current differs significantly under charging and discharging conditions. Traditional phase</w:t>
      </w:r>
      <w:r w:rsidR="00BE729C">
        <w:rPr>
          <w:iCs/>
        </w:rPr>
        <w:t xml:space="preserve"> </w:t>
      </w:r>
      <w:r w:rsidR="00A64FF4" w:rsidRPr="00A64FF4">
        <w:rPr>
          <w:iCs/>
        </w:rPr>
        <w:t>comparison distance protection has performance issues in both charging and discharging states of energy storage, with more severe problems during the charging state</w:t>
      </w:r>
      <w:r w:rsidR="000B6058">
        <w:rPr>
          <w:rFonts w:hint="eastAsia"/>
          <w:iCs/>
          <w:lang w:eastAsia="zh-CN"/>
        </w:rPr>
        <w:t>.</w:t>
      </w:r>
      <w:r w:rsidR="00BE729C" w:rsidRPr="00BE729C">
        <w:rPr>
          <w:iCs/>
        </w:rPr>
        <w:t xml:space="preserve"> </w:t>
      </w:r>
      <w:r w:rsidR="000B6058" w:rsidRPr="000B6058">
        <w:rPr>
          <w:iCs/>
        </w:rPr>
        <w:t xml:space="preserve">Even under the condition of metallic fault, there is still a high risk of rejection </w:t>
      </w:r>
      <w:r w:rsidR="000B6058">
        <w:rPr>
          <w:iCs/>
        </w:rPr>
        <w:t>for</w:t>
      </w:r>
      <w:r w:rsidR="000B6058" w:rsidRPr="000B6058">
        <w:rPr>
          <w:iCs/>
        </w:rPr>
        <w:t xml:space="preserve"> energy storage side protection</w:t>
      </w:r>
      <w:r w:rsidR="000B6058">
        <w:rPr>
          <w:iCs/>
        </w:rPr>
        <w:t xml:space="preserve"> if the fault occurs </w:t>
      </w:r>
      <w:r w:rsidR="000B6058" w:rsidRPr="000B6058">
        <w:rPr>
          <w:iCs/>
        </w:rPr>
        <w:t>in its forward direction</w:t>
      </w:r>
      <w:r w:rsidR="000B6058" w:rsidRPr="000B6058">
        <w:t xml:space="preserve"> </w:t>
      </w:r>
      <w:r w:rsidR="000B6058" w:rsidRPr="000B6058">
        <w:rPr>
          <w:iCs/>
        </w:rPr>
        <w:t>If the fault occurs in the reverse direction of the system</w:t>
      </w:r>
      <w:r w:rsidR="007E45D3">
        <w:rPr>
          <w:iCs/>
        </w:rPr>
        <w:t xml:space="preserve"> </w:t>
      </w:r>
      <w:r w:rsidR="000B6058" w:rsidRPr="000B6058">
        <w:rPr>
          <w:iCs/>
        </w:rPr>
        <w:t>side protection,</w:t>
      </w:r>
      <w:r w:rsidR="007E45D3" w:rsidRPr="007E45D3">
        <w:t xml:space="preserve"> </w:t>
      </w:r>
      <w:r w:rsidR="007E45D3" w:rsidRPr="007E45D3">
        <w:rPr>
          <w:iCs/>
        </w:rPr>
        <w:t>there is a</w:t>
      </w:r>
      <w:r w:rsidR="007E45D3" w:rsidRPr="007E45D3">
        <w:t xml:space="preserve"> </w:t>
      </w:r>
      <w:r w:rsidR="007E45D3" w:rsidRPr="007E45D3">
        <w:rPr>
          <w:iCs/>
        </w:rPr>
        <w:t>high risk of maloperation</w:t>
      </w:r>
      <w:r w:rsidR="007E45D3">
        <w:rPr>
          <w:iCs/>
        </w:rPr>
        <w:t xml:space="preserve"> for </w:t>
      </w:r>
      <w:r w:rsidR="007E45D3" w:rsidRPr="000B6058">
        <w:rPr>
          <w:iCs/>
        </w:rPr>
        <w:t>the system</w:t>
      </w:r>
      <w:r w:rsidR="007E45D3">
        <w:rPr>
          <w:iCs/>
        </w:rPr>
        <w:t xml:space="preserve"> </w:t>
      </w:r>
      <w:r w:rsidR="007E45D3" w:rsidRPr="000B6058">
        <w:rPr>
          <w:iCs/>
        </w:rPr>
        <w:t>side protection</w:t>
      </w:r>
      <w:r w:rsidR="007E45D3">
        <w:rPr>
          <w:iCs/>
        </w:rPr>
        <w:t>.</w:t>
      </w:r>
    </w:p>
    <w:p w14:paraId="1D741595" w14:textId="230E8A60" w:rsidR="00BC6D64" w:rsidRDefault="00BC6D64" w:rsidP="00BC6D64">
      <w:pPr>
        <w:widowControl w:val="0"/>
        <w:pBdr>
          <w:top w:val="nil"/>
          <w:left w:val="nil"/>
          <w:bottom w:val="nil"/>
          <w:right w:val="nil"/>
          <w:between w:val="nil"/>
        </w:pBdr>
        <w:spacing w:line="252" w:lineRule="auto"/>
        <w:ind w:firstLine="202"/>
        <w:jc w:val="both"/>
        <w:rPr>
          <w:iCs/>
        </w:rPr>
      </w:pPr>
      <w:r w:rsidRPr="00E00D39">
        <w:rPr>
          <w:iCs/>
        </w:rPr>
        <w:t xml:space="preserve">(2) </w:t>
      </w:r>
      <w:r w:rsidR="00BE729C" w:rsidRPr="00BE729C">
        <w:rPr>
          <w:iCs/>
        </w:rPr>
        <w:t>The IPCDP proposed in this paper makes full use of the characteristic that the amplitude of energy storage short</w:t>
      </w:r>
      <w:r w:rsidR="00BE729C">
        <w:rPr>
          <w:iCs/>
        </w:rPr>
        <w:t xml:space="preserve"> </w:t>
      </w:r>
      <w:r w:rsidR="00BE729C" w:rsidRPr="00BE729C">
        <w:rPr>
          <w:iCs/>
        </w:rPr>
        <w:t>circuit current is</w:t>
      </w:r>
      <w:r w:rsidR="00BE729C">
        <w:rPr>
          <w:iCs/>
          <w:lang w:eastAsia="zh-CN"/>
        </w:rPr>
        <w:t xml:space="preserve"> </w:t>
      </w:r>
      <w:r w:rsidR="00BE729C" w:rsidRPr="00BE729C">
        <w:rPr>
          <w:iCs/>
        </w:rPr>
        <w:t xml:space="preserve">limited and uses the amplitude of back-side equivalent impedance to determine whether the fault occurs in the forward or reverse direction of the protection, which can effectively avoid the problem of protection </w:t>
      </w:r>
      <w:r w:rsidR="000B6058" w:rsidRPr="00BE729C">
        <w:rPr>
          <w:iCs/>
        </w:rPr>
        <w:t>maloperation</w:t>
      </w:r>
      <w:r w:rsidR="00BE729C" w:rsidRPr="00BE729C">
        <w:rPr>
          <w:iCs/>
        </w:rPr>
        <w:t xml:space="preserve"> </w:t>
      </w:r>
      <w:r w:rsidR="00BE729C" w:rsidRPr="00BE729C">
        <w:rPr>
          <w:iCs/>
        </w:rPr>
        <w:t>during reverse direction faults.</w:t>
      </w:r>
    </w:p>
    <w:p w14:paraId="7FDF587E" w14:textId="086E9526" w:rsidR="000B6058" w:rsidRDefault="007E45D3" w:rsidP="00BC6D64">
      <w:pPr>
        <w:widowControl w:val="0"/>
        <w:pBdr>
          <w:top w:val="nil"/>
          <w:left w:val="nil"/>
          <w:bottom w:val="nil"/>
          <w:right w:val="nil"/>
          <w:between w:val="nil"/>
        </w:pBdr>
        <w:spacing w:line="252" w:lineRule="auto"/>
        <w:ind w:firstLine="202"/>
        <w:jc w:val="both"/>
        <w:rPr>
          <w:iCs/>
        </w:rPr>
      </w:pPr>
      <w:r>
        <w:rPr>
          <w:iCs/>
        </w:rPr>
        <w:t xml:space="preserve">(3) </w:t>
      </w:r>
      <w:r w:rsidRPr="007E45D3">
        <w:rPr>
          <w:iCs/>
        </w:rPr>
        <w:t xml:space="preserve">By reconstructing polarization voltage phase, </w:t>
      </w:r>
      <w:r>
        <w:rPr>
          <w:iCs/>
        </w:rPr>
        <w:t xml:space="preserve">the </w:t>
      </w:r>
      <w:r w:rsidRPr="007E45D3">
        <w:rPr>
          <w:iCs/>
        </w:rPr>
        <w:t xml:space="preserve">IPCDP </w:t>
      </w:r>
      <w:r>
        <w:rPr>
          <w:iCs/>
        </w:rPr>
        <w:t xml:space="preserve">proposed in this paper </w:t>
      </w:r>
      <w:r w:rsidRPr="007E45D3">
        <w:rPr>
          <w:iCs/>
        </w:rPr>
        <w:t xml:space="preserve">can maximize protection sensitivity and reliability under interphase metallic fault </w:t>
      </w:r>
      <w:r w:rsidR="00B4361F" w:rsidRPr="007E45D3">
        <w:rPr>
          <w:iCs/>
        </w:rPr>
        <w:t>conditions and</w:t>
      </w:r>
      <w:r w:rsidRPr="007E45D3">
        <w:rPr>
          <w:iCs/>
        </w:rPr>
        <w:t xml:space="preserve"> has sufficient capability to resist transition resistance</w:t>
      </w:r>
      <w:r>
        <w:rPr>
          <w:iCs/>
        </w:rPr>
        <w:t>.</w:t>
      </w:r>
    </w:p>
    <w:p w14:paraId="6CA4F5C8" w14:textId="77777777" w:rsidR="00BC6D64" w:rsidRPr="00DC0FAC" w:rsidRDefault="00BC6D64" w:rsidP="00BC6D64">
      <w:pPr>
        <w:pStyle w:val="ReferenceHead"/>
        <w:rPr>
          <w:color w:val="000000" w:themeColor="text1"/>
        </w:rPr>
      </w:pPr>
      <w:r w:rsidRPr="00DC0FAC">
        <w:rPr>
          <w:color w:val="000000" w:themeColor="text1"/>
        </w:rPr>
        <w:t>References</w:t>
      </w:r>
    </w:p>
    <w:p w14:paraId="39718F1A" w14:textId="2AA5AC56" w:rsidR="0048215F" w:rsidRPr="004A1378" w:rsidRDefault="00384377" w:rsidP="0048215F">
      <w:pPr>
        <w:widowControl w:val="0"/>
        <w:numPr>
          <w:ilvl w:val="0"/>
          <w:numId w:val="21"/>
        </w:numPr>
        <w:tabs>
          <w:tab w:val="clear" w:pos="225"/>
        </w:tabs>
        <w:spacing w:line="280" w:lineRule="exact"/>
        <w:ind w:left="357" w:hanging="357"/>
        <w:jc w:val="both"/>
        <w:rPr>
          <w:sz w:val="18"/>
        </w:rPr>
      </w:pPr>
      <w:r w:rsidRPr="00384377">
        <w:rPr>
          <w:sz w:val="18"/>
        </w:rPr>
        <w:t>T</w:t>
      </w:r>
      <w:r>
        <w:rPr>
          <w:sz w:val="18"/>
        </w:rPr>
        <w:t>ang</w:t>
      </w:r>
      <w:r w:rsidRPr="00384377">
        <w:rPr>
          <w:sz w:val="18"/>
        </w:rPr>
        <w:t xml:space="preserve"> </w:t>
      </w:r>
      <w:proofErr w:type="spellStart"/>
      <w:r w:rsidRPr="00384377">
        <w:rPr>
          <w:sz w:val="18"/>
        </w:rPr>
        <w:t>Xisheng</w:t>
      </w:r>
      <w:proofErr w:type="spellEnd"/>
      <w:r w:rsidRPr="00384377">
        <w:rPr>
          <w:sz w:val="18"/>
        </w:rPr>
        <w:t>, L</w:t>
      </w:r>
      <w:r>
        <w:rPr>
          <w:sz w:val="18"/>
        </w:rPr>
        <w:t>i</w:t>
      </w:r>
      <w:r w:rsidRPr="00384377">
        <w:rPr>
          <w:sz w:val="18"/>
        </w:rPr>
        <w:t xml:space="preserve"> Wei, S</w:t>
      </w:r>
      <w:r>
        <w:rPr>
          <w:sz w:val="18"/>
        </w:rPr>
        <w:t>hen</w:t>
      </w:r>
      <w:r w:rsidRPr="00384377">
        <w:rPr>
          <w:sz w:val="18"/>
        </w:rPr>
        <w:t xml:space="preserve"> </w:t>
      </w:r>
      <w:proofErr w:type="spellStart"/>
      <w:r w:rsidRPr="00384377">
        <w:rPr>
          <w:sz w:val="18"/>
        </w:rPr>
        <w:t>Xiaodong</w:t>
      </w:r>
      <w:proofErr w:type="spellEnd"/>
      <w:r w:rsidRPr="00384377">
        <w:rPr>
          <w:sz w:val="18"/>
        </w:rPr>
        <w:t>. Research progress and prospect of energy storage planning method for new power system [J]. Automation of Electric Power Systems, 2024, 48(9):178-191</w:t>
      </w:r>
      <w:r w:rsidR="000A695A">
        <w:rPr>
          <w:rStyle w:val="fontstyle01"/>
        </w:rPr>
        <w:t>(in Chinese)</w:t>
      </w:r>
      <w:r w:rsidRPr="00384377">
        <w:rPr>
          <w:sz w:val="18"/>
        </w:rPr>
        <w:t>.</w:t>
      </w:r>
    </w:p>
    <w:p w14:paraId="548BAA7E" w14:textId="0F61812F" w:rsidR="0048215F" w:rsidRPr="004A1378" w:rsidRDefault="00384377" w:rsidP="00384377">
      <w:pPr>
        <w:widowControl w:val="0"/>
        <w:numPr>
          <w:ilvl w:val="0"/>
          <w:numId w:val="21"/>
        </w:numPr>
        <w:tabs>
          <w:tab w:val="clear" w:pos="225"/>
        </w:tabs>
        <w:wordWrap w:val="0"/>
        <w:spacing w:line="280" w:lineRule="exact"/>
        <w:ind w:left="357" w:hanging="357"/>
        <w:jc w:val="both"/>
        <w:rPr>
          <w:sz w:val="18"/>
        </w:rPr>
      </w:pPr>
      <w:r w:rsidRPr="00384377">
        <w:rPr>
          <w:rFonts w:hint="eastAsia"/>
          <w:sz w:val="18"/>
        </w:rPr>
        <w:t>National Energy Administration. Operation of renewable energy grid connection in 2024</w:t>
      </w:r>
      <w:r w:rsidRPr="00384377">
        <w:rPr>
          <w:rFonts w:hint="eastAsia"/>
          <w:sz w:val="18"/>
        </w:rPr>
        <w:t>［</w:t>
      </w:r>
      <w:r w:rsidRPr="00384377">
        <w:rPr>
          <w:rFonts w:hint="eastAsia"/>
          <w:sz w:val="18"/>
        </w:rPr>
        <w:t>EB/OL</w:t>
      </w:r>
      <w:r w:rsidRPr="00384377">
        <w:rPr>
          <w:rFonts w:hint="eastAsia"/>
          <w:sz w:val="18"/>
        </w:rPr>
        <w:t>］</w:t>
      </w:r>
      <w:r w:rsidRPr="00384377">
        <w:rPr>
          <w:rFonts w:hint="eastAsia"/>
          <w:sz w:val="18"/>
        </w:rPr>
        <w:t xml:space="preserve">. </w:t>
      </w:r>
      <w:r>
        <w:rPr>
          <w:sz w:val="18"/>
        </w:rPr>
        <w:t>(</w:t>
      </w:r>
      <w:r w:rsidRPr="00384377">
        <w:rPr>
          <w:rFonts w:hint="eastAsia"/>
          <w:sz w:val="18"/>
        </w:rPr>
        <w:t>2025-01-</w:t>
      </w:r>
      <w:r w:rsidRPr="00384377">
        <w:rPr>
          <w:sz w:val="18"/>
        </w:rPr>
        <w:t>21</w:t>
      </w:r>
      <w:r>
        <w:rPr>
          <w:sz w:val="18"/>
          <w:lang w:eastAsia="zh-CN"/>
        </w:rPr>
        <w:t>)</w:t>
      </w:r>
      <w:r w:rsidRPr="00384377">
        <w:rPr>
          <w:rFonts w:hint="eastAsia"/>
          <w:sz w:val="18"/>
        </w:rPr>
        <w:t xml:space="preserve"> </w:t>
      </w:r>
      <w:r w:rsidRPr="00384377">
        <w:rPr>
          <w:rFonts w:hint="eastAsia"/>
          <w:sz w:val="18"/>
        </w:rPr>
        <w:t>［</w:t>
      </w:r>
      <w:r w:rsidRPr="00384377">
        <w:rPr>
          <w:rFonts w:hint="eastAsia"/>
          <w:sz w:val="18"/>
        </w:rPr>
        <w:t>2027-01-21</w:t>
      </w:r>
      <w:r w:rsidRPr="00384377">
        <w:rPr>
          <w:rFonts w:hint="eastAsia"/>
          <w:sz w:val="18"/>
        </w:rPr>
        <w:t>］</w:t>
      </w:r>
      <w:r w:rsidRPr="00384377">
        <w:rPr>
          <w:rFonts w:hint="eastAsia"/>
          <w:sz w:val="18"/>
        </w:rPr>
        <w:t>. https://www.nea.gov.cn/20250221/e10f363cabe3458aaf78ba4558970054/c.html</w:t>
      </w:r>
      <w:r w:rsidR="000A695A">
        <w:rPr>
          <w:rStyle w:val="fontstyle01"/>
        </w:rPr>
        <w:t>(in Chinese)</w:t>
      </w:r>
    </w:p>
    <w:p w14:paraId="0D1879A5" w14:textId="3BB57DE0" w:rsidR="0048215F" w:rsidRPr="004A1378" w:rsidRDefault="000A695A" w:rsidP="0048215F">
      <w:pPr>
        <w:widowControl w:val="0"/>
        <w:numPr>
          <w:ilvl w:val="0"/>
          <w:numId w:val="21"/>
        </w:numPr>
        <w:tabs>
          <w:tab w:val="clear" w:pos="225"/>
        </w:tabs>
        <w:spacing w:line="280" w:lineRule="exact"/>
        <w:ind w:left="357" w:hanging="357"/>
        <w:jc w:val="both"/>
        <w:rPr>
          <w:sz w:val="18"/>
        </w:rPr>
      </w:pPr>
      <w:r w:rsidRPr="001E3D2D">
        <w:rPr>
          <w:rFonts w:ascii="TimesNewRomanPSMT" w:hAnsi="TimesNewRomanPSMT"/>
          <w:color w:val="000000"/>
          <w:szCs w:val="18"/>
        </w:rPr>
        <w:t xml:space="preserve">A. Haddadi, M. Zhao, I. </w:t>
      </w:r>
      <w:proofErr w:type="spellStart"/>
      <w:r w:rsidRPr="001E3D2D">
        <w:rPr>
          <w:rFonts w:ascii="TimesNewRomanPSMT" w:hAnsi="TimesNewRomanPSMT"/>
          <w:color w:val="000000"/>
          <w:szCs w:val="18"/>
        </w:rPr>
        <w:t>Kocar</w:t>
      </w:r>
      <w:proofErr w:type="spellEnd"/>
      <w:r w:rsidRPr="001E3D2D">
        <w:rPr>
          <w:rFonts w:ascii="TimesNewRomanPSMT" w:hAnsi="TimesNewRomanPSMT"/>
          <w:color w:val="000000"/>
          <w:szCs w:val="18"/>
        </w:rPr>
        <w:t xml:space="preserve">, U. </w:t>
      </w:r>
      <w:proofErr w:type="spellStart"/>
      <w:r w:rsidRPr="001E3D2D">
        <w:rPr>
          <w:rFonts w:ascii="TimesNewRomanPSMT" w:hAnsi="TimesNewRomanPSMT"/>
          <w:color w:val="000000"/>
          <w:szCs w:val="18"/>
        </w:rPr>
        <w:t>Karaagac</w:t>
      </w:r>
      <w:proofErr w:type="spellEnd"/>
      <w:r w:rsidRPr="001E3D2D">
        <w:rPr>
          <w:rFonts w:ascii="TimesNewRomanPSMT" w:hAnsi="TimesNewRomanPSMT"/>
          <w:color w:val="000000"/>
          <w:szCs w:val="18"/>
        </w:rPr>
        <w:t xml:space="preserve">, K. W. Chan and E. </w:t>
      </w:r>
      <w:proofErr w:type="spellStart"/>
      <w:r w:rsidRPr="001E3D2D">
        <w:rPr>
          <w:rFonts w:ascii="TimesNewRomanPSMT" w:hAnsi="TimesNewRomanPSMT"/>
          <w:color w:val="000000"/>
          <w:szCs w:val="18"/>
        </w:rPr>
        <w:t>Farantatos</w:t>
      </w:r>
      <w:proofErr w:type="spellEnd"/>
      <w:r w:rsidRPr="001E3D2D">
        <w:rPr>
          <w:rFonts w:ascii="TimesNewRomanPSMT" w:hAnsi="TimesNewRomanPSMT"/>
          <w:color w:val="000000"/>
          <w:szCs w:val="18"/>
        </w:rPr>
        <w:t>, "Impact of Inverter-Based Resources on Negative Sequence Quantities-Based Protection Elements," in IEEE Transactions on Power Delivery, vol. 36, no. 1, pp. 289-298, Feb. 2021</w:t>
      </w:r>
      <w:r>
        <w:rPr>
          <w:rFonts w:ascii="TimesNewRomanPSMT" w:hAnsi="TimesNewRomanPSMT"/>
          <w:color w:val="000000"/>
          <w:szCs w:val="18"/>
        </w:rPr>
        <w:t>.</w:t>
      </w:r>
    </w:p>
    <w:p w14:paraId="7EFF688F" w14:textId="65FCBE94" w:rsidR="0048215F" w:rsidRDefault="000A695A" w:rsidP="0048215F">
      <w:pPr>
        <w:widowControl w:val="0"/>
        <w:numPr>
          <w:ilvl w:val="0"/>
          <w:numId w:val="21"/>
        </w:numPr>
        <w:tabs>
          <w:tab w:val="clear" w:pos="225"/>
        </w:tabs>
        <w:spacing w:line="280" w:lineRule="exact"/>
        <w:ind w:left="357" w:hanging="357"/>
        <w:jc w:val="both"/>
        <w:rPr>
          <w:sz w:val="18"/>
        </w:rPr>
      </w:pPr>
      <w:r>
        <w:rPr>
          <w:rStyle w:val="fontstyle01"/>
        </w:rPr>
        <w:t>C</w:t>
      </w:r>
      <w:r>
        <w:rPr>
          <w:rStyle w:val="fontstyle01"/>
          <w:rFonts w:hint="eastAsia"/>
        </w:rPr>
        <w:t>hao</w:t>
      </w:r>
      <w:r>
        <w:rPr>
          <w:rStyle w:val="fontstyle01"/>
        </w:rPr>
        <w:t xml:space="preserve"> </w:t>
      </w:r>
      <w:proofErr w:type="spellStart"/>
      <w:r>
        <w:rPr>
          <w:rStyle w:val="fontstyle01"/>
        </w:rPr>
        <w:t>Chenxu</w:t>
      </w:r>
      <w:proofErr w:type="spellEnd"/>
      <w:r>
        <w:rPr>
          <w:rStyle w:val="fontstyle21"/>
          <w:rFonts w:hint="default"/>
        </w:rPr>
        <w:t xml:space="preserve">， </w:t>
      </w:r>
      <w:r>
        <w:rPr>
          <w:rStyle w:val="fontstyle01"/>
        </w:rPr>
        <w:t xml:space="preserve">Zheng </w:t>
      </w:r>
      <w:proofErr w:type="spellStart"/>
      <w:r>
        <w:rPr>
          <w:rStyle w:val="fontstyle01"/>
        </w:rPr>
        <w:t>Xiaodong</w:t>
      </w:r>
      <w:proofErr w:type="spellEnd"/>
      <w:r>
        <w:rPr>
          <w:rStyle w:val="fontstyle21"/>
          <w:rFonts w:hint="default"/>
        </w:rPr>
        <w:t xml:space="preserve">， </w:t>
      </w:r>
      <w:r>
        <w:rPr>
          <w:rStyle w:val="fontstyle01"/>
        </w:rPr>
        <w:t>Gao Piao</w:t>
      </w:r>
      <w:r>
        <w:rPr>
          <w:rStyle w:val="fontstyle21"/>
          <w:rFonts w:hint="default"/>
        </w:rPr>
        <w:t xml:space="preserve">， </w:t>
      </w:r>
      <w:r>
        <w:rPr>
          <w:rStyle w:val="fontstyle01"/>
        </w:rPr>
        <w:t>et al</w:t>
      </w:r>
      <w:r>
        <w:rPr>
          <w:rStyle w:val="fontstyle21"/>
          <w:rFonts w:hint="default"/>
        </w:rPr>
        <w:t xml:space="preserve">． </w:t>
      </w:r>
      <w:r>
        <w:rPr>
          <w:rStyle w:val="fontstyle01"/>
        </w:rPr>
        <w:t>Adaptive distance protection for transmission line of photovoltaic station during asymmetric short circuit[J]</w:t>
      </w:r>
      <w:r>
        <w:rPr>
          <w:rStyle w:val="fontstyle21"/>
          <w:rFonts w:hint="default"/>
        </w:rPr>
        <w:t xml:space="preserve">． </w:t>
      </w:r>
      <w:r>
        <w:rPr>
          <w:rStyle w:val="fontstyle01"/>
        </w:rPr>
        <w:t>Proceedings of the CSEE</w:t>
      </w:r>
      <w:r>
        <w:rPr>
          <w:rStyle w:val="fontstyle21"/>
          <w:rFonts w:hint="default"/>
        </w:rPr>
        <w:t xml:space="preserve">， </w:t>
      </w:r>
      <w:r>
        <w:rPr>
          <w:rStyle w:val="fontstyle01"/>
        </w:rPr>
        <w:t>2022</w:t>
      </w:r>
      <w:r>
        <w:rPr>
          <w:rStyle w:val="fontstyle21"/>
          <w:rFonts w:hint="default"/>
        </w:rPr>
        <w:t xml:space="preserve">， </w:t>
      </w:r>
      <w:r>
        <w:rPr>
          <w:rStyle w:val="fontstyle01"/>
        </w:rPr>
        <w:t>42(</w:t>
      </w:r>
      <w:r w:rsidR="0040624D">
        <w:rPr>
          <w:rStyle w:val="fontstyle01"/>
        </w:rPr>
        <w:t>18)</w:t>
      </w:r>
      <w:r w:rsidR="0040624D">
        <w:rPr>
          <w:rStyle w:val="fontstyle21"/>
          <w:rFonts w:hint="default"/>
        </w:rPr>
        <w:t xml:space="preserve"> ：</w:t>
      </w:r>
      <w:r>
        <w:rPr>
          <w:rStyle w:val="fontstyle21"/>
          <w:rFonts w:hint="default"/>
        </w:rPr>
        <w:t xml:space="preserve"> </w:t>
      </w:r>
      <w:r>
        <w:rPr>
          <w:rStyle w:val="fontstyle01"/>
        </w:rPr>
        <w:t xml:space="preserve">6681-6693(in </w:t>
      </w:r>
      <w:r w:rsidR="0040624D">
        <w:rPr>
          <w:rStyle w:val="fontstyle01"/>
        </w:rPr>
        <w:t>Chinese)</w:t>
      </w:r>
      <w:r w:rsidR="0040624D">
        <w:rPr>
          <w:rStyle w:val="fontstyle21"/>
          <w:rFonts w:hint="default"/>
        </w:rPr>
        <w:t xml:space="preserve"> ．</w:t>
      </w:r>
    </w:p>
    <w:p w14:paraId="70041ACC" w14:textId="77777777" w:rsidR="000A695A" w:rsidRPr="000A695A" w:rsidRDefault="000A695A" w:rsidP="0048215F">
      <w:pPr>
        <w:widowControl w:val="0"/>
        <w:numPr>
          <w:ilvl w:val="0"/>
          <w:numId w:val="21"/>
        </w:numPr>
        <w:tabs>
          <w:tab w:val="clear" w:pos="225"/>
        </w:tabs>
        <w:spacing w:line="280" w:lineRule="exact"/>
        <w:ind w:left="357" w:hanging="357"/>
        <w:jc w:val="both"/>
        <w:rPr>
          <w:rStyle w:val="fontstyle01"/>
          <w:rFonts w:ascii="Times New Roman" w:hAnsi="Times New Roman"/>
          <w:color w:val="auto"/>
          <w:szCs w:val="20"/>
        </w:rPr>
      </w:pPr>
      <w:r w:rsidRPr="0045520B">
        <w:rPr>
          <w:rStyle w:val="fontstyle01"/>
        </w:rPr>
        <w:t>Y. Fang, K. Jia, Z. Yang, Y. Li, and T. Bi, “Impact of inverter-interfaced renewable energy generators on distance protection and an improved scheme,” IEEE Trans. Ind. Electron., vol. 66, no. 9, pp. 7078–7088, Sep. 2019.</w:t>
      </w:r>
    </w:p>
    <w:p w14:paraId="6F64BCEB" w14:textId="01D6E398" w:rsidR="0048215F" w:rsidRPr="004A1378" w:rsidRDefault="000A695A" w:rsidP="0048215F">
      <w:pPr>
        <w:widowControl w:val="0"/>
        <w:numPr>
          <w:ilvl w:val="0"/>
          <w:numId w:val="21"/>
        </w:numPr>
        <w:tabs>
          <w:tab w:val="clear" w:pos="225"/>
        </w:tabs>
        <w:spacing w:line="280" w:lineRule="exact"/>
        <w:ind w:left="357" w:hanging="357"/>
        <w:jc w:val="both"/>
        <w:rPr>
          <w:sz w:val="18"/>
        </w:rPr>
      </w:pPr>
      <w:r w:rsidRPr="000A695A">
        <w:rPr>
          <w:sz w:val="18"/>
        </w:rPr>
        <w:t>K. El-</w:t>
      </w:r>
      <w:proofErr w:type="spellStart"/>
      <w:r w:rsidRPr="000A695A">
        <w:rPr>
          <w:sz w:val="18"/>
        </w:rPr>
        <w:t>Arroudi</w:t>
      </w:r>
      <w:proofErr w:type="spellEnd"/>
      <w:r w:rsidRPr="000A695A">
        <w:rPr>
          <w:sz w:val="18"/>
        </w:rPr>
        <w:t xml:space="preserve"> and G. </w:t>
      </w:r>
      <w:proofErr w:type="spellStart"/>
      <w:r w:rsidRPr="000A695A">
        <w:rPr>
          <w:sz w:val="18"/>
        </w:rPr>
        <w:t>Joos</w:t>
      </w:r>
      <w:proofErr w:type="spellEnd"/>
      <w:r w:rsidRPr="000A695A">
        <w:rPr>
          <w:sz w:val="18"/>
        </w:rPr>
        <w:t>, “Performance of interconnection protection based on distance relaying for wind power distributed generation,” IEEE Trans. Power Del., vol. 33, no. 2, pp. 620–629, Apr. 2018.</w:t>
      </w:r>
    </w:p>
    <w:p w14:paraId="06B07052" w14:textId="7EAD1207" w:rsidR="0048215F" w:rsidRDefault="000A695A" w:rsidP="0048215F">
      <w:pPr>
        <w:widowControl w:val="0"/>
        <w:numPr>
          <w:ilvl w:val="0"/>
          <w:numId w:val="21"/>
        </w:numPr>
        <w:tabs>
          <w:tab w:val="clear" w:pos="225"/>
        </w:tabs>
        <w:spacing w:line="280" w:lineRule="exact"/>
        <w:ind w:left="357" w:hanging="357"/>
        <w:jc w:val="both"/>
        <w:rPr>
          <w:sz w:val="18"/>
        </w:rPr>
      </w:pPr>
      <w:r w:rsidRPr="00EF3604">
        <w:rPr>
          <w:rStyle w:val="fontstyle01"/>
        </w:rPr>
        <w:t xml:space="preserve">B. </w:t>
      </w:r>
      <w:proofErr w:type="spellStart"/>
      <w:r w:rsidRPr="00EF3604">
        <w:rPr>
          <w:rStyle w:val="fontstyle01"/>
        </w:rPr>
        <w:t>Brusilowicz</w:t>
      </w:r>
      <w:proofErr w:type="spellEnd"/>
      <w:r w:rsidRPr="00EF3604">
        <w:rPr>
          <w:rStyle w:val="fontstyle01"/>
        </w:rPr>
        <w:t xml:space="preserve"> and N. N. Schulz, "Polarizing Voltage Generating Method for Distance and Directional Protection Elements," in IEEE Transactions on Power Delivery, vol. 36, no. 1, pp. 74-83, Feb. 2021</w:t>
      </w:r>
    </w:p>
    <w:p w14:paraId="39D1B176" w14:textId="15523E11" w:rsidR="0048215F" w:rsidRPr="000A695A" w:rsidRDefault="000A695A" w:rsidP="000A695A">
      <w:pPr>
        <w:widowControl w:val="0"/>
        <w:numPr>
          <w:ilvl w:val="0"/>
          <w:numId w:val="21"/>
        </w:numPr>
        <w:tabs>
          <w:tab w:val="clear" w:pos="225"/>
        </w:tabs>
        <w:spacing w:line="280" w:lineRule="exact"/>
        <w:ind w:left="357" w:hanging="357"/>
        <w:jc w:val="both"/>
        <w:rPr>
          <w:rStyle w:val="fontstyle01"/>
        </w:rPr>
      </w:pPr>
      <w:r w:rsidRPr="000A695A">
        <w:rPr>
          <w:rStyle w:val="fontstyle01"/>
        </w:rPr>
        <w:t xml:space="preserve">Wang </w:t>
      </w:r>
      <w:proofErr w:type="spellStart"/>
      <w:r w:rsidRPr="000A695A">
        <w:rPr>
          <w:rStyle w:val="fontstyle01"/>
        </w:rPr>
        <w:t>Xingguo</w:t>
      </w:r>
      <w:proofErr w:type="spellEnd"/>
      <w:r w:rsidRPr="000A695A">
        <w:rPr>
          <w:rStyle w:val="fontstyle01"/>
        </w:rPr>
        <w:t xml:space="preserve">, Yu </w:t>
      </w:r>
      <w:proofErr w:type="spellStart"/>
      <w:r w:rsidRPr="000A695A">
        <w:rPr>
          <w:rStyle w:val="fontstyle01"/>
        </w:rPr>
        <w:t>Su</w:t>
      </w:r>
      <w:proofErr w:type="spellEnd"/>
      <w:r w:rsidRPr="000A695A">
        <w:rPr>
          <w:rStyle w:val="fontstyle01"/>
          <w:rFonts w:hint="eastAsia"/>
        </w:rPr>
        <w:t>,</w:t>
      </w:r>
      <w:r w:rsidRPr="000A695A">
        <w:rPr>
          <w:rStyle w:val="fontstyle01"/>
        </w:rPr>
        <w:t xml:space="preserve"> Zhou </w:t>
      </w:r>
      <w:proofErr w:type="spellStart"/>
      <w:r w:rsidRPr="000A695A">
        <w:rPr>
          <w:rStyle w:val="fontstyle01"/>
        </w:rPr>
        <w:t>Zexin</w:t>
      </w:r>
      <w:proofErr w:type="spellEnd"/>
      <w:r w:rsidRPr="000A695A">
        <w:rPr>
          <w:rStyle w:val="fontstyle01"/>
          <w:rFonts w:hint="eastAsia"/>
        </w:rPr>
        <w:t>,</w:t>
      </w:r>
      <w:r w:rsidRPr="000A695A">
        <w:rPr>
          <w:rStyle w:val="fontstyle01"/>
        </w:rPr>
        <w:t xml:space="preserve"> et al</w:t>
      </w:r>
      <w:r w:rsidRPr="000A695A">
        <w:rPr>
          <w:rStyle w:val="fontstyle01"/>
          <w:rFonts w:hint="eastAsia"/>
        </w:rPr>
        <w:t>.</w:t>
      </w:r>
      <w:r w:rsidRPr="000A695A">
        <w:rPr>
          <w:rStyle w:val="fontstyle01"/>
        </w:rPr>
        <w:t xml:space="preserve"> Action Analysis of AC Line Distance Protection Considering New Energy Power Control Response</w:t>
      </w:r>
      <w:r w:rsidRPr="000A695A">
        <w:rPr>
          <w:rStyle w:val="fontstyle01"/>
          <w:rFonts w:hint="eastAsia"/>
        </w:rPr>
        <w:t xml:space="preserve"> [J].</w:t>
      </w:r>
      <w:r w:rsidRPr="000A695A">
        <w:rPr>
          <w:rStyle w:val="fontstyle01"/>
        </w:rPr>
        <w:t xml:space="preserve"> Power System Technology</w:t>
      </w:r>
      <w:r w:rsidRPr="000A695A">
        <w:rPr>
          <w:rStyle w:val="fontstyle01"/>
          <w:rFonts w:hint="eastAsia"/>
        </w:rPr>
        <w:t>,</w:t>
      </w:r>
      <w:r w:rsidRPr="000A695A">
        <w:rPr>
          <w:rStyle w:val="fontstyle01"/>
        </w:rPr>
        <w:t xml:space="preserve"> </w:t>
      </w:r>
      <w:r w:rsidRPr="000A695A">
        <w:rPr>
          <w:rStyle w:val="fontstyle01"/>
          <w:rFonts w:hint="eastAsia"/>
        </w:rPr>
        <w:t>2024,</w:t>
      </w:r>
      <w:r w:rsidRPr="000A695A">
        <w:rPr>
          <w:rStyle w:val="fontstyle01"/>
        </w:rPr>
        <w:t xml:space="preserve"> </w:t>
      </w:r>
      <w:r w:rsidRPr="000A695A">
        <w:rPr>
          <w:rStyle w:val="fontstyle01"/>
          <w:rFonts w:hint="eastAsia"/>
        </w:rPr>
        <w:t>48(09):3834-3843</w:t>
      </w:r>
      <w:r>
        <w:rPr>
          <w:rStyle w:val="fontstyle01"/>
        </w:rPr>
        <w:t>(in Chinese)</w:t>
      </w:r>
      <w:r w:rsidRPr="000A695A">
        <w:rPr>
          <w:rStyle w:val="fontstyle01"/>
          <w:rFonts w:hint="eastAsia"/>
        </w:rPr>
        <w:t>.</w:t>
      </w:r>
    </w:p>
    <w:p w14:paraId="3C91D422" w14:textId="1E9F9A37" w:rsidR="0048215F" w:rsidRPr="000A695A" w:rsidRDefault="000A695A" w:rsidP="000A695A">
      <w:pPr>
        <w:widowControl w:val="0"/>
        <w:numPr>
          <w:ilvl w:val="0"/>
          <w:numId w:val="21"/>
        </w:numPr>
        <w:tabs>
          <w:tab w:val="clear" w:pos="225"/>
        </w:tabs>
        <w:spacing w:line="280" w:lineRule="exact"/>
        <w:ind w:left="357" w:hanging="357"/>
        <w:jc w:val="both"/>
        <w:rPr>
          <w:sz w:val="18"/>
          <w:lang w:eastAsia="zh-CN"/>
        </w:rPr>
      </w:pPr>
      <w:r w:rsidRPr="000A695A">
        <w:rPr>
          <w:rStyle w:val="fontstyle01"/>
          <w:lang w:eastAsia="zh-CN"/>
        </w:rPr>
        <w:t xml:space="preserve">Zhou </w:t>
      </w:r>
      <w:proofErr w:type="spellStart"/>
      <w:r w:rsidRPr="000A695A">
        <w:rPr>
          <w:rStyle w:val="fontstyle01"/>
          <w:lang w:eastAsia="zh-CN"/>
        </w:rPr>
        <w:t>Zexin</w:t>
      </w:r>
      <w:proofErr w:type="spellEnd"/>
      <w:r w:rsidRPr="000A695A">
        <w:rPr>
          <w:rFonts w:hint="eastAsia"/>
          <w:sz w:val="18"/>
          <w:lang w:eastAsia="zh-CN"/>
        </w:rPr>
        <w:t>,</w:t>
      </w:r>
      <w:r w:rsidRPr="000A695A">
        <w:rPr>
          <w:rStyle w:val="fontstyle01"/>
          <w:lang w:eastAsia="zh-CN"/>
        </w:rPr>
        <w:t xml:space="preserve"> Yu </w:t>
      </w:r>
      <w:proofErr w:type="spellStart"/>
      <w:r w:rsidRPr="000A695A">
        <w:rPr>
          <w:rStyle w:val="fontstyle01"/>
          <w:lang w:eastAsia="zh-CN"/>
        </w:rPr>
        <w:t>Su</w:t>
      </w:r>
      <w:proofErr w:type="spellEnd"/>
      <w:r w:rsidRPr="000A695A">
        <w:rPr>
          <w:rFonts w:hint="eastAsia"/>
          <w:sz w:val="18"/>
          <w:lang w:eastAsia="zh-CN"/>
        </w:rPr>
        <w:t>,</w:t>
      </w:r>
      <w:r w:rsidRPr="000A695A">
        <w:rPr>
          <w:sz w:val="18"/>
          <w:lang w:eastAsia="zh-CN"/>
        </w:rPr>
        <w:t xml:space="preserve"> </w:t>
      </w:r>
      <w:r w:rsidRPr="000A695A">
        <w:rPr>
          <w:rFonts w:hint="eastAsia"/>
          <w:sz w:val="18"/>
          <w:lang w:eastAsia="zh-CN"/>
        </w:rPr>
        <w:t>L</w:t>
      </w:r>
      <w:r w:rsidRPr="000A695A">
        <w:rPr>
          <w:sz w:val="18"/>
          <w:lang w:eastAsia="zh-CN"/>
        </w:rPr>
        <w:t>i Yong</w:t>
      </w:r>
      <w:r w:rsidRPr="000A695A">
        <w:rPr>
          <w:rStyle w:val="fontstyle01"/>
          <w:rFonts w:hint="eastAsia"/>
        </w:rPr>
        <w:t>,</w:t>
      </w:r>
      <w:r w:rsidRPr="000A695A">
        <w:rPr>
          <w:rStyle w:val="fontstyle01"/>
        </w:rPr>
        <w:t xml:space="preserve"> </w:t>
      </w:r>
      <w:r w:rsidR="0040624D" w:rsidRPr="000A695A">
        <w:rPr>
          <w:rStyle w:val="fontstyle01"/>
        </w:rPr>
        <w:t>et al.</w:t>
      </w:r>
      <w:r w:rsidRPr="000A695A">
        <w:t xml:space="preserve"> </w:t>
      </w:r>
      <w:r w:rsidRPr="000A695A">
        <w:rPr>
          <w:sz w:val="18"/>
          <w:lang w:eastAsia="zh-CN"/>
        </w:rPr>
        <w:t>Analysis of the Incorrect Operation Mechanism of the Phase Comparison Distance Protection Caused by the Change of Power Angle in the Scenario of</w:t>
      </w:r>
      <w:r>
        <w:rPr>
          <w:sz w:val="18"/>
          <w:lang w:eastAsia="zh-CN"/>
        </w:rPr>
        <w:t xml:space="preserve"> </w:t>
      </w:r>
      <w:r w:rsidRPr="000A695A">
        <w:rPr>
          <w:sz w:val="18"/>
          <w:lang w:eastAsia="zh-CN"/>
        </w:rPr>
        <w:t>MMC-HVDC Connected Renewable Power System</w:t>
      </w:r>
      <w:r w:rsidRPr="000A695A">
        <w:rPr>
          <w:rFonts w:hint="eastAsia"/>
          <w:sz w:val="18"/>
          <w:lang w:eastAsia="zh-CN"/>
        </w:rPr>
        <w:t xml:space="preserve"> [J].</w:t>
      </w:r>
      <w:r w:rsidRPr="000A695A">
        <w:t xml:space="preserve"> </w:t>
      </w:r>
      <w:r w:rsidRPr="000A695A">
        <w:rPr>
          <w:sz w:val="18"/>
          <w:lang w:eastAsia="zh-CN"/>
        </w:rPr>
        <w:t>Proceedings of the CSEE</w:t>
      </w:r>
      <w:r w:rsidRPr="000A695A">
        <w:rPr>
          <w:rFonts w:hint="eastAsia"/>
          <w:sz w:val="18"/>
          <w:lang w:eastAsia="zh-CN"/>
        </w:rPr>
        <w:t>,2023,43(05):1730-1739</w:t>
      </w:r>
      <w:r>
        <w:rPr>
          <w:rStyle w:val="fontstyle01"/>
        </w:rPr>
        <w:t>(in Chinese)</w:t>
      </w:r>
      <w:r w:rsidRPr="000A695A">
        <w:rPr>
          <w:rFonts w:hint="eastAsia"/>
          <w:sz w:val="18"/>
          <w:lang w:eastAsia="zh-CN"/>
        </w:rPr>
        <w:t>.</w:t>
      </w:r>
    </w:p>
    <w:p w14:paraId="4183F524" w14:textId="38250EE5" w:rsidR="0048215F" w:rsidRPr="009E2E58" w:rsidRDefault="000A695A" w:rsidP="0048215F">
      <w:pPr>
        <w:widowControl w:val="0"/>
        <w:numPr>
          <w:ilvl w:val="0"/>
          <w:numId w:val="21"/>
        </w:numPr>
        <w:tabs>
          <w:tab w:val="clear" w:pos="225"/>
        </w:tabs>
        <w:spacing w:line="280" w:lineRule="exact"/>
        <w:ind w:left="357" w:hanging="357"/>
        <w:jc w:val="both"/>
        <w:rPr>
          <w:sz w:val="18"/>
        </w:rPr>
      </w:pPr>
      <w:r w:rsidRPr="000A695A">
        <w:rPr>
          <w:sz w:val="18"/>
        </w:rPr>
        <w:t xml:space="preserve">A. </w:t>
      </w:r>
      <w:proofErr w:type="spellStart"/>
      <w:r w:rsidRPr="000A695A">
        <w:rPr>
          <w:sz w:val="18"/>
        </w:rPr>
        <w:t>Hooshyar</w:t>
      </w:r>
      <w:proofErr w:type="spellEnd"/>
      <w:r w:rsidRPr="000A695A">
        <w:rPr>
          <w:sz w:val="18"/>
        </w:rPr>
        <w:t xml:space="preserve">, M. A. </w:t>
      </w:r>
      <w:proofErr w:type="spellStart"/>
      <w:r w:rsidRPr="000A695A">
        <w:rPr>
          <w:sz w:val="18"/>
        </w:rPr>
        <w:t>Azzouz</w:t>
      </w:r>
      <w:proofErr w:type="spellEnd"/>
      <w:r w:rsidRPr="000A695A">
        <w:rPr>
          <w:sz w:val="18"/>
        </w:rPr>
        <w:t xml:space="preserve"> and E. F. El-</w:t>
      </w:r>
      <w:proofErr w:type="spellStart"/>
      <w:r w:rsidRPr="000A695A">
        <w:rPr>
          <w:sz w:val="18"/>
        </w:rPr>
        <w:t>Saadany</w:t>
      </w:r>
      <w:proofErr w:type="spellEnd"/>
      <w:r w:rsidRPr="000A695A">
        <w:rPr>
          <w:sz w:val="18"/>
        </w:rPr>
        <w:t xml:space="preserve">, "Distance Protection of Lines Emanating </w:t>
      </w:r>
      <w:r w:rsidR="0040624D" w:rsidRPr="000A695A">
        <w:rPr>
          <w:sz w:val="18"/>
        </w:rPr>
        <w:t>from</w:t>
      </w:r>
      <w:r w:rsidRPr="000A695A">
        <w:rPr>
          <w:sz w:val="18"/>
        </w:rPr>
        <w:t xml:space="preserve"> Full-Scale Converter-</w:t>
      </w:r>
      <w:r w:rsidRPr="000A695A">
        <w:rPr>
          <w:sz w:val="18"/>
        </w:rPr>
        <w:lastRenderedPageBreak/>
        <w:t>Interfaced Renewable Energy Power Plants—Part I: Problem Statement," in IEEE Transactions on Power Delivery, vol. 30, no. 4, pp. 1770-1780, Aug. 2015</w:t>
      </w:r>
      <w:r w:rsidR="0048215F" w:rsidRPr="009E2E58">
        <w:rPr>
          <w:sz w:val="18"/>
        </w:rPr>
        <w:t>.</w:t>
      </w:r>
    </w:p>
    <w:p w14:paraId="7E604948" w14:textId="5288E98C" w:rsidR="0048215F" w:rsidRPr="009E2E58" w:rsidRDefault="000A695A" w:rsidP="0048215F">
      <w:pPr>
        <w:widowControl w:val="0"/>
        <w:numPr>
          <w:ilvl w:val="0"/>
          <w:numId w:val="21"/>
        </w:numPr>
        <w:tabs>
          <w:tab w:val="clear" w:pos="225"/>
        </w:tabs>
        <w:spacing w:line="280" w:lineRule="exact"/>
        <w:ind w:left="357" w:hanging="357"/>
        <w:jc w:val="both"/>
        <w:rPr>
          <w:sz w:val="18"/>
        </w:rPr>
      </w:pPr>
      <w:r w:rsidRPr="000A695A">
        <w:rPr>
          <w:sz w:val="18"/>
        </w:rPr>
        <w:t xml:space="preserve">A. </w:t>
      </w:r>
      <w:proofErr w:type="spellStart"/>
      <w:r w:rsidRPr="000A695A">
        <w:rPr>
          <w:sz w:val="18"/>
        </w:rPr>
        <w:t>Hooshyar</w:t>
      </w:r>
      <w:proofErr w:type="spellEnd"/>
      <w:r w:rsidRPr="000A695A">
        <w:rPr>
          <w:sz w:val="18"/>
        </w:rPr>
        <w:t xml:space="preserve">, M. A. </w:t>
      </w:r>
      <w:proofErr w:type="spellStart"/>
      <w:r w:rsidRPr="000A695A">
        <w:rPr>
          <w:sz w:val="18"/>
        </w:rPr>
        <w:t>Azzouz</w:t>
      </w:r>
      <w:proofErr w:type="spellEnd"/>
      <w:r w:rsidRPr="000A695A">
        <w:rPr>
          <w:sz w:val="18"/>
        </w:rPr>
        <w:t xml:space="preserve"> and E. F. El-</w:t>
      </w:r>
      <w:proofErr w:type="spellStart"/>
      <w:r w:rsidRPr="000A695A">
        <w:rPr>
          <w:sz w:val="18"/>
        </w:rPr>
        <w:t>Saadany</w:t>
      </w:r>
      <w:proofErr w:type="spellEnd"/>
      <w:r w:rsidRPr="000A695A">
        <w:rPr>
          <w:sz w:val="18"/>
        </w:rPr>
        <w:t xml:space="preserve">, "Distance Protection of Lines Emanating </w:t>
      </w:r>
      <w:r w:rsidR="0040624D" w:rsidRPr="000A695A">
        <w:rPr>
          <w:sz w:val="18"/>
        </w:rPr>
        <w:t>from</w:t>
      </w:r>
      <w:r w:rsidRPr="000A695A">
        <w:rPr>
          <w:sz w:val="18"/>
        </w:rPr>
        <w:t xml:space="preserve"> Full-Scale Converter-Interfaced Renewable Energy Power Plants—Part II: Solution Description and Evaluation," in IEEE Transactions on Power Delivery, vol. 30, no. 4, pp. 1781-1791, Aug. 2015</w:t>
      </w:r>
      <w:r w:rsidR="0048215F" w:rsidRPr="009E2E58">
        <w:rPr>
          <w:sz w:val="18"/>
        </w:rPr>
        <w:t>.</w:t>
      </w:r>
    </w:p>
    <w:p w14:paraId="4EE83BE0" w14:textId="4DF18956" w:rsidR="0048215F" w:rsidRPr="009E2E58" w:rsidRDefault="000A695A" w:rsidP="0048215F">
      <w:pPr>
        <w:widowControl w:val="0"/>
        <w:numPr>
          <w:ilvl w:val="0"/>
          <w:numId w:val="21"/>
        </w:numPr>
        <w:tabs>
          <w:tab w:val="clear" w:pos="225"/>
        </w:tabs>
        <w:spacing w:line="280" w:lineRule="exact"/>
        <w:ind w:left="357" w:hanging="357"/>
        <w:jc w:val="both"/>
        <w:rPr>
          <w:sz w:val="18"/>
        </w:rPr>
      </w:pPr>
      <w:r w:rsidRPr="000A695A">
        <w:rPr>
          <w:sz w:val="18"/>
        </w:rPr>
        <w:t>Y. Liang, Y. Ren and W. He, "An Enhanced Current Differential Protection for AC Transmission Lines Connecting MMC-HVDC Stations," in IEEE Systems Journal, vol. 17, no. 1, pp. 892-903, March 2023.</w:t>
      </w:r>
    </w:p>
    <w:p w14:paraId="3E4DEFCB" w14:textId="3031D0CE" w:rsidR="0048215F" w:rsidRPr="009E2E58" w:rsidRDefault="000A695A" w:rsidP="0048215F">
      <w:pPr>
        <w:widowControl w:val="0"/>
        <w:numPr>
          <w:ilvl w:val="0"/>
          <w:numId w:val="21"/>
        </w:numPr>
        <w:tabs>
          <w:tab w:val="clear" w:pos="225"/>
        </w:tabs>
        <w:spacing w:line="280" w:lineRule="exact"/>
        <w:ind w:left="357" w:hanging="357"/>
        <w:jc w:val="both"/>
        <w:rPr>
          <w:sz w:val="18"/>
        </w:rPr>
      </w:pPr>
      <w:r w:rsidRPr="000A695A">
        <w:rPr>
          <w:sz w:val="18"/>
        </w:rPr>
        <w:t xml:space="preserve">HUO </w:t>
      </w:r>
      <w:proofErr w:type="spellStart"/>
      <w:r w:rsidRPr="000A695A">
        <w:rPr>
          <w:sz w:val="18"/>
        </w:rPr>
        <w:t>Qidi</w:t>
      </w:r>
      <w:proofErr w:type="spellEnd"/>
      <w:r w:rsidRPr="000A695A">
        <w:rPr>
          <w:sz w:val="18"/>
        </w:rPr>
        <w:t xml:space="preserve">, TANG </w:t>
      </w:r>
      <w:proofErr w:type="spellStart"/>
      <w:r w:rsidRPr="000A695A">
        <w:rPr>
          <w:sz w:val="18"/>
        </w:rPr>
        <w:t>Xiaojun</w:t>
      </w:r>
      <w:proofErr w:type="spellEnd"/>
      <w:r w:rsidRPr="000A695A">
        <w:rPr>
          <w:sz w:val="18"/>
        </w:rPr>
        <w:t xml:space="preserve">, MA </w:t>
      </w:r>
      <w:proofErr w:type="spellStart"/>
      <w:r w:rsidRPr="000A695A">
        <w:rPr>
          <w:sz w:val="18"/>
        </w:rPr>
        <w:t>Shiying</w:t>
      </w:r>
      <w:proofErr w:type="spellEnd"/>
      <w:r w:rsidRPr="000A695A">
        <w:rPr>
          <w:sz w:val="18"/>
        </w:rPr>
        <w:t>, et al. Mechanism and algorithm of short circuit current in AC system affected by BESS under asymmetric short circuit faults[J]. Electric Power Automation Equipment, 2022, 42(3):153-160</w:t>
      </w:r>
      <w:r>
        <w:rPr>
          <w:rStyle w:val="fontstyle01"/>
        </w:rPr>
        <w:t>(in Chinese)</w:t>
      </w:r>
      <w:r w:rsidRPr="000A695A">
        <w:rPr>
          <w:sz w:val="18"/>
        </w:rPr>
        <w:t>.</w:t>
      </w:r>
    </w:p>
    <w:p w14:paraId="4EF51C68" w14:textId="2A33FD28" w:rsidR="0048215F" w:rsidRPr="009E2E58" w:rsidRDefault="000A695A" w:rsidP="0048215F">
      <w:pPr>
        <w:widowControl w:val="0"/>
        <w:numPr>
          <w:ilvl w:val="0"/>
          <w:numId w:val="21"/>
        </w:numPr>
        <w:tabs>
          <w:tab w:val="clear" w:pos="225"/>
        </w:tabs>
        <w:spacing w:line="280" w:lineRule="exact"/>
        <w:ind w:left="357" w:hanging="357"/>
        <w:jc w:val="both"/>
        <w:rPr>
          <w:sz w:val="18"/>
        </w:rPr>
      </w:pPr>
      <w:r w:rsidRPr="00C927B7">
        <w:rPr>
          <w:color w:val="000000"/>
        </w:rPr>
        <w:t>BERGER M, KOCAR I, FARANTATOS E, et al. Modeling of Li-ion battery energy storage systems (BESSs) for grid fault analysis[J]. Electric Power Systems Research, 2021,196.</w:t>
      </w:r>
    </w:p>
    <w:p w14:paraId="2C4F9D92" w14:textId="614076CE" w:rsidR="0048215F" w:rsidRPr="000A695A" w:rsidRDefault="000A695A" w:rsidP="000A695A">
      <w:pPr>
        <w:widowControl w:val="0"/>
        <w:numPr>
          <w:ilvl w:val="0"/>
          <w:numId w:val="21"/>
        </w:numPr>
        <w:tabs>
          <w:tab w:val="clear" w:pos="225"/>
        </w:tabs>
        <w:spacing w:line="280" w:lineRule="exact"/>
        <w:ind w:left="357" w:hanging="357"/>
        <w:jc w:val="both"/>
        <w:rPr>
          <w:sz w:val="18"/>
          <w:lang w:eastAsia="zh-CN"/>
        </w:rPr>
      </w:pPr>
      <w:r w:rsidRPr="000A695A">
        <w:rPr>
          <w:sz w:val="18"/>
          <w:lang w:eastAsia="zh-CN"/>
        </w:rPr>
        <w:t>Li Chao</w:t>
      </w:r>
      <w:r w:rsidRPr="000A695A">
        <w:rPr>
          <w:rFonts w:hint="eastAsia"/>
          <w:sz w:val="18"/>
          <w:lang w:eastAsia="zh-CN"/>
        </w:rPr>
        <w:t>,</w:t>
      </w:r>
      <w:r w:rsidRPr="000A695A">
        <w:rPr>
          <w:sz w:val="18"/>
          <w:lang w:eastAsia="zh-CN"/>
        </w:rPr>
        <w:t xml:space="preserve"> </w:t>
      </w:r>
      <w:r w:rsidRPr="000A695A">
        <w:rPr>
          <w:rFonts w:hint="eastAsia"/>
          <w:sz w:val="18"/>
          <w:lang w:eastAsia="zh-CN"/>
        </w:rPr>
        <w:t>L</w:t>
      </w:r>
      <w:r w:rsidRPr="000A695A">
        <w:rPr>
          <w:sz w:val="18"/>
          <w:lang w:eastAsia="zh-CN"/>
        </w:rPr>
        <w:t xml:space="preserve">i </w:t>
      </w:r>
      <w:proofErr w:type="spellStart"/>
      <w:r w:rsidRPr="000A695A">
        <w:rPr>
          <w:sz w:val="18"/>
          <w:lang w:eastAsia="zh-CN"/>
        </w:rPr>
        <w:t>Borui</w:t>
      </w:r>
      <w:proofErr w:type="spellEnd"/>
      <w:r w:rsidRPr="000A695A">
        <w:rPr>
          <w:rFonts w:hint="eastAsia"/>
          <w:sz w:val="18"/>
          <w:lang w:eastAsia="zh-CN"/>
        </w:rPr>
        <w:t>,</w:t>
      </w:r>
      <w:r w:rsidRPr="000A695A">
        <w:rPr>
          <w:sz w:val="18"/>
          <w:lang w:eastAsia="zh-CN"/>
        </w:rPr>
        <w:t xml:space="preserve"> </w:t>
      </w:r>
      <w:r w:rsidRPr="000A695A">
        <w:rPr>
          <w:rFonts w:hint="eastAsia"/>
          <w:sz w:val="18"/>
          <w:lang w:eastAsia="zh-CN"/>
        </w:rPr>
        <w:t>L</w:t>
      </w:r>
      <w:r w:rsidRPr="000A695A">
        <w:rPr>
          <w:sz w:val="18"/>
          <w:lang w:eastAsia="zh-CN"/>
        </w:rPr>
        <w:t>i Bin</w:t>
      </w:r>
      <w:r w:rsidRPr="000A695A">
        <w:rPr>
          <w:color w:val="000000"/>
        </w:rPr>
        <w:t>, et al</w:t>
      </w:r>
      <w:r w:rsidRPr="000A695A">
        <w:rPr>
          <w:rFonts w:hint="eastAsia"/>
          <w:sz w:val="18"/>
          <w:lang w:eastAsia="zh-CN"/>
        </w:rPr>
        <w:t>.</w:t>
      </w:r>
      <w:r w:rsidRPr="000A695A">
        <w:t xml:space="preserve"> </w:t>
      </w:r>
      <w:r w:rsidRPr="000A695A">
        <w:rPr>
          <w:sz w:val="18"/>
          <w:lang w:eastAsia="zh-CN"/>
        </w:rPr>
        <w:t xml:space="preserve">Adaptability Analysis of Power Directional Elements in Electrochemical Energy Storage Power </w:t>
      </w:r>
      <w:proofErr w:type="spellStart"/>
      <w:r w:rsidRPr="000A695A">
        <w:rPr>
          <w:sz w:val="18"/>
          <w:lang w:eastAsia="zh-CN"/>
        </w:rPr>
        <w:t>StationsConnected</w:t>
      </w:r>
      <w:proofErr w:type="spellEnd"/>
      <w:r w:rsidRPr="000A695A">
        <w:rPr>
          <w:sz w:val="18"/>
          <w:lang w:eastAsia="zh-CN"/>
        </w:rPr>
        <w:t xml:space="preserve"> to Distribution Networks</w:t>
      </w:r>
      <w:r w:rsidRPr="000A695A">
        <w:rPr>
          <w:rFonts w:hint="eastAsia"/>
          <w:sz w:val="18"/>
          <w:lang w:eastAsia="zh-CN"/>
        </w:rPr>
        <w:t xml:space="preserve"> [J].</w:t>
      </w:r>
      <w:r w:rsidRPr="000A695A">
        <w:t xml:space="preserve"> </w:t>
      </w:r>
      <w:r w:rsidRPr="000A695A">
        <w:rPr>
          <w:sz w:val="18"/>
          <w:lang w:eastAsia="zh-CN"/>
        </w:rPr>
        <w:t>Automation of Electric Power Systems</w:t>
      </w:r>
      <w:r w:rsidRPr="000A695A">
        <w:rPr>
          <w:rFonts w:hint="eastAsia"/>
          <w:sz w:val="18"/>
          <w:lang w:eastAsia="zh-CN"/>
        </w:rPr>
        <w:t>,2025,49(11):126-135</w:t>
      </w:r>
      <w:r w:rsidR="0039211C">
        <w:rPr>
          <w:rStyle w:val="fontstyle01"/>
        </w:rPr>
        <w:t>(in Chinese)</w:t>
      </w:r>
      <w:r w:rsidRPr="000A695A">
        <w:rPr>
          <w:rFonts w:hint="eastAsia"/>
          <w:sz w:val="18"/>
          <w:lang w:eastAsia="zh-CN"/>
        </w:rPr>
        <w:t>.</w:t>
      </w:r>
    </w:p>
    <w:p w14:paraId="055CB113" w14:textId="0FA52B12" w:rsidR="0048215F" w:rsidRPr="004A1378" w:rsidRDefault="0039211C" w:rsidP="0048215F">
      <w:pPr>
        <w:widowControl w:val="0"/>
        <w:numPr>
          <w:ilvl w:val="0"/>
          <w:numId w:val="21"/>
        </w:numPr>
        <w:tabs>
          <w:tab w:val="clear" w:pos="225"/>
        </w:tabs>
        <w:spacing w:line="280" w:lineRule="exact"/>
        <w:ind w:left="357" w:hanging="357"/>
        <w:jc w:val="both"/>
        <w:rPr>
          <w:sz w:val="18"/>
        </w:rPr>
      </w:pPr>
      <w:r w:rsidRPr="0039211C">
        <w:rPr>
          <w:sz w:val="18"/>
        </w:rPr>
        <w:t>Z. Yang, K. Jia, Y. Fang, Z. Zhu, B. Yang and T. Bi, "High-Frequency Fault Component-Based Distance Protection for Large Renewable Power Plants," in IEEE Transactions on Power Electronics, vol. 35, no. 10, pp. 10352-10362, Oct. 2020</w:t>
      </w:r>
      <w:r>
        <w:rPr>
          <w:sz w:val="18"/>
        </w:rPr>
        <w:t>.</w:t>
      </w:r>
    </w:p>
    <w:p w14:paraId="5001E0DF" w14:textId="5ABC2736" w:rsidR="0048215F" w:rsidRDefault="0039211C" w:rsidP="0048215F">
      <w:pPr>
        <w:widowControl w:val="0"/>
        <w:numPr>
          <w:ilvl w:val="0"/>
          <w:numId w:val="21"/>
        </w:numPr>
        <w:tabs>
          <w:tab w:val="clear" w:pos="225"/>
        </w:tabs>
        <w:spacing w:line="280" w:lineRule="exact"/>
        <w:ind w:left="357" w:hanging="357"/>
        <w:jc w:val="both"/>
        <w:rPr>
          <w:sz w:val="18"/>
        </w:rPr>
      </w:pPr>
      <w:r w:rsidRPr="0039211C">
        <w:rPr>
          <w:sz w:val="18"/>
        </w:rPr>
        <w:t xml:space="preserve">X. Zheng et al., "High-Frequency Fault Analysis-Based Pilot Protection Scheme for a Distribution Network </w:t>
      </w:r>
      <w:r w:rsidR="0040624D" w:rsidRPr="0039211C">
        <w:rPr>
          <w:sz w:val="18"/>
        </w:rPr>
        <w:t>with</w:t>
      </w:r>
      <w:r w:rsidRPr="0039211C">
        <w:rPr>
          <w:sz w:val="18"/>
        </w:rPr>
        <w:t xml:space="preserve"> High Photovoltaic Penetration," in IEEE Transactions on Smart Grid, vol. 14, no. 1, pp. 302-314, Jan. 2023</w:t>
      </w:r>
      <w:r>
        <w:rPr>
          <w:sz w:val="18"/>
        </w:rPr>
        <w:t>.</w:t>
      </w:r>
    </w:p>
    <w:p w14:paraId="731CA2FA" w14:textId="69CFF37B" w:rsidR="0048215F" w:rsidRPr="009E2E58" w:rsidRDefault="0039211C" w:rsidP="0048215F">
      <w:pPr>
        <w:widowControl w:val="0"/>
        <w:numPr>
          <w:ilvl w:val="0"/>
          <w:numId w:val="21"/>
        </w:numPr>
        <w:tabs>
          <w:tab w:val="clear" w:pos="225"/>
        </w:tabs>
        <w:spacing w:line="280" w:lineRule="exact"/>
        <w:ind w:left="357" w:hanging="357"/>
        <w:jc w:val="both"/>
        <w:rPr>
          <w:sz w:val="18"/>
        </w:rPr>
      </w:pPr>
      <w:r w:rsidRPr="0039211C">
        <w:rPr>
          <w:sz w:val="18"/>
        </w:rPr>
        <w:t>L. Qu, B. Hou, Z. Yang, L. Xia, H. Li and Y. Li, "An Enhanced Impedance Trajectory-Based Adaptive Distance Protection for Renewable Energy Systems," 2024 IEEE 8th Conference on Energy Internet and Energy System Integration (EI2), Shenyang, China, 2024</w:t>
      </w:r>
      <w:r>
        <w:rPr>
          <w:rFonts w:hint="eastAsia"/>
          <w:sz w:val="18"/>
          <w:lang w:eastAsia="zh-CN"/>
        </w:rPr>
        <w:t>.</w:t>
      </w:r>
    </w:p>
    <w:p w14:paraId="2CA5341A" w14:textId="17ECF67C" w:rsidR="0048215F" w:rsidRDefault="0039211C" w:rsidP="0048215F">
      <w:pPr>
        <w:widowControl w:val="0"/>
        <w:numPr>
          <w:ilvl w:val="0"/>
          <w:numId w:val="21"/>
        </w:numPr>
        <w:tabs>
          <w:tab w:val="clear" w:pos="225"/>
        </w:tabs>
        <w:spacing w:line="280" w:lineRule="exact"/>
        <w:ind w:left="357" w:hanging="357"/>
        <w:jc w:val="both"/>
        <w:rPr>
          <w:sz w:val="18"/>
        </w:rPr>
      </w:pPr>
      <w:r w:rsidRPr="0039211C">
        <w:rPr>
          <w:sz w:val="18"/>
        </w:rPr>
        <w:t>S. Yu, Z. Zhou, X. Wang, Q. Cheng, S. Wang and J. Liu, "Adaptability Analysis of Power Frequency Variation Distance Protection for AC-side of Receiving-end Converter of Offshore Wind Power MMC-HVDC System," 2022 4th International Conference on Smart Power &amp; Internet Energy Systems (SPIES), Beijing, China, 2022</w:t>
      </w:r>
      <w:r>
        <w:rPr>
          <w:sz w:val="18"/>
        </w:rPr>
        <w:t>.</w:t>
      </w:r>
    </w:p>
    <w:p w14:paraId="4B47C301" w14:textId="133E5871" w:rsidR="0039211C" w:rsidRDefault="0039211C" w:rsidP="0039211C">
      <w:pPr>
        <w:widowControl w:val="0"/>
        <w:numPr>
          <w:ilvl w:val="0"/>
          <w:numId w:val="21"/>
        </w:numPr>
        <w:tabs>
          <w:tab w:val="clear" w:pos="225"/>
        </w:tabs>
        <w:spacing w:line="280" w:lineRule="exact"/>
        <w:ind w:left="357" w:hanging="357"/>
        <w:jc w:val="both"/>
        <w:rPr>
          <w:sz w:val="18"/>
          <w:lang w:eastAsia="zh-CN"/>
        </w:rPr>
      </w:pPr>
      <w:r w:rsidRPr="0039211C">
        <w:rPr>
          <w:sz w:val="18"/>
          <w:lang w:eastAsia="zh-CN"/>
        </w:rPr>
        <w:t xml:space="preserve">Qian </w:t>
      </w:r>
      <w:proofErr w:type="spellStart"/>
      <w:r w:rsidRPr="0039211C">
        <w:rPr>
          <w:sz w:val="18"/>
          <w:lang w:eastAsia="zh-CN"/>
        </w:rPr>
        <w:t>Guoming</w:t>
      </w:r>
      <w:proofErr w:type="spellEnd"/>
      <w:r w:rsidRPr="0039211C">
        <w:rPr>
          <w:rFonts w:hint="eastAsia"/>
          <w:sz w:val="18"/>
          <w:lang w:eastAsia="zh-CN"/>
        </w:rPr>
        <w:t>,</w:t>
      </w:r>
      <w:r w:rsidRPr="0039211C">
        <w:rPr>
          <w:sz w:val="18"/>
          <w:lang w:eastAsia="zh-CN"/>
        </w:rPr>
        <w:t xml:space="preserve"> </w:t>
      </w:r>
      <w:r w:rsidRPr="0039211C">
        <w:rPr>
          <w:rFonts w:hint="eastAsia"/>
          <w:sz w:val="18"/>
          <w:lang w:eastAsia="zh-CN"/>
        </w:rPr>
        <w:t>C</w:t>
      </w:r>
      <w:r w:rsidRPr="0039211C">
        <w:rPr>
          <w:sz w:val="18"/>
          <w:lang w:eastAsia="zh-CN"/>
        </w:rPr>
        <w:t xml:space="preserve">hen </w:t>
      </w:r>
      <w:proofErr w:type="spellStart"/>
      <w:r w:rsidRPr="0039211C">
        <w:rPr>
          <w:sz w:val="18"/>
          <w:lang w:eastAsia="zh-CN"/>
        </w:rPr>
        <w:t>Fufeng</w:t>
      </w:r>
      <w:proofErr w:type="spellEnd"/>
      <w:r w:rsidRPr="0039211C">
        <w:rPr>
          <w:rFonts w:hint="eastAsia"/>
          <w:sz w:val="18"/>
          <w:lang w:eastAsia="zh-CN"/>
        </w:rPr>
        <w:t xml:space="preserve">, </w:t>
      </w:r>
      <w:r w:rsidRPr="0039211C">
        <w:rPr>
          <w:sz w:val="18"/>
          <w:lang w:eastAsia="zh-CN"/>
        </w:rPr>
        <w:t>Li Ling</w:t>
      </w:r>
      <w:r w:rsidRPr="0039211C">
        <w:rPr>
          <w:color w:val="000000"/>
        </w:rPr>
        <w:t>, et al</w:t>
      </w:r>
      <w:r w:rsidRPr="0039211C">
        <w:rPr>
          <w:rFonts w:hint="eastAsia"/>
          <w:sz w:val="18"/>
          <w:lang w:eastAsia="zh-CN"/>
        </w:rPr>
        <w:t>.</w:t>
      </w:r>
      <w:r w:rsidRPr="0039211C">
        <w:t xml:space="preserve"> </w:t>
      </w:r>
      <w:r w:rsidRPr="0039211C">
        <w:rPr>
          <w:sz w:val="18"/>
          <w:lang w:eastAsia="zh-CN"/>
        </w:rPr>
        <w:t>A New Algorithm for Industrial Frequency Variation Distance Protection Based on</w:t>
      </w:r>
      <w:r>
        <w:rPr>
          <w:sz w:val="18"/>
          <w:lang w:eastAsia="zh-CN"/>
        </w:rPr>
        <w:t xml:space="preserve"> </w:t>
      </w:r>
      <w:r w:rsidRPr="0039211C">
        <w:rPr>
          <w:sz w:val="18"/>
          <w:lang w:eastAsia="zh-CN"/>
        </w:rPr>
        <w:t>Distributed Parameter Model</w:t>
      </w:r>
      <w:r w:rsidRPr="0039211C">
        <w:rPr>
          <w:rFonts w:hint="eastAsia"/>
          <w:sz w:val="18"/>
          <w:lang w:eastAsia="zh-CN"/>
        </w:rPr>
        <w:t xml:space="preserve"> [J].</w:t>
      </w:r>
      <w:r w:rsidRPr="0039211C">
        <w:rPr>
          <w:sz w:val="18"/>
          <w:lang w:eastAsia="zh-CN"/>
        </w:rPr>
        <w:t xml:space="preserve"> </w:t>
      </w:r>
      <w:r w:rsidRPr="000A695A">
        <w:rPr>
          <w:sz w:val="18"/>
          <w:lang w:eastAsia="zh-CN"/>
        </w:rPr>
        <w:t>Automation of Electric Power Systems</w:t>
      </w:r>
      <w:r w:rsidRPr="0039211C">
        <w:rPr>
          <w:rFonts w:hint="eastAsia"/>
          <w:sz w:val="18"/>
          <w:lang w:eastAsia="zh-CN"/>
        </w:rPr>
        <w:t>,2011,35(20):78-80+87</w:t>
      </w:r>
      <w:r>
        <w:rPr>
          <w:rStyle w:val="fontstyle01"/>
        </w:rPr>
        <w:t>(in Chinese)</w:t>
      </w:r>
      <w:r w:rsidRPr="0039211C">
        <w:rPr>
          <w:rFonts w:hint="eastAsia"/>
          <w:sz w:val="18"/>
          <w:lang w:eastAsia="zh-CN"/>
        </w:rPr>
        <w:t>.</w:t>
      </w:r>
    </w:p>
    <w:p w14:paraId="4E111EC4" w14:textId="52E851FB" w:rsidR="0039211C" w:rsidRPr="0039211C" w:rsidRDefault="0039211C" w:rsidP="0039211C">
      <w:pPr>
        <w:widowControl w:val="0"/>
        <w:numPr>
          <w:ilvl w:val="0"/>
          <w:numId w:val="21"/>
        </w:numPr>
        <w:tabs>
          <w:tab w:val="clear" w:pos="225"/>
        </w:tabs>
        <w:spacing w:line="280" w:lineRule="exact"/>
        <w:ind w:left="357" w:hanging="357"/>
        <w:jc w:val="both"/>
        <w:rPr>
          <w:sz w:val="18"/>
          <w:lang w:eastAsia="zh-CN"/>
        </w:rPr>
      </w:pPr>
      <w:r w:rsidRPr="00AA675D">
        <w:rPr>
          <w:color w:val="000000" w:themeColor="text1"/>
        </w:rPr>
        <w:t xml:space="preserve">GB/T 34120-2023, Technical requirements for power </w:t>
      </w:r>
      <w:r w:rsidRPr="00AA675D">
        <w:rPr>
          <w:color w:val="000000" w:themeColor="text1"/>
        </w:rPr>
        <w:t>conversion system of electrochemical energy storage system[S].</w:t>
      </w:r>
    </w:p>
    <w:p w14:paraId="359DE885" w14:textId="06B27A65" w:rsidR="0039211C" w:rsidRPr="0039211C" w:rsidRDefault="0039211C" w:rsidP="0039211C">
      <w:pPr>
        <w:widowControl w:val="0"/>
        <w:numPr>
          <w:ilvl w:val="0"/>
          <w:numId w:val="21"/>
        </w:numPr>
        <w:tabs>
          <w:tab w:val="clear" w:pos="225"/>
        </w:tabs>
        <w:spacing w:line="280" w:lineRule="exact"/>
        <w:ind w:left="357" w:hanging="357"/>
        <w:jc w:val="both"/>
        <w:rPr>
          <w:sz w:val="18"/>
          <w:lang w:eastAsia="zh-CN"/>
        </w:rPr>
      </w:pPr>
      <w:r w:rsidRPr="0039211C">
        <w:rPr>
          <w:sz w:val="18"/>
          <w:lang w:eastAsia="zh-CN"/>
        </w:rPr>
        <w:t>C. Chao, X. Zheng, Y. Weng, Y. Liu, P. Gao and N. Tai, "Adaptive Distance Protection Based on the Analytical Model of Additional Impedance for Inverter-Interfaced Renewable Power Plants During Asymmetrical Faults," in IEEE Transactions on Power Delivery, vol. 37, no. 5, pp. 3823-3834, Oct. 2022</w:t>
      </w:r>
    </w:p>
    <w:p w14:paraId="1508B073" w14:textId="77777777" w:rsidR="00BC6D64" w:rsidRPr="00E00D39" w:rsidRDefault="00BC6D64" w:rsidP="00BC6D64">
      <w:pPr>
        <w:widowControl w:val="0"/>
        <w:spacing w:line="280" w:lineRule="exact"/>
        <w:ind w:left="225"/>
        <w:jc w:val="both"/>
        <w:rPr>
          <w:rFonts w:eastAsia="宋体"/>
          <w:sz w:val="18"/>
          <w:szCs w:val="24"/>
          <w:lang w:eastAsia="zh-CN"/>
        </w:rPr>
      </w:pPr>
    </w:p>
    <w:p w14:paraId="43D1585B" w14:textId="5B399458" w:rsidR="00BC6D64" w:rsidRPr="00711E48" w:rsidRDefault="0039211C" w:rsidP="00BC6D64">
      <w:pPr>
        <w:pBdr>
          <w:top w:val="nil"/>
          <w:left w:val="nil"/>
          <w:bottom w:val="nil"/>
          <w:right w:val="nil"/>
          <w:between w:val="nil"/>
        </w:pBdr>
        <w:rPr>
          <w:iCs/>
        </w:rPr>
      </w:pPr>
      <w:r w:rsidRPr="00711E48">
        <w:rPr>
          <w:iCs/>
          <w:noProof/>
        </w:rPr>
        <w:drawing>
          <wp:anchor distT="0" distB="0" distL="114300" distR="114300" simplePos="0" relativeHeight="251655680" behindDoc="0" locked="0" layoutInCell="1" allowOverlap="1" wp14:anchorId="4FAF9A65" wp14:editId="641EAA96">
            <wp:simplePos x="0" y="0"/>
            <wp:positionH relativeFrom="column">
              <wp:posOffset>-454</wp:posOffset>
            </wp:positionH>
            <wp:positionV relativeFrom="paragraph">
              <wp:posOffset>7530</wp:posOffset>
            </wp:positionV>
            <wp:extent cx="822960" cy="1153160"/>
            <wp:effectExtent l="0" t="0" r="0" b="889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22960" cy="1153160"/>
                    </a:xfrm>
                    <a:prstGeom prst="rect">
                      <a:avLst/>
                    </a:prstGeom>
                    <a:noFill/>
                    <a:ln>
                      <a:noFill/>
                    </a:ln>
                  </pic:spPr>
                </pic:pic>
              </a:graphicData>
            </a:graphic>
            <wp14:sizeRelH relativeFrom="page">
              <wp14:pctWidth>0</wp14:pctWidth>
            </wp14:sizeRelH>
            <wp14:sizeRelV relativeFrom="page">
              <wp14:pctHeight>0</wp14:pctHeight>
            </wp14:sizeRelV>
          </wp:anchor>
        </w:drawing>
      </w:r>
      <w:r w:rsidR="00BC6D64" w:rsidRPr="00711E48">
        <w:rPr>
          <w:rFonts w:hint="eastAsia"/>
          <w:b/>
          <w:iCs/>
        </w:rPr>
        <w:t>Haoyu</w:t>
      </w:r>
      <w:r w:rsidR="00BC6D64" w:rsidRPr="00711E48">
        <w:rPr>
          <w:b/>
          <w:iCs/>
        </w:rPr>
        <w:t xml:space="preserve"> </w:t>
      </w:r>
      <w:r w:rsidR="00BC6D64" w:rsidRPr="00711E48">
        <w:rPr>
          <w:rFonts w:hint="eastAsia"/>
          <w:b/>
          <w:iCs/>
        </w:rPr>
        <w:t>Zhu</w:t>
      </w:r>
      <w:r w:rsidR="00BC6D64" w:rsidRPr="00711E48">
        <w:rPr>
          <w:iCs/>
        </w:rPr>
        <w:t xml:space="preserve"> received the </w:t>
      </w:r>
      <w:proofErr w:type="spellStart"/>
      <w:proofErr w:type="gramStart"/>
      <w:r w:rsidR="00BC6D64" w:rsidRPr="00711E48">
        <w:rPr>
          <w:iCs/>
        </w:rPr>
        <w:t>M.Sc</w:t>
      </w:r>
      <w:proofErr w:type="spellEnd"/>
      <w:proofErr w:type="gramEnd"/>
      <w:r w:rsidR="00BC6D64" w:rsidRPr="00711E48">
        <w:rPr>
          <w:iCs/>
        </w:rPr>
        <w:t xml:space="preserve"> degrees in Electrical Engineering from </w:t>
      </w:r>
      <w:r w:rsidR="00BC6D64" w:rsidRPr="00711E48">
        <w:rPr>
          <w:rFonts w:hint="eastAsia"/>
          <w:iCs/>
        </w:rPr>
        <w:t>Shanghai</w:t>
      </w:r>
      <w:r w:rsidR="00BC6D64" w:rsidRPr="00711E48">
        <w:rPr>
          <w:iCs/>
        </w:rPr>
        <w:t xml:space="preserve"> </w:t>
      </w:r>
      <w:r w:rsidR="00BC6D64" w:rsidRPr="00711E48">
        <w:rPr>
          <w:rFonts w:hint="eastAsia"/>
          <w:iCs/>
        </w:rPr>
        <w:t>Jiao</w:t>
      </w:r>
      <w:r w:rsidR="00BC6D64" w:rsidRPr="00711E48">
        <w:rPr>
          <w:iCs/>
        </w:rPr>
        <w:t xml:space="preserve"> </w:t>
      </w:r>
      <w:r w:rsidR="00BC6D64" w:rsidRPr="00711E48">
        <w:rPr>
          <w:rFonts w:hint="eastAsia"/>
          <w:iCs/>
        </w:rPr>
        <w:t>Tong</w:t>
      </w:r>
      <w:r w:rsidR="00BC6D64" w:rsidRPr="00711E48">
        <w:rPr>
          <w:iCs/>
        </w:rPr>
        <w:t xml:space="preserve"> University, </w:t>
      </w:r>
      <w:r w:rsidR="00BC6D64" w:rsidRPr="00711E48">
        <w:rPr>
          <w:rFonts w:hint="eastAsia"/>
          <w:iCs/>
        </w:rPr>
        <w:t>China</w:t>
      </w:r>
      <w:r w:rsidR="00BC6D64" w:rsidRPr="00711E48">
        <w:rPr>
          <w:iCs/>
        </w:rPr>
        <w:t>, in 2019 and then worked as a PhD candidate until now.</w:t>
      </w:r>
    </w:p>
    <w:p w14:paraId="56CEB5C3" w14:textId="3FDBC4A0" w:rsidR="00BC6D64" w:rsidRDefault="00BC6D64" w:rsidP="00BC6D64">
      <w:pPr>
        <w:pBdr>
          <w:top w:val="nil"/>
          <w:left w:val="nil"/>
          <w:bottom w:val="nil"/>
          <w:right w:val="nil"/>
          <w:between w:val="nil"/>
        </w:pBdr>
        <w:rPr>
          <w:iCs/>
        </w:rPr>
      </w:pPr>
      <w:r w:rsidRPr="00711E48">
        <w:rPr>
          <w:iCs/>
        </w:rPr>
        <w:t>His research interests include power system protection, renewable energy and microgrid automation and power system optimal configuration.</w:t>
      </w:r>
    </w:p>
    <w:p w14:paraId="14151F58" w14:textId="0965EDCB" w:rsidR="00BC6D64" w:rsidRDefault="00BC6D64" w:rsidP="00BC6D64">
      <w:pPr>
        <w:pBdr>
          <w:top w:val="nil"/>
          <w:left w:val="nil"/>
          <w:bottom w:val="nil"/>
          <w:right w:val="nil"/>
          <w:between w:val="nil"/>
        </w:pBdr>
        <w:rPr>
          <w:iCs/>
        </w:rPr>
      </w:pPr>
    </w:p>
    <w:p w14:paraId="26603933" w14:textId="77777777" w:rsidR="00BC6D64" w:rsidRDefault="00BC6D64" w:rsidP="00BC6D64">
      <w:pPr>
        <w:pBdr>
          <w:top w:val="nil"/>
          <w:left w:val="nil"/>
          <w:bottom w:val="nil"/>
          <w:right w:val="nil"/>
          <w:between w:val="nil"/>
        </w:pBdr>
        <w:rPr>
          <w:iCs/>
        </w:rPr>
      </w:pPr>
    </w:p>
    <w:p w14:paraId="715CC882" w14:textId="08B696E8" w:rsidR="00BC6D64" w:rsidRPr="00711E48" w:rsidRDefault="00BC6D64" w:rsidP="00BC6D64">
      <w:pPr>
        <w:pBdr>
          <w:top w:val="nil"/>
          <w:left w:val="nil"/>
          <w:bottom w:val="nil"/>
          <w:right w:val="nil"/>
          <w:between w:val="nil"/>
        </w:pBdr>
        <w:rPr>
          <w:iCs/>
        </w:rPr>
      </w:pPr>
      <w:r w:rsidRPr="00711E48">
        <w:rPr>
          <w:iCs/>
          <w:noProof/>
        </w:rPr>
        <w:drawing>
          <wp:anchor distT="0" distB="0" distL="114300" distR="114300" simplePos="0" relativeHeight="251665920" behindDoc="0" locked="0" layoutInCell="1" allowOverlap="1" wp14:anchorId="3673D285" wp14:editId="7FECE306">
            <wp:simplePos x="0" y="0"/>
            <wp:positionH relativeFrom="column">
              <wp:posOffset>-1270</wp:posOffset>
            </wp:positionH>
            <wp:positionV relativeFrom="paragraph">
              <wp:posOffset>12700</wp:posOffset>
            </wp:positionV>
            <wp:extent cx="831003" cy="1149523"/>
            <wp:effectExtent l="0" t="0" r="7620"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rotWithShape="1">
                    <a:blip r:embed="rId199" cstate="print">
                      <a:extLst>
                        <a:ext uri="{28A0092B-C50C-407E-A947-70E740481C1C}">
                          <a14:useLocalDpi xmlns:a14="http://schemas.microsoft.com/office/drawing/2010/main" val="0"/>
                        </a:ext>
                      </a:extLst>
                    </a:blip>
                    <a:srcRect t="7780"/>
                    <a:stretch/>
                  </pic:blipFill>
                  <pic:spPr bwMode="auto">
                    <a:xfrm flipH="1">
                      <a:off x="0" y="0"/>
                      <a:ext cx="831003" cy="114952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Pr="00711E48">
        <w:rPr>
          <w:b/>
          <w:iCs/>
        </w:rPr>
        <w:t>Xiaoran</w:t>
      </w:r>
      <w:proofErr w:type="spellEnd"/>
      <w:r w:rsidRPr="00711E48">
        <w:rPr>
          <w:b/>
          <w:iCs/>
        </w:rPr>
        <w:t xml:space="preserve"> Wang</w:t>
      </w:r>
      <w:r w:rsidRPr="00711E48">
        <w:rPr>
          <w:iCs/>
        </w:rPr>
        <w:t xml:space="preserve"> graduated from </w:t>
      </w:r>
      <w:proofErr w:type="spellStart"/>
      <w:r w:rsidRPr="00711E48">
        <w:rPr>
          <w:iCs/>
        </w:rPr>
        <w:t>Hohai</w:t>
      </w:r>
      <w:proofErr w:type="spellEnd"/>
      <w:r w:rsidRPr="00711E48">
        <w:rPr>
          <w:iCs/>
        </w:rPr>
        <w:t xml:space="preserve"> University in 2022 with a bachelor's degree in Electrical Engineering, and then entered the Department of Electrical Engineering at Shanghai Jiao Tong University to pursue a </w:t>
      </w:r>
      <w:proofErr w:type="gramStart"/>
      <w:r w:rsidRPr="00711E48">
        <w:rPr>
          <w:iCs/>
        </w:rPr>
        <w:t>Master's</w:t>
      </w:r>
      <w:proofErr w:type="gramEnd"/>
      <w:r w:rsidRPr="00711E48">
        <w:rPr>
          <w:iCs/>
        </w:rPr>
        <w:t xml:space="preserve"> degree in Electrical Engineering.</w:t>
      </w:r>
    </w:p>
    <w:p w14:paraId="0F85296D" w14:textId="379AAD68" w:rsidR="00BC6D64" w:rsidRDefault="00BC6D64" w:rsidP="00BC6D64">
      <w:pPr>
        <w:pBdr>
          <w:top w:val="nil"/>
          <w:left w:val="nil"/>
          <w:bottom w:val="nil"/>
          <w:right w:val="nil"/>
          <w:between w:val="nil"/>
        </w:pBdr>
        <w:rPr>
          <w:iCs/>
        </w:rPr>
      </w:pPr>
      <w:r w:rsidRPr="00711E48">
        <w:rPr>
          <w:iCs/>
        </w:rPr>
        <w:t xml:space="preserve">His research focuses on Relay Protection in New Energy Access Systems and Grid-connected energy storage technology. </w:t>
      </w:r>
    </w:p>
    <w:p w14:paraId="3DF67AF8" w14:textId="553FDC26" w:rsidR="00BC6D64" w:rsidRDefault="00BC6D64" w:rsidP="00BC6D64">
      <w:pPr>
        <w:pBdr>
          <w:top w:val="nil"/>
          <w:left w:val="nil"/>
          <w:bottom w:val="nil"/>
          <w:right w:val="nil"/>
          <w:between w:val="nil"/>
        </w:pBdr>
        <w:rPr>
          <w:iCs/>
        </w:rPr>
      </w:pPr>
    </w:p>
    <w:p w14:paraId="6A19098E" w14:textId="1EA7A5B5" w:rsidR="00BC6D64" w:rsidRPr="00711E48" w:rsidRDefault="00BC6D64" w:rsidP="00BC6D64">
      <w:pPr>
        <w:pBdr>
          <w:top w:val="nil"/>
          <w:left w:val="nil"/>
          <w:bottom w:val="nil"/>
          <w:right w:val="nil"/>
          <w:between w:val="nil"/>
        </w:pBdr>
        <w:rPr>
          <w:iCs/>
        </w:rPr>
      </w:pPr>
      <w:r w:rsidRPr="00711E48">
        <w:rPr>
          <w:iCs/>
          <w:noProof/>
        </w:rPr>
        <w:drawing>
          <wp:anchor distT="0" distB="0" distL="114300" distR="114300" simplePos="0" relativeHeight="251659776" behindDoc="0" locked="0" layoutInCell="1" allowOverlap="1" wp14:anchorId="43AB4574" wp14:editId="2765AEA9">
            <wp:simplePos x="0" y="0"/>
            <wp:positionH relativeFrom="column">
              <wp:posOffset>-3810</wp:posOffset>
            </wp:positionH>
            <wp:positionV relativeFrom="paragraph">
              <wp:posOffset>3175</wp:posOffset>
            </wp:positionV>
            <wp:extent cx="824865" cy="1178560"/>
            <wp:effectExtent l="0" t="0" r="0" b="254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824865" cy="117856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711E48">
        <w:rPr>
          <w:b/>
          <w:iCs/>
        </w:rPr>
        <w:t>Chunj</w:t>
      </w:r>
      <w:r w:rsidRPr="00711E48">
        <w:rPr>
          <w:rFonts w:hint="eastAsia"/>
          <w:b/>
          <w:iCs/>
        </w:rPr>
        <w:t>u</w:t>
      </w:r>
      <w:proofErr w:type="spellEnd"/>
      <w:r w:rsidRPr="00711E48">
        <w:rPr>
          <w:b/>
          <w:iCs/>
        </w:rPr>
        <w:t xml:space="preserve"> Fan</w:t>
      </w:r>
      <w:r w:rsidRPr="00711E48">
        <w:rPr>
          <w:iCs/>
        </w:rPr>
        <w:t xml:space="preserve"> received the Ph.D. degree from </w:t>
      </w:r>
      <w:r w:rsidRPr="00711E48">
        <w:rPr>
          <w:rFonts w:hint="eastAsia"/>
          <w:iCs/>
        </w:rPr>
        <w:t>Shanghai</w:t>
      </w:r>
      <w:r w:rsidRPr="00711E48">
        <w:rPr>
          <w:iCs/>
        </w:rPr>
        <w:t xml:space="preserve"> </w:t>
      </w:r>
      <w:r w:rsidRPr="00711E48">
        <w:rPr>
          <w:rFonts w:hint="eastAsia"/>
          <w:iCs/>
        </w:rPr>
        <w:t>Jiao</w:t>
      </w:r>
      <w:r w:rsidRPr="00711E48">
        <w:rPr>
          <w:iCs/>
        </w:rPr>
        <w:t xml:space="preserve"> </w:t>
      </w:r>
      <w:r w:rsidRPr="00711E48">
        <w:rPr>
          <w:rFonts w:hint="eastAsia"/>
          <w:iCs/>
        </w:rPr>
        <w:t>Tong</w:t>
      </w:r>
      <w:r w:rsidRPr="00711E48">
        <w:rPr>
          <w:iCs/>
        </w:rPr>
        <w:t xml:space="preserve"> University, </w:t>
      </w:r>
      <w:r w:rsidRPr="00711E48">
        <w:rPr>
          <w:rFonts w:hint="eastAsia"/>
          <w:iCs/>
        </w:rPr>
        <w:t>China</w:t>
      </w:r>
      <w:r w:rsidRPr="00711E48">
        <w:rPr>
          <w:iCs/>
        </w:rPr>
        <w:t>, in 2005.</w:t>
      </w:r>
    </w:p>
    <w:p w14:paraId="5D906992" w14:textId="1E45F153" w:rsidR="00BC6D64" w:rsidRPr="00711E48" w:rsidRDefault="00BC6D64" w:rsidP="00BC6D64">
      <w:pPr>
        <w:pBdr>
          <w:top w:val="nil"/>
          <w:left w:val="nil"/>
          <w:bottom w:val="nil"/>
          <w:right w:val="nil"/>
          <w:between w:val="nil"/>
        </w:pBdr>
        <w:rPr>
          <w:iCs/>
        </w:rPr>
      </w:pPr>
      <w:r w:rsidRPr="00711E48">
        <w:rPr>
          <w:iCs/>
        </w:rPr>
        <w:t>She is currently an associate professor of Electrical Engineering, Shanghai Jiao Tong University. Her research interests include power system relay protection, power system fault analysis and smart grid.</w:t>
      </w:r>
    </w:p>
    <w:p w14:paraId="082EEFD7" w14:textId="77777777" w:rsidR="00BC6D64" w:rsidRPr="00711E48" w:rsidRDefault="00BC6D64" w:rsidP="00BC6D64">
      <w:pPr>
        <w:pBdr>
          <w:top w:val="nil"/>
          <w:left w:val="nil"/>
          <w:bottom w:val="nil"/>
          <w:right w:val="nil"/>
          <w:between w:val="nil"/>
        </w:pBdr>
        <w:rPr>
          <w:iCs/>
        </w:rPr>
      </w:pPr>
    </w:p>
    <w:p w14:paraId="0BB3D0DE" w14:textId="475D23F7" w:rsidR="00BC6D64" w:rsidRPr="00711E48" w:rsidRDefault="00BC6D64" w:rsidP="00BC6D64">
      <w:pPr>
        <w:pBdr>
          <w:top w:val="nil"/>
          <w:left w:val="nil"/>
          <w:bottom w:val="nil"/>
          <w:right w:val="nil"/>
          <w:between w:val="nil"/>
        </w:pBdr>
        <w:rPr>
          <w:iCs/>
        </w:rPr>
      </w:pPr>
      <w:r w:rsidRPr="00A013AD">
        <w:rPr>
          <w:iCs/>
          <w:noProof/>
        </w:rPr>
        <w:drawing>
          <wp:anchor distT="0" distB="0" distL="114300" distR="114300" simplePos="0" relativeHeight="251667968" behindDoc="0" locked="0" layoutInCell="1" allowOverlap="1" wp14:anchorId="024594BF" wp14:editId="5BB71F65">
            <wp:simplePos x="0" y="0"/>
            <wp:positionH relativeFrom="margin">
              <wp:posOffset>3383280</wp:posOffset>
            </wp:positionH>
            <wp:positionV relativeFrom="paragraph">
              <wp:posOffset>0</wp:posOffset>
            </wp:positionV>
            <wp:extent cx="830580" cy="1181100"/>
            <wp:effectExtent l="0" t="0" r="762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830580" cy="11811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iCs/>
        </w:rPr>
        <w:t>Yan</w:t>
      </w:r>
      <w:r w:rsidRPr="00711E48">
        <w:rPr>
          <w:b/>
          <w:iCs/>
        </w:rPr>
        <w:t xml:space="preserve"> </w:t>
      </w:r>
      <w:r>
        <w:rPr>
          <w:b/>
          <w:iCs/>
        </w:rPr>
        <w:t>Hu</w:t>
      </w:r>
      <w:r w:rsidRPr="00711E48">
        <w:rPr>
          <w:iCs/>
        </w:rPr>
        <w:t xml:space="preserve"> is currently an associate professor of Electrical Engineering, Shanghai Jiao Tong University. H</w:t>
      </w:r>
      <w:r>
        <w:rPr>
          <w:iCs/>
        </w:rPr>
        <w:t>is</w:t>
      </w:r>
      <w:r w:rsidRPr="00711E48">
        <w:rPr>
          <w:iCs/>
        </w:rPr>
        <w:t xml:space="preserve"> research interests include</w:t>
      </w:r>
      <w:r>
        <w:rPr>
          <w:iCs/>
        </w:rPr>
        <w:t xml:space="preserve"> smart</w:t>
      </w:r>
      <w:r w:rsidRPr="00A013AD">
        <w:rPr>
          <w:iCs/>
        </w:rPr>
        <w:t xml:space="preserve"> grid </w:t>
      </w:r>
      <w:r>
        <w:rPr>
          <w:iCs/>
        </w:rPr>
        <w:t>fault</w:t>
      </w:r>
      <w:r w:rsidRPr="00A013AD">
        <w:rPr>
          <w:iCs/>
        </w:rPr>
        <w:t xml:space="preserve"> analysis, microgrid control and protection, intelligent substations</w:t>
      </w:r>
      <w:r>
        <w:rPr>
          <w:iCs/>
        </w:rPr>
        <w:t xml:space="preserve"> and</w:t>
      </w:r>
      <w:r w:rsidRPr="00A013AD">
        <w:rPr>
          <w:iCs/>
        </w:rPr>
        <w:t xml:space="preserve"> power system information security</w:t>
      </w:r>
      <w:r w:rsidRPr="00711E48">
        <w:rPr>
          <w:iCs/>
        </w:rPr>
        <w:t>.</w:t>
      </w:r>
    </w:p>
    <w:p w14:paraId="0C608C40" w14:textId="60CC410F" w:rsidR="00BC6D64" w:rsidRDefault="00BC6D64" w:rsidP="00BC6D64">
      <w:pPr>
        <w:pBdr>
          <w:top w:val="nil"/>
          <w:left w:val="nil"/>
          <w:bottom w:val="nil"/>
          <w:right w:val="nil"/>
          <w:between w:val="nil"/>
        </w:pBdr>
        <w:rPr>
          <w:iCs/>
        </w:rPr>
      </w:pPr>
    </w:p>
    <w:p w14:paraId="6EF11E2E" w14:textId="77777777" w:rsidR="00BC6D64" w:rsidRDefault="00BC6D64" w:rsidP="00BC6D64">
      <w:pPr>
        <w:pBdr>
          <w:top w:val="nil"/>
          <w:left w:val="nil"/>
          <w:bottom w:val="nil"/>
          <w:right w:val="nil"/>
          <w:between w:val="nil"/>
        </w:pBdr>
        <w:rPr>
          <w:iCs/>
        </w:rPr>
      </w:pPr>
    </w:p>
    <w:p w14:paraId="79EF9BDD" w14:textId="35484A5B" w:rsidR="00BC6D64" w:rsidRPr="00711E48" w:rsidRDefault="00BC6D64" w:rsidP="00BC6D64">
      <w:pPr>
        <w:pBdr>
          <w:top w:val="nil"/>
          <w:left w:val="nil"/>
          <w:bottom w:val="nil"/>
          <w:right w:val="nil"/>
          <w:between w:val="nil"/>
        </w:pBdr>
        <w:rPr>
          <w:iCs/>
        </w:rPr>
      </w:pPr>
      <w:r w:rsidRPr="00711E48">
        <w:rPr>
          <w:iCs/>
          <w:noProof/>
        </w:rPr>
        <w:drawing>
          <wp:anchor distT="0" distB="0" distL="114300" distR="114300" simplePos="0" relativeHeight="251661824" behindDoc="0" locked="0" layoutInCell="1" allowOverlap="1" wp14:anchorId="2C11672E" wp14:editId="3F5E573F">
            <wp:simplePos x="0" y="0"/>
            <wp:positionH relativeFrom="column">
              <wp:posOffset>-1905</wp:posOffset>
            </wp:positionH>
            <wp:positionV relativeFrom="paragraph">
              <wp:posOffset>7620</wp:posOffset>
            </wp:positionV>
            <wp:extent cx="836295" cy="1045845"/>
            <wp:effectExtent l="0" t="0" r="1905" b="1905"/>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836295" cy="104584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711E48">
        <w:rPr>
          <w:b/>
          <w:iCs/>
        </w:rPr>
        <w:t>Nengling</w:t>
      </w:r>
      <w:proofErr w:type="spellEnd"/>
      <w:r w:rsidRPr="00711E48">
        <w:rPr>
          <w:b/>
          <w:iCs/>
        </w:rPr>
        <w:t xml:space="preserve"> Tai</w:t>
      </w:r>
      <w:r w:rsidRPr="00711E48">
        <w:rPr>
          <w:iCs/>
        </w:rPr>
        <w:t xml:space="preserve"> received the </w:t>
      </w:r>
      <w:proofErr w:type="spellStart"/>
      <w:proofErr w:type="gramStart"/>
      <w:r w:rsidRPr="00711E48">
        <w:rPr>
          <w:iCs/>
        </w:rPr>
        <w:t>Ph.D</w:t>
      </w:r>
      <w:proofErr w:type="spellEnd"/>
      <w:proofErr w:type="gramEnd"/>
      <w:r w:rsidRPr="00711E48">
        <w:rPr>
          <w:iCs/>
        </w:rPr>
        <w:t xml:space="preserve"> degrees in Department of Power Systems and Automation, Huazhong University of Science and Technology, </w:t>
      </w:r>
      <w:r w:rsidRPr="00711E48">
        <w:rPr>
          <w:rFonts w:hint="eastAsia"/>
          <w:iCs/>
        </w:rPr>
        <w:t>China</w:t>
      </w:r>
      <w:r w:rsidRPr="00711E48">
        <w:rPr>
          <w:iCs/>
        </w:rPr>
        <w:t>, in 2000.</w:t>
      </w:r>
    </w:p>
    <w:p w14:paraId="783B5ECC" w14:textId="6A137355" w:rsidR="00BC6D64" w:rsidRPr="00711E48" w:rsidRDefault="00BC6D64" w:rsidP="00BC6D64">
      <w:pPr>
        <w:pBdr>
          <w:top w:val="nil"/>
          <w:left w:val="nil"/>
          <w:bottom w:val="nil"/>
          <w:right w:val="nil"/>
          <w:between w:val="nil"/>
        </w:pBdr>
        <w:rPr>
          <w:iCs/>
        </w:rPr>
      </w:pPr>
      <w:r w:rsidRPr="00711E48">
        <w:rPr>
          <w:iCs/>
        </w:rPr>
        <w:t xml:space="preserve">He is currently a distinguished professor </w:t>
      </w:r>
      <w:proofErr w:type="gramStart"/>
      <w:r w:rsidRPr="00711E48">
        <w:rPr>
          <w:iCs/>
        </w:rPr>
        <w:t>of</w:t>
      </w:r>
      <w:proofErr w:type="gramEnd"/>
      <w:r w:rsidRPr="00711E48">
        <w:rPr>
          <w:iCs/>
        </w:rPr>
        <w:t xml:space="preserve"> Shanghai Jiao Tong University and serving as deputy dean of the Smart Energy College of Shanghai Jiao Tong University. His research interests include smart grid protection, integrated energy system optimization, ship power system optimization design and ship power system protection technology.</w:t>
      </w:r>
    </w:p>
    <w:p w14:paraId="18B0BF82" w14:textId="77777777" w:rsidR="00BC6D64" w:rsidRPr="00711E48" w:rsidRDefault="00BC6D64" w:rsidP="00BC6D64">
      <w:pPr>
        <w:pBdr>
          <w:top w:val="nil"/>
          <w:left w:val="nil"/>
          <w:bottom w:val="nil"/>
          <w:right w:val="nil"/>
          <w:between w:val="nil"/>
        </w:pBdr>
        <w:rPr>
          <w:iCs/>
        </w:rPr>
      </w:pPr>
    </w:p>
    <w:p w14:paraId="41C918F2" w14:textId="53B9E3FA" w:rsidR="00732E46" w:rsidRDefault="00732E46" w:rsidP="00BC6D64">
      <w:pPr>
        <w:keepNext/>
        <w:pBdr>
          <w:top w:val="nil"/>
          <w:left w:val="nil"/>
          <w:bottom w:val="nil"/>
          <w:right w:val="nil"/>
          <w:between w:val="nil"/>
        </w:pBdr>
        <w:spacing w:before="240" w:after="80"/>
        <w:jc w:val="center"/>
        <w:rPr>
          <w:rFonts w:ascii="Times" w:eastAsia="Times" w:hAnsi="Times" w:cs="Times"/>
        </w:rPr>
      </w:pPr>
    </w:p>
    <w:sectPr w:rsidR="00732E46" w:rsidSect="00002FAF">
      <w:headerReference w:type="default" r:id="rId203"/>
      <w:footnotePr>
        <w:numRestart w:val="eachSect"/>
      </w:footnotePr>
      <w:type w:val="continuous"/>
      <w:pgSz w:w="12240" w:h="15840"/>
      <w:pgMar w:top="1008" w:right="936" w:bottom="1008" w:left="936" w:header="432" w:footer="432" w:gutter="0"/>
      <w:pgNumType w:start="1"/>
      <w:cols w:num="2" w:space="720" w:equalWidth="0">
        <w:col w:w="5040" w:space="288"/>
        <w:col w:w="5040"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3E324E" w14:textId="77777777" w:rsidR="00A52106" w:rsidRDefault="00A52106">
      <w:r>
        <w:separator/>
      </w:r>
    </w:p>
  </w:endnote>
  <w:endnote w:type="continuationSeparator" w:id="0">
    <w:p w14:paraId="317E9EF5" w14:textId="77777777" w:rsidR="00A52106" w:rsidRDefault="00A521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Baskerville">
    <w:altName w:val="Perpetua"/>
    <w:charset w:val="00"/>
    <w:family w:val="auto"/>
    <w:pitch w:val="variable"/>
    <w:sig w:usb0="80000063" w:usb1="00000000" w:usb2="00000000" w:usb3="00000000" w:csb0="000001FB" w:csb1="00000000"/>
  </w:font>
  <w:font w:name="Formata-Regular">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CF27DC" w14:textId="77777777" w:rsidR="00A52106" w:rsidRPr="009A0AA6" w:rsidRDefault="00A52106" w:rsidP="009A0AA6">
      <w:pPr>
        <w:pStyle w:val="a8"/>
      </w:pPr>
    </w:p>
  </w:footnote>
  <w:footnote w:type="continuationSeparator" w:id="0">
    <w:p w14:paraId="56C7CA3E" w14:textId="77777777" w:rsidR="00A52106" w:rsidRDefault="00A52106">
      <w:r>
        <w:continuationSeparator/>
      </w:r>
    </w:p>
  </w:footnote>
  <w:footnote w:id="1">
    <w:p w14:paraId="68B92A72" w14:textId="31B3B4C3" w:rsidR="007653C6" w:rsidRPr="003978AD" w:rsidRDefault="007653C6" w:rsidP="007653C6">
      <w:pPr>
        <w:pStyle w:val="a5"/>
        <w:rPr>
          <w:color w:val="000000"/>
        </w:rPr>
      </w:pPr>
      <w:r w:rsidRPr="003978AD">
        <w:rPr>
          <w:color w:val="000000"/>
        </w:rPr>
        <w:t>This work was supported by</w:t>
      </w:r>
      <w:r w:rsidR="001B37C9">
        <w:rPr>
          <w:color w:val="000000"/>
        </w:rPr>
        <w:t xml:space="preserve"> </w:t>
      </w:r>
      <w:r w:rsidRPr="003978AD">
        <w:rPr>
          <w:color w:val="000000"/>
        </w:rPr>
        <w:t xml:space="preserve">National Natural Science Foundation of </w:t>
      </w:r>
      <w:proofErr w:type="gramStart"/>
      <w:r w:rsidRPr="003978AD">
        <w:rPr>
          <w:color w:val="000000"/>
        </w:rPr>
        <w:t>China(</w:t>
      </w:r>
      <w:proofErr w:type="gramEnd"/>
      <w:r w:rsidRPr="003978AD">
        <w:rPr>
          <w:color w:val="000000"/>
        </w:rPr>
        <w:t xml:space="preserve">No. 52337006). </w:t>
      </w:r>
    </w:p>
    <w:p w14:paraId="229E35FA" w14:textId="5F221153" w:rsidR="007653C6" w:rsidRPr="003978AD" w:rsidRDefault="007653C6" w:rsidP="007653C6">
      <w:pPr>
        <w:pStyle w:val="a5"/>
        <w:rPr>
          <w:color w:val="000000"/>
        </w:rPr>
      </w:pPr>
      <w:r w:rsidRPr="003978AD">
        <w:rPr>
          <w:color w:val="000000"/>
        </w:rPr>
        <w:t xml:space="preserve">Haoyu Zhu is with the College of Smart Energy, University of Shanghai Jiao Tong (e-mail: </w:t>
      </w:r>
      <w:hyperlink r:id="rId1" w:history="1">
        <w:r w:rsidRPr="00AD6FB6">
          <w:rPr>
            <w:rStyle w:val="ab"/>
          </w:rPr>
          <w:t>zhy119031910026@sjtu.edu.cn</w:t>
        </w:r>
      </w:hyperlink>
      <w:r>
        <w:rPr>
          <w:color w:val="000000"/>
        </w:rPr>
        <w:t xml:space="preserve"> </w:t>
      </w:r>
      <w:r w:rsidRPr="003978AD">
        <w:rPr>
          <w:color w:val="000000"/>
        </w:rPr>
        <w:t>).</w:t>
      </w:r>
    </w:p>
    <w:p w14:paraId="2A897424" w14:textId="38FF756B" w:rsidR="007653C6" w:rsidRPr="003978AD" w:rsidRDefault="007653C6" w:rsidP="007653C6">
      <w:pPr>
        <w:pStyle w:val="a5"/>
        <w:rPr>
          <w:color w:val="000000"/>
        </w:rPr>
      </w:pPr>
      <w:proofErr w:type="spellStart"/>
      <w:r w:rsidRPr="003978AD">
        <w:rPr>
          <w:color w:val="000000"/>
        </w:rPr>
        <w:t>Xiaoran</w:t>
      </w:r>
      <w:proofErr w:type="spellEnd"/>
      <w:r w:rsidRPr="003978AD">
        <w:rPr>
          <w:color w:val="000000"/>
        </w:rPr>
        <w:t xml:space="preserve"> Wang is with the </w:t>
      </w:r>
      <w:proofErr w:type="spellStart"/>
      <w:r w:rsidRPr="003978AD">
        <w:rPr>
          <w:color w:val="000000"/>
        </w:rPr>
        <w:t>Schoool</w:t>
      </w:r>
      <w:proofErr w:type="spellEnd"/>
      <w:r w:rsidRPr="003978AD">
        <w:rPr>
          <w:color w:val="000000"/>
        </w:rPr>
        <w:t xml:space="preserve"> of Electronic Information and Electrical engineering, University of Shanghai Jiao Tong. (e-mail: </w:t>
      </w:r>
      <w:hyperlink r:id="rId2" w:history="1">
        <w:r w:rsidRPr="00AD6FB6">
          <w:rPr>
            <w:rStyle w:val="ab"/>
          </w:rPr>
          <w:t>wxrwljj0301@sjtu.edu.cn</w:t>
        </w:r>
      </w:hyperlink>
      <w:r>
        <w:rPr>
          <w:color w:val="000000"/>
        </w:rPr>
        <w:t xml:space="preserve"> </w:t>
      </w:r>
      <w:r w:rsidRPr="003978AD">
        <w:rPr>
          <w:color w:val="000000"/>
        </w:rPr>
        <w:t>).</w:t>
      </w:r>
    </w:p>
    <w:p w14:paraId="76394505" w14:textId="3B4862A9" w:rsidR="007653C6" w:rsidRDefault="007653C6" w:rsidP="007653C6">
      <w:pPr>
        <w:pStyle w:val="a5"/>
        <w:rPr>
          <w:color w:val="000000"/>
        </w:rPr>
      </w:pPr>
      <w:proofErr w:type="spellStart"/>
      <w:r w:rsidRPr="003978AD">
        <w:rPr>
          <w:color w:val="000000"/>
        </w:rPr>
        <w:t>Chunju</w:t>
      </w:r>
      <w:proofErr w:type="spellEnd"/>
      <w:r w:rsidRPr="003978AD">
        <w:rPr>
          <w:color w:val="000000"/>
        </w:rPr>
        <w:t xml:space="preserve"> Fan is with the </w:t>
      </w:r>
      <w:proofErr w:type="spellStart"/>
      <w:r w:rsidRPr="003978AD">
        <w:rPr>
          <w:color w:val="000000"/>
        </w:rPr>
        <w:t>Schoool</w:t>
      </w:r>
      <w:proofErr w:type="spellEnd"/>
      <w:r w:rsidRPr="003978AD">
        <w:rPr>
          <w:color w:val="000000"/>
        </w:rPr>
        <w:t xml:space="preserve"> of Electronic Information and Electrical engineering, University of Shanghai Jiao Tong. (e-mail: </w:t>
      </w:r>
      <w:hyperlink r:id="rId3" w:history="1">
        <w:r w:rsidRPr="00AD6FB6">
          <w:rPr>
            <w:rStyle w:val="ab"/>
          </w:rPr>
          <w:t>fanchunju@sjtu.edu.cn</w:t>
        </w:r>
      </w:hyperlink>
      <w:r w:rsidRPr="003978AD">
        <w:rPr>
          <w:color w:val="000000"/>
        </w:rPr>
        <w:t>).</w:t>
      </w:r>
    </w:p>
    <w:p w14:paraId="0E19B6A6" w14:textId="62FDD099" w:rsidR="007653C6" w:rsidRPr="003978AD" w:rsidRDefault="007653C6" w:rsidP="007653C6">
      <w:pPr>
        <w:pStyle w:val="a5"/>
        <w:rPr>
          <w:color w:val="000000"/>
        </w:rPr>
      </w:pPr>
      <w:r w:rsidRPr="003978AD">
        <w:rPr>
          <w:color w:val="000000"/>
        </w:rPr>
        <w:t xml:space="preserve">Yan Hu is with the </w:t>
      </w:r>
      <w:proofErr w:type="spellStart"/>
      <w:r w:rsidRPr="003978AD">
        <w:rPr>
          <w:color w:val="000000"/>
        </w:rPr>
        <w:t>Schoool</w:t>
      </w:r>
      <w:proofErr w:type="spellEnd"/>
      <w:r w:rsidRPr="003978AD">
        <w:rPr>
          <w:color w:val="000000"/>
        </w:rPr>
        <w:t xml:space="preserve"> of Electronic Information and Electrical engineering, University of Shanghai Jiao Tong. (e-mail: </w:t>
      </w:r>
      <w:hyperlink r:id="rId4" w:history="1">
        <w:r w:rsidRPr="00AD6FB6">
          <w:rPr>
            <w:rStyle w:val="ab"/>
            <w:lang w:eastAsia="zh-CN"/>
          </w:rPr>
          <w:t>yanhu</w:t>
        </w:r>
        <w:r w:rsidRPr="00AD6FB6">
          <w:rPr>
            <w:rStyle w:val="ab"/>
          </w:rPr>
          <w:t>@sjtu.edu.cn</w:t>
        </w:r>
      </w:hyperlink>
      <w:r>
        <w:rPr>
          <w:color w:val="000000"/>
        </w:rPr>
        <w:t xml:space="preserve"> </w:t>
      </w:r>
      <w:r w:rsidRPr="003978AD">
        <w:rPr>
          <w:color w:val="000000"/>
        </w:rPr>
        <w:t>).</w:t>
      </w:r>
    </w:p>
    <w:p w14:paraId="0B80AC17" w14:textId="3E386A4E" w:rsidR="007653C6" w:rsidRPr="003978AD" w:rsidRDefault="007653C6" w:rsidP="007653C6">
      <w:pPr>
        <w:pStyle w:val="a5"/>
        <w:rPr>
          <w:color w:val="000000"/>
        </w:rPr>
      </w:pPr>
      <w:proofErr w:type="spellStart"/>
      <w:r w:rsidRPr="003978AD">
        <w:rPr>
          <w:color w:val="000000"/>
        </w:rPr>
        <w:t>Nengling</w:t>
      </w:r>
      <w:proofErr w:type="spellEnd"/>
      <w:r w:rsidRPr="003978AD">
        <w:rPr>
          <w:color w:val="000000"/>
        </w:rPr>
        <w:t xml:space="preserve"> Tai is with the College of Smart Energy, University of Shanghai Jiao Tong (e-mail: </w:t>
      </w:r>
      <w:hyperlink r:id="rId5" w:history="1">
        <w:r w:rsidRPr="00AD6FB6">
          <w:rPr>
            <w:rStyle w:val="ab"/>
          </w:rPr>
          <w:t>nltai@sjtu.edu.cn</w:t>
        </w:r>
      </w:hyperlink>
      <w:r w:rsidRPr="003978AD">
        <w:rPr>
          <w:color w:val="000000"/>
        </w:rPr>
        <w:t>).</w:t>
      </w:r>
      <w:r>
        <w:rPr>
          <w:color w:val="000000"/>
        </w:rPr>
        <w:t xml:space="preserve">  </w:t>
      </w:r>
    </w:p>
    <w:p w14:paraId="6256A128" w14:textId="77777777" w:rsidR="007653C6" w:rsidRDefault="007653C6" w:rsidP="007653C6">
      <w:pPr>
        <w:pStyle w:val="a5"/>
      </w:pPr>
      <w:r w:rsidRPr="003978AD">
        <w:rPr>
          <w:color w:val="00000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15B37" w14:textId="77777777" w:rsidR="007653C6" w:rsidRDefault="007653C6">
    <w:pPr>
      <w:jc w:val="right"/>
    </w:pPr>
    <w:r>
      <w:fldChar w:fldCharType="begin"/>
    </w:r>
    <w:r>
      <w:instrText>PAGE</w:instrText>
    </w:r>
    <w:r>
      <w:fldChar w:fldCharType="separate"/>
    </w:r>
    <w:r>
      <w:rPr>
        <w:noProof/>
      </w:rPr>
      <w:t>3</w:t>
    </w:r>
    <w:r>
      <w:fldChar w:fldCharType="end"/>
    </w:r>
  </w:p>
  <w:p w14:paraId="07C5251A" w14:textId="77777777" w:rsidR="007653C6" w:rsidRDefault="007653C6">
    <w:pPr>
      <w:ind w:right="360"/>
    </w:pPr>
    <w:r>
      <w:t>&gt; REPLACE THIS LINE WITH YOUR MANUSCRIPT ID NUMBER (DOUBLE-CLICK HERE TO EDIT) &lt;</w:t>
    </w:r>
  </w:p>
  <w:p w14:paraId="312CFAF0" w14:textId="77777777" w:rsidR="007653C6" w:rsidRDefault="007653C6">
    <w:pP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D9899" w14:textId="77777777" w:rsidR="00732E46" w:rsidRDefault="000F2C11">
    <w:pPr>
      <w:jc w:val="right"/>
    </w:pPr>
    <w:r>
      <w:fldChar w:fldCharType="begin"/>
    </w:r>
    <w:r>
      <w:instrText>PAGE</w:instrText>
    </w:r>
    <w:r>
      <w:fldChar w:fldCharType="separate"/>
    </w:r>
    <w:r w:rsidR="005A170E">
      <w:rPr>
        <w:noProof/>
      </w:rPr>
      <w:t>3</w:t>
    </w:r>
    <w:r>
      <w:fldChar w:fldCharType="end"/>
    </w:r>
  </w:p>
  <w:p w14:paraId="3F33F23C" w14:textId="77777777" w:rsidR="00732E46" w:rsidRDefault="000F2C11">
    <w:pPr>
      <w:ind w:right="360"/>
    </w:pPr>
    <w:r>
      <w:t>&gt; REPLACE THIS LINE WITH YOUR MANUSCRIPT ID NUMBER (DOUBLE-CLICK HERE TO EDIT) &lt;</w:t>
    </w:r>
  </w:p>
  <w:p w14:paraId="46E0BAAB" w14:textId="77777777" w:rsidR="00732E46" w:rsidRDefault="00732E46">
    <w:pP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1" w15:restartNumberingAfterBreak="0">
    <w:nsid w:val="043C298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84B61A6"/>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3" w15:restartNumberingAfterBreak="0">
    <w:nsid w:val="0D27563A"/>
    <w:multiLevelType w:val="multilevel"/>
    <w:tmpl w:val="91500BF2"/>
    <w:lvl w:ilvl="0">
      <w:start w:val="1"/>
      <w:numFmt w:val="upperRoman"/>
      <w:lvlText w:val="%1."/>
      <w:lvlJc w:val="left"/>
      <w:pPr>
        <w:ind w:left="0" w:firstLine="0"/>
      </w:pPr>
    </w:lvl>
    <w:lvl w:ilvl="1">
      <w:start w:val="1"/>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4" w15:restartNumberingAfterBreak="0">
    <w:nsid w:val="119C305F"/>
    <w:multiLevelType w:val="multilevel"/>
    <w:tmpl w:val="DCC06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BAC5DBD"/>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6" w15:restartNumberingAfterBreak="0">
    <w:nsid w:val="25D51F99"/>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7" w15:restartNumberingAfterBreak="0">
    <w:nsid w:val="31F66E8E"/>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8" w15:restartNumberingAfterBreak="0">
    <w:nsid w:val="3AF32A6D"/>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9" w15:restartNumberingAfterBreak="0">
    <w:nsid w:val="3E312DAA"/>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10" w15:restartNumberingAfterBreak="0">
    <w:nsid w:val="40BB7F3B"/>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11" w15:restartNumberingAfterBreak="0">
    <w:nsid w:val="44604766"/>
    <w:multiLevelType w:val="multilevel"/>
    <w:tmpl w:val="C84CC298"/>
    <w:lvl w:ilvl="0">
      <w:start w:val="1"/>
      <w:numFmt w:val="decimal"/>
      <w:pStyle w:val="Reference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45F209CB"/>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13" w15:restartNumberingAfterBreak="0">
    <w:nsid w:val="466B4453"/>
    <w:multiLevelType w:val="multilevel"/>
    <w:tmpl w:val="45AE852C"/>
    <w:lvl w:ilvl="0">
      <w:start w:val="1"/>
      <w:numFmt w:val="upperRoman"/>
      <w:lvlText w:val="%1."/>
      <w:lvlJc w:val="left"/>
      <w:pPr>
        <w:ind w:left="0" w:firstLine="0"/>
      </w:pPr>
    </w:lvl>
    <w:lvl w:ilvl="1">
      <w:start w:val="1"/>
      <w:numFmt w:val="decimal"/>
      <w:lvlText w:val="%2)"/>
      <w:lvlJc w:val="left"/>
      <w:pPr>
        <w:ind w:left="450" w:hanging="360"/>
      </w:pPr>
      <w:rPr>
        <w:b w:val="0"/>
        <w:i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14" w15:restartNumberingAfterBreak="0">
    <w:nsid w:val="4A625111"/>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15" w15:restartNumberingAfterBreak="0">
    <w:nsid w:val="4BF704BF"/>
    <w:multiLevelType w:val="singleLevel"/>
    <w:tmpl w:val="6A1ACE68"/>
    <w:lvl w:ilvl="0">
      <w:start w:val="1"/>
      <w:numFmt w:val="decimal"/>
      <w:lvlText w:val="[%1]"/>
      <w:lvlJc w:val="left"/>
      <w:pPr>
        <w:tabs>
          <w:tab w:val="num" w:pos="225"/>
        </w:tabs>
        <w:ind w:left="225" w:hanging="225"/>
      </w:pPr>
      <w:rPr>
        <w:rFonts w:hint="default"/>
      </w:rPr>
    </w:lvl>
  </w:abstractNum>
  <w:abstractNum w:abstractNumId="16" w15:restartNumberingAfterBreak="0">
    <w:nsid w:val="4C936FD3"/>
    <w:multiLevelType w:val="multilevel"/>
    <w:tmpl w:val="82B850BA"/>
    <w:lvl w:ilvl="0">
      <w:start w:val="1"/>
      <w:numFmt w:val="upperLetter"/>
      <w:lvlText w:val="%1."/>
      <w:lvlJc w:val="left"/>
      <w:pPr>
        <w:ind w:left="720" w:hanging="360"/>
      </w:pPr>
      <w:rPr>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CC97A8F"/>
    <w:multiLevelType w:val="multilevel"/>
    <w:tmpl w:val="51823B8A"/>
    <w:lvl w:ilvl="0">
      <w:start w:val="1"/>
      <w:numFmt w:val="decimal"/>
      <w:lvlText w:val="[%1]"/>
      <w:lvlJc w:val="left"/>
      <w:pPr>
        <w:ind w:left="990" w:hanging="360"/>
      </w:pPr>
      <w:rPr>
        <w:i w:val="0"/>
        <w:sz w:val="16"/>
        <w:szCs w:val="16"/>
      </w:rPr>
    </w:lvl>
    <w:lvl w:ilvl="1">
      <w:start w:val="1"/>
      <w:numFmt w:val="bullet"/>
      <w:pStyle w:val="2"/>
      <w:lvlText w:val=""/>
      <w:lvlJc w:val="left"/>
      <w:pPr>
        <w:ind w:left="0" w:firstLine="0"/>
      </w:pPr>
    </w:lvl>
    <w:lvl w:ilvl="2">
      <w:start w:val="1"/>
      <w:numFmt w:val="bullet"/>
      <w:pStyle w:val="3"/>
      <w:lvlText w:val=""/>
      <w:lvlJc w:val="left"/>
      <w:pPr>
        <w:ind w:left="0" w:firstLine="0"/>
      </w:pPr>
    </w:lvl>
    <w:lvl w:ilvl="3">
      <w:start w:val="1"/>
      <w:numFmt w:val="bullet"/>
      <w:pStyle w:val="4"/>
      <w:lvlText w:val=""/>
      <w:lvlJc w:val="left"/>
      <w:pPr>
        <w:ind w:left="0" w:firstLine="0"/>
      </w:pPr>
    </w:lvl>
    <w:lvl w:ilvl="4">
      <w:start w:val="1"/>
      <w:numFmt w:val="bullet"/>
      <w:pStyle w:val="5"/>
      <w:lvlText w:val=""/>
      <w:lvlJc w:val="left"/>
      <w:pPr>
        <w:ind w:left="0" w:firstLine="0"/>
      </w:pPr>
    </w:lvl>
    <w:lvl w:ilvl="5">
      <w:start w:val="1"/>
      <w:numFmt w:val="bullet"/>
      <w:pStyle w:val="6"/>
      <w:lvlText w:val=""/>
      <w:lvlJc w:val="left"/>
      <w:pPr>
        <w:ind w:left="0" w:firstLine="0"/>
      </w:pPr>
    </w:lvl>
    <w:lvl w:ilvl="6">
      <w:start w:val="1"/>
      <w:numFmt w:val="bullet"/>
      <w:pStyle w:val="7"/>
      <w:lvlText w:val=""/>
      <w:lvlJc w:val="left"/>
      <w:pPr>
        <w:ind w:left="0" w:firstLine="0"/>
      </w:pPr>
    </w:lvl>
    <w:lvl w:ilvl="7">
      <w:start w:val="1"/>
      <w:numFmt w:val="bullet"/>
      <w:pStyle w:val="8"/>
      <w:lvlText w:val=""/>
      <w:lvlJc w:val="left"/>
      <w:pPr>
        <w:ind w:left="0" w:firstLine="0"/>
      </w:pPr>
    </w:lvl>
    <w:lvl w:ilvl="8">
      <w:start w:val="1"/>
      <w:numFmt w:val="bullet"/>
      <w:pStyle w:val="9"/>
      <w:lvlText w:val=""/>
      <w:lvlJc w:val="left"/>
      <w:pPr>
        <w:ind w:left="0" w:firstLine="0"/>
      </w:pPr>
    </w:lvl>
  </w:abstractNum>
  <w:abstractNum w:abstractNumId="18" w15:restartNumberingAfterBreak="0">
    <w:nsid w:val="52CA5561"/>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abstractNum w:abstractNumId="19" w15:restartNumberingAfterBreak="0">
    <w:nsid w:val="52F65CE7"/>
    <w:multiLevelType w:val="multilevel"/>
    <w:tmpl w:val="9A60E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DEA164D"/>
    <w:multiLevelType w:val="multilevel"/>
    <w:tmpl w:val="8D6CF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E0A56F5"/>
    <w:multiLevelType w:val="multilevel"/>
    <w:tmpl w:val="3BF47C58"/>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i/>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lvlText w:val="(%5)"/>
      <w:legacy w:legacy="1" w:legacySpace="0" w:legacyIndent="720"/>
      <w:lvlJc w:val="left"/>
      <w:pPr>
        <w:ind w:left="1872" w:hanging="720"/>
      </w:pPr>
    </w:lvl>
    <w:lvl w:ilvl="5">
      <w:start w:val="1"/>
      <w:numFmt w:val="lowerLetter"/>
      <w:lvlText w:val="(%6)"/>
      <w:legacy w:legacy="1" w:legacySpace="0" w:legacyIndent="720"/>
      <w:lvlJc w:val="left"/>
      <w:pPr>
        <w:ind w:left="2592" w:hanging="720"/>
      </w:pPr>
    </w:lvl>
    <w:lvl w:ilvl="6">
      <w:start w:val="1"/>
      <w:numFmt w:val="lowerRoman"/>
      <w:lvlText w:val="(%7)"/>
      <w:legacy w:legacy="1" w:legacySpace="0" w:legacyIndent="720"/>
      <w:lvlJc w:val="left"/>
      <w:pPr>
        <w:ind w:left="3312" w:hanging="720"/>
      </w:pPr>
    </w:lvl>
    <w:lvl w:ilvl="7">
      <w:start w:val="1"/>
      <w:numFmt w:val="lowerLetter"/>
      <w:lvlText w:val="(%8)"/>
      <w:legacy w:legacy="1" w:legacySpace="0" w:legacyIndent="720"/>
      <w:lvlJc w:val="left"/>
      <w:pPr>
        <w:ind w:left="4032" w:hanging="720"/>
      </w:pPr>
    </w:lvl>
    <w:lvl w:ilvl="8">
      <w:start w:val="1"/>
      <w:numFmt w:val="lowerRoman"/>
      <w:lvlText w:val="(%9)"/>
      <w:legacy w:legacy="1" w:legacySpace="0" w:legacyIndent="720"/>
      <w:lvlJc w:val="left"/>
      <w:pPr>
        <w:ind w:left="4752" w:hanging="720"/>
      </w:pPr>
    </w:lvl>
  </w:abstractNum>
  <w:num w:numId="1">
    <w:abstractNumId w:val="17"/>
  </w:num>
  <w:num w:numId="2">
    <w:abstractNumId w:val="4"/>
  </w:num>
  <w:num w:numId="3">
    <w:abstractNumId w:val="3"/>
  </w:num>
  <w:num w:numId="4">
    <w:abstractNumId w:val="16"/>
  </w:num>
  <w:num w:numId="5">
    <w:abstractNumId w:val="10"/>
  </w:num>
  <w:num w:numId="6">
    <w:abstractNumId w:val="11"/>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5"/>
  </w:num>
  <w:num w:numId="10">
    <w:abstractNumId w:val="13"/>
  </w:num>
  <w:num w:numId="11">
    <w:abstractNumId w:val="1"/>
  </w:num>
  <w:num w:numId="12">
    <w:abstractNumId w:val="20"/>
  </w:num>
  <w:num w:numId="13">
    <w:abstractNumId w:val="19"/>
  </w:num>
  <w:num w:numId="14">
    <w:abstractNumId w:val="0"/>
  </w:num>
  <w:num w:numId="15">
    <w:abstractNumId w:val="17"/>
  </w:num>
  <w:num w:numId="16">
    <w:abstractNumId w:val="6"/>
  </w:num>
  <w:num w:numId="17">
    <w:abstractNumId w:val="17"/>
  </w:num>
  <w:num w:numId="18">
    <w:abstractNumId w:val="21"/>
  </w:num>
  <w:num w:numId="19">
    <w:abstractNumId w:val="12"/>
  </w:num>
  <w:num w:numId="20">
    <w:abstractNumId w:val="9"/>
  </w:num>
  <w:num w:numId="21">
    <w:abstractNumId w:val="15"/>
  </w:num>
  <w:num w:numId="22">
    <w:abstractNumId w:val="18"/>
  </w:num>
  <w:num w:numId="23">
    <w:abstractNumId w:val="8"/>
  </w:num>
  <w:num w:numId="24">
    <w:abstractNumId w:val="14"/>
  </w:num>
  <w:num w:numId="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removePersonalInformation/>
  <w:removeDateAndTime/>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2E46"/>
    <w:rsid w:val="00002FAF"/>
    <w:rsid w:val="00023182"/>
    <w:rsid w:val="00030023"/>
    <w:rsid w:val="00031B79"/>
    <w:rsid w:val="000328B2"/>
    <w:rsid w:val="0003442C"/>
    <w:rsid w:val="000403AE"/>
    <w:rsid w:val="0004526E"/>
    <w:rsid w:val="00050683"/>
    <w:rsid w:val="00053B2E"/>
    <w:rsid w:val="000650E5"/>
    <w:rsid w:val="000663FA"/>
    <w:rsid w:val="00067023"/>
    <w:rsid w:val="0007059E"/>
    <w:rsid w:val="00081747"/>
    <w:rsid w:val="00081A52"/>
    <w:rsid w:val="00085D7A"/>
    <w:rsid w:val="000968E1"/>
    <w:rsid w:val="000A45F3"/>
    <w:rsid w:val="000A695A"/>
    <w:rsid w:val="000B2C4A"/>
    <w:rsid w:val="000B6058"/>
    <w:rsid w:val="000C21BE"/>
    <w:rsid w:val="000D3392"/>
    <w:rsid w:val="000D4F4C"/>
    <w:rsid w:val="000E2F63"/>
    <w:rsid w:val="000F2C11"/>
    <w:rsid w:val="000F400B"/>
    <w:rsid w:val="00114406"/>
    <w:rsid w:val="00124A09"/>
    <w:rsid w:val="0014692A"/>
    <w:rsid w:val="00152AB3"/>
    <w:rsid w:val="00164C15"/>
    <w:rsid w:val="00170C54"/>
    <w:rsid w:val="00173F18"/>
    <w:rsid w:val="001743EC"/>
    <w:rsid w:val="00180047"/>
    <w:rsid w:val="0019206C"/>
    <w:rsid w:val="0019651A"/>
    <w:rsid w:val="001B020C"/>
    <w:rsid w:val="001B0334"/>
    <w:rsid w:val="001B2E51"/>
    <w:rsid w:val="001B37C9"/>
    <w:rsid w:val="001E7EDB"/>
    <w:rsid w:val="001F1173"/>
    <w:rsid w:val="001F2329"/>
    <w:rsid w:val="001F512A"/>
    <w:rsid w:val="00201147"/>
    <w:rsid w:val="00233A4C"/>
    <w:rsid w:val="00234ABB"/>
    <w:rsid w:val="002437A4"/>
    <w:rsid w:val="002577ED"/>
    <w:rsid w:val="00262D2F"/>
    <w:rsid w:val="002775B6"/>
    <w:rsid w:val="00282E76"/>
    <w:rsid w:val="00285E41"/>
    <w:rsid w:val="002947C5"/>
    <w:rsid w:val="002A14B1"/>
    <w:rsid w:val="002B536E"/>
    <w:rsid w:val="002C3227"/>
    <w:rsid w:val="002E2421"/>
    <w:rsid w:val="002F221E"/>
    <w:rsid w:val="00305C29"/>
    <w:rsid w:val="0031286C"/>
    <w:rsid w:val="00313303"/>
    <w:rsid w:val="00316A3A"/>
    <w:rsid w:val="00355213"/>
    <w:rsid w:val="00355430"/>
    <w:rsid w:val="00357347"/>
    <w:rsid w:val="003573D7"/>
    <w:rsid w:val="0036091A"/>
    <w:rsid w:val="0036448A"/>
    <w:rsid w:val="003737CF"/>
    <w:rsid w:val="00384377"/>
    <w:rsid w:val="003913E5"/>
    <w:rsid w:val="0039211C"/>
    <w:rsid w:val="003A5CA4"/>
    <w:rsid w:val="003F021E"/>
    <w:rsid w:val="00402320"/>
    <w:rsid w:val="00404EB6"/>
    <w:rsid w:val="0040624D"/>
    <w:rsid w:val="004063A4"/>
    <w:rsid w:val="0041254C"/>
    <w:rsid w:val="00443AD9"/>
    <w:rsid w:val="00474613"/>
    <w:rsid w:val="0048215F"/>
    <w:rsid w:val="0048247F"/>
    <w:rsid w:val="004A4B26"/>
    <w:rsid w:val="004B29E3"/>
    <w:rsid w:val="004C0A1B"/>
    <w:rsid w:val="004C0A56"/>
    <w:rsid w:val="004C1E98"/>
    <w:rsid w:val="004C2573"/>
    <w:rsid w:val="00522A35"/>
    <w:rsid w:val="00533E1B"/>
    <w:rsid w:val="00550D56"/>
    <w:rsid w:val="00557286"/>
    <w:rsid w:val="0056364D"/>
    <w:rsid w:val="005733EA"/>
    <w:rsid w:val="0059348A"/>
    <w:rsid w:val="005A170E"/>
    <w:rsid w:val="005A2567"/>
    <w:rsid w:val="005B0823"/>
    <w:rsid w:val="005B43C2"/>
    <w:rsid w:val="005C18AE"/>
    <w:rsid w:val="005C68BC"/>
    <w:rsid w:val="005E2D10"/>
    <w:rsid w:val="005E4AF4"/>
    <w:rsid w:val="005E69DC"/>
    <w:rsid w:val="005F0DEA"/>
    <w:rsid w:val="005F12E8"/>
    <w:rsid w:val="005F4497"/>
    <w:rsid w:val="005F5E3C"/>
    <w:rsid w:val="00605A40"/>
    <w:rsid w:val="006068E5"/>
    <w:rsid w:val="006074E0"/>
    <w:rsid w:val="00613800"/>
    <w:rsid w:val="006209FC"/>
    <w:rsid w:val="00621141"/>
    <w:rsid w:val="00636D0A"/>
    <w:rsid w:val="00645190"/>
    <w:rsid w:val="006514FE"/>
    <w:rsid w:val="0065173B"/>
    <w:rsid w:val="00660F88"/>
    <w:rsid w:val="006774B8"/>
    <w:rsid w:val="00682DD5"/>
    <w:rsid w:val="00694E0B"/>
    <w:rsid w:val="006B68F3"/>
    <w:rsid w:val="006C32BD"/>
    <w:rsid w:val="006C60F0"/>
    <w:rsid w:val="006E42E3"/>
    <w:rsid w:val="006F18B8"/>
    <w:rsid w:val="006F6F5A"/>
    <w:rsid w:val="007054D1"/>
    <w:rsid w:val="00726751"/>
    <w:rsid w:val="00732E46"/>
    <w:rsid w:val="0075254C"/>
    <w:rsid w:val="00756915"/>
    <w:rsid w:val="007653C6"/>
    <w:rsid w:val="00771AA2"/>
    <w:rsid w:val="00787A65"/>
    <w:rsid w:val="007938DE"/>
    <w:rsid w:val="007A2DEB"/>
    <w:rsid w:val="007B07C3"/>
    <w:rsid w:val="007B38DE"/>
    <w:rsid w:val="007B62A7"/>
    <w:rsid w:val="007C410D"/>
    <w:rsid w:val="007C5FE2"/>
    <w:rsid w:val="007E45D3"/>
    <w:rsid w:val="007E4B7C"/>
    <w:rsid w:val="007E5119"/>
    <w:rsid w:val="007E713A"/>
    <w:rsid w:val="007F3B46"/>
    <w:rsid w:val="007F4FB6"/>
    <w:rsid w:val="0080720F"/>
    <w:rsid w:val="00810E2F"/>
    <w:rsid w:val="00813371"/>
    <w:rsid w:val="00827FB8"/>
    <w:rsid w:val="008313C6"/>
    <w:rsid w:val="00851B4D"/>
    <w:rsid w:val="00874977"/>
    <w:rsid w:val="008856C3"/>
    <w:rsid w:val="0089298D"/>
    <w:rsid w:val="008A1B86"/>
    <w:rsid w:val="008E1FF8"/>
    <w:rsid w:val="008E4F03"/>
    <w:rsid w:val="008E653F"/>
    <w:rsid w:val="008F0782"/>
    <w:rsid w:val="00903D89"/>
    <w:rsid w:val="00911371"/>
    <w:rsid w:val="0092539A"/>
    <w:rsid w:val="00932FBA"/>
    <w:rsid w:val="009454A2"/>
    <w:rsid w:val="00945E2D"/>
    <w:rsid w:val="009464F9"/>
    <w:rsid w:val="00954BD6"/>
    <w:rsid w:val="0096199E"/>
    <w:rsid w:val="00986618"/>
    <w:rsid w:val="009A0AA6"/>
    <w:rsid w:val="009A1E91"/>
    <w:rsid w:val="009B3240"/>
    <w:rsid w:val="009B429F"/>
    <w:rsid w:val="009D0B85"/>
    <w:rsid w:val="009D3740"/>
    <w:rsid w:val="009E2C51"/>
    <w:rsid w:val="009E73E3"/>
    <w:rsid w:val="00A26A6A"/>
    <w:rsid w:val="00A27561"/>
    <w:rsid w:val="00A320DF"/>
    <w:rsid w:val="00A41540"/>
    <w:rsid w:val="00A52106"/>
    <w:rsid w:val="00A530D2"/>
    <w:rsid w:val="00A6122B"/>
    <w:rsid w:val="00A64FF4"/>
    <w:rsid w:val="00A65256"/>
    <w:rsid w:val="00A755AA"/>
    <w:rsid w:val="00A80BDA"/>
    <w:rsid w:val="00A853F3"/>
    <w:rsid w:val="00A933EA"/>
    <w:rsid w:val="00AA5225"/>
    <w:rsid w:val="00AB4C22"/>
    <w:rsid w:val="00AC0FD4"/>
    <w:rsid w:val="00AE242F"/>
    <w:rsid w:val="00AF3089"/>
    <w:rsid w:val="00B05CCE"/>
    <w:rsid w:val="00B07BB7"/>
    <w:rsid w:val="00B10AF1"/>
    <w:rsid w:val="00B4361F"/>
    <w:rsid w:val="00B51AB6"/>
    <w:rsid w:val="00B54450"/>
    <w:rsid w:val="00B60677"/>
    <w:rsid w:val="00B630FA"/>
    <w:rsid w:val="00B83635"/>
    <w:rsid w:val="00B86F33"/>
    <w:rsid w:val="00BC0495"/>
    <w:rsid w:val="00BC1DB0"/>
    <w:rsid w:val="00BC6D64"/>
    <w:rsid w:val="00BE4774"/>
    <w:rsid w:val="00BE729C"/>
    <w:rsid w:val="00C04F49"/>
    <w:rsid w:val="00C16047"/>
    <w:rsid w:val="00C25825"/>
    <w:rsid w:val="00C5159B"/>
    <w:rsid w:val="00C52F3D"/>
    <w:rsid w:val="00C54B70"/>
    <w:rsid w:val="00C64D24"/>
    <w:rsid w:val="00C72820"/>
    <w:rsid w:val="00C7592D"/>
    <w:rsid w:val="00C821C0"/>
    <w:rsid w:val="00C9162C"/>
    <w:rsid w:val="00C92153"/>
    <w:rsid w:val="00CB5CB4"/>
    <w:rsid w:val="00CC0F7F"/>
    <w:rsid w:val="00CC21A8"/>
    <w:rsid w:val="00CD5039"/>
    <w:rsid w:val="00CD54DC"/>
    <w:rsid w:val="00CF48E2"/>
    <w:rsid w:val="00D050EC"/>
    <w:rsid w:val="00D05F12"/>
    <w:rsid w:val="00D10AC8"/>
    <w:rsid w:val="00D20E00"/>
    <w:rsid w:val="00D3450A"/>
    <w:rsid w:val="00D664D6"/>
    <w:rsid w:val="00D66528"/>
    <w:rsid w:val="00D83AF6"/>
    <w:rsid w:val="00D868B8"/>
    <w:rsid w:val="00D87F8B"/>
    <w:rsid w:val="00DA34C3"/>
    <w:rsid w:val="00DA563D"/>
    <w:rsid w:val="00DA5A9A"/>
    <w:rsid w:val="00DB1843"/>
    <w:rsid w:val="00DB3364"/>
    <w:rsid w:val="00DB4355"/>
    <w:rsid w:val="00DC007C"/>
    <w:rsid w:val="00DC758F"/>
    <w:rsid w:val="00DD7F24"/>
    <w:rsid w:val="00DE0718"/>
    <w:rsid w:val="00DE58AE"/>
    <w:rsid w:val="00DE60E7"/>
    <w:rsid w:val="00DE71A0"/>
    <w:rsid w:val="00DF6629"/>
    <w:rsid w:val="00E05735"/>
    <w:rsid w:val="00E2077B"/>
    <w:rsid w:val="00E247D3"/>
    <w:rsid w:val="00E30D60"/>
    <w:rsid w:val="00E31B62"/>
    <w:rsid w:val="00E45781"/>
    <w:rsid w:val="00E57D3D"/>
    <w:rsid w:val="00E625A7"/>
    <w:rsid w:val="00E653B5"/>
    <w:rsid w:val="00E65DF7"/>
    <w:rsid w:val="00E90136"/>
    <w:rsid w:val="00E9645B"/>
    <w:rsid w:val="00EA352F"/>
    <w:rsid w:val="00EC35CE"/>
    <w:rsid w:val="00EE01E7"/>
    <w:rsid w:val="00EE02E8"/>
    <w:rsid w:val="00EF6430"/>
    <w:rsid w:val="00F22A05"/>
    <w:rsid w:val="00F26EAB"/>
    <w:rsid w:val="00F33F99"/>
    <w:rsid w:val="00F63565"/>
    <w:rsid w:val="00F67007"/>
    <w:rsid w:val="00F718F1"/>
    <w:rsid w:val="00F82C54"/>
    <w:rsid w:val="00FA6C74"/>
    <w:rsid w:val="00FB41DF"/>
    <w:rsid w:val="00FD69D2"/>
    <w:rsid w:val="00FE54B9"/>
    <w:rsid w:val="00FF35C2"/>
    <w:rsid w:val="00FF4C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434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autoRedefine/>
    <w:uiPriority w:val="9"/>
    <w:qFormat/>
    <w:rsid w:val="00827FB8"/>
    <w:pPr>
      <w:keepNext/>
      <w:spacing w:before="240" w:after="80"/>
      <w:jc w:val="center"/>
      <w:outlineLvl w:val="0"/>
    </w:pPr>
    <w:rPr>
      <w:smallCaps/>
      <w:kern w:val="28"/>
    </w:rPr>
  </w:style>
  <w:style w:type="paragraph" w:styleId="2">
    <w:name w:val="heading 2"/>
    <w:basedOn w:val="a"/>
    <w:next w:val="a"/>
    <w:link w:val="20"/>
    <w:uiPriority w:val="9"/>
    <w:unhideWhenUsed/>
    <w:qFormat/>
    <w:pPr>
      <w:keepNext/>
      <w:numPr>
        <w:ilvl w:val="1"/>
        <w:numId w:val="1"/>
      </w:numPr>
      <w:spacing w:before="120" w:after="60"/>
      <w:outlineLvl w:val="1"/>
    </w:pPr>
    <w:rPr>
      <w:i/>
      <w:iCs/>
    </w:rPr>
  </w:style>
  <w:style w:type="paragraph" w:styleId="3">
    <w:name w:val="heading 3"/>
    <w:basedOn w:val="a"/>
    <w:next w:val="a"/>
    <w:link w:val="30"/>
    <w:uiPriority w:val="9"/>
    <w:unhideWhenUsed/>
    <w:qFormat/>
    <w:pPr>
      <w:keepNext/>
      <w:numPr>
        <w:ilvl w:val="2"/>
        <w:numId w:val="1"/>
      </w:numPr>
      <w:outlineLvl w:val="2"/>
    </w:pPr>
    <w:rPr>
      <w:i/>
      <w:iCs/>
    </w:rPr>
  </w:style>
  <w:style w:type="paragraph" w:styleId="4">
    <w:name w:val="heading 4"/>
    <w:basedOn w:val="a"/>
    <w:next w:val="a"/>
    <w:uiPriority w:val="9"/>
    <w:unhideWhenUsed/>
    <w:qFormat/>
    <w:pPr>
      <w:keepNext/>
      <w:numPr>
        <w:ilvl w:val="3"/>
        <w:numId w:val="1"/>
      </w:numPr>
      <w:spacing w:before="240" w:after="60"/>
      <w:outlineLvl w:val="3"/>
    </w:pPr>
    <w:rPr>
      <w:i/>
      <w:iCs/>
      <w:sz w:val="18"/>
      <w:szCs w:val="18"/>
    </w:rPr>
  </w:style>
  <w:style w:type="paragraph" w:styleId="5">
    <w:name w:val="heading 5"/>
    <w:basedOn w:val="a"/>
    <w:next w:val="a"/>
    <w:uiPriority w:val="9"/>
    <w:unhideWhenUsed/>
    <w:qFormat/>
    <w:pPr>
      <w:numPr>
        <w:ilvl w:val="4"/>
        <w:numId w:val="1"/>
      </w:numPr>
      <w:spacing w:before="240" w:after="60"/>
      <w:outlineLvl w:val="4"/>
    </w:pPr>
    <w:rPr>
      <w:sz w:val="18"/>
      <w:szCs w:val="18"/>
    </w:rPr>
  </w:style>
  <w:style w:type="paragraph" w:styleId="6">
    <w:name w:val="heading 6"/>
    <w:basedOn w:val="a"/>
    <w:next w:val="a"/>
    <w:uiPriority w:val="9"/>
    <w:unhideWhenUsed/>
    <w:qFormat/>
    <w:pPr>
      <w:numPr>
        <w:ilvl w:val="5"/>
        <w:numId w:val="1"/>
      </w:numPr>
      <w:spacing w:before="240" w:after="60"/>
      <w:outlineLvl w:val="5"/>
    </w:pPr>
    <w:rPr>
      <w:i/>
      <w:iCs/>
      <w:sz w:val="16"/>
      <w:szCs w:val="16"/>
    </w:rPr>
  </w:style>
  <w:style w:type="paragraph" w:styleId="7">
    <w:name w:val="heading 7"/>
    <w:basedOn w:val="a"/>
    <w:next w:val="a"/>
    <w:uiPriority w:val="9"/>
    <w:qFormat/>
    <w:pPr>
      <w:numPr>
        <w:ilvl w:val="6"/>
        <w:numId w:val="1"/>
      </w:numPr>
      <w:spacing w:before="240" w:after="60"/>
      <w:outlineLvl w:val="6"/>
    </w:pPr>
    <w:rPr>
      <w:sz w:val="16"/>
      <w:szCs w:val="16"/>
    </w:rPr>
  </w:style>
  <w:style w:type="paragraph" w:styleId="8">
    <w:name w:val="heading 8"/>
    <w:basedOn w:val="a"/>
    <w:next w:val="a"/>
    <w:uiPriority w:val="9"/>
    <w:qFormat/>
    <w:pPr>
      <w:numPr>
        <w:ilvl w:val="7"/>
        <w:numId w:val="1"/>
      </w:numPr>
      <w:spacing w:before="240" w:after="60"/>
      <w:outlineLvl w:val="7"/>
    </w:pPr>
    <w:rPr>
      <w:i/>
      <w:iCs/>
      <w:sz w:val="16"/>
      <w:szCs w:val="16"/>
    </w:rPr>
  </w:style>
  <w:style w:type="paragraph" w:styleId="9">
    <w:name w:val="heading 9"/>
    <w:basedOn w:val="a"/>
    <w:next w:val="a"/>
    <w:uiPriority w:val="9"/>
    <w:qFormat/>
    <w:pPr>
      <w:numPr>
        <w:ilvl w:val="8"/>
        <w:numId w:val="1"/>
      </w:numPr>
      <w:spacing w:before="240" w:after="60"/>
      <w:outlineLvl w:val="8"/>
    </w:pPr>
    <w:rPr>
      <w:sz w:val="16"/>
      <w:szCs w:val="1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pPr>
      <w:framePr w:w="9360" w:hSpace="187" w:vSpace="187" w:wrap="notBeside" w:vAnchor="text" w:hAnchor="page" w:xAlign="center" w:y="1"/>
      <w:jc w:val="center"/>
    </w:pPr>
    <w:rPr>
      <w:kern w:val="28"/>
      <w:sz w:val="48"/>
      <w:szCs w:val="48"/>
    </w:rPr>
  </w:style>
  <w:style w:type="paragraph" w:customStyle="1" w:styleId="Abstract">
    <w:name w:val="Abstract"/>
    <w:basedOn w:val="a"/>
    <w:next w:val="a"/>
    <w:pPr>
      <w:spacing w:before="20"/>
      <w:ind w:firstLine="202"/>
      <w:jc w:val="both"/>
    </w:pPr>
    <w:rPr>
      <w:b/>
      <w:bCs/>
      <w:sz w:val="18"/>
      <w:szCs w:val="18"/>
    </w:rPr>
  </w:style>
  <w:style w:type="paragraph" w:customStyle="1" w:styleId="Authors">
    <w:name w:val="Authors"/>
    <w:basedOn w:val="a"/>
    <w:next w:val="a"/>
    <w:pPr>
      <w:framePr w:w="9072" w:hSpace="187" w:vSpace="187" w:wrap="notBeside" w:vAnchor="text" w:hAnchor="page" w:xAlign="center" w:y="1"/>
      <w:spacing w:after="320"/>
      <w:jc w:val="center"/>
    </w:pPr>
    <w:rPr>
      <w:sz w:val="22"/>
      <w:szCs w:val="22"/>
    </w:rPr>
  </w:style>
  <w:style w:type="character" w:customStyle="1" w:styleId="MemberType">
    <w:name w:val="MemberType"/>
    <w:rPr>
      <w:rFonts w:ascii="Times New Roman" w:hAnsi="Times New Roman" w:cs="Times New Roman"/>
      <w:i/>
      <w:iCs/>
      <w:sz w:val="22"/>
      <w:szCs w:val="22"/>
    </w:rPr>
  </w:style>
  <w:style w:type="paragraph" w:styleId="a5">
    <w:name w:val="footnote text"/>
    <w:basedOn w:val="a"/>
    <w:link w:val="a6"/>
    <w:semiHidden/>
    <w:pPr>
      <w:ind w:firstLine="202"/>
      <w:jc w:val="both"/>
    </w:pPr>
    <w:rPr>
      <w:sz w:val="16"/>
      <w:szCs w:val="16"/>
    </w:rPr>
  </w:style>
  <w:style w:type="paragraph" w:customStyle="1" w:styleId="References">
    <w:name w:val="References"/>
    <w:basedOn w:val="a"/>
    <w:pPr>
      <w:numPr>
        <w:numId w:val="6"/>
      </w:numPr>
      <w:jc w:val="both"/>
    </w:pPr>
    <w:rPr>
      <w:sz w:val="16"/>
      <w:szCs w:val="16"/>
    </w:rPr>
  </w:style>
  <w:style w:type="paragraph" w:customStyle="1" w:styleId="IndexTerms">
    <w:name w:val="IndexTerms"/>
    <w:basedOn w:val="a"/>
    <w:next w:val="a"/>
    <w:pPr>
      <w:ind w:firstLine="202"/>
      <w:jc w:val="both"/>
    </w:pPr>
    <w:rPr>
      <w:b/>
      <w:bCs/>
      <w:sz w:val="18"/>
      <w:szCs w:val="18"/>
    </w:rPr>
  </w:style>
  <w:style w:type="character" w:styleId="a7">
    <w:name w:val="footnote reference"/>
    <w:semiHidden/>
    <w:rPr>
      <w:vertAlign w:val="superscript"/>
    </w:rPr>
  </w:style>
  <w:style w:type="paragraph" w:styleId="a8">
    <w:name w:val="footer"/>
    <w:basedOn w:val="a"/>
    <w:link w:val="a9"/>
    <w:uiPriority w:val="99"/>
    <w:pPr>
      <w:tabs>
        <w:tab w:val="center" w:pos="4320"/>
        <w:tab w:val="right" w:pos="8640"/>
      </w:tabs>
    </w:pPr>
  </w:style>
  <w:style w:type="paragraph" w:customStyle="1" w:styleId="Text">
    <w:name w:val="Text"/>
    <w:basedOn w:val="a"/>
    <w:link w:val="TextChar"/>
    <w:pPr>
      <w:widowControl w:val="0"/>
      <w:spacing w:line="252" w:lineRule="auto"/>
      <w:ind w:firstLine="202"/>
      <w:jc w:val="both"/>
    </w:pPr>
  </w:style>
  <w:style w:type="paragraph" w:customStyle="1" w:styleId="FigureCaption">
    <w:name w:val="Figure Caption"/>
    <w:basedOn w:val="a"/>
    <w:pPr>
      <w:jc w:val="both"/>
    </w:pPr>
    <w:rPr>
      <w:sz w:val="16"/>
      <w:szCs w:val="16"/>
    </w:rPr>
  </w:style>
  <w:style w:type="paragraph" w:customStyle="1" w:styleId="TableTitle">
    <w:name w:val="Table Title"/>
    <w:basedOn w:val="a"/>
    <w:pPr>
      <w:jc w:val="center"/>
    </w:pPr>
    <w:rPr>
      <w:smallCaps/>
      <w:sz w:val="16"/>
      <w:szCs w:val="16"/>
    </w:rPr>
  </w:style>
  <w:style w:type="paragraph" w:customStyle="1" w:styleId="ReferenceHead">
    <w:name w:val="Reference Head"/>
    <w:basedOn w:val="1"/>
    <w:link w:val="ReferenceHeadChar"/>
  </w:style>
  <w:style w:type="paragraph" w:styleId="aa">
    <w:name w:val="header"/>
    <w:basedOn w:val="a"/>
    <w:pPr>
      <w:tabs>
        <w:tab w:val="center" w:pos="4320"/>
        <w:tab w:val="right" w:pos="8640"/>
      </w:tabs>
    </w:pPr>
  </w:style>
  <w:style w:type="paragraph" w:customStyle="1" w:styleId="Equation">
    <w:name w:val="Equation"/>
    <w:basedOn w:val="a"/>
    <w:next w:val="a"/>
    <w:pPr>
      <w:widowControl w:val="0"/>
      <w:tabs>
        <w:tab w:val="right" w:pos="5040"/>
      </w:tabs>
      <w:spacing w:line="252" w:lineRule="auto"/>
      <w:jc w:val="both"/>
    </w:pPr>
  </w:style>
  <w:style w:type="character" w:styleId="ab">
    <w:name w:val="Hyperlink"/>
    <w:rPr>
      <w:color w:val="0000FF"/>
      <w:u w:val="single"/>
    </w:rPr>
  </w:style>
  <w:style w:type="character" w:styleId="ac">
    <w:name w:val="FollowedHyperlink"/>
    <w:rPr>
      <w:color w:val="800080"/>
      <w:u w:val="single"/>
    </w:rPr>
  </w:style>
  <w:style w:type="paragraph" w:styleId="ad">
    <w:name w:val="Body Text Indent"/>
    <w:basedOn w:val="a"/>
    <w:link w:val="ae"/>
    <w:pPr>
      <w:ind w:left="630" w:hanging="630"/>
    </w:pPr>
    <w:rPr>
      <w:szCs w:val="24"/>
    </w:rPr>
  </w:style>
  <w:style w:type="paragraph" w:styleId="af">
    <w:name w:val="Document Map"/>
    <w:basedOn w:val="a"/>
    <w:semiHidden/>
    <w:rsid w:val="00DC5FC7"/>
    <w:pPr>
      <w:shd w:val="clear" w:color="auto" w:fill="000080"/>
    </w:pPr>
    <w:rPr>
      <w:rFonts w:ascii="Tahoma" w:hAnsi="Tahoma" w:cs="Tahoma"/>
    </w:rPr>
  </w:style>
  <w:style w:type="paragraph" w:customStyle="1" w:styleId="Pa0">
    <w:name w:val="Pa0"/>
    <w:basedOn w:val="a"/>
    <w:next w:val="a"/>
    <w:rsid w:val="00426966"/>
    <w:pPr>
      <w:widowControl w:val="0"/>
      <w:adjustRightInd w:val="0"/>
      <w:spacing w:line="241" w:lineRule="atLeast"/>
    </w:pPr>
    <w:rPr>
      <w:rFonts w:ascii="Baskerville" w:hAnsi="Baskerville"/>
      <w:sz w:val="24"/>
      <w:szCs w:val="24"/>
    </w:rPr>
  </w:style>
  <w:style w:type="character" w:customStyle="1" w:styleId="A50">
    <w:name w:val="A5"/>
    <w:rsid w:val="00426966"/>
    <w:rPr>
      <w:color w:val="00529F"/>
      <w:sz w:val="20"/>
      <w:szCs w:val="20"/>
    </w:rPr>
  </w:style>
  <w:style w:type="paragraph" w:styleId="af0">
    <w:name w:val="Balloon Text"/>
    <w:basedOn w:val="a"/>
    <w:link w:val="af1"/>
    <w:rsid w:val="00F33D49"/>
    <w:rPr>
      <w:rFonts w:ascii="Tahoma" w:hAnsi="Tahoma" w:cs="Tahoma"/>
      <w:sz w:val="16"/>
      <w:szCs w:val="16"/>
    </w:rPr>
  </w:style>
  <w:style w:type="character" w:customStyle="1" w:styleId="af1">
    <w:name w:val="批注框文本 字符"/>
    <w:link w:val="af0"/>
    <w:rsid w:val="00F33D49"/>
    <w:rPr>
      <w:rFonts w:ascii="Tahoma" w:hAnsi="Tahoma" w:cs="Tahoma"/>
      <w:sz w:val="16"/>
      <w:szCs w:val="16"/>
    </w:rPr>
  </w:style>
  <w:style w:type="character" w:customStyle="1" w:styleId="MediumGrid11">
    <w:name w:val="Medium Grid 11"/>
    <w:uiPriority w:val="99"/>
    <w:semiHidden/>
    <w:rsid w:val="009A1F6E"/>
    <w:rPr>
      <w:color w:val="808080"/>
    </w:rPr>
  </w:style>
  <w:style w:type="paragraph" w:customStyle="1" w:styleId="ParagraphStyle1">
    <w:name w:val="Paragraph Style 1"/>
    <w:basedOn w:val="a"/>
    <w:uiPriority w:val="99"/>
    <w:rsid w:val="00C82D86"/>
    <w:pPr>
      <w:widowControl w:val="0"/>
      <w:tabs>
        <w:tab w:val="left" w:pos="480"/>
      </w:tabs>
      <w:adjustRightInd w:val="0"/>
      <w:spacing w:before="100" w:line="280" w:lineRule="atLeast"/>
      <w:textAlignment w:val="center"/>
    </w:pPr>
    <w:rPr>
      <w:rFonts w:ascii="Formata-Regular" w:eastAsia="MS Mincho" w:hAnsi="Formata-Regular" w:cs="Formata-Regular"/>
      <w:color w:val="000000"/>
      <w:sz w:val="22"/>
      <w:szCs w:val="22"/>
      <w:lang w:eastAsia="ja-JP"/>
    </w:rPr>
  </w:style>
  <w:style w:type="character" w:customStyle="1" w:styleId="BodyText1">
    <w:name w:val="Body Text1"/>
    <w:uiPriority w:val="99"/>
    <w:rsid w:val="00C82D86"/>
    <w:rPr>
      <w:rFonts w:ascii="Verdana" w:hAnsi="Verdana" w:cs="Verdana"/>
      <w:color w:val="000000"/>
      <w:sz w:val="22"/>
      <w:szCs w:val="22"/>
    </w:rPr>
  </w:style>
  <w:style w:type="character" w:customStyle="1" w:styleId="bodytype">
    <w:name w:val="body type"/>
    <w:uiPriority w:val="99"/>
    <w:rsid w:val="00C82D86"/>
    <w:rPr>
      <w:rFonts w:ascii="Formata-Regular" w:hAnsi="Formata-Regular" w:cs="Formata-Regular"/>
      <w:color w:val="000000"/>
      <w:sz w:val="22"/>
      <w:szCs w:val="22"/>
    </w:rPr>
  </w:style>
  <w:style w:type="paragraph" w:customStyle="1" w:styleId="Style1">
    <w:name w:val="Style1"/>
    <w:basedOn w:val="ReferenceHead"/>
    <w:link w:val="Style1Char"/>
    <w:qFormat/>
    <w:rsid w:val="003F52AD"/>
  </w:style>
  <w:style w:type="character" w:customStyle="1" w:styleId="10">
    <w:name w:val="标题 1 字符"/>
    <w:link w:val="1"/>
    <w:uiPriority w:val="9"/>
    <w:rsid w:val="00827FB8"/>
    <w:rPr>
      <w:smallCaps/>
      <w:kern w:val="28"/>
    </w:rPr>
  </w:style>
  <w:style w:type="character" w:customStyle="1" w:styleId="ReferenceHeadChar">
    <w:name w:val="Reference Head Char"/>
    <w:link w:val="ReferenceHead"/>
    <w:rsid w:val="003F52AD"/>
    <w:rPr>
      <w:smallCaps/>
      <w:kern w:val="28"/>
    </w:rPr>
  </w:style>
  <w:style w:type="character" w:customStyle="1" w:styleId="Style1Char">
    <w:name w:val="Style1 Char"/>
    <w:link w:val="Style1"/>
    <w:rsid w:val="003F52AD"/>
    <w:rPr>
      <w:smallCaps/>
      <w:kern w:val="28"/>
    </w:rPr>
  </w:style>
  <w:style w:type="paragraph" w:customStyle="1" w:styleId="ColorfulShading-Accent11">
    <w:name w:val="Colorful Shading - Accent 11"/>
    <w:hidden/>
    <w:uiPriority w:val="99"/>
    <w:semiHidden/>
    <w:rsid w:val="001B36B1"/>
  </w:style>
  <w:style w:type="character" w:customStyle="1" w:styleId="BodyText2">
    <w:name w:val="Body Text2"/>
    <w:uiPriority w:val="99"/>
    <w:rsid w:val="001B36B1"/>
    <w:rPr>
      <w:rFonts w:ascii="Verdana" w:hAnsi="Verdana" w:cs="Verdana"/>
      <w:color w:val="000000"/>
      <w:sz w:val="22"/>
      <w:szCs w:val="22"/>
    </w:rPr>
  </w:style>
  <w:style w:type="character" w:customStyle="1" w:styleId="20">
    <w:name w:val="标题 2 字符"/>
    <w:link w:val="2"/>
    <w:uiPriority w:val="9"/>
    <w:rsid w:val="001B36B1"/>
    <w:rPr>
      <w:i/>
      <w:iCs/>
    </w:rPr>
  </w:style>
  <w:style w:type="paragraph" w:customStyle="1" w:styleId="TextL-MAG">
    <w:name w:val="Text L-MAG"/>
    <w:basedOn w:val="a"/>
    <w:link w:val="TextL-MAGChar"/>
    <w:qFormat/>
    <w:rsid w:val="009C7D17"/>
    <w:pPr>
      <w:widowControl w:val="0"/>
      <w:tabs>
        <w:tab w:val="left" w:pos="360"/>
      </w:tabs>
      <w:spacing w:line="276" w:lineRule="auto"/>
      <w:ind w:firstLine="360"/>
      <w:jc w:val="both"/>
    </w:pPr>
    <w:rPr>
      <w:rFonts w:ascii="Arial" w:eastAsia="MS Mincho" w:hAnsi="Arial"/>
      <w:sz w:val="18"/>
      <w:szCs w:val="22"/>
      <w:lang w:eastAsia="ja-JP"/>
    </w:rPr>
  </w:style>
  <w:style w:type="character" w:customStyle="1" w:styleId="TextL-MAGChar">
    <w:name w:val="Text L-MAG Char"/>
    <w:link w:val="TextL-MAG"/>
    <w:rsid w:val="009C7D17"/>
    <w:rPr>
      <w:rFonts w:ascii="Arial" w:eastAsia="MS Mincho" w:hAnsi="Arial"/>
      <w:sz w:val="18"/>
      <w:szCs w:val="22"/>
      <w:lang w:eastAsia="ja-JP"/>
    </w:rPr>
  </w:style>
  <w:style w:type="character" w:customStyle="1" w:styleId="a9">
    <w:name w:val="页脚 字符"/>
    <w:basedOn w:val="a0"/>
    <w:link w:val="a8"/>
    <w:uiPriority w:val="99"/>
    <w:rsid w:val="00D90C10"/>
  </w:style>
  <w:style w:type="character" w:customStyle="1" w:styleId="a6">
    <w:name w:val="脚注文本 字符"/>
    <w:link w:val="a5"/>
    <w:semiHidden/>
    <w:rsid w:val="00C075EF"/>
    <w:rPr>
      <w:sz w:val="16"/>
      <w:szCs w:val="16"/>
    </w:rPr>
  </w:style>
  <w:style w:type="character" w:customStyle="1" w:styleId="ae">
    <w:name w:val="正文文本缩进 字符"/>
    <w:link w:val="ad"/>
    <w:rsid w:val="003F26BD"/>
    <w:rPr>
      <w:szCs w:val="24"/>
    </w:rPr>
  </w:style>
  <w:style w:type="character" w:customStyle="1" w:styleId="m5113501246024331607m-6864882937387638336gmail-il">
    <w:name w:val="m_5113501246024331607m_-6864882937387638336gmail-il"/>
    <w:basedOn w:val="a0"/>
    <w:rsid w:val="0076355A"/>
  </w:style>
  <w:style w:type="paragraph" w:customStyle="1" w:styleId="ColorfulList-Accent11">
    <w:name w:val="Colorful List - Accent 11"/>
    <w:basedOn w:val="a"/>
    <w:uiPriority w:val="34"/>
    <w:qFormat/>
    <w:rsid w:val="0076355A"/>
    <w:pPr>
      <w:ind w:left="720"/>
      <w:contextualSpacing/>
    </w:pPr>
  </w:style>
  <w:style w:type="character" w:customStyle="1" w:styleId="apple-converted-space">
    <w:name w:val="apple-converted-space"/>
    <w:basedOn w:val="a0"/>
    <w:rsid w:val="00F932B6"/>
  </w:style>
  <w:style w:type="paragraph" w:styleId="af2">
    <w:name w:val="Subtitle"/>
    <w:basedOn w:val="a"/>
    <w:next w:val="a"/>
    <w:uiPriority w:val="11"/>
    <w:qFormat/>
    <w:pPr>
      <w:keepNext/>
      <w:keepLines/>
      <w:spacing w:before="360" w:after="80"/>
    </w:pPr>
    <w:rPr>
      <w:rFonts w:ascii="Georgia" w:eastAsia="Georgia" w:hAnsi="Georgia" w:cs="Georgia"/>
      <w:i/>
      <w:color w:val="666666"/>
      <w:sz w:val="48"/>
      <w:szCs w:val="48"/>
    </w:rPr>
  </w:style>
  <w:style w:type="character" w:customStyle="1" w:styleId="UnresolvedMention1">
    <w:name w:val="Unresolved Mention1"/>
    <w:basedOn w:val="a0"/>
    <w:uiPriority w:val="99"/>
    <w:semiHidden/>
    <w:unhideWhenUsed/>
    <w:rsid w:val="00A853F3"/>
    <w:rPr>
      <w:color w:val="605E5C"/>
      <w:shd w:val="clear" w:color="auto" w:fill="E1DFDD"/>
    </w:rPr>
  </w:style>
  <w:style w:type="character" w:styleId="af3">
    <w:name w:val="annotation reference"/>
    <w:basedOn w:val="a0"/>
    <w:uiPriority w:val="99"/>
    <w:semiHidden/>
    <w:unhideWhenUsed/>
    <w:rsid w:val="001E7EDB"/>
    <w:rPr>
      <w:sz w:val="16"/>
      <w:szCs w:val="16"/>
    </w:rPr>
  </w:style>
  <w:style w:type="paragraph" w:styleId="af4">
    <w:name w:val="annotation text"/>
    <w:basedOn w:val="a"/>
    <w:link w:val="af5"/>
    <w:uiPriority w:val="99"/>
    <w:semiHidden/>
    <w:unhideWhenUsed/>
    <w:rsid w:val="001E7EDB"/>
  </w:style>
  <w:style w:type="character" w:customStyle="1" w:styleId="af5">
    <w:name w:val="批注文字 字符"/>
    <w:basedOn w:val="a0"/>
    <w:link w:val="af4"/>
    <w:uiPriority w:val="99"/>
    <w:semiHidden/>
    <w:rsid w:val="001E7EDB"/>
  </w:style>
  <w:style w:type="paragraph" w:styleId="af6">
    <w:name w:val="annotation subject"/>
    <w:basedOn w:val="af4"/>
    <w:next w:val="af4"/>
    <w:link w:val="af7"/>
    <w:uiPriority w:val="99"/>
    <w:semiHidden/>
    <w:unhideWhenUsed/>
    <w:rsid w:val="001E7EDB"/>
    <w:rPr>
      <w:b/>
      <w:bCs/>
    </w:rPr>
  </w:style>
  <w:style w:type="character" w:customStyle="1" w:styleId="af7">
    <w:name w:val="批注主题 字符"/>
    <w:basedOn w:val="af5"/>
    <w:link w:val="af6"/>
    <w:uiPriority w:val="99"/>
    <w:semiHidden/>
    <w:rsid w:val="001E7EDB"/>
    <w:rPr>
      <w:b/>
      <w:bCs/>
    </w:rPr>
  </w:style>
  <w:style w:type="paragraph" w:styleId="af8">
    <w:name w:val="List Paragraph"/>
    <w:basedOn w:val="a"/>
    <w:uiPriority w:val="34"/>
    <w:qFormat/>
    <w:rsid w:val="00DB3364"/>
    <w:pPr>
      <w:ind w:left="720"/>
      <w:contextualSpacing/>
    </w:pPr>
  </w:style>
  <w:style w:type="character" w:styleId="af9">
    <w:name w:val="Emphasis"/>
    <w:basedOn w:val="a0"/>
    <w:uiPriority w:val="20"/>
    <w:qFormat/>
    <w:rsid w:val="002947C5"/>
    <w:rPr>
      <w:i/>
      <w:iCs/>
    </w:rPr>
  </w:style>
  <w:style w:type="paragraph" w:styleId="afa">
    <w:name w:val="Normal (Web)"/>
    <w:basedOn w:val="a"/>
    <w:uiPriority w:val="99"/>
    <w:semiHidden/>
    <w:unhideWhenUsed/>
    <w:rsid w:val="00DA5A9A"/>
    <w:pPr>
      <w:spacing w:before="100" w:beforeAutospacing="1" w:after="100" w:afterAutospacing="1"/>
    </w:pPr>
    <w:rPr>
      <w:sz w:val="24"/>
      <w:szCs w:val="24"/>
    </w:rPr>
  </w:style>
  <w:style w:type="character" w:customStyle="1" w:styleId="TextChar">
    <w:name w:val="Text Char"/>
    <w:link w:val="Text"/>
    <w:rsid w:val="00BE4774"/>
  </w:style>
  <w:style w:type="paragraph" w:customStyle="1" w:styleId="PARA">
    <w:name w:val="PARA"/>
    <w:basedOn w:val="Text"/>
    <w:link w:val="PARAChar"/>
    <w:rsid w:val="00621141"/>
    <w:pPr>
      <w:ind w:firstLine="0"/>
    </w:pPr>
  </w:style>
  <w:style w:type="paragraph" w:customStyle="1" w:styleId="PARAIndent">
    <w:name w:val="PARA_Indent"/>
    <w:basedOn w:val="Text"/>
    <w:link w:val="PARAIndentChar"/>
    <w:rsid w:val="00621141"/>
    <w:pPr>
      <w:spacing w:line="240" w:lineRule="auto"/>
    </w:pPr>
  </w:style>
  <w:style w:type="character" w:customStyle="1" w:styleId="PARAIndentChar">
    <w:name w:val="PARA_Indent Char"/>
    <w:link w:val="PARAIndent"/>
    <w:rsid w:val="00621141"/>
  </w:style>
  <w:style w:type="character" w:customStyle="1" w:styleId="PARAChar">
    <w:name w:val="PARA Char"/>
    <w:link w:val="PARA"/>
    <w:rsid w:val="00621141"/>
  </w:style>
  <w:style w:type="character" w:customStyle="1" w:styleId="a4">
    <w:name w:val="标题 字符"/>
    <w:basedOn w:val="a0"/>
    <w:link w:val="a3"/>
    <w:uiPriority w:val="10"/>
    <w:rsid w:val="007653C6"/>
    <w:rPr>
      <w:kern w:val="28"/>
      <w:sz w:val="48"/>
      <w:szCs w:val="48"/>
    </w:rPr>
  </w:style>
  <w:style w:type="character" w:customStyle="1" w:styleId="MTEquationSection">
    <w:name w:val="MTEquationSection"/>
    <w:basedOn w:val="a0"/>
    <w:rsid w:val="007653C6"/>
    <w:rPr>
      <w:vanish/>
      <w:color w:val="FF0000"/>
    </w:rPr>
  </w:style>
  <w:style w:type="paragraph" w:customStyle="1" w:styleId="MTDisplayEquation">
    <w:name w:val="MTDisplayEquation"/>
    <w:basedOn w:val="a"/>
    <w:next w:val="a"/>
    <w:link w:val="MTDisplayEquation0"/>
    <w:rsid w:val="007653C6"/>
    <w:pPr>
      <w:pBdr>
        <w:top w:val="nil"/>
        <w:left w:val="nil"/>
        <w:bottom w:val="nil"/>
        <w:right w:val="nil"/>
        <w:between w:val="nil"/>
      </w:pBdr>
      <w:tabs>
        <w:tab w:val="center" w:pos="2520"/>
        <w:tab w:val="right" w:pos="5040"/>
      </w:tabs>
      <w:spacing w:line="252" w:lineRule="auto"/>
      <w:jc w:val="both"/>
    </w:pPr>
    <w:rPr>
      <w:rFonts w:ascii="Times" w:eastAsia="Times" w:hAnsi="Times" w:cs="Times"/>
    </w:rPr>
  </w:style>
  <w:style w:type="character" w:customStyle="1" w:styleId="MTDisplayEquation0">
    <w:name w:val="MTDisplayEquation 字符"/>
    <w:basedOn w:val="a0"/>
    <w:link w:val="MTDisplayEquation"/>
    <w:rsid w:val="007653C6"/>
    <w:rPr>
      <w:rFonts w:ascii="Times" w:eastAsia="Times" w:hAnsi="Times" w:cs="Times"/>
    </w:rPr>
  </w:style>
  <w:style w:type="character" w:customStyle="1" w:styleId="30">
    <w:name w:val="标题 3 字符"/>
    <w:basedOn w:val="a0"/>
    <w:link w:val="3"/>
    <w:uiPriority w:val="9"/>
    <w:rsid w:val="007653C6"/>
    <w:rPr>
      <w:i/>
      <w:iCs/>
    </w:rPr>
  </w:style>
  <w:style w:type="paragraph" w:customStyle="1" w:styleId="afb">
    <w:name w:val="图名"/>
    <w:basedOn w:val="a"/>
    <w:qFormat/>
    <w:rsid w:val="00081A52"/>
    <w:pPr>
      <w:widowControl w:val="0"/>
      <w:topLinePunct/>
      <w:spacing w:afterLines="10"/>
      <w:jc w:val="center"/>
    </w:pPr>
    <w:rPr>
      <w:rFonts w:eastAsia="宋体"/>
      <w:noProof/>
      <w:spacing w:val="6"/>
      <w:kern w:val="20"/>
      <w:sz w:val="18"/>
      <w:szCs w:val="24"/>
      <w:lang w:eastAsia="zh-CN"/>
    </w:rPr>
  </w:style>
  <w:style w:type="character" w:styleId="afc">
    <w:name w:val="Unresolved Mention"/>
    <w:basedOn w:val="a0"/>
    <w:uiPriority w:val="99"/>
    <w:semiHidden/>
    <w:unhideWhenUsed/>
    <w:rsid w:val="00384377"/>
    <w:rPr>
      <w:color w:val="605E5C"/>
      <w:shd w:val="clear" w:color="auto" w:fill="E1DFDD"/>
    </w:rPr>
  </w:style>
  <w:style w:type="character" w:customStyle="1" w:styleId="fontstyle01">
    <w:name w:val="fontstyle01"/>
    <w:basedOn w:val="a0"/>
    <w:rsid w:val="000A695A"/>
    <w:rPr>
      <w:rFonts w:ascii="TimesNewRomanPSMT" w:hAnsi="TimesNewRomanPSMT" w:hint="default"/>
      <w:b w:val="0"/>
      <w:bCs w:val="0"/>
      <w:i w:val="0"/>
      <w:iCs w:val="0"/>
      <w:color w:val="000000"/>
      <w:sz w:val="18"/>
      <w:szCs w:val="18"/>
    </w:rPr>
  </w:style>
  <w:style w:type="character" w:customStyle="1" w:styleId="fontstyle21">
    <w:name w:val="fontstyle21"/>
    <w:basedOn w:val="a0"/>
    <w:rsid w:val="000A695A"/>
    <w:rPr>
      <w:rFonts w:ascii="宋体" w:eastAsia="宋体" w:hAnsi="宋体" w:hint="eastAsia"/>
      <w:b w:val="0"/>
      <w:bCs w:val="0"/>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9710">
      <w:bodyDiv w:val="1"/>
      <w:marLeft w:val="0"/>
      <w:marRight w:val="0"/>
      <w:marTop w:val="0"/>
      <w:marBottom w:val="0"/>
      <w:divBdr>
        <w:top w:val="none" w:sz="0" w:space="0" w:color="auto"/>
        <w:left w:val="none" w:sz="0" w:space="0" w:color="auto"/>
        <w:bottom w:val="none" w:sz="0" w:space="0" w:color="auto"/>
        <w:right w:val="none" w:sz="0" w:space="0" w:color="auto"/>
      </w:divBdr>
    </w:div>
    <w:div w:id="49308378">
      <w:bodyDiv w:val="1"/>
      <w:marLeft w:val="0"/>
      <w:marRight w:val="0"/>
      <w:marTop w:val="0"/>
      <w:marBottom w:val="0"/>
      <w:divBdr>
        <w:top w:val="none" w:sz="0" w:space="0" w:color="auto"/>
        <w:left w:val="none" w:sz="0" w:space="0" w:color="auto"/>
        <w:bottom w:val="none" w:sz="0" w:space="0" w:color="auto"/>
        <w:right w:val="none" w:sz="0" w:space="0" w:color="auto"/>
      </w:divBdr>
    </w:div>
    <w:div w:id="77093532">
      <w:bodyDiv w:val="1"/>
      <w:marLeft w:val="0"/>
      <w:marRight w:val="0"/>
      <w:marTop w:val="0"/>
      <w:marBottom w:val="0"/>
      <w:divBdr>
        <w:top w:val="none" w:sz="0" w:space="0" w:color="auto"/>
        <w:left w:val="none" w:sz="0" w:space="0" w:color="auto"/>
        <w:bottom w:val="none" w:sz="0" w:space="0" w:color="auto"/>
        <w:right w:val="none" w:sz="0" w:space="0" w:color="auto"/>
      </w:divBdr>
    </w:div>
    <w:div w:id="98304317">
      <w:bodyDiv w:val="1"/>
      <w:marLeft w:val="0"/>
      <w:marRight w:val="0"/>
      <w:marTop w:val="0"/>
      <w:marBottom w:val="0"/>
      <w:divBdr>
        <w:top w:val="none" w:sz="0" w:space="0" w:color="auto"/>
        <w:left w:val="none" w:sz="0" w:space="0" w:color="auto"/>
        <w:bottom w:val="none" w:sz="0" w:space="0" w:color="auto"/>
        <w:right w:val="none" w:sz="0" w:space="0" w:color="auto"/>
      </w:divBdr>
    </w:div>
    <w:div w:id="120736624">
      <w:bodyDiv w:val="1"/>
      <w:marLeft w:val="0"/>
      <w:marRight w:val="0"/>
      <w:marTop w:val="0"/>
      <w:marBottom w:val="0"/>
      <w:divBdr>
        <w:top w:val="none" w:sz="0" w:space="0" w:color="auto"/>
        <w:left w:val="none" w:sz="0" w:space="0" w:color="auto"/>
        <w:bottom w:val="none" w:sz="0" w:space="0" w:color="auto"/>
        <w:right w:val="none" w:sz="0" w:space="0" w:color="auto"/>
      </w:divBdr>
    </w:div>
    <w:div w:id="164588486">
      <w:bodyDiv w:val="1"/>
      <w:marLeft w:val="0"/>
      <w:marRight w:val="0"/>
      <w:marTop w:val="0"/>
      <w:marBottom w:val="0"/>
      <w:divBdr>
        <w:top w:val="none" w:sz="0" w:space="0" w:color="auto"/>
        <w:left w:val="none" w:sz="0" w:space="0" w:color="auto"/>
        <w:bottom w:val="none" w:sz="0" w:space="0" w:color="auto"/>
        <w:right w:val="none" w:sz="0" w:space="0" w:color="auto"/>
      </w:divBdr>
    </w:div>
    <w:div w:id="172377047">
      <w:bodyDiv w:val="1"/>
      <w:marLeft w:val="0"/>
      <w:marRight w:val="0"/>
      <w:marTop w:val="0"/>
      <w:marBottom w:val="0"/>
      <w:divBdr>
        <w:top w:val="none" w:sz="0" w:space="0" w:color="auto"/>
        <w:left w:val="none" w:sz="0" w:space="0" w:color="auto"/>
        <w:bottom w:val="none" w:sz="0" w:space="0" w:color="auto"/>
        <w:right w:val="none" w:sz="0" w:space="0" w:color="auto"/>
      </w:divBdr>
    </w:div>
    <w:div w:id="216862722">
      <w:bodyDiv w:val="1"/>
      <w:marLeft w:val="0"/>
      <w:marRight w:val="0"/>
      <w:marTop w:val="0"/>
      <w:marBottom w:val="0"/>
      <w:divBdr>
        <w:top w:val="none" w:sz="0" w:space="0" w:color="auto"/>
        <w:left w:val="none" w:sz="0" w:space="0" w:color="auto"/>
        <w:bottom w:val="none" w:sz="0" w:space="0" w:color="auto"/>
        <w:right w:val="none" w:sz="0" w:space="0" w:color="auto"/>
      </w:divBdr>
    </w:div>
    <w:div w:id="233466765">
      <w:bodyDiv w:val="1"/>
      <w:marLeft w:val="0"/>
      <w:marRight w:val="0"/>
      <w:marTop w:val="0"/>
      <w:marBottom w:val="0"/>
      <w:divBdr>
        <w:top w:val="none" w:sz="0" w:space="0" w:color="auto"/>
        <w:left w:val="none" w:sz="0" w:space="0" w:color="auto"/>
        <w:bottom w:val="none" w:sz="0" w:space="0" w:color="auto"/>
        <w:right w:val="none" w:sz="0" w:space="0" w:color="auto"/>
      </w:divBdr>
    </w:div>
    <w:div w:id="267079615">
      <w:bodyDiv w:val="1"/>
      <w:marLeft w:val="0"/>
      <w:marRight w:val="0"/>
      <w:marTop w:val="0"/>
      <w:marBottom w:val="0"/>
      <w:divBdr>
        <w:top w:val="none" w:sz="0" w:space="0" w:color="auto"/>
        <w:left w:val="none" w:sz="0" w:space="0" w:color="auto"/>
        <w:bottom w:val="none" w:sz="0" w:space="0" w:color="auto"/>
        <w:right w:val="none" w:sz="0" w:space="0" w:color="auto"/>
      </w:divBdr>
    </w:div>
    <w:div w:id="279649460">
      <w:bodyDiv w:val="1"/>
      <w:marLeft w:val="0"/>
      <w:marRight w:val="0"/>
      <w:marTop w:val="0"/>
      <w:marBottom w:val="0"/>
      <w:divBdr>
        <w:top w:val="none" w:sz="0" w:space="0" w:color="auto"/>
        <w:left w:val="none" w:sz="0" w:space="0" w:color="auto"/>
        <w:bottom w:val="none" w:sz="0" w:space="0" w:color="auto"/>
        <w:right w:val="none" w:sz="0" w:space="0" w:color="auto"/>
      </w:divBdr>
    </w:div>
    <w:div w:id="288126191">
      <w:bodyDiv w:val="1"/>
      <w:marLeft w:val="0"/>
      <w:marRight w:val="0"/>
      <w:marTop w:val="0"/>
      <w:marBottom w:val="0"/>
      <w:divBdr>
        <w:top w:val="none" w:sz="0" w:space="0" w:color="auto"/>
        <w:left w:val="none" w:sz="0" w:space="0" w:color="auto"/>
        <w:bottom w:val="none" w:sz="0" w:space="0" w:color="auto"/>
        <w:right w:val="none" w:sz="0" w:space="0" w:color="auto"/>
      </w:divBdr>
    </w:div>
    <w:div w:id="310061768">
      <w:bodyDiv w:val="1"/>
      <w:marLeft w:val="0"/>
      <w:marRight w:val="0"/>
      <w:marTop w:val="0"/>
      <w:marBottom w:val="0"/>
      <w:divBdr>
        <w:top w:val="none" w:sz="0" w:space="0" w:color="auto"/>
        <w:left w:val="none" w:sz="0" w:space="0" w:color="auto"/>
        <w:bottom w:val="none" w:sz="0" w:space="0" w:color="auto"/>
        <w:right w:val="none" w:sz="0" w:space="0" w:color="auto"/>
      </w:divBdr>
    </w:div>
    <w:div w:id="336349007">
      <w:bodyDiv w:val="1"/>
      <w:marLeft w:val="0"/>
      <w:marRight w:val="0"/>
      <w:marTop w:val="0"/>
      <w:marBottom w:val="0"/>
      <w:divBdr>
        <w:top w:val="none" w:sz="0" w:space="0" w:color="auto"/>
        <w:left w:val="none" w:sz="0" w:space="0" w:color="auto"/>
        <w:bottom w:val="none" w:sz="0" w:space="0" w:color="auto"/>
        <w:right w:val="none" w:sz="0" w:space="0" w:color="auto"/>
      </w:divBdr>
    </w:div>
    <w:div w:id="373962685">
      <w:bodyDiv w:val="1"/>
      <w:marLeft w:val="0"/>
      <w:marRight w:val="0"/>
      <w:marTop w:val="0"/>
      <w:marBottom w:val="0"/>
      <w:divBdr>
        <w:top w:val="none" w:sz="0" w:space="0" w:color="auto"/>
        <w:left w:val="none" w:sz="0" w:space="0" w:color="auto"/>
        <w:bottom w:val="none" w:sz="0" w:space="0" w:color="auto"/>
        <w:right w:val="none" w:sz="0" w:space="0" w:color="auto"/>
      </w:divBdr>
    </w:div>
    <w:div w:id="398334514">
      <w:bodyDiv w:val="1"/>
      <w:marLeft w:val="0"/>
      <w:marRight w:val="0"/>
      <w:marTop w:val="0"/>
      <w:marBottom w:val="0"/>
      <w:divBdr>
        <w:top w:val="none" w:sz="0" w:space="0" w:color="auto"/>
        <w:left w:val="none" w:sz="0" w:space="0" w:color="auto"/>
        <w:bottom w:val="none" w:sz="0" w:space="0" w:color="auto"/>
        <w:right w:val="none" w:sz="0" w:space="0" w:color="auto"/>
      </w:divBdr>
    </w:div>
    <w:div w:id="405031283">
      <w:bodyDiv w:val="1"/>
      <w:marLeft w:val="0"/>
      <w:marRight w:val="0"/>
      <w:marTop w:val="0"/>
      <w:marBottom w:val="0"/>
      <w:divBdr>
        <w:top w:val="none" w:sz="0" w:space="0" w:color="auto"/>
        <w:left w:val="none" w:sz="0" w:space="0" w:color="auto"/>
        <w:bottom w:val="none" w:sz="0" w:space="0" w:color="auto"/>
        <w:right w:val="none" w:sz="0" w:space="0" w:color="auto"/>
      </w:divBdr>
    </w:div>
    <w:div w:id="411390849">
      <w:bodyDiv w:val="1"/>
      <w:marLeft w:val="0"/>
      <w:marRight w:val="0"/>
      <w:marTop w:val="0"/>
      <w:marBottom w:val="0"/>
      <w:divBdr>
        <w:top w:val="none" w:sz="0" w:space="0" w:color="auto"/>
        <w:left w:val="none" w:sz="0" w:space="0" w:color="auto"/>
        <w:bottom w:val="none" w:sz="0" w:space="0" w:color="auto"/>
        <w:right w:val="none" w:sz="0" w:space="0" w:color="auto"/>
      </w:divBdr>
    </w:div>
    <w:div w:id="474836721">
      <w:bodyDiv w:val="1"/>
      <w:marLeft w:val="0"/>
      <w:marRight w:val="0"/>
      <w:marTop w:val="0"/>
      <w:marBottom w:val="0"/>
      <w:divBdr>
        <w:top w:val="none" w:sz="0" w:space="0" w:color="auto"/>
        <w:left w:val="none" w:sz="0" w:space="0" w:color="auto"/>
        <w:bottom w:val="none" w:sz="0" w:space="0" w:color="auto"/>
        <w:right w:val="none" w:sz="0" w:space="0" w:color="auto"/>
      </w:divBdr>
    </w:div>
    <w:div w:id="498929686">
      <w:bodyDiv w:val="1"/>
      <w:marLeft w:val="0"/>
      <w:marRight w:val="0"/>
      <w:marTop w:val="0"/>
      <w:marBottom w:val="0"/>
      <w:divBdr>
        <w:top w:val="none" w:sz="0" w:space="0" w:color="auto"/>
        <w:left w:val="none" w:sz="0" w:space="0" w:color="auto"/>
        <w:bottom w:val="none" w:sz="0" w:space="0" w:color="auto"/>
        <w:right w:val="none" w:sz="0" w:space="0" w:color="auto"/>
      </w:divBdr>
    </w:div>
    <w:div w:id="553273638">
      <w:bodyDiv w:val="1"/>
      <w:marLeft w:val="0"/>
      <w:marRight w:val="0"/>
      <w:marTop w:val="0"/>
      <w:marBottom w:val="0"/>
      <w:divBdr>
        <w:top w:val="none" w:sz="0" w:space="0" w:color="auto"/>
        <w:left w:val="none" w:sz="0" w:space="0" w:color="auto"/>
        <w:bottom w:val="none" w:sz="0" w:space="0" w:color="auto"/>
        <w:right w:val="none" w:sz="0" w:space="0" w:color="auto"/>
      </w:divBdr>
    </w:div>
    <w:div w:id="616453068">
      <w:bodyDiv w:val="1"/>
      <w:marLeft w:val="0"/>
      <w:marRight w:val="0"/>
      <w:marTop w:val="0"/>
      <w:marBottom w:val="0"/>
      <w:divBdr>
        <w:top w:val="none" w:sz="0" w:space="0" w:color="auto"/>
        <w:left w:val="none" w:sz="0" w:space="0" w:color="auto"/>
        <w:bottom w:val="none" w:sz="0" w:space="0" w:color="auto"/>
        <w:right w:val="none" w:sz="0" w:space="0" w:color="auto"/>
      </w:divBdr>
    </w:div>
    <w:div w:id="668944001">
      <w:bodyDiv w:val="1"/>
      <w:marLeft w:val="0"/>
      <w:marRight w:val="0"/>
      <w:marTop w:val="0"/>
      <w:marBottom w:val="0"/>
      <w:divBdr>
        <w:top w:val="none" w:sz="0" w:space="0" w:color="auto"/>
        <w:left w:val="none" w:sz="0" w:space="0" w:color="auto"/>
        <w:bottom w:val="none" w:sz="0" w:space="0" w:color="auto"/>
        <w:right w:val="none" w:sz="0" w:space="0" w:color="auto"/>
      </w:divBdr>
    </w:div>
    <w:div w:id="686953812">
      <w:bodyDiv w:val="1"/>
      <w:marLeft w:val="0"/>
      <w:marRight w:val="0"/>
      <w:marTop w:val="0"/>
      <w:marBottom w:val="0"/>
      <w:divBdr>
        <w:top w:val="none" w:sz="0" w:space="0" w:color="auto"/>
        <w:left w:val="none" w:sz="0" w:space="0" w:color="auto"/>
        <w:bottom w:val="none" w:sz="0" w:space="0" w:color="auto"/>
        <w:right w:val="none" w:sz="0" w:space="0" w:color="auto"/>
      </w:divBdr>
    </w:div>
    <w:div w:id="727267429">
      <w:bodyDiv w:val="1"/>
      <w:marLeft w:val="0"/>
      <w:marRight w:val="0"/>
      <w:marTop w:val="0"/>
      <w:marBottom w:val="0"/>
      <w:divBdr>
        <w:top w:val="none" w:sz="0" w:space="0" w:color="auto"/>
        <w:left w:val="none" w:sz="0" w:space="0" w:color="auto"/>
        <w:bottom w:val="none" w:sz="0" w:space="0" w:color="auto"/>
        <w:right w:val="none" w:sz="0" w:space="0" w:color="auto"/>
      </w:divBdr>
    </w:div>
    <w:div w:id="787772115">
      <w:bodyDiv w:val="1"/>
      <w:marLeft w:val="0"/>
      <w:marRight w:val="0"/>
      <w:marTop w:val="0"/>
      <w:marBottom w:val="0"/>
      <w:divBdr>
        <w:top w:val="none" w:sz="0" w:space="0" w:color="auto"/>
        <w:left w:val="none" w:sz="0" w:space="0" w:color="auto"/>
        <w:bottom w:val="none" w:sz="0" w:space="0" w:color="auto"/>
        <w:right w:val="none" w:sz="0" w:space="0" w:color="auto"/>
      </w:divBdr>
    </w:div>
    <w:div w:id="848373421">
      <w:bodyDiv w:val="1"/>
      <w:marLeft w:val="0"/>
      <w:marRight w:val="0"/>
      <w:marTop w:val="0"/>
      <w:marBottom w:val="0"/>
      <w:divBdr>
        <w:top w:val="none" w:sz="0" w:space="0" w:color="auto"/>
        <w:left w:val="none" w:sz="0" w:space="0" w:color="auto"/>
        <w:bottom w:val="none" w:sz="0" w:space="0" w:color="auto"/>
        <w:right w:val="none" w:sz="0" w:space="0" w:color="auto"/>
      </w:divBdr>
    </w:div>
    <w:div w:id="857278441">
      <w:bodyDiv w:val="1"/>
      <w:marLeft w:val="0"/>
      <w:marRight w:val="0"/>
      <w:marTop w:val="0"/>
      <w:marBottom w:val="0"/>
      <w:divBdr>
        <w:top w:val="none" w:sz="0" w:space="0" w:color="auto"/>
        <w:left w:val="none" w:sz="0" w:space="0" w:color="auto"/>
        <w:bottom w:val="none" w:sz="0" w:space="0" w:color="auto"/>
        <w:right w:val="none" w:sz="0" w:space="0" w:color="auto"/>
      </w:divBdr>
    </w:div>
    <w:div w:id="924917955">
      <w:bodyDiv w:val="1"/>
      <w:marLeft w:val="0"/>
      <w:marRight w:val="0"/>
      <w:marTop w:val="0"/>
      <w:marBottom w:val="0"/>
      <w:divBdr>
        <w:top w:val="none" w:sz="0" w:space="0" w:color="auto"/>
        <w:left w:val="none" w:sz="0" w:space="0" w:color="auto"/>
        <w:bottom w:val="none" w:sz="0" w:space="0" w:color="auto"/>
        <w:right w:val="none" w:sz="0" w:space="0" w:color="auto"/>
      </w:divBdr>
    </w:div>
    <w:div w:id="943539228">
      <w:bodyDiv w:val="1"/>
      <w:marLeft w:val="0"/>
      <w:marRight w:val="0"/>
      <w:marTop w:val="0"/>
      <w:marBottom w:val="0"/>
      <w:divBdr>
        <w:top w:val="none" w:sz="0" w:space="0" w:color="auto"/>
        <w:left w:val="none" w:sz="0" w:space="0" w:color="auto"/>
        <w:bottom w:val="none" w:sz="0" w:space="0" w:color="auto"/>
        <w:right w:val="none" w:sz="0" w:space="0" w:color="auto"/>
      </w:divBdr>
    </w:div>
    <w:div w:id="971980938">
      <w:bodyDiv w:val="1"/>
      <w:marLeft w:val="0"/>
      <w:marRight w:val="0"/>
      <w:marTop w:val="0"/>
      <w:marBottom w:val="0"/>
      <w:divBdr>
        <w:top w:val="none" w:sz="0" w:space="0" w:color="auto"/>
        <w:left w:val="none" w:sz="0" w:space="0" w:color="auto"/>
        <w:bottom w:val="none" w:sz="0" w:space="0" w:color="auto"/>
        <w:right w:val="none" w:sz="0" w:space="0" w:color="auto"/>
      </w:divBdr>
    </w:div>
    <w:div w:id="986125201">
      <w:bodyDiv w:val="1"/>
      <w:marLeft w:val="0"/>
      <w:marRight w:val="0"/>
      <w:marTop w:val="0"/>
      <w:marBottom w:val="0"/>
      <w:divBdr>
        <w:top w:val="none" w:sz="0" w:space="0" w:color="auto"/>
        <w:left w:val="none" w:sz="0" w:space="0" w:color="auto"/>
        <w:bottom w:val="none" w:sz="0" w:space="0" w:color="auto"/>
        <w:right w:val="none" w:sz="0" w:space="0" w:color="auto"/>
      </w:divBdr>
    </w:div>
    <w:div w:id="1045376601">
      <w:bodyDiv w:val="1"/>
      <w:marLeft w:val="0"/>
      <w:marRight w:val="0"/>
      <w:marTop w:val="0"/>
      <w:marBottom w:val="0"/>
      <w:divBdr>
        <w:top w:val="none" w:sz="0" w:space="0" w:color="auto"/>
        <w:left w:val="none" w:sz="0" w:space="0" w:color="auto"/>
        <w:bottom w:val="none" w:sz="0" w:space="0" w:color="auto"/>
        <w:right w:val="none" w:sz="0" w:space="0" w:color="auto"/>
      </w:divBdr>
    </w:div>
    <w:div w:id="1099328609">
      <w:bodyDiv w:val="1"/>
      <w:marLeft w:val="0"/>
      <w:marRight w:val="0"/>
      <w:marTop w:val="0"/>
      <w:marBottom w:val="0"/>
      <w:divBdr>
        <w:top w:val="none" w:sz="0" w:space="0" w:color="auto"/>
        <w:left w:val="none" w:sz="0" w:space="0" w:color="auto"/>
        <w:bottom w:val="none" w:sz="0" w:space="0" w:color="auto"/>
        <w:right w:val="none" w:sz="0" w:space="0" w:color="auto"/>
      </w:divBdr>
    </w:div>
    <w:div w:id="1137602483">
      <w:bodyDiv w:val="1"/>
      <w:marLeft w:val="0"/>
      <w:marRight w:val="0"/>
      <w:marTop w:val="0"/>
      <w:marBottom w:val="0"/>
      <w:divBdr>
        <w:top w:val="none" w:sz="0" w:space="0" w:color="auto"/>
        <w:left w:val="none" w:sz="0" w:space="0" w:color="auto"/>
        <w:bottom w:val="none" w:sz="0" w:space="0" w:color="auto"/>
        <w:right w:val="none" w:sz="0" w:space="0" w:color="auto"/>
      </w:divBdr>
    </w:div>
    <w:div w:id="1197624203">
      <w:bodyDiv w:val="1"/>
      <w:marLeft w:val="0"/>
      <w:marRight w:val="0"/>
      <w:marTop w:val="0"/>
      <w:marBottom w:val="0"/>
      <w:divBdr>
        <w:top w:val="none" w:sz="0" w:space="0" w:color="auto"/>
        <w:left w:val="none" w:sz="0" w:space="0" w:color="auto"/>
        <w:bottom w:val="none" w:sz="0" w:space="0" w:color="auto"/>
        <w:right w:val="none" w:sz="0" w:space="0" w:color="auto"/>
      </w:divBdr>
    </w:div>
    <w:div w:id="1231187393">
      <w:bodyDiv w:val="1"/>
      <w:marLeft w:val="0"/>
      <w:marRight w:val="0"/>
      <w:marTop w:val="0"/>
      <w:marBottom w:val="0"/>
      <w:divBdr>
        <w:top w:val="none" w:sz="0" w:space="0" w:color="auto"/>
        <w:left w:val="none" w:sz="0" w:space="0" w:color="auto"/>
        <w:bottom w:val="none" w:sz="0" w:space="0" w:color="auto"/>
        <w:right w:val="none" w:sz="0" w:space="0" w:color="auto"/>
      </w:divBdr>
      <w:divsChild>
        <w:div w:id="21169730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63418517">
              <w:marLeft w:val="0"/>
              <w:marRight w:val="0"/>
              <w:marTop w:val="0"/>
              <w:marBottom w:val="0"/>
              <w:divBdr>
                <w:top w:val="none" w:sz="0" w:space="0" w:color="auto"/>
                <w:left w:val="none" w:sz="0" w:space="0" w:color="auto"/>
                <w:bottom w:val="none" w:sz="0" w:space="0" w:color="auto"/>
                <w:right w:val="none" w:sz="0" w:space="0" w:color="auto"/>
              </w:divBdr>
              <w:divsChild>
                <w:div w:id="175772336">
                  <w:marLeft w:val="0"/>
                  <w:marRight w:val="0"/>
                  <w:marTop w:val="0"/>
                  <w:marBottom w:val="0"/>
                  <w:divBdr>
                    <w:top w:val="none" w:sz="0" w:space="0" w:color="auto"/>
                    <w:left w:val="none" w:sz="0" w:space="0" w:color="auto"/>
                    <w:bottom w:val="none" w:sz="0" w:space="0" w:color="auto"/>
                    <w:right w:val="none" w:sz="0" w:space="0" w:color="auto"/>
                  </w:divBdr>
                  <w:divsChild>
                    <w:div w:id="91903409">
                      <w:marLeft w:val="0"/>
                      <w:marRight w:val="0"/>
                      <w:marTop w:val="0"/>
                      <w:marBottom w:val="0"/>
                      <w:divBdr>
                        <w:top w:val="none" w:sz="0" w:space="0" w:color="auto"/>
                        <w:left w:val="none" w:sz="0" w:space="0" w:color="auto"/>
                        <w:bottom w:val="none" w:sz="0" w:space="0" w:color="auto"/>
                        <w:right w:val="none" w:sz="0" w:space="0" w:color="auto"/>
                      </w:divBdr>
                      <w:divsChild>
                        <w:div w:id="349307477">
                          <w:blockQuote w:val="1"/>
                          <w:marLeft w:val="96"/>
                          <w:marRight w:val="0"/>
                          <w:marTop w:val="0"/>
                          <w:marBottom w:val="0"/>
                          <w:divBdr>
                            <w:top w:val="none" w:sz="0" w:space="0" w:color="auto"/>
                            <w:left w:val="single" w:sz="6" w:space="6" w:color="CCCCCC"/>
                            <w:bottom w:val="none" w:sz="0" w:space="0" w:color="auto"/>
                            <w:right w:val="none" w:sz="0" w:space="0" w:color="auto"/>
                          </w:divBdr>
                          <w:divsChild>
                            <w:div w:id="690840997">
                              <w:marLeft w:val="0"/>
                              <w:marRight w:val="0"/>
                              <w:marTop w:val="0"/>
                              <w:marBottom w:val="0"/>
                              <w:divBdr>
                                <w:top w:val="none" w:sz="0" w:space="0" w:color="auto"/>
                                <w:left w:val="none" w:sz="0" w:space="0" w:color="auto"/>
                                <w:bottom w:val="none" w:sz="0" w:space="0" w:color="auto"/>
                                <w:right w:val="none" w:sz="0" w:space="0" w:color="auto"/>
                              </w:divBdr>
                              <w:divsChild>
                                <w:div w:id="229121804">
                                  <w:marLeft w:val="0"/>
                                  <w:marRight w:val="0"/>
                                  <w:marTop w:val="0"/>
                                  <w:marBottom w:val="0"/>
                                  <w:divBdr>
                                    <w:top w:val="none" w:sz="0" w:space="0" w:color="auto"/>
                                    <w:left w:val="none" w:sz="0" w:space="0" w:color="auto"/>
                                    <w:bottom w:val="none" w:sz="0" w:space="0" w:color="auto"/>
                                    <w:right w:val="none" w:sz="0" w:space="0" w:color="auto"/>
                                  </w:divBdr>
                                  <w:divsChild>
                                    <w:div w:id="708576033">
                                      <w:marLeft w:val="0"/>
                                      <w:marRight w:val="0"/>
                                      <w:marTop w:val="0"/>
                                      <w:marBottom w:val="0"/>
                                      <w:divBdr>
                                        <w:top w:val="none" w:sz="0" w:space="0" w:color="auto"/>
                                        <w:left w:val="none" w:sz="0" w:space="0" w:color="auto"/>
                                        <w:bottom w:val="none" w:sz="0" w:space="0" w:color="auto"/>
                                        <w:right w:val="none" w:sz="0" w:space="0" w:color="auto"/>
                                      </w:divBdr>
                                      <w:divsChild>
                                        <w:div w:id="143296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2929255">
      <w:bodyDiv w:val="1"/>
      <w:marLeft w:val="0"/>
      <w:marRight w:val="0"/>
      <w:marTop w:val="0"/>
      <w:marBottom w:val="0"/>
      <w:divBdr>
        <w:top w:val="none" w:sz="0" w:space="0" w:color="auto"/>
        <w:left w:val="none" w:sz="0" w:space="0" w:color="auto"/>
        <w:bottom w:val="none" w:sz="0" w:space="0" w:color="auto"/>
        <w:right w:val="none" w:sz="0" w:space="0" w:color="auto"/>
      </w:divBdr>
    </w:div>
    <w:div w:id="1316106592">
      <w:bodyDiv w:val="1"/>
      <w:marLeft w:val="0"/>
      <w:marRight w:val="0"/>
      <w:marTop w:val="0"/>
      <w:marBottom w:val="0"/>
      <w:divBdr>
        <w:top w:val="none" w:sz="0" w:space="0" w:color="auto"/>
        <w:left w:val="none" w:sz="0" w:space="0" w:color="auto"/>
        <w:bottom w:val="none" w:sz="0" w:space="0" w:color="auto"/>
        <w:right w:val="none" w:sz="0" w:space="0" w:color="auto"/>
      </w:divBdr>
    </w:div>
    <w:div w:id="1434133063">
      <w:bodyDiv w:val="1"/>
      <w:marLeft w:val="0"/>
      <w:marRight w:val="0"/>
      <w:marTop w:val="0"/>
      <w:marBottom w:val="0"/>
      <w:divBdr>
        <w:top w:val="none" w:sz="0" w:space="0" w:color="auto"/>
        <w:left w:val="none" w:sz="0" w:space="0" w:color="auto"/>
        <w:bottom w:val="none" w:sz="0" w:space="0" w:color="auto"/>
        <w:right w:val="none" w:sz="0" w:space="0" w:color="auto"/>
      </w:divBdr>
    </w:div>
    <w:div w:id="1437286589">
      <w:bodyDiv w:val="1"/>
      <w:marLeft w:val="0"/>
      <w:marRight w:val="0"/>
      <w:marTop w:val="0"/>
      <w:marBottom w:val="0"/>
      <w:divBdr>
        <w:top w:val="none" w:sz="0" w:space="0" w:color="auto"/>
        <w:left w:val="none" w:sz="0" w:space="0" w:color="auto"/>
        <w:bottom w:val="none" w:sz="0" w:space="0" w:color="auto"/>
        <w:right w:val="none" w:sz="0" w:space="0" w:color="auto"/>
      </w:divBdr>
    </w:div>
    <w:div w:id="1445690056">
      <w:bodyDiv w:val="1"/>
      <w:marLeft w:val="0"/>
      <w:marRight w:val="0"/>
      <w:marTop w:val="0"/>
      <w:marBottom w:val="0"/>
      <w:divBdr>
        <w:top w:val="none" w:sz="0" w:space="0" w:color="auto"/>
        <w:left w:val="none" w:sz="0" w:space="0" w:color="auto"/>
        <w:bottom w:val="none" w:sz="0" w:space="0" w:color="auto"/>
        <w:right w:val="none" w:sz="0" w:space="0" w:color="auto"/>
      </w:divBdr>
    </w:div>
    <w:div w:id="1464930695">
      <w:bodyDiv w:val="1"/>
      <w:marLeft w:val="0"/>
      <w:marRight w:val="0"/>
      <w:marTop w:val="0"/>
      <w:marBottom w:val="0"/>
      <w:divBdr>
        <w:top w:val="none" w:sz="0" w:space="0" w:color="auto"/>
        <w:left w:val="none" w:sz="0" w:space="0" w:color="auto"/>
        <w:bottom w:val="none" w:sz="0" w:space="0" w:color="auto"/>
        <w:right w:val="none" w:sz="0" w:space="0" w:color="auto"/>
      </w:divBdr>
    </w:div>
    <w:div w:id="1523275048">
      <w:bodyDiv w:val="1"/>
      <w:marLeft w:val="0"/>
      <w:marRight w:val="0"/>
      <w:marTop w:val="0"/>
      <w:marBottom w:val="0"/>
      <w:divBdr>
        <w:top w:val="none" w:sz="0" w:space="0" w:color="auto"/>
        <w:left w:val="none" w:sz="0" w:space="0" w:color="auto"/>
        <w:bottom w:val="none" w:sz="0" w:space="0" w:color="auto"/>
        <w:right w:val="none" w:sz="0" w:space="0" w:color="auto"/>
      </w:divBdr>
    </w:div>
    <w:div w:id="1531911313">
      <w:bodyDiv w:val="1"/>
      <w:marLeft w:val="0"/>
      <w:marRight w:val="0"/>
      <w:marTop w:val="0"/>
      <w:marBottom w:val="0"/>
      <w:divBdr>
        <w:top w:val="none" w:sz="0" w:space="0" w:color="auto"/>
        <w:left w:val="none" w:sz="0" w:space="0" w:color="auto"/>
        <w:bottom w:val="none" w:sz="0" w:space="0" w:color="auto"/>
        <w:right w:val="none" w:sz="0" w:space="0" w:color="auto"/>
      </w:divBdr>
    </w:div>
    <w:div w:id="1568882586">
      <w:bodyDiv w:val="1"/>
      <w:marLeft w:val="0"/>
      <w:marRight w:val="0"/>
      <w:marTop w:val="0"/>
      <w:marBottom w:val="0"/>
      <w:divBdr>
        <w:top w:val="none" w:sz="0" w:space="0" w:color="auto"/>
        <w:left w:val="none" w:sz="0" w:space="0" w:color="auto"/>
        <w:bottom w:val="none" w:sz="0" w:space="0" w:color="auto"/>
        <w:right w:val="none" w:sz="0" w:space="0" w:color="auto"/>
      </w:divBdr>
    </w:div>
    <w:div w:id="1569195544">
      <w:bodyDiv w:val="1"/>
      <w:marLeft w:val="0"/>
      <w:marRight w:val="0"/>
      <w:marTop w:val="0"/>
      <w:marBottom w:val="0"/>
      <w:divBdr>
        <w:top w:val="none" w:sz="0" w:space="0" w:color="auto"/>
        <w:left w:val="none" w:sz="0" w:space="0" w:color="auto"/>
        <w:bottom w:val="none" w:sz="0" w:space="0" w:color="auto"/>
        <w:right w:val="none" w:sz="0" w:space="0" w:color="auto"/>
      </w:divBdr>
      <w:divsChild>
        <w:div w:id="6960059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95332046">
              <w:marLeft w:val="0"/>
              <w:marRight w:val="0"/>
              <w:marTop w:val="0"/>
              <w:marBottom w:val="0"/>
              <w:divBdr>
                <w:top w:val="none" w:sz="0" w:space="0" w:color="auto"/>
                <w:left w:val="none" w:sz="0" w:space="0" w:color="auto"/>
                <w:bottom w:val="none" w:sz="0" w:space="0" w:color="auto"/>
                <w:right w:val="none" w:sz="0" w:space="0" w:color="auto"/>
              </w:divBdr>
              <w:divsChild>
                <w:div w:id="1457792411">
                  <w:marLeft w:val="0"/>
                  <w:marRight w:val="0"/>
                  <w:marTop w:val="0"/>
                  <w:marBottom w:val="0"/>
                  <w:divBdr>
                    <w:top w:val="none" w:sz="0" w:space="0" w:color="auto"/>
                    <w:left w:val="none" w:sz="0" w:space="0" w:color="auto"/>
                    <w:bottom w:val="none" w:sz="0" w:space="0" w:color="auto"/>
                    <w:right w:val="none" w:sz="0" w:space="0" w:color="auto"/>
                  </w:divBdr>
                  <w:divsChild>
                    <w:div w:id="1929775424">
                      <w:marLeft w:val="0"/>
                      <w:marRight w:val="0"/>
                      <w:marTop w:val="0"/>
                      <w:marBottom w:val="0"/>
                      <w:divBdr>
                        <w:top w:val="none" w:sz="0" w:space="0" w:color="auto"/>
                        <w:left w:val="none" w:sz="0" w:space="0" w:color="auto"/>
                        <w:bottom w:val="none" w:sz="0" w:space="0" w:color="auto"/>
                        <w:right w:val="none" w:sz="0" w:space="0" w:color="auto"/>
                      </w:divBdr>
                      <w:divsChild>
                        <w:div w:id="1271738231">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925020562">
                              <w:marLeft w:val="0"/>
                              <w:marRight w:val="0"/>
                              <w:marTop w:val="0"/>
                              <w:marBottom w:val="0"/>
                              <w:divBdr>
                                <w:top w:val="none" w:sz="0" w:space="0" w:color="auto"/>
                                <w:left w:val="none" w:sz="0" w:space="0" w:color="auto"/>
                                <w:bottom w:val="none" w:sz="0" w:space="0" w:color="auto"/>
                                <w:right w:val="none" w:sz="0" w:space="0" w:color="auto"/>
                              </w:divBdr>
                              <w:divsChild>
                                <w:div w:id="80400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2933903">
      <w:bodyDiv w:val="1"/>
      <w:marLeft w:val="0"/>
      <w:marRight w:val="0"/>
      <w:marTop w:val="0"/>
      <w:marBottom w:val="0"/>
      <w:divBdr>
        <w:top w:val="none" w:sz="0" w:space="0" w:color="auto"/>
        <w:left w:val="none" w:sz="0" w:space="0" w:color="auto"/>
        <w:bottom w:val="none" w:sz="0" w:space="0" w:color="auto"/>
        <w:right w:val="none" w:sz="0" w:space="0" w:color="auto"/>
      </w:divBdr>
    </w:div>
    <w:div w:id="1675693469">
      <w:bodyDiv w:val="1"/>
      <w:marLeft w:val="0"/>
      <w:marRight w:val="0"/>
      <w:marTop w:val="0"/>
      <w:marBottom w:val="0"/>
      <w:divBdr>
        <w:top w:val="none" w:sz="0" w:space="0" w:color="auto"/>
        <w:left w:val="none" w:sz="0" w:space="0" w:color="auto"/>
        <w:bottom w:val="none" w:sz="0" w:space="0" w:color="auto"/>
        <w:right w:val="none" w:sz="0" w:space="0" w:color="auto"/>
      </w:divBdr>
    </w:div>
    <w:div w:id="1677269278">
      <w:bodyDiv w:val="1"/>
      <w:marLeft w:val="0"/>
      <w:marRight w:val="0"/>
      <w:marTop w:val="0"/>
      <w:marBottom w:val="0"/>
      <w:divBdr>
        <w:top w:val="none" w:sz="0" w:space="0" w:color="auto"/>
        <w:left w:val="none" w:sz="0" w:space="0" w:color="auto"/>
        <w:bottom w:val="none" w:sz="0" w:space="0" w:color="auto"/>
        <w:right w:val="none" w:sz="0" w:space="0" w:color="auto"/>
      </w:divBdr>
    </w:div>
    <w:div w:id="1686517595">
      <w:bodyDiv w:val="1"/>
      <w:marLeft w:val="0"/>
      <w:marRight w:val="0"/>
      <w:marTop w:val="0"/>
      <w:marBottom w:val="0"/>
      <w:divBdr>
        <w:top w:val="none" w:sz="0" w:space="0" w:color="auto"/>
        <w:left w:val="none" w:sz="0" w:space="0" w:color="auto"/>
        <w:bottom w:val="none" w:sz="0" w:space="0" w:color="auto"/>
        <w:right w:val="none" w:sz="0" w:space="0" w:color="auto"/>
      </w:divBdr>
    </w:div>
    <w:div w:id="1699502999">
      <w:bodyDiv w:val="1"/>
      <w:marLeft w:val="0"/>
      <w:marRight w:val="0"/>
      <w:marTop w:val="0"/>
      <w:marBottom w:val="0"/>
      <w:divBdr>
        <w:top w:val="none" w:sz="0" w:space="0" w:color="auto"/>
        <w:left w:val="none" w:sz="0" w:space="0" w:color="auto"/>
        <w:bottom w:val="none" w:sz="0" w:space="0" w:color="auto"/>
        <w:right w:val="none" w:sz="0" w:space="0" w:color="auto"/>
      </w:divBdr>
    </w:div>
    <w:div w:id="1732191732">
      <w:bodyDiv w:val="1"/>
      <w:marLeft w:val="0"/>
      <w:marRight w:val="0"/>
      <w:marTop w:val="0"/>
      <w:marBottom w:val="0"/>
      <w:divBdr>
        <w:top w:val="none" w:sz="0" w:space="0" w:color="auto"/>
        <w:left w:val="none" w:sz="0" w:space="0" w:color="auto"/>
        <w:bottom w:val="none" w:sz="0" w:space="0" w:color="auto"/>
        <w:right w:val="none" w:sz="0" w:space="0" w:color="auto"/>
      </w:divBdr>
    </w:div>
    <w:div w:id="1796631288">
      <w:bodyDiv w:val="1"/>
      <w:marLeft w:val="0"/>
      <w:marRight w:val="0"/>
      <w:marTop w:val="0"/>
      <w:marBottom w:val="0"/>
      <w:divBdr>
        <w:top w:val="none" w:sz="0" w:space="0" w:color="auto"/>
        <w:left w:val="none" w:sz="0" w:space="0" w:color="auto"/>
        <w:bottom w:val="none" w:sz="0" w:space="0" w:color="auto"/>
        <w:right w:val="none" w:sz="0" w:space="0" w:color="auto"/>
      </w:divBdr>
    </w:div>
    <w:div w:id="1811437341">
      <w:bodyDiv w:val="1"/>
      <w:marLeft w:val="0"/>
      <w:marRight w:val="0"/>
      <w:marTop w:val="0"/>
      <w:marBottom w:val="0"/>
      <w:divBdr>
        <w:top w:val="none" w:sz="0" w:space="0" w:color="auto"/>
        <w:left w:val="none" w:sz="0" w:space="0" w:color="auto"/>
        <w:bottom w:val="none" w:sz="0" w:space="0" w:color="auto"/>
        <w:right w:val="none" w:sz="0" w:space="0" w:color="auto"/>
      </w:divBdr>
    </w:div>
    <w:div w:id="1823307434">
      <w:bodyDiv w:val="1"/>
      <w:marLeft w:val="0"/>
      <w:marRight w:val="0"/>
      <w:marTop w:val="0"/>
      <w:marBottom w:val="0"/>
      <w:divBdr>
        <w:top w:val="none" w:sz="0" w:space="0" w:color="auto"/>
        <w:left w:val="none" w:sz="0" w:space="0" w:color="auto"/>
        <w:bottom w:val="none" w:sz="0" w:space="0" w:color="auto"/>
        <w:right w:val="none" w:sz="0" w:space="0" w:color="auto"/>
      </w:divBdr>
    </w:div>
    <w:div w:id="1831168547">
      <w:bodyDiv w:val="1"/>
      <w:marLeft w:val="0"/>
      <w:marRight w:val="0"/>
      <w:marTop w:val="0"/>
      <w:marBottom w:val="0"/>
      <w:divBdr>
        <w:top w:val="none" w:sz="0" w:space="0" w:color="auto"/>
        <w:left w:val="none" w:sz="0" w:space="0" w:color="auto"/>
        <w:bottom w:val="none" w:sz="0" w:space="0" w:color="auto"/>
        <w:right w:val="none" w:sz="0" w:space="0" w:color="auto"/>
      </w:divBdr>
    </w:div>
    <w:div w:id="1837066883">
      <w:bodyDiv w:val="1"/>
      <w:marLeft w:val="0"/>
      <w:marRight w:val="0"/>
      <w:marTop w:val="0"/>
      <w:marBottom w:val="0"/>
      <w:divBdr>
        <w:top w:val="none" w:sz="0" w:space="0" w:color="auto"/>
        <w:left w:val="none" w:sz="0" w:space="0" w:color="auto"/>
        <w:bottom w:val="none" w:sz="0" w:space="0" w:color="auto"/>
        <w:right w:val="none" w:sz="0" w:space="0" w:color="auto"/>
      </w:divBdr>
    </w:div>
    <w:div w:id="1902472947">
      <w:bodyDiv w:val="1"/>
      <w:marLeft w:val="0"/>
      <w:marRight w:val="0"/>
      <w:marTop w:val="0"/>
      <w:marBottom w:val="0"/>
      <w:divBdr>
        <w:top w:val="none" w:sz="0" w:space="0" w:color="auto"/>
        <w:left w:val="none" w:sz="0" w:space="0" w:color="auto"/>
        <w:bottom w:val="none" w:sz="0" w:space="0" w:color="auto"/>
        <w:right w:val="none" w:sz="0" w:space="0" w:color="auto"/>
      </w:divBdr>
    </w:div>
    <w:div w:id="1928801600">
      <w:bodyDiv w:val="1"/>
      <w:marLeft w:val="0"/>
      <w:marRight w:val="0"/>
      <w:marTop w:val="0"/>
      <w:marBottom w:val="0"/>
      <w:divBdr>
        <w:top w:val="none" w:sz="0" w:space="0" w:color="auto"/>
        <w:left w:val="none" w:sz="0" w:space="0" w:color="auto"/>
        <w:bottom w:val="none" w:sz="0" w:space="0" w:color="auto"/>
        <w:right w:val="none" w:sz="0" w:space="0" w:color="auto"/>
      </w:divBdr>
    </w:div>
    <w:div w:id="1996369730">
      <w:bodyDiv w:val="1"/>
      <w:marLeft w:val="0"/>
      <w:marRight w:val="0"/>
      <w:marTop w:val="0"/>
      <w:marBottom w:val="0"/>
      <w:divBdr>
        <w:top w:val="none" w:sz="0" w:space="0" w:color="auto"/>
        <w:left w:val="none" w:sz="0" w:space="0" w:color="auto"/>
        <w:bottom w:val="none" w:sz="0" w:space="0" w:color="auto"/>
        <w:right w:val="none" w:sz="0" w:space="0" w:color="auto"/>
      </w:divBdr>
    </w:div>
    <w:div w:id="1998919338">
      <w:bodyDiv w:val="1"/>
      <w:marLeft w:val="0"/>
      <w:marRight w:val="0"/>
      <w:marTop w:val="0"/>
      <w:marBottom w:val="0"/>
      <w:divBdr>
        <w:top w:val="none" w:sz="0" w:space="0" w:color="auto"/>
        <w:left w:val="none" w:sz="0" w:space="0" w:color="auto"/>
        <w:bottom w:val="none" w:sz="0" w:space="0" w:color="auto"/>
        <w:right w:val="none" w:sz="0" w:space="0" w:color="auto"/>
      </w:divBdr>
    </w:div>
    <w:div w:id="2007510744">
      <w:bodyDiv w:val="1"/>
      <w:marLeft w:val="0"/>
      <w:marRight w:val="0"/>
      <w:marTop w:val="0"/>
      <w:marBottom w:val="0"/>
      <w:divBdr>
        <w:top w:val="none" w:sz="0" w:space="0" w:color="auto"/>
        <w:left w:val="none" w:sz="0" w:space="0" w:color="auto"/>
        <w:bottom w:val="none" w:sz="0" w:space="0" w:color="auto"/>
        <w:right w:val="none" w:sz="0" w:space="0" w:color="auto"/>
      </w:divBdr>
    </w:div>
    <w:div w:id="2014455097">
      <w:bodyDiv w:val="1"/>
      <w:marLeft w:val="0"/>
      <w:marRight w:val="0"/>
      <w:marTop w:val="0"/>
      <w:marBottom w:val="0"/>
      <w:divBdr>
        <w:top w:val="none" w:sz="0" w:space="0" w:color="auto"/>
        <w:left w:val="none" w:sz="0" w:space="0" w:color="auto"/>
        <w:bottom w:val="none" w:sz="0" w:space="0" w:color="auto"/>
        <w:right w:val="none" w:sz="0" w:space="0" w:color="auto"/>
      </w:divBdr>
    </w:div>
    <w:div w:id="2042393092">
      <w:bodyDiv w:val="1"/>
      <w:marLeft w:val="0"/>
      <w:marRight w:val="0"/>
      <w:marTop w:val="0"/>
      <w:marBottom w:val="0"/>
      <w:divBdr>
        <w:top w:val="none" w:sz="0" w:space="0" w:color="auto"/>
        <w:left w:val="none" w:sz="0" w:space="0" w:color="auto"/>
        <w:bottom w:val="none" w:sz="0" w:space="0" w:color="auto"/>
        <w:right w:val="none" w:sz="0" w:space="0" w:color="auto"/>
      </w:divBdr>
    </w:div>
    <w:div w:id="2076540818">
      <w:bodyDiv w:val="1"/>
      <w:marLeft w:val="0"/>
      <w:marRight w:val="0"/>
      <w:marTop w:val="0"/>
      <w:marBottom w:val="0"/>
      <w:divBdr>
        <w:top w:val="none" w:sz="0" w:space="0" w:color="auto"/>
        <w:left w:val="none" w:sz="0" w:space="0" w:color="auto"/>
        <w:bottom w:val="none" w:sz="0" w:space="0" w:color="auto"/>
        <w:right w:val="none" w:sz="0" w:space="0" w:color="auto"/>
      </w:divBdr>
    </w:div>
    <w:div w:id="21296641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oleObject" Target="embeddings/oleObject6.bin"/><Relationship Id="rId42" Type="http://schemas.openxmlformats.org/officeDocument/2006/relationships/image" Target="media/image17.wmf"/><Relationship Id="rId63" Type="http://schemas.openxmlformats.org/officeDocument/2006/relationships/package" Target="embeddings/Microsoft_Visio_Drawing1.vsdx"/><Relationship Id="rId84" Type="http://schemas.openxmlformats.org/officeDocument/2006/relationships/image" Target="media/image36.wmf"/><Relationship Id="rId138" Type="http://schemas.openxmlformats.org/officeDocument/2006/relationships/oleObject" Target="embeddings/oleObject60.bin"/><Relationship Id="rId159" Type="http://schemas.openxmlformats.org/officeDocument/2006/relationships/image" Target="media/image68.wmf"/><Relationship Id="rId170" Type="http://schemas.openxmlformats.org/officeDocument/2006/relationships/oleObject" Target="embeddings/oleObject77.bin"/><Relationship Id="rId191" Type="http://schemas.openxmlformats.org/officeDocument/2006/relationships/oleObject" Target="embeddings/oleObject84.bin"/><Relationship Id="rId205" Type="http://schemas.openxmlformats.org/officeDocument/2006/relationships/theme" Target="theme/theme1.xml"/><Relationship Id="rId107" Type="http://schemas.openxmlformats.org/officeDocument/2006/relationships/image" Target="media/image47.wmf"/><Relationship Id="rId11" Type="http://schemas.openxmlformats.org/officeDocument/2006/relationships/oleObject" Target="embeddings/oleObject1.bin"/><Relationship Id="rId32" Type="http://schemas.openxmlformats.org/officeDocument/2006/relationships/image" Target="media/image12.wmf"/><Relationship Id="rId53" Type="http://schemas.openxmlformats.org/officeDocument/2006/relationships/oleObject" Target="embeddings/oleObject21.bin"/><Relationship Id="rId74" Type="http://schemas.openxmlformats.org/officeDocument/2006/relationships/image" Target="media/image31.wmf"/><Relationship Id="rId128" Type="http://schemas.openxmlformats.org/officeDocument/2006/relationships/oleObject" Target="embeddings/oleObject54.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73.bin"/><Relationship Id="rId181" Type="http://schemas.openxmlformats.org/officeDocument/2006/relationships/package" Target="embeddings/Microsoft_Visio_Drawing14.vsdx"/><Relationship Id="rId22" Type="http://schemas.openxmlformats.org/officeDocument/2006/relationships/image" Target="media/image7.wmf"/><Relationship Id="rId43" Type="http://schemas.openxmlformats.org/officeDocument/2006/relationships/oleObject" Target="embeddings/oleObject16.bin"/><Relationship Id="rId64" Type="http://schemas.openxmlformats.org/officeDocument/2006/relationships/image" Target="media/image26.emf"/><Relationship Id="rId118" Type="http://schemas.openxmlformats.org/officeDocument/2006/relationships/image" Target="media/image52.wmf"/><Relationship Id="rId139" Type="http://schemas.openxmlformats.org/officeDocument/2006/relationships/image" Target="media/image61.wmf"/><Relationship Id="rId85" Type="http://schemas.openxmlformats.org/officeDocument/2006/relationships/oleObject" Target="embeddings/oleObject33.bin"/><Relationship Id="rId150" Type="http://schemas.openxmlformats.org/officeDocument/2006/relationships/image" Target="media/image64.wmf"/><Relationship Id="rId171" Type="http://schemas.openxmlformats.org/officeDocument/2006/relationships/oleObject" Target="embeddings/oleObject78.bin"/><Relationship Id="rId192" Type="http://schemas.openxmlformats.org/officeDocument/2006/relationships/image" Target="media/image82.emf"/><Relationship Id="rId12" Type="http://schemas.openxmlformats.org/officeDocument/2006/relationships/image" Target="media/image2.wmf"/><Relationship Id="rId33" Type="http://schemas.openxmlformats.org/officeDocument/2006/relationships/oleObject" Target="embeddings/oleObject12.bin"/><Relationship Id="rId108" Type="http://schemas.openxmlformats.org/officeDocument/2006/relationships/oleObject" Target="embeddings/oleObject44.bin"/><Relationship Id="rId129" Type="http://schemas.openxmlformats.org/officeDocument/2006/relationships/image" Target="media/image57.wmf"/><Relationship Id="rId54" Type="http://schemas.openxmlformats.org/officeDocument/2006/relationships/image" Target="media/image23.wmf"/><Relationship Id="rId75" Type="http://schemas.openxmlformats.org/officeDocument/2006/relationships/oleObject" Target="embeddings/oleObject28.bin"/><Relationship Id="rId96" Type="http://schemas.openxmlformats.org/officeDocument/2006/relationships/oleObject" Target="embeddings/oleObject38.bin"/><Relationship Id="rId140" Type="http://schemas.openxmlformats.org/officeDocument/2006/relationships/oleObject" Target="embeddings/oleObject61.bin"/><Relationship Id="rId161" Type="http://schemas.openxmlformats.org/officeDocument/2006/relationships/image" Target="media/image69.wmf"/><Relationship Id="rId182" Type="http://schemas.openxmlformats.org/officeDocument/2006/relationships/oleObject" Target="embeddings/oleObject81.bin"/><Relationship Id="rId6" Type="http://schemas.openxmlformats.org/officeDocument/2006/relationships/webSettings" Target="webSettings.xml"/><Relationship Id="rId23" Type="http://schemas.openxmlformats.org/officeDocument/2006/relationships/oleObject" Target="embeddings/oleObject7.bin"/><Relationship Id="rId119" Type="http://schemas.openxmlformats.org/officeDocument/2006/relationships/oleObject" Target="embeddings/oleObject50.bin"/><Relationship Id="rId44" Type="http://schemas.openxmlformats.org/officeDocument/2006/relationships/image" Target="media/image18.wmf"/><Relationship Id="rId65" Type="http://schemas.openxmlformats.org/officeDocument/2006/relationships/package" Target="embeddings/Microsoft_Visio_Drawing2.vsdx"/><Relationship Id="rId86" Type="http://schemas.openxmlformats.org/officeDocument/2006/relationships/image" Target="media/image37.wmf"/><Relationship Id="rId130" Type="http://schemas.openxmlformats.org/officeDocument/2006/relationships/oleObject" Target="embeddings/oleObject55.bin"/><Relationship Id="rId151" Type="http://schemas.openxmlformats.org/officeDocument/2006/relationships/oleObject" Target="embeddings/oleObject68.bin"/><Relationship Id="rId172" Type="http://schemas.openxmlformats.org/officeDocument/2006/relationships/oleObject" Target="embeddings/oleObject79.bin"/><Relationship Id="rId193" Type="http://schemas.openxmlformats.org/officeDocument/2006/relationships/package" Target="embeddings/Microsoft_Visio_Drawing17.vsdx"/><Relationship Id="rId13" Type="http://schemas.openxmlformats.org/officeDocument/2006/relationships/oleObject" Target="embeddings/oleObject2.bin"/><Relationship Id="rId109" Type="http://schemas.openxmlformats.org/officeDocument/2006/relationships/image" Target="media/image48.wmf"/><Relationship Id="rId34" Type="http://schemas.openxmlformats.org/officeDocument/2006/relationships/image" Target="media/image13.wmf"/><Relationship Id="rId55" Type="http://schemas.openxmlformats.org/officeDocument/2006/relationships/oleObject" Target="embeddings/oleObject22.bin"/><Relationship Id="rId76" Type="http://schemas.openxmlformats.org/officeDocument/2006/relationships/image" Target="media/image32.wmf"/><Relationship Id="rId97" Type="http://schemas.openxmlformats.org/officeDocument/2006/relationships/image" Target="media/image42.wmf"/><Relationship Id="rId120" Type="http://schemas.openxmlformats.org/officeDocument/2006/relationships/image" Target="media/image53.emf"/><Relationship Id="rId141" Type="http://schemas.openxmlformats.org/officeDocument/2006/relationships/oleObject" Target="embeddings/oleObject62.bin"/><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78.wmf"/><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7.emf"/><Relationship Id="rId87" Type="http://schemas.openxmlformats.org/officeDocument/2006/relationships/oleObject" Target="embeddings/oleObject34.bin"/><Relationship Id="rId110" Type="http://schemas.openxmlformats.org/officeDocument/2006/relationships/oleObject" Target="embeddings/oleObject45.bin"/><Relationship Id="rId115" Type="http://schemas.openxmlformats.org/officeDocument/2006/relationships/image" Target="media/image51.wmf"/><Relationship Id="rId131" Type="http://schemas.openxmlformats.org/officeDocument/2006/relationships/oleObject" Target="embeddings/oleObject56.bin"/><Relationship Id="rId136" Type="http://schemas.openxmlformats.org/officeDocument/2006/relationships/image" Target="media/image60.wmf"/><Relationship Id="rId157" Type="http://schemas.openxmlformats.org/officeDocument/2006/relationships/image" Target="media/image67.wmf"/><Relationship Id="rId178" Type="http://schemas.openxmlformats.org/officeDocument/2006/relationships/image" Target="media/image76.emf"/><Relationship Id="rId61" Type="http://schemas.openxmlformats.org/officeDocument/2006/relationships/oleObject" Target="embeddings/oleObject27.bin"/><Relationship Id="rId82" Type="http://schemas.openxmlformats.org/officeDocument/2006/relationships/image" Target="media/image35.wmf"/><Relationship Id="rId152" Type="http://schemas.openxmlformats.org/officeDocument/2006/relationships/oleObject" Target="embeddings/oleObject69.bin"/><Relationship Id="rId173" Type="http://schemas.openxmlformats.org/officeDocument/2006/relationships/oleObject" Target="embeddings/oleObject80.bin"/><Relationship Id="rId194" Type="http://schemas.openxmlformats.org/officeDocument/2006/relationships/image" Target="media/image83.emf"/><Relationship Id="rId199" Type="http://schemas.openxmlformats.org/officeDocument/2006/relationships/image" Target="media/image85.jpeg"/><Relationship Id="rId203" Type="http://schemas.openxmlformats.org/officeDocument/2006/relationships/header" Target="header2.xml"/><Relationship Id="rId19" Type="http://schemas.openxmlformats.org/officeDocument/2006/relationships/oleObject" Target="embeddings/oleObject5.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3.bin"/><Relationship Id="rId56" Type="http://schemas.openxmlformats.org/officeDocument/2006/relationships/oleObject" Target="embeddings/oleObject23.bin"/><Relationship Id="rId77" Type="http://schemas.openxmlformats.org/officeDocument/2006/relationships/oleObject" Target="embeddings/oleObject29.bin"/><Relationship Id="rId100" Type="http://schemas.openxmlformats.org/officeDocument/2006/relationships/oleObject" Target="embeddings/oleObject40.bin"/><Relationship Id="rId105" Type="http://schemas.openxmlformats.org/officeDocument/2006/relationships/image" Target="media/image46.wmf"/><Relationship Id="rId126" Type="http://schemas.openxmlformats.org/officeDocument/2006/relationships/oleObject" Target="embeddings/oleObject53.bin"/><Relationship Id="rId147" Type="http://schemas.openxmlformats.org/officeDocument/2006/relationships/oleObject" Target="embeddings/oleObject65.bin"/><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0.emf"/><Relationship Id="rId93" Type="http://schemas.openxmlformats.org/officeDocument/2006/relationships/package" Target="embeddings/Microsoft_Visio_Drawing7.vsdx"/><Relationship Id="rId98" Type="http://schemas.openxmlformats.org/officeDocument/2006/relationships/oleObject" Target="embeddings/oleObject39.bin"/><Relationship Id="rId121" Type="http://schemas.openxmlformats.org/officeDocument/2006/relationships/package" Target="embeddings/Microsoft_Visio_Drawing8.vsdx"/><Relationship Id="rId142" Type="http://schemas.openxmlformats.org/officeDocument/2006/relationships/oleObject" Target="embeddings/oleObject63.bin"/><Relationship Id="rId163" Type="http://schemas.openxmlformats.org/officeDocument/2006/relationships/image" Target="media/image70.wmf"/><Relationship Id="rId184" Type="http://schemas.openxmlformats.org/officeDocument/2006/relationships/oleObject" Target="embeddings/oleObject82.bin"/><Relationship Id="rId189" Type="http://schemas.openxmlformats.org/officeDocument/2006/relationships/image" Target="media/image81.wmf"/><Relationship Id="rId3" Type="http://schemas.openxmlformats.org/officeDocument/2006/relationships/numbering" Target="numbering.xml"/><Relationship Id="rId25" Type="http://schemas.openxmlformats.org/officeDocument/2006/relationships/oleObject" Target="embeddings/oleObject8.bin"/><Relationship Id="rId46" Type="http://schemas.openxmlformats.org/officeDocument/2006/relationships/image" Target="media/image19.wmf"/><Relationship Id="rId67" Type="http://schemas.openxmlformats.org/officeDocument/2006/relationships/package" Target="embeddings/Microsoft_Visio_Drawing3.vsdx"/><Relationship Id="rId116" Type="http://schemas.openxmlformats.org/officeDocument/2006/relationships/oleObject" Target="embeddings/oleObject48.bin"/><Relationship Id="rId137" Type="http://schemas.openxmlformats.org/officeDocument/2006/relationships/oleObject" Target="embeddings/oleObject59.bin"/><Relationship Id="rId158" Type="http://schemas.openxmlformats.org/officeDocument/2006/relationships/oleObject" Target="embeddings/oleObject72.bin"/><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5.emf"/><Relationship Id="rId83" Type="http://schemas.openxmlformats.org/officeDocument/2006/relationships/oleObject" Target="embeddings/oleObject32.bin"/><Relationship Id="rId88" Type="http://schemas.openxmlformats.org/officeDocument/2006/relationships/image" Target="media/image38.wmf"/><Relationship Id="rId111" Type="http://schemas.openxmlformats.org/officeDocument/2006/relationships/image" Target="media/image49.wmf"/><Relationship Id="rId132" Type="http://schemas.openxmlformats.org/officeDocument/2006/relationships/image" Target="media/image58.wmf"/><Relationship Id="rId153" Type="http://schemas.openxmlformats.org/officeDocument/2006/relationships/image" Target="media/image65.wmf"/><Relationship Id="rId174" Type="http://schemas.openxmlformats.org/officeDocument/2006/relationships/image" Target="media/image74.emf"/><Relationship Id="rId179" Type="http://schemas.openxmlformats.org/officeDocument/2006/relationships/package" Target="embeddings/Microsoft_Visio_Drawing13.vsdx"/><Relationship Id="rId195" Type="http://schemas.openxmlformats.org/officeDocument/2006/relationships/package" Target="embeddings/Microsoft_Visio_Drawing18.vsdx"/><Relationship Id="rId190" Type="http://schemas.openxmlformats.org/officeDocument/2006/relationships/oleObject" Target="embeddings/oleObject83.bin"/><Relationship Id="rId204"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14.wmf"/><Relationship Id="rId57" Type="http://schemas.openxmlformats.org/officeDocument/2006/relationships/oleObject" Target="embeddings/oleObject24.bin"/><Relationship Id="rId106" Type="http://schemas.openxmlformats.org/officeDocument/2006/relationships/oleObject" Target="embeddings/oleObject43.bin"/><Relationship Id="rId127" Type="http://schemas.openxmlformats.org/officeDocument/2006/relationships/image" Target="media/image56.wmf"/><Relationship Id="rId10" Type="http://schemas.openxmlformats.org/officeDocument/2006/relationships/image" Target="media/image1.wmf"/><Relationship Id="rId31" Type="http://schemas.openxmlformats.org/officeDocument/2006/relationships/oleObject" Target="embeddings/oleObject11.bin"/><Relationship Id="rId52" Type="http://schemas.openxmlformats.org/officeDocument/2006/relationships/image" Target="media/image22.wmf"/><Relationship Id="rId73" Type="http://schemas.openxmlformats.org/officeDocument/2006/relationships/package" Target="embeddings/Microsoft_Visio_Drawing6.vsdx"/><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1.bin"/><Relationship Id="rId143" Type="http://schemas.openxmlformats.org/officeDocument/2006/relationships/image" Target="media/image62.emf"/><Relationship Id="rId148" Type="http://schemas.openxmlformats.org/officeDocument/2006/relationships/oleObject" Target="embeddings/oleObject66.bin"/><Relationship Id="rId164" Type="http://schemas.openxmlformats.org/officeDocument/2006/relationships/oleObject" Target="embeddings/oleObject75.bin"/><Relationship Id="rId169" Type="http://schemas.openxmlformats.org/officeDocument/2006/relationships/image" Target="media/image73.wmf"/><Relationship Id="rId185" Type="http://schemas.openxmlformats.org/officeDocument/2006/relationships/image" Target="media/image79.e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77.emf"/><Relationship Id="rId26" Type="http://schemas.openxmlformats.org/officeDocument/2006/relationships/image" Target="media/image9.wmf"/><Relationship Id="rId47" Type="http://schemas.openxmlformats.org/officeDocument/2006/relationships/oleObject" Target="embeddings/oleObject18.bin"/><Relationship Id="rId68" Type="http://schemas.openxmlformats.org/officeDocument/2006/relationships/image" Target="media/image28.emf"/><Relationship Id="rId89" Type="http://schemas.openxmlformats.org/officeDocument/2006/relationships/oleObject" Target="embeddings/oleObject35.bin"/><Relationship Id="rId112" Type="http://schemas.openxmlformats.org/officeDocument/2006/relationships/oleObject" Target="embeddings/oleObject46.bin"/><Relationship Id="rId133" Type="http://schemas.openxmlformats.org/officeDocument/2006/relationships/oleObject" Target="embeddings/oleObject57.bin"/><Relationship Id="rId154" Type="http://schemas.openxmlformats.org/officeDocument/2006/relationships/oleObject" Target="embeddings/oleObject70.bin"/><Relationship Id="rId175" Type="http://schemas.openxmlformats.org/officeDocument/2006/relationships/package" Target="embeddings/Microsoft_Visio_Drawing11.vsdx"/><Relationship Id="rId196" Type="http://schemas.openxmlformats.org/officeDocument/2006/relationships/oleObject" Target="embeddings/oleObject85.bin"/><Relationship Id="rId200" Type="http://schemas.openxmlformats.org/officeDocument/2006/relationships/image" Target="media/image86.jpeg"/><Relationship Id="rId16" Type="http://schemas.openxmlformats.org/officeDocument/2006/relationships/image" Target="media/image4.wmf"/><Relationship Id="rId37" Type="http://schemas.openxmlformats.org/officeDocument/2006/relationships/oleObject" Target="embeddings/oleObject14.bin"/><Relationship Id="rId58" Type="http://schemas.openxmlformats.org/officeDocument/2006/relationships/image" Target="media/image24.wmf"/><Relationship Id="rId79" Type="http://schemas.openxmlformats.org/officeDocument/2006/relationships/oleObject" Target="embeddings/oleObject30.bin"/><Relationship Id="rId102" Type="http://schemas.openxmlformats.org/officeDocument/2006/relationships/oleObject" Target="embeddings/oleObject41.bin"/><Relationship Id="rId123" Type="http://schemas.openxmlformats.org/officeDocument/2006/relationships/image" Target="media/image54.wmf"/><Relationship Id="rId144" Type="http://schemas.openxmlformats.org/officeDocument/2006/relationships/package" Target="embeddings/Microsoft_Visio_Drawing9.vsdx"/><Relationship Id="rId90" Type="http://schemas.openxmlformats.org/officeDocument/2006/relationships/image" Target="media/image39.wmf"/><Relationship Id="rId165" Type="http://schemas.openxmlformats.org/officeDocument/2006/relationships/image" Target="media/image71.wmf"/><Relationship Id="rId186" Type="http://schemas.openxmlformats.org/officeDocument/2006/relationships/package" Target="embeddings/Microsoft_Visio_Drawing15.vsdx"/><Relationship Id="rId27" Type="http://schemas.openxmlformats.org/officeDocument/2006/relationships/oleObject" Target="embeddings/oleObject9.bin"/><Relationship Id="rId48" Type="http://schemas.openxmlformats.org/officeDocument/2006/relationships/image" Target="media/image20.wmf"/><Relationship Id="rId69" Type="http://schemas.openxmlformats.org/officeDocument/2006/relationships/package" Target="embeddings/Microsoft_Visio_Drawing4.vsdx"/><Relationship Id="rId113" Type="http://schemas.openxmlformats.org/officeDocument/2006/relationships/image" Target="media/image50.wmf"/><Relationship Id="rId134" Type="http://schemas.openxmlformats.org/officeDocument/2006/relationships/image" Target="media/image59.wmf"/><Relationship Id="rId80" Type="http://schemas.openxmlformats.org/officeDocument/2006/relationships/image" Target="media/image34.wmf"/><Relationship Id="rId155" Type="http://schemas.openxmlformats.org/officeDocument/2006/relationships/image" Target="media/image66.wmf"/><Relationship Id="rId176" Type="http://schemas.openxmlformats.org/officeDocument/2006/relationships/image" Target="media/image75.emf"/><Relationship Id="rId197" Type="http://schemas.openxmlformats.org/officeDocument/2006/relationships/oleObject" Target="embeddings/oleObject86.bin"/><Relationship Id="rId201" Type="http://schemas.openxmlformats.org/officeDocument/2006/relationships/image" Target="media/image87.png"/><Relationship Id="rId17" Type="http://schemas.openxmlformats.org/officeDocument/2006/relationships/oleObject" Target="embeddings/oleObject4.bin"/><Relationship Id="rId38" Type="http://schemas.openxmlformats.org/officeDocument/2006/relationships/image" Target="media/image15.emf"/><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2.bin"/><Relationship Id="rId70" Type="http://schemas.openxmlformats.org/officeDocument/2006/relationships/image" Target="media/image29.emf"/><Relationship Id="rId91" Type="http://schemas.openxmlformats.org/officeDocument/2006/relationships/oleObject" Target="embeddings/oleObject36.bin"/><Relationship Id="rId145" Type="http://schemas.openxmlformats.org/officeDocument/2006/relationships/oleObject" Target="embeddings/oleObject64.bin"/><Relationship Id="rId166" Type="http://schemas.openxmlformats.org/officeDocument/2006/relationships/oleObject" Target="embeddings/oleObject76.bin"/><Relationship Id="rId187" Type="http://schemas.openxmlformats.org/officeDocument/2006/relationships/image" Target="media/image80.emf"/><Relationship Id="rId1" Type="http://schemas.openxmlformats.org/officeDocument/2006/relationships/customXml" Target="../customXml/item1.xml"/><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oleObject" Target="embeddings/oleObject47.bin"/><Relationship Id="rId60" Type="http://schemas.openxmlformats.org/officeDocument/2006/relationships/oleObject" Target="embeddings/oleObject26.bin"/><Relationship Id="rId81" Type="http://schemas.openxmlformats.org/officeDocument/2006/relationships/oleObject" Target="embeddings/oleObject31.bin"/><Relationship Id="rId135" Type="http://schemas.openxmlformats.org/officeDocument/2006/relationships/oleObject" Target="embeddings/oleObject58.bin"/><Relationship Id="rId156" Type="http://schemas.openxmlformats.org/officeDocument/2006/relationships/oleObject" Target="embeddings/oleObject71.bin"/><Relationship Id="rId177" Type="http://schemas.openxmlformats.org/officeDocument/2006/relationships/package" Target="embeddings/Microsoft_Visio_Drawing12.vsdx"/><Relationship Id="rId198" Type="http://schemas.openxmlformats.org/officeDocument/2006/relationships/image" Target="media/image84.jpeg"/><Relationship Id="rId202" Type="http://schemas.openxmlformats.org/officeDocument/2006/relationships/image" Target="media/image88.jpeg"/><Relationship Id="rId18" Type="http://schemas.openxmlformats.org/officeDocument/2006/relationships/image" Target="media/image5.wmf"/><Relationship Id="rId39" Type="http://schemas.openxmlformats.org/officeDocument/2006/relationships/package" Target="embeddings/Microsoft_Visio_Drawing.vsdx"/><Relationship Id="rId50" Type="http://schemas.openxmlformats.org/officeDocument/2006/relationships/image" Target="media/image21.wmf"/><Relationship Id="rId104" Type="http://schemas.openxmlformats.org/officeDocument/2006/relationships/oleObject" Target="embeddings/oleObject42.bin"/><Relationship Id="rId125" Type="http://schemas.openxmlformats.org/officeDocument/2006/relationships/image" Target="media/image55.wmf"/><Relationship Id="rId146" Type="http://schemas.openxmlformats.org/officeDocument/2006/relationships/image" Target="media/image63.wmf"/><Relationship Id="rId167" Type="http://schemas.openxmlformats.org/officeDocument/2006/relationships/image" Target="media/image72.emf"/><Relationship Id="rId188" Type="http://schemas.openxmlformats.org/officeDocument/2006/relationships/package" Target="embeddings/Microsoft_Visio_Drawing16.vsdx"/><Relationship Id="rId71" Type="http://schemas.openxmlformats.org/officeDocument/2006/relationships/package" Target="embeddings/Microsoft_Visio_Drawing5.vsdx"/><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oleObject" Target="embeddings/oleObject10.bin"/></Relationships>
</file>

<file path=word/_rels/footnotes.xml.rels><?xml version="1.0" encoding="UTF-8" standalone="yes"?>
<Relationships xmlns="http://schemas.openxmlformats.org/package/2006/relationships"><Relationship Id="rId3" Type="http://schemas.openxmlformats.org/officeDocument/2006/relationships/hyperlink" Target="mailto:fanchunju@sjtu.edu.cn" TargetMode="External"/><Relationship Id="rId2" Type="http://schemas.openxmlformats.org/officeDocument/2006/relationships/hyperlink" Target="mailto:wxrwljj0301@sjtu.edu.cn" TargetMode="External"/><Relationship Id="rId1" Type="http://schemas.openxmlformats.org/officeDocument/2006/relationships/hyperlink" Target="mailto:zhy119031910026@sjtu.edu.cn" TargetMode="External"/><Relationship Id="rId5" Type="http://schemas.openxmlformats.org/officeDocument/2006/relationships/hyperlink" Target="mailto:nltai@sjtu.edu.cn" TargetMode="External"/><Relationship Id="rId4" Type="http://schemas.openxmlformats.org/officeDocument/2006/relationships/hyperlink" Target="mailto:yanhu@sjtu.edu.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ovk3igAzhESNbNe8yh+DWI7/jA==">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FDB3116-7FC6-4074-8BFD-613BFCEE0C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7639</Words>
  <Characters>43546</Characters>
  <Application>Microsoft Office Word</Application>
  <DocSecurity>0</DocSecurity>
  <Lines>362</Lines>
  <Paragraphs>102</Paragraphs>
  <ScaleCrop>false</ScaleCrop>
  <Company/>
  <LinksUpToDate>false</LinksUpToDate>
  <CharactersWithSpaces>51083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2024-06-12T13:11:00Z</dcterms:created>
  <dcterms:modified xsi:type="dcterms:W3CDTF">2025-08-19T06:02:00Z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WinEqns">
    <vt:bool>true</vt:bool>
  </property>
  <property fmtid="{D5CDD505-2E9C-101B-9397-08002B2CF9AE}" pid="4" name="MTEquationNumber2">
    <vt:lpwstr>(#E1)</vt:lpwstr>
  </property>
</Properties>
</file>