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81DF29" w14:textId="77777777" w:rsidR="00C85874" w:rsidRPr="006C75E5" w:rsidRDefault="00C85874" w:rsidP="00C85874">
      <w:pPr>
        <w:pStyle w:val="Titel"/>
        <w:rPr>
          <w:szCs w:val="28"/>
          <w:lang w:val="en-US"/>
        </w:rPr>
      </w:pPr>
      <w:r w:rsidRPr="006C75E5">
        <w:rPr>
          <w:szCs w:val="28"/>
          <w:lang w:val="en-US"/>
        </w:rPr>
        <w:t>Resilience quantification and mitigation cost analysis for sector-coupled distribution grids under climate change impacts</w:t>
      </w:r>
    </w:p>
    <w:p w14:paraId="7C5B28D8" w14:textId="77777777" w:rsidR="00C85874" w:rsidRPr="006C75E5" w:rsidRDefault="00C85874" w:rsidP="00C85874"/>
    <w:p w14:paraId="503AD776" w14:textId="77777777" w:rsidR="00C85874" w:rsidRPr="006C75E5" w:rsidRDefault="00C85874" w:rsidP="00730DBF">
      <w:pPr>
        <w:tabs>
          <w:tab w:val="center" w:pos="1418"/>
          <w:tab w:val="center" w:pos="4678"/>
          <w:tab w:val="center" w:pos="8080"/>
        </w:tabs>
        <w:ind w:firstLine="0"/>
        <w:rPr>
          <w:lang w:val="de-DE"/>
        </w:rPr>
      </w:pPr>
      <w:r w:rsidRPr="006C75E5">
        <w:tab/>
      </w:r>
      <w:r w:rsidRPr="006C75E5">
        <w:rPr>
          <w:lang w:val="de-DE"/>
        </w:rPr>
        <w:t xml:space="preserve">Paul-Hendrik HOMBERG </w:t>
      </w:r>
      <w:r w:rsidRPr="006C75E5">
        <w:rPr>
          <w:lang w:val="de-DE"/>
        </w:rPr>
        <w:tab/>
      </w:r>
      <w:r w:rsidRPr="006C75E5">
        <w:rPr>
          <w:rFonts w:cs="Arial"/>
          <w:lang w:val="de-DE"/>
        </w:rPr>
        <w:t>Florian HANKAMMER</w:t>
      </w:r>
      <w:r w:rsidRPr="006C75E5">
        <w:rPr>
          <w:lang w:val="de-DE"/>
        </w:rPr>
        <w:tab/>
      </w:r>
      <w:r w:rsidRPr="006C75E5">
        <w:rPr>
          <w:rFonts w:cs="Arial"/>
          <w:lang w:val="de-DE"/>
        </w:rPr>
        <w:t>Nadine LIENENKLAUS</w:t>
      </w:r>
    </w:p>
    <w:p w14:paraId="7C68A068" w14:textId="77777777" w:rsidR="00C85874" w:rsidRPr="006C75E5" w:rsidRDefault="00C85874" w:rsidP="00730DBF">
      <w:pPr>
        <w:pStyle w:val="Fuzeile"/>
        <w:tabs>
          <w:tab w:val="clear" w:pos="4536"/>
          <w:tab w:val="center" w:pos="1418"/>
          <w:tab w:val="center" w:pos="4678"/>
          <w:tab w:val="center" w:pos="8080"/>
        </w:tabs>
        <w:ind w:firstLine="0"/>
      </w:pPr>
      <w:r w:rsidRPr="006C75E5">
        <w:rPr>
          <w:lang w:val="de-DE"/>
        </w:rPr>
        <w:tab/>
      </w:r>
      <w:r w:rsidRPr="006C75E5">
        <w:rPr>
          <w:rFonts w:cs="Arial"/>
        </w:rPr>
        <w:t xml:space="preserve">University of Wuppertal </w:t>
      </w:r>
      <w:r w:rsidRPr="006C75E5">
        <w:t>– Germany</w:t>
      </w:r>
      <w:r w:rsidRPr="006C75E5">
        <w:tab/>
      </w:r>
      <w:r w:rsidRPr="006C75E5">
        <w:rPr>
          <w:rFonts w:cs="Arial"/>
        </w:rPr>
        <w:t xml:space="preserve">University of Wuppertal </w:t>
      </w:r>
      <w:r w:rsidRPr="006C75E5">
        <w:t>– Germany</w:t>
      </w:r>
      <w:r w:rsidRPr="006C75E5">
        <w:tab/>
      </w:r>
      <w:r w:rsidRPr="006C75E5">
        <w:rPr>
          <w:rFonts w:cs="Arial"/>
        </w:rPr>
        <w:t xml:space="preserve">University of Wuppertal </w:t>
      </w:r>
      <w:r w:rsidRPr="006C75E5">
        <w:t>– Germany</w:t>
      </w:r>
    </w:p>
    <w:p w14:paraId="54DEAE1D" w14:textId="77777777" w:rsidR="00C85874" w:rsidRPr="006C75E5" w:rsidRDefault="00C85874" w:rsidP="00730DBF">
      <w:pPr>
        <w:tabs>
          <w:tab w:val="center" w:pos="1418"/>
          <w:tab w:val="center" w:pos="4678"/>
          <w:tab w:val="center" w:pos="8080"/>
        </w:tabs>
        <w:ind w:firstLine="0"/>
      </w:pPr>
      <w:r w:rsidRPr="006C75E5">
        <w:tab/>
        <w:t>homberg@uni-wuppertal.de</w:t>
      </w:r>
      <w:r w:rsidRPr="006C75E5">
        <w:tab/>
      </w:r>
      <w:r w:rsidRPr="006C75E5">
        <w:rPr>
          <w:rFonts w:cs="Arial"/>
        </w:rPr>
        <w:t>hankammer</w:t>
      </w:r>
      <w:r w:rsidRPr="006C75E5">
        <w:t>@uni-wuppertal.de</w:t>
      </w:r>
      <w:r w:rsidRPr="006C75E5">
        <w:tab/>
      </w:r>
      <w:r w:rsidRPr="006C75E5">
        <w:rPr>
          <w:rFonts w:cs="Arial"/>
        </w:rPr>
        <w:t>lienenklaus</w:t>
      </w:r>
      <w:r w:rsidRPr="006C75E5">
        <w:t>@uni-wuppertal.de</w:t>
      </w:r>
    </w:p>
    <w:p w14:paraId="7DCA83F2" w14:textId="77777777" w:rsidR="00C85874" w:rsidRPr="006C75E5" w:rsidRDefault="00C85874" w:rsidP="00730DBF">
      <w:pPr>
        <w:tabs>
          <w:tab w:val="center" w:pos="1418"/>
          <w:tab w:val="center" w:pos="4678"/>
          <w:tab w:val="center" w:pos="8080"/>
        </w:tabs>
        <w:ind w:firstLine="0"/>
      </w:pPr>
    </w:p>
    <w:p w14:paraId="5D34CCF4" w14:textId="77777777" w:rsidR="00C85874" w:rsidRPr="006C75E5" w:rsidRDefault="00C85874" w:rsidP="00730DBF">
      <w:pPr>
        <w:tabs>
          <w:tab w:val="center" w:pos="1418"/>
          <w:tab w:val="center" w:pos="4678"/>
          <w:tab w:val="center" w:pos="8080"/>
        </w:tabs>
        <w:ind w:firstLine="0"/>
      </w:pPr>
      <w:r w:rsidRPr="006C75E5">
        <w:tab/>
      </w:r>
      <w:r w:rsidRPr="006C75E5">
        <w:tab/>
      </w:r>
      <w:r w:rsidRPr="006C75E5">
        <w:rPr>
          <w:rFonts w:cs="Arial"/>
        </w:rPr>
        <w:t>Markus ZDRALLEK</w:t>
      </w:r>
    </w:p>
    <w:p w14:paraId="4DA7982A" w14:textId="77777777" w:rsidR="00C85874" w:rsidRPr="006C75E5" w:rsidRDefault="00C85874" w:rsidP="00730DBF">
      <w:pPr>
        <w:tabs>
          <w:tab w:val="center" w:pos="4678"/>
        </w:tabs>
        <w:ind w:firstLine="0"/>
      </w:pPr>
      <w:r w:rsidRPr="006C75E5">
        <w:rPr>
          <w:rFonts w:cs="Arial"/>
        </w:rPr>
        <w:tab/>
        <w:t xml:space="preserve">University of Wuppertal </w:t>
      </w:r>
      <w:r w:rsidRPr="006C75E5">
        <w:t>– Germany</w:t>
      </w:r>
    </w:p>
    <w:p w14:paraId="31854FD6" w14:textId="77777777" w:rsidR="00C85874" w:rsidRPr="006C75E5" w:rsidRDefault="00C85874" w:rsidP="00730DBF">
      <w:pPr>
        <w:tabs>
          <w:tab w:val="center" w:pos="4678"/>
        </w:tabs>
        <w:ind w:firstLine="0"/>
      </w:pPr>
      <w:r w:rsidRPr="006C75E5">
        <w:rPr>
          <w:rFonts w:cs="Arial"/>
        </w:rPr>
        <w:tab/>
        <w:t>zdrallek</w:t>
      </w:r>
      <w:r w:rsidRPr="006C75E5">
        <w:t>@uni-wuppertal.de</w:t>
      </w:r>
    </w:p>
    <w:p w14:paraId="625490A5" w14:textId="77777777" w:rsidR="00C85874" w:rsidRPr="006C75E5" w:rsidRDefault="00C85874" w:rsidP="00C85874">
      <w:pPr>
        <w:tabs>
          <w:tab w:val="center" w:pos="4678"/>
        </w:tabs>
      </w:pPr>
    </w:p>
    <w:p w14:paraId="613DE3DB" w14:textId="7ECAC8D0" w:rsidR="00C85874" w:rsidRPr="006C75E5" w:rsidRDefault="00C85874" w:rsidP="00EC0760">
      <w:pPr>
        <w:tabs>
          <w:tab w:val="center" w:pos="4678"/>
        </w:tabs>
        <w:ind w:firstLine="0"/>
      </w:pPr>
      <w:r w:rsidRPr="006C75E5">
        <w:rPr>
          <w:b/>
          <w:bCs/>
        </w:rPr>
        <w:t>Keywords</w:t>
      </w:r>
      <w:r w:rsidRPr="006C75E5">
        <w:t xml:space="preserve">: </w:t>
      </w:r>
      <w:r w:rsidRPr="006C75E5">
        <w:tab/>
      </w:r>
      <w:r w:rsidR="0093796D">
        <w:t>r</w:t>
      </w:r>
      <w:r w:rsidRPr="006C75E5">
        <w:t xml:space="preserve">esilience quantification, </w:t>
      </w:r>
      <w:r w:rsidR="0093796D">
        <w:t>s</w:t>
      </w:r>
      <w:r w:rsidRPr="006C75E5">
        <w:t xml:space="preserve">ector coupling, </w:t>
      </w:r>
      <w:r w:rsidR="0093796D">
        <w:t>d</w:t>
      </w:r>
      <w:r w:rsidRPr="006C75E5">
        <w:t xml:space="preserve">istribution grids, </w:t>
      </w:r>
      <w:r w:rsidR="0093796D">
        <w:t>c</w:t>
      </w:r>
      <w:r w:rsidRPr="006C75E5">
        <w:t xml:space="preserve">limate change adaptation, </w:t>
      </w:r>
      <w:r w:rsidR="0093796D">
        <w:t>m</w:t>
      </w:r>
      <w:r w:rsidRPr="006C75E5">
        <w:t xml:space="preserve">itigation strategies, </w:t>
      </w:r>
      <w:r w:rsidR="005A02D8">
        <w:t>i</w:t>
      </w:r>
      <w:r w:rsidRPr="006C75E5">
        <w:t>nvestment analysis</w:t>
      </w:r>
    </w:p>
    <w:p w14:paraId="1E5B2133" w14:textId="77777777" w:rsidR="00C85874" w:rsidRPr="006C75E5" w:rsidRDefault="00C85874" w:rsidP="009C1597">
      <w:pPr>
        <w:pStyle w:val="berschrift1"/>
        <w:numPr>
          <w:ilvl w:val="0"/>
          <w:numId w:val="0"/>
        </w:numPr>
      </w:pPr>
      <w:r w:rsidRPr="006C75E5">
        <w:t>Abstract</w:t>
      </w:r>
    </w:p>
    <w:p w14:paraId="1A51DE5A" w14:textId="77777777" w:rsidR="007350FC" w:rsidRPr="006C75E5" w:rsidRDefault="00C85874" w:rsidP="003A2839">
      <w:pPr>
        <w:tabs>
          <w:tab w:val="left" w:pos="2982"/>
          <w:tab w:val="left" w:pos="3444"/>
        </w:tabs>
        <w:ind w:firstLine="0"/>
        <w:rPr>
          <w:rStyle w:val="Hervorhebung"/>
          <w:i w:val="0"/>
          <w:iCs w:val="0"/>
        </w:rPr>
      </w:pPr>
      <w:bookmarkStart w:id="0" w:name="_Hlk195261386"/>
      <w:r w:rsidRPr="006C75E5">
        <w:rPr>
          <w:rStyle w:val="Hervorhebung"/>
          <w:i w:val="0"/>
          <w:iCs w:val="0"/>
        </w:rPr>
        <w:t xml:space="preserve">This paper presents a method for simulating sector-coupled energy systems, quantifying their resilience and analyzing the cost-effectiveness of mitigation strategies for a broad range of scenarios. Using data from a German distribution grid operator, the study examines the impact of high-impact, low-probability events, such as heavy rainfall, on the power grid and evaluates the effectiveness of various mitigation measures, including Vehicle-to-Grid and Gas-to-Power systems, as well as traditional grid hardening methods. The simulation environment integrates detailed grid models to realistically assess different failure scenarios and their effects on system resilience. Results indicate that while conventional hardening methods are most effective in cost minimization, Vehicle-to-Grid mitigation </w:t>
      </w:r>
      <w:bookmarkStart w:id="1" w:name="_Hlk169079396"/>
      <w:r w:rsidRPr="006C75E5">
        <w:rPr>
          <w:rStyle w:val="Hervorhebung"/>
          <w:i w:val="0"/>
          <w:iCs w:val="0"/>
        </w:rPr>
        <w:t>measures</w:t>
      </w:r>
      <w:bookmarkEnd w:id="1"/>
      <w:r w:rsidRPr="006C75E5">
        <w:rPr>
          <w:rStyle w:val="Hervorhebung"/>
          <w:i w:val="0"/>
          <w:iCs w:val="0"/>
        </w:rPr>
        <w:t xml:space="preserve"> significantly enhance resilience by mitigating initial impacts of disruptions. The study underscores the importance of sector-coupled mitigation strategies, particularly under future climate scenarios, and provides a comprehensive framework for evaluating energy system resilience</w:t>
      </w:r>
      <w:bookmarkEnd w:id="0"/>
      <w:r w:rsidR="007350FC" w:rsidRPr="006C75E5">
        <w:rPr>
          <w:rStyle w:val="Hervorhebung"/>
          <w:i w:val="0"/>
          <w:iCs w:val="0"/>
        </w:rPr>
        <w:t>.</w:t>
      </w:r>
    </w:p>
    <w:p w14:paraId="617C2F1A" w14:textId="77777777" w:rsidR="007350FC" w:rsidRPr="006C75E5" w:rsidRDefault="007350FC" w:rsidP="009033A4">
      <w:pPr>
        <w:tabs>
          <w:tab w:val="left" w:pos="2982"/>
          <w:tab w:val="left" w:pos="3444"/>
        </w:tabs>
        <w:rPr>
          <w:rStyle w:val="Hervorhebung"/>
          <w:i w:val="0"/>
          <w:iCs w:val="0"/>
        </w:rPr>
      </w:pPr>
    </w:p>
    <w:p w14:paraId="5048266A" w14:textId="7AF699EE" w:rsidR="007350FC" w:rsidRPr="006C75E5" w:rsidRDefault="007350FC" w:rsidP="009033A4">
      <w:pPr>
        <w:tabs>
          <w:tab w:val="left" w:pos="2982"/>
          <w:tab w:val="left" w:pos="3444"/>
        </w:tabs>
        <w:rPr>
          <w:rStyle w:val="Hervorhebung"/>
          <w:i w:val="0"/>
          <w:iCs w:val="0"/>
        </w:rPr>
        <w:sectPr w:rsidR="007350FC" w:rsidRPr="006C75E5" w:rsidSect="007350FC">
          <w:headerReference w:type="default" r:id="rId8"/>
          <w:footerReference w:type="default" r:id="rId9"/>
          <w:pgSz w:w="11906" w:h="16838"/>
          <w:pgMar w:top="1418" w:right="1021" w:bottom="1418" w:left="1021" w:header="709" w:footer="709" w:gutter="0"/>
          <w:cols w:space="708"/>
          <w:docGrid w:linePitch="360"/>
        </w:sectPr>
      </w:pPr>
    </w:p>
    <w:p w14:paraId="3944F811" w14:textId="27AF4E40" w:rsidR="00C85874" w:rsidRPr="006C75E5" w:rsidRDefault="00C85874" w:rsidP="00397630">
      <w:pPr>
        <w:pStyle w:val="berschrift1"/>
      </w:pPr>
      <w:r w:rsidRPr="006C75E5">
        <w:t>Introduction</w:t>
      </w:r>
    </w:p>
    <w:p w14:paraId="5229BDE4" w14:textId="4F5D758D" w:rsidR="00474940" w:rsidRDefault="00C85874" w:rsidP="003A2839">
      <w:pPr>
        <w:ind w:firstLine="0"/>
      </w:pPr>
      <w:r w:rsidRPr="006C75E5">
        <w:t xml:space="preserve">Climate change impacts the energy system by influencing both energy demand and generation capacity while exerting pressure on the infrastructure. The growing complexity of </w:t>
      </w:r>
      <w:r w:rsidR="00474940">
        <w:t xml:space="preserve">modern </w:t>
      </w:r>
      <w:r w:rsidRPr="006C75E5">
        <w:t>energy systems, coupled with the increasing frequency and severity of climate-related events, exacerbates these challenges. The high unpredictability of future weather events further complicates assessing their potential impact on energy systems</w:t>
      </w:r>
      <w:r w:rsidR="009E2850" w:rsidRPr="006C75E5">
        <w:t xml:space="preserve"> </w:t>
      </w:r>
      <w:sdt>
        <w:sdtPr>
          <w:alias w:val="To edit, see citavi.com/edit"/>
          <w:tag w:val="CitaviPlaceholder#175a4350-28a5-40a1-83f2-545c2a9b7ec5"/>
          <w:id w:val="-1332980073"/>
          <w:placeholder>
            <w:docPart w:val="DefaultPlaceholder_-1854013440"/>
          </w:placeholder>
        </w:sdtPr>
        <w:sdtEndPr/>
        <w:sdtContent>
          <w:r w:rsidR="009E2850" w:rsidRPr="006C75E5">
            <w:fldChar w:fldCharType="begin"/>
          </w:r>
          <w:r w:rsidR="009E2850"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g3ZTBmMzc0LWEwNGYtNDMyZi05NmE4LWYzMzYxMDc5ZmJlMiIsIlJhbmdlTGVuZ3RoIjozLCJSZWZlcmVuY2VJZCI6ImVlZWQ2ZjZkLWU3YjEtNDU5MS1iZmRlLTE4YmViZThmNjY1MS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}</w:instrText>
          </w:r>
          <w:r w:rsidR="009E2850" w:rsidRPr="006C75E5">
            <w:fldChar w:fldCharType="separate"/>
          </w:r>
          <w:r w:rsidR="00CD1CBD" w:rsidRPr="006C75E5">
            <w:t>[1]</w:t>
          </w:r>
          <w:r w:rsidR="009E2850" w:rsidRPr="006C75E5">
            <w:fldChar w:fldCharType="end"/>
          </w:r>
        </w:sdtContent>
      </w:sdt>
      <w:r w:rsidR="009E2850" w:rsidRPr="006C75E5">
        <w:t>.</w:t>
      </w:r>
      <w:r w:rsidRPr="006C75E5">
        <w:t xml:space="preserve"> </w:t>
      </w:r>
      <w:r w:rsidR="00474940" w:rsidRPr="00474940">
        <w:t xml:space="preserve">Among these, high-impact, low-probability (HILP) events, such as extreme storms or </w:t>
      </w:r>
      <w:r w:rsidR="00474940">
        <w:t>heavy rainfall</w:t>
      </w:r>
      <w:r w:rsidR="00474940" w:rsidRPr="00474940">
        <w:t>, are particularly challenging due to their rarity and potential to cause widespread disruption to energy infrastructure. Therefore, it is crucial to accurately simulate the effects of HILP events, quantify their impact on the energy system, and evaluate the effectiveness of potential mitigation measures to enhance system resilience.</w:t>
      </w:r>
    </w:p>
    <w:p w14:paraId="245E41BD" w14:textId="35A9CA5D" w:rsidR="00C85874" w:rsidRPr="006C75E5" w:rsidRDefault="00493021" w:rsidP="004525AA">
      <w:r w:rsidRPr="00493021">
        <w:t>Sector coupling, which integrates the electricity, gas, heat, and mobility sectors, offers a promising opportunity to enhance energy system resilience</w:t>
      </w:r>
      <w:r w:rsidR="005A02D8">
        <w:t xml:space="preserve"> b</w:t>
      </w:r>
      <w:r w:rsidRPr="00493021">
        <w:t>y</w:t>
      </w:r>
      <w:r w:rsidR="00C85874" w:rsidRPr="006C75E5">
        <w:t xml:space="preserve"> utilizing the different time constants of energy transmission, transport, and storage to improve the flexibility of the entire system. In some cases, energy flows from one sector can substitute for another during failures, stabilizing the system or mitigating disruptions entirely</w:t>
      </w:r>
      <w:r w:rsidR="0027460E" w:rsidRPr="006C75E5">
        <w:t xml:space="preserve"> </w:t>
      </w:r>
      <w:sdt>
        <w:sdtPr>
          <w:alias w:val="To edit, see citavi.com/edit"/>
          <w:tag w:val="CitaviPlaceholder#2f1f3cda-e88f-4c6f-9118-e53ba45d0720"/>
          <w:id w:val="328717251"/>
          <w:placeholder>
            <w:docPart w:val="DefaultPlaceholder_-1854013440"/>
          </w:placeholder>
        </w:sdtPr>
        <w:sdtEndPr/>
        <w:sdtContent>
          <w:r w:rsidR="0027460E" w:rsidRPr="006C75E5">
            <w:fldChar w:fldCharType="begin"/>
          </w:r>
          <w:r w:rsidR="00EB7F2B"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M2YmQwYzFlLTljMTQtNGI5MS05NTczLTdmMmY2ODM0YjZiMCIsIlJhbmdlTGVuZ3RoIjoyLCJSZWZlcmVuY2VJZCI6IjIwN2I0ZmFmLWFlNjEtNGIzZC05OWVhLTdiM2ZlM2Y4N2EyYy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}</w:instrText>
          </w:r>
          <w:r w:rsidR="0027460E" w:rsidRPr="006C75E5">
            <w:fldChar w:fldCharType="separate"/>
          </w:r>
          <w:r w:rsidR="00CD1CBD" w:rsidRPr="006C75E5">
            <w:t>[2, 3]</w:t>
          </w:r>
          <w:r w:rsidR="0027460E" w:rsidRPr="006C75E5">
            <w:fldChar w:fldCharType="end"/>
          </w:r>
        </w:sdtContent>
      </w:sdt>
      <w:r w:rsidR="00C85874" w:rsidRPr="006C75E5">
        <w:t xml:space="preserve">. Moreover, integrating energy storage systems in the distribution grid level can enhance resilience by reducing dependence on the overlying grid. For example, highly electrified households with renewable generation, such as photovoltaics, combined with battery storage, can achieve </w:t>
      </w:r>
      <w:r w:rsidR="0000048B">
        <w:br/>
      </w:r>
      <w:r w:rsidR="0000048B">
        <w:br/>
      </w:r>
      <w:r w:rsidR="0000048B">
        <w:br/>
      </w:r>
      <w:r w:rsidR="0000048B">
        <w:br/>
      </w:r>
      <w:r w:rsidR="00C85874" w:rsidRPr="006C75E5">
        <w:t>temporary autarky during outages, mitigating consequences of climate-induced grid disruptions and improving the system’s resilience from the bottom up.</w:t>
      </w:r>
    </w:p>
    <w:p w14:paraId="6DA7275E" w14:textId="652154B9" w:rsidR="00BF5150" w:rsidRPr="006C75E5" w:rsidRDefault="00C85874" w:rsidP="003246AB">
      <w:r w:rsidRPr="006C75E5">
        <w:t>To date, most research has focused exclusively on the electricity grid. Given the potential benefits of sector coupling, there is a clear need for a method to simulate sector-coupled energy systems and quantify resilience across sectors</w:t>
      </w:r>
      <w:r w:rsidR="002D610C" w:rsidRPr="006C75E5">
        <w:t xml:space="preserve"> </w:t>
      </w:r>
      <w:sdt>
        <w:sdtPr>
          <w:alias w:val="To edit, see citavi.com/edit"/>
          <w:tag w:val="CitaviPlaceholder#c95f3f9b-d1e7-4f5c-be09-9b43547e34fb"/>
          <w:id w:val="1950193404"/>
          <w:placeholder>
            <w:docPart w:val="DefaultPlaceholder_-1854013440"/>
          </w:placeholder>
        </w:sdtPr>
        <w:sdtEndPr/>
        <w:sdtContent>
          <w:r w:rsidR="0001336D" w:rsidRPr="006C75E5">
            <w:fldChar w:fldCharType="begin"/>
          </w:r>
          <w:r w:rsidR="00CD1CBD"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YzZWRkZDliLWRiNjEtNDkyNS1hNmRmLTY2YzBjMTEwMjQ3NSIsIlJhbmdlTGVuZ3RoIjoyLCJSZWZlcmVuY2VJZCI6ImI1YzRhOTU2LTQyZjgtNGY4Ni1iYzlhLTU2MjBmY2JkZTg2Mi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}</w:instrText>
          </w:r>
          <w:r w:rsidR="0001336D" w:rsidRPr="006C75E5">
            <w:fldChar w:fldCharType="separate"/>
          </w:r>
          <w:r w:rsidR="00CD1CBD" w:rsidRPr="006C75E5">
            <w:t>[4–7]</w:t>
          </w:r>
          <w:r w:rsidR="0001336D" w:rsidRPr="006C75E5">
            <w:fldChar w:fldCharType="end"/>
          </w:r>
        </w:sdtContent>
      </w:sdt>
      <w:r w:rsidR="00B01675" w:rsidRPr="006C75E5">
        <w:t>.</w:t>
      </w:r>
      <w:r w:rsidR="002D610C" w:rsidRPr="006C75E5">
        <w:t xml:space="preserve"> </w:t>
      </w:r>
      <w:r w:rsidRPr="006C75E5">
        <w:t>This paper proposes a simulation environment and a novel assessment methodology designed to bridge this gap, offering a comprehensive metric for evaluating sector-wide resilience under various scenarios. It analyzes the impact of climate change-related events using real grid data and evaluates resilience-enhancing measures by considering both associated system costs and event probabilities. The approach includes an investment analysis framework to assess the cost-effectiveness of mitigation strategies, guiding decisions on grid enhancements under current and future climate conditions. This supports sustainable energy planning by balancing resilience gains against economic investments.</w:t>
      </w:r>
    </w:p>
    <w:p w14:paraId="5C2FE8DF" w14:textId="43000595" w:rsidR="00C85874" w:rsidRDefault="00C85874" w:rsidP="00C85874">
      <w:pPr>
        <w:pStyle w:val="berschrift1"/>
        <w:rPr>
          <w:lang w:val="en-US"/>
        </w:rPr>
      </w:pPr>
      <w:r w:rsidRPr="006C75E5">
        <w:rPr>
          <w:lang w:val="en-US"/>
        </w:rPr>
        <w:t xml:space="preserve">Background </w:t>
      </w:r>
    </w:p>
    <w:p w14:paraId="72E30BDA" w14:textId="3B80869F" w:rsidR="003E3636" w:rsidRPr="003E3636" w:rsidRDefault="003E3636" w:rsidP="004221EC">
      <w:pPr>
        <w:ind w:firstLine="0"/>
      </w:pPr>
      <w:r w:rsidRPr="003E3636">
        <w:t xml:space="preserve">Climate change poses a growing threat to electricity distribution grids, with intensifying hazards such as heavy rainfall, windstorms, extreme temperatures, and drought challenging system reliability and infrastructure integrity. These climate-induced risks necessitate a </w:t>
      </w:r>
      <w:r w:rsidR="00A1386C" w:rsidRPr="00A1386C">
        <w:t>detailed</w:t>
      </w:r>
      <w:r w:rsidR="00A1386C">
        <w:t xml:space="preserve"> </w:t>
      </w:r>
      <w:r w:rsidRPr="003E3636">
        <w:t xml:space="preserve">understanding of their impacts on distribution networks to </w:t>
      </w:r>
      <w:r w:rsidRPr="003E3636">
        <w:lastRenderedPageBreak/>
        <w:t xml:space="preserve">inform effective adaptation strategies. Equally critical is the concept of resilience, which defines a system’s ability to anticipate, </w:t>
      </w:r>
      <w:r w:rsidR="00B659E0">
        <w:t>absorb</w:t>
      </w:r>
      <w:r w:rsidRPr="003E3636">
        <w:t>, adapt to, and recover from disruptions. This section first explores the potential impacts of climate change on distribution grids, detailing how specific hazards affect critical components, and then reviews the resilience literature, highlighting frameworks and metrics to enhance energy system robustness under climate stress</w:t>
      </w:r>
      <w:r w:rsidR="00730DBF">
        <w:t>.</w:t>
      </w:r>
    </w:p>
    <w:p w14:paraId="1F438672" w14:textId="15023960" w:rsidR="00EA5F2D" w:rsidRPr="006C75E5" w:rsidRDefault="00EA5F2D" w:rsidP="00EA5F2D">
      <w:pPr>
        <w:pStyle w:val="berschrift2"/>
      </w:pPr>
      <w:r w:rsidRPr="006C75E5">
        <w:t>Potential climate change impacts on the distribution grid</w:t>
      </w:r>
    </w:p>
    <w:p w14:paraId="7C89978E" w14:textId="1388D122" w:rsidR="00EA5F2D" w:rsidRPr="006C75E5" w:rsidRDefault="00EA5F2D" w:rsidP="004221EC">
      <w:pPr>
        <w:ind w:firstLine="0"/>
        <w:rPr>
          <w:lang w:val="en-AU"/>
        </w:rPr>
      </w:pPr>
      <w:r w:rsidRPr="006C75E5">
        <w:rPr>
          <w:lang w:val="en-AU"/>
        </w:rPr>
        <w:t>Climate change poses a significant challenge to the resilience and reliability of electricity distribution systems. As global temperatures rise and climate patterns shift, distribution infrastructure</w:t>
      </w:r>
      <w:r w:rsidR="00386804">
        <w:rPr>
          <w:lang w:val="en-AU"/>
        </w:rPr>
        <w:t>,</w:t>
      </w:r>
      <w:r w:rsidRPr="006C75E5">
        <w:rPr>
          <w:lang w:val="en-AU"/>
        </w:rPr>
        <w:t xml:space="preserve"> particularly its key components</w:t>
      </w:r>
      <w:r w:rsidR="00386804">
        <w:rPr>
          <w:lang w:val="en-AU"/>
        </w:rPr>
        <w:t>,</w:t>
      </w:r>
      <w:r w:rsidRPr="006C75E5">
        <w:rPr>
          <w:lang w:val="en-AU"/>
        </w:rPr>
        <w:t xml:space="preserve"> is increasingly exposed to a wide array of climate-induced hazards. These developments are especially concerning given the essential role that distribution systems play in ensuring a stable and continuous electricity supply to residential, commercial and industrial consumers. Projections from the Intergovernmental Panel on Climate Change (IPCC) provide a framework for evaluating future climate scenarios based on varying greenhouse gas emission trajectories. Two widely used Representative Concentration Pathways (RCPs) illustrate the range of plausible futures. RCP 4.5 assumes moderate mitigation, projecting a global temperature increase of approximately 2.4</w:t>
      </w:r>
      <w:r w:rsidR="00552B70">
        <w:rPr>
          <w:lang w:val="en-AU"/>
        </w:rPr>
        <w:t> </w:t>
      </w:r>
      <w:r w:rsidR="00476E67" w:rsidRPr="006C75E5">
        <w:rPr>
          <w:lang w:val="en-AU"/>
        </w:rPr>
        <w:t>°</w:t>
      </w:r>
      <w:r w:rsidRPr="006C75E5">
        <w:rPr>
          <w:lang w:val="en-AU"/>
        </w:rPr>
        <w:t>C by 2100, whereas RCP 8.5, a high</w:t>
      </w:r>
      <w:r w:rsidRPr="006C75E5">
        <w:rPr>
          <w:lang w:val="en-AU"/>
        </w:rPr>
        <w:noBreakHyphen/>
        <w:t>emissions pathway, anticipates warming exceeding 4</w:t>
      </w:r>
      <w:r w:rsidR="00386804">
        <w:rPr>
          <w:lang w:val="en-AU"/>
        </w:rPr>
        <w:t> </w:t>
      </w:r>
      <w:r w:rsidRPr="006C75E5">
        <w:rPr>
          <w:lang w:val="en-AU"/>
        </w:rPr>
        <w:t>°C by the end of the century</w:t>
      </w:r>
      <w:r w:rsidR="00131D8F" w:rsidRPr="006C75E5">
        <w:rPr>
          <w:lang w:val="en-AU"/>
        </w:rPr>
        <w:t xml:space="preserve"> </w:t>
      </w:r>
      <w:sdt>
        <w:sdtPr>
          <w:rPr>
            <w:lang w:val="en-AU"/>
          </w:rPr>
          <w:alias w:val="To edit, see citavi.com/edit"/>
          <w:tag w:val="CitaviPlaceholder#f30c4a34-4180-4f15-9131-048ca8c5ad88"/>
          <w:id w:val="16205604"/>
          <w:placeholder>
            <w:docPart w:val="DefaultPlaceholder_-1854013440"/>
          </w:placeholder>
        </w:sdtPr>
        <w:sdtEndPr/>
        <w:sdtContent>
          <w:r w:rsidR="00131D8F" w:rsidRPr="006C75E5">
            <w:rPr>
              <w:lang w:val="en-AU"/>
            </w:rPr>
            <w:fldChar w:fldCharType="begin"/>
          </w:r>
          <w:r w:rsidR="00CD1CBD" w:rsidRPr="006C75E5">
            <w:rPr>
              <w:lang w:val="en-AU"/>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QwMzIzMTVhLTJhNjQtNDhiYi05NmQ0LTljNjU0NDhiMGIwOSIsIlJhbmdlTGVuZ3RoIjozLCJSZWZlcmVuY2VJZCI6ImQ3YmNlMjYyLThiMTctNGJjOC05YjAyLTEwZmYzMTkxZmYxNy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}</w:instrText>
          </w:r>
          <w:r w:rsidR="00131D8F" w:rsidRPr="006C75E5">
            <w:rPr>
              <w:lang w:val="en-AU"/>
            </w:rPr>
            <w:fldChar w:fldCharType="separate"/>
          </w:r>
          <w:r w:rsidR="00CD1CBD" w:rsidRPr="006C75E5">
            <w:rPr>
              <w:lang w:val="en-AU"/>
            </w:rPr>
            <w:t>[8]</w:t>
          </w:r>
          <w:r w:rsidR="00131D8F" w:rsidRPr="006C75E5">
            <w:rPr>
              <w:lang w:val="en-AU"/>
            </w:rPr>
            <w:fldChar w:fldCharType="end"/>
          </w:r>
        </w:sdtContent>
      </w:sdt>
      <w:r w:rsidRPr="006C75E5">
        <w:rPr>
          <w:lang w:val="en-AU"/>
        </w:rPr>
        <w:t>. Both paths point to a significant intensification of extreme weather events, such as heavy rain</w:t>
      </w:r>
      <w:r w:rsidR="00552B70">
        <w:rPr>
          <w:lang w:val="en-AU"/>
        </w:rPr>
        <w:t>fall</w:t>
      </w:r>
      <w:r w:rsidRPr="006C75E5">
        <w:rPr>
          <w:lang w:val="en-AU"/>
        </w:rPr>
        <w:t>, storms, thunderstorms, extreme heat and cold</w:t>
      </w:r>
      <w:r w:rsidR="00730DBF">
        <w:rPr>
          <w:lang w:val="en-AU"/>
        </w:rPr>
        <w:t>,</w:t>
      </w:r>
      <w:r w:rsidRPr="006C75E5">
        <w:rPr>
          <w:lang w:val="en-AU"/>
        </w:rPr>
        <w:t xml:space="preserve"> or periods of drought, with a direct impact on electricity distribution systems.</w:t>
      </w:r>
    </w:p>
    <w:p w14:paraId="4588221D" w14:textId="522D093C" w:rsidR="00EA5F2D" w:rsidRPr="006C75E5" w:rsidRDefault="00EA5F2D" w:rsidP="00EA5F2D">
      <w:pPr>
        <w:rPr>
          <w:lang w:val="en-AU"/>
        </w:rPr>
      </w:pPr>
      <w:r w:rsidRPr="006C75E5">
        <w:rPr>
          <w:lang w:val="en-AU"/>
        </w:rPr>
        <w:t>Electricity distribution systems are particularly vulnerable due to their wide geographic spread and the significant proportion of above-ground components vulnerable to environmental hazards. Typical systems include medium</w:t>
      </w:r>
      <w:r w:rsidR="00463DED" w:rsidRPr="006C75E5">
        <w:rPr>
          <w:lang w:val="en-AU"/>
        </w:rPr>
        <w:t>-</w:t>
      </w:r>
      <w:r w:rsidRPr="006C75E5">
        <w:rPr>
          <w:lang w:val="en-AU"/>
        </w:rPr>
        <w:t>voltage substations (MVSS), distribution cabinets, overhead lines, underground cables</w:t>
      </w:r>
      <w:r w:rsidR="00D64D35">
        <w:rPr>
          <w:lang w:val="en-AU"/>
        </w:rPr>
        <w:t>,</w:t>
      </w:r>
      <w:r w:rsidRPr="006C75E5">
        <w:rPr>
          <w:lang w:val="en-AU"/>
        </w:rPr>
        <w:t xml:space="preserve"> and household connections</w:t>
      </w:r>
      <w:r w:rsidR="000A7215">
        <w:rPr>
          <w:lang w:val="en-AU"/>
        </w:rPr>
        <w:t>,</w:t>
      </w:r>
      <w:r w:rsidRPr="006C75E5">
        <w:rPr>
          <w:lang w:val="en-AU"/>
        </w:rPr>
        <w:t xml:space="preserve"> many of which were not originally designed to withstand projected climatic extremes. The physical impacts of climate change manifest themselves in a variety of weather-related hazards, each of which poses different technical and operational challenges and will be discussed in the following</w:t>
      </w:r>
      <w:r w:rsidR="00463DED" w:rsidRPr="006C75E5">
        <w:rPr>
          <w:lang w:val="en-AU"/>
        </w:rPr>
        <w:t xml:space="preserve"> subsections</w:t>
      </w:r>
      <w:r w:rsidRPr="006C75E5">
        <w:rPr>
          <w:lang w:val="en-AU"/>
        </w:rPr>
        <w:t>.</w:t>
      </w:r>
    </w:p>
    <w:p w14:paraId="57291B5C" w14:textId="2264C5E9" w:rsidR="00EA5F2D" w:rsidRPr="006C75E5" w:rsidRDefault="00EA5F2D" w:rsidP="00EA5F2D">
      <w:pPr>
        <w:pStyle w:val="berschrift3"/>
        <w:rPr>
          <w:lang w:val="en-US"/>
        </w:rPr>
      </w:pPr>
      <w:r w:rsidRPr="006C75E5">
        <w:rPr>
          <w:lang w:val="en-US"/>
        </w:rPr>
        <w:t>Heavy rainfall</w:t>
      </w:r>
    </w:p>
    <w:p w14:paraId="1291925F" w14:textId="5FF9A9BD" w:rsidR="00EA5F2D" w:rsidRPr="006C75E5" w:rsidRDefault="00EA5F2D" w:rsidP="004221EC">
      <w:pPr>
        <w:ind w:firstLine="0"/>
        <w:rPr>
          <w:lang w:val="en-AU"/>
        </w:rPr>
      </w:pPr>
      <w:r w:rsidRPr="006C75E5">
        <w:rPr>
          <w:lang w:val="en-AU"/>
        </w:rPr>
        <w:t xml:space="preserve">One of the most immediate and well-documented impacts is the increased frequency and intensity of heavy rainfall events. Such events are already being observed in many regions and are expected to intensify under RCP 8.5, with direct impacts on the operability of electricity distribution equipment and systems. It is imperative to acknowledge the dual factors of surface runoff and proximity to bodies of water, which have the potential to pose significant risks to electrical distribution equipment during periods of heavy rainfall. Surface runoffs are defined as the process </w:t>
      </w:r>
      <w:r w:rsidRPr="006C75E5">
        <w:rPr>
          <w:lang w:val="en-AU"/>
        </w:rPr>
        <w:t xml:space="preserve">by which water flows across the surface of the ground after precipitation has fallen, either because it cannot be absorbed into the ground or because the capacity of local drainage systems has been exceeded. </w:t>
      </w:r>
      <w:r w:rsidR="00476E67" w:rsidRPr="006C75E5">
        <w:rPr>
          <w:lang w:val="en-AU"/>
        </w:rPr>
        <w:t>Key indicators of vulnerability to surface runoff include proximity to runoff channels, the size of associated catchment areas, flow velocities influenced by impermeable surfaces or slopes, and terrain depressions that may accumulate water.</w:t>
      </w:r>
      <w:r w:rsidRPr="006C75E5">
        <w:rPr>
          <w:lang w:val="en-AU"/>
        </w:rPr>
        <w:t xml:space="preserve"> With regard to proximity to water bodies, the following risk factors must be considered: location within designated flood zones, expected flood depths, and flow velocities. The effects of these hazards vary according to the type of equipment concerned, but commonly include water ingress into current-carrying components, contamination of MVSS, mechanical damage, or even the complete displacement of equipment due to intense hydraulic forces</w:t>
      </w:r>
      <w:r w:rsidR="00131D8F" w:rsidRPr="006C75E5">
        <w:rPr>
          <w:lang w:val="en-AU"/>
        </w:rPr>
        <w:t xml:space="preserve"> </w:t>
      </w:r>
      <w:sdt>
        <w:sdtPr>
          <w:rPr>
            <w:lang w:val="en-AU"/>
          </w:rPr>
          <w:alias w:val="To edit, see citavi.com/edit"/>
          <w:tag w:val="CitaviPlaceholder#a7c0b1e7-5bb9-4f07-a5d1-ea9635943c9a"/>
          <w:id w:val="1812590395"/>
          <w:placeholder>
            <w:docPart w:val="DefaultPlaceholder_-1854013440"/>
          </w:placeholder>
        </w:sdtPr>
        <w:sdtEndPr/>
        <w:sdtContent>
          <w:r w:rsidR="00131D8F" w:rsidRPr="006C75E5">
            <w:rPr>
              <w:lang w:val="en-AU"/>
            </w:rPr>
            <w:fldChar w:fldCharType="begin"/>
          </w:r>
          <w:r w:rsidR="00CD1CBD" w:rsidRPr="006C75E5">
            <w:rPr>
              <w:lang w:val="en-AU"/>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Q0NjRjZTA2LWIwMGMtNGM0My1iOGZhLTNkM2ZiY2JmM2Y4OSIsIlJhbmdlTGVuZ3RoIjozLCJSZWZlcmVuY2VJZCI6ImE2YTcxMmE1LTVhOTUtNDhjZS04ZGQ0LWE4YmRiYzcwMDJkZC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}</w:instrText>
          </w:r>
          <w:r w:rsidR="00131D8F" w:rsidRPr="006C75E5">
            <w:rPr>
              <w:lang w:val="en-AU"/>
            </w:rPr>
            <w:fldChar w:fldCharType="separate"/>
          </w:r>
          <w:r w:rsidR="00CD1CBD" w:rsidRPr="006C75E5">
            <w:rPr>
              <w:lang w:val="en-AU"/>
            </w:rPr>
            <w:t>[9]</w:t>
          </w:r>
          <w:r w:rsidR="00131D8F" w:rsidRPr="006C75E5">
            <w:rPr>
              <w:lang w:val="en-AU"/>
            </w:rPr>
            <w:fldChar w:fldCharType="end"/>
          </w:r>
        </w:sdtContent>
      </w:sdt>
      <w:r w:rsidR="00131D8F" w:rsidRPr="006C75E5">
        <w:rPr>
          <w:lang w:val="en-AU"/>
        </w:rPr>
        <w:t>.</w:t>
      </w:r>
    </w:p>
    <w:p w14:paraId="6E2543A6" w14:textId="52C878E4" w:rsidR="00EA5F2D" w:rsidRPr="006C75E5" w:rsidRDefault="00EA5F2D" w:rsidP="00EA5F2D">
      <w:pPr>
        <w:pStyle w:val="berschrift3"/>
      </w:pPr>
      <w:r w:rsidRPr="006C75E5">
        <w:t>Wind and thunderstorm</w:t>
      </w:r>
    </w:p>
    <w:p w14:paraId="75A90633" w14:textId="502F36A7" w:rsidR="00EA5F2D" w:rsidRPr="006C75E5" w:rsidRDefault="00EA5F2D" w:rsidP="004221EC">
      <w:pPr>
        <w:ind w:firstLine="0"/>
        <w:rPr>
          <w:lang w:val="en-AU"/>
        </w:rPr>
      </w:pPr>
      <w:r w:rsidRPr="006C75E5">
        <w:rPr>
          <w:lang w:val="en-AU"/>
        </w:rPr>
        <w:t>In addition to heavy rainfall, other extreme weather phenomena</w:t>
      </w:r>
      <w:r w:rsidR="00D64D35">
        <w:rPr>
          <w:lang w:val="en-AU"/>
        </w:rPr>
        <w:t>,</w:t>
      </w:r>
      <w:r w:rsidRPr="006C75E5">
        <w:rPr>
          <w:lang w:val="en-AU"/>
        </w:rPr>
        <w:t xml:space="preserve"> such as strong windstorms, severe thunderstorms, and convective weather events</w:t>
      </w:r>
      <w:r w:rsidR="00D64D35">
        <w:rPr>
          <w:lang w:val="en-AU"/>
        </w:rPr>
        <w:t>,</w:t>
      </w:r>
      <w:r w:rsidRPr="006C75E5">
        <w:rPr>
          <w:lang w:val="en-AU"/>
        </w:rPr>
        <w:t xml:space="preserve"> are exerting an increasing strain on distribution system equipment. </w:t>
      </w:r>
      <w:r w:rsidR="003246AB" w:rsidRPr="006C75E5">
        <w:rPr>
          <w:lang w:val="en-AU"/>
        </w:rPr>
        <w:t xml:space="preserve">Electrical distribution infrastructure is particularly vulnerable to storm damage when topographical conditions expose infrastructure to coinciding vegetation-related hazards, such as nearby trees classified as critical. </w:t>
      </w:r>
      <w:r w:rsidRPr="006C75E5">
        <w:rPr>
          <w:lang w:val="en-AU"/>
        </w:rPr>
        <w:t>Such conditions may include hilltop locations, the absence of windbreaks, and direct exposure to treefall</w:t>
      </w:r>
      <w:r w:rsidR="00131D8F" w:rsidRPr="006C75E5">
        <w:rPr>
          <w:lang w:val="en-AU"/>
        </w:rPr>
        <w:t xml:space="preserve"> </w:t>
      </w:r>
      <w:sdt>
        <w:sdtPr>
          <w:rPr>
            <w:lang w:val="en-AU"/>
          </w:rPr>
          <w:alias w:val="To edit, see citavi.com/edit"/>
          <w:tag w:val="CitaviPlaceholder#d32d79d8-5006-4478-877f-8bc283d19930"/>
          <w:id w:val="660431548"/>
          <w:placeholder>
            <w:docPart w:val="DefaultPlaceholder_-1854013440"/>
          </w:placeholder>
        </w:sdtPr>
        <w:sdtEndPr/>
        <w:sdtContent>
          <w:r w:rsidR="00BD0D74" w:rsidRPr="006C75E5">
            <w:rPr>
              <w:lang w:val="en-AU"/>
            </w:rPr>
            <w:fldChar w:fldCharType="begin"/>
          </w:r>
          <w:r w:rsidR="00CD1CBD" w:rsidRPr="006C75E5">
            <w:rPr>
              <w:lang w:val="en-AU"/>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ljZTdmZDU5LTk1NDItNGM0Zi05OTU1LTYyMWM5ZTEzYTFmNCIsIlJhbmdlTGVuZ3RoIjo0LCJSZWZlcmVuY2VJZCI6IjM3NmFlNDFlLWRlMzAtNGU2MS04MWViLWQyZDljYjI0ZmEzMi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}</w:instrText>
          </w:r>
          <w:r w:rsidR="00BD0D74" w:rsidRPr="006C75E5">
            <w:rPr>
              <w:lang w:val="en-AU"/>
            </w:rPr>
            <w:fldChar w:fldCharType="separate"/>
          </w:r>
          <w:r w:rsidR="00CD1CBD" w:rsidRPr="006C75E5">
            <w:rPr>
              <w:lang w:val="en-AU"/>
            </w:rPr>
            <w:t>[10]</w:t>
          </w:r>
          <w:r w:rsidR="00BD0D74" w:rsidRPr="006C75E5">
            <w:rPr>
              <w:lang w:val="en-AU"/>
            </w:rPr>
            <w:fldChar w:fldCharType="end"/>
          </w:r>
        </w:sdtContent>
      </w:sdt>
      <w:r w:rsidR="00BD0D74" w:rsidRPr="006C75E5">
        <w:rPr>
          <w:lang w:val="en-AU"/>
        </w:rPr>
        <w:t>. T</w:t>
      </w:r>
      <w:r w:rsidRPr="006C75E5">
        <w:rPr>
          <w:lang w:val="en-AU"/>
        </w:rPr>
        <w:t>hunderstorms pose additional risks, particularly to overhead lines, which are susceptible to lightning-induced surges and mechanical damage. Although the frequency of thunderstorms exhibits regional variation, the risk of lightning is found to be significantly influenced by the degree of local exposure. For instance, the presence of tall structures such as buildings, transmission towers, or trees has been shown to significantly alter the probability of lightning strikes near overhead lines</w:t>
      </w:r>
      <w:r w:rsidR="00BD0D74" w:rsidRPr="006C75E5">
        <w:rPr>
          <w:lang w:val="en-AU"/>
        </w:rPr>
        <w:t xml:space="preserve"> </w:t>
      </w:r>
      <w:sdt>
        <w:sdtPr>
          <w:rPr>
            <w:lang w:val="en-AU"/>
          </w:rPr>
          <w:alias w:val="To edit, see citavi.com/edit"/>
          <w:tag w:val="CitaviPlaceholder#e9630476-0fab-42dd-93ce-2d2211ea296f"/>
          <w:id w:val="-892965244"/>
          <w:placeholder>
            <w:docPart w:val="DefaultPlaceholder_-1854013440"/>
          </w:placeholder>
        </w:sdtPr>
        <w:sdtEndPr/>
        <w:sdtContent>
          <w:r w:rsidR="00BD0D74" w:rsidRPr="006C75E5">
            <w:rPr>
              <w:lang w:val="en-AU"/>
            </w:rPr>
            <w:fldChar w:fldCharType="begin"/>
          </w:r>
          <w:r w:rsidR="00CD1CBD" w:rsidRPr="006C75E5">
            <w:rPr>
              <w:lang w:val="en-AU"/>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k4ZGI0MDg5LTM1ZGYtNDhjNi1iZmUyLTViOGZkNGQzZGE2YSIsIlJhbmdlTGVuZ3RoIjo0LCJSZWZlcmVuY2VJZCI6ImM2YzU0YjMwLTU4NzktNDE2OC1hNGI4LWNiOTczMDZiMGU2ZS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}</w:instrText>
          </w:r>
          <w:r w:rsidR="00BD0D74" w:rsidRPr="006C75E5">
            <w:rPr>
              <w:lang w:val="en-AU"/>
            </w:rPr>
            <w:fldChar w:fldCharType="separate"/>
          </w:r>
          <w:r w:rsidR="00CD1CBD" w:rsidRPr="006C75E5">
            <w:rPr>
              <w:lang w:val="en-AU"/>
            </w:rPr>
            <w:t>[11]</w:t>
          </w:r>
          <w:r w:rsidR="00BD0D74" w:rsidRPr="006C75E5">
            <w:rPr>
              <w:lang w:val="en-AU"/>
            </w:rPr>
            <w:fldChar w:fldCharType="end"/>
          </w:r>
        </w:sdtContent>
      </w:sdt>
      <w:r w:rsidR="00BD0D74" w:rsidRPr="006C75E5">
        <w:rPr>
          <w:lang w:val="en-AU"/>
        </w:rPr>
        <w:t xml:space="preserve">. </w:t>
      </w:r>
    </w:p>
    <w:p w14:paraId="3B8D23AB" w14:textId="4F7C22CC" w:rsidR="00EA5F2D" w:rsidRPr="006C75E5" w:rsidRDefault="00EA5F2D" w:rsidP="00EA5F2D">
      <w:pPr>
        <w:pStyle w:val="berschrift3"/>
      </w:pPr>
      <w:r w:rsidRPr="006C75E5">
        <w:t>Extreme heat</w:t>
      </w:r>
    </w:p>
    <w:p w14:paraId="705FBB80" w14:textId="1592107A" w:rsidR="00EA5F2D" w:rsidRPr="006C75E5" w:rsidRDefault="00EA5F2D" w:rsidP="004221EC">
      <w:pPr>
        <w:ind w:firstLine="0"/>
        <w:rPr>
          <w:lang w:val="en-AU"/>
        </w:rPr>
      </w:pPr>
      <w:r w:rsidRPr="006C75E5">
        <w:rPr>
          <w:lang w:val="en-AU"/>
        </w:rPr>
        <w:t xml:space="preserve">Extreme heat is one of the most pervasive hazards. Elevated ambient temperatures can cause thermal overload in secondary equipment housed in MVSS and distribution cabinets. Prolonged heat exposure accelerates insulation degradation and electronic aging, increasing the likelihood of failure in sensors, relays, and communication modules </w:t>
      </w:r>
      <w:sdt>
        <w:sdtPr>
          <w:rPr>
            <w:lang w:val="en-AU"/>
          </w:rPr>
          <w:alias w:val="To edit, see citavi.com/edit"/>
          <w:tag w:val="CitaviPlaceholder#cb7d3044-1509-4ecd-ba0d-8eab9fa38215"/>
          <w:id w:val="-508988906"/>
          <w:placeholder>
            <w:docPart w:val="DefaultPlaceholder_-1854013440"/>
          </w:placeholder>
        </w:sdtPr>
        <w:sdtEndPr/>
        <w:sdtContent>
          <w:r w:rsidR="00BD0D74" w:rsidRPr="006C75E5">
            <w:rPr>
              <w:lang w:val="en-AU"/>
            </w:rPr>
            <w:fldChar w:fldCharType="begin"/>
          </w:r>
          <w:r w:rsidR="00CD1CBD" w:rsidRPr="006C75E5">
            <w:rPr>
              <w:lang w:val="en-AU"/>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RjYTIxNGRkLTQyNGMtNDFiMy05N2I5LWZmZDc4MzhkMTYzZCIsIlJhbmdlTGVuZ3RoIjo0LCJSZWZlcmVuY2VJZCI6ImUzODNiOTE0LTE5MDctNDdmNi04MTk5LTZhYjNmMzYxM2MzOC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}</w:instrText>
          </w:r>
          <w:r w:rsidR="00BD0D74" w:rsidRPr="006C75E5">
            <w:rPr>
              <w:lang w:val="en-AU"/>
            </w:rPr>
            <w:fldChar w:fldCharType="separate"/>
          </w:r>
          <w:r w:rsidR="00CD1CBD" w:rsidRPr="006C75E5">
            <w:rPr>
              <w:lang w:val="en-AU"/>
            </w:rPr>
            <w:t>[12]</w:t>
          </w:r>
          <w:r w:rsidR="00BD0D74" w:rsidRPr="006C75E5">
            <w:rPr>
              <w:lang w:val="en-AU"/>
            </w:rPr>
            <w:fldChar w:fldCharType="end"/>
          </w:r>
        </w:sdtContent>
      </w:sdt>
      <w:r w:rsidR="00BD0D74" w:rsidRPr="006C75E5">
        <w:rPr>
          <w:lang w:val="en-AU"/>
        </w:rPr>
        <w:t xml:space="preserve">. </w:t>
      </w:r>
      <w:r w:rsidRPr="006C75E5">
        <w:rPr>
          <w:lang w:val="en-AU"/>
        </w:rPr>
        <w:t>Overhead conductors are</w:t>
      </w:r>
      <w:r w:rsidRPr="006C75E5">
        <w:t xml:space="preserve"> </w:t>
      </w:r>
      <w:r w:rsidRPr="006C75E5">
        <w:rPr>
          <w:lang w:val="en-AU"/>
        </w:rPr>
        <w:t>subject to increased resistance and thermal expansion, resulting in higher losses, reduced ampacity, and mechanical sag. These effects can violate clearance standards and compromise system stability</w:t>
      </w:r>
      <w:r w:rsidR="00D64D35">
        <w:rPr>
          <w:lang w:val="en-AU"/>
        </w:rPr>
        <w:t>,</w:t>
      </w:r>
      <w:r w:rsidRPr="006C75E5">
        <w:rPr>
          <w:lang w:val="en-AU"/>
        </w:rPr>
        <w:t xml:space="preserve"> especially during peak load conditions </w:t>
      </w:r>
      <w:sdt>
        <w:sdtPr>
          <w:rPr>
            <w:lang w:val="en-AU"/>
          </w:rPr>
          <w:alias w:val="To edit, see citavi.com/edit"/>
          <w:tag w:val="CitaviPlaceholder#0350e657-a8a0-4997-bc17-9e64487bf504"/>
          <w:id w:val="252404129"/>
          <w:placeholder>
            <w:docPart w:val="DefaultPlaceholder_-1854013440"/>
          </w:placeholder>
        </w:sdtPr>
        <w:sdtEndPr/>
        <w:sdtContent>
          <w:r w:rsidR="00BD0D74" w:rsidRPr="006C75E5">
            <w:rPr>
              <w:lang w:val="en-AU"/>
            </w:rPr>
            <w:fldChar w:fldCharType="begin"/>
          </w:r>
          <w:r w:rsidR="00CD1CBD" w:rsidRPr="006C75E5">
            <w:rPr>
              <w:lang w:val="en-AU"/>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I3OTMwMDMyLTAyYTktNGE2Ny1hN2JmLWJkMzZkNDg1Mzg5MSIsIlJhbmdlTGVuZ3RoIjo0LCJSZWZlcmVuY2VJZCI6ImMzOWEzZWRlLTAwMjktNGNjOC1hODU1LTc2YjFlNjM2MGUzYy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}</w:instrText>
          </w:r>
          <w:r w:rsidR="00BD0D74" w:rsidRPr="006C75E5">
            <w:rPr>
              <w:lang w:val="en-AU"/>
            </w:rPr>
            <w:fldChar w:fldCharType="separate"/>
          </w:r>
          <w:r w:rsidR="00CD1CBD" w:rsidRPr="006C75E5">
            <w:rPr>
              <w:lang w:val="en-AU"/>
            </w:rPr>
            <w:t>[13]</w:t>
          </w:r>
          <w:r w:rsidR="00BD0D74" w:rsidRPr="006C75E5">
            <w:rPr>
              <w:lang w:val="en-AU"/>
            </w:rPr>
            <w:fldChar w:fldCharType="end"/>
          </w:r>
        </w:sdtContent>
      </w:sdt>
      <w:r w:rsidR="00BD0D74" w:rsidRPr="006C75E5">
        <w:rPr>
          <w:lang w:val="en-AU"/>
        </w:rPr>
        <w:t>.</w:t>
      </w:r>
    </w:p>
    <w:p w14:paraId="5627DB6F" w14:textId="615B0C71" w:rsidR="00EA5F2D" w:rsidRPr="006C75E5" w:rsidRDefault="00EA5F2D" w:rsidP="00EA5F2D">
      <w:pPr>
        <w:pStyle w:val="berschrift3"/>
      </w:pPr>
      <w:r w:rsidRPr="006C75E5">
        <w:t>Extreme cold</w:t>
      </w:r>
    </w:p>
    <w:p w14:paraId="23A909C6" w14:textId="3A1DB612" w:rsidR="00EA5F2D" w:rsidRPr="006C75E5" w:rsidRDefault="00EA5F2D" w:rsidP="004221EC">
      <w:pPr>
        <w:ind w:firstLine="0"/>
        <w:rPr>
          <w:lang w:val="en-AU"/>
        </w:rPr>
      </w:pPr>
      <w:r w:rsidRPr="006C75E5">
        <w:rPr>
          <w:lang w:val="en-AU"/>
        </w:rPr>
        <w:t>In contrast, extreme cold events</w:t>
      </w:r>
      <w:r w:rsidR="00D64D35">
        <w:rPr>
          <w:lang w:val="en-AU"/>
        </w:rPr>
        <w:t>,</w:t>
      </w:r>
      <w:r w:rsidRPr="006C75E5">
        <w:rPr>
          <w:lang w:val="en-AU"/>
        </w:rPr>
        <w:t xml:space="preserve"> though expected to become less frequent globally</w:t>
      </w:r>
      <w:r w:rsidR="00D64D35">
        <w:rPr>
          <w:lang w:val="en-AU"/>
        </w:rPr>
        <w:t>,</w:t>
      </w:r>
      <w:r w:rsidRPr="006C75E5">
        <w:rPr>
          <w:lang w:val="en-AU"/>
        </w:rPr>
        <w:t xml:space="preserve"> may still occur at the regional level due to changes in atmospheric circulation patterns, such as polar vortex disruptions. In regions historically unexposed to such conditions, distribution systems frequently </w:t>
      </w:r>
      <w:r w:rsidR="00476E67" w:rsidRPr="006C75E5">
        <w:rPr>
          <w:lang w:val="en-AU"/>
        </w:rPr>
        <w:t>exhibit</w:t>
      </w:r>
      <w:r w:rsidRPr="006C75E5">
        <w:rPr>
          <w:lang w:val="en-AU"/>
        </w:rPr>
        <w:t xml:space="preserve"> insufficient thermal resilience. Secondary equipment housed in MVSS and distribution </w:t>
      </w:r>
      <w:r w:rsidRPr="006C75E5">
        <w:rPr>
          <w:lang w:val="en-AU"/>
        </w:rPr>
        <w:lastRenderedPageBreak/>
        <w:t>cabinets is particularly vulnerable to material embrittlement, condensation-induced moisture ingress, and the failure of temperature-sensitive components, including relays, sensors, and communication modules</w:t>
      </w:r>
      <w:r w:rsidR="00BD0D74" w:rsidRPr="006C75E5">
        <w:rPr>
          <w:lang w:val="en-AU"/>
        </w:rPr>
        <w:t xml:space="preserve"> </w:t>
      </w:r>
      <w:sdt>
        <w:sdtPr>
          <w:rPr>
            <w:lang w:val="en-AU"/>
          </w:rPr>
          <w:alias w:val="To edit, see citavi.com/edit"/>
          <w:tag w:val="CitaviPlaceholder#c0f66877-a7ce-48fb-9800-a405362ee071"/>
          <w:id w:val="1737353193"/>
          <w:placeholder>
            <w:docPart w:val="DefaultPlaceholder_-1854013440"/>
          </w:placeholder>
        </w:sdtPr>
        <w:sdtEndPr/>
        <w:sdtContent>
          <w:r w:rsidR="00BD0D74" w:rsidRPr="006C75E5">
            <w:rPr>
              <w:lang w:val="en-AU"/>
            </w:rPr>
            <w:fldChar w:fldCharType="begin"/>
          </w:r>
          <w:r w:rsidR="00CD1CBD" w:rsidRPr="006C75E5">
            <w:rPr>
              <w:lang w:val="en-AU"/>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U0Mjc3OThjLTc0MDQtNGIwNi05ODc3LWRiMTc1ZjRjYWE4MyIsIlJhbmdlTGVuZ3RoIjo0LCJSZWZlcmVuY2VJZCI6IjM1NTQ5MTM2LWQzN2QtNDhjMy05OTExLWI1NTA4NmFkYTlkYi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}</w:instrText>
          </w:r>
          <w:r w:rsidR="00BD0D74" w:rsidRPr="006C75E5">
            <w:rPr>
              <w:lang w:val="en-AU"/>
            </w:rPr>
            <w:fldChar w:fldCharType="separate"/>
          </w:r>
          <w:r w:rsidR="00CD1CBD" w:rsidRPr="006C75E5">
            <w:rPr>
              <w:lang w:val="en-AU"/>
            </w:rPr>
            <w:t>[14]</w:t>
          </w:r>
          <w:r w:rsidR="00BD0D74" w:rsidRPr="006C75E5">
            <w:rPr>
              <w:lang w:val="en-AU"/>
            </w:rPr>
            <w:fldChar w:fldCharType="end"/>
          </w:r>
        </w:sdtContent>
      </w:sdt>
      <w:r w:rsidR="00BD0D74" w:rsidRPr="006C75E5">
        <w:rPr>
          <w:lang w:val="en-AU"/>
        </w:rPr>
        <w:t xml:space="preserve">. </w:t>
      </w:r>
      <w:r w:rsidRPr="006C75E5">
        <w:rPr>
          <w:lang w:val="en-AU"/>
        </w:rPr>
        <w:t xml:space="preserve">Simultaneously, overhead conductors are exposed to significant mechanical challenges due to snow and ice accretion. Increased ice loads impose substantial tensile and bending stresses on conductors, poles, cross arms, and insulators, heightening the risk of structural failures such as conductor snapping and pole collapse </w:t>
      </w:r>
      <w:sdt>
        <w:sdtPr>
          <w:rPr>
            <w:lang w:val="en-AU"/>
          </w:rPr>
          <w:alias w:val="To edit, see citavi.com/edit"/>
          <w:tag w:val="CitaviPlaceholder#0a8dcc64-7e2b-4934-a890-0f87a595f3c5"/>
          <w:id w:val="1581720138"/>
          <w:placeholder>
            <w:docPart w:val="DefaultPlaceholder_-1854013440"/>
          </w:placeholder>
        </w:sdtPr>
        <w:sdtEndPr/>
        <w:sdtContent>
          <w:r w:rsidR="00BD0D74" w:rsidRPr="006C75E5">
            <w:rPr>
              <w:lang w:val="en-AU"/>
            </w:rPr>
            <w:fldChar w:fldCharType="begin"/>
          </w:r>
          <w:r w:rsidR="00CD1CBD" w:rsidRPr="006C75E5">
            <w:rPr>
              <w:lang w:val="en-AU"/>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YwMzA2OTMyLWYxOTMtNGVhOC05ZDJlLTM1YWJjODQwZWVhYSIsIlJhbmdlTGVuZ3RoIjo0LCJSZWZlcmVuY2VJZCI6IjkzYmNiNWU5LTI3MjItNDlmMy05ODAzLThjYWYyM2Y2OWRhMi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}</w:instrText>
          </w:r>
          <w:r w:rsidR="00BD0D74" w:rsidRPr="006C75E5">
            <w:rPr>
              <w:lang w:val="en-AU"/>
            </w:rPr>
            <w:fldChar w:fldCharType="separate"/>
          </w:r>
          <w:r w:rsidR="00CD1CBD" w:rsidRPr="006C75E5">
            <w:rPr>
              <w:lang w:val="en-AU"/>
            </w:rPr>
            <w:t>[15]</w:t>
          </w:r>
          <w:r w:rsidR="00BD0D74" w:rsidRPr="006C75E5">
            <w:rPr>
              <w:lang w:val="en-AU"/>
            </w:rPr>
            <w:fldChar w:fldCharType="end"/>
          </w:r>
        </w:sdtContent>
      </w:sdt>
      <w:r w:rsidR="00BD0D74" w:rsidRPr="006C75E5">
        <w:rPr>
          <w:lang w:val="en-AU"/>
        </w:rPr>
        <w:t>.</w:t>
      </w:r>
    </w:p>
    <w:p w14:paraId="73F1314E" w14:textId="427BAED9" w:rsidR="00EA5F2D" w:rsidRPr="006C75E5" w:rsidRDefault="00EA5F2D" w:rsidP="00EA5F2D">
      <w:pPr>
        <w:pStyle w:val="berschrift3"/>
      </w:pPr>
      <w:r w:rsidRPr="006C75E5">
        <w:t>Drought</w:t>
      </w:r>
    </w:p>
    <w:p w14:paraId="2D792C3B" w14:textId="67B1FD24" w:rsidR="00C85874" w:rsidRPr="006C75E5" w:rsidRDefault="00EA5F2D" w:rsidP="004221EC">
      <w:pPr>
        <w:ind w:firstLine="0"/>
      </w:pPr>
      <w:r w:rsidRPr="006C75E5">
        <w:rPr>
          <w:lang w:val="en-AU"/>
        </w:rPr>
        <w:t xml:space="preserve">Drought conditions pose a range of risks to distribution equipment, some of which are more subtle in nature, yet no less critical. A reduction in soil moisture has been shown to diminish the thermal conductivity of the ground, thereby hindering heat dissipation from underground power cables. The phenomenon of thermal build-up has been demonstrated to accelerate the process of insulation degradation, thereby increasing the likelihood of cable failure. This phenomenon is particularly salient in densely populated urban environments, where cables are subjected to conditions that are proximate to their thermal limits </w:t>
      </w:r>
      <w:sdt>
        <w:sdtPr>
          <w:rPr>
            <w:lang w:val="en-AU"/>
          </w:rPr>
          <w:alias w:val="To edit, see citavi.com/edit"/>
          <w:tag w:val="CitaviPlaceholder#671a7efb-4829-4d43-ac20-3f284ead710a"/>
          <w:id w:val="-876386687"/>
          <w:placeholder>
            <w:docPart w:val="DefaultPlaceholder_-1854013440"/>
          </w:placeholder>
        </w:sdtPr>
        <w:sdtEndPr/>
        <w:sdtContent>
          <w:r w:rsidR="00BD0D74" w:rsidRPr="006C75E5">
            <w:rPr>
              <w:lang w:val="en-AU"/>
            </w:rPr>
            <w:fldChar w:fldCharType="begin"/>
          </w:r>
          <w:r w:rsidR="00CD1CBD" w:rsidRPr="006C75E5">
            <w:rPr>
              <w:lang w:val="en-AU"/>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MzZTI1Y2Y2LWQ3MGMtNDBmNS05NmRjLTYxMDcxNTlkMDg2NSIsIlJhbmdlTGVuZ3RoIjo0LCJSZWZlcmVuY2VJZCI6IjQ3ZmZlN2UxLTQzOTQtNDQzZC1hZjI3LWZmOGJlOTFmODUwMi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}</w:instrText>
          </w:r>
          <w:r w:rsidR="00BD0D74" w:rsidRPr="006C75E5">
            <w:rPr>
              <w:lang w:val="en-AU"/>
            </w:rPr>
            <w:fldChar w:fldCharType="separate"/>
          </w:r>
          <w:r w:rsidR="00CD1CBD" w:rsidRPr="006C75E5">
            <w:rPr>
              <w:lang w:val="en-AU"/>
            </w:rPr>
            <w:t>[16]</w:t>
          </w:r>
          <w:r w:rsidR="00BD0D74" w:rsidRPr="006C75E5">
            <w:rPr>
              <w:lang w:val="en-AU"/>
            </w:rPr>
            <w:fldChar w:fldCharType="end"/>
          </w:r>
        </w:sdtContent>
      </w:sdt>
      <w:r w:rsidR="00BD0D74" w:rsidRPr="006C75E5">
        <w:rPr>
          <w:lang w:val="en-AU"/>
        </w:rPr>
        <w:t xml:space="preserve">. </w:t>
      </w:r>
      <w:r w:rsidR="003246AB" w:rsidRPr="006C75E5">
        <w:rPr>
          <w:lang w:val="en-AU"/>
        </w:rPr>
        <w:t xml:space="preserve">Furthermore, drought has been shown to increase soil resistivity, thereby impairing the performance of grounding systems essential for fault current dissipation and system safety. </w:t>
      </w:r>
      <w:r w:rsidRPr="006C75E5">
        <w:rPr>
          <w:lang w:val="en-AU"/>
        </w:rPr>
        <w:t xml:space="preserve">Elevated ground resistivity may lead to ineffective protection coordination, increased touch and step voltages, and an elevated likelihood of ground potential rise events. In extreme cases, the retrofitting or complete redesign of earthing systems may be necessary in order to maintain safety and reliability standards </w:t>
      </w:r>
      <w:sdt>
        <w:sdtPr>
          <w:rPr>
            <w:lang w:val="en-AU"/>
          </w:rPr>
          <w:alias w:val="To edit, see citavi.com/edit"/>
          <w:tag w:val="CitaviPlaceholder#7839c429-521c-4589-8f53-e4c853f0404f"/>
          <w:id w:val="-1182896551"/>
          <w:placeholder>
            <w:docPart w:val="DefaultPlaceholder_-1854013440"/>
          </w:placeholder>
        </w:sdtPr>
        <w:sdtEndPr/>
        <w:sdtContent>
          <w:r w:rsidR="00BD0D74" w:rsidRPr="006C75E5">
            <w:rPr>
              <w:lang w:val="en-AU"/>
            </w:rPr>
            <w:fldChar w:fldCharType="begin"/>
          </w:r>
          <w:r w:rsidR="00CD1CBD" w:rsidRPr="006C75E5">
            <w:rPr>
              <w:lang w:val="en-AU"/>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JhNzEwODgzLTViOTUtNDdhOC1iNjhlLWU0ZmU1ZWUwZjQ3MiIsIlJhbmdlTGVuZ3RoIjo0LCJSZWZlcmVuY2VJZCI6ImNlMGRkZmFkLTE1YjUtNDU5Yi1iZTBlLWMzYzQ0Y2FjNWQxNS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</w:instrText>
          </w:r>
          <w:r w:rsidR="00CD1CBD" w:rsidRPr="006C75E5">
            <w:instrText>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}</w:instrText>
          </w:r>
          <w:r w:rsidR="00BD0D74" w:rsidRPr="006C75E5">
            <w:rPr>
              <w:lang w:val="en-AU"/>
            </w:rPr>
            <w:fldChar w:fldCharType="separate"/>
          </w:r>
          <w:r w:rsidR="00CD1CBD" w:rsidRPr="006C75E5">
            <w:t>[17]</w:t>
          </w:r>
          <w:r w:rsidR="00BD0D74" w:rsidRPr="006C75E5">
            <w:rPr>
              <w:lang w:val="en-AU"/>
            </w:rPr>
            <w:fldChar w:fldCharType="end"/>
          </w:r>
        </w:sdtContent>
      </w:sdt>
      <w:r w:rsidR="00BD0D74" w:rsidRPr="006C75E5">
        <w:t>.</w:t>
      </w:r>
    </w:p>
    <w:p w14:paraId="1CA2A93B" w14:textId="35736E84" w:rsidR="00C85874" w:rsidRPr="006C75E5" w:rsidRDefault="00C85874" w:rsidP="00C85874">
      <w:pPr>
        <w:pStyle w:val="berschrift2"/>
      </w:pPr>
      <w:r w:rsidRPr="006C75E5">
        <w:t>Resilience</w:t>
      </w:r>
    </w:p>
    <w:p w14:paraId="15645F42" w14:textId="1963BD16" w:rsidR="00CB1CEC" w:rsidRPr="006C75E5" w:rsidRDefault="00C85874" w:rsidP="004221EC">
      <w:pPr>
        <w:ind w:firstLine="0"/>
      </w:pPr>
      <w:r w:rsidRPr="006C75E5">
        <w:t xml:space="preserve">The term 'resilience' (from Latin </w:t>
      </w:r>
      <w:proofErr w:type="spellStart"/>
      <w:r w:rsidRPr="006C75E5">
        <w:t>resilire</w:t>
      </w:r>
      <w:proofErr w:type="spellEnd"/>
      <w:r w:rsidRPr="006C75E5">
        <w:t>: to bounce back, to rebound) is defined in various ways depending on the context. In psychology, resilience refers to an individual's ability to overcome crises and grow from them</w:t>
      </w:r>
      <w:r w:rsidR="00A811E2" w:rsidRPr="006C75E5">
        <w:t xml:space="preserve"> </w:t>
      </w:r>
      <w:sdt>
        <w:sdtPr>
          <w:alias w:val="To edit, see citavi.com/edit"/>
          <w:tag w:val="CitaviPlaceholder#b5b60004-92db-4e95-b6e7-0a35381511b1"/>
          <w:id w:val="-1759967991"/>
          <w:placeholder>
            <w:docPart w:val="DefaultPlaceholder_-1854013440"/>
          </w:placeholder>
        </w:sdtPr>
        <w:sdtEndPr/>
        <w:sdtContent>
          <w:r w:rsidR="00A811E2" w:rsidRPr="006C75E5">
            <w:fldChar w:fldCharType="begin"/>
          </w:r>
          <w:r w:rsidR="00A811E2"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k0Mjc2MjNmLTUxZjUtNGFlNi1hZWVlLTk3NTViYTdiYWE4YSIsIlJhbmdlTGVuZ3RoIjo0LCJSZWZlcmVuY2VJZCI6ImJkYThmYTUzLTNmMzYtNGM0OC05YWY2LTg4MDFlZjA0MTVlZC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}</w:instrText>
          </w:r>
          <w:r w:rsidR="00A811E2" w:rsidRPr="006C75E5">
            <w:fldChar w:fldCharType="separate"/>
          </w:r>
          <w:r w:rsidR="00A811E2" w:rsidRPr="006C75E5">
            <w:t>[18]</w:t>
          </w:r>
          <w:r w:rsidR="00A811E2" w:rsidRPr="006C75E5">
            <w:fldChar w:fldCharType="end"/>
          </w:r>
        </w:sdtContent>
      </w:sdt>
      <w:r w:rsidRPr="006C75E5">
        <w:t>. In the technical field, it describes the ability of a system or infrastructure to maintain or quickly restore functionality during and after disruptions</w:t>
      </w:r>
      <w:r w:rsidR="00A811E2" w:rsidRPr="006C75E5">
        <w:t xml:space="preserve"> </w:t>
      </w:r>
      <w:sdt>
        <w:sdtPr>
          <w:alias w:val="To edit, see citavi.com/edit"/>
          <w:tag w:val="CitaviPlaceholder#ee8c981d-aaf2-454b-ab6f-94786291918b"/>
          <w:id w:val="596840203"/>
          <w:placeholder>
            <w:docPart w:val="DefaultPlaceholder_-1854013440"/>
          </w:placeholder>
        </w:sdtPr>
        <w:sdtEndPr/>
        <w:sdtContent>
          <w:r w:rsidR="00A811E2" w:rsidRPr="006C75E5">
            <w:fldChar w:fldCharType="begin"/>
          </w:r>
          <w:r w:rsidR="00A811E2"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kzMDYwNjU2LTUxYzctNDQzNy04NzIyLTk3YWYxMzk4NDI0YSIsIlJhbmdlTGVuZ3RoIjo0LCJSZWZlcmVuY2VJZCI6ImI0MDc4ZGM4LTg4NGUtNGFiZi1hZGM4LWRlNTYwMzBmYzFlYi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}</w:instrText>
          </w:r>
          <w:r w:rsidR="00A811E2" w:rsidRPr="006C75E5">
            <w:fldChar w:fldCharType="separate"/>
          </w:r>
          <w:r w:rsidR="00A811E2" w:rsidRPr="006C75E5">
            <w:t>[19]</w:t>
          </w:r>
          <w:r w:rsidR="00A811E2" w:rsidRPr="006C75E5">
            <w:fldChar w:fldCharType="end"/>
          </w:r>
        </w:sdtContent>
      </w:sdt>
      <w:r w:rsidRPr="006C75E5">
        <w:t xml:space="preserve">. </w:t>
      </w:r>
      <w:r w:rsidR="00571D95">
        <w:t>For</w:t>
      </w:r>
      <w:r w:rsidR="00D32984" w:rsidRPr="006C75E5">
        <w:t xml:space="preserve"> energy systems, </w:t>
      </w:r>
      <w:r w:rsidR="00763346" w:rsidRPr="00763346">
        <w:t>the term resilience has become increasingly prevalent</w:t>
      </w:r>
      <w:r w:rsidR="00D32984" w:rsidRPr="006C75E5">
        <w:t xml:space="preserve">, yet no universally accepted definition exists due to contextual diversity and the field’s dynamic evolution. Organizations </w:t>
      </w:r>
      <w:r w:rsidR="00571D95">
        <w:t>such as</w:t>
      </w:r>
      <w:r w:rsidR="00D32984" w:rsidRPr="006C75E5">
        <w:t xml:space="preserve"> CIGRE have proposed definitions, emphasizing limited system degradation post-disruption </w:t>
      </w:r>
      <w:sdt>
        <w:sdtPr>
          <w:alias w:val="To edit, see citavi.com/edit"/>
          <w:tag w:val="CitaviPlaceholder#1548ce7d-8364-4529-b94f-90e8b5bc2e99"/>
          <w:id w:val="1390770857"/>
          <w:placeholder>
            <w:docPart w:val="DefaultPlaceholder_-1854013440"/>
          </w:placeholder>
        </w:sdtPr>
        <w:sdtEndPr/>
        <w:sdtContent>
          <w:r w:rsidR="00D32984" w:rsidRPr="006C75E5">
            <w:fldChar w:fldCharType="begin"/>
          </w:r>
          <w:r w:rsidR="00D32984"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I2MWZkMDkzLTllNWQtNDFkYS04MDNhLWRmMzJlNjIzZjIwOCIsIlJhbmdlTGVuZ3RoIjo0LCJSZWZlcmVuY2VJZCI6ImUwMmFiYTYxLTcyNDQtNDg0Yi1hOTgxLTc3OWFlODQ1NzkzYS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}</w:instrText>
          </w:r>
          <w:r w:rsidR="00D32984" w:rsidRPr="006C75E5">
            <w:fldChar w:fldCharType="separate"/>
          </w:r>
          <w:r w:rsidR="00D32984" w:rsidRPr="006C75E5">
            <w:t>[20]</w:t>
          </w:r>
          <w:r w:rsidR="00D32984" w:rsidRPr="006C75E5">
            <w:fldChar w:fldCharType="end"/>
          </w:r>
        </w:sdtContent>
      </w:sdt>
      <w:r w:rsidR="00D32984" w:rsidRPr="006C75E5">
        <w:t xml:space="preserve"> but multiple definitions of technical resilience persist, each tailored to specific challenges and research objectives </w:t>
      </w:r>
      <w:sdt>
        <w:sdtPr>
          <w:alias w:val="To edit, see citavi.com/edit"/>
          <w:tag w:val="CitaviPlaceholder#28dd45af-8d8f-48cf-83bb-84239feb2d4f"/>
          <w:id w:val="1822996705"/>
          <w:placeholder>
            <w:docPart w:val="DefaultPlaceholder_-1854013440"/>
          </w:placeholder>
        </w:sdtPr>
        <w:sdtEndPr/>
        <w:sdtContent>
          <w:sdt>
            <w:sdtPr>
              <w:alias w:val="To edit, see citavi.com/edit"/>
              <w:tag w:val="CitaviPlaceholder#35c03f6a-a8dd-423d-a0ac-a8cb4d1f4a40"/>
              <w:id w:val="-338774827"/>
              <w:placeholder>
                <w:docPart w:val="41DCE3668C3140CDA0D350F029247A94"/>
              </w:placeholder>
            </w:sdtPr>
            <w:sdtEndPr/>
            <w:sdtContent>
              <w:r w:rsidR="00ED7B18" w:rsidRPr="006C75E5">
                <w:fldChar w:fldCharType="begin"/>
              </w:r>
              <w:r w:rsidR="00CD1CBD"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MxNTA5Yzc4LWNkZDctNDliMy1iNWRlLTY0YjYxM2FhZDM3ZCIsIlJhbmdlTGVuZ3RoIjoyLCJSZWZlcmVuY2VJZCI6ImI1YzRhOTU2LTQyZjgtNGY4Ni1iYzlhLTU2MjBmY2JkZTg2Mi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}</w:instrText>
              </w:r>
              <w:r w:rsidR="00ED7B18" w:rsidRPr="006C75E5">
                <w:fldChar w:fldCharType="separate"/>
              </w:r>
              <w:r w:rsidR="00CD1CBD" w:rsidRPr="006C75E5">
                <w:t>[4–7]</w:t>
              </w:r>
              <w:r w:rsidR="00ED7B18" w:rsidRPr="006C75E5">
                <w:fldChar w:fldCharType="end"/>
              </w:r>
            </w:sdtContent>
          </w:sdt>
        </w:sdtContent>
      </w:sdt>
      <w:r w:rsidR="00CB1CEC" w:rsidRPr="006C75E5">
        <w:t>.</w:t>
      </w:r>
    </w:p>
    <w:p w14:paraId="58472948" w14:textId="5EF6712F" w:rsidR="00125990" w:rsidRPr="006C75E5" w:rsidRDefault="00125990" w:rsidP="004221EC">
      <w:pPr>
        <w:rPr>
          <w:rStyle w:val="Kommentarzeichen"/>
          <w:sz w:val="20"/>
          <w:szCs w:val="20"/>
        </w:rPr>
      </w:pPr>
      <w:r w:rsidRPr="006C75E5">
        <w:t xml:space="preserve">Amid diverse interpretations and methods for quantifying resilience, the resilience trapezoid, often termed the resilience curve, serves as a cornerstone for assessing system performance in energy systems. As depicted in Figure 1, this model visualizes a system’s Measure of Performance (MOP) over time, capturing the response to a disruption through distinct phases: a pre-disruption baseline, a performance drop during the disruptive phase, and a recovery phase leading to a new equilibrium </w:t>
      </w:r>
      <w:sdt>
        <w:sdtPr>
          <w:alias w:val="To edit, see citavi.com/edit"/>
          <w:tag w:val="CitaviPlaceholder#dfe360e9-f428-4e8c-b013-b475b1ccc792"/>
          <w:id w:val="1414892690"/>
          <w:placeholder>
            <w:docPart w:val="DefaultPlaceholder_-1854013440"/>
          </w:placeholder>
        </w:sdtPr>
        <w:sdtEndPr/>
        <w:sdtContent>
          <w:r w:rsidRPr="006C75E5">
            <w:fldChar w:fldCharType="begin"/>
          </w:r>
          <w:r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kyYjE0YTlmLTU2MWUtNDIyNy1iODYwLTc4M2YzMjU5YTU4NSIsIlJhbmdlTGVuZ3RoIjo0LCJSZWZlcmVuY2VJZCI6IjRkMzU1NzJjLTUxMWYtNDU4NC05MmMxLTE4ODYxZjliYmUyNy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}</w:instrText>
          </w:r>
          <w:r w:rsidRPr="006C75E5">
            <w:fldChar w:fldCharType="separate"/>
          </w:r>
          <w:r w:rsidRPr="006C75E5">
            <w:t>[21]</w:t>
          </w:r>
          <w:r w:rsidRPr="006C75E5">
            <w:fldChar w:fldCharType="end"/>
          </w:r>
        </w:sdtContent>
      </w:sdt>
      <w:r w:rsidRPr="006C75E5">
        <w:t>.</w:t>
      </w:r>
    </w:p>
    <w:p w14:paraId="63526304" w14:textId="605EBA35" w:rsidR="00C85874" w:rsidRPr="006C75E5" w:rsidRDefault="00C85874" w:rsidP="004221EC">
      <w:pPr>
        <w:keepNext/>
        <w:ind w:firstLine="0"/>
      </w:pPr>
      <w:r w:rsidRPr="006C75E5">
        <w:rPr>
          <w:noProof/>
          <w:sz w:val="16"/>
          <w:szCs w:val="16"/>
        </w:rPr>
        <w:drawing>
          <wp:inline distT="0" distB="0" distL="0" distR="0" wp14:anchorId="173627C3" wp14:editId="414E366D">
            <wp:extent cx="2883209" cy="165735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2883209" cy="1657350"/>
                    </a:xfrm>
                    <a:prstGeom prst="rect">
                      <a:avLst/>
                    </a:prstGeom>
                    <a:noFill/>
                    <a:ln>
                      <a:noFill/>
                    </a:ln>
                  </pic:spPr>
                </pic:pic>
              </a:graphicData>
            </a:graphic>
          </wp:inline>
        </w:drawing>
      </w:r>
    </w:p>
    <w:p w14:paraId="6AAD80EB" w14:textId="5133CA76" w:rsidR="00C85874" w:rsidRPr="006C75E5" w:rsidRDefault="00C85874" w:rsidP="00C85874">
      <w:pPr>
        <w:pStyle w:val="Beschriftung"/>
        <w:rPr>
          <w:rStyle w:val="Kommentarzeichen"/>
          <w:lang w:val="en-US"/>
        </w:rPr>
      </w:pPr>
      <w:r w:rsidRPr="006C75E5">
        <w:rPr>
          <w:lang w:val="en-US"/>
        </w:rPr>
        <w:t xml:space="preserve">Figure </w:t>
      </w:r>
      <w:r w:rsidRPr="006C75E5">
        <w:rPr>
          <w:lang w:val="en-US"/>
        </w:rPr>
        <w:fldChar w:fldCharType="begin"/>
      </w:r>
      <w:r w:rsidRPr="006C75E5">
        <w:rPr>
          <w:lang w:val="en-US"/>
        </w:rPr>
        <w:instrText xml:space="preserve"> SEQ Figure \* ARABIC </w:instrText>
      </w:r>
      <w:r w:rsidRPr="006C75E5">
        <w:rPr>
          <w:lang w:val="en-US"/>
        </w:rPr>
        <w:fldChar w:fldCharType="separate"/>
      </w:r>
      <w:r w:rsidR="002E48D5">
        <w:rPr>
          <w:noProof/>
          <w:lang w:val="en-US"/>
        </w:rPr>
        <w:t>1</w:t>
      </w:r>
      <w:r w:rsidRPr="006C75E5">
        <w:rPr>
          <w:lang w:val="en-US"/>
        </w:rPr>
        <w:fldChar w:fldCharType="end"/>
      </w:r>
      <w:r w:rsidRPr="006C75E5">
        <w:rPr>
          <w:lang w:val="en-US"/>
        </w:rPr>
        <w:t xml:space="preserve">: General system response to a disturbance including typical system behavior patterns according to </w:t>
      </w:r>
      <w:sdt>
        <w:sdtPr>
          <w:rPr>
            <w:lang w:val="en-US"/>
          </w:rPr>
          <w:alias w:val="To edit, see citavi.com/edit"/>
          <w:tag w:val="CitaviPlaceholder#b42ba348-569f-4177-b289-18a0b3678318"/>
          <w:id w:val="-72973727"/>
          <w:placeholder>
            <w:docPart w:val="DefaultPlaceholder_-1854013440"/>
          </w:placeholder>
        </w:sdtPr>
        <w:sdtEndPr/>
        <w:sdtContent>
          <w:r w:rsidR="009C1597" w:rsidRPr="006C75E5">
            <w:rPr>
              <w:lang w:val="en-US"/>
            </w:rPr>
            <w:fldChar w:fldCharType="begin"/>
          </w:r>
          <w:r w:rsidR="00CD1CBD" w:rsidRPr="006C75E5">
            <w:rPr>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gzMGVmMjc1LTg2NzgtNGJkNS05ZjJlLWM3ODZjNmRhODgzOCIsIlJhbmdlTGVuZ3RoIjozLCJSZWZlcmVuY2VJZCI6ImI1YzRhOTU2LTQyZjgtNGY4Ni1iYzlhLTU2MjBmY2JkZTg2Mi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}</w:instrText>
          </w:r>
          <w:r w:rsidR="009C1597" w:rsidRPr="006C75E5">
            <w:rPr>
              <w:lang w:val="en-US"/>
            </w:rPr>
            <w:fldChar w:fldCharType="separate"/>
          </w:r>
          <w:r w:rsidR="00CD1CBD" w:rsidRPr="006C75E5">
            <w:rPr>
              <w:lang w:val="en-US"/>
            </w:rPr>
            <w:t>[4]</w:t>
          </w:r>
          <w:r w:rsidR="009C1597" w:rsidRPr="006C75E5">
            <w:rPr>
              <w:lang w:val="en-US"/>
            </w:rPr>
            <w:fldChar w:fldCharType="end"/>
          </w:r>
        </w:sdtContent>
      </w:sdt>
    </w:p>
    <w:p w14:paraId="5D5A2157" w14:textId="0CDC3FD3" w:rsidR="00B762AD" w:rsidRPr="006C75E5" w:rsidRDefault="00B762AD" w:rsidP="00B762AD">
      <w:r w:rsidRPr="006C75E5">
        <w:t xml:space="preserve">The shape of the resilience curve is frequently used to quantify resilience in energy systems, reflecting the system’s performance dynamics during and after disruptions </w:t>
      </w:r>
      <w:sdt>
        <w:sdtPr>
          <w:alias w:val="To edit, see citavi.com/edit"/>
          <w:tag w:val="CitaviPlaceholder#b560883e-ec85-49a9-bdeb-18d5a2a60917"/>
          <w:id w:val="-192232493"/>
          <w:placeholder>
            <w:docPart w:val="DefaultPlaceholder_-1854013440"/>
          </w:placeholder>
        </w:sdtPr>
        <w:sdtEndPr/>
        <w:sdtContent>
          <w:r w:rsidRPr="006C75E5">
            <w:fldChar w:fldCharType="begin"/>
          </w:r>
          <w:r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RlYmI2NGZjLTA3ZmItNDQ5My1iMGJiLWFmZjgzM2UyM2RiNCIsIlJhbmdlTGVuZ3RoIjozLCJSZWZlcmVuY2VJZCI6ImI1YzRhOTU2LTQyZjgtNGY4Ni1iYzlhLTU2MjBmY2JkZTg2Mi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}</w:instrText>
          </w:r>
          <w:r w:rsidRPr="006C75E5">
            <w:fldChar w:fldCharType="separate"/>
          </w:r>
          <w:r w:rsidRPr="006C75E5">
            <w:t>[4]</w:t>
          </w:r>
          <w:r w:rsidRPr="006C75E5">
            <w:fldChar w:fldCharType="end"/>
          </w:r>
        </w:sdtContent>
      </w:sdt>
      <w:r w:rsidRPr="006C75E5">
        <w:t xml:space="preserve">. The MOP often represents the proportion of customers connected to the grid, linking resilience to extreme events such as storms or technical failures. A common metric is the area under the curve, where a smaller area reflects greater resilience by indicating fewer customer outages and faster recovery. Other characteristics derived from the curve include robustness (minimum MOP, indicating resistance to degradation), rapidity (speed of recovery), and redundancy (availability of alternative resources), which provide a comprehensive assessment of system behavior across disruption and recovery phases. These metrics enable tailored evaluations of energy system resilience, particularly for HILP events </w:t>
      </w:r>
      <w:sdt>
        <w:sdtPr>
          <w:alias w:val="To edit, see citavi.com/edit"/>
          <w:tag w:val="CitaviPlaceholder#75785ccd-cc29-472f-8aed-ab2b310706b9"/>
          <w:id w:val="-142818645"/>
          <w:placeholder>
            <w:docPart w:val="DefaultPlaceholder_-1854013440"/>
          </w:placeholder>
        </w:sdtPr>
        <w:sdtEndPr/>
        <w:sdtContent>
          <w:r w:rsidRPr="006C75E5">
            <w:fldChar w:fldCharType="begin"/>
          </w:r>
          <w:r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NhOTQzMDI4LWY5ZGEtNGY0Yi1hYjkwLTVlZDEwODA4ZDdiOSIsIlJhbmdlTGVuZ3RoIjo0LCJSZWZlcmVuY2VJZCI6ImFiYjU2Yzk5LTIxOWMtNGM3MS05ZGIyLWNmZmY3MzU4YTI3Mi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}</w:instrText>
          </w:r>
          <w:r w:rsidRPr="006C75E5">
            <w:fldChar w:fldCharType="separate"/>
          </w:r>
          <w:r w:rsidRPr="006C75E5">
            <w:t>[22]</w:t>
          </w:r>
          <w:r w:rsidRPr="006C75E5">
            <w:fldChar w:fldCharType="end"/>
          </w:r>
        </w:sdtContent>
      </w:sdt>
      <w:r w:rsidRPr="006C75E5">
        <w:t xml:space="preserve">. </w:t>
      </w:r>
    </w:p>
    <w:p w14:paraId="431E4724" w14:textId="773A1078" w:rsidR="00B762AD" w:rsidRPr="006C75E5" w:rsidRDefault="00F42768" w:rsidP="00585088">
      <w:r w:rsidRPr="006C75E5">
        <w:t xml:space="preserve">Beyond MOP curve-based metrics, other resilience quantification methods include fragility curves, availability-based metrics, and network topology analysis, which assess energy system resilience to HILP events. Fragility curves model component failure probabilities under extreme conditions, while availability-based metrics evaluate system uptime or service reliability. Network topology analysis examines structural vulnerabilities in grid connectivity. These methods can be classified by system scope—distribution-level (e.g., customer-focused metrics), transmission-level (e.g., line failure probabilities), or generic (e.g., system-wide indices)—and by analytical approach, such as deterministic (fixed scenarios) or probabilistic (stochastic simulations). Probabilistic models, including Monte Carlo simulations, further quantify uncertainties in disruption impacts. These diverse approaches, while offering robust tools for resilience evaluation, underscore the need for standardized metrics to address the complexities of sector-coupled energy systems, as explored in this study. </w:t>
      </w:r>
      <w:sdt>
        <w:sdtPr>
          <w:alias w:val="To edit, see citavi.com/edit"/>
          <w:tag w:val="CitaviPlaceholder#a388b19b-8032-4c43-9063-d4a5f9419713"/>
          <w:id w:val="-934593179"/>
          <w:placeholder>
            <w:docPart w:val="DefaultPlaceholder_-1854013440"/>
          </w:placeholder>
        </w:sdtPr>
        <w:sdtEndPr/>
        <w:sdtContent>
          <w:r w:rsidRPr="006C75E5">
            <w:fldChar w:fldCharType="begin"/>
          </w:r>
          <w:r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hlODNmZTgwLTIyYjEtNDliZS04YTAyLWVjNGVhY2M2MTdiMyIsIlJhbmdlU3RhcnQiOjIsIlJhbmdlTGVuZ3RoIjo0LCJSZWZlcmVuY2VJZCI6IjgxNGIxMDU4LTcyYWUtNDM4MS05M2E4LTEzM2NmYTlkMzI3Ni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}</w:instrText>
          </w:r>
          <w:r w:rsidRPr="006C75E5">
            <w:fldChar w:fldCharType="separate"/>
          </w:r>
          <w:r w:rsidRPr="006C75E5">
            <w:t>[4, 6]</w:t>
          </w:r>
          <w:r w:rsidRPr="006C75E5">
            <w:fldChar w:fldCharType="end"/>
          </w:r>
        </w:sdtContent>
      </w:sdt>
    </w:p>
    <w:p w14:paraId="464A5484" w14:textId="77777777" w:rsidR="00C85874" w:rsidRPr="006C75E5" w:rsidRDefault="00C85874" w:rsidP="00C85874">
      <w:pPr>
        <w:pStyle w:val="berschrift1"/>
        <w:rPr>
          <w:lang w:val="en-US"/>
        </w:rPr>
      </w:pPr>
      <w:r w:rsidRPr="006C75E5">
        <w:rPr>
          <w:lang w:val="en-US"/>
        </w:rPr>
        <w:t>Method</w:t>
      </w:r>
    </w:p>
    <w:p w14:paraId="7C4F422F" w14:textId="218CD51E" w:rsidR="006D1C87" w:rsidRPr="006C75E5" w:rsidRDefault="006D1C87" w:rsidP="004221EC">
      <w:pPr>
        <w:ind w:firstLine="0"/>
      </w:pPr>
      <w:r w:rsidRPr="006C75E5">
        <w:t xml:space="preserve">This section describes </w:t>
      </w:r>
      <w:r w:rsidR="00BF5150" w:rsidRPr="006C75E5">
        <w:t>the</w:t>
      </w:r>
      <w:r w:rsidRPr="006C75E5">
        <w:t xml:space="preserve"> method developed to simulate energy systems, quantify their resilience, and assess the cost-effectiveness of mitigation strategies under diverse disruptions. Initially, the simulation environment is outlined, detailing the tools and models employed to </w:t>
      </w:r>
      <w:r w:rsidRPr="006C75E5">
        <w:lastRenderedPageBreak/>
        <w:t xml:space="preserve">replicate a </w:t>
      </w:r>
      <w:r w:rsidR="00EB41E7" w:rsidRPr="006C75E5">
        <w:t xml:space="preserve">wide </w:t>
      </w:r>
      <w:r w:rsidRPr="006C75E5">
        <w:t xml:space="preserve">variety of failure scenarios within realistic grid configurations. Subsequently, the resilience quantification framework is introduced, presenting a novel metric to evaluate system performance across sectors during disruptions. Finally, a mitigation cost analysis framework is proposed, incorporating economic indicators to inform investment decisions for enhancing resilience. </w:t>
      </w:r>
    </w:p>
    <w:p w14:paraId="598DA9BD" w14:textId="0C51F43C" w:rsidR="00C85874" w:rsidRPr="006C75E5" w:rsidRDefault="00C85874" w:rsidP="009A7EA9">
      <w:pPr>
        <w:pStyle w:val="berschrift2"/>
      </w:pPr>
      <w:r w:rsidRPr="006C75E5">
        <w:t xml:space="preserve">Simulation </w:t>
      </w:r>
      <w:r w:rsidR="002330B6">
        <w:t>e</w:t>
      </w:r>
      <w:r w:rsidRPr="006C75E5">
        <w:t>nvironment</w:t>
      </w:r>
    </w:p>
    <w:p w14:paraId="231619A6" w14:textId="73D0503F" w:rsidR="004C2EC5" w:rsidRDefault="00655E92" w:rsidP="004221EC">
      <w:pPr>
        <w:ind w:firstLine="0"/>
      </w:pPr>
      <w:r w:rsidRPr="006C75E5">
        <w:t xml:space="preserve">Selecting an appropriate simulation environment is crucial for quantifying resilience in sector-coupled energy systems. </w:t>
      </w:r>
      <w:r w:rsidR="00554865" w:rsidRPr="006C75E5">
        <w:t xml:space="preserve">This environment must realistically model </w:t>
      </w:r>
      <w:r w:rsidRPr="006C75E5">
        <w:t xml:space="preserve">a variety of </w:t>
      </w:r>
      <w:r w:rsidR="00554865" w:rsidRPr="006C75E5">
        <w:t xml:space="preserve">energy systems and failure scenarios while </w:t>
      </w:r>
      <w:r w:rsidRPr="006C75E5">
        <w:t xml:space="preserve">efficiently generating results </w:t>
      </w:r>
      <w:r w:rsidR="00577E70" w:rsidRPr="006C75E5">
        <w:t>within computational and simulation time constraints</w:t>
      </w:r>
      <w:r w:rsidR="00554865" w:rsidRPr="006C75E5">
        <w:t xml:space="preserve">. </w:t>
      </w:r>
      <w:r w:rsidRPr="006C75E5">
        <w:t>For this task</w:t>
      </w:r>
      <w:r w:rsidR="00EB41E7" w:rsidRPr="006C75E5">
        <w:t>,</w:t>
      </w:r>
      <w:r w:rsidRPr="006C75E5">
        <w:t xml:space="preserve"> a</w:t>
      </w:r>
      <w:r w:rsidR="00554865" w:rsidRPr="006C75E5">
        <w:t xml:space="preserve"> Python-based time series simulation approach, integrating open-source libraries and custom-developed code, was adopted to ensure reproducibility, maintenance, and extensibility. Figure</w:t>
      </w:r>
      <w:r w:rsidR="00453D4A">
        <w:t xml:space="preserve"> </w:t>
      </w:r>
      <w:r w:rsidR="00F81970" w:rsidRPr="006C75E5">
        <w:t>2</w:t>
      </w:r>
      <w:r w:rsidR="00554865" w:rsidRPr="006C75E5">
        <w:t xml:space="preserve"> illustrates the method’s components and information flow, encompassing network calculation, resilience quantification, and mitigation cost assessment.</w:t>
      </w:r>
    </w:p>
    <w:p w14:paraId="4711E4D8" w14:textId="77777777" w:rsidR="004C2EC5" w:rsidRPr="006C75E5" w:rsidRDefault="004C2EC5" w:rsidP="004221EC">
      <w:pPr>
        <w:ind w:firstLine="0"/>
      </w:pPr>
    </w:p>
    <w:p w14:paraId="575D09D4" w14:textId="77777777" w:rsidR="00C66683" w:rsidRPr="006C75E5" w:rsidRDefault="00FF5D93" w:rsidP="004221EC">
      <w:pPr>
        <w:keepNext/>
        <w:ind w:firstLine="0"/>
      </w:pPr>
      <w:r w:rsidRPr="006C75E5">
        <w:rPr>
          <w:noProof/>
        </w:rPr>
        <w:drawing>
          <wp:inline distT="0" distB="0" distL="0" distR="0" wp14:anchorId="38AED71E" wp14:editId="19A5D76A">
            <wp:extent cx="2881884" cy="1045464"/>
            <wp:effectExtent l="0" t="0" r="0"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1884" cy="1045464"/>
                    </a:xfrm>
                    <a:prstGeom prst="rect">
                      <a:avLst/>
                    </a:prstGeom>
                  </pic:spPr>
                </pic:pic>
              </a:graphicData>
            </a:graphic>
          </wp:inline>
        </w:drawing>
      </w:r>
    </w:p>
    <w:p w14:paraId="167880B0" w14:textId="23C0BF97" w:rsidR="00C85874" w:rsidRPr="006C75E5" w:rsidRDefault="00C66683" w:rsidP="004C2EC5">
      <w:pPr>
        <w:pStyle w:val="Beschriftung"/>
        <w:rPr>
          <w:lang w:val="en-US"/>
        </w:rPr>
      </w:pPr>
      <w:r w:rsidRPr="006C75E5">
        <w:rPr>
          <w:lang w:val="en-US"/>
        </w:rPr>
        <w:t xml:space="preserve">Figure </w:t>
      </w:r>
      <w:r w:rsidRPr="006C75E5">
        <w:fldChar w:fldCharType="begin"/>
      </w:r>
      <w:r w:rsidRPr="006C75E5">
        <w:rPr>
          <w:lang w:val="en-US"/>
        </w:rPr>
        <w:instrText xml:space="preserve"> SEQ Figure \* ARABIC </w:instrText>
      </w:r>
      <w:r w:rsidRPr="006C75E5">
        <w:fldChar w:fldCharType="separate"/>
      </w:r>
      <w:r w:rsidR="002E48D5">
        <w:rPr>
          <w:noProof/>
          <w:lang w:val="en-US"/>
        </w:rPr>
        <w:t>2</w:t>
      </w:r>
      <w:r w:rsidRPr="006C75E5">
        <w:fldChar w:fldCharType="end"/>
      </w:r>
      <w:r w:rsidRPr="006C75E5">
        <w:rPr>
          <w:lang w:val="en-US"/>
        </w:rPr>
        <w:t>: Overview of the components and information flow of the simulation environment within the method presented</w:t>
      </w:r>
    </w:p>
    <w:p w14:paraId="46374403" w14:textId="7A5A9D28" w:rsidR="00554865" w:rsidRPr="006C75E5" w:rsidRDefault="00C85874" w:rsidP="00C85874">
      <w:pPr>
        <w:rPr>
          <w:bCs/>
        </w:rPr>
      </w:pPr>
      <w:r w:rsidRPr="006C75E5">
        <w:t xml:space="preserve">To realistically model a variety of scenarios, a simulation environment based on detailed grid models has been chosen. For this task, a range of commercial and freely available software options are suitable, including programs such as STANET, </w:t>
      </w:r>
      <w:proofErr w:type="spellStart"/>
      <w:r w:rsidRPr="006C75E5">
        <w:t>SAInt</w:t>
      </w:r>
      <w:proofErr w:type="spellEnd"/>
      <w:r w:rsidRPr="006C75E5">
        <w:t xml:space="preserve">, and </w:t>
      </w:r>
      <w:proofErr w:type="spellStart"/>
      <w:r w:rsidRPr="006C75E5">
        <w:t>TransiEnt</w:t>
      </w:r>
      <w:proofErr w:type="spellEnd"/>
      <w:r w:rsidRPr="006C75E5">
        <w:t xml:space="preserve">. A detailed comparison of these tools can be found in </w:t>
      </w:r>
      <w:sdt>
        <w:sdtPr>
          <w:alias w:val="To edit, see citavi.com/edit"/>
          <w:tag w:val="CitaviPlaceholder#157918cd-dd89-473e-aa6e-c224fa4782ce"/>
          <w:id w:val="1417132839"/>
          <w:placeholder>
            <w:docPart w:val="DefaultPlaceholder_-1854013440"/>
          </w:placeholder>
        </w:sdtPr>
        <w:sdtEndPr/>
        <w:sdtContent>
          <w:r w:rsidR="009C1597" w:rsidRPr="006C75E5">
            <w:fldChar w:fldCharType="begin"/>
          </w:r>
          <w:r w:rsidR="00B762AD"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I0NzI0NGQ4LWJiNzktNDVhNS05NTRjLTMzZjk4ZDcwYWJjMSIsIlJhbmdlTGVuZ3RoIjo0LCJSZWZlcmVuY2VJZCI6ImVjN2VjNWQzLTk0OTYtNDdjNC04Mzk4LWIyNGQxYTEyNGQ3Zi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}</w:instrText>
          </w:r>
          <w:r w:rsidR="009C1597" w:rsidRPr="006C75E5">
            <w:fldChar w:fldCharType="separate"/>
          </w:r>
          <w:r w:rsidR="00B762AD" w:rsidRPr="006C75E5">
            <w:t>[23]</w:t>
          </w:r>
          <w:r w:rsidR="009C1597" w:rsidRPr="006C75E5">
            <w:fldChar w:fldCharType="end"/>
          </w:r>
        </w:sdtContent>
      </w:sdt>
      <w:r w:rsidRPr="006C75E5">
        <w:t xml:space="preserve">. The open-source network calculation programs </w:t>
      </w:r>
      <w:proofErr w:type="spellStart"/>
      <w:r w:rsidRPr="006C75E5">
        <w:t>pandapipes</w:t>
      </w:r>
      <w:proofErr w:type="spellEnd"/>
      <w:r w:rsidRPr="006C75E5">
        <w:t xml:space="preserve"> </w:t>
      </w:r>
      <w:sdt>
        <w:sdtPr>
          <w:alias w:val="To edit, see citavi.com/edit"/>
          <w:tag w:val="CitaviPlaceholder#86ae4f19-3119-4049-8c5f-3c9a5c16bde0"/>
          <w:id w:val="-973519670"/>
          <w:placeholder>
            <w:docPart w:val="DefaultPlaceholder_-1854013440"/>
          </w:placeholder>
        </w:sdtPr>
        <w:sdtEndPr/>
        <w:sdtContent>
          <w:r w:rsidR="009C1597" w:rsidRPr="006C75E5">
            <w:fldChar w:fldCharType="begin"/>
          </w:r>
          <w:r w:rsidR="00B762AD"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FkYmRkNzhmLWU0OGItNDNmZi05NDE2LWU2YjIwYjIxZTk0ZiIsIlJhbmdlTGVuZ3RoIjo0LCJSZWZlcmVuY2VJZCI6ImVjN2VjNWQzLTk0OTYtNDdjNC04Mzk4LWIyNGQxYTEyNGQ3Zi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}</w:instrText>
          </w:r>
          <w:r w:rsidR="009C1597" w:rsidRPr="006C75E5">
            <w:fldChar w:fldCharType="separate"/>
          </w:r>
          <w:r w:rsidR="00B762AD" w:rsidRPr="006C75E5">
            <w:t>[23]</w:t>
          </w:r>
          <w:r w:rsidR="009C1597" w:rsidRPr="006C75E5">
            <w:fldChar w:fldCharType="end"/>
          </w:r>
        </w:sdtContent>
      </w:sdt>
      <w:r w:rsidRPr="006C75E5">
        <w:t xml:space="preserve"> and </w:t>
      </w:r>
      <w:proofErr w:type="spellStart"/>
      <w:r w:rsidRPr="006C75E5">
        <w:t>pandapower</w:t>
      </w:r>
      <w:proofErr w:type="spellEnd"/>
      <w:r w:rsidRPr="006C75E5">
        <w:t xml:space="preserve"> </w:t>
      </w:r>
      <w:sdt>
        <w:sdtPr>
          <w:alias w:val="To edit, see citavi.com/edit"/>
          <w:tag w:val="CitaviPlaceholder#09cd9004-8cf3-414f-99cd-acc3db3178e9"/>
          <w:id w:val="2116713483"/>
          <w:placeholder>
            <w:docPart w:val="DefaultPlaceholder_-1854013440"/>
          </w:placeholder>
        </w:sdtPr>
        <w:sdtEndPr/>
        <w:sdtContent>
          <w:r w:rsidR="009C1597" w:rsidRPr="006C75E5">
            <w:fldChar w:fldCharType="begin"/>
          </w:r>
          <w:r w:rsidR="00B762AD"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RlYjg4MjU1LWIxNzgtNDRkZC04MmEwLTQ0NDAyMzAzOGVhMiIsIlJhbmdlTGVuZ3RoIjo0LCJSZWZlcmVuY2VJZCI6Ijc5ZGJhYzg5LTI4ODgtNGNlMS1iY2RhLTY3ZDFkYmJjZTk3OS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}</w:instrText>
          </w:r>
          <w:r w:rsidR="009C1597" w:rsidRPr="006C75E5">
            <w:fldChar w:fldCharType="separate"/>
          </w:r>
          <w:r w:rsidR="00B762AD" w:rsidRPr="006C75E5">
            <w:t>[24]</w:t>
          </w:r>
          <w:r w:rsidR="009C1597" w:rsidRPr="006C75E5">
            <w:fldChar w:fldCharType="end"/>
          </w:r>
        </w:sdtContent>
      </w:sdt>
      <w:r w:rsidRPr="006C75E5">
        <w:t xml:space="preserve"> have been selected because their coupling meets key criteria: they enable </w:t>
      </w:r>
      <w:r w:rsidR="002671F5" w:rsidRPr="006C75E5">
        <w:t xml:space="preserve">efficient </w:t>
      </w:r>
      <w:r w:rsidRPr="006C75E5">
        <w:t>calculation of coupled electricity, gas, and heating networks, offer an interface with other Python applications for access to simulation parameters, and allow extendable functionality by modifying the source code.</w:t>
      </w:r>
      <w:r w:rsidRPr="006C75E5">
        <w:rPr>
          <w:bCs/>
        </w:rPr>
        <w:t xml:space="preserve"> </w:t>
      </w:r>
    </w:p>
    <w:p w14:paraId="52A85904" w14:textId="66AC6DFC" w:rsidR="007B0A62" w:rsidRDefault="00C85874" w:rsidP="00D863D8">
      <w:r w:rsidRPr="006C75E5">
        <w:t xml:space="preserve">The network calculation module receives the modeled energy systems as input data, both in normal operation and in the event of a </w:t>
      </w:r>
      <w:r w:rsidR="00F52C84" w:rsidRPr="006C75E5">
        <w:t>disruption</w:t>
      </w:r>
      <w:r w:rsidRPr="006C75E5">
        <w:t xml:space="preserve">. This includes the physical models of the networks and time series data of all operating resources for the time horizon under consideration. Cost parameters for energy </w:t>
      </w:r>
      <w:r w:rsidR="00F1193D" w:rsidRPr="006C75E5">
        <w:t>procurement, distribution</w:t>
      </w:r>
      <w:r w:rsidR="007018D6" w:rsidRPr="006C75E5">
        <w:t xml:space="preserve">, taxes </w:t>
      </w:r>
      <w:r w:rsidRPr="006C75E5">
        <w:t xml:space="preserve">and penalty costs for supply interruptions are used to determine the operating cost of the respective scenario. </w:t>
      </w:r>
      <w:r w:rsidR="00C66683" w:rsidRPr="006C75E5">
        <w:t xml:space="preserve">As output data, the simulation environment provides potential and flow variables for each sector and time step, as well as the utilization of operating resources, which are essential for assessing the system’s state under extreme conditions. An overview of the operational constraints for each energy sector is </w:t>
      </w:r>
      <w:r w:rsidR="00C66683" w:rsidRPr="006C75E5">
        <w:t>provided in Table</w:t>
      </w:r>
      <w:r w:rsidR="001960C3">
        <w:t xml:space="preserve"> </w:t>
      </w:r>
      <w:r w:rsidR="00C66683" w:rsidRPr="006C75E5">
        <w:t>1</w:t>
      </w:r>
      <w:r w:rsidR="0085550E" w:rsidRPr="006C75E5">
        <w:t xml:space="preserve"> and further </w:t>
      </w:r>
      <w:r w:rsidR="00EB7F2B" w:rsidRPr="006C75E5">
        <w:t>specified</w:t>
      </w:r>
      <w:r w:rsidR="0085550E" w:rsidRPr="006C75E5">
        <w:t xml:space="preserve"> in </w:t>
      </w:r>
      <w:sdt>
        <w:sdtPr>
          <w:alias w:val="To edit, see citavi.com/edit"/>
          <w:tag w:val="CitaviPlaceholder#b31c9699-3a13-4371-9c2c-22a98b87703c"/>
          <w:id w:val="1580251866"/>
          <w:placeholder>
            <w:docPart w:val="DefaultPlaceholder_-1854013440"/>
          </w:placeholder>
        </w:sdtPr>
        <w:sdtEndPr/>
        <w:sdtContent>
          <w:r w:rsidR="00EB7F2B" w:rsidRPr="006C75E5">
            <w:fldChar w:fldCharType="begin"/>
          </w:r>
          <w:r w:rsidR="00B762AD"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M1NzcyZDEzLTQxODMtNGE0Yi05MzMzLTFhNTQxZjM0NmU3OSIsIlJhbmdlTGVuZ3RoIjo0LCJSZWZlcmVuY2VJZCI6IjhlZDhmYTRmLTAyNTQtNGNmYS05YzhkLWYzYTcwOTVlZWE0OC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}</w:instrText>
          </w:r>
          <w:r w:rsidR="00EB7F2B" w:rsidRPr="006C75E5">
            <w:fldChar w:fldCharType="separate"/>
          </w:r>
          <w:r w:rsidR="00B762AD" w:rsidRPr="006C75E5">
            <w:t>[25]</w:t>
          </w:r>
          <w:r w:rsidR="00EB7F2B" w:rsidRPr="006C75E5">
            <w:fldChar w:fldCharType="end"/>
          </w:r>
        </w:sdtContent>
      </w:sdt>
      <w:r w:rsidR="00C66683" w:rsidRPr="006C75E5">
        <w:t xml:space="preserve">. Furthermore, the costs associated with the </w:t>
      </w:r>
      <w:r w:rsidR="00693639" w:rsidRPr="006C75E5">
        <w:t xml:space="preserve">optimal </w:t>
      </w:r>
      <w:r w:rsidR="00C66683" w:rsidRPr="006C75E5">
        <w:t>operation of the energy system are calculated for each time step. These outputs are then saved and forwarded to the resilience and mitigation cost modules to evaluate the system’s overall performance, resilience, and the cost-effectiveness of mitigation strategies.</w:t>
      </w:r>
      <w:r w:rsidR="007B0A62" w:rsidRPr="006C75E5">
        <w:t xml:space="preserve"> </w:t>
      </w:r>
    </w:p>
    <w:p w14:paraId="000452B7" w14:textId="77777777" w:rsidR="0000048B" w:rsidRPr="006C75E5" w:rsidRDefault="0000048B" w:rsidP="00D863D8"/>
    <w:p w14:paraId="3FF3D317" w14:textId="6A04CD59" w:rsidR="0021006E" w:rsidRDefault="00026DBC" w:rsidP="00AD6C5E">
      <w:pPr>
        <w:pStyle w:val="Beschriftung"/>
        <w:keepNext/>
        <w:rPr>
          <w:lang w:val="en-US"/>
        </w:rPr>
      </w:pPr>
      <w:r w:rsidRPr="006C75E5">
        <w:rPr>
          <w:lang w:val="en-US"/>
        </w:rPr>
        <w:t xml:space="preserve">Table </w:t>
      </w:r>
      <w:r w:rsidRPr="006C75E5">
        <w:fldChar w:fldCharType="begin"/>
      </w:r>
      <w:r w:rsidRPr="006C75E5">
        <w:rPr>
          <w:lang w:val="en-US"/>
        </w:rPr>
        <w:instrText xml:space="preserve"> SEQ Table \* ARABIC </w:instrText>
      </w:r>
      <w:r w:rsidRPr="006C75E5">
        <w:fldChar w:fldCharType="separate"/>
      </w:r>
      <w:r w:rsidR="002E48D5">
        <w:rPr>
          <w:noProof/>
          <w:lang w:val="en-US"/>
        </w:rPr>
        <w:t>1</w:t>
      </w:r>
      <w:r w:rsidRPr="006C75E5">
        <w:fldChar w:fldCharType="end"/>
      </w:r>
      <w:r w:rsidRPr="006C75E5">
        <w:rPr>
          <w:lang w:val="en-US"/>
        </w:rPr>
        <w:t xml:space="preserve">: </w:t>
      </w:r>
      <w:r w:rsidR="00E75CDE" w:rsidRPr="006C75E5">
        <w:rPr>
          <w:lang w:val="en-US"/>
        </w:rPr>
        <w:t>Excerpt of o</w:t>
      </w:r>
      <w:r w:rsidRPr="006C75E5">
        <w:rPr>
          <w:lang w:val="en-US"/>
        </w:rPr>
        <w:t xml:space="preserve">perational </w:t>
      </w:r>
      <w:r w:rsidR="00E75CDE" w:rsidRPr="006C75E5">
        <w:rPr>
          <w:lang w:val="en-US"/>
        </w:rPr>
        <w:t>c</w:t>
      </w:r>
      <w:r w:rsidRPr="006C75E5">
        <w:rPr>
          <w:lang w:val="en-US"/>
        </w:rPr>
        <w:t xml:space="preserve">onstraints for </w:t>
      </w:r>
      <w:r w:rsidR="00E75CDE" w:rsidRPr="006C75E5">
        <w:rPr>
          <w:lang w:val="en-US"/>
        </w:rPr>
        <w:t>e</w:t>
      </w:r>
      <w:r w:rsidRPr="006C75E5">
        <w:rPr>
          <w:lang w:val="en-US"/>
        </w:rPr>
        <w:t>lectricity</w:t>
      </w:r>
      <w:r w:rsidR="00E75CDE" w:rsidRPr="006C75E5">
        <w:rPr>
          <w:lang w:val="en-US"/>
        </w:rPr>
        <w:t xml:space="preserve"> and g</w:t>
      </w:r>
      <w:r w:rsidRPr="006C75E5">
        <w:rPr>
          <w:lang w:val="en-US"/>
        </w:rPr>
        <w:t>as</w:t>
      </w:r>
      <w:r w:rsidR="00E75CDE" w:rsidRPr="006C75E5">
        <w:rPr>
          <w:lang w:val="en-US"/>
        </w:rPr>
        <w:t xml:space="preserve"> s</w:t>
      </w:r>
      <w:r w:rsidRPr="006C75E5">
        <w:rPr>
          <w:lang w:val="en-US"/>
        </w:rPr>
        <w:t>ystems</w:t>
      </w:r>
      <w:r w:rsidR="00E75CDE" w:rsidRPr="006C75E5">
        <w:rPr>
          <w:lang w:val="en-US"/>
        </w:rPr>
        <w:t xml:space="preserve"> as accounted for in this study</w:t>
      </w:r>
      <w:r w:rsidR="00EB7F2B" w:rsidRPr="006C75E5">
        <w:rPr>
          <w:lang w:val="en-US"/>
        </w:rPr>
        <w:t xml:space="preserve"> </w:t>
      </w:r>
      <w:sdt>
        <w:sdtPr>
          <w:rPr>
            <w:lang w:val="en-US"/>
          </w:rPr>
          <w:alias w:val="To edit, see citavi.com/edit"/>
          <w:tag w:val="CitaviPlaceholder#c01020bc-2871-4f3b-ae8b-e464c2944784"/>
          <w:id w:val="-1566485823"/>
          <w:placeholder>
            <w:docPart w:val="DefaultPlaceholder_-1854013440"/>
          </w:placeholder>
        </w:sdtPr>
        <w:sdtEndPr/>
        <w:sdtContent>
          <w:r w:rsidR="00EB7F2B" w:rsidRPr="006C75E5">
            <w:rPr>
              <w:lang w:val="en-US"/>
            </w:rPr>
            <w:fldChar w:fldCharType="begin"/>
          </w:r>
          <w:r w:rsidR="00B762AD" w:rsidRPr="006C75E5">
            <w:rPr>
              <w:lang w:val="en-US"/>
            </w:rP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VjM2QyYmRiLTk3ZTgtNGExNC04MDUxLWYwMDAxZmIzMDIxMiIsIlJhbmdlTGVuZ3RoIjo0LCJSZWZlcmVuY2VJZCI6IjhlZDhmYTRmLTAyNTQtNGNmYS05YzhkLWYzYTcwOTVlZWE0OC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}</w:instrText>
          </w:r>
          <w:r w:rsidR="00EB7F2B" w:rsidRPr="006C75E5">
            <w:rPr>
              <w:lang w:val="en-US"/>
            </w:rPr>
            <w:fldChar w:fldCharType="separate"/>
          </w:r>
          <w:r w:rsidR="00B762AD" w:rsidRPr="006C75E5">
            <w:rPr>
              <w:lang w:val="en-US"/>
            </w:rPr>
            <w:t>[25]</w:t>
          </w:r>
          <w:r w:rsidR="00EB7F2B" w:rsidRPr="006C75E5">
            <w:rPr>
              <w:lang w:val="en-US"/>
            </w:rPr>
            <w:fldChar w:fldCharType="end"/>
          </w:r>
        </w:sdtContent>
      </w:sdt>
      <w:r w:rsidR="007B0A62" w:rsidRPr="006C75E5">
        <w:rPr>
          <w:lang w:val="en-US"/>
        </w:rPr>
        <w:t xml:space="preserve"> </w:t>
      </w:r>
    </w:p>
    <w:tbl>
      <w:tblPr>
        <w:tblStyle w:val="EinfacheTabelle4"/>
        <w:tblW w:w="0" w:type="auto"/>
        <w:tblInd w:w="5" w:type="dxa"/>
        <w:tblLook w:val="04A0" w:firstRow="1" w:lastRow="0" w:firstColumn="1" w:lastColumn="0" w:noHBand="0" w:noVBand="1"/>
      </w:tblPr>
      <w:tblGrid>
        <w:gridCol w:w="2284"/>
        <w:gridCol w:w="2284"/>
      </w:tblGrid>
      <w:tr w:rsidR="00AD6C5E" w14:paraId="0BAD8420" w14:textId="77777777" w:rsidTr="00AD6C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84" w:type="dxa"/>
            <w:tcBorders>
              <w:bottom w:val="single" w:sz="4" w:space="0" w:color="BFBFBF" w:themeColor="background1" w:themeShade="BF"/>
              <w:right w:val="single" w:sz="4" w:space="0" w:color="BFBFBF" w:themeColor="background1" w:themeShade="BF"/>
            </w:tcBorders>
          </w:tcPr>
          <w:p w14:paraId="49EF1FC8" w14:textId="4597C2FE" w:rsidR="00AD6C5E" w:rsidRDefault="00AD6C5E" w:rsidP="00AD6C5E">
            <w:pPr>
              <w:ind w:firstLine="0"/>
              <w:jc w:val="center"/>
              <w:rPr>
                <w:lang w:eastAsia="de-DE"/>
              </w:rPr>
            </w:pPr>
            <w:r>
              <w:rPr>
                <w:lang w:eastAsia="de-DE"/>
              </w:rPr>
              <w:t>Electricity</w:t>
            </w:r>
          </w:p>
        </w:tc>
        <w:tc>
          <w:tcPr>
            <w:tcW w:w="2284" w:type="dxa"/>
            <w:tcBorders>
              <w:left w:val="single" w:sz="4" w:space="0" w:color="BFBFBF" w:themeColor="background1" w:themeShade="BF"/>
              <w:bottom w:val="single" w:sz="4" w:space="0" w:color="BFBFBF" w:themeColor="background1" w:themeShade="BF"/>
            </w:tcBorders>
          </w:tcPr>
          <w:p w14:paraId="75A31019" w14:textId="04EA4F77" w:rsidR="00AD6C5E" w:rsidRDefault="00AD6C5E" w:rsidP="00AD6C5E">
            <w:pPr>
              <w:ind w:firstLine="0"/>
              <w:jc w:val="center"/>
              <w:cnfStyle w:val="100000000000" w:firstRow="1" w:lastRow="0" w:firstColumn="0" w:lastColumn="0" w:oddVBand="0" w:evenVBand="0" w:oddHBand="0" w:evenHBand="0" w:firstRowFirstColumn="0" w:firstRowLastColumn="0" w:lastRowFirstColumn="0" w:lastRowLastColumn="0"/>
              <w:rPr>
                <w:lang w:eastAsia="de-DE"/>
              </w:rPr>
            </w:pPr>
            <w:r>
              <w:rPr>
                <w:lang w:eastAsia="de-DE"/>
              </w:rPr>
              <w:t>Gas</w:t>
            </w:r>
          </w:p>
        </w:tc>
      </w:tr>
      <w:tr w:rsidR="00AD6C5E" w14:paraId="1ECF3599" w14:textId="77777777" w:rsidTr="00AD6C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84" w:type="dxa"/>
            <w:tcBorders>
              <w:top w:val="single" w:sz="4" w:space="0" w:color="BFBFBF" w:themeColor="background1" w:themeShade="BF"/>
              <w:right w:val="single" w:sz="4" w:space="0" w:color="BFBFBF" w:themeColor="background1" w:themeShade="BF"/>
            </w:tcBorders>
          </w:tcPr>
          <w:p w14:paraId="1AB2689D" w14:textId="0AA4D966" w:rsidR="00AD6C5E" w:rsidRPr="003931BE" w:rsidRDefault="00AD6C5E" w:rsidP="00AD6C5E">
            <w:pPr>
              <w:ind w:firstLine="0"/>
              <w:jc w:val="center"/>
              <w:rPr>
                <w:b w:val="0"/>
                <w:bCs w:val="0"/>
                <w:lang w:eastAsia="de-DE"/>
              </w:rPr>
            </w:pPr>
            <w:r w:rsidRPr="003931BE">
              <w:rPr>
                <w:b w:val="0"/>
                <w:bCs w:val="0"/>
                <w:lang w:eastAsia="de-DE"/>
              </w:rPr>
              <w:t>Current</w:t>
            </w:r>
            <w:r w:rsidRPr="003931BE">
              <w:rPr>
                <w:b w:val="0"/>
                <w:bCs w:val="0"/>
                <w:lang w:eastAsia="de-DE"/>
              </w:rPr>
              <w:br/>
            </w:r>
            <m:oMathPara>
              <m:oMath>
                <m:r>
                  <w:rPr>
                    <w:rFonts w:ascii="Cambria Math" w:hAnsi="Cambria Math"/>
                    <w:lang w:eastAsia="de-DE"/>
                  </w:rPr>
                  <m:t>I≤</m:t>
                </m:r>
                <m:sSub>
                  <m:sSubPr>
                    <m:ctrlPr>
                      <w:rPr>
                        <w:rFonts w:ascii="Cambria Math" w:hAnsi="Cambria Math"/>
                        <w:b w:val="0"/>
                        <w:bCs w:val="0"/>
                        <w:i/>
                        <w:lang w:eastAsia="de-DE"/>
                      </w:rPr>
                    </m:ctrlPr>
                  </m:sSubPr>
                  <m:e>
                    <m:r>
                      <w:rPr>
                        <w:rFonts w:ascii="Cambria Math" w:hAnsi="Cambria Math"/>
                        <w:lang w:eastAsia="de-DE"/>
                      </w:rPr>
                      <m:t>I</m:t>
                    </m:r>
                  </m:e>
                  <m:sub>
                    <m:r>
                      <m:rPr>
                        <m:sty m:val="p"/>
                      </m:rPr>
                      <w:rPr>
                        <w:rFonts w:ascii="Cambria Math" w:hAnsi="Cambria Math"/>
                        <w:lang w:eastAsia="de-DE"/>
                      </w:rPr>
                      <m:t>max</m:t>
                    </m:r>
                  </m:sub>
                </m:sSub>
              </m:oMath>
            </m:oMathPara>
          </w:p>
        </w:tc>
        <w:tc>
          <w:tcPr>
            <w:tcW w:w="2284" w:type="dxa"/>
            <w:tcBorders>
              <w:top w:val="single" w:sz="4" w:space="0" w:color="BFBFBF" w:themeColor="background1" w:themeShade="BF"/>
              <w:left w:val="single" w:sz="4" w:space="0" w:color="BFBFBF" w:themeColor="background1" w:themeShade="BF"/>
            </w:tcBorders>
          </w:tcPr>
          <w:p w14:paraId="49641039" w14:textId="01828552" w:rsidR="00AD6C5E" w:rsidRPr="003931BE" w:rsidRDefault="00AD6C5E" w:rsidP="00AD6C5E">
            <w:pPr>
              <w:ind w:firstLine="0"/>
              <w:jc w:val="center"/>
              <w:cnfStyle w:val="000000100000" w:firstRow="0" w:lastRow="0" w:firstColumn="0" w:lastColumn="0" w:oddVBand="0" w:evenVBand="0" w:oddHBand="1" w:evenHBand="0" w:firstRowFirstColumn="0" w:firstRowLastColumn="0" w:lastRowFirstColumn="0" w:lastRowLastColumn="0"/>
              <w:rPr>
                <w:lang w:eastAsia="de-DE"/>
              </w:rPr>
            </w:pPr>
            <w:r w:rsidRPr="003931BE">
              <w:rPr>
                <w:lang w:eastAsia="de-DE"/>
              </w:rPr>
              <w:t>Flow velocity</w:t>
            </w:r>
            <w:r w:rsidR="003269C3" w:rsidRPr="003931BE">
              <w:rPr>
                <w:lang w:eastAsia="de-DE"/>
              </w:rPr>
              <w:br/>
            </w:r>
            <m:oMathPara>
              <m:oMath>
                <m:r>
                  <w:rPr>
                    <w:rFonts w:ascii="Cambria Math" w:hAnsi="Cambria Math"/>
                    <w:lang w:eastAsia="de-DE"/>
                  </w:rPr>
                  <m:t>0≤ω≤</m:t>
                </m:r>
                <m:sSub>
                  <m:sSubPr>
                    <m:ctrlPr>
                      <w:rPr>
                        <w:rFonts w:ascii="Cambria Math" w:hAnsi="Cambria Math"/>
                        <w:i/>
                        <w:lang w:eastAsia="de-DE"/>
                      </w:rPr>
                    </m:ctrlPr>
                  </m:sSubPr>
                  <m:e>
                    <m:r>
                      <w:rPr>
                        <w:rFonts w:ascii="Cambria Math" w:hAnsi="Cambria Math"/>
                        <w:lang w:eastAsia="de-DE"/>
                      </w:rPr>
                      <m:t>ω</m:t>
                    </m:r>
                  </m:e>
                  <m:sub>
                    <m:r>
                      <m:rPr>
                        <m:sty m:val="p"/>
                      </m:rPr>
                      <w:rPr>
                        <w:rFonts w:ascii="Cambria Math" w:hAnsi="Cambria Math"/>
                        <w:lang w:eastAsia="de-DE"/>
                      </w:rPr>
                      <m:t>max</m:t>
                    </m:r>
                  </m:sub>
                </m:sSub>
              </m:oMath>
            </m:oMathPara>
          </w:p>
        </w:tc>
      </w:tr>
      <w:tr w:rsidR="00AD6C5E" w14:paraId="5ED7052C" w14:textId="77777777" w:rsidTr="00AD6C5E">
        <w:tc>
          <w:tcPr>
            <w:cnfStyle w:val="001000000000" w:firstRow="0" w:lastRow="0" w:firstColumn="1" w:lastColumn="0" w:oddVBand="0" w:evenVBand="0" w:oddHBand="0" w:evenHBand="0" w:firstRowFirstColumn="0" w:firstRowLastColumn="0" w:lastRowFirstColumn="0" w:lastRowLastColumn="0"/>
            <w:tcW w:w="2284" w:type="dxa"/>
            <w:tcBorders>
              <w:right w:val="single" w:sz="4" w:space="0" w:color="BFBFBF" w:themeColor="background1" w:themeShade="BF"/>
            </w:tcBorders>
          </w:tcPr>
          <w:p w14:paraId="0E47EEB9" w14:textId="2F05BE54" w:rsidR="00AD6C5E" w:rsidRPr="003931BE" w:rsidRDefault="00AD6C5E" w:rsidP="00AD6C5E">
            <w:pPr>
              <w:ind w:firstLine="0"/>
              <w:jc w:val="center"/>
              <w:rPr>
                <w:b w:val="0"/>
                <w:bCs w:val="0"/>
                <w:lang w:eastAsia="de-DE"/>
              </w:rPr>
            </w:pPr>
            <w:r w:rsidRPr="003931BE">
              <w:rPr>
                <w:b w:val="0"/>
                <w:bCs w:val="0"/>
                <w:lang w:eastAsia="de-DE"/>
              </w:rPr>
              <w:t>Voltage</w:t>
            </w:r>
            <w:r w:rsidR="003269C3" w:rsidRPr="003931BE">
              <w:rPr>
                <w:b w:val="0"/>
                <w:bCs w:val="0"/>
                <w:lang w:eastAsia="de-DE"/>
              </w:rPr>
              <w:br/>
            </w:r>
            <m:oMathPara>
              <m:oMath>
                <m:sSub>
                  <m:sSubPr>
                    <m:ctrlPr>
                      <w:rPr>
                        <w:rFonts w:ascii="Cambria Math" w:hAnsi="Cambria Math"/>
                        <w:b w:val="0"/>
                        <w:bCs w:val="0"/>
                        <w:i/>
                        <w:lang w:eastAsia="de-DE"/>
                      </w:rPr>
                    </m:ctrlPr>
                  </m:sSubPr>
                  <m:e>
                    <m:r>
                      <w:rPr>
                        <w:rFonts w:ascii="Cambria Math" w:hAnsi="Cambria Math"/>
                        <w:lang w:eastAsia="de-DE"/>
                      </w:rPr>
                      <m:t>U</m:t>
                    </m:r>
                  </m:e>
                  <m:sub>
                    <m:r>
                      <m:rPr>
                        <m:sty m:val="p"/>
                      </m:rPr>
                      <w:rPr>
                        <w:rFonts w:ascii="Cambria Math" w:hAnsi="Cambria Math"/>
                        <w:lang w:eastAsia="de-DE"/>
                      </w:rPr>
                      <m:t>min</m:t>
                    </m:r>
                  </m:sub>
                </m:sSub>
                <m:r>
                  <w:rPr>
                    <w:rFonts w:ascii="Cambria Math" w:hAnsi="Cambria Math"/>
                    <w:lang w:eastAsia="de-DE"/>
                  </w:rPr>
                  <m:t>≤U≤</m:t>
                </m:r>
                <m:sSub>
                  <m:sSubPr>
                    <m:ctrlPr>
                      <w:rPr>
                        <w:rFonts w:ascii="Cambria Math" w:hAnsi="Cambria Math"/>
                        <w:b w:val="0"/>
                        <w:bCs w:val="0"/>
                        <w:i/>
                        <w:lang w:eastAsia="de-DE"/>
                      </w:rPr>
                    </m:ctrlPr>
                  </m:sSubPr>
                  <m:e>
                    <m:r>
                      <w:rPr>
                        <w:rFonts w:ascii="Cambria Math" w:hAnsi="Cambria Math"/>
                        <w:lang w:eastAsia="de-DE"/>
                      </w:rPr>
                      <m:t>U</m:t>
                    </m:r>
                  </m:e>
                  <m:sub>
                    <m:r>
                      <m:rPr>
                        <m:sty m:val="p"/>
                      </m:rPr>
                      <w:rPr>
                        <w:rFonts w:ascii="Cambria Math" w:hAnsi="Cambria Math"/>
                        <w:lang w:eastAsia="de-DE"/>
                      </w:rPr>
                      <m:t>max</m:t>
                    </m:r>
                  </m:sub>
                </m:sSub>
              </m:oMath>
            </m:oMathPara>
          </w:p>
        </w:tc>
        <w:tc>
          <w:tcPr>
            <w:tcW w:w="2284" w:type="dxa"/>
            <w:tcBorders>
              <w:left w:val="single" w:sz="4" w:space="0" w:color="BFBFBF" w:themeColor="background1" w:themeShade="BF"/>
            </w:tcBorders>
          </w:tcPr>
          <w:p w14:paraId="789DF543" w14:textId="1457B8C0" w:rsidR="00AD6C5E" w:rsidRPr="003931BE" w:rsidRDefault="00AD6C5E" w:rsidP="00AD6C5E">
            <w:pPr>
              <w:ind w:firstLine="0"/>
              <w:jc w:val="center"/>
              <w:cnfStyle w:val="000000000000" w:firstRow="0" w:lastRow="0" w:firstColumn="0" w:lastColumn="0" w:oddVBand="0" w:evenVBand="0" w:oddHBand="0" w:evenHBand="0" w:firstRowFirstColumn="0" w:firstRowLastColumn="0" w:lastRowFirstColumn="0" w:lastRowLastColumn="0"/>
              <w:rPr>
                <w:lang w:eastAsia="de-DE"/>
              </w:rPr>
            </w:pPr>
            <w:r w:rsidRPr="003931BE">
              <w:rPr>
                <w:lang w:eastAsia="de-DE"/>
              </w:rPr>
              <w:t>Pressure</w:t>
            </w:r>
            <w:r w:rsidR="003269C3" w:rsidRPr="003931BE">
              <w:rPr>
                <w:lang w:eastAsia="de-DE"/>
              </w:rPr>
              <w:br/>
            </w:r>
            <m:oMathPara>
              <m:oMath>
                <m:sSub>
                  <m:sSubPr>
                    <m:ctrlPr>
                      <w:rPr>
                        <w:rFonts w:ascii="Cambria Math" w:hAnsi="Cambria Math"/>
                        <w:i/>
                        <w:lang w:eastAsia="de-DE"/>
                      </w:rPr>
                    </m:ctrlPr>
                  </m:sSubPr>
                  <m:e>
                    <m:r>
                      <w:rPr>
                        <w:rFonts w:ascii="Cambria Math" w:hAnsi="Cambria Math"/>
                        <w:lang w:eastAsia="de-DE"/>
                      </w:rPr>
                      <m:t>p</m:t>
                    </m:r>
                  </m:e>
                  <m:sub>
                    <m:r>
                      <m:rPr>
                        <m:sty m:val="p"/>
                      </m:rPr>
                      <w:rPr>
                        <w:rFonts w:ascii="Cambria Math" w:hAnsi="Cambria Math"/>
                        <w:lang w:eastAsia="de-DE"/>
                      </w:rPr>
                      <m:t>min</m:t>
                    </m:r>
                  </m:sub>
                </m:sSub>
                <m:r>
                  <w:rPr>
                    <w:rFonts w:ascii="Cambria Math" w:hAnsi="Cambria Math"/>
                    <w:lang w:eastAsia="de-DE"/>
                  </w:rPr>
                  <m:t>≤p≤</m:t>
                </m:r>
                <m:sSub>
                  <m:sSubPr>
                    <m:ctrlPr>
                      <w:rPr>
                        <w:rFonts w:ascii="Cambria Math" w:hAnsi="Cambria Math"/>
                        <w:i/>
                        <w:lang w:eastAsia="de-DE"/>
                      </w:rPr>
                    </m:ctrlPr>
                  </m:sSubPr>
                  <m:e>
                    <m:r>
                      <w:rPr>
                        <w:rFonts w:ascii="Cambria Math" w:hAnsi="Cambria Math"/>
                        <w:lang w:eastAsia="de-DE"/>
                      </w:rPr>
                      <m:t>p</m:t>
                    </m:r>
                  </m:e>
                  <m:sub>
                    <m:r>
                      <m:rPr>
                        <m:sty m:val="p"/>
                      </m:rPr>
                      <w:rPr>
                        <w:rFonts w:ascii="Cambria Math" w:hAnsi="Cambria Math"/>
                        <w:lang w:eastAsia="de-DE"/>
                      </w:rPr>
                      <m:t>max</m:t>
                    </m:r>
                  </m:sub>
                </m:sSub>
              </m:oMath>
            </m:oMathPara>
          </w:p>
        </w:tc>
      </w:tr>
    </w:tbl>
    <w:p w14:paraId="07ED0129" w14:textId="77777777" w:rsidR="00AD6C5E" w:rsidRPr="00AD6C5E" w:rsidRDefault="00AD6C5E" w:rsidP="00AD6C5E">
      <w:pPr>
        <w:ind w:firstLine="0"/>
        <w:rPr>
          <w:lang w:eastAsia="de-DE"/>
        </w:rPr>
      </w:pPr>
    </w:p>
    <w:p w14:paraId="07790B70" w14:textId="2D477146" w:rsidR="00597E35" w:rsidRDefault="00C85874" w:rsidP="002B55AE">
      <w:pPr>
        <w:pStyle w:val="berschrift2"/>
      </w:pPr>
      <w:r w:rsidRPr="006C75E5">
        <w:t>Resilience</w:t>
      </w:r>
      <w:r w:rsidR="005A19F9" w:rsidRPr="006C75E5">
        <w:t xml:space="preserve"> </w:t>
      </w:r>
      <w:r w:rsidR="005271C2" w:rsidRPr="006C75E5">
        <w:t>quantification framework</w:t>
      </w:r>
    </w:p>
    <w:p w14:paraId="28D14C12" w14:textId="0F5FB2CF" w:rsidR="004E1F39" w:rsidRPr="004E1F39" w:rsidRDefault="004E1F39" w:rsidP="004221EC">
      <w:pPr>
        <w:ind w:firstLine="0"/>
      </w:pPr>
      <w:r w:rsidRPr="004E1F39">
        <w:t xml:space="preserve">Sector-coupled energy systems exhibit complex interdependencies that challenge conventional resilience assessment methods. These systems demand a tailored approach to evaluate their capacity to withstand and recover from disruptions, particularly under </w:t>
      </w:r>
      <w:r w:rsidR="009B3AE3">
        <w:t>HILP</w:t>
      </w:r>
      <w:r w:rsidRPr="004E1F39">
        <w:t xml:space="preserve"> events. To address this, this section introduces a resilience quantification framework for sector-coupled energy systems. It begins with a definition of resilience that reflects the systems’ unique characteristics, followed by a quantification method that extends established metrics for cross-sector analysis, enabling comprehensive resilience evaluation</w:t>
      </w:r>
      <w:r>
        <w:t>.</w:t>
      </w:r>
    </w:p>
    <w:p w14:paraId="6E1665F5" w14:textId="5C89C92A" w:rsidR="005271C2" w:rsidRPr="006C75E5" w:rsidRDefault="005271C2" w:rsidP="005271C2">
      <w:pPr>
        <w:pStyle w:val="berschrift3"/>
        <w:rPr>
          <w:lang w:val="en-US"/>
        </w:rPr>
      </w:pPr>
      <w:r w:rsidRPr="006C75E5">
        <w:t>Definition</w:t>
      </w:r>
    </w:p>
    <w:p w14:paraId="37402A02" w14:textId="60C3CA9C" w:rsidR="00FD0F2F" w:rsidRPr="006C75E5" w:rsidRDefault="00FD0F2F" w:rsidP="004221EC">
      <w:pPr>
        <w:ind w:firstLine="0"/>
      </w:pPr>
      <w:r w:rsidRPr="006C75E5">
        <w:t xml:space="preserve">As outlined in the background section, numerous resilience definitions and assessment methods exist, with the resilience curve widely used for its ability to depict system performance during disruptions. Building on this, this paper introduces a definition and quantification method for resilience in sector-coupled energy systems. </w:t>
      </w:r>
      <w:r w:rsidR="001A4383" w:rsidRPr="006C75E5">
        <w:t>The definition encompasses key aspects of technical resilience relevant to sector-coupled energy systems</w:t>
      </w:r>
      <w:r w:rsidR="00B87E06" w:rsidRPr="006C75E5">
        <w:t>. It is designed to accommodate a wide range of scenarios in sector-coupled energy systems and is compatible with the presented simulation environment.</w:t>
      </w:r>
      <w:r w:rsidRPr="006C75E5">
        <w:t xml:space="preserve"> Resilience is defined as: "The ability of the energy system to maintain its function despite a disruption and to limit the duration and impact of the disruption, including the ability to anticipate, absorb, adapt, and recover quickly from such events"</w:t>
      </w:r>
      <w:r w:rsidR="00552B70">
        <w:t>.</w:t>
      </w:r>
    </w:p>
    <w:p w14:paraId="42F650B2" w14:textId="33EC7D19" w:rsidR="005271C2" w:rsidRPr="006C75E5" w:rsidRDefault="005271C2" w:rsidP="005271C2">
      <w:pPr>
        <w:pStyle w:val="berschrift3"/>
      </w:pPr>
      <w:r w:rsidRPr="006C75E5">
        <w:t>Quantification</w:t>
      </w:r>
    </w:p>
    <w:p w14:paraId="7075990B" w14:textId="678BD2F0" w:rsidR="00F02DB3" w:rsidRPr="006C75E5" w:rsidRDefault="00FD0F2F" w:rsidP="004221EC">
      <w:pPr>
        <w:ind w:firstLine="0"/>
      </w:pPr>
      <w:r w:rsidRPr="006C75E5">
        <w:t xml:space="preserve">The </w:t>
      </w:r>
      <w:r w:rsidR="00CF43B4" w:rsidRPr="006C75E5">
        <w:t>resilience quantification</w:t>
      </w:r>
      <w:r w:rsidRPr="006C75E5">
        <w:t xml:space="preserve"> methodology extends established approaches to enable cross-sector resilience evaluations, with the MOP serving as the core metric to quantify system performance during disruptions. </w:t>
      </w:r>
      <w:r w:rsidR="00FB3B46">
        <w:t>I</w:t>
      </w:r>
      <w:r w:rsidR="002E18CF">
        <w:t xml:space="preserve">n this study, the MOP is defined as the ratio of the operating costs under normal conditions, denoted as </w:t>
      </w:r>
      <m:oMath>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normal</m:t>
            </m:r>
          </m:sub>
        </m:sSub>
        <m:r>
          <w:rPr>
            <w:rFonts w:ascii="Cambria Math" w:hAnsi="Cambria Math"/>
            <w:szCs w:val="22"/>
          </w:rPr>
          <m:t>(t)</m:t>
        </m:r>
      </m:oMath>
      <w:r w:rsidR="002E18CF">
        <w:t xml:space="preserve">, to those during a disruption, denoted as </w:t>
      </w:r>
      <m:oMath>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disruption</m:t>
            </m:r>
          </m:sub>
        </m:sSub>
        <m:r>
          <w:rPr>
            <w:rFonts w:ascii="Cambria Math" w:hAnsi="Cambria Math"/>
            <w:szCs w:val="22"/>
          </w:rPr>
          <m:t>(t)</m:t>
        </m:r>
      </m:oMath>
      <w:r w:rsidR="002E18CF">
        <w:t>, as described in Equation (1)</w:t>
      </w:r>
      <w:r w:rsidR="00F02DB3" w:rsidRPr="006C75E5">
        <w:t>:</w:t>
      </w: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7"/>
        <w:gridCol w:w="461"/>
      </w:tblGrid>
      <w:tr w:rsidR="006C75E5" w:rsidRPr="006C75E5" w14:paraId="27905444" w14:textId="77777777" w:rsidTr="00276D20">
        <w:trPr>
          <w:trHeight w:val="550"/>
        </w:trPr>
        <w:tc>
          <w:tcPr>
            <w:tcW w:w="4117" w:type="dxa"/>
            <w:vAlign w:val="center"/>
            <w:hideMark/>
          </w:tcPr>
          <w:p w14:paraId="2E1CC4FB" w14:textId="70F7F85A" w:rsidR="00F02DB3" w:rsidRPr="006C75E5" w:rsidRDefault="00F02DB3" w:rsidP="00B05BD4">
            <w:pPr>
              <w:rPr>
                <w:rFonts w:eastAsiaTheme="minorEastAsia"/>
              </w:rPr>
            </w:pPr>
            <m:oMathPara>
              <m:oMathParaPr>
                <m:jc m:val="center"/>
              </m:oMathParaPr>
              <m:oMath>
                <m:r>
                  <w:rPr>
                    <w:rFonts w:ascii="Cambria Math" w:hAnsi="Cambria Math"/>
                    <w:szCs w:val="22"/>
                  </w:rPr>
                  <m:t>MOP(t)=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normal</m:t>
                        </m:r>
                      </m:sub>
                    </m:sSub>
                    <m:r>
                      <w:rPr>
                        <w:rFonts w:ascii="Cambria Math" w:hAnsi="Cambria Math"/>
                        <w:szCs w:val="22"/>
                      </w:rPr>
                      <m:t>(t)</m:t>
                    </m:r>
                  </m:num>
                  <m:den>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disruption</m:t>
                        </m:r>
                      </m:sub>
                    </m:sSub>
                    <m:r>
                      <w:rPr>
                        <w:rFonts w:ascii="Cambria Math" w:hAnsi="Cambria Math"/>
                        <w:szCs w:val="22"/>
                      </w:rPr>
                      <m:t>(t)</m:t>
                    </m:r>
                  </m:den>
                </m:f>
              </m:oMath>
            </m:oMathPara>
          </w:p>
        </w:tc>
        <w:tc>
          <w:tcPr>
            <w:tcW w:w="461" w:type="dxa"/>
            <w:vAlign w:val="center"/>
            <w:hideMark/>
          </w:tcPr>
          <w:p w14:paraId="20BDAC86" w14:textId="77777777" w:rsidR="00F02DB3" w:rsidRPr="006C75E5" w:rsidRDefault="00F02DB3" w:rsidP="00B05BD4">
            <w:pPr>
              <w:pStyle w:val="Beschriftung"/>
              <w:spacing w:before="120"/>
              <w:rPr>
                <w:rFonts w:eastAsia="Times New Roman"/>
                <w:sz w:val="20"/>
                <w:szCs w:val="20"/>
                <w:lang w:val="en-US" w:eastAsia="fr-BE"/>
              </w:rPr>
            </w:pPr>
            <w:bookmarkStart w:id="2" w:name="_Ref155173161"/>
            <w:r w:rsidRPr="006C75E5">
              <w:rPr>
                <w:iCs w:val="0"/>
                <w:sz w:val="20"/>
                <w:szCs w:val="20"/>
                <w:lang w:val="en-US" w:eastAsia="fr-BE"/>
              </w:rPr>
              <w:t>(1)</w:t>
            </w:r>
            <w:bookmarkEnd w:id="2"/>
          </w:p>
        </w:tc>
      </w:tr>
    </w:tbl>
    <w:p w14:paraId="239196FC" w14:textId="77777777" w:rsidR="00595797" w:rsidRDefault="00276D20" w:rsidP="00453D4A">
      <w:pPr>
        <w:ind w:firstLine="0"/>
      </w:pPr>
      <w:r w:rsidRPr="006C75E5">
        <w:lastRenderedPageBreak/>
        <w:t xml:space="preserve">This approach leverages the detailed cost calculations inherent to the simulation environment, where the supply task is aimed to be fulfilled with minimal costs. </w:t>
      </w:r>
      <w:r w:rsidR="00FD0F2F" w:rsidRPr="006C75E5">
        <w:t>The choice of operating costs</w:t>
      </w:r>
      <w:r w:rsidR="002E18CF">
        <w:t xml:space="preserve"> ratio</w:t>
      </w:r>
      <w:r w:rsidR="00FD0F2F" w:rsidRPr="006C75E5">
        <w:t xml:space="preserve"> as the MOP is driven by several key considerations. First, operating costs provide a quantifiable measure of system performance, capturing the economic efficiency of energy delivery across sectors (e.g., electricity, gas, heat). Second, during disruptions, operating costs </w:t>
      </w:r>
      <w:r w:rsidRPr="006C75E5">
        <w:t xml:space="preserve">can </w:t>
      </w:r>
      <w:r w:rsidR="00FD0F2F" w:rsidRPr="006C75E5">
        <w:t>reflect the economic consequences of failures, including costs incurred when energy supply is interrupted or substituted through sector coupling, such as gas-to-power systems mitigating a power outage. To enhance the MOP’s ability to capture disruption impacts, Value of Lost Load (</w:t>
      </w:r>
      <w:proofErr w:type="spellStart"/>
      <w:r w:rsidR="00FD0F2F" w:rsidRPr="006C75E5">
        <w:t>VoLL</w:t>
      </w:r>
      <w:proofErr w:type="spellEnd"/>
      <w:r w:rsidR="00FD0F2F" w:rsidRPr="006C75E5">
        <w:t xml:space="preserve">) costs are integrated as a penalty for undelivered energy, as defined </w:t>
      </w:r>
      <w:r w:rsidRPr="006C75E5">
        <w:t>in</w:t>
      </w:r>
      <w:r w:rsidR="00FD0F2F" w:rsidRPr="006C75E5">
        <w:t xml:space="preserve"> </w:t>
      </w:r>
      <w:sdt>
        <w:sdtPr>
          <w:alias w:val="To edit, see citavi.com/edit"/>
          <w:tag w:val="CitaviPlaceholder#f86603be-b45c-480d-927f-d72895c41cbb"/>
          <w:id w:val="662890227"/>
          <w:placeholder>
            <w:docPart w:val="DefaultPlaceholder_-1854013440"/>
          </w:placeholder>
        </w:sdtPr>
        <w:sdtEndPr/>
        <w:sdtContent>
          <w:r w:rsidR="00397630" w:rsidRPr="006C75E5">
            <w:fldChar w:fldCharType="begin"/>
          </w:r>
          <w:r w:rsidR="00B762AD"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lkZmNlM2NkLTMyODAtNDA1Ni04NmU1LTYzMzk4NTY0MzA4OSIsIlJhbmdlTGVuZ3RoIjo0LCJSZWZlcmVuY2VJZCI6IjllZmQzZmY1LWY2MjAtNDZmNy05M2I4LTJmOTBiMzY3ZjVhZS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}</w:instrText>
          </w:r>
          <w:r w:rsidR="00397630" w:rsidRPr="006C75E5">
            <w:fldChar w:fldCharType="separate"/>
          </w:r>
          <w:r w:rsidR="00B762AD" w:rsidRPr="006C75E5">
            <w:t>[26]</w:t>
          </w:r>
          <w:r w:rsidR="00397630" w:rsidRPr="006C75E5">
            <w:fldChar w:fldCharType="end"/>
          </w:r>
        </w:sdtContent>
      </w:sdt>
      <w:r w:rsidR="00FD0F2F" w:rsidRPr="006C75E5">
        <w:t xml:space="preserve">. The </w:t>
      </w:r>
      <w:proofErr w:type="spellStart"/>
      <w:r w:rsidR="00FD0F2F" w:rsidRPr="006C75E5">
        <w:t>VoLL</w:t>
      </w:r>
      <w:proofErr w:type="spellEnd"/>
      <w:r w:rsidR="00FD0F2F" w:rsidRPr="006C75E5">
        <w:t xml:space="preserve"> quantifies the socioeconomic costs of supply interruptions, enabling comparison of disruption severity across sectors. This approach not only accounts for operational inefficiencies but also captures broader economic impacts, such as lost productivity, and facilitates assessment of the economic trade-offs of resilience-enhancing measures like redundancy or sector-coupled solutions.</w:t>
      </w:r>
    </w:p>
    <w:p w14:paraId="6E2C1874" w14:textId="281613FF" w:rsidR="00C85874" w:rsidRPr="006C75E5" w:rsidRDefault="00C85874" w:rsidP="00595797">
      <w:r w:rsidRPr="006C75E5">
        <w:t>Based on the typical response pattern shown in Figure</w:t>
      </w:r>
      <w:r w:rsidR="00595797">
        <w:t> </w:t>
      </w:r>
      <w:r w:rsidR="001042FF" w:rsidRPr="006C75E5">
        <w:t>1</w:t>
      </w:r>
      <w:r w:rsidRPr="006C75E5">
        <w:t xml:space="preserve">, an assessment methodology is established following </w:t>
      </w:r>
      <w:sdt>
        <w:sdtPr>
          <w:alias w:val="To edit, see citavi.com/edit"/>
          <w:tag w:val="CitaviPlaceholder#bb2ab6e7-aaf8-4f57-b502-f8a2dc09e878"/>
          <w:id w:val="-87157535"/>
          <w:placeholder>
            <w:docPart w:val="DefaultPlaceholder_-1854013440"/>
          </w:placeholder>
        </w:sdtPr>
        <w:sdtEndPr/>
        <w:sdtContent>
          <w:r w:rsidR="009E2850" w:rsidRPr="006C75E5">
            <w:fldChar w:fldCharType="begin"/>
          </w:r>
          <w:r w:rsidR="00B762AD"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I3ODI2OWFhLTBhM2YtNGMyMy04NmVlLTRhMDkyOTE4NGJlZiIsIlJhbmdlTGVuZ3RoIjo0LCJSZWZlcmVuY2VJZCI6IjkwYzk4YjY3LWUzMzctNGRmMS1iMzQzLTZmY2ZhMGIzMWFjZS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}</w:instrText>
          </w:r>
          <w:r w:rsidR="009E2850" w:rsidRPr="006C75E5">
            <w:fldChar w:fldCharType="separate"/>
          </w:r>
          <w:r w:rsidR="00B762AD" w:rsidRPr="006C75E5">
            <w:t>[27]</w:t>
          </w:r>
          <w:r w:rsidR="009E2850" w:rsidRPr="006C75E5">
            <w:fldChar w:fldCharType="end"/>
          </w:r>
        </w:sdtContent>
      </w:sdt>
      <w:r w:rsidRPr="006C75E5">
        <w:t>. This methodology quantifies resilience and reflects the characteristics of anticipation, absorption, adaptation, and recovery, as mentioned in the definition and quantified in Equations (2)</w:t>
      </w:r>
      <w:proofErr w:type="gramStart"/>
      <w:r w:rsidR="004E2E4B" w:rsidRPr="004E2E4B">
        <w:t>–</w:t>
      </w:r>
      <w:r w:rsidRPr="006C75E5">
        <w:t>(</w:t>
      </w:r>
      <w:proofErr w:type="gramEnd"/>
      <w:r w:rsidRPr="006C75E5">
        <w:t>7).</w:t>
      </w:r>
      <w:r w:rsidR="00595797">
        <w:t xml:space="preserve"> </w:t>
      </w:r>
      <w:r w:rsidRPr="006C75E5">
        <w:t xml:space="preserve">The robustness </w:t>
      </w:r>
      <m:oMath>
        <m:r>
          <w:rPr>
            <w:rFonts w:ascii="Cambria Math" w:hAnsi="Cambria Math"/>
            <w:szCs w:val="22"/>
          </w:rPr>
          <m:t>R</m:t>
        </m:r>
      </m:oMath>
      <w:r w:rsidRPr="006C75E5">
        <w:t xml:space="preserve"> is defined as the minimum of the MOP during the disturbance event, quantifying the system's absorption capacity:</w:t>
      </w:r>
    </w:p>
    <w:tbl>
      <w:tblPr>
        <w:tblStyle w:val="TabellemithellemGitternetz"/>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87"/>
        <w:gridCol w:w="454"/>
      </w:tblGrid>
      <w:tr w:rsidR="006C75E5" w:rsidRPr="006C75E5" w14:paraId="114889EE" w14:textId="77777777" w:rsidTr="00C85874">
        <w:trPr>
          <w:trHeight w:hRule="exact" w:val="369"/>
        </w:trPr>
        <w:tc>
          <w:tcPr>
            <w:tcW w:w="4187" w:type="dxa"/>
            <w:hideMark/>
          </w:tcPr>
          <w:p w14:paraId="2CB2F94D" w14:textId="77777777" w:rsidR="00C85874" w:rsidRPr="006C75E5" w:rsidRDefault="00C85874">
            <w:pPr>
              <w:spacing w:before="60"/>
              <w:jc w:val="center"/>
              <w:rPr>
                <w:rFonts w:eastAsiaTheme="minorEastAsia"/>
              </w:rPr>
            </w:pPr>
            <m:oMathPara>
              <m:oMathParaPr>
                <m:jc m:val="center"/>
              </m:oMathParaPr>
              <m:oMath>
                <m:r>
                  <w:rPr>
                    <w:rFonts w:ascii="Cambria Math" w:hAnsi="Cambria Math"/>
                    <w:szCs w:val="22"/>
                  </w:rPr>
                  <m:t>R=</m:t>
                </m:r>
                <m:func>
                  <m:funcPr>
                    <m:ctrlPr>
                      <w:rPr>
                        <w:rFonts w:ascii="Cambria Math" w:hAnsi="Cambria Math"/>
                        <w:i/>
                        <w:szCs w:val="22"/>
                      </w:rPr>
                    </m:ctrlPr>
                  </m:funcPr>
                  <m:fName>
                    <m:r>
                      <m:rPr>
                        <m:sty m:val="p"/>
                      </m:rPr>
                      <w:rPr>
                        <w:rFonts w:ascii="Cambria Math" w:hAnsi="Cambria Math"/>
                        <w:szCs w:val="22"/>
                      </w:rPr>
                      <m:t>min</m:t>
                    </m:r>
                  </m:fName>
                  <m:e>
                    <m:r>
                      <w:rPr>
                        <w:rFonts w:ascii="Cambria Math" w:hAnsi="Cambria Math"/>
                        <w:szCs w:val="22"/>
                      </w:rPr>
                      <m:t>(MOP(t))</m:t>
                    </m:r>
                  </m:e>
                </m:func>
              </m:oMath>
            </m:oMathPara>
          </w:p>
        </w:tc>
        <w:tc>
          <w:tcPr>
            <w:tcW w:w="454" w:type="dxa"/>
            <w:hideMark/>
          </w:tcPr>
          <w:p w14:paraId="6912CCD2" w14:textId="77777777" w:rsidR="00C85874" w:rsidRPr="006C75E5" w:rsidRDefault="00C85874">
            <w:pPr>
              <w:pStyle w:val="Beschriftung"/>
              <w:spacing w:before="60" w:after="0"/>
              <w:jc w:val="center"/>
              <w:rPr>
                <w:rFonts w:eastAsia="Times New Roman"/>
                <w:sz w:val="20"/>
                <w:szCs w:val="20"/>
                <w:lang w:val="en-US" w:eastAsia="fr-BE"/>
              </w:rPr>
            </w:pPr>
            <w:r w:rsidRPr="006C75E5">
              <w:rPr>
                <w:iCs w:val="0"/>
                <w:sz w:val="20"/>
                <w:szCs w:val="20"/>
                <w:lang w:val="en-US" w:eastAsia="fr-BE"/>
              </w:rPr>
              <w:t>(2)</w:t>
            </w:r>
          </w:p>
        </w:tc>
      </w:tr>
    </w:tbl>
    <w:p w14:paraId="26E029AF" w14:textId="5E6A47B1" w:rsidR="00C85874" w:rsidRPr="006C75E5" w:rsidRDefault="00C85874" w:rsidP="002822D9">
      <w:pPr>
        <w:ind w:firstLine="0"/>
      </w:pPr>
      <w:r w:rsidRPr="006C75E5">
        <w:t>Rapidity during the disruptive phase</w:t>
      </w:r>
      <w:r w:rsidR="00552B70">
        <w:t xml:space="preserve"> </w:t>
      </w:r>
      <m:oMath>
        <m:sSub>
          <m:sSubPr>
            <m:ctrlPr>
              <w:rPr>
                <w:rFonts w:ascii="Cambria Math" w:hAnsi="Cambria Math"/>
                <w:i/>
                <w:szCs w:val="22"/>
              </w:rPr>
            </m:ctrlPr>
          </m:sSubPr>
          <m:e>
            <m:r>
              <w:rPr>
                <w:rFonts w:ascii="Cambria Math" w:hAnsi="Cambria Math"/>
                <w:szCs w:val="22"/>
              </w:rPr>
              <m:t>RAPI</m:t>
            </m:r>
          </m:e>
          <m:sub>
            <m:r>
              <m:rPr>
                <m:sty m:val="p"/>
              </m:rPr>
              <w:rPr>
                <w:rFonts w:ascii="Cambria Math" w:hAnsi="Cambria Math"/>
                <w:szCs w:val="22"/>
              </w:rPr>
              <m:t>DP</m:t>
            </m:r>
          </m:sub>
        </m:sSub>
      </m:oMath>
      <w:r w:rsidR="00552B70">
        <w:rPr>
          <w:szCs w:val="22"/>
        </w:rPr>
        <w:t xml:space="preserve"> is </w:t>
      </w:r>
      <w:r w:rsidR="00552B70">
        <w:t>r</w:t>
      </w:r>
      <w:r w:rsidRPr="006C75E5">
        <w:t xml:space="preserve">epresented by the average rate of change of the MOP between the onset of the disturbance </w:t>
      </w:r>
      <m:oMath>
        <m:sSub>
          <m:sSubPr>
            <m:ctrlPr>
              <w:rPr>
                <w:rFonts w:ascii="Cambria Math" w:hAnsi="Cambria Math"/>
                <w:i/>
                <w:szCs w:val="22"/>
              </w:rPr>
            </m:ctrlPr>
          </m:sSubPr>
          <m:e>
            <m:r>
              <w:rPr>
                <w:rFonts w:ascii="Cambria Math" w:hAnsi="Cambria Math"/>
                <w:szCs w:val="22"/>
              </w:rPr>
              <m:t>t</m:t>
            </m:r>
          </m:e>
          <m:sub>
            <m:r>
              <m:rPr>
                <m:sty m:val="p"/>
              </m:rPr>
              <w:rPr>
                <w:rFonts w:ascii="Cambria Math" w:hAnsi="Cambria Math"/>
                <w:szCs w:val="22"/>
              </w:rPr>
              <m:t>d</m:t>
            </m:r>
          </m:sub>
        </m:sSub>
      </m:oMath>
      <w:r w:rsidRPr="006C75E5">
        <w:t xml:space="preserve"> and the time of the minimum </w:t>
      </w:r>
      <m:oMath>
        <m:sSub>
          <m:sSubPr>
            <m:ctrlPr>
              <w:rPr>
                <w:rFonts w:ascii="Cambria Math" w:hAnsi="Cambria Math"/>
                <w:i/>
                <w:szCs w:val="22"/>
              </w:rPr>
            </m:ctrlPr>
          </m:sSubPr>
          <m:e>
            <m:r>
              <w:rPr>
                <w:rFonts w:ascii="Cambria Math" w:hAnsi="Cambria Math"/>
                <w:szCs w:val="22"/>
              </w:rPr>
              <m:t>t</m:t>
            </m:r>
          </m:e>
          <m:sub>
            <m:r>
              <m:rPr>
                <m:sty m:val="p"/>
              </m:rPr>
              <w:rPr>
                <w:rFonts w:ascii="Cambria Math" w:hAnsi="Cambria Math"/>
                <w:szCs w:val="22"/>
              </w:rPr>
              <m:t>r</m:t>
            </m:r>
          </m:sub>
        </m:sSub>
      </m:oMath>
      <w:r w:rsidRPr="006C75E5">
        <w:t>. This metric indicates the system's delay capacity:</w:t>
      </w: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7"/>
        <w:gridCol w:w="461"/>
      </w:tblGrid>
      <w:tr w:rsidR="006C75E5" w:rsidRPr="006C75E5" w14:paraId="687D9C89" w14:textId="77777777" w:rsidTr="00C85874">
        <w:trPr>
          <w:trHeight w:val="550"/>
        </w:trPr>
        <w:tc>
          <w:tcPr>
            <w:tcW w:w="4187" w:type="dxa"/>
            <w:vAlign w:val="center"/>
            <w:hideMark/>
          </w:tcPr>
          <w:p w14:paraId="00ABD739" w14:textId="77777777" w:rsidR="00C85874" w:rsidRPr="006C75E5" w:rsidRDefault="002E48D5">
            <w:pPr>
              <w:rPr>
                <w:rFonts w:eastAsiaTheme="minorEastAsia"/>
              </w:rPr>
            </w:pPr>
            <m:oMathPara>
              <m:oMathParaPr>
                <m:jc m:val="center"/>
              </m:oMathParaPr>
              <m:oMath>
                <m:sSub>
                  <m:sSubPr>
                    <m:ctrlPr>
                      <w:rPr>
                        <w:rFonts w:ascii="Cambria Math" w:hAnsi="Cambria Math"/>
                        <w:i/>
                        <w:szCs w:val="22"/>
                      </w:rPr>
                    </m:ctrlPr>
                  </m:sSubPr>
                  <m:e>
                    <m:r>
                      <w:rPr>
                        <w:rFonts w:ascii="Cambria Math" w:hAnsi="Cambria Math"/>
                        <w:szCs w:val="22"/>
                      </w:rPr>
                      <m:t>RAPI</m:t>
                    </m:r>
                  </m:e>
                  <m:sub>
                    <m:r>
                      <m:rPr>
                        <m:sty m:val="p"/>
                      </m:rPr>
                      <w:rPr>
                        <w:rFonts w:ascii="Cambria Math" w:hAnsi="Cambria Math"/>
                        <w:szCs w:val="22"/>
                      </w:rPr>
                      <m:t>DP</m:t>
                    </m:r>
                  </m:sub>
                </m:sSub>
                <m:r>
                  <w:rPr>
                    <w:rFonts w:ascii="Cambria Math" w:hAnsi="Cambria Math"/>
                    <w:szCs w:val="22"/>
                  </w:rPr>
                  <m:t>=</m:t>
                </m:r>
                <m:f>
                  <m:fPr>
                    <m:ctrlPr>
                      <w:rPr>
                        <w:rFonts w:ascii="Cambria Math" w:hAnsi="Cambria Math"/>
                        <w:i/>
                        <w:szCs w:val="22"/>
                      </w:rPr>
                    </m:ctrlPr>
                  </m:fPr>
                  <m:num>
                    <m:r>
                      <w:rPr>
                        <w:rFonts w:ascii="Cambria Math" w:hAnsi="Cambria Math"/>
                        <w:szCs w:val="22"/>
                      </w:rPr>
                      <m:t>MOP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t</m:t>
                            </m:r>
                          </m:e>
                          <m:sub>
                            <m:r>
                              <m:rPr>
                                <m:sty m:val="p"/>
                              </m:rPr>
                              <w:rPr>
                                <w:rFonts w:ascii="Cambria Math" w:hAnsi="Cambria Math"/>
                                <w:szCs w:val="22"/>
                              </w:rPr>
                              <m:t>r</m:t>
                            </m:r>
                          </m:sub>
                        </m:sSub>
                      </m:e>
                    </m:d>
                    <m:r>
                      <w:rPr>
                        <w:rFonts w:ascii="Cambria Math" w:hAnsi="Cambria Math"/>
                        <w:szCs w:val="22"/>
                      </w:rPr>
                      <m:t>-MOP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t</m:t>
                            </m:r>
                          </m:e>
                          <m:sub>
                            <m:r>
                              <m:rPr>
                                <m:sty m:val="p"/>
                              </m:rPr>
                              <w:rPr>
                                <w:rFonts w:ascii="Cambria Math" w:hAnsi="Cambria Math"/>
                                <w:szCs w:val="22"/>
                              </w:rPr>
                              <m:t>d</m:t>
                            </m:r>
                          </m:sub>
                        </m:sSub>
                      </m:e>
                    </m:d>
                  </m:num>
                  <m:den>
                    <m:sSub>
                      <m:sSubPr>
                        <m:ctrlPr>
                          <w:rPr>
                            <w:rFonts w:ascii="Cambria Math" w:hAnsi="Cambria Math"/>
                            <w:i/>
                            <w:szCs w:val="22"/>
                          </w:rPr>
                        </m:ctrlPr>
                      </m:sSubPr>
                      <m:e>
                        <m:r>
                          <w:rPr>
                            <w:rFonts w:ascii="Cambria Math" w:hAnsi="Cambria Math"/>
                            <w:szCs w:val="22"/>
                          </w:rPr>
                          <m:t>t</m:t>
                        </m:r>
                      </m:e>
                      <m:sub>
                        <m:r>
                          <m:rPr>
                            <m:sty m:val="p"/>
                          </m:rPr>
                          <w:rPr>
                            <w:rFonts w:ascii="Cambria Math" w:hAnsi="Cambria Math"/>
                            <w:szCs w:val="22"/>
                          </w:rPr>
                          <m:t>r</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m:rPr>
                            <m:sty m:val="p"/>
                          </m:rPr>
                          <w:rPr>
                            <w:rFonts w:ascii="Cambria Math" w:hAnsi="Cambria Math"/>
                            <w:szCs w:val="22"/>
                          </w:rPr>
                          <m:t>d</m:t>
                        </m:r>
                      </m:sub>
                    </m:sSub>
                  </m:den>
                </m:f>
              </m:oMath>
            </m:oMathPara>
          </w:p>
        </w:tc>
        <w:tc>
          <w:tcPr>
            <w:tcW w:w="461" w:type="dxa"/>
            <w:vAlign w:val="center"/>
            <w:hideMark/>
          </w:tcPr>
          <w:p w14:paraId="5B6C6578" w14:textId="77777777" w:rsidR="00C85874" w:rsidRPr="006C75E5" w:rsidRDefault="00C85874">
            <w:pPr>
              <w:pStyle w:val="Beschriftung"/>
              <w:spacing w:before="120"/>
              <w:rPr>
                <w:rFonts w:eastAsia="Times New Roman"/>
                <w:sz w:val="20"/>
                <w:szCs w:val="20"/>
                <w:lang w:val="en-US" w:eastAsia="fr-BE"/>
              </w:rPr>
            </w:pPr>
            <w:r w:rsidRPr="006C75E5">
              <w:rPr>
                <w:iCs w:val="0"/>
                <w:sz w:val="20"/>
                <w:szCs w:val="20"/>
                <w:lang w:val="en-US" w:eastAsia="fr-BE"/>
              </w:rPr>
              <w:t>(3)</w:t>
            </w:r>
          </w:p>
        </w:tc>
      </w:tr>
    </w:tbl>
    <w:p w14:paraId="35EB274F" w14:textId="3A73CE07" w:rsidR="00C85874" w:rsidRPr="006C75E5" w:rsidRDefault="00C85874" w:rsidP="004221EC">
      <w:pPr>
        <w:ind w:firstLine="0"/>
      </w:pPr>
      <w:r w:rsidRPr="006C75E5">
        <w:t xml:space="preserve">For the regenerative phase, rapidity </w:t>
      </w:r>
      <m:oMath>
        <m:sSub>
          <m:sSubPr>
            <m:ctrlPr>
              <w:rPr>
                <w:rFonts w:ascii="Cambria Math" w:hAnsi="Cambria Math"/>
                <w:i/>
                <w:szCs w:val="22"/>
              </w:rPr>
            </m:ctrlPr>
          </m:sSubPr>
          <m:e>
            <m:r>
              <w:rPr>
                <w:rFonts w:ascii="Cambria Math" w:hAnsi="Cambria Math"/>
                <w:szCs w:val="22"/>
              </w:rPr>
              <m:t>RAPI</m:t>
            </m:r>
          </m:e>
          <m:sub>
            <m:r>
              <m:rPr>
                <m:sty m:val="p"/>
              </m:rPr>
              <w:rPr>
                <w:rFonts w:ascii="Cambria Math" w:hAnsi="Cambria Math"/>
                <w:szCs w:val="22"/>
              </w:rPr>
              <m:t>RP</m:t>
            </m:r>
          </m:sub>
        </m:sSub>
      </m:oMath>
      <w:r w:rsidRPr="006C75E5">
        <w:t xml:space="preserve"> is calculated as the average rate of change of the MOP from the time of the minimum </w:t>
      </w:r>
      <m:oMath>
        <m:sSub>
          <m:sSubPr>
            <m:ctrlPr>
              <w:rPr>
                <w:rFonts w:ascii="Cambria Math" w:hAnsi="Cambria Math"/>
                <w:i/>
                <w:szCs w:val="22"/>
              </w:rPr>
            </m:ctrlPr>
          </m:sSubPr>
          <m:e>
            <m:r>
              <w:rPr>
                <w:rFonts w:ascii="Cambria Math" w:hAnsi="Cambria Math"/>
                <w:szCs w:val="22"/>
              </w:rPr>
              <m:t>t</m:t>
            </m:r>
          </m:e>
          <m:sub>
            <m:r>
              <m:rPr>
                <m:sty m:val="p"/>
              </m:rPr>
              <w:rPr>
                <w:rFonts w:ascii="Cambria Math" w:hAnsi="Cambria Math"/>
                <w:szCs w:val="22"/>
              </w:rPr>
              <m:t>r</m:t>
            </m:r>
          </m:sub>
        </m:sSub>
      </m:oMath>
      <w:r w:rsidRPr="006C75E5">
        <w:t xml:space="preserve"> to the time of reaching the new normal state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n</m:t>
            </m:r>
          </m:sub>
        </m:sSub>
      </m:oMath>
      <w:r w:rsidRPr="006C75E5">
        <w:t>. This reflects the ability to recover:</w:t>
      </w: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7"/>
        <w:gridCol w:w="461"/>
      </w:tblGrid>
      <w:tr w:rsidR="006C75E5" w:rsidRPr="006C75E5" w14:paraId="7939D531" w14:textId="77777777" w:rsidTr="00C85874">
        <w:trPr>
          <w:trHeight w:val="550"/>
        </w:trPr>
        <w:tc>
          <w:tcPr>
            <w:tcW w:w="4187" w:type="dxa"/>
            <w:vAlign w:val="center"/>
            <w:hideMark/>
          </w:tcPr>
          <w:p w14:paraId="194FDEFD" w14:textId="77777777" w:rsidR="00C85874" w:rsidRPr="006C75E5" w:rsidRDefault="002E48D5">
            <w:pPr>
              <w:rPr>
                <w:rFonts w:eastAsiaTheme="minorEastAsia"/>
              </w:rPr>
            </w:pPr>
            <m:oMathPara>
              <m:oMathParaPr>
                <m:jc m:val="center"/>
              </m:oMathParaPr>
              <m:oMath>
                <m:sSub>
                  <m:sSubPr>
                    <m:ctrlPr>
                      <w:rPr>
                        <w:rFonts w:ascii="Cambria Math" w:hAnsi="Cambria Math"/>
                        <w:i/>
                        <w:szCs w:val="22"/>
                      </w:rPr>
                    </m:ctrlPr>
                  </m:sSubPr>
                  <m:e>
                    <m:r>
                      <w:rPr>
                        <w:rFonts w:ascii="Cambria Math" w:hAnsi="Cambria Math"/>
                        <w:szCs w:val="22"/>
                      </w:rPr>
                      <m:t>RAPI</m:t>
                    </m:r>
                  </m:e>
                  <m:sub>
                    <m:r>
                      <m:rPr>
                        <m:sty m:val="p"/>
                      </m:rPr>
                      <w:rPr>
                        <w:rFonts w:ascii="Cambria Math" w:hAnsi="Cambria Math"/>
                        <w:szCs w:val="22"/>
                      </w:rPr>
                      <m:t>RP</m:t>
                    </m:r>
                  </m:sub>
                </m:sSub>
                <m:r>
                  <w:rPr>
                    <w:rFonts w:ascii="Cambria Math" w:hAnsi="Cambria Math"/>
                    <w:szCs w:val="22"/>
                  </w:rPr>
                  <m:t>=</m:t>
                </m:r>
                <m:f>
                  <m:fPr>
                    <m:ctrlPr>
                      <w:rPr>
                        <w:rFonts w:ascii="Cambria Math" w:hAnsi="Cambria Math"/>
                        <w:i/>
                        <w:szCs w:val="22"/>
                      </w:rPr>
                    </m:ctrlPr>
                  </m:fPr>
                  <m:num>
                    <m:r>
                      <w:rPr>
                        <w:rFonts w:ascii="Cambria Math" w:hAnsi="Cambria Math"/>
                        <w:szCs w:val="22"/>
                      </w:rPr>
                      <m:t>MOP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t</m:t>
                            </m:r>
                          </m:e>
                          <m:sub>
                            <m:r>
                              <m:rPr>
                                <m:sty m:val="p"/>
                              </m:rPr>
                              <w:rPr>
                                <w:rFonts w:ascii="Cambria Math" w:hAnsi="Cambria Math"/>
                                <w:szCs w:val="22"/>
                              </w:rPr>
                              <m:t>n</m:t>
                            </m:r>
                          </m:sub>
                        </m:sSub>
                      </m:e>
                    </m:d>
                    <m:r>
                      <w:rPr>
                        <w:rFonts w:ascii="Cambria Math" w:hAnsi="Cambria Math"/>
                        <w:szCs w:val="22"/>
                      </w:rPr>
                      <m:t>-MOP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t</m:t>
                            </m:r>
                          </m:e>
                          <m:sub>
                            <m:r>
                              <m:rPr>
                                <m:sty m:val="p"/>
                              </m:rPr>
                              <w:rPr>
                                <w:rFonts w:ascii="Cambria Math" w:hAnsi="Cambria Math"/>
                                <w:szCs w:val="22"/>
                              </w:rPr>
                              <m:t>r</m:t>
                            </m:r>
                          </m:sub>
                        </m:sSub>
                      </m:e>
                    </m:d>
                  </m:num>
                  <m:den>
                    <m:sSub>
                      <m:sSubPr>
                        <m:ctrlPr>
                          <w:rPr>
                            <w:rFonts w:ascii="Cambria Math" w:hAnsi="Cambria Math"/>
                            <w:i/>
                            <w:szCs w:val="22"/>
                          </w:rPr>
                        </m:ctrlPr>
                      </m:sSubPr>
                      <m:e>
                        <m:r>
                          <w:rPr>
                            <w:rFonts w:ascii="Cambria Math" w:hAnsi="Cambria Math"/>
                            <w:szCs w:val="22"/>
                          </w:rPr>
                          <m:t>t</m:t>
                        </m:r>
                      </m:e>
                      <m:sub>
                        <m:r>
                          <m:rPr>
                            <m:sty m:val="p"/>
                          </m:rPr>
                          <w:rPr>
                            <w:rFonts w:ascii="Cambria Math" w:hAnsi="Cambria Math"/>
                            <w:szCs w:val="22"/>
                          </w:rPr>
                          <m:t>n</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m:rPr>
                            <m:sty m:val="p"/>
                          </m:rPr>
                          <w:rPr>
                            <w:rFonts w:ascii="Cambria Math" w:hAnsi="Cambria Math"/>
                            <w:szCs w:val="22"/>
                          </w:rPr>
                          <m:t>r</m:t>
                        </m:r>
                      </m:sub>
                    </m:sSub>
                  </m:den>
                </m:f>
              </m:oMath>
            </m:oMathPara>
          </w:p>
        </w:tc>
        <w:tc>
          <w:tcPr>
            <w:tcW w:w="461" w:type="dxa"/>
            <w:vAlign w:val="center"/>
            <w:hideMark/>
          </w:tcPr>
          <w:p w14:paraId="282A48DC" w14:textId="77777777" w:rsidR="00C85874" w:rsidRPr="006C75E5" w:rsidRDefault="00C85874">
            <w:pPr>
              <w:pStyle w:val="Beschriftung"/>
              <w:spacing w:before="120"/>
              <w:rPr>
                <w:rFonts w:eastAsia="Times New Roman"/>
                <w:sz w:val="20"/>
                <w:szCs w:val="20"/>
                <w:lang w:val="en-US" w:eastAsia="fr-BE"/>
              </w:rPr>
            </w:pPr>
            <w:r w:rsidRPr="006C75E5">
              <w:rPr>
                <w:iCs w:val="0"/>
                <w:sz w:val="20"/>
                <w:szCs w:val="20"/>
                <w:lang w:val="en-US" w:eastAsia="fr-BE"/>
              </w:rPr>
              <w:t>(4)</w:t>
            </w:r>
          </w:p>
        </w:tc>
      </w:tr>
    </w:tbl>
    <w:p w14:paraId="3AB4BEA0" w14:textId="7C60910E" w:rsidR="00C85874" w:rsidRPr="006C75E5" w:rsidRDefault="00C85874" w:rsidP="004221EC">
      <w:pPr>
        <w:ind w:firstLine="0"/>
      </w:pPr>
      <w:r w:rsidRPr="006C75E5">
        <w:t xml:space="preserve">Time average performance loss </w:t>
      </w:r>
      <m:oMath>
        <m:r>
          <w:rPr>
            <w:rFonts w:ascii="Cambria Math" w:hAnsi="Cambria Math"/>
            <w:szCs w:val="22"/>
          </w:rPr>
          <m:t>TAPL</m:t>
        </m:r>
      </m:oMath>
      <w:r w:rsidRPr="006C75E5">
        <w:t xml:space="preserve"> describes the overall severity of the failure by integrating the area between the MOP during normal operation and the failure case, normalized to the failure duration:</w:t>
      </w: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7"/>
        <w:gridCol w:w="461"/>
      </w:tblGrid>
      <w:tr w:rsidR="006C75E5" w:rsidRPr="006C75E5" w14:paraId="07F8F39D" w14:textId="77777777" w:rsidTr="00C85874">
        <w:trPr>
          <w:trHeight w:val="550"/>
        </w:trPr>
        <w:tc>
          <w:tcPr>
            <w:tcW w:w="4187" w:type="dxa"/>
            <w:vAlign w:val="center"/>
            <w:hideMark/>
          </w:tcPr>
          <w:p w14:paraId="4301C37C" w14:textId="77777777" w:rsidR="00C85874" w:rsidRPr="006C75E5" w:rsidRDefault="00C85874">
            <w:pPr>
              <w:rPr>
                <w:rFonts w:eastAsiaTheme="minorEastAsia"/>
              </w:rPr>
            </w:pPr>
            <m:oMathPara>
              <m:oMathParaPr>
                <m:jc m:val="center"/>
              </m:oMathParaPr>
              <m:oMath>
                <m:r>
                  <w:rPr>
                    <w:rFonts w:ascii="Cambria Math" w:hAnsi="Cambria Math"/>
                    <w:szCs w:val="22"/>
                  </w:rPr>
                  <m:t>TAPL=</m:t>
                </m:r>
                <m:f>
                  <m:fPr>
                    <m:ctrlPr>
                      <w:rPr>
                        <w:rFonts w:ascii="Cambria Math" w:hAnsi="Cambria Math"/>
                        <w:i/>
                        <w:szCs w:val="22"/>
                      </w:rPr>
                    </m:ctrlPr>
                  </m:fPr>
                  <m:num>
                    <m:nary>
                      <m:naryPr>
                        <m:limLoc m:val="subSup"/>
                        <m:ctrlPr>
                          <w:rPr>
                            <w:rFonts w:ascii="Cambria Math" w:hAnsi="Cambria Math"/>
                            <w:i/>
                            <w:szCs w:val="22"/>
                          </w:rPr>
                        </m:ctrlPr>
                      </m:naryPr>
                      <m:sub>
                        <m:sSub>
                          <m:sSubPr>
                            <m:ctrlPr>
                              <w:rPr>
                                <w:rFonts w:ascii="Cambria Math" w:hAnsi="Cambria Math"/>
                                <w:i/>
                                <w:szCs w:val="22"/>
                              </w:rPr>
                            </m:ctrlPr>
                          </m:sSubPr>
                          <m:e>
                            <m:r>
                              <w:rPr>
                                <w:rFonts w:ascii="Cambria Math" w:hAnsi="Cambria Math"/>
                                <w:szCs w:val="22"/>
                              </w:rPr>
                              <m:t>t</m:t>
                            </m:r>
                          </m:e>
                          <m:sub>
                            <m:r>
                              <m:rPr>
                                <m:sty m:val="p"/>
                              </m:rPr>
                              <w:rPr>
                                <w:rFonts w:ascii="Cambria Math" w:hAnsi="Cambria Math"/>
                                <w:szCs w:val="22"/>
                              </w:rPr>
                              <m:t>d</m:t>
                            </m:r>
                          </m:sub>
                        </m:sSub>
                      </m:sub>
                      <m:sup>
                        <m:sSub>
                          <m:sSubPr>
                            <m:ctrlPr>
                              <w:rPr>
                                <w:rFonts w:ascii="Cambria Math" w:hAnsi="Cambria Math"/>
                                <w:i/>
                                <w:szCs w:val="22"/>
                              </w:rPr>
                            </m:ctrlPr>
                          </m:sSubPr>
                          <m:e>
                            <m:r>
                              <w:rPr>
                                <w:rFonts w:ascii="Cambria Math" w:hAnsi="Cambria Math"/>
                                <w:szCs w:val="22"/>
                              </w:rPr>
                              <m:t>t</m:t>
                            </m:r>
                          </m:e>
                          <m:sub>
                            <m:r>
                              <m:rPr>
                                <m:sty m:val="p"/>
                              </m:rPr>
                              <w:rPr>
                                <w:rFonts w:ascii="Cambria Math" w:hAnsi="Cambria Math"/>
                                <w:szCs w:val="22"/>
                              </w:rPr>
                              <m:t>n</m:t>
                            </m:r>
                          </m:sub>
                        </m:sSub>
                      </m:sup>
                      <m:e>
                        <m:r>
                          <w:rPr>
                            <w:rFonts w:ascii="Cambria Math" w:hAnsi="Cambria Math"/>
                            <w:szCs w:val="22"/>
                          </w:rPr>
                          <m:t>MOP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t</m:t>
                                </m:r>
                              </m:e>
                              <m:sub>
                                <m:r>
                                  <m:rPr>
                                    <m:sty m:val="p"/>
                                  </m:rPr>
                                  <w:rPr>
                                    <w:rFonts w:ascii="Cambria Math" w:hAnsi="Cambria Math"/>
                                    <w:szCs w:val="22"/>
                                  </w:rPr>
                                  <m:t>0</m:t>
                                </m:r>
                              </m:sub>
                            </m:sSub>
                          </m:e>
                        </m:d>
                        <m:r>
                          <w:rPr>
                            <w:rFonts w:ascii="Cambria Math" w:hAnsi="Cambria Math"/>
                            <w:szCs w:val="22"/>
                          </w:rPr>
                          <m:t>-MOP</m:t>
                        </m:r>
                        <m:d>
                          <m:dPr>
                            <m:ctrlPr>
                              <w:rPr>
                                <w:rFonts w:ascii="Cambria Math" w:hAnsi="Cambria Math"/>
                                <w:i/>
                                <w:szCs w:val="22"/>
                              </w:rPr>
                            </m:ctrlPr>
                          </m:dPr>
                          <m:e>
                            <m:r>
                              <w:rPr>
                                <w:rFonts w:ascii="Cambria Math" w:hAnsi="Cambria Math"/>
                                <w:szCs w:val="22"/>
                              </w:rPr>
                              <m:t>t</m:t>
                            </m:r>
                          </m:e>
                        </m:d>
                        <m:r>
                          <w:rPr>
                            <w:rFonts w:ascii="Cambria Math" w:hAnsi="Cambria Math"/>
                            <w:szCs w:val="22"/>
                          </w:rPr>
                          <m:t xml:space="preserve"> dt</m:t>
                        </m:r>
                      </m:e>
                    </m:nary>
                  </m:num>
                  <m:den>
                    <m:sSub>
                      <m:sSubPr>
                        <m:ctrlPr>
                          <w:rPr>
                            <w:rFonts w:ascii="Cambria Math" w:hAnsi="Cambria Math"/>
                            <w:i/>
                            <w:szCs w:val="22"/>
                          </w:rPr>
                        </m:ctrlPr>
                      </m:sSubPr>
                      <m:e>
                        <m:r>
                          <w:rPr>
                            <w:rFonts w:ascii="Cambria Math" w:hAnsi="Cambria Math"/>
                            <w:szCs w:val="22"/>
                          </w:rPr>
                          <m:t>t</m:t>
                        </m:r>
                      </m:e>
                      <m:sub>
                        <m:r>
                          <m:rPr>
                            <m:sty m:val="p"/>
                          </m:rPr>
                          <w:rPr>
                            <w:rFonts w:ascii="Cambria Math" w:hAnsi="Cambria Math"/>
                            <w:szCs w:val="22"/>
                          </w:rPr>
                          <m:t>n</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m:rPr>
                            <m:sty m:val="p"/>
                          </m:rPr>
                          <w:rPr>
                            <w:rFonts w:ascii="Cambria Math" w:hAnsi="Cambria Math"/>
                            <w:szCs w:val="22"/>
                          </w:rPr>
                          <m:t>d</m:t>
                        </m:r>
                      </m:sub>
                    </m:sSub>
                  </m:den>
                </m:f>
              </m:oMath>
            </m:oMathPara>
          </w:p>
        </w:tc>
        <w:tc>
          <w:tcPr>
            <w:tcW w:w="461" w:type="dxa"/>
            <w:vAlign w:val="center"/>
            <w:hideMark/>
          </w:tcPr>
          <w:p w14:paraId="35B55133" w14:textId="77777777" w:rsidR="00C85874" w:rsidRPr="006C75E5" w:rsidRDefault="00C85874">
            <w:pPr>
              <w:pStyle w:val="Beschriftung"/>
              <w:spacing w:before="120"/>
              <w:rPr>
                <w:rFonts w:eastAsia="Times New Roman"/>
                <w:sz w:val="20"/>
                <w:szCs w:val="20"/>
                <w:lang w:val="en-US" w:eastAsia="fr-BE"/>
              </w:rPr>
            </w:pPr>
            <w:r w:rsidRPr="006C75E5">
              <w:rPr>
                <w:iCs w:val="0"/>
                <w:sz w:val="20"/>
                <w:szCs w:val="20"/>
                <w:lang w:val="en-US" w:eastAsia="fr-BE"/>
              </w:rPr>
              <w:t>(5)</w:t>
            </w:r>
          </w:p>
        </w:tc>
      </w:tr>
    </w:tbl>
    <w:p w14:paraId="74A67897" w14:textId="16A1FE04" w:rsidR="00C85874" w:rsidRPr="006C75E5" w:rsidRDefault="00C85874" w:rsidP="004221EC">
      <w:pPr>
        <w:ind w:firstLine="0"/>
      </w:pPr>
      <w:r w:rsidRPr="006C75E5">
        <w:t xml:space="preserve">Recovery ability </w:t>
      </w:r>
      <m:oMath>
        <m:r>
          <w:rPr>
            <w:rFonts w:ascii="Cambria Math" w:hAnsi="Cambria Math"/>
            <w:szCs w:val="22"/>
          </w:rPr>
          <m:t>RA</m:t>
        </m:r>
      </m:oMath>
      <w:r w:rsidRPr="006C75E5">
        <w:t xml:space="preserve"> is represented by the MOP value in the new normal state after the failure has been resolved:</w:t>
      </w: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7"/>
        <w:gridCol w:w="461"/>
      </w:tblGrid>
      <w:tr w:rsidR="006C75E5" w:rsidRPr="006C75E5" w14:paraId="0D1EB2E7" w14:textId="77777777" w:rsidTr="00C85874">
        <w:trPr>
          <w:trHeight w:hRule="exact" w:val="369"/>
        </w:trPr>
        <w:tc>
          <w:tcPr>
            <w:tcW w:w="4187" w:type="dxa"/>
            <w:vAlign w:val="center"/>
            <w:hideMark/>
          </w:tcPr>
          <w:p w14:paraId="316D3FA7" w14:textId="77777777" w:rsidR="00C85874" w:rsidRPr="006C75E5" w:rsidRDefault="00C85874">
            <w:pPr>
              <w:spacing w:before="20"/>
              <w:rPr>
                <w:rFonts w:eastAsiaTheme="minorEastAsia"/>
              </w:rPr>
            </w:pPr>
            <m:oMathPara>
              <m:oMathParaPr>
                <m:jc m:val="center"/>
              </m:oMathParaPr>
              <m:oMath>
                <m:r>
                  <w:rPr>
                    <w:rFonts w:ascii="Cambria Math" w:hAnsi="Cambria Math"/>
                    <w:szCs w:val="22"/>
                  </w:rPr>
                  <m:t>RA=MOP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t</m:t>
                        </m:r>
                      </m:e>
                      <m:sub>
                        <m:r>
                          <w:rPr>
                            <w:rFonts w:ascii="Cambria Math" w:hAnsi="Cambria Math"/>
                            <w:szCs w:val="22"/>
                          </w:rPr>
                          <m:t>n</m:t>
                        </m:r>
                      </m:sub>
                    </m:sSub>
                  </m:e>
                </m:d>
              </m:oMath>
            </m:oMathPara>
          </w:p>
        </w:tc>
        <w:tc>
          <w:tcPr>
            <w:tcW w:w="461" w:type="dxa"/>
            <w:vAlign w:val="center"/>
            <w:hideMark/>
          </w:tcPr>
          <w:p w14:paraId="472FBAD1" w14:textId="77777777" w:rsidR="00C85874" w:rsidRPr="006C75E5" w:rsidRDefault="00C85874">
            <w:pPr>
              <w:pStyle w:val="Beschriftung"/>
              <w:spacing w:before="20" w:after="0"/>
              <w:rPr>
                <w:rFonts w:eastAsia="Times New Roman"/>
                <w:sz w:val="20"/>
                <w:szCs w:val="20"/>
                <w:lang w:val="en-US" w:eastAsia="fr-BE"/>
              </w:rPr>
            </w:pPr>
            <w:r w:rsidRPr="006C75E5">
              <w:rPr>
                <w:iCs w:val="0"/>
                <w:sz w:val="20"/>
                <w:szCs w:val="20"/>
                <w:lang w:val="en-US" w:eastAsia="fr-BE"/>
              </w:rPr>
              <w:t>(6)</w:t>
            </w:r>
          </w:p>
        </w:tc>
      </w:tr>
    </w:tbl>
    <w:p w14:paraId="6DC20CA0" w14:textId="49CF7171" w:rsidR="00C85874" w:rsidRPr="006C75E5" w:rsidRDefault="00C85874" w:rsidP="004221EC">
      <w:pPr>
        <w:ind w:firstLine="0"/>
      </w:pPr>
      <w:r w:rsidRPr="006C75E5">
        <w:t xml:space="preserve">Finally, the general resilience </w:t>
      </w:r>
      <m:oMath>
        <m:r>
          <w:rPr>
            <w:rFonts w:ascii="Cambria Math" w:hAnsi="Cambria Math"/>
            <w:szCs w:val="22"/>
          </w:rPr>
          <m:t>GR</m:t>
        </m:r>
      </m:oMath>
      <w:r w:rsidRPr="006C75E5">
        <w:t xml:space="preserve"> combines the previous metrics to represent the overall resilience of the system as a scalar value.</w:t>
      </w: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7"/>
        <w:gridCol w:w="461"/>
      </w:tblGrid>
      <w:tr w:rsidR="00C85874" w:rsidRPr="006C75E5" w14:paraId="6E2D1B35" w14:textId="77777777" w:rsidTr="004E1F39">
        <w:trPr>
          <w:trHeight w:val="550"/>
        </w:trPr>
        <w:tc>
          <w:tcPr>
            <w:tcW w:w="4117" w:type="dxa"/>
            <w:vAlign w:val="center"/>
            <w:hideMark/>
          </w:tcPr>
          <w:p w14:paraId="486B459E" w14:textId="77777777" w:rsidR="00C85874" w:rsidRPr="006C75E5" w:rsidRDefault="00C85874">
            <w:pPr>
              <w:rPr>
                <w:rFonts w:eastAsiaTheme="minorEastAsia"/>
              </w:rPr>
            </w:pPr>
            <m:oMathPara>
              <m:oMathParaPr>
                <m:jc m:val="center"/>
              </m:oMathParaPr>
              <m:oMath>
                <m:r>
                  <w:rPr>
                    <w:rFonts w:ascii="Cambria Math" w:hAnsi="Cambria Math"/>
                    <w:szCs w:val="22"/>
                  </w:rPr>
                  <m:t>GR=R∙</m:t>
                </m:r>
                <m:d>
                  <m:dPr>
                    <m:begChr m:val="|"/>
                    <m:endChr m:val="|"/>
                    <m:ctrlPr>
                      <w:rPr>
                        <w:rFonts w:ascii="Cambria Math" w:hAnsi="Cambria Math"/>
                        <w:i/>
                        <w:iCs/>
                        <w:szCs w:val="22"/>
                      </w:rPr>
                    </m:ctrlPr>
                  </m:dPr>
                  <m:e>
                    <m:f>
                      <m:fPr>
                        <m:ctrlPr>
                          <w:rPr>
                            <w:rFonts w:ascii="Cambria Math" w:hAnsi="Cambria Math"/>
                            <w:i/>
                            <w:iCs/>
                            <w:szCs w:val="22"/>
                          </w:rPr>
                        </m:ctrlPr>
                      </m:fPr>
                      <m:num>
                        <m:sSub>
                          <m:sSubPr>
                            <m:ctrlPr>
                              <w:rPr>
                                <w:rFonts w:ascii="Cambria Math" w:hAnsi="Cambria Math"/>
                                <w:i/>
                                <w:iCs/>
                                <w:szCs w:val="22"/>
                              </w:rPr>
                            </m:ctrlPr>
                          </m:sSubPr>
                          <m:e>
                            <m:r>
                              <w:rPr>
                                <w:rFonts w:ascii="Cambria Math" w:hAnsi="Cambria Math"/>
                                <w:szCs w:val="22"/>
                              </w:rPr>
                              <m:t>RAPI</m:t>
                            </m:r>
                          </m:e>
                          <m:sub>
                            <m:r>
                              <w:rPr>
                                <w:rFonts w:ascii="Cambria Math" w:hAnsi="Cambria Math"/>
                                <w:szCs w:val="22"/>
                              </w:rPr>
                              <m:t>RP</m:t>
                            </m:r>
                          </m:sub>
                        </m:sSub>
                      </m:num>
                      <m:den>
                        <m:sSub>
                          <m:sSubPr>
                            <m:ctrlPr>
                              <w:rPr>
                                <w:rFonts w:ascii="Cambria Math" w:hAnsi="Cambria Math"/>
                                <w:i/>
                                <w:iCs/>
                                <w:szCs w:val="22"/>
                              </w:rPr>
                            </m:ctrlPr>
                          </m:sSubPr>
                          <m:e>
                            <m:r>
                              <w:rPr>
                                <w:rFonts w:ascii="Cambria Math" w:hAnsi="Cambria Math"/>
                                <w:szCs w:val="22"/>
                              </w:rPr>
                              <m:t>RAPI</m:t>
                            </m:r>
                          </m:e>
                          <m:sub>
                            <m:r>
                              <w:rPr>
                                <w:rFonts w:ascii="Cambria Math" w:hAnsi="Cambria Math"/>
                                <w:szCs w:val="22"/>
                              </w:rPr>
                              <m:t>DP</m:t>
                            </m:r>
                          </m:sub>
                        </m:sSub>
                      </m:den>
                    </m:f>
                  </m:e>
                </m:d>
                <m:r>
                  <w:rPr>
                    <w:rFonts w:ascii="Cambria Math" w:hAnsi="Cambria Math"/>
                    <w:szCs w:val="22"/>
                  </w:rPr>
                  <m:t>∙</m:t>
                </m:r>
                <m:sSup>
                  <m:sSupPr>
                    <m:ctrlPr>
                      <w:rPr>
                        <w:rFonts w:ascii="Cambria Math" w:hAnsi="Cambria Math"/>
                        <w:i/>
                        <w:iCs/>
                        <w:szCs w:val="22"/>
                      </w:rPr>
                    </m:ctrlPr>
                  </m:sSupPr>
                  <m:e>
                    <m:r>
                      <w:rPr>
                        <w:rFonts w:ascii="Cambria Math" w:hAnsi="Cambria Math"/>
                        <w:szCs w:val="22"/>
                      </w:rPr>
                      <m:t>TAPL</m:t>
                    </m:r>
                  </m:e>
                  <m:sup>
                    <m:r>
                      <w:rPr>
                        <w:rFonts w:ascii="Cambria Math" w:hAnsi="Cambria Math"/>
                        <w:szCs w:val="22"/>
                      </w:rPr>
                      <m:t>-1</m:t>
                    </m:r>
                  </m:sup>
                </m:sSup>
                <m:r>
                  <w:rPr>
                    <w:rFonts w:ascii="Cambria Math" w:hAnsi="Cambria Math"/>
                    <w:szCs w:val="22"/>
                  </w:rPr>
                  <m:t>∙RA</m:t>
                </m:r>
              </m:oMath>
            </m:oMathPara>
          </w:p>
        </w:tc>
        <w:tc>
          <w:tcPr>
            <w:tcW w:w="461" w:type="dxa"/>
            <w:vAlign w:val="center"/>
            <w:hideMark/>
          </w:tcPr>
          <w:p w14:paraId="565AA307" w14:textId="77777777" w:rsidR="00C85874" w:rsidRPr="006C75E5" w:rsidRDefault="00C85874">
            <w:pPr>
              <w:pStyle w:val="Beschriftung"/>
              <w:spacing w:before="120"/>
              <w:rPr>
                <w:rFonts w:eastAsia="Times New Roman"/>
                <w:sz w:val="20"/>
                <w:szCs w:val="20"/>
                <w:lang w:val="en-US" w:eastAsia="fr-BE"/>
              </w:rPr>
            </w:pPr>
            <w:r w:rsidRPr="006C75E5">
              <w:rPr>
                <w:iCs w:val="0"/>
                <w:sz w:val="20"/>
                <w:szCs w:val="20"/>
                <w:lang w:val="en-US" w:eastAsia="fr-BE"/>
              </w:rPr>
              <w:t>(7)</w:t>
            </w:r>
          </w:p>
        </w:tc>
      </w:tr>
    </w:tbl>
    <w:p w14:paraId="18F2A8F9" w14:textId="5DDF9C7E" w:rsidR="00A12C9F" w:rsidRDefault="00A12C9F" w:rsidP="004221EC">
      <w:pPr>
        <w:ind w:firstLine="0"/>
      </w:pPr>
      <w:r w:rsidRPr="00A12C9F">
        <w:t>Figure 3 visually represents the resilience metrics defined in Equations (2)</w:t>
      </w:r>
      <w:proofErr w:type="gramStart"/>
      <w:r w:rsidR="004E2E4B" w:rsidRPr="004E2E4B">
        <w:t>–</w:t>
      </w:r>
      <w:r w:rsidRPr="00A12C9F">
        <w:t>(</w:t>
      </w:r>
      <w:proofErr w:type="gramEnd"/>
      <w:r w:rsidRPr="00A12C9F">
        <w:t>7), illustrating the system’s performance dynamics through the resilience curve</w:t>
      </w:r>
      <w:r>
        <w:t>.</w:t>
      </w:r>
    </w:p>
    <w:p w14:paraId="4B030D82" w14:textId="77777777" w:rsidR="005A32CA" w:rsidRPr="006C75E5" w:rsidRDefault="00AE5D64" w:rsidP="004221EC">
      <w:pPr>
        <w:keepNext/>
        <w:ind w:firstLine="0"/>
      </w:pPr>
      <w:r w:rsidRPr="006C75E5">
        <w:rPr>
          <w:noProof/>
          <w:lang w:val="de-DE"/>
        </w:rPr>
        <w:drawing>
          <wp:inline distT="0" distB="0" distL="0" distR="0" wp14:anchorId="678C4872" wp14:editId="757BE30D">
            <wp:extent cx="2881884" cy="1370076"/>
            <wp:effectExtent l="0" t="0" r="0" b="190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81884" cy="1370076"/>
                    </a:xfrm>
                    <a:prstGeom prst="rect">
                      <a:avLst/>
                    </a:prstGeom>
                  </pic:spPr>
                </pic:pic>
              </a:graphicData>
            </a:graphic>
          </wp:inline>
        </w:drawing>
      </w:r>
    </w:p>
    <w:p w14:paraId="7BAA5DD2" w14:textId="451AB262" w:rsidR="00AE5D64" w:rsidRPr="006C75E5" w:rsidRDefault="005A32CA" w:rsidP="005A32CA">
      <w:pPr>
        <w:pStyle w:val="Beschriftung"/>
        <w:jc w:val="both"/>
        <w:rPr>
          <w:lang w:val="en-US"/>
        </w:rPr>
      </w:pPr>
      <w:r w:rsidRPr="006C75E5">
        <w:rPr>
          <w:lang w:val="en-US"/>
        </w:rPr>
        <w:t xml:space="preserve">Figure </w:t>
      </w:r>
      <w:r w:rsidRPr="006C75E5">
        <w:fldChar w:fldCharType="begin"/>
      </w:r>
      <w:r w:rsidRPr="006C75E5">
        <w:rPr>
          <w:lang w:val="en-US"/>
        </w:rPr>
        <w:instrText xml:space="preserve"> SEQ Figure \* ARABIC </w:instrText>
      </w:r>
      <w:r w:rsidRPr="006C75E5">
        <w:fldChar w:fldCharType="separate"/>
      </w:r>
      <w:r w:rsidR="002E48D5">
        <w:rPr>
          <w:noProof/>
          <w:lang w:val="en-US"/>
        </w:rPr>
        <w:t>3</w:t>
      </w:r>
      <w:r w:rsidRPr="006C75E5">
        <w:fldChar w:fldCharType="end"/>
      </w:r>
      <w:r w:rsidRPr="006C75E5">
        <w:rPr>
          <w:lang w:val="en-US"/>
        </w:rPr>
        <w:t>:</w:t>
      </w:r>
      <w:r w:rsidR="00854346">
        <w:rPr>
          <w:lang w:val="en-US"/>
        </w:rPr>
        <w:t xml:space="preserve"> </w:t>
      </w:r>
      <w:r w:rsidRPr="006C75E5">
        <w:rPr>
          <w:lang w:val="en-US"/>
        </w:rPr>
        <w:t xml:space="preserve">Resilience curve showing the </w:t>
      </w:r>
      <w:r w:rsidR="00BF5F14" w:rsidRPr="006C75E5">
        <w:rPr>
          <w:lang w:val="en-US"/>
        </w:rPr>
        <w:t>m</w:t>
      </w:r>
      <w:r w:rsidRPr="006C75E5">
        <w:rPr>
          <w:lang w:val="en-US"/>
        </w:rPr>
        <w:t xml:space="preserve">easure of </w:t>
      </w:r>
      <w:r w:rsidR="00BF5F14" w:rsidRPr="006C75E5">
        <w:rPr>
          <w:lang w:val="en-US"/>
        </w:rPr>
        <w:t>p</w:t>
      </w:r>
      <w:r w:rsidRPr="006C75E5">
        <w:rPr>
          <w:lang w:val="en-US"/>
        </w:rPr>
        <w:t>erformance (</w:t>
      </w:r>
      <m:oMath>
        <m:r>
          <w:rPr>
            <w:rFonts w:ascii="Cambria Math" w:hAnsi="Cambria Math"/>
            <w:szCs w:val="22"/>
          </w:rPr>
          <m:t>MOP</m:t>
        </m:r>
      </m:oMath>
      <w:r w:rsidRPr="006C75E5">
        <w:rPr>
          <w:lang w:val="en-US"/>
        </w:rPr>
        <w:t xml:space="preserve">) over time, with metrics </w:t>
      </w:r>
      <w:r w:rsidR="00BF5F14" w:rsidRPr="006C75E5">
        <w:rPr>
          <w:lang w:val="en-US"/>
        </w:rPr>
        <w:t>r</w:t>
      </w:r>
      <w:r w:rsidRPr="006C75E5">
        <w:rPr>
          <w:lang w:val="en-US"/>
        </w:rPr>
        <w:t xml:space="preserve">obustness </w:t>
      </w:r>
      <m:oMath>
        <m:r>
          <w:rPr>
            <w:rFonts w:ascii="Cambria Math" w:hAnsi="Cambria Math"/>
            <w:szCs w:val="22"/>
          </w:rPr>
          <m:t>R</m:t>
        </m:r>
      </m:oMath>
      <w:r w:rsidRPr="006C75E5">
        <w:rPr>
          <w:lang w:val="en-US"/>
        </w:rPr>
        <w:t xml:space="preserve">, </w:t>
      </w:r>
      <w:r w:rsidR="00BF5F14" w:rsidRPr="006C75E5">
        <w:rPr>
          <w:lang w:val="en-US"/>
        </w:rPr>
        <w:t>r</w:t>
      </w:r>
      <w:r w:rsidRPr="006C75E5">
        <w:rPr>
          <w:lang w:val="en-US"/>
        </w:rPr>
        <w:t xml:space="preserve">apidity </w:t>
      </w:r>
      <m:oMath>
        <m:sSub>
          <m:sSubPr>
            <m:ctrlPr>
              <w:rPr>
                <w:rFonts w:ascii="Cambria Math" w:hAnsi="Cambria Math"/>
                <w:i/>
                <w:szCs w:val="22"/>
              </w:rPr>
            </m:ctrlPr>
          </m:sSubPr>
          <m:e>
            <m:r>
              <w:rPr>
                <w:rFonts w:ascii="Cambria Math" w:hAnsi="Cambria Math"/>
                <w:szCs w:val="22"/>
              </w:rPr>
              <m:t>RAPI</m:t>
            </m:r>
          </m:e>
          <m:sub>
            <m:r>
              <m:rPr>
                <m:sty m:val="p"/>
              </m:rPr>
              <w:rPr>
                <w:rFonts w:ascii="Cambria Math" w:hAnsi="Cambria Math"/>
                <w:szCs w:val="22"/>
                <w:lang w:val="en-US"/>
              </w:rPr>
              <m:t>DP</m:t>
            </m:r>
          </m:sub>
        </m:sSub>
      </m:oMath>
      <w:r w:rsidRPr="006C75E5">
        <w:rPr>
          <w:lang w:val="en-US"/>
        </w:rPr>
        <w:t xml:space="preserve">, </w:t>
      </w:r>
      <m:oMath>
        <m:sSub>
          <m:sSubPr>
            <m:ctrlPr>
              <w:rPr>
                <w:rFonts w:ascii="Cambria Math" w:hAnsi="Cambria Math"/>
                <w:i/>
                <w:szCs w:val="22"/>
              </w:rPr>
            </m:ctrlPr>
          </m:sSubPr>
          <m:e>
            <m:r>
              <w:rPr>
                <w:rFonts w:ascii="Cambria Math" w:hAnsi="Cambria Math"/>
                <w:szCs w:val="22"/>
              </w:rPr>
              <m:t>RAPI</m:t>
            </m:r>
          </m:e>
          <m:sub>
            <m:r>
              <m:rPr>
                <m:sty m:val="p"/>
              </m:rPr>
              <w:rPr>
                <w:rFonts w:ascii="Cambria Math" w:hAnsi="Cambria Math"/>
                <w:szCs w:val="22"/>
                <w:lang w:val="en-US"/>
              </w:rPr>
              <m:t>RP</m:t>
            </m:r>
          </m:sub>
        </m:sSub>
      </m:oMath>
      <w:r w:rsidRPr="006C75E5">
        <w:rPr>
          <w:lang w:val="en-US"/>
        </w:rPr>
        <w:t xml:space="preserve">, </w:t>
      </w:r>
      <w:r w:rsidR="00BF5F14" w:rsidRPr="006C75E5">
        <w:rPr>
          <w:lang w:val="en-US"/>
        </w:rPr>
        <w:t>t</w:t>
      </w:r>
      <w:r w:rsidRPr="006C75E5">
        <w:rPr>
          <w:lang w:val="en-US"/>
        </w:rPr>
        <w:t xml:space="preserve">ime </w:t>
      </w:r>
      <w:r w:rsidR="00BF5F14" w:rsidRPr="006C75E5">
        <w:rPr>
          <w:lang w:val="en-US"/>
        </w:rPr>
        <w:t>a</w:t>
      </w:r>
      <w:r w:rsidRPr="006C75E5">
        <w:rPr>
          <w:lang w:val="en-US"/>
        </w:rPr>
        <w:t xml:space="preserve">verage </w:t>
      </w:r>
      <w:r w:rsidR="00BF5F14" w:rsidRPr="006C75E5">
        <w:rPr>
          <w:lang w:val="en-US"/>
        </w:rPr>
        <w:t>p</w:t>
      </w:r>
      <w:r w:rsidRPr="006C75E5">
        <w:rPr>
          <w:lang w:val="en-US"/>
        </w:rPr>
        <w:t xml:space="preserve">erformance </w:t>
      </w:r>
      <w:r w:rsidR="00BF5F14" w:rsidRPr="006C75E5">
        <w:rPr>
          <w:lang w:val="en-US"/>
        </w:rPr>
        <w:t>l</w:t>
      </w:r>
      <w:r w:rsidRPr="006C75E5">
        <w:rPr>
          <w:lang w:val="en-US"/>
        </w:rPr>
        <w:t xml:space="preserve">oss </w:t>
      </w:r>
      <m:oMath>
        <m:r>
          <w:rPr>
            <w:rFonts w:ascii="Cambria Math" w:hAnsi="Cambria Math"/>
            <w:szCs w:val="22"/>
          </w:rPr>
          <m:t>TAPL</m:t>
        </m:r>
      </m:oMath>
      <w:r w:rsidRPr="006C75E5">
        <w:rPr>
          <w:lang w:val="en-US"/>
        </w:rPr>
        <w:t xml:space="preserve">, </w:t>
      </w:r>
      <w:r w:rsidR="00BF5F14" w:rsidRPr="006C75E5">
        <w:rPr>
          <w:lang w:val="en-US"/>
        </w:rPr>
        <w:t>r</w:t>
      </w:r>
      <w:r w:rsidRPr="006C75E5">
        <w:rPr>
          <w:lang w:val="en-US"/>
        </w:rPr>
        <w:t xml:space="preserve">ecovery </w:t>
      </w:r>
      <w:r w:rsidR="00BF5F14" w:rsidRPr="006C75E5">
        <w:rPr>
          <w:lang w:val="en-US"/>
        </w:rPr>
        <w:t>a</w:t>
      </w:r>
      <w:r w:rsidRPr="006C75E5">
        <w:rPr>
          <w:lang w:val="en-US"/>
        </w:rPr>
        <w:t xml:space="preserve">bility </w:t>
      </w:r>
      <m:oMath>
        <m:r>
          <w:rPr>
            <w:rFonts w:ascii="Cambria Math" w:hAnsi="Cambria Math"/>
            <w:szCs w:val="22"/>
          </w:rPr>
          <m:t>RA</m:t>
        </m:r>
      </m:oMath>
      <w:r w:rsidRPr="006C75E5">
        <w:rPr>
          <w:lang w:val="en-US"/>
        </w:rPr>
        <w:t xml:space="preserve">, and </w:t>
      </w:r>
      <w:r w:rsidR="00BF5F14" w:rsidRPr="006C75E5">
        <w:rPr>
          <w:lang w:val="en-US"/>
        </w:rPr>
        <w:t>g</w:t>
      </w:r>
      <w:r w:rsidRPr="006C75E5">
        <w:rPr>
          <w:lang w:val="en-US"/>
        </w:rPr>
        <w:t xml:space="preserve">eneral </w:t>
      </w:r>
      <w:r w:rsidR="00BF5F14" w:rsidRPr="006C75E5">
        <w:rPr>
          <w:lang w:val="en-US"/>
        </w:rPr>
        <w:t>r</w:t>
      </w:r>
      <w:r w:rsidRPr="006C75E5">
        <w:rPr>
          <w:lang w:val="en-US"/>
        </w:rPr>
        <w:t xml:space="preserve">esilience </w:t>
      </w:r>
      <m:oMath>
        <m:r>
          <w:rPr>
            <w:rFonts w:ascii="Cambria Math" w:hAnsi="Cambria Math"/>
            <w:szCs w:val="22"/>
          </w:rPr>
          <m:t>GR</m:t>
        </m:r>
      </m:oMath>
    </w:p>
    <w:p w14:paraId="038E3124" w14:textId="73347788" w:rsidR="005271C2" w:rsidRPr="006C75E5" w:rsidRDefault="00157BF6" w:rsidP="004221EC">
      <w:pPr>
        <w:pStyle w:val="berschrift3"/>
      </w:pPr>
      <w:r w:rsidRPr="006C75E5">
        <w:t xml:space="preserve">Aggregation </w:t>
      </w:r>
      <w:r w:rsidR="009E20CC" w:rsidRPr="006C75E5">
        <w:t>across</w:t>
      </w:r>
      <w:r w:rsidRPr="006C75E5">
        <w:t xml:space="preserve"> </w:t>
      </w:r>
      <w:r w:rsidR="009E20CC" w:rsidRPr="006C75E5">
        <w:t>m</w:t>
      </w:r>
      <w:r w:rsidRPr="006C75E5">
        <w:t>ultiple</w:t>
      </w:r>
      <w:r w:rsidR="009E20CC" w:rsidRPr="006C75E5">
        <w:t xml:space="preserve"> disruptions</w:t>
      </w:r>
    </w:p>
    <w:p w14:paraId="21FC8892" w14:textId="2D352837" w:rsidR="00400388" w:rsidRPr="006C75E5" w:rsidRDefault="00400388" w:rsidP="00453D4A">
      <w:pPr>
        <w:ind w:firstLine="0"/>
      </w:pPr>
      <w:r w:rsidRPr="006C75E5">
        <w:t>In resilience analysis, evaluating a system based on a single fault scenario may not fully capture its ability to anticipate, absorb, adapt, and recover from a range of disruptions. For instance, a fault that stresses the system without causing supply interruptions may yield a favorable resilience score, while a slightly more severe fault could lead to significant disruptions. This sensitivity highlights the need for an integrated assessment across multiple fault scenarios, providing a more comprehensive view of the system’s resilience under diverse conditions.</w:t>
      </w:r>
      <w:r w:rsidR="00453D4A">
        <w:t xml:space="preserve"> </w:t>
      </w:r>
      <w:r w:rsidRPr="006C75E5">
        <w:t xml:space="preserve">To address this, individual resilience curves, each representing the MOP for a specific fault scenario, are aggregated into a single MOP function. The aggregated MOP denoted </w:t>
      </w:r>
      <m:oMath>
        <m:sSub>
          <m:sSubPr>
            <m:ctrlPr>
              <w:rPr>
                <w:rFonts w:ascii="Cambria Math" w:hAnsi="Cambria Math"/>
                <w:i/>
                <w:iCs/>
                <w:szCs w:val="22"/>
              </w:rPr>
            </m:ctrlPr>
          </m:sSubPr>
          <m:e>
            <m:r>
              <w:rPr>
                <w:rFonts w:ascii="Cambria Math" w:hAnsi="Cambria Math"/>
                <w:szCs w:val="22"/>
              </w:rPr>
              <m:t>MOP</m:t>
            </m:r>
          </m:e>
          <m:sub>
            <m:r>
              <m:rPr>
                <m:sty m:val="p"/>
              </m:rPr>
              <w:rPr>
                <w:rFonts w:ascii="Cambria Math" w:hAnsi="Cambria Math"/>
                <w:szCs w:val="22"/>
              </w:rPr>
              <m:t>agg</m:t>
            </m:r>
          </m:sub>
        </m:sSub>
        <m:r>
          <w:rPr>
            <w:rFonts w:ascii="Cambria Math" w:hAnsi="Cambria Math"/>
            <w:szCs w:val="22"/>
          </w:rPr>
          <m:t>(t)</m:t>
        </m:r>
      </m:oMath>
      <w:r w:rsidRPr="006C75E5">
        <w:rPr>
          <w:iCs/>
          <w:szCs w:val="22"/>
        </w:rPr>
        <w:t>, is computed as a weighted average:</w:t>
      </w: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7"/>
        <w:gridCol w:w="461"/>
      </w:tblGrid>
      <w:tr w:rsidR="006C75E5" w:rsidRPr="006C75E5" w14:paraId="3AE4DDAE" w14:textId="77777777" w:rsidTr="00B05BD4">
        <w:trPr>
          <w:trHeight w:val="550"/>
        </w:trPr>
        <w:tc>
          <w:tcPr>
            <w:tcW w:w="4117" w:type="dxa"/>
            <w:vAlign w:val="center"/>
            <w:hideMark/>
          </w:tcPr>
          <w:p w14:paraId="7D128670" w14:textId="1963B39F" w:rsidR="00157BF6" w:rsidRPr="006C75E5" w:rsidRDefault="002E48D5" w:rsidP="00B05BD4">
            <w:pPr>
              <w:rPr>
                <w:rFonts w:eastAsiaTheme="minorEastAsia"/>
              </w:rPr>
            </w:pPr>
            <m:oMathPara>
              <m:oMathParaPr>
                <m:jc m:val="center"/>
              </m:oMathParaPr>
              <m:oMath>
                <m:sSub>
                  <m:sSubPr>
                    <m:ctrlPr>
                      <w:rPr>
                        <w:rFonts w:ascii="Cambria Math" w:hAnsi="Cambria Math"/>
                        <w:i/>
                        <w:iCs/>
                        <w:szCs w:val="22"/>
                      </w:rPr>
                    </m:ctrlPr>
                  </m:sSubPr>
                  <m:e>
                    <m:r>
                      <w:rPr>
                        <w:rFonts w:ascii="Cambria Math" w:hAnsi="Cambria Math"/>
                        <w:szCs w:val="22"/>
                      </w:rPr>
                      <m:t>MOP</m:t>
                    </m:r>
                  </m:e>
                  <m:sub>
                    <m:r>
                      <m:rPr>
                        <m:sty m:val="p"/>
                      </m:rPr>
                      <w:rPr>
                        <w:rFonts w:ascii="Cambria Math" w:hAnsi="Cambria Math"/>
                        <w:szCs w:val="22"/>
                      </w:rPr>
                      <m:t>agg</m:t>
                    </m:r>
                  </m:sub>
                </m:sSub>
                <m:r>
                  <w:rPr>
                    <w:rFonts w:ascii="Cambria Math" w:hAnsi="Cambria Math"/>
                    <w:szCs w:val="22"/>
                  </w:rPr>
                  <m:t>(t)=</m:t>
                </m:r>
                <m:f>
                  <m:fPr>
                    <m:ctrlPr>
                      <w:rPr>
                        <w:rFonts w:ascii="Cambria Math" w:hAnsi="Cambria Math"/>
                        <w:i/>
                        <w:iCs/>
                        <w:szCs w:val="22"/>
                      </w:rPr>
                    </m:ctrlPr>
                  </m:fPr>
                  <m:num>
                    <m:nary>
                      <m:naryPr>
                        <m:chr m:val="∑"/>
                        <m:limLoc m:val="subSup"/>
                        <m:supHide m:val="1"/>
                        <m:ctrlPr>
                          <w:rPr>
                            <w:rFonts w:ascii="Cambria Math" w:hAnsi="Cambria Math"/>
                            <w:i/>
                            <w:iCs/>
                            <w:szCs w:val="22"/>
                          </w:rPr>
                        </m:ctrlPr>
                      </m:naryPr>
                      <m:sub>
                        <m:r>
                          <w:rPr>
                            <w:rFonts w:ascii="Cambria Math" w:hAnsi="Cambria Math"/>
                            <w:szCs w:val="22"/>
                          </w:rPr>
                          <m:t>i</m:t>
                        </m:r>
                      </m:sub>
                      <m:sup/>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w</m:t>
                                </m:r>
                              </m:e>
                              <m:sub>
                                <m:r>
                                  <w:rPr>
                                    <w:rFonts w:ascii="Cambria Math" w:hAnsi="Cambria Math"/>
                                    <w:szCs w:val="22"/>
                                  </w:rPr>
                                  <m:t>i</m:t>
                                </m:r>
                              </m:sub>
                            </m:sSub>
                            <m:r>
                              <w:rPr>
                                <w:rFonts w:ascii="Cambria Math" w:hAnsi="Cambria Math"/>
                                <w:szCs w:val="22"/>
                              </w:rPr>
                              <m:t>∙MOP</m:t>
                            </m:r>
                          </m:e>
                          <m:sub>
                            <m:r>
                              <w:rPr>
                                <w:rFonts w:ascii="Cambria Math" w:hAnsi="Cambria Math"/>
                                <w:szCs w:val="22"/>
                              </w:rPr>
                              <m:t>i</m:t>
                            </m:r>
                          </m:sub>
                        </m:sSub>
                        <m:r>
                          <w:rPr>
                            <w:rFonts w:ascii="Cambria Math" w:hAnsi="Cambria Math"/>
                            <w:szCs w:val="22"/>
                          </w:rPr>
                          <m:t>(t)</m:t>
                        </m:r>
                      </m:e>
                    </m:nary>
                  </m:num>
                  <m:den>
                    <m:nary>
                      <m:naryPr>
                        <m:chr m:val="∑"/>
                        <m:limLoc m:val="subSup"/>
                        <m:supHide m:val="1"/>
                        <m:ctrlPr>
                          <w:rPr>
                            <w:rFonts w:ascii="Cambria Math" w:hAnsi="Cambria Math"/>
                            <w:i/>
                            <w:iCs/>
                            <w:szCs w:val="22"/>
                          </w:rPr>
                        </m:ctrlPr>
                      </m:naryPr>
                      <m:sub>
                        <m:r>
                          <w:rPr>
                            <w:rFonts w:ascii="Cambria Math" w:hAnsi="Cambria Math"/>
                            <w:szCs w:val="22"/>
                          </w:rPr>
                          <m:t>i</m:t>
                        </m:r>
                      </m:sub>
                      <m:sup/>
                      <m:e>
                        <m:sSub>
                          <m:sSubPr>
                            <m:ctrlPr>
                              <w:rPr>
                                <w:rFonts w:ascii="Cambria Math" w:hAnsi="Cambria Math"/>
                                <w:i/>
                                <w:iCs/>
                                <w:szCs w:val="22"/>
                              </w:rPr>
                            </m:ctrlPr>
                          </m:sSubPr>
                          <m:e>
                            <m:r>
                              <w:rPr>
                                <w:rFonts w:ascii="Cambria Math" w:hAnsi="Cambria Math"/>
                                <w:szCs w:val="22"/>
                              </w:rPr>
                              <m:t>w</m:t>
                            </m:r>
                          </m:e>
                          <m:sub>
                            <m:r>
                              <w:rPr>
                                <w:rFonts w:ascii="Cambria Math" w:hAnsi="Cambria Math"/>
                                <w:szCs w:val="22"/>
                              </w:rPr>
                              <m:t>i</m:t>
                            </m:r>
                          </m:sub>
                        </m:sSub>
                      </m:e>
                    </m:nary>
                  </m:den>
                </m:f>
              </m:oMath>
            </m:oMathPara>
          </w:p>
        </w:tc>
        <w:tc>
          <w:tcPr>
            <w:tcW w:w="461" w:type="dxa"/>
            <w:vAlign w:val="center"/>
            <w:hideMark/>
          </w:tcPr>
          <w:p w14:paraId="4ABC7517" w14:textId="62A2C4FC" w:rsidR="00157BF6" w:rsidRPr="006C75E5" w:rsidRDefault="00157BF6" w:rsidP="00B05BD4">
            <w:pPr>
              <w:pStyle w:val="Beschriftung"/>
              <w:spacing w:before="120"/>
              <w:rPr>
                <w:rFonts w:eastAsia="Times New Roman"/>
                <w:sz w:val="20"/>
                <w:szCs w:val="20"/>
                <w:lang w:val="en-US" w:eastAsia="fr-BE"/>
              </w:rPr>
            </w:pPr>
            <w:r w:rsidRPr="006C75E5">
              <w:rPr>
                <w:iCs w:val="0"/>
                <w:sz w:val="20"/>
                <w:szCs w:val="20"/>
                <w:lang w:val="en-US" w:eastAsia="fr-BE"/>
              </w:rPr>
              <w:t>(</w:t>
            </w:r>
            <w:r w:rsidR="00C83FC5" w:rsidRPr="006C75E5">
              <w:rPr>
                <w:iCs w:val="0"/>
                <w:sz w:val="20"/>
                <w:szCs w:val="20"/>
                <w:lang w:val="en-US" w:eastAsia="fr-BE"/>
              </w:rPr>
              <w:t>8</w:t>
            </w:r>
            <w:r w:rsidRPr="006C75E5">
              <w:rPr>
                <w:iCs w:val="0"/>
                <w:sz w:val="20"/>
                <w:szCs w:val="20"/>
                <w:lang w:val="en-US" w:eastAsia="fr-BE"/>
              </w:rPr>
              <w:t>)</w:t>
            </w:r>
          </w:p>
        </w:tc>
      </w:tr>
    </w:tbl>
    <w:p w14:paraId="37B3ED79" w14:textId="6DA923DE" w:rsidR="00DD5CC0" w:rsidRPr="006C75E5" w:rsidRDefault="008739F1" w:rsidP="004221EC">
      <w:pPr>
        <w:ind w:firstLine="0"/>
        <w:rPr>
          <w:iCs/>
          <w:szCs w:val="22"/>
        </w:rPr>
      </w:pPr>
      <w:r w:rsidRPr="006C75E5">
        <w:t xml:space="preserve">where </w:t>
      </w:r>
      <m:oMath>
        <m:sSub>
          <m:sSubPr>
            <m:ctrlPr>
              <w:rPr>
                <w:rFonts w:ascii="Cambria Math" w:hAnsi="Cambria Math"/>
                <w:i/>
                <w:iCs/>
                <w:szCs w:val="22"/>
              </w:rPr>
            </m:ctrlPr>
          </m:sSubPr>
          <m:e>
            <m:r>
              <w:rPr>
                <w:rFonts w:ascii="Cambria Math" w:hAnsi="Cambria Math"/>
                <w:szCs w:val="22"/>
              </w:rPr>
              <m:t>MOP</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t</m:t>
            </m:r>
          </m:e>
        </m:d>
      </m:oMath>
      <w:r w:rsidR="00DD5CC0" w:rsidRPr="006C75E5">
        <w:rPr>
          <w:iCs/>
          <w:szCs w:val="22"/>
        </w:rPr>
        <w:t xml:space="preserve"> is the MOP for fault scenario </w:t>
      </w:r>
      <m:oMath>
        <m:r>
          <w:rPr>
            <w:rFonts w:ascii="Cambria Math" w:hAnsi="Cambria Math"/>
            <w:szCs w:val="22"/>
          </w:rPr>
          <m:t>i</m:t>
        </m:r>
      </m:oMath>
      <w:r w:rsidR="0039704F" w:rsidRPr="006C75E5">
        <w:rPr>
          <w:iCs/>
          <w:szCs w:val="22"/>
        </w:rPr>
        <w:t xml:space="preserve"> and</w:t>
      </w:r>
      <w:r w:rsidR="00400388" w:rsidRPr="006C75E5">
        <w:rPr>
          <w:iCs/>
          <w:szCs w:val="22"/>
        </w:rPr>
        <w:t xml:space="preserve"> </w:t>
      </w:r>
      <m:oMath>
        <m:sSub>
          <m:sSubPr>
            <m:ctrlPr>
              <w:rPr>
                <w:rFonts w:ascii="Cambria Math" w:hAnsi="Cambria Math"/>
                <w:i/>
                <w:iCs/>
                <w:szCs w:val="22"/>
              </w:rPr>
            </m:ctrlPr>
          </m:sSubPr>
          <m:e>
            <m:r>
              <w:rPr>
                <w:rFonts w:ascii="Cambria Math" w:hAnsi="Cambria Math"/>
                <w:szCs w:val="22"/>
              </w:rPr>
              <m:t>w</m:t>
            </m:r>
          </m:e>
          <m:sub>
            <m:r>
              <w:rPr>
                <w:rFonts w:ascii="Cambria Math" w:hAnsi="Cambria Math"/>
                <w:szCs w:val="22"/>
              </w:rPr>
              <m:t>i</m:t>
            </m:r>
          </m:sub>
        </m:sSub>
      </m:oMath>
      <w:r w:rsidR="00DD5CC0" w:rsidRPr="006C75E5">
        <w:rPr>
          <w:iCs/>
          <w:szCs w:val="22"/>
        </w:rPr>
        <w:t xml:space="preserve"> </w:t>
      </w:r>
      <w:r w:rsidR="00400388" w:rsidRPr="006C75E5">
        <w:t xml:space="preserve">is the weight assigned to scenario </w:t>
      </w:r>
      <m:oMath>
        <m:r>
          <w:rPr>
            <w:rFonts w:ascii="Cambria Math" w:hAnsi="Cambria Math"/>
            <w:szCs w:val="22"/>
          </w:rPr>
          <m:t>i</m:t>
        </m:r>
      </m:oMath>
      <w:r w:rsidR="00400388" w:rsidRPr="006C75E5">
        <w:rPr>
          <w:iCs/>
          <w:szCs w:val="22"/>
        </w:rPr>
        <w:t xml:space="preserve">. </w:t>
      </w:r>
      <w:r w:rsidR="00151470" w:rsidRPr="006C75E5">
        <w:rPr>
          <w:iCs/>
          <w:szCs w:val="22"/>
        </w:rPr>
        <w:t xml:space="preserve">The weights </w:t>
      </w:r>
      <m:oMath>
        <m:sSub>
          <m:sSubPr>
            <m:ctrlPr>
              <w:rPr>
                <w:rFonts w:ascii="Cambria Math" w:hAnsi="Cambria Math"/>
                <w:i/>
                <w:iCs/>
                <w:szCs w:val="22"/>
              </w:rPr>
            </m:ctrlPr>
          </m:sSubPr>
          <m:e>
            <m:r>
              <w:rPr>
                <w:rFonts w:ascii="Cambria Math" w:hAnsi="Cambria Math"/>
                <w:szCs w:val="22"/>
              </w:rPr>
              <m:t>w</m:t>
            </m:r>
          </m:e>
          <m:sub>
            <m:r>
              <w:rPr>
                <w:rFonts w:ascii="Cambria Math" w:hAnsi="Cambria Math"/>
                <w:szCs w:val="22"/>
              </w:rPr>
              <m:t>i</m:t>
            </m:r>
          </m:sub>
        </m:sSub>
      </m:oMath>
      <w:r w:rsidR="007855A8" w:rsidRPr="006C75E5">
        <w:rPr>
          <w:iCs/>
          <w:szCs w:val="22"/>
        </w:rPr>
        <w:t xml:space="preserve"> may be determined based on contextual factors, such as assigning uniform weights when scenarios are deemed equally relevant or employing differentiated weights to reflect variations in scenario probability, criticality, or data reliability. </w:t>
      </w:r>
      <w:r w:rsidR="00400388" w:rsidRPr="006C75E5">
        <w:rPr>
          <w:iCs/>
          <w:szCs w:val="22"/>
        </w:rPr>
        <w:t xml:space="preserve">From </w:t>
      </w:r>
      <m:oMath>
        <m:sSub>
          <m:sSubPr>
            <m:ctrlPr>
              <w:rPr>
                <w:rFonts w:ascii="Cambria Math" w:hAnsi="Cambria Math"/>
                <w:i/>
                <w:iCs/>
                <w:szCs w:val="22"/>
              </w:rPr>
            </m:ctrlPr>
          </m:sSubPr>
          <m:e>
            <m:r>
              <w:rPr>
                <w:rFonts w:ascii="Cambria Math" w:hAnsi="Cambria Math"/>
                <w:szCs w:val="22"/>
              </w:rPr>
              <m:t>MOP</m:t>
            </m:r>
          </m:e>
          <m:sub>
            <m:r>
              <m:rPr>
                <m:sty m:val="p"/>
              </m:rPr>
              <w:rPr>
                <w:rFonts w:ascii="Cambria Math" w:hAnsi="Cambria Math"/>
                <w:szCs w:val="22"/>
              </w:rPr>
              <m:t>agg</m:t>
            </m:r>
          </m:sub>
        </m:sSub>
        <m:r>
          <w:rPr>
            <w:rFonts w:ascii="Cambria Math" w:hAnsi="Cambria Math"/>
            <w:szCs w:val="22"/>
          </w:rPr>
          <m:t>(t)</m:t>
        </m:r>
      </m:oMath>
      <w:r w:rsidR="00400388" w:rsidRPr="006C75E5">
        <w:rPr>
          <w:iCs/>
          <w:szCs w:val="22"/>
        </w:rPr>
        <w:t>, resilience metrics such as robustness</w:t>
      </w:r>
      <w:r w:rsidR="00424A8C" w:rsidRPr="006C75E5">
        <w:rPr>
          <w:iCs/>
          <w:szCs w:val="22"/>
        </w:rPr>
        <w:t xml:space="preserve">, </w:t>
      </w:r>
      <w:r w:rsidR="00400388" w:rsidRPr="006C75E5">
        <w:rPr>
          <w:iCs/>
          <w:szCs w:val="22"/>
        </w:rPr>
        <w:t xml:space="preserve">rapidity </w:t>
      </w:r>
      <w:r w:rsidR="00424A8C" w:rsidRPr="006C75E5">
        <w:rPr>
          <w:iCs/>
          <w:szCs w:val="22"/>
        </w:rPr>
        <w:t xml:space="preserve">and general resilience </w:t>
      </w:r>
      <w:r w:rsidR="00400388" w:rsidRPr="006C75E5">
        <w:rPr>
          <w:iCs/>
          <w:szCs w:val="22"/>
        </w:rPr>
        <w:t>can be derived using established definitions</w:t>
      </w:r>
      <w:r w:rsidR="00424A8C" w:rsidRPr="006C75E5">
        <w:rPr>
          <w:iCs/>
          <w:szCs w:val="22"/>
        </w:rPr>
        <w:t>, providing an integrated assessment of the system's resilience across multiple faults.</w:t>
      </w:r>
    </w:p>
    <w:p w14:paraId="5379AE06" w14:textId="61A80571" w:rsidR="00C85874" w:rsidRPr="006C75E5" w:rsidRDefault="00AE01CB" w:rsidP="00C85874">
      <w:pPr>
        <w:pStyle w:val="berschrift2"/>
      </w:pPr>
      <w:r w:rsidRPr="006C75E5">
        <w:t xml:space="preserve">Mitigation </w:t>
      </w:r>
      <w:r w:rsidR="00BF5F14" w:rsidRPr="006C75E5">
        <w:t>c</w:t>
      </w:r>
      <w:r w:rsidRPr="006C75E5">
        <w:t>ost</w:t>
      </w:r>
      <w:r w:rsidR="00C85874" w:rsidRPr="006C75E5">
        <w:t xml:space="preserve"> </w:t>
      </w:r>
      <w:r w:rsidR="00BF5F14" w:rsidRPr="006C75E5">
        <w:t>a</w:t>
      </w:r>
      <w:r w:rsidR="00C85874" w:rsidRPr="006C75E5">
        <w:t>nalysis</w:t>
      </w:r>
      <w:r w:rsidRPr="006C75E5">
        <w:t xml:space="preserve"> </w:t>
      </w:r>
      <w:r w:rsidR="00BF5F14" w:rsidRPr="006C75E5">
        <w:t>f</w:t>
      </w:r>
      <w:r w:rsidRPr="006C75E5">
        <w:t>ramework</w:t>
      </w:r>
    </w:p>
    <w:p w14:paraId="3CF79E0A" w14:textId="4817B001" w:rsidR="00BC1B50" w:rsidRPr="006C75E5" w:rsidRDefault="0093229B" w:rsidP="002822D9">
      <w:pPr>
        <w:ind w:firstLine="0"/>
      </w:pPr>
      <w:r w:rsidRPr="006C75E5">
        <w:t>Investing in resilience-enhancing measures for energy distribution systems necessitates a cost-benefit analysis balancing disruption impacts</w:t>
      </w:r>
      <w:r w:rsidR="00E36D80">
        <w:t xml:space="preserve">, </w:t>
      </w:r>
      <w:r w:rsidRPr="006C75E5">
        <w:t>economic and societal</w:t>
      </w:r>
      <w:r w:rsidR="00873AA9">
        <w:t xml:space="preserve">, </w:t>
      </w:r>
      <w:r w:rsidRPr="006C75E5">
        <w:t xml:space="preserve">against mitigation expenditures. These costs, spanning direct financial liabilities for distribution system operators (DSOs), such as infrastructure repair and regulatory penalties, and indirect socioeconomic damages, like productivity losses, are complex, especially for HILP events worsened by climate change. Limited </w:t>
      </w:r>
      <w:r w:rsidRPr="006C75E5">
        <w:lastRenderedPageBreak/>
        <w:t xml:space="preserve">data and variable stakeholder valuations further complicate quantification. </w:t>
      </w:r>
      <w:r w:rsidR="00BC1B50" w:rsidRPr="006C75E5">
        <w:t xml:space="preserve">This </w:t>
      </w:r>
      <w:r w:rsidR="00FB3B46">
        <w:t>paper</w:t>
      </w:r>
      <w:r w:rsidR="00BC1B50" w:rsidRPr="006C75E5">
        <w:t xml:space="preserve"> proposes a mitigation cost analysis framework to estimate HILP event costs and mitigation benefits, using two approaches: a total cost assessment capturing all system costs, and a direct cost assessment focusing on costs borne by DSOs, such as regulatory penalties and repair costs, offering actionable insights for DSOs, regulators, and policymakers.</w:t>
      </w:r>
    </w:p>
    <w:p w14:paraId="289FD0BB" w14:textId="762D2529" w:rsidR="00F52C84" w:rsidRPr="006C75E5" w:rsidRDefault="00562F57" w:rsidP="00BC1B50">
      <w:pPr>
        <w:pStyle w:val="berschrift3"/>
      </w:pPr>
      <w:r w:rsidRPr="006C75E5">
        <w:t>Total</w:t>
      </w:r>
      <w:r w:rsidR="00F52C84" w:rsidRPr="006C75E5">
        <w:t xml:space="preserve"> </w:t>
      </w:r>
      <w:r w:rsidR="006749DD" w:rsidRPr="006C75E5">
        <w:t xml:space="preserve">costs </w:t>
      </w:r>
      <w:r w:rsidR="00EC21B7" w:rsidRPr="006C75E5">
        <w:t>assessment</w:t>
      </w:r>
    </w:p>
    <w:p w14:paraId="65E699CA" w14:textId="1E8E3728" w:rsidR="00C76EE3" w:rsidRPr="006C75E5" w:rsidRDefault="008D08F8" w:rsidP="002822D9">
      <w:pPr>
        <w:ind w:firstLine="0"/>
      </w:pPr>
      <w:r>
        <w:t xml:space="preserve">Utilizing the simulation environment, operating costs during supply disruptions in sector-coupled energy systems are computed over the period from disruption onset </w:t>
      </w:r>
      <m:oMath>
        <m:sSub>
          <m:sSubPr>
            <m:ctrlPr>
              <w:rPr>
                <w:rFonts w:ascii="Cambria Math" w:hAnsi="Cambria Math"/>
                <w:i/>
                <w:szCs w:val="22"/>
              </w:rPr>
            </m:ctrlPr>
          </m:sSubPr>
          <m:e>
            <m:r>
              <w:rPr>
                <w:rFonts w:ascii="Cambria Math" w:hAnsi="Cambria Math"/>
                <w:szCs w:val="22"/>
              </w:rPr>
              <m:t>t</m:t>
            </m:r>
          </m:e>
          <m:sub>
            <m:r>
              <m:rPr>
                <m:sty m:val="p"/>
              </m:rPr>
              <w:rPr>
                <w:rFonts w:ascii="Cambria Math" w:hAnsi="Cambria Math"/>
                <w:szCs w:val="22"/>
              </w:rPr>
              <m:t>d</m:t>
            </m:r>
          </m:sub>
        </m:sSub>
      </m:oMath>
      <w:r>
        <w:t xml:space="preserve"> to recovery </w:t>
      </w:r>
      <m:oMath>
        <m:sSub>
          <m:sSubPr>
            <m:ctrlPr>
              <w:rPr>
                <w:rFonts w:ascii="Cambria Math" w:hAnsi="Cambria Math"/>
                <w:i/>
                <w:szCs w:val="22"/>
              </w:rPr>
            </m:ctrlPr>
          </m:sSubPr>
          <m:e>
            <m:r>
              <w:rPr>
                <w:rFonts w:ascii="Cambria Math" w:hAnsi="Cambria Math"/>
                <w:szCs w:val="22"/>
              </w:rPr>
              <m:t>t</m:t>
            </m:r>
          </m:e>
          <m:sub>
            <m:r>
              <m:rPr>
                <m:sty m:val="p"/>
              </m:rPr>
              <w:rPr>
                <w:rFonts w:ascii="Cambria Math" w:hAnsi="Cambria Math"/>
                <w:szCs w:val="22"/>
              </w:rPr>
              <m:t>n</m:t>
            </m:r>
          </m:sub>
        </m:sSub>
      </m:oMath>
      <w:r>
        <w:t xml:space="preserve">. These operating costs include energy procurement costs borne by customers, additional costs when energy is sourced from more expensive alternatives, and </w:t>
      </w:r>
      <w:proofErr w:type="spellStart"/>
      <w:r>
        <w:t>VoLL</w:t>
      </w:r>
      <w:proofErr w:type="spellEnd"/>
      <w:r>
        <w:t xml:space="preserve"> costs for unserved energy. Direct equipment costs are then added to these operating costs to determine the total costs.</w:t>
      </w:r>
      <w:r w:rsidRPr="006C75E5">
        <w:t xml:space="preserve"> </w:t>
      </w:r>
      <w:r w:rsidR="00537A4B" w:rsidRPr="006C75E5">
        <w:t>The cost per event for a given scenario, denoted</w:t>
      </w:r>
      <w:r w:rsidR="00DF26D2" w:rsidRPr="006C75E5">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x</m:t>
            </m:r>
          </m:sub>
        </m:sSub>
      </m:oMath>
      <w:r w:rsidR="00DF26D2" w:rsidRPr="006C75E5">
        <w:t xml:space="preserve">, </w:t>
      </w:r>
      <w:r w:rsidR="00537A4B" w:rsidRPr="006C75E5">
        <w:t xml:space="preserve">where </w:t>
      </w:r>
      <m:oMath>
        <m:r>
          <w:rPr>
            <w:rFonts w:ascii="Cambria Math" w:hAnsi="Cambria Math"/>
          </w:rPr>
          <m:t>x∈</m:t>
        </m:r>
        <m:d>
          <m:dPr>
            <m:begChr m:val="{"/>
            <m:endChr m:val="}"/>
            <m:ctrlPr>
              <w:rPr>
                <w:rFonts w:ascii="Cambria Math" w:hAnsi="Cambria Math"/>
                <w:i/>
              </w:rPr>
            </m:ctrlPr>
          </m:dPr>
          <m:e>
            <m:r>
              <m:rPr>
                <m:sty m:val="p"/>
              </m:rPr>
              <w:rPr>
                <w:rFonts w:ascii="Cambria Math" w:hAnsi="Cambria Math"/>
              </w:rPr>
              <m:t>normal,  disrupted, mitigated</m:t>
            </m:r>
          </m:e>
        </m:d>
      </m:oMath>
      <w:r w:rsidR="0066721D" w:rsidRPr="006C75E5">
        <w:t xml:space="preserve"> denotes normal operation, disrupted operation without mitigation, or disrupted operation with mitigation, respectively, is defined as</w:t>
      </w:r>
      <w:r w:rsidR="00537A4B" w:rsidRPr="006C75E5">
        <w:t>:</w:t>
      </w:r>
    </w:p>
    <w:tbl>
      <w:tblPr>
        <w:tblStyle w:val="Tabellenraster"/>
        <w:tblW w:w="4706"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2"/>
        <w:gridCol w:w="454"/>
      </w:tblGrid>
      <w:tr w:rsidR="006C75E5" w:rsidRPr="006C75E5" w14:paraId="2A36EAE6" w14:textId="77777777" w:rsidTr="00165743">
        <w:trPr>
          <w:trHeight w:val="550"/>
        </w:trPr>
        <w:tc>
          <w:tcPr>
            <w:tcW w:w="4252" w:type="dxa"/>
            <w:vAlign w:val="center"/>
            <w:hideMark/>
          </w:tcPr>
          <w:p w14:paraId="101D9BBB" w14:textId="6D0C05E9" w:rsidR="00C215D4" w:rsidRPr="006C75E5" w:rsidRDefault="002E48D5" w:rsidP="00D21764">
            <w:pPr>
              <w:rPr>
                <w:rFonts w:eastAsiaTheme="minorEastAsia"/>
                <w:szCs w:val="22"/>
              </w:rPr>
            </w:pPr>
            <m:oMathPara>
              <m:oMathParaPr>
                <m:jc m:val="center"/>
              </m:oMathParaP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x</m:t>
                    </m:r>
                  </m:sub>
                </m:sSub>
                <m:r>
                  <w:rPr>
                    <w:rFonts w:ascii="Cambria Math" w:hAnsi="Cambria Math"/>
                    <w:szCs w:val="22"/>
                  </w:rPr>
                  <m:t>=</m:t>
                </m:r>
                <m:nary>
                  <m:naryPr>
                    <m:limLoc m:val="subSup"/>
                    <m:ctrlPr>
                      <w:rPr>
                        <w:rFonts w:ascii="Cambria Math" w:hAnsi="Cambria Math"/>
                        <w:i/>
                        <w:szCs w:val="22"/>
                      </w:rPr>
                    </m:ctrlPr>
                  </m:naryPr>
                  <m:sub>
                    <m:sSub>
                      <m:sSubPr>
                        <m:ctrlPr>
                          <w:rPr>
                            <w:rFonts w:ascii="Cambria Math" w:hAnsi="Cambria Math"/>
                            <w:i/>
                            <w:szCs w:val="22"/>
                          </w:rPr>
                        </m:ctrlPr>
                      </m:sSubPr>
                      <m:e>
                        <m:r>
                          <w:rPr>
                            <w:rFonts w:ascii="Cambria Math" w:hAnsi="Cambria Math"/>
                            <w:szCs w:val="22"/>
                          </w:rPr>
                          <m:t>t</m:t>
                        </m:r>
                      </m:e>
                      <m:sub>
                        <m:r>
                          <m:rPr>
                            <m:sty m:val="p"/>
                          </m:rPr>
                          <w:rPr>
                            <w:rFonts w:ascii="Cambria Math" w:hAnsi="Cambria Math"/>
                            <w:szCs w:val="22"/>
                          </w:rPr>
                          <m:t>d</m:t>
                        </m:r>
                      </m:sub>
                    </m:sSub>
                  </m:sub>
                  <m:sup>
                    <m:sSub>
                      <m:sSubPr>
                        <m:ctrlPr>
                          <w:rPr>
                            <w:rFonts w:ascii="Cambria Math" w:hAnsi="Cambria Math"/>
                            <w:i/>
                            <w:szCs w:val="22"/>
                          </w:rPr>
                        </m:ctrlPr>
                      </m:sSubPr>
                      <m:e>
                        <m:r>
                          <w:rPr>
                            <w:rFonts w:ascii="Cambria Math" w:hAnsi="Cambria Math"/>
                            <w:szCs w:val="22"/>
                          </w:rPr>
                          <m:t>t</m:t>
                        </m:r>
                      </m:e>
                      <m:sub>
                        <m:r>
                          <m:rPr>
                            <m:sty m:val="p"/>
                          </m:rPr>
                          <w:rPr>
                            <w:rFonts w:ascii="Cambria Math" w:hAnsi="Cambria Math"/>
                            <w:szCs w:val="22"/>
                          </w:rPr>
                          <m:t>n</m:t>
                        </m:r>
                      </m:sub>
                    </m:sSub>
                  </m:sup>
                  <m:e>
                    <m:sSub>
                      <m:sSubPr>
                        <m:ctrlPr>
                          <w:rPr>
                            <w:rFonts w:ascii="Cambria Math" w:hAnsi="Cambria Math"/>
                            <w:i/>
                            <w:szCs w:val="22"/>
                          </w:rPr>
                        </m:ctrlPr>
                      </m:sSubPr>
                      <m:e>
                        <m:r>
                          <w:rPr>
                            <w:rFonts w:ascii="Cambria Math" w:hAnsi="Cambria Math"/>
                            <w:szCs w:val="22"/>
                          </w:rPr>
                          <m:t>C</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t</m:t>
                        </m:r>
                      </m:e>
                    </m:d>
                  </m:e>
                </m:nary>
                <m:r>
                  <w:rPr>
                    <w:rFonts w:ascii="Cambria Math" w:hAnsi="Cambria Math"/>
                    <w:szCs w:val="22"/>
                  </w:rPr>
                  <m:t>dt+</m:t>
                </m:r>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damage,</m:t>
                    </m:r>
                    <m:r>
                      <w:rPr>
                        <w:rFonts w:ascii="Cambria Math" w:hAnsi="Cambria Math"/>
                        <w:szCs w:val="22"/>
                      </w:rPr>
                      <m:t>x</m:t>
                    </m:r>
                  </m:sub>
                </m:sSub>
              </m:oMath>
            </m:oMathPara>
          </w:p>
        </w:tc>
        <w:tc>
          <w:tcPr>
            <w:tcW w:w="454" w:type="dxa"/>
            <w:vAlign w:val="center"/>
            <w:hideMark/>
          </w:tcPr>
          <w:p w14:paraId="5AEBFC32" w14:textId="4C0B5565" w:rsidR="00C215D4" w:rsidRPr="006C75E5" w:rsidRDefault="00C215D4" w:rsidP="00D21764">
            <w:pPr>
              <w:pStyle w:val="Beschriftung"/>
              <w:spacing w:before="120"/>
              <w:rPr>
                <w:rFonts w:eastAsia="Times New Roman"/>
                <w:sz w:val="20"/>
                <w:szCs w:val="20"/>
                <w:lang w:val="en-US" w:eastAsia="fr-BE"/>
              </w:rPr>
            </w:pPr>
            <w:r w:rsidRPr="006C75E5">
              <w:rPr>
                <w:iCs w:val="0"/>
                <w:sz w:val="20"/>
                <w:szCs w:val="20"/>
                <w:lang w:val="en-US" w:eastAsia="fr-BE"/>
              </w:rPr>
              <w:t>(</w:t>
            </w:r>
            <w:r w:rsidR="00FC7992" w:rsidRPr="006C75E5">
              <w:rPr>
                <w:iCs w:val="0"/>
                <w:sz w:val="20"/>
                <w:szCs w:val="20"/>
                <w:lang w:val="en-US" w:eastAsia="fr-BE"/>
              </w:rPr>
              <w:t>9</w:t>
            </w:r>
            <w:r w:rsidRPr="006C75E5">
              <w:rPr>
                <w:iCs w:val="0"/>
                <w:sz w:val="20"/>
                <w:szCs w:val="20"/>
                <w:lang w:val="en-US" w:eastAsia="fr-BE"/>
              </w:rPr>
              <w:t>)</w:t>
            </w:r>
          </w:p>
        </w:tc>
      </w:tr>
    </w:tbl>
    <w:p w14:paraId="3CA7C560" w14:textId="5498B05A" w:rsidR="00793A1E" w:rsidRPr="006C75E5" w:rsidRDefault="00537A4B" w:rsidP="002822D9">
      <w:pPr>
        <w:ind w:firstLine="0"/>
      </w:pPr>
      <w:r w:rsidRPr="006C75E5">
        <w:t>In this expression</w:t>
      </w:r>
      <w:r w:rsidR="00DF26D2" w:rsidRPr="006C75E5">
        <w:t>,</w:t>
      </w:r>
      <w:r w:rsidR="00C215D4" w:rsidRPr="006C75E5">
        <w:t xml:space="preserve"> </w:t>
      </w:r>
      <m:oMath>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x</m:t>
            </m:r>
          </m:sub>
        </m:sSub>
        <m:d>
          <m:dPr>
            <m:ctrlPr>
              <w:rPr>
                <w:rFonts w:ascii="Cambria Math" w:hAnsi="Cambria Math"/>
                <w:i/>
                <w:szCs w:val="22"/>
              </w:rPr>
            </m:ctrlPr>
          </m:dPr>
          <m:e>
            <m:r>
              <w:rPr>
                <w:rFonts w:ascii="Cambria Math" w:hAnsi="Cambria Math"/>
                <w:szCs w:val="22"/>
              </w:rPr>
              <m:t>t</m:t>
            </m:r>
          </m:e>
        </m:d>
      </m:oMath>
      <w:r w:rsidR="00C215D4" w:rsidRPr="006C75E5">
        <w:t xml:space="preserve"> </w:t>
      </w:r>
      <w:r w:rsidR="00D23ACD" w:rsidRPr="006C75E5">
        <w:t xml:space="preserve">represents the </w:t>
      </w:r>
      <w:r w:rsidR="00DF26D2" w:rsidRPr="006C75E5">
        <w:t>timestep-related</w:t>
      </w:r>
      <w:r w:rsidR="007622EC" w:rsidRPr="006C75E5">
        <w:t xml:space="preserve"> operating cost</w:t>
      </w:r>
      <w:r w:rsidRPr="006C75E5">
        <w:t xml:space="preserve"> for scenario </w:t>
      </w:r>
      <m:oMath>
        <m:r>
          <w:rPr>
            <w:rFonts w:ascii="Cambria Math" w:hAnsi="Cambria Math"/>
            <w:szCs w:val="22"/>
          </w:rPr>
          <m:t>x</m:t>
        </m:r>
      </m:oMath>
      <w:r w:rsidRPr="006C75E5">
        <w:t xml:space="preserve">, </w:t>
      </w:r>
      <w:r w:rsidR="00FA0B1D" w:rsidRPr="006C75E5">
        <w:t xml:space="preserve">and </w:t>
      </w:r>
      <m:oMath>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damage,</m:t>
            </m:r>
            <m:r>
              <w:rPr>
                <w:rFonts w:ascii="Cambria Math" w:hAnsi="Cambria Math"/>
                <w:szCs w:val="22"/>
              </w:rPr>
              <m:t>x</m:t>
            </m:r>
          </m:sub>
        </m:sSub>
      </m:oMath>
      <w:r w:rsidR="00FA0B1D" w:rsidRPr="006C75E5">
        <w:rPr>
          <w:szCs w:val="22"/>
        </w:rPr>
        <w:t xml:space="preserve"> </w:t>
      </w:r>
      <w:r w:rsidR="008C3EDB" w:rsidRPr="006C75E5">
        <w:t>accounts for direct equipment costs, including repair, replacement, and personnel expenses incurred due to equipment damage during an event. To quantify the economic impact of an HILP event, the cost increase</w:t>
      </w:r>
      <w:r w:rsidR="001B4B1A">
        <w:t>,</w:t>
      </w:r>
      <w:r w:rsidR="008C3EDB" w:rsidRPr="006C75E5">
        <w:t xml:space="preserve"> due to the disruption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event</m:t>
            </m:r>
          </m:sub>
        </m:sSub>
      </m:oMath>
      <w:r w:rsidR="001B4B1A">
        <w:rPr>
          <w:szCs w:val="22"/>
        </w:rPr>
        <w:t xml:space="preserve">, </w:t>
      </w:r>
      <w:r w:rsidR="008C3EDB" w:rsidRPr="006C75E5">
        <w:t>is calculated by subtracting the cost</w:t>
      </w:r>
      <w:r w:rsidR="001B4B1A">
        <w:t>,</w:t>
      </w:r>
      <w:r w:rsidR="008C3EDB" w:rsidRPr="006C75E5">
        <w:t xml:space="preserve"> under normal operation </w:t>
      </w:r>
      <m:oMath>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normal</m:t>
            </m:r>
          </m:sub>
        </m:sSub>
      </m:oMath>
      <w:r w:rsidR="001B4B1A">
        <w:t xml:space="preserve">, </w:t>
      </w:r>
      <w:r w:rsidR="008C3EDB" w:rsidRPr="006C75E5">
        <w:t>from the cost of the disrupted scenario without mitigation</w:t>
      </w:r>
      <w:r w:rsidR="001B4B1A">
        <w:t>,</w:t>
      </w:r>
      <w:r w:rsidR="008C3EDB" w:rsidRPr="006C75E5">
        <w:t xml:space="preserve"> </w:t>
      </w:r>
      <m:oMath>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disrupted</m:t>
            </m:r>
          </m:sub>
        </m:sSub>
      </m:oMath>
      <w:r w:rsidR="008C3EDB" w:rsidRPr="006C75E5">
        <w:t>:</w:t>
      </w:r>
    </w:p>
    <w:tbl>
      <w:tblPr>
        <w:tblStyle w:val="TabellemithellemGitternetz"/>
        <w:tblW w:w="4641"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672"/>
      </w:tblGrid>
      <w:tr w:rsidR="006C75E5" w:rsidRPr="006C75E5" w14:paraId="139F75FE" w14:textId="77777777" w:rsidTr="00BF536B">
        <w:trPr>
          <w:trHeight w:hRule="exact" w:val="369"/>
        </w:trPr>
        <w:tc>
          <w:tcPr>
            <w:tcW w:w="3969" w:type="dxa"/>
            <w:hideMark/>
          </w:tcPr>
          <w:p w14:paraId="525CE211" w14:textId="7DD8B005" w:rsidR="007968B9" w:rsidRPr="006C75E5" w:rsidRDefault="007968B9" w:rsidP="00BF536B">
            <w:pPr>
              <w:spacing w:before="60"/>
              <w:jc w:val="center"/>
              <w:rPr>
                <w:rFonts w:eastAsiaTheme="minorEastAsia"/>
              </w:rPr>
            </w:pPr>
            <m:oMathPara>
              <m:oMathParaPr>
                <m:jc m:val="center"/>
              </m:oMathParaPr>
              <m:oMath>
                <m:r>
                  <w:rPr>
                    <w:rFonts w:ascii="Cambria Math" w:hAnsi="Cambria Math"/>
                    <w:szCs w:val="22"/>
                  </w:rPr>
                  <m:t>∆</m:t>
                </m:r>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event</m:t>
                    </m:r>
                  </m:sub>
                </m:sSub>
                <m:r>
                  <w:rPr>
                    <w:rFonts w:ascii="Cambria Math" w:eastAsiaTheme="minorEastAsia" w:hAnsi="Cambria Math"/>
                    <w:szCs w:val="22"/>
                  </w:rPr>
                  <m:t>=</m:t>
                </m:r>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disrupted</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normal</m:t>
                    </m:r>
                  </m:sub>
                </m:sSub>
              </m:oMath>
            </m:oMathPara>
          </w:p>
        </w:tc>
        <w:tc>
          <w:tcPr>
            <w:tcW w:w="672" w:type="dxa"/>
            <w:hideMark/>
          </w:tcPr>
          <w:p w14:paraId="505979B8" w14:textId="72318AA5" w:rsidR="007968B9" w:rsidRPr="006C75E5" w:rsidRDefault="007968B9" w:rsidP="00BF536B">
            <w:pPr>
              <w:pStyle w:val="Beschriftung"/>
              <w:spacing w:before="60" w:after="0"/>
              <w:jc w:val="center"/>
              <w:rPr>
                <w:rFonts w:eastAsia="Times New Roman"/>
                <w:sz w:val="20"/>
                <w:szCs w:val="20"/>
                <w:lang w:val="en-US" w:eastAsia="fr-BE"/>
              </w:rPr>
            </w:pPr>
            <w:r w:rsidRPr="006C75E5">
              <w:rPr>
                <w:iCs w:val="0"/>
                <w:sz w:val="20"/>
                <w:szCs w:val="20"/>
                <w:lang w:val="en-US" w:eastAsia="fr-BE"/>
              </w:rPr>
              <w:t>(10)</w:t>
            </w:r>
          </w:p>
        </w:tc>
      </w:tr>
    </w:tbl>
    <w:p w14:paraId="0E5E4C82" w14:textId="133F1053" w:rsidR="00FA0B1D" w:rsidRPr="006C75E5" w:rsidRDefault="008C3EDB" w:rsidP="002822D9">
      <w:pPr>
        <w:ind w:firstLine="0"/>
      </w:pPr>
      <w:r w:rsidRPr="006C75E5">
        <w:t xml:space="preserve">The cost avoided through the implementation of a mitigation strategy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avoided</m:t>
            </m:r>
          </m:sub>
        </m:sSub>
      </m:oMath>
      <w:r w:rsidRPr="006C75E5">
        <w:t xml:space="preserve"> is determined by comparing the disrupted scenario without mitigation to the disrupted scenario with mitigation </w:t>
      </w:r>
      <m:oMath>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mitigated</m:t>
            </m:r>
          </m:sub>
        </m:sSub>
      </m:oMath>
      <w:r w:rsidRPr="006C75E5">
        <w:t>:</w:t>
      </w:r>
    </w:p>
    <w:tbl>
      <w:tblPr>
        <w:tblStyle w:val="TabellemithellemGitternetz"/>
        <w:tblW w:w="4641"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672"/>
      </w:tblGrid>
      <w:tr w:rsidR="006C75E5" w:rsidRPr="006C75E5" w14:paraId="41DACA30" w14:textId="77777777" w:rsidTr="00CA5C38">
        <w:trPr>
          <w:trHeight w:hRule="exact" w:val="369"/>
        </w:trPr>
        <w:tc>
          <w:tcPr>
            <w:tcW w:w="3969" w:type="dxa"/>
            <w:hideMark/>
          </w:tcPr>
          <w:p w14:paraId="2CFC7156" w14:textId="2E0CFECE" w:rsidR="00AC09C6" w:rsidRPr="006C75E5" w:rsidRDefault="00AC09C6" w:rsidP="00CA5C38">
            <w:pPr>
              <w:spacing w:before="60"/>
              <w:jc w:val="center"/>
              <w:rPr>
                <w:rFonts w:eastAsiaTheme="minorEastAsia"/>
              </w:rPr>
            </w:pPr>
            <m:oMathPara>
              <m:oMathParaPr>
                <m:jc m:val="center"/>
              </m:oMathParaPr>
              <m:oMath>
                <m:r>
                  <w:rPr>
                    <w:rFonts w:ascii="Cambria Math" w:hAnsi="Cambria Math"/>
                    <w:szCs w:val="22"/>
                  </w:rPr>
                  <m:t>∆</m:t>
                </m:r>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avoided</m:t>
                    </m:r>
                  </m:sub>
                </m:sSub>
                <m:r>
                  <w:rPr>
                    <w:rFonts w:ascii="Cambria Math" w:eastAsiaTheme="minorEastAsia" w:hAnsi="Cambria Math"/>
                    <w:szCs w:val="22"/>
                  </w:rPr>
                  <m:t>=</m:t>
                </m:r>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disrupted</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mitigated</m:t>
                    </m:r>
                  </m:sub>
                </m:sSub>
              </m:oMath>
            </m:oMathPara>
          </w:p>
        </w:tc>
        <w:tc>
          <w:tcPr>
            <w:tcW w:w="672" w:type="dxa"/>
            <w:hideMark/>
          </w:tcPr>
          <w:p w14:paraId="6B94ADC2" w14:textId="102DFEBF" w:rsidR="00AC09C6" w:rsidRPr="006C75E5" w:rsidRDefault="00AC09C6" w:rsidP="00CA5C38">
            <w:pPr>
              <w:pStyle w:val="Beschriftung"/>
              <w:spacing w:before="60" w:after="0"/>
              <w:jc w:val="center"/>
              <w:rPr>
                <w:rFonts w:eastAsia="Times New Roman"/>
                <w:sz w:val="20"/>
                <w:szCs w:val="20"/>
                <w:lang w:val="en-US" w:eastAsia="fr-BE"/>
              </w:rPr>
            </w:pPr>
            <w:r w:rsidRPr="006C75E5">
              <w:rPr>
                <w:iCs w:val="0"/>
                <w:sz w:val="20"/>
                <w:szCs w:val="20"/>
                <w:lang w:val="en-US" w:eastAsia="fr-BE"/>
              </w:rPr>
              <w:t>(1</w:t>
            </w:r>
            <w:r w:rsidR="00433A0D" w:rsidRPr="006C75E5">
              <w:rPr>
                <w:iCs w:val="0"/>
                <w:sz w:val="20"/>
                <w:szCs w:val="20"/>
                <w:lang w:val="en-US" w:eastAsia="fr-BE"/>
              </w:rPr>
              <w:t>1</w:t>
            </w:r>
            <w:r w:rsidRPr="006C75E5">
              <w:rPr>
                <w:iCs w:val="0"/>
                <w:sz w:val="20"/>
                <w:szCs w:val="20"/>
                <w:lang w:val="en-US" w:eastAsia="fr-BE"/>
              </w:rPr>
              <w:t>)</w:t>
            </w:r>
          </w:p>
        </w:tc>
      </w:tr>
    </w:tbl>
    <w:p w14:paraId="512EDEA6" w14:textId="52A9D15F" w:rsidR="00C76EE3" w:rsidRPr="006C75E5" w:rsidRDefault="00BD1D7D" w:rsidP="002822D9">
      <w:pPr>
        <w:ind w:firstLine="0"/>
      </w:pPr>
      <w:r w:rsidRPr="006C75E5">
        <w:t xml:space="preserve">Next, by using the expected annual </w:t>
      </w:r>
      <w:r w:rsidR="00B62C57" w:rsidRPr="006C75E5">
        <w:t>rate</w:t>
      </w:r>
      <w:r w:rsidRPr="006C75E5">
        <w:t xml:space="preserve"> of a HILP event, </w:t>
      </w:r>
      <w:r w:rsidR="00297816" w:rsidRPr="006C75E5">
        <w:t>derived from its return period and probability distribution</w:t>
      </w:r>
      <w:r w:rsidRPr="006C75E5">
        <w:t xml:space="preserve">, the yearly avoidable cost </w:t>
      </w:r>
      <w:r w:rsidR="007622EC" w:rsidRPr="006C75E5">
        <w:t>is calculated as</w:t>
      </w:r>
      <w:r w:rsidRPr="006C75E5">
        <w:t>:</w:t>
      </w:r>
    </w:p>
    <w:tbl>
      <w:tblPr>
        <w:tblStyle w:val="TabellemithellemGitternetz"/>
        <w:tblW w:w="4641"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672"/>
      </w:tblGrid>
      <w:tr w:rsidR="006C75E5" w:rsidRPr="006C75E5" w14:paraId="0ACBF39B" w14:textId="77777777" w:rsidTr="00AC1837">
        <w:trPr>
          <w:trHeight w:hRule="exact" w:val="369"/>
        </w:trPr>
        <w:tc>
          <w:tcPr>
            <w:tcW w:w="3969" w:type="dxa"/>
            <w:hideMark/>
          </w:tcPr>
          <w:p w14:paraId="19465092" w14:textId="3644FEE3" w:rsidR="00227981" w:rsidRPr="006C75E5" w:rsidRDefault="00AC1837" w:rsidP="00D21764">
            <w:pPr>
              <w:spacing w:before="60"/>
              <w:jc w:val="center"/>
              <w:rPr>
                <w:rFonts w:eastAsiaTheme="minorEastAsia"/>
              </w:rPr>
            </w:pPr>
            <m:oMathPara>
              <m:oMathParaPr>
                <m:jc m:val="center"/>
              </m:oMathParaPr>
              <m:oMath>
                <m:r>
                  <w:rPr>
                    <w:rFonts w:ascii="Cambria Math" w:hAnsi="Cambria Math"/>
                    <w:szCs w:val="22"/>
                  </w:rPr>
                  <m:t>∆</m:t>
                </m:r>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a</m:t>
                    </m:r>
                  </m:sub>
                </m:sSub>
                <m:r>
                  <w:rPr>
                    <w:rFonts w:ascii="Cambria Math" w:eastAsiaTheme="minorEastAsia" w:hAnsi="Cambria Math"/>
                    <w:szCs w:val="22"/>
                  </w:rPr>
                  <m:t>=λ∙</m:t>
                </m:r>
                <m:r>
                  <w:rPr>
                    <w:rFonts w:ascii="Cambria Math" w:hAnsi="Cambria Math"/>
                    <w:szCs w:val="22"/>
                  </w:rPr>
                  <m:t>∆</m:t>
                </m:r>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avoided</m:t>
                    </m:r>
                  </m:sub>
                </m:sSub>
              </m:oMath>
            </m:oMathPara>
          </w:p>
        </w:tc>
        <w:tc>
          <w:tcPr>
            <w:tcW w:w="672" w:type="dxa"/>
            <w:hideMark/>
          </w:tcPr>
          <w:p w14:paraId="398DAA53" w14:textId="47E7D1F9" w:rsidR="00227981" w:rsidRPr="006C75E5" w:rsidRDefault="00227981" w:rsidP="00D21764">
            <w:pPr>
              <w:pStyle w:val="Beschriftung"/>
              <w:spacing w:before="60" w:after="0"/>
              <w:jc w:val="center"/>
              <w:rPr>
                <w:rFonts w:eastAsia="Times New Roman"/>
                <w:sz w:val="20"/>
                <w:szCs w:val="20"/>
                <w:lang w:val="en-US" w:eastAsia="fr-BE"/>
              </w:rPr>
            </w:pPr>
            <w:r w:rsidRPr="006C75E5">
              <w:rPr>
                <w:iCs w:val="0"/>
                <w:sz w:val="20"/>
                <w:szCs w:val="20"/>
                <w:lang w:val="en-US" w:eastAsia="fr-BE"/>
              </w:rPr>
              <w:t>(</w:t>
            </w:r>
            <w:r w:rsidR="00AC1837" w:rsidRPr="006C75E5">
              <w:rPr>
                <w:iCs w:val="0"/>
                <w:sz w:val="20"/>
                <w:szCs w:val="20"/>
                <w:lang w:val="en-US" w:eastAsia="fr-BE"/>
              </w:rPr>
              <w:t>1</w:t>
            </w:r>
            <w:r w:rsidR="00433A0D" w:rsidRPr="006C75E5">
              <w:rPr>
                <w:iCs w:val="0"/>
                <w:sz w:val="20"/>
                <w:szCs w:val="20"/>
                <w:lang w:val="en-US" w:eastAsia="fr-BE"/>
              </w:rPr>
              <w:t>2</w:t>
            </w:r>
            <w:r w:rsidRPr="006C75E5">
              <w:rPr>
                <w:iCs w:val="0"/>
                <w:sz w:val="20"/>
                <w:szCs w:val="20"/>
                <w:lang w:val="en-US" w:eastAsia="fr-BE"/>
              </w:rPr>
              <w:t>)</w:t>
            </w:r>
          </w:p>
        </w:tc>
      </w:tr>
    </w:tbl>
    <w:p w14:paraId="0C9F0B66" w14:textId="764B2262" w:rsidR="00C76EE3" w:rsidRPr="006C75E5" w:rsidRDefault="00227981" w:rsidP="002822D9">
      <w:pPr>
        <w:ind w:firstLine="0"/>
      </w:pPr>
      <w:r w:rsidRPr="006C75E5">
        <w:t xml:space="preserve">where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a</m:t>
            </m:r>
          </m:sub>
        </m:sSub>
      </m:oMath>
      <w:r w:rsidR="00AC1837" w:rsidRPr="006C75E5">
        <w:t xml:space="preserve"> </w:t>
      </w:r>
      <w:r w:rsidRPr="006C75E5">
        <w:t xml:space="preserve">is the expected yearly avoidable cost, </w:t>
      </w:r>
      <m:oMath>
        <m:r>
          <w:rPr>
            <w:rFonts w:ascii="Cambria Math" w:eastAsiaTheme="minorEastAsia" w:hAnsi="Cambria Math"/>
            <w:szCs w:val="22"/>
          </w:rPr>
          <m:t>λ</m:t>
        </m:r>
      </m:oMath>
      <w:r w:rsidRPr="006C75E5">
        <w:t xml:space="preserve"> </w:t>
      </w:r>
      <w:r w:rsidR="00BD1D7D" w:rsidRPr="006C75E5">
        <w:t xml:space="preserve">is the expected annual </w:t>
      </w:r>
      <w:r w:rsidR="00912050" w:rsidRPr="006C75E5">
        <w:t>rate</w:t>
      </w:r>
      <w:r w:rsidR="00BD1D7D" w:rsidRPr="006C75E5">
        <w:t xml:space="preserve"> of the event</w:t>
      </w:r>
      <w:r w:rsidRPr="006C75E5">
        <w:t xml:space="preserve">, and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avoided</m:t>
            </m:r>
          </m:sub>
        </m:sSub>
      </m:oMath>
      <w:r w:rsidRPr="006C75E5">
        <w:t xml:space="preserve"> is the avoided cost per event, as defined in Equation (</w:t>
      </w:r>
      <w:r w:rsidR="00D23ACD" w:rsidRPr="006C75E5">
        <w:t>1</w:t>
      </w:r>
      <w:r w:rsidR="00433A0D" w:rsidRPr="006C75E5">
        <w:t>1</w:t>
      </w:r>
      <w:r w:rsidRPr="006C75E5">
        <w:t>).</w:t>
      </w:r>
    </w:p>
    <w:p w14:paraId="04D7FDCB" w14:textId="15EA2ADD" w:rsidR="00C22AFE" w:rsidRPr="006C75E5" w:rsidRDefault="00C22AFE" w:rsidP="00C215D4">
      <w:r w:rsidRPr="006C75E5">
        <w:t xml:space="preserve">The expected yearly avoidable cost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a</m:t>
            </m:r>
          </m:sub>
        </m:sSub>
      </m:oMath>
      <w:r w:rsidRPr="006C75E5">
        <w:t xml:space="preserve"> </w:t>
      </w:r>
      <w:r w:rsidR="007622EC" w:rsidRPr="006C75E5">
        <w:t xml:space="preserve">is compared to the investment cost </w:t>
      </w:r>
      <m:oMath>
        <m:sSub>
          <m:sSubPr>
            <m:ctrlPr>
              <w:rPr>
                <w:rFonts w:ascii="Cambria Math" w:hAnsi="Cambria Math"/>
                <w:i/>
                <w:iCs/>
                <w:szCs w:val="22"/>
              </w:rPr>
            </m:ctrlPr>
          </m:sSubPr>
          <m:e>
            <m:r>
              <w:rPr>
                <w:rFonts w:ascii="Cambria Math" w:hAnsi="Cambria Math"/>
                <w:szCs w:val="22"/>
              </w:rPr>
              <m:t>C</m:t>
            </m:r>
          </m:e>
          <m:sub>
            <m:r>
              <m:rPr>
                <m:sty m:val="p"/>
              </m:rPr>
              <w:rPr>
                <w:rFonts w:ascii="Cambria Math" w:hAnsi="Cambria Math"/>
                <w:szCs w:val="22"/>
              </w:rPr>
              <m:t>invest</m:t>
            </m:r>
          </m:sub>
        </m:sSub>
      </m:oMath>
      <w:r w:rsidRPr="006C75E5">
        <w:t xml:space="preserve"> of </w:t>
      </w:r>
      <w:r w:rsidR="007622EC" w:rsidRPr="006C75E5">
        <w:t>the corresponding</w:t>
      </w:r>
      <w:r w:rsidRPr="006C75E5">
        <w:t xml:space="preserve"> mitigation strategy </w:t>
      </w:r>
      <w:r w:rsidR="00B62C57" w:rsidRPr="006C75E5">
        <w:t>that mitigates these costs</w:t>
      </w:r>
      <w:r w:rsidRPr="006C75E5">
        <w:t xml:space="preserve">. Assuming the mitigation strategy provides this protection throughout its </w:t>
      </w:r>
      <w:r w:rsidR="0094624E" w:rsidRPr="006C75E5">
        <w:t xml:space="preserve">expected </w:t>
      </w:r>
      <w:r w:rsidRPr="006C75E5">
        <w:t xml:space="preserve">lifespan </w:t>
      </w:r>
      <m:oMath>
        <m:r>
          <w:rPr>
            <w:rFonts w:ascii="Cambria Math" w:hAnsi="Cambria Math"/>
            <w:szCs w:val="22"/>
          </w:rPr>
          <m:t>μ</m:t>
        </m:r>
      </m:oMath>
      <w:r w:rsidRPr="006C75E5">
        <w:t>, the yearly avoidable costs are summed over the lifespan</w:t>
      </w:r>
      <w:r w:rsidR="00237A75" w:rsidRPr="006C75E5">
        <w:t xml:space="preserve">, with </w:t>
      </w:r>
      <m:oMath>
        <m:r>
          <w:rPr>
            <w:rFonts w:ascii="Cambria Math" w:hAnsi="Cambria Math"/>
          </w:rPr>
          <m:t>k</m:t>
        </m:r>
      </m:oMath>
      <w:r w:rsidR="00237A75" w:rsidRPr="006C75E5">
        <w:t xml:space="preserve"> indexing the years,</w:t>
      </w:r>
      <w:r w:rsidRPr="006C75E5">
        <w:t xml:space="preserve"> and discounted using the discount rate </w:t>
      </w:r>
      <m:oMath>
        <m:r>
          <w:rPr>
            <w:rFonts w:ascii="Cambria Math" w:hAnsi="Cambria Math"/>
            <w:szCs w:val="22"/>
          </w:rPr>
          <m:t>z</m:t>
        </m:r>
      </m:oMath>
      <w:r w:rsidRPr="006C75E5">
        <w:t xml:space="preserve"> to obtain their present value, which is then compared to the investment cost as follows</w:t>
      </w:r>
      <w:r w:rsidR="0094624E" w:rsidRPr="006C75E5">
        <w:t>:</w:t>
      </w: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28"/>
        <w:gridCol w:w="550"/>
      </w:tblGrid>
      <w:tr w:rsidR="006C75E5" w:rsidRPr="006C75E5" w14:paraId="22E7BE83" w14:textId="77777777" w:rsidTr="009854EA">
        <w:trPr>
          <w:trHeight w:val="550"/>
        </w:trPr>
        <w:tc>
          <w:tcPr>
            <w:tcW w:w="4187" w:type="dxa"/>
            <w:vAlign w:val="center"/>
            <w:hideMark/>
          </w:tcPr>
          <w:p w14:paraId="19720877" w14:textId="22BD3E9B" w:rsidR="00C22AFE" w:rsidRPr="006C75E5" w:rsidRDefault="002E48D5" w:rsidP="009854EA">
            <w:pPr>
              <w:rPr>
                <w:rFonts w:eastAsiaTheme="minorEastAsia"/>
              </w:rPr>
            </w:pPr>
            <m:oMathPara>
              <m:oMathParaPr>
                <m:jc m:val="center"/>
              </m:oMathParaPr>
              <m:oMath>
                <m:sSub>
                  <m:sSubPr>
                    <m:ctrlPr>
                      <w:rPr>
                        <w:rFonts w:ascii="Cambria Math" w:hAnsi="Cambria Math"/>
                        <w:i/>
                        <w:iCs/>
                        <w:szCs w:val="22"/>
                      </w:rPr>
                    </m:ctrlPr>
                  </m:sSubPr>
                  <m:e>
                    <m:r>
                      <w:rPr>
                        <w:rFonts w:ascii="Cambria Math" w:hAnsi="Cambria Math"/>
                        <w:szCs w:val="22"/>
                      </w:rPr>
                      <m:t>C</m:t>
                    </m:r>
                  </m:e>
                  <m:sub>
                    <m:r>
                      <m:rPr>
                        <m:sty m:val="p"/>
                      </m:rPr>
                      <w:rPr>
                        <w:rFonts w:ascii="Cambria Math" w:hAnsi="Cambria Math"/>
                        <w:szCs w:val="22"/>
                      </w:rPr>
                      <m:t>invest</m:t>
                    </m:r>
                  </m:sub>
                </m:sSub>
                <m:r>
                  <w:rPr>
                    <w:rFonts w:ascii="Cambria Math" w:hAnsi="Cambria Math"/>
                    <w:szCs w:val="22"/>
                  </w:rPr>
                  <m:t>≤</m:t>
                </m:r>
                <m:nary>
                  <m:naryPr>
                    <m:chr m:val="∑"/>
                    <m:limLoc m:val="undOvr"/>
                    <m:ctrlPr>
                      <w:rPr>
                        <w:rFonts w:ascii="Cambria Math" w:hAnsi="Cambria Math"/>
                        <w:i/>
                        <w:iCs/>
                        <w:szCs w:val="22"/>
                      </w:rPr>
                    </m:ctrlPr>
                  </m:naryPr>
                  <m:sub>
                    <m:r>
                      <w:rPr>
                        <w:rFonts w:ascii="Cambria Math" w:hAnsi="Cambria Math"/>
                        <w:szCs w:val="22"/>
                      </w:rPr>
                      <m:t>k=0</m:t>
                    </m:r>
                  </m:sub>
                  <m:sup>
                    <m:r>
                      <w:rPr>
                        <w:rFonts w:ascii="Cambria Math" w:hAnsi="Cambria Math"/>
                        <w:szCs w:val="22"/>
                      </w:rPr>
                      <m:t>μ</m:t>
                    </m:r>
                  </m:sup>
                  <m:e>
                    <m:f>
                      <m:fPr>
                        <m:ctrlPr>
                          <w:rPr>
                            <w:rFonts w:ascii="Cambria Math" w:hAnsi="Cambria Math"/>
                            <w:i/>
                            <w:iCs/>
                            <w:szCs w:val="22"/>
                          </w:rPr>
                        </m:ctrlPr>
                      </m:fPr>
                      <m:num>
                        <m:r>
                          <w:rPr>
                            <w:rFonts w:ascii="Cambria Math" w:hAnsi="Cambria Math"/>
                            <w:szCs w:val="22"/>
                          </w:rPr>
                          <m:t>∆</m:t>
                        </m:r>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a</m:t>
                            </m:r>
                          </m:sub>
                        </m:sSub>
                      </m:num>
                      <m:den>
                        <m:sSup>
                          <m:sSupPr>
                            <m:ctrlPr>
                              <w:rPr>
                                <w:rFonts w:ascii="Cambria Math" w:hAnsi="Cambria Math"/>
                                <w:i/>
                                <w:iCs/>
                                <w:szCs w:val="22"/>
                              </w:rPr>
                            </m:ctrlPr>
                          </m:sSupPr>
                          <m:e>
                            <m:r>
                              <w:rPr>
                                <w:rFonts w:ascii="Cambria Math" w:hAnsi="Cambria Math"/>
                                <w:szCs w:val="22"/>
                              </w:rPr>
                              <m:t>(1+z)</m:t>
                            </m:r>
                          </m:e>
                          <m:sup>
                            <m:r>
                              <w:rPr>
                                <w:rFonts w:ascii="Cambria Math" w:hAnsi="Cambria Math"/>
                                <w:szCs w:val="22"/>
                              </w:rPr>
                              <m:t>k</m:t>
                            </m:r>
                          </m:sup>
                        </m:sSup>
                      </m:den>
                    </m:f>
                  </m:e>
                </m:nary>
              </m:oMath>
            </m:oMathPara>
          </w:p>
        </w:tc>
        <w:tc>
          <w:tcPr>
            <w:tcW w:w="461" w:type="dxa"/>
            <w:vAlign w:val="center"/>
            <w:hideMark/>
          </w:tcPr>
          <w:p w14:paraId="46BB84F0" w14:textId="42241C61" w:rsidR="00C22AFE" w:rsidRPr="006C75E5" w:rsidRDefault="00C22AFE" w:rsidP="009854EA">
            <w:pPr>
              <w:pStyle w:val="Beschriftung"/>
              <w:spacing w:before="120"/>
              <w:rPr>
                <w:rFonts w:eastAsia="Times New Roman"/>
                <w:sz w:val="20"/>
                <w:szCs w:val="20"/>
                <w:lang w:val="en-US" w:eastAsia="fr-BE"/>
              </w:rPr>
            </w:pPr>
            <w:r w:rsidRPr="006C75E5">
              <w:rPr>
                <w:iCs w:val="0"/>
                <w:sz w:val="20"/>
                <w:szCs w:val="20"/>
                <w:lang w:val="en-US" w:eastAsia="fr-BE"/>
              </w:rPr>
              <w:t>(1</w:t>
            </w:r>
            <w:r w:rsidR="00433A0D" w:rsidRPr="006C75E5">
              <w:rPr>
                <w:iCs w:val="0"/>
                <w:sz w:val="20"/>
                <w:szCs w:val="20"/>
                <w:lang w:val="en-US" w:eastAsia="fr-BE"/>
              </w:rPr>
              <w:t>3</w:t>
            </w:r>
            <w:r w:rsidRPr="006C75E5">
              <w:rPr>
                <w:iCs w:val="0"/>
                <w:sz w:val="20"/>
                <w:szCs w:val="20"/>
                <w:lang w:val="en-US" w:eastAsia="fr-BE"/>
              </w:rPr>
              <w:t>)</w:t>
            </w:r>
          </w:p>
        </w:tc>
      </w:tr>
    </w:tbl>
    <w:p w14:paraId="44B8BC81" w14:textId="47778301" w:rsidR="00562F57" w:rsidRPr="006C75E5" w:rsidRDefault="005B0302" w:rsidP="002822D9">
      <w:pPr>
        <w:ind w:firstLine="0"/>
      </w:pPr>
      <w:r w:rsidRPr="006C75E5">
        <w:t xml:space="preserve">If the present value of the yearly avoidable costs exceeds </w:t>
      </w:r>
      <m:oMath>
        <m:sSub>
          <m:sSubPr>
            <m:ctrlPr>
              <w:rPr>
                <w:rFonts w:ascii="Cambria Math" w:hAnsi="Cambria Math"/>
                <w:i/>
                <w:iCs/>
                <w:szCs w:val="22"/>
              </w:rPr>
            </m:ctrlPr>
          </m:sSubPr>
          <m:e>
            <m:r>
              <w:rPr>
                <w:rFonts w:ascii="Cambria Math" w:hAnsi="Cambria Math"/>
                <w:szCs w:val="22"/>
              </w:rPr>
              <m:t>C</m:t>
            </m:r>
          </m:e>
          <m:sub>
            <m:r>
              <m:rPr>
                <m:sty m:val="p"/>
              </m:rPr>
              <w:rPr>
                <w:rFonts w:ascii="Cambria Math" w:hAnsi="Cambria Math"/>
                <w:szCs w:val="22"/>
              </w:rPr>
              <m:t>invest</m:t>
            </m:r>
          </m:sub>
        </m:sSub>
      </m:oMath>
      <w:r w:rsidRPr="006C75E5">
        <w:t xml:space="preserve">, the investment is economically viable </w:t>
      </w:r>
      <w:r w:rsidR="00562F57" w:rsidRPr="006C75E5">
        <w:t>from an economy-wide perspective, encompassing both socioeconomic and direct costs.</w:t>
      </w:r>
    </w:p>
    <w:p w14:paraId="71AA4AC5" w14:textId="2C5AEDC5" w:rsidR="006749DD" w:rsidRPr="006C75E5" w:rsidRDefault="006749DD" w:rsidP="006749DD">
      <w:pPr>
        <w:pStyle w:val="berschrift3"/>
        <w:rPr>
          <w:lang w:val="en-US"/>
        </w:rPr>
      </w:pPr>
      <w:r w:rsidRPr="006C75E5">
        <w:rPr>
          <w:lang w:val="en-US"/>
        </w:rPr>
        <w:t xml:space="preserve">Direct costs </w:t>
      </w:r>
      <w:r w:rsidR="00691471" w:rsidRPr="006C75E5">
        <w:rPr>
          <w:lang w:val="en-US"/>
        </w:rPr>
        <w:t>assessment</w:t>
      </w:r>
    </w:p>
    <w:p w14:paraId="3C39D99B" w14:textId="719AD5E9" w:rsidR="0066721D" w:rsidRPr="006C75E5" w:rsidRDefault="00BC1B50" w:rsidP="002822D9">
      <w:pPr>
        <w:ind w:firstLine="0"/>
      </w:pPr>
      <w:r w:rsidRPr="006C75E5">
        <w:t xml:space="preserve">DSOs do not bear </w:t>
      </w:r>
      <w:r w:rsidR="00744858" w:rsidRPr="006C75E5">
        <w:t xml:space="preserve">all of the systems cost such as </w:t>
      </w:r>
      <w:r w:rsidRPr="006C75E5">
        <w:t xml:space="preserve">energy procurement costs </w:t>
      </w:r>
      <w:r w:rsidR="00744858" w:rsidRPr="006C75E5">
        <w:t>n</w:t>
      </w:r>
      <w:r w:rsidRPr="006C75E5">
        <w:t xml:space="preserve">or </w:t>
      </w:r>
      <w:r w:rsidR="00744858" w:rsidRPr="006C75E5">
        <w:t xml:space="preserve">certain </w:t>
      </w:r>
      <w:r w:rsidRPr="006C75E5">
        <w:t xml:space="preserve">indirect socioeconomic costs </w:t>
      </w:r>
      <w:r w:rsidR="00744858" w:rsidRPr="006C75E5">
        <w:t xml:space="preserve">that can be quantified within the </w:t>
      </w:r>
      <w:proofErr w:type="spellStart"/>
      <w:r w:rsidR="00744858" w:rsidRPr="006C75E5">
        <w:t>VoLL</w:t>
      </w:r>
      <w:proofErr w:type="spellEnd"/>
      <w:r w:rsidR="00744858" w:rsidRPr="006C75E5">
        <w:t>.</w:t>
      </w:r>
      <w:r w:rsidRPr="006C75E5">
        <w:t xml:space="preserve"> </w:t>
      </w:r>
      <w:r w:rsidR="00744858" w:rsidRPr="006C75E5">
        <w:t xml:space="preserve">This </w:t>
      </w:r>
      <w:r w:rsidRPr="006C75E5">
        <w:t>necessita</w:t>
      </w:r>
      <w:r w:rsidR="00744858" w:rsidRPr="006C75E5">
        <w:t>tes</w:t>
      </w:r>
      <w:r w:rsidRPr="006C75E5">
        <w:t xml:space="preserve"> an alternative approach to estimate their liabilities; thus, a method based on the monetary factor of the System Average Interruption Duration Index (SAIDI) is applied</w:t>
      </w:r>
      <w:r w:rsidR="00C673CB" w:rsidRPr="006C75E5">
        <w:t xml:space="preserve">. In Germany, the incentive regulation ordinance defines a quality element that rewards or penalizes operators based on reliability, measured </w:t>
      </w:r>
      <w:r w:rsidR="00744858" w:rsidRPr="006C75E5">
        <w:t>via the</w:t>
      </w:r>
      <w:r w:rsidR="00C673CB" w:rsidRPr="006C75E5">
        <w:t xml:space="preserve"> SAIDI. Although HILP events are currently excluded due to their force majeure classification</w:t>
      </w:r>
      <w:r w:rsidR="00356A73" w:rsidRPr="006C75E5">
        <w:t xml:space="preserve"> </w:t>
      </w:r>
      <w:r w:rsidR="0002201E" w:rsidRPr="006C75E5">
        <w:t>under the current regulatory framework</w:t>
      </w:r>
      <w:r w:rsidR="00C673CB" w:rsidRPr="006C75E5">
        <w:t xml:space="preserve">, </w:t>
      </w:r>
      <w:r w:rsidR="00356A73" w:rsidRPr="006C75E5">
        <w:t xml:space="preserve">the </w:t>
      </w:r>
      <w:r w:rsidR="00C673CB" w:rsidRPr="006C75E5">
        <w:t xml:space="preserve">SAIDI </w:t>
      </w:r>
      <w:r w:rsidR="00356A73" w:rsidRPr="006C75E5">
        <w:t xml:space="preserve">can </w:t>
      </w:r>
      <w:r w:rsidR="00C673CB" w:rsidRPr="006C75E5">
        <w:t xml:space="preserve">provide a robust basis for operator cost estimation. </w:t>
      </w:r>
    </w:p>
    <w:p w14:paraId="6F4C3866" w14:textId="19F28984" w:rsidR="00230F8B" w:rsidRPr="006C75E5" w:rsidRDefault="00CC3C60" w:rsidP="00C215D4">
      <w:r w:rsidRPr="006C75E5">
        <w:t xml:space="preserve">Just as in the total cost assessment, the cost per event for a given scenario, denoted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x</m:t>
            </m:r>
          </m:sub>
        </m:sSub>
      </m:oMath>
      <w:r w:rsidR="00DE2BE5" w:rsidRPr="006C75E5">
        <w:rPr>
          <w:szCs w:val="22"/>
        </w:rPr>
        <w:t xml:space="preserve"> (as defined previously)</w:t>
      </w:r>
      <w:r w:rsidRPr="006C75E5">
        <w:t xml:space="preserve">, </w:t>
      </w:r>
      <w:r w:rsidR="0066721D" w:rsidRPr="006C75E5">
        <w:t>is given as</w:t>
      </w:r>
      <w:r w:rsidR="00230F8B" w:rsidRPr="006C75E5">
        <w:t>:</w:t>
      </w:r>
    </w:p>
    <w:tbl>
      <w:tblPr>
        <w:tblStyle w:val="TabellemithellemGitternetz"/>
        <w:tblW w:w="4641"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672"/>
      </w:tblGrid>
      <w:tr w:rsidR="006C75E5" w:rsidRPr="006C75E5" w14:paraId="634AE184" w14:textId="77777777" w:rsidTr="00BF536B">
        <w:trPr>
          <w:trHeight w:hRule="exact" w:val="369"/>
        </w:trPr>
        <w:tc>
          <w:tcPr>
            <w:tcW w:w="3969" w:type="dxa"/>
            <w:hideMark/>
          </w:tcPr>
          <w:p w14:paraId="3C0D97D2" w14:textId="0FFC0295" w:rsidR="00230F8B" w:rsidRPr="006C75E5" w:rsidRDefault="002E48D5" w:rsidP="00BF536B">
            <w:pPr>
              <w:spacing w:before="60"/>
              <w:jc w:val="center"/>
              <w:rPr>
                <w:rFonts w:eastAsiaTheme="minorEastAsia"/>
              </w:rPr>
            </w:pPr>
            <m:oMathPara>
              <m:oMathParaPr>
                <m:jc m:val="center"/>
              </m:oMathParaP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m:rPr>
                        <m:sty m:val="p"/>
                      </m:rPr>
                      <w:rPr>
                        <w:rFonts w:ascii="Cambria Math" w:hAnsi="Cambria Math"/>
                        <w:szCs w:val="22"/>
                      </w:rPr>
                      <m:t>SAIDI</m:t>
                    </m:r>
                  </m:e>
                  <m:sub>
                    <m:r>
                      <w:rPr>
                        <w:rFonts w:ascii="Cambria Math" w:hAnsi="Cambria Math"/>
                        <w:szCs w:val="22"/>
                      </w:rPr>
                      <m:t>x</m:t>
                    </m:r>
                  </m:sub>
                </m:sSub>
                <m:r>
                  <m:rPr>
                    <m:sty m:val="p"/>
                  </m:rPr>
                  <w:rPr>
                    <w:rFonts w:ascii="Cambria Math" w:hAnsi="Cambria Math"/>
                    <w:szCs w:val="22"/>
                  </w:rPr>
                  <m:t>∙</m:t>
                </m:r>
                <m:sSub>
                  <m:sSubPr>
                    <m:ctrlPr>
                      <w:rPr>
                        <w:rFonts w:ascii="Cambria Math" w:hAnsi="Cambria Math"/>
                        <w:iCs/>
                        <w:szCs w:val="22"/>
                      </w:rPr>
                    </m:ctrlPr>
                  </m:sSubPr>
                  <m:e>
                    <m:r>
                      <w:rPr>
                        <w:rFonts w:ascii="Cambria Math" w:hAnsi="Cambria Math"/>
                        <w:szCs w:val="22"/>
                      </w:rPr>
                      <m:t>C</m:t>
                    </m:r>
                  </m:e>
                  <m:sub>
                    <m:r>
                      <m:rPr>
                        <m:sty m:val="p"/>
                      </m:rPr>
                      <w:rPr>
                        <w:rFonts w:ascii="Cambria Math" w:hAnsi="Cambria Math"/>
                        <w:szCs w:val="22"/>
                      </w:rPr>
                      <m:t>SAIDI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damage,</m:t>
                    </m:r>
                    <m:r>
                      <w:rPr>
                        <w:rFonts w:ascii="Cambria Math" w:hAnsi="Cambria Math"/>
                        <w:szCs w:val="22"/>
                      </w:rPr>
                      <m:t>x</m:t>
                    </m:r>
                  </m:sub>
                </m:sSub>
              </m:oMath>
            </m:oMathPara>
          </w:p>
        </w:tc>
        <w:tc>
          <w:tcPr>
            <w:tcW w:w="672" w:type="dxa"/>
            <w:hideMark/>
          </w:tcPr>
          <w:p w14:paraId="708617C5" w14:textId="77777777" w:rsidR="00230F8B" w:rsidRPr="006C75E5" w:rsidRDefault="00230F8B" w:rsidP="00BF536B">
            <w:pPr>
              <w:pStyle w:val="Beschriftung"/>
              <w:spacing w:before="60" w:after="0"/>
              <w:jc w:val="center"/>
              <w:rPr>
                <w:rFonts w:eastAsia="Times New Roman"/>
                <w:sz w:val="20"/>
                <w:szCs w:val="20"/>
                <w:lang w:val="en-US" w:eastAsia="fr-BE"/>
              </w:rPr>
            </w:pPr>
            <w:r w:rsidRPr="006C75E5">
              <w:rPr>
                <w:iCs w:val="0"/>
                <w:sz w:val="20"/>
                <w:szCs w:val="20"/>
                <w:lang w:val="en-US" w:eastAsia="fr-BE"/>
              </w:rPr>
              <w:t>(14)</w:t>
            </w:r>
          </w:p>
        </w:tc>
      </w:tr>
    </w:tbl>
    <w:p w14:paraId="153303A4" w14:textId="6E332D01" w:rsidR="001B4B1A" w:rsidRDefault="00C9643E" w:rsidP="002822D9">
      <w:pPr>
        <w:ind w:firstLine="0"/>
      </w:pPr>
      <w:r w:rsidRPr="006C75E5">
        <w:t xml:space="preserve">Here, </w:t>
      </w:r>
      <m:oMath>
        <m:sSub>
          <m:sSubPr>
            <m:ctrlPr>
              <w:rPr>
                <w:rFonts w:ascii="Cambria Math" w:hAnsi="Cambria Math"/>
                <w:i/>
                <w:szCs w:val="22"/>
              </w:rPr>
            </m:ctrlPr>
          </m:sSubPr>
          <m:e>
            <m:r>
              <m:rPr>
                <m:sty m:val="p"/>
              </m:rPr>
              <w:rPr>
                <w:rFonts w:ascii="Cambria Math" w:hAnsi="Cambria Math"/>
                <w:szCs w:val="22"/>
              </w:rPr>
              <m:t>SAIDI</m:t>
            </m:r>
          </m:e>
          <m:sub>
            <m:r>
              <w:rPr>
                <w:rFonts w:ascii="Cambria Math" w:hAnsi="Cambria Math"/>
                <w:szCs w:val="22"/>
              </w:rPr>
              <m:t>x</m:t>
            </m:r>
          </m:sub>
        </m:sSub>
      </m:oMath>
      <w:r w:rsidRPr="006C75E5">
        <w:t xml:space="preserve"> is the SAIDI value for scenario </w:t>
      </w:r>
      <m:oMath>
        <m:r>
          <w:rPr>
            <w:rFonts w:ascii="Cambria Math" w:hAnsi="Cambria Math"/>
          </w:rPr>
          <m:t>x</m:t>
        </m:r>
      </m:oMath>
      <w:r w:rsidRPr="006C75E5">
        <w:t xml:space="preserve">, </w:t>
      </w:r>
      <m:oMath>
        <m:sSub>
          <m:sSubPr>
            <m:ctrlPr>
              <w:rPr>
                <w:rFonts w:ascii="Cambria Math" w:hAnsi="Cambria Math"/>
                <w:iCs/>
                <w:szCs w:val="22"/>
              </w:rPr>
            </m:ctrlPr>
          </m:sSubPr>
          <m:e>
            <m:r>
              <w:rPr>
                <w:rFonts w:ascii="Cambria Math" w:hAnsi="Cambria Math"/>
                <w:szCs w:val="22"/>
              </w:rPr>
              <m:t>C</m:t>
            </m:r>
          </m:e>
          <m:sub>
            <m:r>
              <m:rPr>
                <m:sty m:val="p"/>
              </m:rPr>
              <w:rPr>
                <w:rFonts w:ascii="Cambria Math" w:hAnsi="Cambria Math"/>
                <w:szCs w:val="22"/>
              </w:rPr>
              <m:t>SAIDI</m:t>
            </m:r>
          </m:sub>
        </m:sSub>
      </m:oMath>
      <w:r w:rsidR="002822D9">
        <w:t xml:space="preserve"> </w:t>
      </w:r>
      <w:r w:rsidRPr="006C75E5">
        <w:t xml:space="preserve">is the cost per SAIDI unit as specified by the </w:t>
      </w:r>
      <w:r w:rsidR="00144F17" w:rsidRPr="00144F17">
        <w:t>Federal Network Agency</w:t>
      </w:r>
      <w:r w:rsidR="00144F17">
        <w:t xml:space="preserve"> </w:t>
      </w:r>
      <w:r w:rsidRPr="006C75E5">
        <w:t xml:space="preserve">quality element regulation </w:t>
      </w:r>
      <w:sdt>
        <w:sdtPr>
          <w:alias w:val="To edit, see citavi.com/edit"/>
          <w:tag w:val="CitaviPlaceholder#c6cd98cb-a003-4359-93d6-641f91331c63"/>
          <w:id w:val="1226566202"/>
          <w:placeholder>
            <w:docPart w:val="DefaultPlaceholder_-1854013440"/>
          </w:placeholder>
        </w:sdtPr>
        <w:sdtEndPr/>
        <w:sdtContent>
          <w:r w:rsidRPr="006C75E5">
            <w:fldChar w:fldCharType="begin"/>
          </w:r>
          <w:r w:rsidR="00B762AD"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lkYjc4NTJjLTJjNDYtNGJhOS04ODEyLWYyYjUyY2RkYjc5MCIsIlJhbmdlTGVuZ3RoIjo0LCJSZWZlcmVuY2VJZCI6IjllZmQzZmY1LWY2MjAtNDZmNy05M2I4LTJmOTBiMzY3ZjVhZS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}</w:instrText>
          </w:r>
          <w:r w:rsidRPr="006C75E5">
            <w:fldChar w:fldCharType="separate"/>
          </w:r>
          <w:r w:rsidR="00B762AD" w:rsidRPr="006C75E5">
            <w:t>[26]</w:t>
          </w:r>
          <w:r w:rsidRPr="006C75E5">
            <w:fldChar w:fldCharType="end"/>
          </w:r>
        </w:sdtContent>
      </w:sdt>
      <w:r w:rsidRPr="006C75E5">
        <w:t xml:space="preserve">, </w:t>
      </w:r>
      <w:r w:rsidR="00B03EA9" w:rsidRPr="006C75E5">
        <w:t xml:space="preserve">specifically </w:t>
      </w:r>
      <m:oMath>
        <m:sSub>
          <m:sSubPr>
            <m:ctrlPr>
              <w:rPr>
                <w:rFonts w:ascii="Cambria Math" w:hAnsi="Cambria Math"/>
                <w:iCs/>
                <w:szCs w:val="22"/>
              </w:rPr>
            </m:ctrlPr>
          </m:sSubPr>
          <m:e>
            <m:r>
              <w:rPr>
                <w:rFonts w:ascii="Cambria Math" w:hAnsi="Cambria Math"/>
                <w:szCs w:val="22"/>
              </w:rPr>
              <m:t>C</m:t>
            </m:r>
          </m:e>
          <m:sub>
            <m:r>
              <m:rPr>
                <m:sty m:val="p"/>
              </m:rPr>
              <w:rPr>
                <w:rFonts w:ascii="Cambria Math" w:hAnsi="Cambria Math"/>
                <w:szCs w:val="22"/>
              </w:rPr>
              <m:t>SAIDI</m:t>
            </m:r>
          </m:sub>
        </m:sSub>
        <m:r>
          <w:rPr>
            <w:rFonts w:ascii="Cambria Math" w:hAnsi="Cambria Math"/>
            <w:szCs w:val="22"/>
          </w:rPr>
          <m:t>=m∙N</m:t>
        </m:r>
      </m:oMath>
      <w:r w:rsidR="00B03EA9" w:rsidRPr="006C75E5">
        <w:t xml:space="preserve">, where </w:t>
      </w:r>
      <m:oMath>
        <m:r>
          <w:rPr>
            <w:rFonts w:ascii="Cambria Math" w:hAnsi="Cambria Math"/>
            <w:szCs w:val="22"/>
          </w:rPr>
          <m:t>m</m:t>
        </m:r>
      </m:oMath>
      <w:r w:rsidR="00311F11" w:rsidRPr="006C75E5">
        <w:t xml:space="preserve"> is the monetary factor</w:t>
      </w:r>
      <w:r w:rsidR="00B03EA9" w:rsidRPr="006C75E5">
        <w:t xml:space="preserve"> (e.g., 0.29 €/min/customer/year), </w:t>
      </w:r>
      <m:oMath>
        <m:r>
          <w:rPr>
            <w:rFonts w:ascii="Cambria Math" w:hAnsi="Cambria Math"/>
            <w:szCs w:val="22"/>
          </w:rPr>
          <m:t>N</m:t>
        </m:r>
      </m:oMath>
      <w:r w:rsidR="00B03EA9" w:rsidRPr="006C75E5">
        <w:t xml:space="preserve"> is the number of customers, and thus </w:t>
      </w:r>
      <m:oMath>
        <m:sSub>
          <m:sSubPr>
            <m:ctrlPr>
              <w:rPr>
                <w:rFonts w:ascii="Cambria Math" w:hAnsi="Cambria Math"/>
                <w:iCs/>
                <w:szCs w:val="22"/>
              </w:rPr>
            </m:ctrlPr>
          </m:sSubPr>
          <m:e>
            <m:r>
              <w:rPr>
                <w:rFonts w:ascii="Cambria Math" w:hAnsi="Cambria Math"/>
                <w:szCs w:val="22"/>
              </w:rPr>
              <m:t>C</m:t>
            </m:r>
          </m:e>
          <m:sub>
            <m:r>
              <m:rPr>
                <m:sty m:val="p"/>
              </m:rPr>
              <w:rPr>
                <w:rFonts w:ascii="Cambria Math" w:hAnsi="Cambria Math"/>
                <w:szCs w:val="22"/>
              </w:rPr>
              <m:t>SAIDI</m:t>
            </m:r>
          </m:sub>
        </m:sSub>
      </m:oMath>
      <w:r w:rsidR="00B03EA9" w:rsidRPr="006C75E5">
        <w:t xml:space="preserve"> represents the annual penalty cost per minute of interruption for the customer base (€/min/year)</w:t>
      </w:r>
      <w:r w:rsidR="00311F11" w:rsidRPr="006C75E5">
        <w:t xml:space="preserve">, </w:t>
      </w:r>
      <w:r w:rsidRPr="006C75E5">
        <w:t xml:space="preserve">and </w:t>
      </w:r>
      <m:oMath>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damage,</m:t>
            </m:r>
            <m:r>
              <w:rPr>
                <w:rFonts w:ascii="Cambria Math" w:hAnsi="Cambria Math"/>
                <w:szCs w:val="22"/>
              </w:rPr>
              <m:t>x</m:t>
            </m:r>
          </m:sub>
        </m:sSub>
      </m:oMath>
      <w:r w:rsidRPr="006C75E5">
        <w:t xml:space="preserve"> </w:t>
      </w:r>
      <w:r w:rsidR="00DE2BE5" w:rsidRPr="006C75E5">
        <w:t>encompasses direct equipment costs</w:t>
      </w:r>
      <w:r w:rsidR="00873AA9">
        <w:t xml:space="preserve">, </w:t>
      </w:r>
      <w:r w:rsidR="00DE2BE5" w:rsidRPr="006C75E5">
        <w:t>such as repair, replacement, and personnel expenses</w:t>
      </w:r>
      <w:r w:rsidR="00873AA9">
        <w:t xml:space="preserve">, </w:t>
      </w:r>
      <w:r w:rsidR="00DE2BE5" w:rsidRPr="006C75E5">
        <w:t>incurred due to equipment damage during an event</w:t>
      </w:r>
      <w:r w:rsidRPr="006C75E5">
        <w:t xml:space="preserve">. </w:t>
      </w:r>
      <w:r w:rsidR="00230F8B" w:rsidRPr="006C75E5">
        <w:t>From here, the same logic as in Equations (</w:t>
      </w:r>
      <w:r w:rsidR="00753179" w:rsidRPr="006C75E5">
        <w:t>10)</w:t>
      </w:r>
      <w:proofErr w:type="gramStart"/>
      <w:r w:rsidR="004E2E4B" w:rsidRPr="004E2E4B">
        <w:t>–</w:t>
      </w:r>
      <w:r w:rsidR="00753179" w:rsidRPr="006C75E5">
        <w:t>(</w:t>
      </w:r>
      <w:proofErr w:type="gramEnd"/>
      <w:r w:rsidR="00230F8B" w:rsidRPr="006C75E5">
        <w:t>1</w:t>
      </w:r>
      <w:r w:rsidR="0066721D" w:rsidRPr="006C75E5">
        <w:t>3</w:t>
      </w:r>
      <w:r w:rsidR="00230F8B" w:rsidRPr="006C75E5">
        <w:t xml:space="preserve">) can be applied to assess whether the investment is economically viable from the DSO’s perspective. </w:t>
      </w:r>
      <w:r w:rsidR="001B4B1A" w:rsidRPr="001B4B1A">
        <w:t>The direct costs assessment complements the cost analysis framework by focusing on operator-specific costs.</w:t>
      </w:r>
    </w:p>
    <w:p w14:paraId="2C272882" w14:textId="6547DE41" w:rsidR="00C85874" w:rsidRPr="006C75E5" w:rsidRDefault="00C85874" w:rsidP="001B4B1A">
      <w:pPr>
        <w:pStyle w:val="berschrift1"/>
      </w:pPr>
      <w:r w:rsidRPr="006C75E5">
        <w:t xml:space="preserve">Case </w:t>
      </w:r>
      <w:r w:rsidR="002330B6">
        <w:t>s</w:t>
      </w:r>
      <w:r w:rsidRPr="006C75E5">
        <w:t>tudy</w:t>
      </w:r>
    </w:p>
    <w:p w14:paraId="7549BDE4" w14:textId="141296E4" w:rsidR="00C85874" w:rsidRPr="006C75E5" w:rsidRDefault="00C85874" w:rsidP="004C2EC5">
      <w:pPr>
        <w:ind w:firstLine="0"/>
        <w:rPr>
          <w:bCs/>
        </w:rPr>
      </w:pPr>
      <w:r w:rsidRPr="006C75E5">
        <w:t xml:space="preserve">The presented method is tested through a case study based on data from a German </w:t>
      </w:r>
      <w:r w:rsidR="006A04B1" w:rsidRPr="006C75E5">
        <w:t>DSO</w:t>
      </w:r>
      <w:r w:rsidRPr="006C75E5">
        <w:t xml:space="preserve">. The area under consideration includes an urban medium-voltage electricity grid, supplying approximately 14,000 customers. Additionally, a gas grid is present in large parts of the region, </w:t>
      </w:r>
      <w:r w:rsidR="003A5017" w:rsidRPr="003A5017">
        <w:t>to which approximately 3,700 customers are also connected</w:t>
      </w:r>
      <w:r w:rsidRPr="006C75E5">
        <w:t xml:space="preserve">. The distribution grid operator provided data on the physical infrastructure, as well as the loads and feeders, which were converted into a computable model. Customer-related data, such as the number of customers served by each MVSS, are also available. To calculate the operating costs under normal operation conditions, the currently valid procurement costs for electricity and gas for end consumers were used. In the event of a supply disruption, the interrupted supply is penalized with the </w:t>
      </w:r>
      <w:proofErr w:type="spellStart"/>
      <w:r w:rsidR="00144F17">
        <w:t>VoLL</w:t>
      </w:r>
      <w:proofErr w:type="spellEnd"/>
      <w:r w:rsidRPr="006C75E5">
        <w:t xml:space="preserve"> costs provided by the Federal </w:t>
      </w:r>
      <w:r w:rsidRPr="006C75E5">
        <w:lastRenderedPageBreak/>
        <w:t xml:space="preserve">Network Agency </w:t>
      </w:r>
      <w:sdt>
        <w:sdtPr>
          <w:alias w:val="To edit, see citavi.com/edit"/>
          <w:tag w:val="CitaviPlaceholder#c192ff4f-b6f9-4a32-aff5-b8cab05d2638"/>
          <w:id w:val="-1998180640"/>
          <w:placeholder>
            <w:docPart w:val="DefaultPlaceholder_-1854013440"/>
          </w:placeholder>
        </w:sdtPr>
        <w:sdtEndPr/>
        <w:sdtContent>
          <w:r w:rsidR="009E2850" w:rsidRPr="006C75E5">
            <w:fldChar w:fldCharType="begin"/>
          </w:r>
          <w:r w:rsidR="00B762AD"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diZjZhMTVmLTE2YjktNGM5NS05ZDc3LTQzMDViYTUzOWEyMyIsIlJhbmdlTGVuZ3RoIjo0LCJSZWZlcmVuY2VJZCI6IjllZmQzZmY1LWY2MjAtNDZmNy05M2I4LTJmOTBiMzY3ZjVhZS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}</w:instrText>
          </w:r>
          <w:r w:rsidR="009E2850" w:rsidRPr="006C75E5">
            <w:fldChar w:fldCharType="separate"/>
          </w:r>
          <w:r w:rsidR="00B762AD" w:rsidRPr="006C75E5">
            <w:t>[26]</w:t>
          </w:r>
          <w:r w:rsidR="009E2850" w:rsidRPr="006C75E5">
            <w:fldChar w:fldCharType="end"/>
          </w:r>
        </w:sdtContent>
      </w:sdt>
      <w:r w:rsidRPr="006C75E5">
        <w:t>, which assess the economic damage of the undelivered supply in monetary terms</w:t>
      </w:r>
      <w:r w:rsidR="004B19CB">
        <w:t xml:space="preserve">, </w:t>
      </w:r>
      <w:r w:rsidR="004B19CB" w:rsidRPr="004B19CB">
        <w:t>along with the costs associated with equipment damage</w:t>
      </w:r>
      <w:r w:rsidRPr="006C75E5">
        <w:rPr>
          <w:bCs/>
        </w:rPr>
        <w:t>.</w:t>
      </w:r>
    </w:p>
    <w:p w14:paraId="074B99DC" w14:textId="37955FE6" w:rsidR="00C85874" w:rsidRPr="006C75E5" w:rsidRDefault="00C85874" w:rsidP="009A7EA9">
      <w:pPr>
        <w:pStyle w:val="berschrift2"/>
        <w:jc w:val="left"/>
      </w:pPr>
      <w:r w:rsidRPr="006C75E5">
        <w:t xml:space="preserve">Modeling </w:t>
      </w:r>
      <w:r w:rsidR="002330B6">
        <w:t>c</w:t>
      </w:r>
      <w:r w:rsidRPr="006C75E5">
        <w:t xml:space="preserve">limate </w:t>
      </w:r>
      <w:r w:rsidR="002330B6">
        <w:t>i</w:t>
      </w:r>
      <w:r w:rsidRPr="006C75E5">
        <w:t>mpacts</w:t>
      </w:r>
    </w:p>
    <w:p w14:paraId="0B545E5E" w14:textId="0DFF7F12" w:rsidR="00C85874" w:rsidRPr="006C75E5" w:rsidRDefault="006801B0" w:rsidP="00595797">
      <w:pPr>
        <w:ind w:firstLine="0"/>
      </w:pPr>
      <w:r w:rsidRPr="006C75E5">
        <w:t xml:space="preserve">Climate change introduces diverse and complex challenges for energy systems, complicating impact assessments. </w:t>
      </w:r>
      <w:r w:rsidR="00C85874" w:rsidRPr="006C75E5">
        <w:t xml:space="preserve">The simulation environment and evaluation methodology presented in this paper were developed to simulate and evaluate a wide range of scenarios. However, this case study specifically focuses on the effects of heavy rainfall events on the power grid, as realistic scenarios can be modeled using the available data. </w:t>
      </w:r>
      <w:r w:rsidR="004B62E3" w:rsidRPr="006C75E5">
        <w:t>Gas network interruptions were excluded due to their greater resilience to heavy rainfall, attributed to underground placement, meshed topology, and partial operation without electricity</w:t>
      </w:r>
      <w:r w:rsidR="002C6F45" w:rsidRPr="006C75E5">
        <w:t xml:space="preserve"> </w:t>
      </w:r>
      <w:sdt>
        <w:sdtPr>
          <w:alias w:val="To edit, see citavi.com/edit"/>
          <w:tag w:val="CitaviPlaceholder#e0b335a0-caa4-48b3-9990-3ad325b80bbc"/>
          <w:id w:val="-759303155"/>
          <w:placeholder>
            <w:docPart w:val="DefaultPlaceholder_-1854013440"/>
          </w:placeholder>
        </w:sdtPr>
        <w:sdtEndPr/>
        <w:sdtContent>
          <w:r w:rsidR="00EE36C1" w:rsidRPr="006C75E5">
            <w:fldChar w:fldCharType="begin"/>
          </w:r>
          <w:r w:rsidR="00B762AD"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U3NWI2YzUzLTMzNGItNDIyYS1hZjFiLWEwNWQ1ZmFkNGY2YiIsIlJhbmdlTGVuZ3RoIjozLCJSZWZlcmVuY2VJZCI6IjA3NGViOTE1LTk3ZjMtNDU3ZC1hZGZmLWE0YjMzYTk4YjEwNi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}</w:instrText>
          </w:r>
          <w:r w:rsidR="00EE36C1" w:rsidRPr="006C75E5">
            <w:fldChar w:fldCharType="separate"/>
          </w:r>
          <w:r w:rsidR="00B762AD" w:rsidRPr="006C75E5">
            <w:t>[28, 29]</w:t>
          </w:r>
          <w:r w:rsidR="00EE36C1" w:rsidRPr="006C75E5">
            <w:fldChar w:fldCharType="end"/>
          </w:r>
        </w:sdtContent>
      </w:sdt>
      <w:r w:rsidR="004B62E3" w:rsidRPr="006C75E5">
        <w:t>.</w:t>
      </w:r>
      <w:r w:rsidR="00595797">
        <w:t xml:space="preserve"> </w:t>
      </w:r>
      <w:r w:rsidRPr="006C75E5">
        <w:t>On the electrical side</w:t>
      </w:r>
      <w:r w:rsidR="00A11DD2" w:rsidRPr="006C75E5">
        <w:t>,</w:t>
      </w:r>
      <w:r w:rsidRPr="006C75E5">
        <w:t xml:space="preserve"> the</w:t>
      </w:r>
      <w:r w:rsidR="00C85874" w:rsidRPr="006C75E5">
        <w:t xml:space="preserve"> vulnerability assessment from </w:t>
      </w:r>
      <w:sdt>
        <w:sdtPr>
          <w:alias w:val="To edit, see citavi.com/edit"/>
          <w:tag w:val="CitaviPlaceholder#ae4ec888-7738-4294-aeca-12c873ae6d77"/>
          <w:id w:val="-1535648274"/>
          <w:placeholder>
            <w:docPart w:val="DefaultPlaceholder_-1854013440"/>
          </w:placeholder>
        </w:sdtPr>
        <w:sdtEndPr/>
        <w:sdtContent>
          <w:r w:rsidR="00942FF0" w:rsidRPr="006C75E5">
            <w:fldChar w:fldCharType="begin"/>
          </w:r>
          <w:r w:rsidR="00B762AD"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lkODE4ODY0LWE4ODAtNGFlZS04NzZlLWFmMDY5Nzc0NTQwYyIsIlJhbmdlTGVuZ3RoIjo0LCJSZWZlcmVuY2VJZCI6Ijk4Yjk4MjJmLTk4NzItNDNmOS1iMDkwLWYzOWY2NTY1MTg1Yy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}</w:instrText>
          </w:r>
          <w:r w:rsidR="00942FF0" w:rsidRPr="006C75E5">
            <w:fldChar w:fldCharType="separate"/>
          </w:r>
          <w:r w:rsidR="00B762AD" w:rsidRPr="006C75E5">
            <w:t>[30]</w:t>
          </w:r>
          <w:r w:rsidR="00942FF0" w:rsidRPr="006C75E5">
            <w:fldChar w:fldCharType="end"/>
          </w:r>
        </w:sdtContent>
      </w:sdt>
      <w:r w:rsidR="00942FF0" w:rsidRPr="006C75E5">
        <w:t xml:space="preserve"> </w:t>
      </w:r>
      <w:r w:rsidR="00C85874" w:rsidRPr="006C75E5">
        <w:t xml:space="preserve">serves as the basis for modeling the consequences of heavy rainfall events on the power grid. This assessment evaluates the assets in the network area and quantifies their vulnerability to heavy rainfall events. The findings indicate that several MVSS are at risk of failure due to flooding during heavy rainfall events. Based on this data, 15 MVSS classified as at risk were selected to simulate the consequences of potential flooding. First, a model was built to determine the specific outage times and the occurrence times of the outages for each MVSS. </w:t>
      </w:r>
    </w:p>
    <w:p w14:paraId="00326781" w14:textId="76D235E6" w:rsidR="00453D4A" w:rsidRDefault="00C85874" w:rsidP="00595797">
      <w:r w:rsidRPr="006C75E5">
        <w:t xml:space="preserve">The input parameters of this model include the inferred probability of failure from the vulnerability assessment, the length of flooding periods, and the restoration time of the MVSS, which comprises personnel availability time, drying time, and repair time. To model a wide range of scenarios, multiple sets of downtimes and occurrence times were generated to reflect different scenario severities, ranging from </w:t>
      </w:r>
      <w:r w:rsidR="004B62E3" w:rsidRPr="006C75E5">
        <w:t>a 10-year to a 100-year return period</w:t>
      </w:r>
      <w:r w:rsidRPr="006C75E5">
        <w:t xml:space="preserve">. Scenario 10 represents a </w:t>
      </w:r>
      <w:r w:rsidR="00265146" w:rsidRPr="006C75E5">
        <w:t>severity</w:t>
      </w:r>
      <w:r w:rsidRPr="006C75E5">
        <w:t xml:space="preserve"> </w:t>
      </w:r>
      <w:r w:rsidR="00265146" w:rsidRPr="006C75E5">
        <w:t xml:space="preserve">that is as intense as an event </w:t>
      </w:r>
      <w:r w:rsidRPr="006C75E5">
        <w:t xml:space="preserve">expected to occur every 10 years, while scenario 100 represents </w:t>
      </w:r>
      <w:r w:rsidR="00265146" w:rsidRPr="006C75E5">
        <w:t xml:space="preserve">a severity as intense as an event </w:t>
      </w:r>
      <w:r w:rsidRPr="006C75E5">
        <w:t xml:space="preserve">occurring every 100 years. The model outputs for downtimes of the MVSS are shown in Table </w:t>
      </w:r>
      <w:r w:rsidR="004B62E3" w:rsidRPr="006C75E5">
        <w:t>2</w:t>
      </w:r>
      <w:r w:rsidRPr="006C75E5">
        <w:t xml:space="preserve"> for the first five MVSS, sorted by vulnerability score. Although modeling HILP events with such low probabilities involves significant uncertainties, it provides valuable insights for testing the method under varied conditions and evaluating different scenarios individually. </w:t>
      </w:r>
    </w:p>
    <w:p w14:paraId="2325A6AE" w14:textId="2FA25AA2" w:rsidR="00453D4A" w:rsidRPr="006C75E5" w:rsidRDefault="00453D4A" w:rsidP="00453D4A">
      <w:pPr>
        <w:pStyle w:val="Table"/>
        <w:rPr>
          <w:lang w:val="en-US"/>
        </w:rPr>
      </w:pPr>
      <w:r w:rsidRPr="006C75E5">
        <w:rPr>
          <w:lang w:val="en-US"/>
        </w:rPr>
        <w:t xml:space="preserve">Table </w:t>
      </w:r>
      <w:r w:rsidRPr="006C75E5">
        <w:rPr>
          <w:lang w:val="en-US"/>
        </w:rPr>
        <w:fldChar w:fldCharType="begin"/>
      </w:r>
      <w:r w:rsidRPr="006C75E5">
        <w:rPr>
          <w:lang w:val="en-US"/>
        </w:rPr>
        <w:instrText xml:space="preserve"> SEQ Table \* ARABIC </w:instrText>
      </w:r>
      <w:r w:rsidRPr="006C75E5">
        <w:rPr>
          <w:lang w:val="en-US"/>
        </w:rPr>
        <w:fldChar w:fldCharType="separate"/>
      </w:r>
      <w:r w:rsidR="002E48D5">
        <w:rPr>
          <w:noProof/>
          <w:lang w:val="en-US"/>
        </w:rPr>
        <w:t>2</w:t>
      </w:r>
      <w:r w:rsidRPr="006C75E5">
        <w:rPr>
          <w:lang w:val="en-US"/>
        </w:rPr>
        <w:fldChar w:fldCharType="end"/>
      </w:r>
      <w:r w:rsidRPr="006C75E5">
        <w:rPr>
          <w:lang w:val="en-US"/>
        </w:rPr>
        <w:t>: Downtimes (</w:t>
      </w:r>
      <w:r w:rsidR="00722B58">
        <w:rPr>
          <w:lang w:val="en-US"/>
        </w:rPr>
        <w:t xml:space="preserve">in </w:t>
      </w:r>
      <w:r w:rsidRPr="006C75E5">
        <w:rPr>
          <w:lang w:val="en-US"/>
        </w:rPr>
        <w:t>hours) of the five most vulnerable MVSS under different scenario severities based on current (2025) climate change progression</w:t>
      </w:r>
    </w:p>
    <w:tbl>
      <w:tblPr>
        <w:tblStyle w:val="EinfacheTabelle4"/>
        <w:tblW w:w="4650" w:type="dxa"/>
        <w:tblInd w:w="0" w:type="dxa"/>
        <w:tblLayout w:type="fixed"/>
        <w:tblLook w:val="04A0" w:firstRow="1" w:lastRow="0" w:firstColumn="1" w:lastColumn="0" w:noHBand="0" w:noVBand="1"/>
      </w:tblPr>
      <w:tblGrid>
        <w:gridCol w:w="795"/>
        <w:gridCol w:w="455"/>
        <w:gridCol w:w="680"/>
        <w:gridCol w:w="680"/>
        <w:gridCol w:w="680"/>
        <w:gridCol w:w="680"/>
        <w:gridCol w:w="680"/>
      </w:tblGrid>
      <w:tr w:rsidR="00453D4A" w:rsidRPr="006C75E5" w14:paraId="23A30D10" w14:textId="77777777" w:rsidTr="00090B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5" w:type="dxa"/>
            <w:tcBorders>
              <w:top w:val="nil"/>
              <w:left w:val="nil"/>
              <w:bottom w:val="single" w:sz="4" w:space="0" w:color="BFBFBF" w:themeColor="background1" w:themeShade="BF"/>
              <w:right w:val="single" w:sz="4" w:space="0" w:color="BFBFBF" w:themeColor="background1" w:themeShade="BF"/>
            </w:tcBorders>
            <w:hideMark/>
          </w:tcPr>
          <w:p w14:paraId="76781F5C" w14:textId="77777777" w:rsidR="00453D4A" w:rsidRPr="006C75E5" w:rsidRDefault="00453D4A" w:rsidP="00090B69">
            <w:pPr>
              <w:ind w:firstLine="0"/>
              <w:jc w:val="center"/>
              <w:rPr>
                <w:bCs w:val="0"/>
              </w:rPr>
            </w:pPr>
            <w:r w:rsidRPr="006C75E5">
              <w:rPr>
                <w:bCs w:val="0"/>
              </w:rPr>
              <w:t>MVSS</w:t>
            </w:r>
          </w:p>
        </w:tc>
        <w:tc>
          <w:tcPr>
            <w:tcW w:w="455" w:type="dxa"/>
            <w:tcBorders>
              <w:top w:val="nil"/>
              <w:left w:val="single" w:sz="4" w:space="0" w:color="BFBFBF" w:themeColor="background1" w:themeShade="BF"/>
              <w:bottom w:val="single" w:sz="4" w:space="0" w:color="BFBFBF" w:themeColor="background1" w:themeShade="BF"/>
              <w:right w:val="nil"/>
            </w:tcBorders>
            <w:hideMark/>
          </w:tcPr>
          <w:p w14:paraId="7958132D" w14:textId="77777777" w:rsidR="00453D4A" w:rsidRPr="006C75E5" w:rsidRDefault="00453D4A" w:rsidP="00090B69">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10</w:t>
            </w:r>
          </w:p>
        </w:tc>
        <w:tc>
          <w:tcPr>
            <w:tcW w:w="680" w:type="dxa"/>
            <w:tcBorders>
              <w:top w:val="nil"/>
              <w:left w:val="nil"/>
              <w:bottom w:val="single" w:sz="4" w:space="0" w:color="BFBFBF" w:themeColor="background1" w:themeShade="BF"/>
              <w:right w:val="nil"/>
            </w:tcBorders>
            <w:hideMark/>
          </w:tcPr>
          <w:p w14:paraId="42E4AC98" w14:textId="77777777" w:rsidR="00453D4A" w:rsidRPr="006C75E5" w:rsidRDefault="00453D4A" w:rsidP="00090B69">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20</w:t>
            </w:r>
          </w:p>
        </w:tc>
        <w:tc>
          <w:tcPr>
            <w:tcW w:w="680" w:type="dxa"/>
            <w:tcBorders>
              <w:top w:val="nil"/>
              <w:left w:val="nil"/>
              <w:bottom w:val="single" w:sz="4" w:space="0" w:color="BFBFBF" w:themeColor="background1" w:themeShade="BF"/>
              <w:right w:val="nil"/>
            </w:tcBorders>
            <w:hideMark/>
          </w:tcPr>
          <w:p w14:paraId="59BE17D0" w14:textId="77777777" w:rsidR="00453D4A" w:rsidRPr="006C75E5" w:rsidRDefault="00453D4A" w:rsidP="00090B69">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30</w:t>
            </w:r>
          </w:p>
        </w:tc>
        <w:tc>
          <w:tcPr>
            <w:tcW w:w="680" w:type="dxa"/>
            <w:tcBorders>
              <w:top w:val="nil"/>
              <w:left w:val="nil"/>
              <w:bottom w:val="single" w:sz="4" w:space="0" w:color="BFBFBF" w:themeColor="background1" w:themeShade="BF"/>
              <w:right w:val="nil"/>
            </w:tcBorders>
            <w:hideMark/>
          </w:tcPr>
          <w:p w14:paraId="6CA4632C" w14:textId="77777777" w:rsidR="00453D4A" w:rsidRPr="006C75E5" w:rsidRDefault="00453D4A" w:rsidP="00090B69">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40</w:t>
            </w:r>
          </w:p>
        </w:tc>
        <w:tc>
          <w:tcPr>
            <w:tcW w:w="680" w:type="dxa"/>
            <w:tcBorders>
              <w:top w:val="nil"/>
              <w:left w:val="nil"/>
              <w:bottom w:val="single" w:sz="4" w:space="0" w:color="BFBFBF" w:themeColor="background1" w:themeShade="BF"/>
              <w:right w:val="nil"/>
            </w:tcBorders>
            <w:hideMark/>
          </w:tcPr>
          <w:p w14:paraId="797D7C4D" w14:textId="77777777" w:rsidR="00453D4A" w:rsidRPr="006C75E5" w:rsidRDefault="00453D4A" w:rsidP="00090B69">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50</w:t>
            </w:r>
          </w:p>
        </w:tc>
        <w:tc>
          <w:tcPr>
            <w:tcW w:w="680" w:type="dxa"/>
            <w:tcBorders>
              <w:top w:val="nil"/>
              <w:left w:val="nil"/>
              <w:bottom w:val="single" w:sz="4" w:space="0" w:color="BFBFBF" w:themeColor="background1" w:themeShade="BF"/>
              <w:right w:val="nil"/>
            </w:tcBorders>
            <w:hideMark/>
          </w:tcPr>
          <w:p w14:paraId="5E1696C6" w14:textId="77777777" w:rsidR="00453D4A" w:rsidRPr="006C75E5" w:rsidRDefault="00453D4A" w:rsidP="00090B69">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100</w:t>
            </w:r>
          </w:p>
        </w:tc>
      </w:tr>
      <w:tr w:rsidR="00453D4A" w:rsidRPr="006C75E5" w14:paraId="5A3AAA40" w14:textId="77777777" w:rsidTr="00090B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5" w:type="dxa"/>
            <w:tcBorders>
              <w:top w:val="single" w:sz="4" w:space="0" w:color="BFBFBF" w:themeColor="background1" w:themeShade="BF"/>
              <w:left w:val="nil"/>
              <w:bottom w:val="nil"/>
              <w:right w:val="single" w:sz="4" w:space="0" w:color="BFBFBF" w:themeColor="background1" w:themeShade="BF"/>
            </w:tcBorders>
            <w:hideMark/>
          </w:tcPr>
          <w:p w14:paraId="4138DE34" w14:textId="77777777" w:rsidR="00453D4A" w:rsidRPr="006C75E5" w:rsidRDefault="00453D4A" w:rsidP="00090B69">
            <w:pPr>
              <w:ind w:firstLine="0"/>
              <w:jc w:val="center"/>
              <w:rPr>
                <w:bCs w:val="0"/>
              </w:rPr>
            </w:pPr>
            <w:r w:rsidRPr="006C75E5">
              <w:rPr>
                <w:bCs w:val="0"/>
              </w:rPr>
              <w:t>1</w:t>
            </w:r>
          </w:p>
        </w:tc>
        <w:tc>
          <w:tcPr>
            <w:tcW w:w="455" w:type="dxa"/>
            <w:tcBorders>
              <w:top w:val="single" w:sz="4" w:space="0" w:color="BFBFBF" w:themeColor="background1" w:themeShade="BF"/>
              <w:left w:val="single" w:sz="4" w:space="0" w:color="BFBFBF" w:themeColor="background1" w:themeShade="BF"/>
              <w:bottom w:val="nil"/>
              <w:right w:val="nil"/>
            </w:tcBorders>
            <w:hideMark/>
          </w:tcPr>
          <w:p w14:paraId="3DB13DFE" w14:textId="77777777" w:rsidR="00453D4A" w:rsidRPr="006C75E5" w:rsidRDefault="00453D4A" w:rsidP="00090B69">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w:t>
            </w:r>
          </w:p>
        </w:tc>
        <w:tc>
          <w:tcPr>
            <w:tcW w:w="680" w:type="dxa"/>
            <w:tcBorders>
              <w:top w:val="single" w:sz="4" w:space="0" w:color="BFBFBF" w:themeColor="background1" w:themeShade="BF"/>
              <w:left w:val="nil"/>
              <w:bottom w:val="nil"/>
              <w:right w:val="nil"/>
            </w:tcBorders>
            <w:hideMark/>
          </w:tcPr>
          <w:p w14:paraId="53A40F97" w14:textId="77777777" w:rsidR="00453D4A" w:rsidRPr="006C75E5" w:rsidRDefault="00453D4A" w:rsidP="00090B69">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22.32</w:t>
            </w:r>
          </w:p>
        </w:tc>
        <w:tc>
          <w:tcPr>
            <w:tcW w:w="680" w:type="dxa"/>
            <w:tcBorders>
              <w:top w:val="single" w:sz="4" w:space="0" w:color="BFBFBF" w:themeColor="background1" w:themeShade="BF"/>
              <w:left w:val="nil"/>
              <w:bottom w:val="nil"/>
              <w:right w:val="nil"/>
            </w:tcBorders>
            <w:hideMark/>
          </w:tcPr>
          <w:p w14:paraId="57F6F749" w14:textId="77777777" w:rsidR="00453D4A" w:rsidRPr="006C75E5" w:rsidRDefault="00453D4A" w:rsidP="00090B69">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30.24</w:t>
            </w:r>
          </w:p>
        </w:tc>
        <w:tc>
          <w:tcPr>
            <w:tcW w:w="680" w:type="dxa"/>
            <w:tcBorders>
              <w:top w:val="single" w:sz="4" w:space="0" w:color="BFBFBF" w:themeColor="background1" w:themeShade="BF"/>
              <w:left w:val="nil"/>
              <w:bottom w:val="nil"/>
              <w:right w:val="nil"/>
            </w:tcBorders>
            <w:hideMark/>
          </w:tcPr>
          <w:p w14:paraId="387986C8" w14:textId="77777777" w:rsidR="00453D4A" w:rsidRPr="006C75E5" w:rsidRDefault="00453D4A" w:rsidP="00090B69">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38.88</w:t>
            </w:r>
          </w:p>
        </w:tc>
        <w:tc>
          <w:tcPr>
            <w:tcW w:w="680" w:type="dxa"/>
            <w:tcBorders>
              <w:top w:val="single" w:sz="4" w:space="0" w:color="BFBFBF" w:themeColor="background1" w:themeShade="BF"/>
              <w:left w:val="nil"/>
              <w:bottom w:val="nil"/>
              <w:right w:val="nil"/>
            </w:tcBorders>
            <w:hideMark/>
          </w:tcPr>
          <w:p w14:paraId="293489A3" w14:textId="77777777" w:rsidR="00453D4A" w:rsidRPr="006C75E5" w:rsidRDefault="00453D4A" w:rsidP="00090B69">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46.80</w:t>
            </w:r>
          </w:p>
        </w:tc>
        <w:tc>
          <w:tcPr>
            <w:tcW w:w="680" w:type="dxa"/>
            <w:tcBorders>
              <w:top w:val="single" w:sz="4" w:space="0" w:color="BFBFBF" w:themeColor="background1" w:themeShade="BF"/>
              <w:left w:val="nil"/>
              <w:bottom w:val="nil"/>
              <w:right w:val="nil"/>
            </w:tcBorders>
            <w:hideMark/>
          </w:tcPr>
          <w:p w14:paraId="5F910A07" w14:textId="77777777" w:rsidR="00453D4A" w:rsidRPr="006C75E5" w:rsidRDefault="00453D4A" w:rsidP="00090B69">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92.16</w:t>
            </w:r>
          </w:p>
        </w:tc>
      </w:tr>
      <w:tr w:rsidR="00453D4A" w:rsidRPr="006C75E5" w14:paraId="3891CA75" w14:textId="77777777" w:rsidTr="00090B69">
        <w:tc>
          <w:tcPr>
            <w:cnfStyle w:val="001000000000" w:firstRow="0" w:lastRow="0" w:firstColumn="1" w:lastColumn="0" w:oddVBand="0" w:evenVBand="0" w:oddHBand="0" w:evenHBand="0" w:firstRowFirstColumn="0" w:firstRowLastColumn="0" w:lastRowFirstColumn="0" w:lastRowLastColumn="0"/>
            <w:tcW w:w="795" w:type="dxa"/>
            <w:tcBorders>
              <w:top w:val="nil"/>
              <w:left w:val="nil"/>
              <w:bottom w:val="nil"/>
              <w:right w:val="single" w:sz="4" w:space="0" w:color="BFBFBF" w:themeColor="background1" w:themeShade="BF"/>
            </w:tcBorders>
            <w:hideMark/>
          </w:tcPr>
          <w:p w14:paraId="17A22ED2" w14:textId="77777777" w:rsidR="00453D4A" w:rsidRPr="006C75E5" w:rsidRDefault="00453D4A" w:rsidP="00090B69">
            <w:pPr>
              <w:ind w:firstLine="0"/>
              <w:jc w:val="center"/>
              <w:rPr>
                <w:bCs w:val="0"/>
              </w:rPr>
            </w:pPr>
            <w:r w:rsidRPr="006C75E5">
              <w:rPr>
                <w:bCs w:val="0"/>
              </w:rPr>
              <w:t>2</w:t>
            </w:r>
          </w:p>
        </w:tc>
        <w:tc>
          <w:tcPr>
            <w:tcW w:w="455" w:type="dxa"/>
            <w:tcBorders>
              <w:top w:val="nil"/>
              <w:left w:val="single" w:sz="4" w:space="0" w:color="BFBFBF" w:themeColor="background1" w:themeShade="BF"/>
              <w:bottom w:val="nil"/>
              <w:right w:val="nil"/>
            </w:tcBorders>
            <w:hideMark/>
          </w:tcPr>
          <w:p w14:paraId="43EAF266" w14:textId="77777777" w:rsidR="00453D4A" w:rsidRPr="006C75E5" w:rsidRDefault="00453D4A" w:rsidP="00090B69">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680" w:type="dxa"/>
            <w:hideMark/>
          </w:tcPr>
          <w:p w14:paraId="2762112B" w14:textId="77777777" w:rsidR="00453D4A" w:rsidRPr="006C75E5" w:rsidRDefault="00453D4A" w:rsidP="00090B69">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680" w:type="dxa"/>
            <w:hideMark/>
          </w:tcPr>
          <w:p w14:paraId="7839577D" w14:textId="77777777" w:rsidR="00453D4A" w:rsidRPr="006C75E5" w:rsidRDefault="00453D4A" w:rsidP="00090B69">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26.04</w:t>
            </w:r>
          </w:p>
        </w:tc>
        <w:tc>
          <w:tcPr>
            <w:tcW w:w="680" w:type="dxa"/>
            <w:hideMark/>
          </w:tcPr>
          <w:p w14:paraId="4ADE5171" w14:textId="77777777" w:rsidR="00453D4A" w:rsidRPr="006C75E5" w:rsidRDefault="00453D4A" w:rsidP="00090B69">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33.48</w:t>
            </w:r>
          </w:p>
        </w:tc>
        <w:tc>
          <w:tcPr>
            <w:tcW w:w="680" w:type="dxa"/>
            <w:hideMark/>
          </w:tcPr>
          <w:p w14:paraId="4DE73FC8" w14:textId="77777777" w:rsidR="00453D4A" w:rsidRPr="006C75E5" w:rsidRDefault="00453D4A" w:rsidP="00090B69">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40.30</w:t>
            </w:r>
          </w:p>
        </w:tc>
        <w:tc>
          <w:tcPr>
            <w:tcW w:w="680" w:type="dxa"/>
            <w:hideMark/>
          </w:tcPr>
          <w:p w14:paraId="3B86AC6E" w14:textId="77777777" w:rsidR="00453D4A" w:rsidRPr="006C75E5" w:rsidRDefault="00453D4A" w:rsidP="00090B69">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79.36</w:t>
            </w:r>
          </w:p>
        </w:tc>
      </w:tr>
      <w:tr w:rsidR="00453D4A" w:rsidRPr="006C75E5" w14:paraId="7A79B629" w14:textId="77777777" w:rsidTr="00090B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5" w:type="dxa"/>
            <w:tcBorders>
              <w:top w:val="nil"/>
              <w:left w:val="nil"/>
              <w:bottom w:val="nil"/>
              <w:right w:val="single" w:sz="4" w:space="0" w:color="BFBFBF" w:themeColor="background1" w:themeShade="BF"/>
            </w:tcBorders>
            <w:hideMark/>
          </w:tcPr>
          <w:p w14:paraId="4C10C3D1" w14:textId="77777777" w:rsidR="00453D4A" w:rsidRPr="006C75E5" w:rsidRDefault="00453D4A" w:rsidP="00090B69">
            <w:pPr>
              <w:ind w:firstLine="0"/>
              <w:jc w:val="center"/>
              <w:rPr>
                <w:bCs w:val="0"/>
              </w:rPr>
            </w:pPr>
            <w:r w:rsidRPr="006C75E5">
              <w:rPr>
                <w:bCs w:val="0"/>
              </w:rPr>
              <w:t>3</w:t>
            </w:r>
          </w:p>
        </w:tc>
        <w:tc>
          <w:tcPr>
            <w:tcW w:w="455" w:type="dxa"/>
            <w:tcBorders>
              <w:top w:val="nil"/>
              <w:left w:val="single" w:sz="4" w:space="0" w:color="BFBFBF" w:themeColor="background1" w:themeShade="BF"/>
              <w:bottom w:val="nil"/>
              <w:right w:val="nil"/>
            </w:tcBorders>
            <w:hideMark/>
          </w:tcPr>
          <w:p w14:paraId="3A35168C" w14:textId="77777777" w:rsidR="00453D4A" w:rsidRPr="006C75E5" w:rsidRDefault="00453D4A" w:rsidP="00090B69">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w:t>
            </w:r>
          </w:p>
        </w:tc>
        <w:tc>
          <w:tcPr>
            <w:tcW w:w="680" w:type="dxa"/>
            <w:hideMark/>
          </w:tcPr>
          <w:p w14:paraId="21AEC8BC" w14:textId="77777777" w:rsidR="00453D4A" w:rsidRPr="006C75E5" w:rsidRDefault="00453D4A" w:rsidP="00090B69">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w:t>
            </w:r>
          </w:p>
        </w:tc>
        <w:tc>
          <w:tcPr>
            <w:tcW w:w="680" w:type="dxa"/>
            <w:hideMark/>
          </w:tcPr>
          <w:p w14:paraId="49579FE6" w14:textId="77777777" w:rsidR="00453D4A" w:rsidRPr="006C75E5" w:rsidRDefault="00453D4A" w:rsidP="00090B69">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w:t>
            </w:r>
          </w:p>
        </w:tc>
        <w:tc>
          <w:tcPr>
            <w:tcW w:w="680" w:type="dxa"/>
            <w:hideMark/>
          </w:tcPr>
          <w:p w14:paraId="419E1EF5" w14:textId="77777777" w:rsidR="00453D4A" w:rsidRPr="006C75E5" w:rsidRDefault="00453D4A" w:rsidP="00090B69">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w:t>
            </w:r>
          </w:p>
        </w:tc>
        <w:tc>
          <w:tcPr>
            <w:tcW w:w="680" w:type="dxa"/>
            <w:hideMark/>
          </w:tcPr>
          <w:p w14:paraId="6A168620" w14:textId="77777777" w:rsidR="00453D4A" w:rsidRPr="006C75E5" w:rsidRDefault="00453D4A" w:rsidP="00090B69">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23.01</w:t>
            </w:r>
          </w:p>
        </w:tc>
        <w:tc>
          <w:tcPr>
            <w:tcW w:w="680" w:type="dxa"/>
            <w:hideMark/>
          </w:tcPr>
          <w:p w14:paraId="7D2473C1" w14:textId="77777777" w:rsidR="00453D4A" w:rsidRPr="006C75E5" w:rsidRDefault="00453D4A" w:rsidP="00090B69">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46.23</w:t>
            </w:r>
          </w:p>
        </w:tc>
      </w:tr>
      <w:tr w:rsidR="00453D4A" w:rsidRPr="006C75E5" w14:paraId="2DF86BC3" w14:textId="77777777" w:rsidTr="00090B69">
        <w:tc>
          <w:tcPr>
            <w:cnfStyle w:val="001000000000" w:firstRow="0" w:lastRow="0" w:firstColumn="1" w:lastColumn="0" w:oddVBand="0" w:evenVBand="0" w:oddHBand="0" w:evenHBand="0" w:firstRowFirstColumn="0" w:firstRowLastColumn="0" w:lastRowFirstColumn="0" w:lastRowLastColumn="0"/>
            <w:tcW w:w="795" w:type="dxa"/>
            <w:tcBorders>
              <w:top w:val="nil"/>
              <w:left w:val="nil"/>
              <w:bottom w:val="nil"/>
              <w:right w:val="single" w:sz="4" w:space="0" w:color="BFBFBF" w:themeColor="background1" w:themeShade="BF"/>
            </w:tcBorders>
            <w:hideMark/>
          </w:tcPr>
          <w:p w14:paraId="2A4E3743" w14:textId="77777777" w:rsidR="00453D4A" w:rsidRPr="006C75E5" w:rsidRDefault="00453D4A" w:rsidP="00090B69">
            <w:pPr>
              <w:ind w:firstLine="0"/>
              <w:jc w:val="center"/>
              <w:rPr>
                <w:bCs w:val="0"/>
              </w:rPr>
            </w:pPr>
            <w:r w:rsidRPr="006C75E5">
              <w:rPr>
                <w:bCs w:val="0"/>
              </w:rPr>
              <w:t>4</w:t>
            </w:r>
          </w:p>
        </w:tc>
        <w:tc>
          <w:tcPr>
            <w:tcW w:w="455" w:type="dxa"/>
            <w:tcBorders>
              <w:top w:val="nil"/>
              <w:left w:val="single" w:sz="4" w:space="0" w:color="BFBFBF" w:themeColor="background1" w:themeShade="BF"/>
              <w:bottom w:val="nil"/>
              <w:right w:val="nil"/>
            </w:tcBorders>
            <w:hideMark/>
          </w:tcPr>
          <w:p w14:paraId="15AABC44" w14:textId="77777777" w:rsidR="00453D4A" w:rsidRPr="006C75E5" w:rsidRDefault="00453D4A" w:rsidP="00090B69">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680" w:type="dxa"/>
            <w:hideMark/>
          </w:tcPr>
          <w:p w14:paraId="520535A6" w14:textId="77777777" w:rsidR="00453D4A" w:rsidRPr="006C75E5" w:rsidRDefault="00453D4A" w:rsidP="00090B69">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680" w:type="dxa"/>
            <w:hideMark/>
          </w:tcPr>
          <w:p w14:paraId="2CE7FCF2" w14:textId="77777777" w:rsidR="00453D4A" w:rsidRPr="006C75E5" w:rsidRDefault="00453D4A" w:rsidP="00090B69">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680" w:type="dxa"/>
            <w:hideMark/>
          </w:tcPr>
          <w:p w14:paraId="5ADF8902" w14:textId="77777777" w:rsidR="00453D4A" w:rsidRPr="006C75E5" w:rsidRDefault="00453D4A" w:rsidP="00090B69">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680" w:type="dxa"/>
            <w:hideMark/>
          </w:tcPr>
          <w:p w14:paraId="4C97FB4D" w14:textId="77777777" w:rsidR="00453D4A" w:rsidRPr="006C75E5" w:rsidRDefault="00453D4A" w:rsidP="00090B69">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23.01</w:t>
            </w:r>
          </w:p>
        </w:tc>
        <w:tc>
          <w:tcPr>
            <w:tcW w:w="680" w:type="dxa"/>
            <w:hideMark/>
          </w:tcPr>
          <w:p w14:paraId="7D909030" w14:textId="77777777" w:rsidR="00453D4A" w:rsidRPr="006C75E5" w:rsidRDefault="00453D4A" w:rsidP="00090B69">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46.23</w:t>
            </w:r>
          </w:p>
        </w:tc>
      </w:tr>
      <w:tr w:rsidR="00453D4A" w:rsidRPr="006C75E5" w14:paraId="621AA66A" w14:textId="77777777" w:rsidTr="00090B69">
        <w:trPr>
          <w:cnfStyle w:val="000000100000" w:firstRow="0" w:lastRow="0" w:firstColumn="0" w:lastColumn="0" w:oddVBand="0" w:evenVBand="0" w:oddHBand="1"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795" w:type="dxa"/>
            <w:tcBorders>
              <w:top w:val="nil"/>
              <w:left w:val="nil"/>
              <w:bottom w:val="nil"/>
              <w:right w:val="single" w:sz="4" w:space="0" w:color="BFBFBF" w:themeColor="background1" w:themeShade="BF"/>
            </w:tcBorders>
            <w:hideMark/>
          </w:tcPr>
          <w:p w14:paraId="2E4AE817" w14:textId="77777777" w:rsidR="00453D4A" w:rsidRPr="006C75E5" w:rsidRDefault="00453D4A" w:rsidP="00090B69">
            <w:pPr>
              <w:ind w:firstLine="0"/>
              <w:jc w:val="center"/>
              <w:rPr>
                <w:bCs w:val="0"/>
              </w:rPr>
            </w:pPr>
            <w:r w:rsidRPr="006C75E5">
              <w:rPr>
                <w:bCs w:val="0"/>
              </w:rPr>
              <w:t>5</w:t>
            </w:r>
          </w:p>
        </w:tc>
        <w:tc>
          <w:tcPr>
            <w:tcW w:w="455" w:type="dxa"/>
            <w:tcBorders>
              <w:top w:val="nil"/>
              <w:left w:val="single" w:sz="4" w:space="0" w:color="BFBFBF" w:themeColor="background1" w:themeShade="BF"/>
              <w:bottom w:val="nil"/>
              <w:right w:val="nil"/>
            </w:tcBorders>
            <w:hideMark/>
          </w:tcPr>
          <w:p w14:paraId="0AB68271" w14:textId="77777777" w:rsidR="00453D4A" w:rsidRPr="006C75E5" w:rsidRDefault="00453D4A" w:rsidP="00090B69">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w:t>
            </w:r>
          </w:p>
        </w:tc>
        <w:tc>
          <w:tcPr>
            <w:tcW w:w="680" w:type="dxa"/>
            <w:hideMark/>
          </w:tcPr>
          <w:p w14:paraId="16B6D27D" w14:textId="77777777" w:rsidR="00453D4A" w:rsidRPr="006C75E5" w:rsidRDefault="00453D4A" w:rsidP="00090B69">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w:t>
            </w:r>
          </w:p>
        </w:tc>
        <w:tc>
          <w:tcPr>
            <w:tcW w:w="680" w:type="dxa"/>
            <w:hideMark/>
          </w:tcPr>
          <w:p w14:paraId="7EB5CA0A" w14:textId="77777777" w:rsidR="00453D4A" w:rsidRPr="006C75E5" w:rsidRDefault="00453D4A" w:rsidP="00090B69">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w:t>
            </w:r>
          </w:p>
        </w:tc>
        <w:tc>
          <w:tcPr>
            <w:tcW w:w="680" w:type="dxa"/>
            <w:hideMark/>
          </w:tcPr>
          <w:p w14:paraId="1F14F086" w14:textId="77777777" w:rsidR="00453D4A" w:rsidRPr="006C75E5" w:rsidRDefault="00453D4A" w:rsidP="00090B69">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w:t>
            </w:r>
          </w:p>
        </w:tc>
        <w:tc>
          <w:tcPr>
            <w:tcW w:w="680" w:type="dxa"/>
            <w:hideMark/>
          </w:tcPr>
          <w:p w14:paraId="015C0725" w14:textId="77777777" w:rsidR="00453D4A" w:rsidRPr="006C75E5" w:rsidRDefault="00453D4A" w:rsidP="00090B69">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22.47</w:t>
            </w:r>
          </w:p>
        </w:tc>
        <w:tc>
          <w:tcPr>
            <w:tcW w:w="680" w:type="dxa"/>
            <w:hideMark/>
          </w:tcPr>
          <w:p w14:paraId="428ACE57" w14:textId="77777777" w:rsidR="00453D4A" w:rsidRPr="006C75E5" w:rsidRDefault="00453D4A" w:rsidP="00090B69">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45.15</w:t>
            </w:r>
          </w:p>
        </w:tc>
      </w:tr>
    </w:tbl>
    <w:p w14:paraId="08B5024B" w14:textId="77777777" w:rsidR="00453D4A" w:rsidRPr="006C75E5" w:rsidRDefault="00453D4A" w:rsidP="00453D4A">
      <w:pPr>
        <w:ind w:firstLine="0"/>
      </w:pPr>
    </w:p>
    <w:p w14:paraId="08513739" w14:textId="2E75DA90" w:rsidR="009F01AA" w:rsidRPr="006C75E5" w:rsidRDefault="00C85874" w:rsidP="00C85874">
      <w:r w:rsidRPr="006C75E5">
        <w:t xml:space="preserve">The modeled downtimes of the MVSS in Table </w:t>
      </w:r>
      <w:r w:rsidR="00A11DD2" w:rsidRPr="006C75E5">
        <w:t>2</w:t>
      </w:r>
      <w:r w:rsidRPr="006C75E5">
        <w:t xml:space="preserve"> represent a set of scenarios based on the current progression of climate change. </w:t>
      </w:r>
      <w:r w:rsidR="003C7B7A" w:rsidRPr="006C75E5">
        <w:t xml:space="preserve">However, it is projected that the intensity of heavy rainfall events will increase </w:t>
      </w:r>
      <w:r w:rsidR="003C7B7A" w:rsidRPr="006C75E5">
        <w:t xml:space="preserve">across all climate regimes as climate change progresses, with more pronounced increases expected in regions that are already wet </w:t>
      </w:r>
      <w:sdt>
        <w:sdtPr>
          <w:alias w:val="To edit, see citavi.com/edit"/>
          <w:tag w:val="CitaviPlaceholder#0affcff3-cf96-4356-b25d-914971136836"/>
          <w:id w:val="1954976271"/>
          <w:placeholder>
            <w:docPart w:val="DefaultPlaceholder_-1854013440"/>
          </w:placeholder>
        </w:sdtPr>
        <w:sdtEndPr/>
        <w:sdtContent>
          <w:r w:rsidR="003C7B7A" w:rsidRPr="006C75E5">
            <w:fldChar w:fldCharType="begin"/>
          </w:r>
          <w:r w:rsidR="00B762AD"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VmZTU3OWJlLTU5YzItNGZjZC05YjUyLWI5Mjk0Nzk1ZjljMCIsIlJhbmdlTGVuZ3RoIjo0LCJSZWZlcmVuY2VJZCI6IjI3OTRiMDBlLTBmYmYtNGZiOS04YTQwLTczODg1YmI3ZWM2Yi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}</w:instrText>
          </w:r>
          <w:r w:rsidR="003C7B7A" w:rsidRPr="006C75E5">
            <w:fldChar w:fldCharType="separate"/>
          </w:r>
          <w:r w:rsidR="00B762AD" w:rsidRPr="006C75E5">
            <w:t>[31]</w:t>
          </w:r>
          <w:r w:rsidR="003C7B7A" w:rsidRPr="006C75E5">
            <w:fldChar w:fldCharType="end"/>
          </w:r>
        </w:sdtContent>
      </w:sdt>
      <w:r w:rsidR="003C7B7A" w:rsidRPr="006C75E5">
        <w:t xml:space="preserve">. </w:t>
      </w:r>
      <w:r w:rsidR="009F01AA" w:rsidRPr="006C75E5">
        <w:t xml:space="preserve">A regional climate outlook by GERICS </w:t>
      </w:r>
      <w:sdt>
        <w:sdtPr>
          <w:alias w:val="To edit, see citavi.com/edit"/>
          <w:tag w:val="CitaviPlaceholder#602fd7fc-262f-4545-be13-a41484498ce0"/>
          <w:id w:val="837817750"/>
          <w:placeholder>
            <w:docPart w:val="DefaultPlaceholder_-1854013440"/>
          </w:placeholder>
        </w:sdtPr>
        <w:sdtEndPr/>
        <w:sdtContent>
          <w:r w:rsidR="00A11DD2" w:rsidRPr="006C75E5">
            <w:fldChar w:fldCharType="begin"/>
          </w:r>
          <w:r w:rsidR="00B762AD"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MzMjUyMmJhLTE3M2YtNDRiZC1hNGI1LWNhNDFmMGE1NzBjZSIsIlJhbmdlTGVuZ3RoIjo0LCJSZWZlcmVuY2VJZCI6Ijc4ZWZmNDA1LTQ1YjAtNDE0ZC1hYzk3LWEwNWNkNGQyZTIyNC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J3d3cuZ2VyaWNzLmRlIiwiVXJpU3RyaW5nIjoiaHR0cDovL3d3dy5nZXJpY3MuZGUv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}</w:instrText>
          </w:r>
          <w:r w:rsidR="00A11DD2" w:rsidRPr="006C75E5">
            <w:fldChar w:fldCharType="separate"/>
          </w:r>
          <w:r w:rsidR="00B762AD" w:rsidRPr="006C75E5">
            <w:t>[32]</w:t>
          </w:r>
          <w:r w:rsidR="00A11DD2" w:rsidRPr="006C75E5">
            <w:fldChar w:fldCharType="end"/>
          </w:r>
        </w:sdtContent>
      </w:sdt>
      <w:r w:rsidR="009F01AA" w:rsidRPr="006C75E5">
        <w:t>, based on RCP scenarios, projects that under the high-emission RCP</w:t>
      </w:r>
      <w:r w:rsidR="00354A95" w:rsidRPr="006C75E5">
        <w:t> </w:t>
      </w:r>
      <w:r w:rsidR="009F01AA" w:rsidRPr="006C75E5">
        <w:t>8.5 scenario, the severity of heavy rainfall events, measured at the 99th percentile of daily precipitation, will increase by 9</w:t>
      </w:r>
      <w:r w:rsidR="004E2E4B">
        <w:t> </w:t>
      </w:r>
      <w:r w:rsidR="009F01AA" w:rsidRPr="006C75E5">
        <w:t>% for 2036–2065 and 18</w:t>
      </w:r>
      <w:r w:rsidR="004E2E4B">
        <w:t> </w:t>
      </w:r>
      <w:r w:rsidR="009F01AA" w:rsidRPr="006C75E5">
        <w:t>% for 2069–2098 relative to the 1971–2000 baseline. These projections were used to adjust the model’s input parameters, generating MVSS downtimes and occurrence times for these future periods.</w:t>
      </w:r>
      <w:r w:rsidR="00ED4235" w:rsidRPr="006C75E5">
        <w:t xml:space="preserve"> For brevity, the current climate conditions are denoted as 2025, the projected climate for 2036–2065 as 2050, and the projected climate for 2069–2098 as 2075 in all subsequent figures, tables, and discussions.</w:t>
      </w:r>
    </w:p>
    <w:p w14:paraId="7A03EF75" w14:textId="7E348133" w:rsidR="00C85874" w:rsidRPr="006C75E5" w:rsidRDefault="00C85874" w:rsidP="003449FA">
      <w:pPr>
        <w:pStyle w:val="berschrift2"/>
      </w:pPr>
      <w:r w:rsidRPr="006C75E5">
        <w:t xml:space="preserve">Modeling </w:t>
      </w:r>
      <w:r w:rsidR="002330B6">
        <w:t>m</w:t>
      </w:r>
      <w:r w:rsidRPr="006C75E5">
        <w:t xml:space="preserve">itigation </w:t>
      </w:r>
      <w:r w:rsidR="002330B6">
        <w:t>m</w:t>
      </w:r>
      <w:r w:rsidRPr="006C75E5">
        <w:t>easures</w:t>
      </w:r>
    </w:p>
    <w:p w14:paraId="797FDEB7" w14:textId="45ED6D14" w:rsidR="00FE3069" w:rsidRPr="006C75E5" w:rsidRDefault="00EF221B" w:rsidP="002822D9">
      <w:pPr>
        <w:ind w:firstLine="0"/>
      </w:pPr>
      <w:r w:rsidRPr="006C75E5">
        <w:t xml:space="preserve">Due to the limited deployment of sector-coupling technologies, sector coupling has constrained potential to enhance resilience in contemporary energy systems. To explore potential improvements, two hypothetical, explorative sector-coupling approaches of a scientific nature are modeled. Additionally, a conventional measure, which is a practical and established solution that does not rely on sector coupling, is modeled as a comparative baseline. </w:t>
      </w:r>
      <w:r w:rsidR="003449FA" w:rsidRPr="006C75E5">
        <w:t>All three mitigation measures are designed with resilience as the primary focus, with their economic viability assessed in a subsequent section.</w:t>
      </w:r>
    </w:p>
    <w:p w14:paraId="6CBD5D28" w14:textId="77777777" w:rsidR="00C85874" w:rsidRPr="006C75E5" w:rsidRDefault="00C85874" w:rsidP="00C85874">
      <w:pPr>
        <w:pStyle w:val="berschrift3"/>
        <w:rPr>
          <w:lang w:val="en-US"/>
        </w:rPr>
      </w:pPr>
      <w:r w:rsidRPr="006C75E5">
        <w:rPr>
          <w:lang w:val="en-US"/>
        </w:rPr>
        <w:t xml:space="preserve">Vehicle-to-Grid </w:t>
      </w:r>
    </w:p>
    <w:p w14:paraId="66AB1B02" w14:textId="3B5401D9" w:rsidR="00FE3069" w:rsidRPr="006C75E5" w:rsidRDefault="00372A4F" w:rsidP="002822D9">
      <w:pPr>
        <w:ind w:firstLine="0"/>
      </w:pPr>
      <w:r w:rsidRPr="006C75E5">
        <w:t xml:space="preserve">Vehicle-to-Grid (V2G) integrates the mobility and electricity sectors by utilizing the electrical energy stored in </w:t>
      </w:r>
      <w:r w:rsidR="00722B58">
        <w:t>b</w:t>
      </w:r>
      <w:r w:rsidRPr="006C75E5">
        <w:t xml:space="preserve">attery </w:t>
      </w:r>
      <w:r w:rsidR="00722B58">
        <w:t>e</w:t>
      </w:r>
      <w:r w:rsidRPr="006C75E5">
        <w:t xml:space="preserve">lectric </w:t>
      </w:r>
      <w:r w:rsidR="00722B58">
        <w:t>v</w:t>
      </w:r>
      <w:r w:rsidRPr="006C75E5">
        <w:t>ehicles to mitigate supply interruptions. In this model, 30</w:t>
      </w:r>
      <w:r w:rsidR="004E2E4B">
        <w:t> </w:t>
      </w:r>
      <w:r w:rsidRPr="006C75E5">
        <w:t>% of households affected by a supply interruption possess a V2G-capable vehicle that is connected to the household at the time of disruption. These households can disconnect from the grid, using the vehicle as a power source. Each V2G-capable vehicle delivers a maximum power of 3.7</w:t>
      </w:r>
      <w:r w:rsidR="004E2E4B">
        <w:t> </w:t>
      </w:r>
      <w:r w:rsidRPr="006C75E5">
        <w:t>kW and has a usable capacity of 40</w:t>
      </w:r>
      <w:r w:rsidR="004E2E4B">
        <w:t> </w:t>
      </w:r>
      <w:r w:rsidRPr="006C75E5">
        <w:t>kWh. This configuration enables households to maintain energy flow during outages, provided the vehicle’s capacity and power output are sufficient to meet demand.</w:t>
      </w:r>
    </w:p>
    <w:p w14:paraId="5F90C8CA" w14:textId="77777777" w:rsidR="00C85874" w:rsidRPr="006C75E5" w:rsidRDefault="00C85874" w:rsidP="00C85874">
      <w:pPr>
        <w:pStyle w:val="berschrift3"/>
        <w:rPr>
          <w:lang w:val="en-US"/>
        </w:rPr>
      </w:pPr>
      <w:r w:rsidRPr="006C75E5">
        <w:rPr>
          <w:lang w:val="en-US"/>
        </w:rPr>
        <w:t xml:space="preserve">Gas-to-Power </w:t>
      </w:r>
    </w:p>
    <w:p w14:paraId="6CFD4EA6" w14:textId="45D9F1F9" w:rsidR="00C85874" w:rsidRPr="006C75E5" w:rsidRDefault="00C85874" w:rsidP="002822D9">
      <w:pPr>
        <w:ind w:firstLine="0"/>
      </w:pPr>
      <w:r w:rsidRPr="006C75E5">
        <w:t>Gas-to-Power (G2P) represents the coupling of the gas grid with the electricity grid. The potential for generating electricity from gas is simulated using technologies such as fuel cells in a hydrogen network or combined heat and power generation with conventional natural gas. It is hypothetically assumed that every 10th household connected to the gas network and threatened by a supply interruption has a G2P power system capable of providing up to 5</w:t>
      </w:r>
      <w:r w:rsidR="004E2E4B">
        <w:t> </w:t>
      </w:r>
      <w:r w:rsidRPr="006C75E5">
        <w:t>kW of electrical power during a power supply interruption.</w:t>
      </w:r>
    </w:p>
    <w:p w14:paraId="4CBF2B14" w14:textId="77777777" w:rsidR="00C85874" w:rsidRPr="006C75E5" w:rsidRDefault="00C85874" w:rsidP="00C85874">
      <w:pPr>
        <w:pStyle w:val="berschrift3"/>
        <w:rPr>
          <w:lang w:val="en-US"/>
        </w:rPr>
      </w:pPr>
      <w:r w:rsidRPr="006C75E5">
        <w:rPr>
          <w:lang w:val="en-US"/>
        </w:rPr>
        <w:t>Hardening of MVSS</w:t>
      </w:r>
    </w:p>
    <w:p w14:paraId="4AC0495D" w14:textId="42592419" w:rsidR="00C85874" w:rsidRPr="006C75E5" w:rsidRDefault="008449B3" w:rsidP="002822D9">
      <w:pPr>
        <w:ind w:firstLine="0"/>
      </w:pPr>
      <w:r w:rsidRPr="006C75E5">
        <w:t xml:space="preserve">The final mitigation measure modeled is a conventional, non-sector-coupled approach to harden MVSS. Using grid data and the vulnerability assessment </w:t>
      </w:r>
      <w:sdt>
        <w:sdtPr>
          <w:alias w:val="To edit, see citavi.com/edit"/>
          <w:tag w:val="CitaviPlaceholder#16848613-f341-4713-86c2-a6d6f26552b0"/>
          <w:id w:val="829955799"/>
          <w:placeholder>
            <w:docPart w:val="DefaultPlaceholder_-1854013440"/>
          </w:placeholder>
        </w:sdtPr>
        <w:sdtEndPr/>
        <w:sdtContent>
          <w:r w:rsidR="00FE3069" w:rsidRPr="006C75E5">
            <w:fldChar w:fldCharType="begin"/>
          </w:r>
          <w:r w:rsidR="00B762AD"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QzNjdmNWYzLTQ1NzctNDhmYy05Y2Y2LWRmODc4N2NkY2E0ZiIsIlJhbmdlTGVuZ3RoIjo0LCJSZWZlcmVuY2VJZCI6Ijk4Yjk4MjJmLTk4NzItNDNmOS1iMDkwLWYzOWY2NTY1MTg1Yy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}</w:instrText>
          </w:r>
          <w:r w:rsidR="00FE3069" w:rsidRPr="006C75E5">
            <w:fldChar w:fldCharType="separate"/>
          </w:r>
          <w:r w:rsidR="00B762AD" w:rsidRPr="006C75E5">
            <w:t>[30]</w:t>
          </w:r>
          <w:r w:rsidR="00FE3069" w:rsidRPr="006C75E5">
            <w:fldChar w:fldCharType="end"/>
          </w:r>
        </w:sdtContent>
      </w:sdt>
      <w:r w:rsidRPr="006C75E5">
        <w:t xml:space="preserve">, the two MVSS with the highest power at risk were identified. These substations were reinforced with practical </w:t>
      </w:r>
      <w:r w:rsidRPr="006C75E5">
        <w:lastRenderedPageBreak/>
        <w:t>measures, such as elevating critical equipment above flood levels or installing waterproof enclosures, ensuring complete protection against flooding across all scenario severities.</w:t>
      </w:r>
    </w:p>
    <w:p w14:paraId="4DCB4B2D" w14:textId="3625F583" w:rsidR="00C85874" w:rsidRPr="006C75E5" w:rsidRDefault="00C85874" w:rsidP="00C85874">
      <w:pPr>
        <w:pStyle w:val="berschrift2"/>
      </w:pPr>
      <w:r w:rsidRPr="006C75E5">
        <w:t xml:space="preserve">Simulation </w:t>
      </w:r>
    </w:p>
    <w:p w14:paraId="4D49674B" w14:textId="376DEA4A" w:rsidR="008172E4" w:rsidRPr="006C75E5" w:rsidRDefault="008172E4" w:rsidP="002822D9">
      <w:pPr>
        <w:ind w:firstLine="0"/>
      </w:pPr>
      <w:r w:rsidRPr="006C75E5">
        <w:t xml:space="preserve">The presented heavy rainfall events, with and without climate forecast adjustments, were simulated across </w:t>
      </w:r>
      <w:r w:rsidR="003F7ACE" w:rsidRPr="003F7ACE">
        <w:t>scenario severities ranging from 10 to 100-year return periods</w:t>
      </w:r>
      <w:r w:rsidRPr="006C75E5">
        <w:t xml:space="preserve">, both with and without the proposed mitigation measures, within the established simulation environment. All scenarios were modeled for a representative June day, the month with the highest precipitation in the region, making it a suitable period to simulate the impacts of HILP heavy rainfall events </w:t>
      </w:r>
      <w:sdt>
        <w:sdtPr>
          <w:alias w:val="To edit, see citavi.com/edit"/>
          <w:tag w:val="CitaviPlaceholder#48c48ae6-cd2a-44b9-8f39-0ae0acde9ebc"/>
          <w:id w:val="257021755"/>
          <w:placeholder>
            <w:docPart w:val="DefaultPlaceholder_-1854013440"/>
          </w:placeholder>
        </w:sdtPr>
        <w:sdtEndPr/>
        <w:sdtContent>
          <w:r w:rsidRPr="006C75E5">
            <w:fldChar w:fldCharType="begin"/>
          </w:r>
          <w:r w:rsidR="00B762AD"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UyNjMxNGNjLWRhNDctNGRjZS05NzRhLWZiYThmMmNlYzAwOCIsIlJhbmdlTGVuZ3RoIjo0LCJSZWZlcmVuY2VJZCI6Ijc4ZWZmNDA1LTQ1YjAtNDE0ZC1hYzk3LWEwNWNkNGQyZTIyNC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}</w:instrText>
          </w:r>
          <w:r w:rsidRPr="006C75E5">
            <w:fldChar w:fldCharType="separate"/>
          </w:r>
          <w:r w:rsidR="00B762AD" w:rsidRPr="006C75E5">
            <w:t>[32]</w:t>
          </w:r>
          <w:r w:rsidRPr="006C75E5">
            <w:fldChar w:fldCharType="end"/>
          </w:r>
        </w:sdtContent>
      </w:sdt>
      <w:r w:rsidRPr="006C75E5">
        <w:t>.</w:t>
      </w:r>
    </w:p>
    <w:p w14:paraId="3242BD9F" w14:textId="359DD2FB" w:rsidR="00561F26" w:rsidRPr="006C75E5" w:rsidRDefault="008172E4" w:rsidP="008172E4">
      <w:r w:rsidRPr="006C75E5">
        <w:t xml:space="preserve">As </w:t>
      </w:r>
      <w:r w:rsidR="00E85412" w:rsidRPr="006C75E5">
        <w:t xml:space="preserve">the consequences of </w:t>
      </w:r>
      <w:r w:rsidRPr="006C75E5">
        <w:t xml:space="preserve">HILP events </w:t>
      </w:r>
      <w:r w:rsidR="00B373C1" w:rsidRPr="006C75E5">
        <w:t xml:space="preserve">can </w:t>
      </w:r>
      <w:r w:rsidRPr="006C75E5">
        <w:t xml:space="preserve">exhibit pronounced time-dependence, </w:t>
      </w:r>
      <w:r w:rsidR="00E85412" w:rsidRPr="006C75E5">
        <w:t>discrete simulations are necessary to assess event-specific impacts prior to aggregation</w:t>
      </w:r>
      <w:r w:rsidRPr="006C75E5">
        <w:t xml:space="preserve">. For instance, energy systems experience variable stress from temporal demand and generation fluctuations. Peak loads amplify </w:t>
      </w:r>
      <w:proofErr w:type="spellStart"/>
      <w:r w:rsidRPr="006C75E5">
        <w:t>V</w:t>
      </w:r>
      <w:r w:rsidR="00A24EFD" w:rsidRPr="006C75E5">
        <w:t>o</w:t>
      </w:r>
      <w:r w:rsidRPr="006C75E5">
        <w:t>LL</w:t>
      </w:r>
      <w:proofErr w:type="spellEnd"/>
      <w:r w:rsidRPr="006C75E5">
        <w:t xml:space="preserve"> costs due to heightened consumption, while elevated renewable infeed during low-demand phases risks voltage limit violations. Rerouting energy flows during HILP events may overload adjacent networks. Mitigation via storage or sector-coupling might be adequate under nominal fault conditions but </w:t>
      </w:r>
      <w:r w:rsidR="00561F26" w:rsidRPr="006C75E5">
        <w:t>may</w:t>
      </w:r>
      <w:r w:rsidRPr="006C75E5">
        <w:t xml:space="preserve"> fail amid peak or extreme scenarios. Thus, individual simulations are critical to elucidate these time-sensitive factors. Therefore, 24 simulations were conducted for each scenario severity, one for each hour of the day, </w:t>
      </w:r>
      <w:r w:rsidR="00561F26" w:rsidRPr="006C75E5">
        <w:t xml:space="preserve">yielding a total of </w:t>
      </w:r>
      <w:r w:rsidRPr="006C75E5">
        <w:t xml:space="preserve">2,880 simulations </w:t>
      </w:r>
      <w:r w:rsidR="00561F26" w:rsidRPr="006C75E5">
        <w:t xml:space="preserve">across </w:t>
      </w:r>
      <w:r w:rsidRPr="006C75E5">
        <w:t xml:space="preserve">all combinations of scenario severities, mitigation methods, and climate impacts. This provides a broad scope to explore system behavior under diverse circumstances while offering a sensitivity analysis of event </w:t>
      </w:r>
      <w:r w:rsidR="00561F26" w:rsidRPr="006C75E5">
        <w:t>timing’s impact on cost and resilience</w:t>
      </w:r>
      <w:r w:rsidRPr="006C75E5">
        <w:t>.</w:t>
      </w:r>
    </w:p>
    <w:p w14:paraId="0C82028D" w14:textId="6A5918DF" w:rsidR="00C85874" w:rsidRPr="006C75E5" w:rsidRDefault="00C85874" w:rsidP="00561F26">
      <w:pPr>
        <w:pStyle w:val="berschrift2"/>
      </w:pPr>
      <w:r w:rsidRPr="006C75E5">
        <w:t>Aggr</w:t>
      </w:r>
      <w:r w:rsidR="009E3ADB" w:rsidRPr="006C75E5">
        <w:t>eg</w:t>
      </w:r>
      <w:r w:rsidRPr="006C75E5">
        <w:t xml:space="preserve">ation </w:t>
      </w:r>
      <w:r w:rsidR="002330B6" w:rsidRPr="002330B6">
        <w:t xml:space="preserve">of </w:t>
      </w:r>
      <w:r w:rsidR="002330B6">
        <w:t>s</w:t>
      </w:r>
      <w:r w:rsidR="002330B6" w:rsidRPr="002330B6">
        <w:t xml:space="preserve">imulation </w:t>
      </w:r>
      <w:r w:rsidR="002330B6">
        <w:t>r</w:t>
      </w:r>
      <w:r w:rsidR="002330B6" w:rsidRPr="002330B6">
        <w:t>esults</w:t>
      </w:r>
    </w:p>
    <w:p w14:paraId="5D3F0F6A" w14:textId="481D413C" w:rsidR="007B6B19" w:rsidRPr="006C75E5" w:rsidRDefault="001C59A6" w:rsidP="002822D9">
      <w:pPr>
        <w:ind w:firstLine="0"/>
      </w:pPr>
      <w:r w:rsidRPr="006C75E5">
        <w:t xml:space="preserve">To obtain a generalized resilience score and associated operational costs, enabling conclusions about expected system performance across a spectrum of scenario severities and mitigation strategies, a weighted aggregation method is applied as outlined in Equation (8), effectively synthesizing </w:t>
      </w:r>
      <w:r w:rsidR="002B32DB" w:rsidRPr="006C75E5">
        <w:t>multiple</w:t>
      </w:r>
      <w:r w:rsidRPr="006C75E5">
        <w:t xml:space="preserve"> simulation outcomes into a single, representative metric. </w:t>
      </w:r>
    </w:p>
    <w:p w14:paraId="72A88E79" w14:textId="76D0740D" w:rsidR="00C85874" w:rsidRPr="006C75E5" w:rsidRDefault="00E53983" w:rsidP="00C85874">
      <w:r w:rsidRPr="006C75E5">
        <w:t xml:space="preserve">In this study, a variant refers to a specific combination of mitigation strategies (e.g., no mitigation, V2G, G2P, hardening) and climate change scenarios (e.g., </w:t>
      </w:r>
      <w:r w:rsidR="006F1F1F" w:rsidRPr="006C75E5">
        <w:t>2025</w:t>
      </w:r>
      <w:r w:rsidRPr="006C75E5">
        <w:t xml:space="preserve">, </w:t>
      </w:r>
      <w:r w:rsidR="006F1F1F" w:rsidRPr="006C75E5">
        <w:t>2050</w:t>
      </w:r>
      <w:r w:rsidRPr="006C75E5">
        <w:t xml:space="preserve">, </w:t>
      </w:r>
      <w:r w:rsidR="006F1F1F" w:rsidRPr="006C75E5">
        <w:t>2075</w:t>
      </w:r>
      <w:r w:rsidRPr="006C75E5">
        <w:t xml:space="preserve">). The </w:t>
      </w:r>
      <w:r w:rsidR="00E76772" w:rsidRPr="006C75E5">
        <w:t>MOP, defined as the ratio of normal to disrupted system costs (Equation 1), is calculated for</w:t>
      </w:r>
      <w:r w:rsidR="00C85874" w:rsidRPr="006C75E5">
        <w:rPr>
          <w:szCs w:val="22"/>
        </w:rPr>
        <w:t xml:space="preserve"> </w:t>
      </w:r>
      <w:r w:rsidR="00C85874" w:rsidRPr="006C75E5">
        <w:t xml:space="preserve">each </w:t>
      </w:r>
      <w:r w:rsidRPr="006C75E5">
        <w:t xml:space="preserve">variant </w:t>
      </w:r>
      <m:oMath>
        <m:r>
          <w:rPr>
            <w:rFonts w:ascii="Cambria Math" w:hAnsi="Cambria Math"/>
            <w:szCs w:val="22"/>
          </w:rPr>
          <m:t>v</m:t>
        </m:r>
      </m:oMath>
      <w:r w:rsidRPr="006C75E5">
        <w:t xml:space="preserve"> </w:t>
      </w:r>
      <w:r w:rsidR="00C85874" w:rsidRPr="006C75E5">
        <w:t xml:space="preserve">scenario severity </w:t>
      </w:r>
      <m:oMath>
        <m:r>
          <w:rPr>
            <w:rFonts w:ascii="Cambria Math" w:hAnsi="Cambria Math"/>
          </w:rPr>
          <m:t>s</m:t>
        </m:r>
      </m:oMath>
      <w:r w:rsidR="00C85874" w:rsidRPr="006C75E5">
        <w:t xml:space="preserve"> and hourly simulation </w:t>
      </w:r>
      <m:oMath>
        <m:r>
          <w:rPr>
            <w:rFonts w:ascii="Cambria Math" w:hAnsi="Cambria Math"/>
          </w:rPr>
          <m:t>h</m:t>
        </m:r>
      </m:oMath>
      <w:r w:rsidR="00E76772" w:rsidRPr="006C75E5">
        <w:t>,</w:t>
      </w:r>
      <w:r w:rsidR="00C85874" w:rsidRPr="006C75E5">
        <w:t xml:space="preserve"> </w:t>
      </w:r>
      <w:r w:rsidR="00E76772" w:rsidRPr="006C75E5">
        <w:t xml:space="preserve">denoted </w:t>
      </w:r>
      <m:oMath>
        <m:sSub>
          <m:sSubPr>
            <m:ctrlPr>
              <w:rPr>
                <w:rFonts w:ascii="Cambria Math" w:hAnsi="Cambria Math"/>
                <w:i/>
                <w:szCs w:val="22"/>
              </w:rPr>
            </m:ctrlPr>
          </m:sSubPr>
          <m:e>
            <m:r>
              <w:rPr>
                <w:rFonts w:ascii="Cambria Math" w:hAnsi="Cambria Math"/>
                <w:szCs w:val="22"/>
              </w:rPr>
              <m:t>MOP</m:t>
            </m:r>
          </m:e>
          <m:sub>
            <m:r>
              <w:rPr>
                <w:rFonts w:ascii="Cambria Math" w:hAnsi="Cambria Math"/>
                <w:szCs w:val="22"/>
              </w:rPr>
              <m:t>v,s,h</m:t>
            </m:r>
          </m:sub>
        </m:sSub>
        <m:r>
          <w:rPr>
            <w:rFonts w:ascii="Cambria Math" w:hAnsi="Cambria Math"/>
            <w:szCs w:val="22"/>
          </w:rPr>
          <m:t>(t)</m:t>
        </m:r>
      </m:oMath>
      <w:r w:rsidR="00E76772" w:rsidRPr="006C75E5">
        <w:t xml:space="preserve">. </w:t>
      </w:r>
      <w:r w:rsidR="00746766" w:rsidRPr="006C75E5">
        <w:t>Assuming equal likelihood of event occurrence across all hours</w:t>
      </w:r>
      <w:r w:rsidR="00E76772" w:rsidRPr="006C75E5">
        <w:t xml:space="preserve">, </w:t>
      </w:r>
      <w:r w:rsidR="006D74BF" w:rsidRPr="006C75E5">
        <w:t xml:space="preserve">the </w:t>
      </w:r>
      <m:oMath>
        <m:sSub>
          <m:sSubPr>
            <m:ctrlPr>
              <w:rPr>
                <w:rFonts w:ascii="Cambria Math" w:hAnsi="Cambria Math"/>
                <w:i/>
                <w:szCs w:val="22"/>
              </w:rPr>
            </m:ctrlPr>
          </m:sSubPr>
          <m:e>
            <m:r>
              <w:rPr>
                <w:rFonts w:ascii="Cambria Math" w:hAnsi="Cambria Math"/>
                <w:szCs w:val="22"/>
              </w:rPr>
              <m:t>MOP</m:t>
            </m:r>
          </m:e>
          <m:sub>
            <m:r>
              <w:rPr>
                <w:rFonts w:ascii="Cambria Math" w:hAnsi="Cambria Math"/>
                <w:szCs w:val="22"/>
              </w:rPr>
              <m:t>s,h</m:t>
            </m:r>
          </m:sub>
        </m:sSub>
        <m:r>
          <w:rPr>
            <w:rFonts w:ascii="Cambria Math" w:hAnsi="Cambria Math"/>
            <w:szCs w:val="22"/>
          </w:rPr>
          <m:t>(t)</m:t>
        </m:r>
      </m:oMath>
      <w:r w:rsidR="00C85874" w:rsidRPr="006C75E5">
        <w:t xml:space="preserve"> </w:t>
      </w:r>
      <w:r w:rsidR="00F70A28" w:rsidRPr="006C75E5">
        <w:t>curves</w:t>
      </w:r>
      <w:r w:rsidR="00746766" w:rsidRPr="006C75E5">
        <w:t xml:space="preserve"> are averaged, with </w:t>
      </w:r>
      <m:oMath>
        <m:r>
          <w:rPr>
            <w:rFonts w:ascii="Cambria Math" w:hAnsi="Cambria Math"/>
          </w:rPr>
          <m:t xml:space="preserve"> H = 24 </m:t>
        </m:r>
      </m:oMath>
      <w:r w:rsidR="00746766" w:rsidRPr="006C75E5">
        <w:t xml:space="preserve"> representing the number of hourly simulations per day, to obtain a representative result for the simulated June day:</w:t>
      </w: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28"/>
        <w:gridCol w:w="550"/>
      </w:tblGrid>
      <w:tr w:rsidR="006C75E5" w:rsidRPr="006C75E5" w14:paraId="3A9ACC5C" w14:textId="77777777" w:rsidTr="00C85874">
        <w:trPr>
          <w:trHeight w:val="550"/>
        </w:trPr>
        <w:tc>
          <w:tcPr>
            <w:tcW w:w="4187" w:type="dxa"/>
            <w:vAlign w:val="center"/>
            <w:hideMark/>
          </w:tcPr>
          <w:p w14:paraId="476E9B16" w14:textId="3FA6F377" w:rsidR="00C85874" w:rsidRPr="006C75E5" w:rsidRDefault="002E48D5">
            <w:pPr>
              <w:rPr>
                <w:rFonts w:eastAsiaTheme="minorEastAsia"/>
              </w:rPr>
            </w:pPr>
            <m:oMathPara>
              <m:oMathParaPr>
                <m:jc m:val="center"/>
              </m:oMathParaPr>
              <m:oMath>
                <m:sSub>
                  <m:sSubPr>
                    <m:ctrlPr>
                      <w:rPr>
                        <w:rFonts w:ascii="Cambria Math" w:hAnsi="Cambria Math"/>
                        <w:i/>
                        <w:szCs w:val="22"/>
                      </w:rPr>
                    </m:ctrlPr>
                  </m:sSubPr>
                  <m:e>
                    <m:r>
                      <w:rPr>
                        <w:rFonts w:ascii="Cambria Math" w:hAnsi="Cambria Math"/>
                        <w:szCs w:val="22"/>
                      </w:rPr>
                      <m:t>MOP</m:t>
                    </m:r>
                  </m:e>
                  <m:sub>
                    <m:r>
                      <w:rPr>
                        <w:rFonts w:ascii="Cambria Math" w:hAnsi="Cambria Math"/>
                        <w:szCs w:val="22"/>
                      </w:rPr>
                      <m:t>v,s</m:t>
                    </m:r>
                  </m:sub>
                </m:sSub>
                <m:r>
                  <w:rPr>
                    <w:rFonts w:ascii="Cambria Math" w:hAnsi="Cambria Math"/>
                    <w:szCs w:val="22"/>
                  </w:rPr>
                  <m:t>(t)=</m:t>
                </m:r>
                <m:f>
                  <m:fPr>
                    <m:ctrlPr>
                      <w:rPr>
                        <w:rFonts w:ascii="Cambria Math" w:hAnsi="Cambria Math"/>
                        <w:i/>
                        <w:szCs w:val="22"/>
                      </w:rPr>
                    </m:ctrlPr>
                  </m:fPr>
                  <m:num>
                    <m:r>
                      <w:rPr>
                        <w:rFonts w:ascii="Cambria Math" w:hAnsi="Cambria Math"/>
                        <w:szCs w:val="22"/>
                      </w:rPr>
                      <m:t>1</m:t>
                    </m:r>
                  </m:num>
                  <m:den>
                    <m:r>
                      <w:rPr>
                        <w:rFonts w:ascii="Cambria Math" w:hAnsi="Cambria Math"/>
                        <w:szCs w:val="22"/>
                      </w:rPr>
                      <m:t>H</m:t>
                    </m:r>
                  </m:den>
                </m:f>
                <m:nary>
                  <m:naryPr>
                    <m:chr m:val="∑"/>
                    <m:limLoc m:val="undOvr"/>
                    <m:ctrlPr>
                      <w:rPr>
                        <w:rFonts w:ascii="Cambria Math" w:hAnsi="Cambria Math"/>
                        <w:i/>
                        <w:szCs w:val="22"/>
                      </w:rPr>
                    </m:ctrlPr>
                  </m:naryPr>
                  <m:sub>
                    <m:r>
                      <w:rPr>
                        <w:rFonts w:ascii="Cambria Math" w:hAnsi="Cambria Math"/>
                        <w:szCs w:val="22"/>
                      </w:rPr>
                      <m:t>h=</m:t>
                    </m:r>
                    <m:r>
                      <w:rPr>
                        <w:rFonts w:ascii="Cambria Math" w:hAnsi="Cambria Math"/>
                        <w:szCs w:val="22"/>
                      </w:rPr>
                      <m:t>1</m:t>
                    </m:r>
                  </m:sub>
                  <m:sup>
                    <m:r>
                      <w:rPr>
                        <w:rFonts w:ascii="Cambria Math" w:hAnsi="Cambria Math"/>
                        <w:szCs w:val="22"/>
                      </w:rPr>
                      <m:t>H</m:t>
                    </m:r>
                  </m:sup>
                  <m:e>
                    <m:sSub>
                      <m:sSubPr>
                        <m:ctrlPr>
                          <w:rPr>
                            <w:rFonts w:ascii="Cambria Math" w:hAnsi="Cambria Math"/>
                            <w:i/>
                            <w:szCs w:val="22"/>
                          </w:rPr>
                        </m:ctrlPr>
                      </m:sSubPr>
                      <m:e>
                        <m:r>
                          <w:rPr>
                            <w:rFonts w:ascii="Cambria Math" w:hAnsi="Cambria Math"/>
                            <w:szCs w:val="22"/>
                          </w:rPr>
                          <m:t>MOP</m:t>
                        </m:r>
                      </m:e>
                      <m:sub>
                        <m:r>
                          <w:rPr>
                            <w:rFonts w:ascii="Cambria Math" w:hAnsi="Cambria Math"/>
                            <w:szCs w:val="22"/>
                          </w:rPr>
                          <m:t>v,s,h</m:t>
                        </m:r>
                      </m:sub>
                    </m:sSub>
                    <m:r>
                      <w:rPr>
                        <w:rFonts w:ascii="Cambria Math" w:hAnsi="Cambria Math"/>
                        <w:szCs w:val="22"/>
                      </w:rPr>
                      <m:t>(t)</m:t>
                    </m:r>
                  </m:e>
                </m:nary>
              </m:oMath>
            </m:oMathPara>
          </w:p>
        </w:tc>
        <w:tc>
          <w:tcPr>
            <w:tcW w:w="461" w:type="dxa"/>
            <w:vAlign w:val="center"/>
            <w:hideMark/>
          </w:tcPr>
          <w:p w14:paraId="794080D1" w14:textId="07B2D32E" w:rsidR="00C85874" w:rsidRPr="006C75E5" w:rsidRDefault="00C85874">
            <w:pPr>
              <w:pStyle w:val="Beschriftung"/>
              <w:spacing w:before="120"/>
              <w:jc w:val="right"/>
              <w:rPr>
                <w:rFonts w:eastAsia="Times New Roman"/>
                <w:sz w:val="20"/>
                <w:szCs w:val="20"/>
                <w:lang w:val="en-US" w:eastAsia="fr-BE"/>
              </w:rPr>
            </w:pPr>
            <w:r w:rsidRPr="006C75E5">
              <w:rPr>
                <w:iCs w:val="0"/>
                <w:sz w:val="20"/>
                <w:szCs w:val="20"/>
                <w:lang w:val="en-US" w:eastAsia="fr-BE"/>
              </w:rPr>
              <w:t>(</w:t>
            </w:r>
            <w:r w:rsidR="007B6B19" w:rsidRPr="006C75E5">
              <w:rPr>
                <w:iCs w:val="0"/>
                <w:sz w:val="20"/>
                <w:szCs w:val="20"/>
                <w:lang w:val="en-US" w:eastAsia="fr-BE"/>
              </w:rPr>
              <w:t>1</w:t>
            </w:r>
            <w:r w:rsidR="00521623" w:rsidRPr="006C75E5">
              <w:rPr>
                <w:iCs w:val="0"/>
                <w:sz w:val="20"/>
                <w:szCs w:val="20"/>
                <w:lang w:val="en-US" w:eastAsia="fr-BE"/>
              </w:rPr>
              <w:t>5</w:t>
            </w:r>
            <w:r w:rsidRPr="006C75E5">
              <w:rPr>
                <w:iCs w:val="0"/>
                <w:sz w:val="20"/>
                <w:szCs w:val="20"/>
                <w:lang w:val="en-US" w:eastAsia="fr-BE"/>
              </w:rPr>
              <w:t>)</w:t>
            </w:r>
          </w:p>
        </w:tc>
      </w:tr>
    </w:tbl>
    <w:p w14:paraId="4559E665" w14:textId="4356FD1D" w:rsidR="005A3461" w:rsidRPr="006C75E5" w:rsidRDefault="005A3461" w:rsidP="002822D9">
      <w:pPr>
        <w:ind w:firstLine="0"/>
      </w:pPr>
      <w:r w:rsidRPr="006C75E5">
        <w:t xml:space="preserve">Next, the </w:t>
      </w:r>
      <m:oMath>
        <m:sSub>
          <m:sSubPr>
            <m:ctrlPr>
              <w:rPr>
                <w:rFonts w:ascii="Cambria Math" w:hAnsi="Cambria Math"/>
                <w:i/>
                <w:szCs w:val="22"/>
              </w:rPr>
            </m:ctrlPr>
          </m:sSubPr>
          <m:e>
            <m:r>
              <w:rPr>
                <w:rFonts w:ascii="Cambria Math" w:hAnsi="Cambria Math"/>
                <w:szCs w:val="22"/>
              </w:rPr>
              <m:t>MOP</m:t>
            </m:r>
          </m:e>
          <m:sub>
            <m:r>
              <w:rPr>
                <w:rFonts w:ascii="Cambria Math" w:hAnsi="Cambria Math"/>
                <w:szCs w:val="22"/>
              </w:rPr>
              <m:t>v,s</m:t>
            </m:r>
          </m:sub>
        </m:sSub>
        <m:r>
          <w:rPr>
            <w:rFonts w:ascii="Cambria Math" w:hAnsi="Cambria Math"/>
            <w:szCs w:val="22"/>
          </w:rPr>
          <m:t>(t)</m:t>
        </m:r>
      </m:oMath>
      <w:r w:rsidR="00BC1D1E" w:rsidRPr="006C75E5">
        <w:rPr>
          <w:szCs w:val="22"/>
        </w:rPr>
        <w:t xml:space="preserve"> </w:t>
      </w:r>
      <w:r w:rsidRPr="006C75E5">
        <w:t xml:space="preserve">curves, each corresponding to </w:t>
      </w:r>
      <w:r w:rsidR="001542D1" w:rsidRPr="006C75E5">
        <w:t>a</w:t>
      </w:r>
      <w:r w:rsidRPr="006C75E5">
        <w:t xml:space="preserve"> </w:t>
      </w:r>
      <w:r w:rsidRPr="006C75E5">
        <w:t>specific scenario severity</w:t>
      </w:r>
      <w:r w:rsidR="00BC1D1E" w:rsidRPr="006C75E5">
        <w:t xml:space="preserve"> </w:t>
      </w:r>
      <m:oMath>
        <m:r>
          <w:rPr>
            <w:rFonts w:ascii="Cambria Math" w:hAnsi="Cambria Math"/>
          </w:rPr>
          <m:t>s</m:t>
        </m:r>
      </m:oMath>
      <w:r w:rsidRPr="006C75E5">
        <w:t xml:space="preserve">, are aggregated into a single MOP for a variant, denoted </w:t>
      </w:r>
      <m:oMath>
        <m:sSub>
          <m:sSubPr>
            <m:ctrlPr>
              <w:rPr>
                <w:rFonts w:ascii="Cambria Math" w:hAnsi="Cambria Math"/>
                <w:i/>
                <w:szCs w:val="22"/>
              </w:rPr>
            </m:ctrlPr>
          </m:sSubPr>
          <m:e>
            <m:r>
              <w:rPr>
                <w:rFonts w:ascii="Cambria Math" w:hAnsi="Cambria Math"/>
                <w:szCs w:val="22"/>
              </w:rPr>
              <m:t>MOP</m:t>
            </m:r>
          </m:e>
          <m:sub>
            <m:r>
              <w:rPr>
                <w:rFonts w:ascii="Cambria Math" w:hAnsi="Cambria Math"/>
                <w:szCs w:val="22"/>
              </w:rPr>
              <m:t>v</m:t>
            </m:r>
          </m:sub>
        </m:sSub>
        <m:r>
          <w:rPr>
            <w:rFonts w:ascii="Cambria Math" w:hAnsi="Cambria Math"/>
            <w:szCs w:val="22"/>
          </w:rPr>
          <m:t>(t)</m:t>
        </m:r>
      </m:oMath>
      <w:r w:rsidRPr="006C75E5">
        <w:t xml:space="preserve">, </w:t>
      </w:r>
      <w:r w:rsidR="00CB59F8" w:rsidRPr="006C75E5">
        <w:t>encompassing all scenario severities</w:t>
      </w:r>
      <w:r w:rsidR="00E56736" w:rsidRPr="006C75E5">
        <w:t>, representing a specific combination of mitigation strategies and climate change progression</w:t>
      </w:r>
      <w:r w:rsidRPr="006C75E5">
        <w:t xml:space="preserve">. In this study, heavy rainfall events are modeled using a Poisson distribution, justified by their rarity, independence, and annual homogeneity. For a Poisson process, the expected annual rate </w:t>
      </w:r>
      <m:oMath>
        <m:sSub>
          <m:sSubPr>
            <m:ctrlPr>
              <w:rPr>
                <w:rFonts w:ascii="Cambria Math" w:hAnsi="Cambria Math"/>
                <w:i/>
              </w:rPr>
            </m:ctrlPr>
          </m:sSubPr>
          <m:e>
            <m:r>
              <w:rPr>
                <w:rFonts w:ascii="Cambria Math" w:hAnsi="Cambria Math"/>
              </w:rPr>
              <m:t>λ</m:t>
            </m:r>
          </m:e>
          <m:sub>
            <m:r>
              <w:rPr>
                <w:rFonts w:ascii="Cambria Math" w:hAnsi="Cambria Math"/>
              </w:rPr>
              <m:t>s</m:t>
            </m:r>
          </m:sub>
        </m:sSub>
      </m:oMath>
      <w:r w:rsidR="00BC1D1E" w:rsidRPr="006C75E5">
        <w:t xml:space="preserve"> </w:t>
      </w:r>
      <w:r w:rsidRPr="006C75E5">
        <w:t>of events exceeding the intensity threshold for return period</w:t>
      </w:r>
      <w:r w:rsidR="00BC1D1E" w:rsidRPr="006C75E5">
        <w:t xml:space="preserve">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BC1D1E" w:rsidRPr="006C75E5">
        <w:t xml:space="preserve"> is </w:t>
      </w:r>
      <m:oMath>
        <m:sSub>
          <m:sSubPr>
            <m:ctrlPr>
              <w:rPr>
                <w:rFonts w:ascii="Cambria Math" w:hAnsi="Cambria Math"/>
                <w:i/>
              </w:rPr>
            </m:ctrlPr>
          </m:sSubPr>
          <m:e>
            <m:r>
              <w:rPr>
                <w:rFonts w:ascii="Cambria Math" w:hAnsi="Cambria Math"/>
              </w:rPr>
              <m:t>λ</m:t>
            </m:r>
          </m:e>
          <m:sub>
            <m:r>
              <w:rPr>
                <w:rFonts w:ascii="Cambria Math" w:hAnsi="Cambria Math"/>
              </w:rPr>
              <m:t>s</m:t>
            </m:r>
          </m:sub>
        </m:sSub>
        <m:r>
          <w:rPr>
            <w:rFonts w:ascii="Cambria Math" w:hAnsi="Cambria Math"/>
          </w:rPr>
          <m:t>=1/</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6C75E5">
        <w:t xml:space="preserve">. </w:t>
      </w:r>
      <w:r w:rsidR="001542D1" w:rsidRPr="006C75E5">
        <w:t xml:space="preserve">However, this rate includes all events with severity </w:t>
      </w:r>
      <m:oMath>
        <m:r>
          <w:rPr>
            <w:rFonts w:ascii="Cambria Math" w:hAnsi="Cambria Math"/>
          </w:rPr>
          <m:t>s</m:t>
        </m:r>
      </m:oMath>
      <w:r w:rsidR="001542D1" w:rsidRPr="006C75E5">
        <w:t xml:space="preserve"> or greater, causing overlap across scenario severities</w:t>
      </w:r>
      <w:r w:rsidRPr="006C75E5">
        <w:t xml:space="preserve">. To address this, interval expectance values are defined, representing the expected annual rate of events within distinct intensity intervals </w:t>
      </w:r>
      <m:oMath>
        <m:d>
          <m:dPr>
            <m:begChr m:val="["/>
            <m:endChr m:val=""/>
            <m:ctrlPr>
              <w:rPr>
                <w:rFonts w:ascii="Cambria Math" w:hAnsi="Cambria Math"/>
                <w:i/>
              </w:rPr>
            </m:ctrlPr>
          </m:dPr>
          <m:e>
            <m:d>
              <m:dPr>
                <m:begChr m:val=""/>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s+1</m:t>
                    </m:r>
                  </m:sub>
                </m:sSub>
              </m:e>
            </m:d>
          </m:e>
        </m:d>
      </m:oMath>
      <w:r w:rsidR="004C7A19" w:rsidRPr="006C75E5">
        <w:t>:</w:t>
      </w: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28"/>
        <w:gridCol w:w="550"/>
      </w:tblGrid>
      <w:tr w:rsidR="006C75E5" w:rsidRPr="006C75E5" w14:paraId="00FC4BC2" w14:textId="77777777" w:rsidTr="004C7A19">
        <w:trPr>
          <w:trHeight w:val="550"/>
        </w:trPr>
        <w:tc>
          <w:tcPr>
            <w:tcW w:w="4028" w:type="dxa"/>
            <w:vAlign w:val="center"/>
            <w:hideMark/>
          </w:tcPr>
          <w:p w14:paraId="3B0C7C30" w14:textId="758B0AA7" w:rsidR="004C7A19" w:rsidRPr="006C75E5" w:rsidRDefault="002E48D5" w:rsidP="00B17D8C">
            <w:pPr>
              <w:rPr>
                <w:rFonts w:eastAsiaTheme="minorEastAsia"/>
              </w:rPr>
            </w:pPr>
            <m:oMathPara>
              <m:oMathParaPr>
                <m:jc m:val="center"/>
              </m:oMathParaPr>
              <m:oMath>
                <m:sSub>
                  <m:sSubPr>
                    <m:ctrlPr>
                      <w:rPr>
                        <w:rFonts w:ascii="Cambria Math" w:hAnsi="Cambria Math"/>
                        <w:i/>
                      </w:rPr>
                    </m:ctrlPr>
                  </m:sSubPr>
                  <m:e>
                    <m:r>
                      <w:rPr>
                        <w:rFonts w:ascii="Cambria Math" w:hAnsi="Cambria Math"/>
                      </w:rPr>
                      <m:t>λ</m:t>
                    </m:r>
                  </m:e>
                  <m:sub>
                    <m:r>
                      <m:rPr>
                        <m:sty m:val="p"/>
                      </m:rPr>
                      <w:rPr>
                        <w:rFonts w:ascii="Cambria Math" w:hAnsi="Cambria Math"/>
                      </w:rPr>
                      <m:t>interval</m:t>
                    </m:r>
                    <m:r>
                      <w:rPr>
                        <w:rFonts w:ascii="Cambria Math" w:hAnsi="Cambria Math"/>
                      </w:rPr>
                      <m:t>,s</m:t>
                    </m:r>
                  </m:sub>
                </m:sSub>
                <m:r>
                  <w:rPr>
                    <w:rFonts w:ascii="Cambria Math" w:hAnsi="Cambria Math"/>
                    <w:szCs w:val="22"/>
                  </w:rPr>
                  <m:t>=</m:t>
                </m:r>
                <m:sSub>
                  <m:sSubPr>
                    <m:ctrlPr>
                      <w:rPr>
                        <w:rFonts w:ascii="Cambria Math" w:hAnsi="Cambria Math"/>
                        <w:i/>
                      </w:rPr>
                    </m:ctrlPr>
                  </m:sSubPr>
                  <m:e>
                    <m:r>
                      <w:rPr>
                        <w:rFonts w:ascii="Cambria Math" w:hAnsi="Cambria Math"/>
                      </w:rPr>
                      <m:t>λ</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s+1</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T</m:t>
                        </m:r>
                      </m:e>
                      <m:sub>
                        <m:r>
                          <w:rPr>
                            <w:rFonts w:ascii="Cambria Math" w:hAnsi="Cambria Math"/>
                          </w:rPr>
                          <m:t>s</m:t>
                        </m:r>
                      </m:sub>
                    </m:sSub>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T</m:t>
                        </m:r>
                      </m:e>
                      <m:sub>
                        <m:r>
                          <w:rPr>
                            <w:rFonts w:ascii="Cambria Math" w:hAnsi="Cambria Math"/>
                          </w:rPr>
                          <m:t>s+1</m:t>
                        </m:r>
                      </m:sub>
                    </m:sSub>
                  </m:den>
                </m:f>
              </m:oMath>
            </m:oMathPara>
          </w:p>
        </w:tc>
        <w:tc>
          <w:tcPr>
            <w:tcW w:w="550" w:type="dxa"/>
            <w:vAlign w:val="center"/>
            <w:hideMark/>
          </w:tcPr>
          <w:p w14:paraId="69050777" w14:textId="598913BE" w:rsidR="004C7A19" w:rsidRPr="006C75E5" w:rsidRDefault="004C7A19" w:rsidP="00B17D8C">
            <w:pPr>
              <w:pStyle w:val="Beschriftung"/>
              <w:spacing w:before="120"/>
              <w:jc w:val="right"/>
              <w:rPr>
                <w:rFonts w:eastAsia="Times New Roman"/>
                <w:sz w:val="20"/>
                <w:szCs w:val="20"/>
                <w:lang w:val="en-US" w:eastAsia="fr-BE"/>
              </w:rPr>
            </w:pPr>
            <w:r w:rsidRPr="006C75E5">
              <w:rPr>
                <w:iCs w:val="0"/>
                <w:sz w:val="20"/>
                <w:szCs w:val="20"/>
                <w:lang w:val="en-US" w:eastAsia="fr-BE"/>
              </w:rPr>
              <w:t>(1</w:t>
            </w:r>
            <w:r w:rsidR="00521623" w:rsidRPr="006C75E5">
              <w:rPr>
                <w:iCs w:val="0"/>
                <w:sz w:val="20"/>
                <w:szCs w:val="20"/>
                <w:lang w:val="en-US" w:eastAsia="fr-BE"/>
              </w:rPr>
              <w:t>6</w:t>
            </w:r>
            <w:r w:rsidRPr="006C75E5">
              <w:rPr>
                <w:iCs w:val="0"/>
                <w:sz w:val="20"/>
                <w:szCs w:val="20"/>
                <w:lang w:val="en-US" w:eastAsia="fr-BE"/>
              </w:rPr>
              <w:t>)</w:t>
            </w:r>
          </w:p>
        </w:tc>
      </w:tr>
    </w:tbl>
    <w:p w14:paraId="31817CA7" w14:textId="50ECD97C" w:rsidR="005A3461" w:rsidRPr="006C75E5" w:rsidRDefault="004C7A19" w:rsidP="002822D9">
      <w:pPr>
        <w:ind w:firstLine="0"/>
      </w:pPr>
      <w:r w:rsidRPr="006C75E5">
        <w:t>These intervals (</w:t>
      </w:r>
      <w:r w:rsidR="006F10CC" w:rsidRPr="006C75E5">
        <w:t>e.g., 10-20</w:t>
      </w:r>
      <w:r w:rsidRPr="006C75E5">
        <w:t>) ensure mutually exclusive probability contributions. The aggregated MOP for the variant is then computed as a probability-weighted average:</w:t>
      </w: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28"/>
        <w:gridCol w:w="550"/>
      </w:tblGrid>
      <w:tr w:rsidR="006C75E5" w:rsidRPr="006C75E5" w14:paraId="47718B65" w14:textId="77777777" w:rsidTr="00B17D8C">
        <w:trPr>
          <w:trHeight w:val="550"/>
        </w:trPr>
        <w:tc>
          <w:tcPr>
            <w:tcW w:w="4187" w:type="dxa"/>
            <w:vAlign w:val="center"/>
            <w:hideMark/>
          </w:tcPr>
          <w:p w14:paraId="7AE6A387" w14:textId="07C95C9B" w:rsidR="004C7A19" w:rsidRPr="006C75E5" w:rsidRDefault="002E48D5" w:rsidP="00B17D8C">
            <w:pPr>
              <w:spacing w:beforeLines="20" w:before="48"/>
              <w:rPr>
                <w:rFonts w:eastAsiaTheme="minorEastAsia"/>
              </w:rPr>
            </w:pPr>
            <m:oMathPara>
              <m:oMathParaPr>
                <m:jc m:val="center"/>
              </m:oMathParaPr>
              <m:oMath>
                <m:sSub>
                  <m:sSubPr>
                    <m:ctrlPr>
                      <w:rPr>
                        <w:rFonts w:ascii="Cambria Math" w:hAnsi="Cambria Math"/>
                        <w:i/>
                        <w:szCs w:val="22"/>
                      </w:rPr>
                    </m:ctrlPr>
                  </m:sSubPr>
                  <m:e>
                    <m:r>
                      <w:rPr>
                        <w:rFonts w:ascii="Cambria Math" w:hAnsi="Cambria Math"/>
                        <w:szCs w:val="22"/>
                      </w:rPr>
                      <m:t>MOP</m:t>
                    </m:r>
                  </m:e>
                  <m:sub>
                    <m:r>
                      <w:rPr>
                        <w:rFonts w:ascii="Cambria Math" w:hAnsi="Cambria Math"/>
                        <w:szCs w:val="22"/>
                      </w:rPr>
                      <m:t>v</m:t>
                    </m:r>
                  </m:sub>
                </m:sSub>
                <m:r>
                  <w:rPr>
                    <w:rFonts w:ascii="Cambria Math" w:hAnsi="Cambria Math"/>
                    <w:szCs w:val="22"/>
                  </w:rPr>
                  <m:t>(t)=</m:t>
                </m:r>
                <m:f>
                  <m:fPr>
                    <m:ctrlPr>
                      <w:rPr>
                        <w:rFonts w:ascii="Cambria Math" w:hAnsi="Cambria Math"/>
                        <w:i/>
                        <w:szCs w:val="22"/>
                      </w:rPr>
                    </m:ctrlPr>
                  </m:fPr>
                  <m:num>
                    <m:nary>
                      <m:naryPr>
                        <m:chr m:val="∑"/>
                        <m:limLoc m:val="undOvr"/>
                        <m:supHide m:val="1"/>
                        <m:ctrlPr>
                          <w:rPr>
                            <w:rFonts w:ascii="Cambria Math" w:hAnsi="Cambria Math"/>
                            <w:i/>
                            <w:szCs w:val="22"/>
                          </w:rPr>
                        </m:ctrlPr>
                      </m:naryPr>
                      <m:sub>
                        <m:r>
                          <w:rPr>
                            <w:rFonts w:ascii="Cambria Math" w:hAnsi="Cambria Math"/>
                            <w:szCs w:val="22"/>
                          </w:rPr>
                          <m:t>s</m:t>
                        </m:r>
                      </m:sub>
                      <m:sup/>
                      <m:e>
                        <m:sSub>
                          <m:sSubPr>
                            <m:ctrlPr>
                              <w:rPr>
                                <w:rFonts w:ascii="Cambria Math" w:hAnsi="Cambria Math"/>
                                <w:i/>
                                <w:szCs w:val="22"/>
                              </w:rPr>
                            </m:ctrlPr>
                          </m:sSubPr>
                          <m:e>
                            <m:sSub>
                              <m:sSubPr>
                                <m:ctrlPr>
                                  <w:rPr>
                                    <w:rFonts w:ascii="Cambria Math" w:hAnsi="Cambria Math"/>
                                    <w:i/>
                                  </w:rPr>
                                </m:ctrlPr>
                              </m:sSubPr>
                              <m:e>
                                <m:r>
                                  <w:rPr>
                                    <w:rFonts w:ascii="Cambria Math" w:hAnsi="Cambria Math"/>
                                  </w:rPr>
                                  <m:t>λ</m:t>
                                </m:r>
                              </m:e>
                              <m:sub>
                                <m:r>
                                  <m:rPr>
                                    <m:sty m:val="p"/>
                                  </m:rPr>
                                  <w:rPr>
                                    <w:rFonts w:ascii="Cambria Math" w:hAnsi="Cambria Math"/>
                                  </w:rPr>
                                  <m:t>interval</m:t>
                                </m:r>
                                <m:r>
                                  <w:rPr>
                                    <w:rFonts w:ascii="Cambria Math" w:hAnsi="Cambria Math"/>
                                  </w:rPr>
                                  <m:t>,s</m:t>
                                </m:r>
                              </m:sub>
                            </m:sSub>
                            <m:r>
                              <w:rPr>
                                <w:rFonts w:ascii="Cambria Math" w:hAnsi="Cambria Math"/>
                                <w:szCs w:val="22"/>
                              </w:rPr>
                              <m:t>∙MOP</m:t>
                            </m:r>
                          </m:e>
                          <m:sub>
                            <m:r>
                              <w:rPr>
                                <w:rFonts w:ascii="Cambria Math" w:hAnsi="Cambria Math"/>
                                <w:szCs w:val="22"/>
                              </w:rPr>
                              <m:t>v,s</m:t>
                            </m:r>
                          </m:sub>
                        </m:sSub>
                        <m:r>
                          <w:rPr>
                            <w:rFonts w:ascii="Cambria Math" w:hAnsi="Cambria Math"/>
                            <w:szCs w:val="22"/>
                          </w:rPr>
                          <m:t>(t)</m:t>
                        </m:r>
                      </m:e>
                    </m:nary>
                  </m:num>
                  <m:den>
                    <m:nary>
                      <m:naryPr>
                        <m:chr m:val="∑"/>
                        <m:limLoc m:val="undOvr"/>
                        <m:supHide m:val="1"/>
                        <m:ctrlPr>
                          <w:rPr>
                            <w:rFonts w:ascii="Cambria Math" w:hAnsi="Cambria Math"/>
                            <w:i/>
                            <w:szCs w:val="22"/>
                          </w:rPr>
                        </m:ctrlPr>
                      </m:naryPr>
                      <m:sub>
                        <m:r>
                          <w:rPr>
                            <w:rFonts w:ascii="Cambria Math" w:hAnsi="Cambria Math"/>
                            <w:szCs w:val="22"/>
                          </w:rPr>
                          <m:t>s</m:t>
                        </m:r>
                      </m:sub>
                      <m:sup/>
                      <m:e>
                        <m:sSub>
                          <m:sSubPr>
                            <m:ctrlPr>
                              <w:rPr>
                                <w:rFonts w:ascii="Cambria Math" w:hAnsi="Cambria Math"/>
                                <w:i/>
                              </w:rPr>
                            </m:ctrlPr>
                          </m:sSubPr>
                          <m:e>
                            <m:r>
                              <w:rPr>
                                <w:rFonts w:ascii="Cambria Math" w:hAnsi="Cambria Math"/>
                              </w:rPr>
                              <m:t>λ</m:t>
                            </m:r>
                          </m:e>
                          <m:sub>
                            <m:r>
                              <m:rPr>
                                <m:sty m:val="p"/>
                              </m:rPr>
                              <w:rPr>
                                <w:rFonts w:ascii="Cambria Math" w:hAnsi="Cambria Math"/>
                              </w:rPr>
                              <m:t>interval</m:t>
                            </m:r>
                            <m:r>
                              <w:rPr>
                                <w:rFonts w:ascii="Cambria Math" w:hAnsi="Cambria Math"/>
                              </w:rPr>
                              <m:t>,s</m:t>
                            </m:r>
                          </m:sub>
                        </m:sSub>
                      </m:e>
                    </m:nary>
                  </m:den>
                </m:f>
              </m:oMath>
            </m:oMathPara>
          </w:p>
        </w:tc>
        <w:tc>
          <w:tcPr>
            <w:tcW w:w="461" w:type="dxa"/>
            <w:vAlign w:val="center"/>
            <w:hideMark/>
          </w:tcPr>
          <w:p w14:paraId="7D1C72EB" w14:textId="4C3C7454" w:rsidR="004C7A19" w:rsidRPr="006C75E5" w:rsidRDefault="004C7A19" w:rsidP="00B17D8C">
            <w:pPr>
              <w:pStyle w:val="Beschriftung"/>
              <w:spacing w:beforeLines="60" w:before="144"/>
              <w:rPr>
                <w:rFonts w:eastAsia="Times New Roman"/>
                <w:sz w:val="20"/>
                <w:szCs w:val="20"/>
                <w:lang w:val="en-US" w:eastAsia="fr-BE"/>
              </w:rPr>
            </w:pPr>
            <w:r w:rsidRPr="006C75E5">
              <w:rPr>
                <w:iCs w:val="0"/>
                <w:sz w:val="20"/>
                <w:szCs w:val="20"/>
                <w:lang w:val="en-US" w:eastAsia="fr-BE"/>
              </w:rPr>
              <w:t>(</w:t>
            </w:r>
            <w:r w:rsidR="00CB59F8" w:rsidRPr="006C75E5">
              <w:rPr>
                <w:iCs w:val="0"/>
                <w:sz w:val="20"/>
                <w:szCs w:val="20"/>
                <w:lang w:val="en-US" w:eastAsia="fr-BE"/>
              </w:rPr>
              <w:t>1</w:t>
            </w:r>
            <w:r w:rsidR="00521623" w:rsidRPr="006C75E5">
              <w:rPr>
                <w:iCs w:val="0"/>
                <w:sz w:val="20"/>
                <w:szCs w:val="20"/>
                <w:lang w:val="en-US" w:eastAsia="fr-BE"/>
              </w:rPr>
              <w:t>7</w:t>
            </w:r>
            <w:r w:rsidRPr="006C75E5">
              <w:rPr>
                <w:iCs w:val="0"/>
                <w:sz w:val="20"/>
                <w:szCs w:val="20"/>
                <w:lang w:val="en-US" w:eastAsia="fr-BE"/>
              </w:rPr>
              <w:t>)</w:t>
            </w:r>
          </w:p>
        </w:tc>
      </w:tr>
    </w:tbl>
    <w:p w14:paraId="6701C23D" w14:textId="33D62370" w:rsidR="002B32DB" w:rsidRPr="006C75E5" w:rsidRDefault="00C75D1A" w:rsidP="002822D9">
      <w:pPr>
        <w:ind w:firstLine="0"/>
      </w:pPr>
      <w:r w:rsidRPr="006C75E5">
        <w:t xml:space="preserve">This </w:t>
      </w:r>
      <w:r w:rsidR="00CB59F8" w:rsidRPr="006C75E5">
        <w:t xml:space="preserve">weighting </w:t>
      </w:r>
      <w:r w:rsidRPr="006C75E5">
        <w:t xml:space="preserve">ensures that </w:t>
      </w:r>
      <m:oMath>
        <m:sSub>
          <m:sSubPr>
            <m:ctrlPr>
              <w:rPr>
                <w:rFonts w:ascii="Cambria Math" w:hAnsi="Cambria Math"/>
                <w:i/>
                <w:szCs w:val="22"/>
              </w:rPr>
            </m:ctrlPr>
          </m:sSubPr>
          <m:e>
            <m:r>
              <w:rPr>
                <w:rFonts w:ascii="Cambria Math" w:hAnsi="Cambria Math"/>
                <w:szCs w:val="22"/>
              </w:rPr>
              <m:t>MOP</m:t>
            </m:r>
          </m:e>
          <m:sub>
            <m:r>
              <w:rPr>
                <w:rFonts w:ascii="Cambria Math" w:hAnsi="Cambria Math"/>
                <w:szCs w:val="22"/>
              </w:rPr>
              <m:t>v</m:t>
            </m:r>
          </m:sub>
        </m:sSub>
        <m:r>
          <w:rPr>
            <w:rFonts w:ascii="Cambria Math" w:hAnsi="Cambria Math"/>
            <w:szCs w:val="22"/>
          </w:rPr>
          <m:t>(t)</m:t>
        </m:r>
      </m:oMath>
      <w:r w:rsidR="00CB59F8" w:rsidRPr="006C75E5">
        <w:rPr>
          <w:szCs w:val="22"/>
        </w:rPr>
        <w:t xml:space="preserve"> </w:t>
      </w:r>
      <w:r w:rsidRPr="006C75E5">
        <w:t>accurately reflects the system resilience across all event severities, with weights proportional to their likelihood</w:t>
      </w:r>
      <w:r w:rsidR="00CB59F8" w:rsidRPr="006C75E5">
        <w:t xml:space="preserve">, </w:t>
      </w:r>
      <w:r w:rsidR="006F10CC" w:rsidRPr="006C75E5">
        <w:t>providing a generalized representation of the system's overall resilience.</w:t>
      </w:r>
    </w:p>
    <w:p w14:paraId="22F16BCD" w14:textId="49C03DD3" w:rsidR="002B32DB" w:rsidRPr="006C75E5" w:rsidRDefault="007B22D5" w:rsidP="002B32DB">
      <w:pPr>
        <w:pStyle w:val="berschrift2"/>
      </w:pPr>
      <w:r w:rsidRPr="006C75E5">
        <w:t>Cost assessment</w:t>
      </w:r>
    </w:p>
    <w:p w14:paraId="49EF9764" w14:textId="69F8D1A7" w:rsidR="004E24D3" w:rsidRPr="006C75E5" w:rsidRDefault="004E24D3" w:rsidP="002822D9">
      <w:pPr>
        <w:ind w:firstLine="0"/>
        <w:rPr>
          <w:b/>
          <w:bCs/>
        </w:rPr>
      </w:pPr>
      <w:r w:rsidRPr="006C75E5">
        <w:t xml:space="preserve">To evaluate the costs arising from the simulated HILP heavy rainfall events and assess the investment viability of mitigation strategies, the framework outlined </w:t>
      </w:r>
      <w:r w:rsidR="0039704F" w:rsidRPr="006C75E5">
        <w:t xml:space="preserve">previously </w:t>
      </w:r>
      <w:r w:rsidRPr="006C75E5">
        <w:t>is applied, with parameters adjusted to reflect the specifics of the case study. This analysis is conducted from two perspectives: a total cost assessment, capturing socioeconomic impacts, and a direct cost assessment, focusing on operator-specific liabilities.</w:t>
      </w:r>
    </w:p>
    <w:p w14:paraId="38F9ECFC" w14:textId="55C6E297" w:rsidR="00AD7C7E" w:rsidRPr="006C75E5" w:rsidRDefault="007B22D5" w:rsidP="00AD7C7E">
      <w:pPr>
        <w:pStyle w:val="berschrift3"/>
      </w:pPr>
      <w:r w:rsidRPr="006C75E5">
        <w:t>Total</w:t>
      </w:r>
      <w:r w:rsidR="00AD7C7E" w:rsidRPr="006C75E5">
        <w:t xml:space="preserve"> costs assessment</w:t>
      </w:r>
    </w:p>
    <w:p w14:paraId="2F320EF9" w14:textId="72C42EB4" w:rsidR="00883F02" w:rsidRPr="006C75E5" w:rsidRDefault="004E24D3" w:rsidP="002822D9">
      <w:pPr>
        <w:ind w:firstLine="0"/>
      </w:pPr>
      <w:r w:rsidRPr="006C75E5">
        <w:t xml:space="preserve">The simulation environment computes timestep-related operating costs for each scenario, encompassing customer-borne energy costs (including procurement, distribution, and taxes) and the </w:t>
      </w:r>
      <w:proofErr w:type="spellStart"/>
      <w:r w:rsidRPr="006C75E5">
        <w:t>VoLL</w:t>
      </w:r>
      <w:proofErr w:type="spellEnd"/>
      <w:r w:rsidRPr="006C75E5">
        <w:t xml:space="preserve"> costs for unserved energy, as defined in Equation (9). Distribution network losses and inefficiencies in energy conversion from sector-coupling technologies are also incorporated into these calculations.</w:t>
      </w:r>
    </w:p>
    <w:p w14:paraId="72A18797" w14:textId="40DD10AF" w:rsidR="00AB22E2" w:rsidRPr="006C75E5" w:rsidRDefault="00BF78C1" w:rsidP="00BF78C1">
      <w:r w:rsidRPr="006C75E5">
        <w:t xml:space="preserve">For each variant </w:t>
      </w:r>
      <m:oMath>
        <m:r>
          <w:rPr>
            <w:rFonts w:ascii="Cambria Math" w:hAnsi="Cambria Math"/>
            <w:szCs w:val="22"/>
          </w:rPr>
          <m:t>v</m:t>
        </m:r>
      </m:oMath>
      <w:r w:rsidRPr="006C75E5">
        <w:t xml:space="preserve">, the total cost is calculated for each scenario severity and hourly simulation using Equation (9), where the scenario type (normal, disrupted, or mitigated) is determined by the variant’s mitigation strategy. Consistent with the aggregation methodology applied to the MOP curves, the total costs from the </w:t>
      </w:r>
      <w:proofErr w:type="gramStart"/>
      <w:r w:rsidRPr="006C75E5">
        <w:t>24 hourly</w:t>
      </w:r>
      <w:proofErr w:type="gramEnd"/>
      <w:r w:rsidRPr="006C75E5">
        <w:t xml:space="preserve"> simulations are averaged to obtain a representative daily cost per variant and scenario severity:</w:t>
      </w: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28"/>
        <w:gridCol w:w="550"/>
      </w:tblGrid>
      <w:tr w:rsidR="006C75E5" w:rsidRPr="006C75E5" w14:paraId="147F88C6" w14:textId="77777777" w:rsidTr="00BF78C1">
        <w:trPr>
          <w:trHeight w:val="550"/>
        </w:trPr>
        <w:tc>
          <w:tcPr>
            <w:tcW w:w="4028" w:type="dxa"/>
            <w:vAlign w:val="center"/>
            <w:hideMark/>
          </w:tcPr>
          <w:p w14:paraId="16D76ABB" w14:textId="45A57D7F" w:rsidR="00883F02" w:rsidRPr="006C75E5" w:rsidRDefault="002E48D5" w:rsidP="00C41E67">
            <w:pPr>
              <w:rPr>
                <w:rFonts w:eastAsiaTheme="minorEastAsia"/>
              </w:rPr>
            </w:pPr>
            <m:oMathPara>
              <m:oMathParaPr>
                <m:jc m:val="center"/>
              </m:oMathParaP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v,s</m:t>
                    </m:r>
                  </m:sub>
                </m:sSub>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H</m:t>
                    </m:r>
                  </m:den>
                </m:f>
                <m:nary>
                  <m:naryPr>
                    <m:chr m:val="∑"/>
                    <m:limLoc m:val="undOvr"/>
                    <m:ctrlPr>
                      <w:rPr>
                        <w:rFonts w:ascii="Cambria Math" w:hAnsi="Cambria Math"/>
                        <w:i/>
                        <w:szCs w:val="22"/>
                      </w:rPr>
                    </m:ctrlPr>
                  </m:naryPr>
                  <m:sub>
                    <m:r>
                      <w:rPr>
                        <w:rFonts w:ascii="Cambria Math" w:hAnsi="Cambria Math"/>
                        <w:szCs w:val="22"/>
                      </w:rPr>
                      <m:t>h=</m:t>
                    </m:r>
                    <m:r>
                      <w:rPr>
                        <w:rFonts w:ascii="Cambria Math" w:hAnsi="Cambria Math"/>
                        <w:szCs w:val="22"/>
                      </w:rPr>
                      <m:t>1</m:t>
                    </m:r>
                  </m:sub>
                  <m:sup>
                    <m:r>
                      <w:rPr>
                        <w:rFonts w:ascii="Cambria Math" w:hAnsi="Cambria Math"/>
                        <w:szCs w:val="22"/>
                      </w:rPr>
                      <m:t>H</m:t>
                    </m:r>
                  </m:sup>
                  <m:e>
                    <m:sSub>
                      <m:sSubPr>
                        <m:ctrlPr>
                          <w:rPr>
                            <w:rFonts w:ascii="Cambria Math" w:hAnsi="Cambria Math"/>
                            <w:i/>
                            <w:szCs w:val="22"/>
                          </w:rPr>
                        </m:ctrlPr>
                      </m:sSubPr>
                      <m:e>
                        <m:r>
                          <w:rPr>
                            <w:rFonts w:ascii="Cambria Math" w:hAnsi="Cambria Math"/>
                            <w:szCs w:val="22"/>
                          </w:rPr>
                          <m:t>C</m:t>
                        </m:r>
                      </m:e>
                      <m:sub>
                        <m:r>
                          <w:rPr>
                            <w:rFonts w:ascii="Cambria Math" w:hAnsi="Cambria Math"/>
                            <w:szCs w:val="22"/>
                          </w:rPr>
                          <m:t>v,s,h</m:t>
                        </m:r>
                      </m:sub>
                    </m:sSub>
                  </m:e>
                </m:nary>
              </m:oMath>
            </m:oMathPara>
          </w:p>
        </w:tc>
        <w:tc>
          <w:tcPr>
            <w:tcW w:w="550" w:type="dxa"/>
            <w:vAlign w:val="center"/>
            <w:hideMark/>
          </w:tcPr>
          <w:p w14:paraId="61264706" w14:textId="468890E6" w:rsidR="00883F02" w:rsidRPr="006C75E5" w:rsidRDefault="00883F02" w:rsidP="00C41E67">
            <w:pPr>
              <w:pStyle w:val="Beschriftung"/>
              <w:spacing w:before="120"/>
              <w:jc w:val="right"/>
              <w:rPr>
                <w:rFonts w:eastAsia="Times New Roman"/>
                <w:sz w:val="20"/>
                <w:szCs w:val="20"/>
                <w:lang w:val="en-US" w:eastAsia="fr-BE"/>
              </w:rPr>
            </w:pPr>
            <w:r w:rsidRPr="006C75E5">
              <w:rPr>
                <w:iCs w:val="0"/>
                <w:sz w:val="20"/>
                <w:szCs w:val="20"/>
                <w:lang w:val="en-US" w:eastAsia="fr-BE"/>
              </w:rPr>
              <w:t>(1</w:t>
            </w:r>
            <w:r w:rsidR="00521623" w:rsidRPr="006C75E5">
              <w:rPr>
                <w:iCs w:val="0"/>
                <w:sz w:val="20"/>
                <w:szCs w:val="20"/>
                <w:lang w:val="en-US" w:eastAsia="fr-BE"/>
              </w:rPr>
              <w:t>8</w:t>
            </w:r>
            <w:r w:rsidRPr="006C75E5">
              <w:rPr>
                <w:iCs w:val="0"/>
                <w:sz w:val="20"/>
                <w:szCs w:val="20"/>
                <w:lang w:val="en-US" w:eastAsia="fr-BE"/>
              </w:rPr>
              <w:t>)</w:t>
            </w:r>
          </w:p>
        </w:tc>
      </w:tr>
    </w:tbl>
    <w:p w14:paraId="3E2FEE37" w14:textId="048C4995" w:rsidR="00D75FDD" w:rsidRPr="006C75E5" w:rsidRDefault="00BF78C1" w:rsidP="002822D9">
      <w:pPr>
        <w:ind w:firstLine="0"/>
      </w:pPr>
      <w:r w:rsidRPr="006C75E5">
        <w:t xml:space="preserve">where </w:t>
      </w:r>
      <m:oMath>
        <m:r>
          <w:rPr>
            <w:rFonts w:ascii="Cambria Math" w:hAnsi="Cambria Math"/>
          </w:rPr>
          <m:t>H = 24</m:t>
        </m:r>
      </m:oMath>
      <w:r w:rsidRPr="006C75E5">
        <w:t xml:space="preserve"> represents the number of hourly simulations. This averaging assumes equal probability of </w:t>
      </w:r>
      <w:r w:rsidRPr="006C75E5">
        <w:lastRenderedPageBreak/>
        <w:t>event occurrence throughout the day, providing a representative daily cost for each variant and severity.</w:t>
      </w:r>
      <w:r w:rsidR="002822D9">
        <w:t xml:space="preserve"> </w:t>
      </w:r>
      <w:r w:rsidRPr="006C75E5">
        <w:t xml:space="preserve">The expected yearly cost for each scenario severity is then determined using the interval expectance value </w:t>
      </w:r>
      <m:oMath>
        <m:sSub>
          <m:sSubPr>
            <m:ctrlPr>
              <w:rPr>
                <w:rFonts w:ascii="Cambria Math" w:hAnsi="Cambria Math"/>
                <w:i/>
              </w:rPr>
            </m:ctrlPr>
          </m:sSubPr>
          <m:e>
            <m:r>
              <w:rPr>
                <w:rFonts w:ascii="Cambria Math" w:hAnsi="Cambria Math"/>
              </w:rPr>
              <m:t>λ</m:t>
            </m:r>
          </m:e>
          <m:sub>
            <m:r>
              <m:rPr>
                <m:sty m:val="p"/>
              </m:rPr>
              <w:rPr>
                <w:rFonts w:ascii="Cambria Math" w:hAnsi="Cambria Math"/>
              </w:rPr>
              <m:t>interval</m:t>
            </m:r>
            <m:r>
              <w:rPr>
                <w:rFonts w:ascii="Cambria Math" w:hAnsi="Cambria Math"/>
              </w:rPr>
              <m:t>,s</m:t>
            </m:r>
          </m:sub>
        </m:sSub>
      </m:oMath>
      <w:r w:rsidRPr="006C75E5">
        <w:t xml:space="preserve"> from Equation (16), which ensures disjunct probability intervals:</w:t>
      </w:r>
    </w:p>
    <w:tbl>
      <w:tblPr>
        <w:tblStyle w:val="TabellemithellemGitternetz"/>
        <w:tblW w:w="4641"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672"/>
      </w:tblGrid>
      <w:tr w:rsidR="006C75E5" w:rsidRPr="006C75E5" w14:paraId="302E20EC" w14:textId="77777777" w:rsidTr="00C41E67">
        <w:trPr>
          <w:trHeight w:hRule="exact" w:val="369"/>
        </w:trPr>
        <w:tc>
          <w:tcPr>
            <w:tcW w:w="3969" w:type="dxa"/>
            <w:hideMark/>
          </w:tcPr>
          <w:p w14:paraId="035EA886" w14:textId="0131AE02" w:rsidR="009C5700" w:rsidRPr="006C75E5" w:rsidRDefault="002E48D5" w:rsidP="00C41E67">
            <w:pPr>
              <w:spacing w:before="60"/>
              <w:jc w:val="center"/>
              <w:rPr>
                <w:rFonts w:eastAsiaTheme="minorEastAsia"/>
              </w:rPr>
            </w:pPr>
            <m:oMathPara>
              <m:oMathParaPr>
                <m:jc m:val="center"/>
              </m:oMathParaPr>
              <m:oMath>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a,</m:t>
                    </m:r>
                    <m:r>
                      <w:rPr>
                        <w:rFonts w:ascii="Cambria Math" w:hAnsi="Cambria Math"/>
                        <w:szCs w:val="22"/>
                      </w:rPr>
                      <m:t>v,s</m:t>
                    </m:r>
                  </m:sub>
                </m:sSub>
                <m:r>
                  <w:rPr>
                    <w:rFonts w:ascii="Cambria Math" w:eastAsiaTheme="minorEastAsia" w:hAnsi="Cambria Math"/>
                    <w:szCs w:val="22"/>
                  </w:rPr>
                  <m:t>=</m:t>
                </m:r>
                <m:sSub>
                  <m:sSubPr>
                    <m:ctrlPr>
                      <w:rPr>
                        <w:rFonts w:ascii="Cambria Math" w:hAnsi="Cambria Math"/>
                        <w:i/>
                      </w:rPr>
                    </m:ctrlPr>
                  </m:sSubPr>
                  <m:e>
                    <m:r>
                      <w:rPr>
                        <w:rFonts w:ascii="Cambria Math" w:hAnsi="Cambria Math"/>
                      </w:rPr>
                      <m:t>λ</m:t>
                    </m:r>
                  </m:e>
                  <m:sub>
                    <m:r>
                      <m:rPr>
                        <m:sty m:val="p"/>
                      </m:rPr>
                      <w:rPr>
                        <w:rFonts w:ascii="Cambria Math" w:hAnsi="Cambria Math"/>
                      </w:rPr>
                      <m:t>interval</m:t>
                    </m:r>
                    <m:r>
                      <w:rPr>
                        <w:rFonts w:ascii="Cambria Math" w:hAnsi="Cambria Math"/>
                      </w:rPr>
                      <m:t>,s</m:t>
                    </m:r>
                  </m:sub>
                </m:sSub>
                <m:r>
                  <w:rPr>
                    <w:rFonts w:ascii="Cambria Math" w:eastAsiaTheme="minorEastAsia" w:hAnsi="Cambria Math"/>
                    <w:szCs w:val="22"/>
                  </w:rPr>
                  <m:t>∙</m:t>
                </m:r>
                <m:sSub>
                  <m:sSubPr>
                    <m:ctrlPr>
                      <w:rPr>
                        <w:rFonts w:ascii="Cambria Math" w:hAnsi="Cambria Math"/>
                        <w:i/>
                        <w:szCs w:val="22"/>
                      </w:rPr>
                    </m:ctrlPr>
                  </m:sSubPr>
                  <m:e>
                    <m:r>
                      <w:rPr>
                        <w:rFonts w:ascii="Cambria Math" w:hAnsi="Cambria Math"/>
                        <w:szCs w:val="22"/>
                      </w:rPr>
                      <m:t>C</m:t>
                    </m:r>
                  </m:e>
                  <m:sub>
                    <m:r>
                      <w:rPr>
                        <w:rFonts w:ascii="Cambria Math" w:hAnsi="Cambria Math"/>
                        <w:szCs w:val="22"/>
                      </w:rPr>
                      <m:t>v,s</m:t>
                    </m:r>
                  </m:sub>
                </m:sSub>
              </m:oMath>
            </m:oMathPara>
          </w:p>
        </w:tc>
        <w:tc>
          <w:tcPr>
            <w:tcW w:w="672" w:type="dxa"/>
            <w:hideMark/>
          </w:tcPr>
          <w:p w14:paraId="6173BD32" w14:textId="55FB06DA" w:rsidR="009C5700" w:rsidRPr="006C75E5" w:rsidRDefault="009C5700" w:rsidP="00C41E67">
            <w:pPr>
              <w:pStyle w:val="Beschriftung"/>
              <w:spacing w:before="60" w:after="0"/>
              <w:jc w:val="center"/>
              <w:rPr>
                <w:rFonts w:eastAsia="Times New Roman"/>
                <w:sz w:val="20"/>
                <w:szCs w:val="20"/>
                <w:lang w:val="en-US" w:eastAsia="fr-BE"/>
              </w:rPr>
            </w:pPr>
            <w:r w:rsidRPr="006C75E5">
              <w:rPr>
                <w:iCs w:val="0"/>
                <w:sz w:val="20"/>
                <w:szCs w:val="20"/>
                <w:lang w:val="en-US" w:eastAsia="fr-BE"/>
              </w:rPr>
              <w:t>(1</w:t>
            </w:r>
            <w:r w:rsidR="005204F2" w:rsidRPr="006C75E5">
              <w:rPr>
                <w:iCs w:val="0"/>
                <w:sz w:val="20"/>
                <w:szCs w:val="20"/>
                <w:lang w:val="en-US" w:eastAsia="fr-BE"/>
              </w:rPr>
              <w:t>9</w:t>
            </w:r>
            <w:r w:rsidRPr="006C75E5">
              <w:rPr>
                <w:iCs w:val="0"/>
                <w:sz w:val="20"/>
                <w:szCs w:val="20"/>
                <w:lang w:val="en-US" w:eastAsia="fr-BE"/>
              </w:rPr>
              <w:t>)</w:t>
            </w:r>
          </w:p>
        </w:tc>
      </w:tr>
    </w:tbl>
    <w:p w14:paraId="4AB4ECAD" w14:textId="7ABFFCDC" w:rsidR="00BF78C1" w:rsidRPr="006C75E5" w:rsidRDefault="00BF78C1" w:rsidP="002822D9">
      <w:pPr>
        <w:ind w:firstLine="0"/>
      </w:pPr>
      <w:r w:rsidRPr="006C75E5">
        <w:t xml:space="preserve">To calculate the total expected yearly cost for a variant </w:t>
      </w:r>
      <m:oMath>
        <m:r>
          <w:rPr>
            <w:rFonts w:ascii="Cambria Math" w:hAnsi="Cambria Math"/>
            <w:szCs w:val="22"/>
          </w:rPr>
          <m:t>v</m:t>
        </m:r>
      </m:oMath>
      <w:r w:rsidRPr="006C75E5">
        <w:t>, the yearly costs across all scenario severities are summed:</w:t>
      </w: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28"/>
        <w:gridCol w:w="550"/>
      </w:tblGrid>
      <w:tr w:rsidR="006C75E5" w:rsidRPr="006C75E5" w14:paraId="5E59DD69" w14:textId="77777777" w:rsidTr="00CA5C38">
        <w:trPr>
          <w:trHeight w:val="550"/>
        </w:trPr>
        <w:tc>
          <w:tcPr>
            <w:tcW w:w="4028" w:type="dxa"/>
            <w:vAlign w:val="center"/>
            <w:hideMark/>
          </w:tcPr>
          <w:p w14:paraId="657FE03A" w14:textId="3584B479" w:rsidR="00BF78C1" w:rsidRPr="006C75E5" w:rsidRDefault="002E48D5" w:rsidP="00CA5C38">
            <w:pPr>
              <w:rPr>
                <w:rFonts w:eastAsiaTheme="minorEastAsia"/>
              </w:rPr>
            </w:pPr>
            <m:oMathPara>
              <m:oMathParaPr>
                <m:jc m:val="center"/>
              </m:oMathParaPr>
              <m:oMath>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a</m:t>
                    </m:r>
                    <m:r>
                      <w:rPr>
                        <w:rFonts w:ascii="Cambria Math" w:hAnsi="Cambria Math"/>
                        <w:szCs w:val="22"/>
                      </w:rPr>
                      <m:t>,v</m:t>
                    </m:r>
                  </m:sub>
                </m:sSub>
                <m:r>
                  <w:rPr>
                    <w:rFonts w:ascii="Cambria Math" w:hAnsi="Cambria Math"/>
                    <w:szCs w:val="22"/>
                  </w:rPr>
                  <m:t>=</m:t>
                </m:r>
                <m:nary>
                  <m:naryPr>
                    <m:chr m:val="∑"/>
                    <m:limLoc m:val="undOvr"/>
                    <m:supHide m:val="1"/>
                    <m:ctrlPr>
                      <w:rPr>
                        <w:rFonts w:ascii="Cambria Math" w:hAnsi="Cambria Math"/>
                        <w:i/>
                        <w:szCs w:val="22"/>
                      </w:rPr>
                    </m:ctrlPr>
                  </m:naryPr>
                  <m:sub>
                    <m:r>
                      <w:rPr>
                        <w:rFonts w:ascii="Cambria Math" w:hAnsi="Cambria Math"/>
                        <w:szCs w:val="22"/>
                      </w:rPr>
                      <m:t>s</m:t>
                    </m:r>
                  </m:sub>
                  <m:sup/>
                  <m:e>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a,</m:t>
                        </m:r>
                        <m:r>
                          <w:rPr>
                            <w:rFonts w:ascii="Cambria Math" w:hAnsi="Cambria Math"/>
                            <w:szCs w:val="22"/>
                          </w:rPr>
                          <m:t>v,s</m:t>
                        </m:r>
                      </m:sub>
                    </m:sSub>
                  </m:e>
                </m:nary>
              </m:oMath>
            </m:oMathPara>
          </w:p>
        </w:tc>
        <w:tc>
          <w:tcPr>
            <w:tcW w:w="550" w:type="dxa"/>
            <w:vAlign w:val="center"/>
            <w:hideMark/>
          </w:tcPr>
          <w:p w14:paraId="75C9EB6E" w14:textId="17C1A412" w:rsidR="00BF78C1" w:rsidRPr="006C75E5" w:rsidRDefault="00BF78C1" w:rsidP="00CA5C38">
            <w:pPr>
              <w:pStyle w:val="Beschriftung"/>
              <w:spacing w:before="120"/>
              <w:jc w:val="right"/>
              <w:rPr>
                <w:rFonts w:eastAsia="Times New Roman"/>
                <w:sz w:val="20"/>
                <w:szCs w:val="20"/>
                <w:lang w:val="en-US" w:eastAsia="fr-BE"/>
              </w:rPr>
            </w:pPr>
            <w:r w:rsidRPr="006C75E5">
              <w:rPr>
                <w:iCs w:val="0"/>
                <w:sz w:val="20"/>
                <w:szCs w:val="20"/>
                <w:lang w:val="en-US" w:eastAsia="fr-BE"/>
              </w:rPr>
              <w:t>(</w:t>
            </w:r>
            <w:r w:rsidR="005204F2" w:rsidRPr="006C75E5">
              <w:rPr>
                <w:iCs w:val="0"/>
                <w:sz w:val="20"/>
                <w:szCs w:val="20"/>
                <w:lang w:val="en-US" w:eastAsia="fr-BE"/>
              </w:rPr>
              <w:t>20</w:t>
            </w:r>
            <w:r w:rsidRPr="006C75E5">
              <w:rPr>
                <w:iCs w:val="0"/>
                <w:sz w:val="20"/>
                <w:szCs w:val="20"/>
                <w:lang w:val="en-US" w:eastAsia="fr-BE"/>
              </w:rPr>
              <w:t>)</w:t>
            </w:r>
          </w:p>
        </w:tc>
      </w:tr>
    </w:tbl>
    <w:p w14:paraId="62C23792" w14:textId="16976DE8" w:rsidR="009C5700" w:rsidRPr="006C75E5" w:rsidRDefault="00722B58" w:rsidP="002822D9">
      <w:pPr>
        <w:ind w:firstLine="0"/>
      </w:pPr>
      <w:r>
        <w:t>Y</w:t>
      </w:r>
      <w:r w:rsidRPr="006C75E5">
        <w:t xml:space="preserve">early </w:t>
      </w:r>
      <w:r>
        <w:t>c</w:t>
      </w:r>
      <w:r w:rsidR="005204F2" w:rsidRPr="006C75E5">
        <w:t xml:space="preserve">ost savings from mitigation are derived by comparing the total yearly cost of a mitigated variant </w:t>
      </w:r>
      <m:oMath>
        <m:sSub>
          <m:sSubPr>
            <m:ctrlPr>
              <w:rPr>
                <w:rFonts w:ascii="Cambria Math" w:hAnsi="Cambria Math"/>
                <w:szCs w:val="22"/>
              </w:rPr>
            </m:ctrlPr>
          </m:sSubPr>
          <m:e>
            <m:r>
              <w:rPr>
                <w:rFonts w:ascii="Cambria Math" w:hAnsi="Cambria Math"/>
                <w:szCs w:val="22"/>
              </w:rPr>
              <m:t>v</m:t>
            </m:r>
          </m:e>
          <m:sub>
            <m:r>
              <m:rPr>
                <m:sty m:val="p"/>
              </m:rPr>
              <w:rPr>
                <w:rFonts w:ascii="Cambria Math" w:hAnsi="Cambria Math"/>
                <w:szCs w:val="22"/>
              </w:rPr>
              <m:t>mitigated</m:t>
            </m:r>
          </m:sub>
        </m:sSub>
      </m:oMath>
      <w:r w:rsidR="005204F2" w:rsidRPr="006C75E5">
        <w:t xml:space="preserve"> to the baseline variant without mitigation </w:t>
      </w:r>
      <m:oMath>
        <m:sSub>
          <m:sSubPr>
            <m:ctrlPr>
              <w:rPr>
                <w:rFonts w:ascii="Cambria Math" w:hAnsi="Cambria Math"/>
                <w:szCs w:val="22"/>
              </w:rPr>
            </m:ctrlPr>
          </m:sSubPr>
          <m:e>
            <m:r>
              <w:rPr>
                <w:rFonts w:ascii="Cambria Math" w:hAnsi="Cambria Math"/>
                <w:szCs w:val="22"/>
              </w:rPr>
              <m:t>v</m:t>
            </m:r>
          </m:e>
          <m:sub>
            <m:r>
              <m:rPr>
                <m:sty m:val="p"/>
              </m:rPr>
              <w:rPr>
                <w:rFonts w:ascii="Cambria Math" w:hAnsi="Cambria Math"/>
                <w:szCs w:val="22"/>
              </w:rPr>
              <m:t>disrupted</m:t>
            </m:r>
          </m:sub>
        </m:sSub>
      </m:oMath>
      <w:r w:rsidR="005204F2" w:rsidRPr="006C75E5">
        <w:t>:</w:t>
      </w:r>
    </w:p>
    <w:tbl>
      <w:tblPr>
        <w:tblStyle w:val="TabellemithellemGitternetz"/>
        <w:tblW w:w="4641"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672"/>
      </w:tblGrid>
      <w:tr w:rsidR="006C75E5" w:rsidRPr="006C75E5" w14:paraId="6AB2004B" w14:textId="77777777" w:rsidTr="00C41E67">
        <w:trPr>
          <w:trHeight w:hRule="exact" w:val="369"/>
        </w:trPr>
        <w:tc>
          <w:tcPr>
            <w:tcW w:w="3969" w:type="dxa"/>
            <w:hideMark/>
          </w:tcPr>
          <w:p w14:paraId="7D44C2BB" w14:textId="6E037D8B" w:rsidR="00C52E16" w:rsidRPr="006C75E5" w:rsidRDefault="002E48D5" w:rsidP="00C41E67">
            <w:pPr>
              <w:spacing w:before="60"/>
              <w:jc w:val="center"/>
              <w:rPr>
                <w:rFonts w:eastAsiaTheme="minorEastAsia"/>
              </w:rPr>
            </w:pPr>
            <m:oMathPara>
              <m:oMathParaPr>
                <m:jc m:val="center"/>
              </m:oMathParaPr>
              <m:oMath>
                <m:sSub>
                  <m:sSubPr>
                    <m:ctrlPr>
                      <w:rPr>
                        <w:rFonts w:ascii="Cambria Math" w:hAnsi="Cambria Math"/>
                        <w:i/>
                        <w:szCs w:val="22"/>
                      </w:rPr>
                    </m:ctrlPr>
                  </m:sSubPr>
                  <m:e>
                    <m:r>
                      <m:rPr>
                        <m:sty m:val="p"/>
                      </m:rPr>
                      <w:rPr>
                        <w:rFonts w:ascii="Cambria Math" w:hAnsi="Cambria Math"/>
                        <w:szCs w:val="22"/>
                      </w:rPr>
                      <m:t>Δ</m:t>
                    </m:r>
                    <m:r>
                      <w:rPr>
                        <w:rFonts w:ascii="Cambria Math" w:hAnsi="Cambria Math"/>
                        <w:szCs w:val="22"/>
                      </w:rPr>
                      <m:t>C</m:t>
                    </m:r>
                  </m:e>
                  <m:sub>
                    <m:r>
                      <m:rPr>
                        <m:sty m:val="p"/>
                      </m:rPr>
                      <w:rPr>
                        <w:rFonts w:ascii="Cambria Math" w:hAnsi="Cambria Math"/>
                        <w:szCs w:val="22"/>
                      </w:rPr>
                      <m:t>a,v</m:t>
                    </m:r>
                  </m:sub>
                </m:sSub>
                <m:r>
                  <w:rPr>
                    <w:rFonts w:ascii="Cambria Math" w:eastAsiaTheme="minorEastAsia" w:hAnsi="Cambria Math"/>
                    <w:szCs w:val="22"/>
                  </w:rPr>
                  <m:t>=</m:t>
                </m:r>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a,</m:t>
                    </m:r>
                    <m:sSub>
                      <m:sSubPr>
                        <m:ctrlPr>
                          <w:rPr>
                            <w:rFonts w:ascii="Cambria Math" w:hAnsi="Cambria Math"/>
                            <w:szCs w:val="22"/>
                          </w:rPr>
                        </m:ctrlPr>
                      </m:sSubPr>
                      <m:e>
                        <m:r>
                          <w:rPr>
                            <w:rFonts w:ascii="Cambria Math" w:hAnsi="Cambria Math"/>
                            <w:szCs w:val="22"/>
                          </w:rPr>
                          <m:t>v</m:t>
                        </m:r>
                      </m:e>
                      <m:sub>
                        <m:r>
                          <m:rPr>
                            <m:sty m:val="p"/>
                          </m:rPr>
                          <w:rPr>
                            <w:rFonts w:ascii="Cambria Math" w:hAnsi="Cambria Math"/>
                            <w:szCs w:val="22"/>
                          </w:rPr>
                          <m:t>disrupted</m:t>
                        </m:r>
                      </m:sub>
                    </m:sSub>
                  </m:sub>
                </m:sSub>
                <m:r>
                  <w:rPr>
                    <w:rFonts w:ascii="Cambria Math" w:hAnsi="Cambria Math"/>
                    <w:szCs w:val="22"/>
                  </w:rPr>
                  <m:t>-</m:t>
                </m:r>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a,</m:t>
                    </m:r>
                    <m:sSub>
                      <m:sSubPr>
                        <m:ctrlPr>
                          <w:rPr>
                            <w:rFonts w:ascii="Cambria Math" w:hAnsi="Cambria Math"/>
                            <w:szCs w:val="22"/>
                          </w:rPr>
                        </m:ctrlPr>
                      </m:sSubPr>
                      <m:e>
                        <m:r>
                          <w:rPr>
                            <w:rFonts w:ascii="Cambria Math" w:hAnsi="Cambria Math"/>
                            <w:szCs w:val="22"/>
                          </w:rPr>
                          <m:t>v</m:t>
                        </m:r>
                      </m:e>
                      <m:sub>
                        <m:r>
                          <m:rPr>
                            <m:sty m:val="p"/>
                          </m:rPr>
                          <w:rPr>
                            <w:rFonts w:ascii="Cambria Math" w:hAnsi="Cambria Math"/>
                            <w:szCs w:val="22"/>
                          </w:rPr>
                          <m:t>mitigated</m:t>
                        </m:r>
                      </m:sub>
                    </m:sSub>
                  </m:sub>
                </m:sSub>
              </m:oMath>
            </m:oMathPara>
          </w:p>
        </w:tc>
        <w:tc>
          <w:tcPr>
            <w:tcW w:w="672" w:type="dxa"/>
            <w:hideMark/>
          </w:tcPr>
          <w:p w14:paraId="51EF76EB" w14:textId="7F3EA458" w:rsidR="00C52E16" w:rsidRPr="006C75E5" w:rsidRDefault="00C52E16" w:rsidP="00C41E67">
            <w:pPr>
              <w:pStyle w:val="Beschriftung"/>
              <w:spacing w:before="60" w:after="0"/>
              <w:jc w:val="center"/>
              <w:rPr>
                <w:rFonts w:eastAsia="Times New Roman"/>
                <w:sz w:val="20"/>
                <w:szCs w:val="20"/>
                <w:lang w:val="en-US" w:eastAsia="fr-BE"/>
              </w:rPr>
            </w:pPr>
            <w:r w:rsidRPr="006C75E5">
              <w:rPr>
                <w:iCs w:val="0"/>
                <w:sz w:val="20"/>
                <w:szCs w:val="20"/>
                <w:lang w:val="en-US" w:eastAsia="fr-BE"/>
              </w:rPr>
              <w:t>(2</w:t>
            </w:r>
            <w:r w:rsidR="005204F2" w:rsidRPr="006C75E5">
              <w:rPr>
                <w:iCs w:val="0"/>
                <w:sz w:val="20"/>
                <w:szCs w:val="20"/>
                <w:lang w:val="en-US" w:eastAsia="fr-BE"/>
              </w:rPr>
              <w:t>1</w:t>
            </w:r>
            <w:r w:rsidRPr="006C75E5">
              <w:rPr>
                <w:iCs w:val="0"/>
                <w:sz w:val="20"/>
                <w:szCs w:val="20"/>
                <w:lang w:val="en-US" w:eastAsia="fr-BE"/>
              </w:rPr>
              <w:t>)</w:t>
            </w:r>
          </w:p>
        </w:tc>
      </w:tr>
    </w:tbl>
    <w:p w14:paraId="313508DA" w14:textId="48885E43" w:rsidR="00CD1CBD" w:rsidRPr="006C75E5" w:rsidRDefault="00F07ABE" w:rsidP="002822D9">
      <w:pPr>
        <w:ind w:firstLine="0"/>
      </w:pPr>
      <w:r w:rsidRPr="006C75E5">
        <w:t xml:space="preserve">Finally, the economic viability of the mitigation strategy is assessed using Equation (13), assuming an expected </w:t>
      </w:r>
      <w:r w:rsidR="000628BB">
        <w:t xml:space="preserve">effective </w:t>
      </w:r>
      <w:r w:rsidRPr="006C75E5">
        <w:t xml:space="preserve">lifespan </w:t>
      </w:r>
      <w:r w:rsidR="000628BB">
        <w:t xml:space="preserve">of the mitigation measure </w:t>
      </w:r>
      <w:r w:rsidRPr="006C75E5">
        <w:t xml:space="preserve">of </w:t>
      </w:r>
      <m:oMath>
        <m:r>
          <w:rPr>
            <w:rFonts w:ascii="Cambria Math" w:hAnsi="Cambria Math"/>
            <w:szCs w:val="22"/>
          </w:rPr>
          <m:t>μ=</m:t>
        </m:r>
        <m:r>
          <m:rPr>
            <m:sty m:val="p"/>
          </m:rPr>
          <w:rPr>
            <w:rFonts w:ascii="Cambria Math" w:hAnsi="Cambria Math"/>
          </w:rPr>
          <m:t>40</m:t>
        </m:r>
      </m:oMath>
      <w:r w:rsidRPr="006C75E5">
        <w:t xml:space="preserve"> years and a discount rate of </w:t>
      </w:r>
      <m:oMath>
        <m:r>
          <w:rPr>
            <w:rFonts w:ascii="Cambria Math" w:hAnsi="Cambria Math"/>
            <w:szCs w:val="22"/>
          </w:rPr>
          <m:t>z=</m:t>
        </m:r>
        <m:r>
          <m:rPr>
            <m:sty m:val="p"/>
          </m:rPr>
          <w:rPr>
            <w:rFonts w:ascii="Cambria Math" w:hAnsi="Cambria Math"/>
          </w:rPr>
          <m:t>6 %</m:t>
        </m:r>
      </m:oMath>
      <w:r w:rsidRPr="006C75E5">
        <w:t>. If the present value of the yearly cost savings exceeds the investment cost, the mitigation strategy is considered economically viable.</w:t>
      </w:r>
    </w:p>
    <w:p w14:paraId="6A7A6EF7" w14:textId="77777777" w:rsidR="00CD1CBD" w:rsidRPr="006C75E5" w:rsidRDefault="00CD1CBD" w:rsidP="00801409">
      <w:pPr>
        <w:pStyle w:val="berschrift3"/>
      </w:pPr>
      <w:r w:rsidRPr="006C75E5">
        <w:t>Direct costs assessment</w:t>
      </w:r>
    </w:p>
    <w:p w14:paraId="7604CFF0" w14:textId="0006BE5E" w:rsidR="00CD1CBD" w:rsidRPr="006C75E5" w:rsidRDefault="00980A0D" w:rsidP="002822D9">
      <w:pPr>
        <w:ind w:firstLine="0"/>
      </w:pPr>
      <w:r w:rsidRPr="006C75E5">
        <w:t xml:space="preserve">The direct cost assessment evaluates costs borne by the DSO, such as regulatory penalties and equipment repair expenses, using the Average System Interruption Duration Index (ASIDI) as the primary metric for medium-voltage disruptions. Since disruptions at the MVSS due to heavy rainfall events are associated </w:t>
      </w:r>
      <w:r w:rsidR="003A5017">
        <w:t>with</w:t>
      </w:r>
      <w:r w:rsidRPr="006C75E5">
        <w:t xml:space="preserve"> the medium-voltage grid, the ASIDI, as defined by regulatory standards</w:t>
      </w:r>
      <w:r w:rsidR="00801409" w:rsidRPr="006C75E5">
        <w:t xml:space="preserve"> </w:t>
      </w:r>
      <w:sdt>
        <w:sdtPr>
          <w:alias w:val="To edit, see citavi.com/edit"/>
          <w:tag w:val="CitaviPlaceholder#52cb1a98-d324-44a9-a7ef-49b7471a5607"/>
          <w:id w:val="-641348859"/>
          <w:placeholder>
            <w:docPart w:val="6EC528F65AC449F8B139FF5E03EF0336"/>
          </w:placeholder>
        </w:sdtPr>
        <w:sdtEndPr/>
        <w:sdtContent>
          <w:r w:rsidR="00CD1CBD" w:rsidRPr="006C75E5">
            <w:fldChar w:fldCharType="begin"/>
          </w:r>
          <w:r w:rsidR="00B762AD" w:rsidRPr="006C75E5">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Y3OTU1OTc1LTBjYTktNDRkNS1iMTQ3LTA0NjNmMDEzYzIxZCIsIlJhbmdlTGVuZ3RoIjo0LCJSZWZlcmVuY2VJZCI6IjJlYWE5OTEyLTBmNzMtNGE5Yi04NmI3LTViMzEwZDg2MGY2Yi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}</w:instrText>
          </w:r>
          <w:r w:rsidR="00CD1CBD" w:rsidRPr="006C75E5">
            <w:fldChar w:fldCharType="separate"/>
          </w:r>
          <w:r w:rsidR="00B762AD" w:rsidRPr="006C75E5">
            <w:t>[33]</w:t>
          </w:r>
          <w:r w:rsidR="00CD1CBD" w:rsidRPr="006C75E5">
            <w:fldChar w:fldCharType="end"/>
          </w:r>
        </w:sdtContent>
      </w:sdt>
      <w:r w:rsidR="00CD1CBD" w:rsidRPr="006C75E5">
        <w:t xml:space="preserve"> is used: </w:t>
      </w:r>
    </w:p>
    <w:tbl>
      <w:tblPr>
        <w:tblStyle w:val="Tabellenrast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44"/>
        <w:gridCol w:w="834"/>
      </w:tblGrid>
      <w:tr w:rsidR="006C75E5" w:rsidRPr="006C75E5" w14:paraId="1AC8CCD8" w14:textId="77777777" w:rsidTr="007543DD">
        <w:trPr>
          <w:trHeight w:val="550"/>
        </w:trPr>
        <w:tc>
          <w:tcPr>
            <w:tcW w:w="4028" w:type="dxa"/>
            <w:vAlign w:val="center"/>
            <w:hideMark/>
          </w:tcPr>
          <w:p w14:paraId="31AA0F44" w14:textId="2008478B" w:rsidR="00CD1CBD" w:rsidRPr="006C75E5" w:rsidRDefault="002E48D5" w:rsidP="00CD1CBD">
            <m:oMathPara>
              <m:oMathParaPr>
                <m:jc m:val="center"/>
              </m:oMathParaPr>
              <m:oMath>
                <m:sSub>
                  <m:sSubPr>
                    <m:ctrlPr>
                      <w:rPr>
                        <w:rFonts w:ascii="Cambria Math" w:hAnsi="Cambria Math"/>
                        <w:i/>
                      </w:rPr>
                    </m:ctrlPr>
                  </m:sSubPr>
                  <m:e>
                    <m:r>
                      <m:rPr>
                        <m:sty m:val="p"/>
                      </m:rPr>
                      <w:rPr>
                        <w:rFonts w:ascii="Cambria Math" w:hAnsi="Cambria Math"/>
                      </w:rPr>
                      <m:t>ASIDI</m:t>
                    </m:r>
                  </m:e>
                  <m:sub>
                    <m:r>
                      <w:rPr>
                        <w:rFonts w:ascii="Cambria Math" w:hAnsi="Cambria Math"/>
                      </w:rPr>
                      <m:t>v,s,h</m:t>
                    </m:r>
                  </m:sub>
                </m:sSub>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j</m:t>
                        </m:r>
                      </m:sub>
                      <m:sup/>
                      <m:e>
                        <m:sSub>
                          <m:sSubPr>
                            <m:ctrlPr>
                              <w:rPr>
                                <w:rFonts w:ascii="Cambria Math" w:hAnsi="Cambria Math"/>
                                <w:i/>
                              </w:rPr>
                            </m:ctrlPr>
                          </m:sSubPr>
                          <m:e>
                            <m:r>
                              <w:rPr>
                                <w:rFonts w:ascii="Cambria Math" w:hAnsi="Cambria Math"/>
                              </w:rPr>
                              <m:t>S</m:t>
                            </m:r>
                          </m:e>
                          <m:sub>
                            <m:r>
                              <w:rPr>
                                <w:rFonts w:ascii="Cambria Math" w:hAnsi="Cambria Math"/>
                              </w:rPr>
                              <m:t>j,v,s,h</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j,v,s,h</m:t>
                            </m:r>
                          </m:sub>
                        </m:sSub>
                      </m:e>
                    </m:nary>
                  </m:num>
                  <m:den>
                    <m:sSub>
                      <m:sSubPr>
                        <m:ctrlPr>
                          <w:rPr>
                            <w:rFonts w:ascii="Cambria Math" w:hAnsi="Cambria Math"/>
                            <w:i/>
                          </w:rPr>
                        </m:ctrlPr>
                      </m:sSubPr>
                      <m:e>
                        <m:r>
                          <w:rPr>
                            <w:rFonts w:ascii="Cambria Math" w:hAnsi="Cambria Math"/>
                          </w:rPr>
                          <m:t>S</m:t>
                        </m:r>
                      </m:e>
                      <m:sub>
                        <m:r>
                          <m:rPr>
                            <m:sty m:val="p"/>
                          </m:rPr>
                          <w:rPr>
                            <w:rFonts w:ascii="Cambria Math" w:hAnsi="Cambria Math"/>
                          </w:rPr>
                          <m:t>total</m:t>
                        </m:r>
                      </m:sub>
                    </m:sSub>
                  </m:den>
                </m:f>
              </m:oMath>
            </m:oMathPara>
          </w:p>
        </w:tc>
        <w:tc>
          <w:tcPr>
            <w:tcW w:w="550" w:type="dxa"/>
            <w:vAlign w:val="center"/>
            <w:hideMark/>
          </w:tcPr>
          <w:p w14:paraId="64187EE4" w14:textId="77777777" w:rsidR="00CD1CBD" w:rsidRPr="006C75E5" w:rsidRDefault="00CD1CBD" w:rsidP="00CD1CBD">
            <w:pPr>
              <w:rPr>
                <w:iCs/>
              </w:rPr>
            </w:pPr>
            <w:r w:rsidRPr="006C75E5">
              <w:t>(22)</w:t>
            </w:r>
          </w:p>
        </w:tc>
      </w:tr>
    </w:tbl>
    <w:p w14:paraId="31B57BD1" w14:textId="6B78405C" w:rsidR="00980A0D" w:rsidRPr="006C75E5" w:rsidRDefault="00CD1CBD" w:rsidP="002822D9">
      <w:pPr>
        <w:ind w:firstLine="0"/>
      </w:pPr>
      <w:r w:rsidRPr="006C75E5">
        <w:t xml:space="preserve">Here, </w:t>
      </w:r>
      <m:oMath>
        <m:sSub>
          <m:sSubPr>
            <m:ctrlPr>
              <w:rPr>
                <w:rFonts w:ascii="Cambria Math" w:hAnsi="Cambria Math"/>
                <w:i/>
              </w:rPr>
            </m:ctrlPr>
          </m:sSubPr>
          <m:e>
            <m:r>
              <m:rPr>
                <m:sty m:val="p"/>
              </m:rPr>
              <w:rPr>
                <w:rFonts w:ascii="Cambria Math" w:hAnsi="Cambria Math"/>
              </w:rPr>
              <m:t>ASIDI</m:t>
            </m:r>
          </m:e>
          <m:sub>
            <m:r>
              <w:rPr>
                <w:rFonts w:ascii="Cambria Math" w:hAnsi="Cambria Math"/>
              </w:rPr>
              <m:t>v,s,h</m:t>
            </m:r>
          </m:sub>
        </m:sSub>
      </m:oMath>
      <w:r w:rsidRPr="006C75E5">
        <w:t xml:space="preserve"> </w:t>
      </w:r>
      <w:r w:rsidR="00980A0D" w:rsidRPr="006C75E5">
        <w:t xml:space="preserve">represents the ASIDI for variant </w:t>
      </w:r>
      <m:oMath>
        <m:r>
          <w:rPr>
            <w:rFonts w:ascii="Cambria Math" w:hAnsi="Cambria Math"/>
          </w:rPr>
          <m:t>v</m:t>
        </m:r>
      </m:oMath>
      <w:r w:rsidRPr="006C75E5">
        <w:t xml:space="preserve">, </w:t>
      </w:r>
      <w:r w:rsidR="00980A0D" w:rsidRPr="006C75E5">
        <w:t xml:space="preserve">scenario severity </w:t>
      </w:r>
      <m:oMath>
        <m:r>
          <w:rPr>
            <w:rFonts w:ascii="Cambria Math" w:hAnsi="Cambria Math"/>
          </w:rPr>
          <m:t>s</m:t>
        </m:r>
      </m:oMath>
      <w:r w:rsidR="00980A0D" w:rsidRPr="006C75E5">
        <w:t xml:space="preserve">, and hourly simulation </w:t>
      </w:r>
      <m:oMath>
        <m:r>
          <w:rPr>
            <w:rFonts w:ascii="Cambria Math" w:hAnsi="Cambria Math"/>
          </w:rPr>
          <m:t>h</m:t>
        </m:r>
      </m:oMath>
      <w:r w:rsidR="00980A0D" w:rsidRPr="006C75E5">
        <w:t xml:space="preserve">; </w:t>
      </w:r>
      <m:oMath>
        <m:sSub>
          <m:sSubPr>
            <m:ctrlPr>
              <w:rPr>
                <w:rFonts w:ascii="Cambria Math" w:hAnsi="Cambria Math"/>
                <w:i/>
              </w:rPr>
            </m:ctrlPr>
          </m:sSubPr>
          <m:e>
            <m:r>
              <w:rPr>
                <w:rFonts w:ascii="Cambria Math" w:hAnsi="Cambria Math"/>
              </w:rPr>
              <m:t>S</m:t>
            </m:r>
          </m:e>
          <m:sub>
            <m:r>
              <w:rPr>
                <w:rFonts w:ascii="Cambria Math" w:hAnsi="Cambria Math"/>
              </w:rPr>
              <m:t>j,v,s,h</m:t>
            </m:r>
          </m:sub>
        </m:sSub>
      </m:oMath>
      <w:r w:rsidR="00980A0D" w:rsidRPr="006C75E5">
        <w:t xml:space="preserve">is the apparent power of disrupted load </w:t>
      </w:r>
      <m:oMath>
        <m:r>
          <w:rPr>
            <w:rFonts w:ascii="Cambria Math" w:hAnsi="Cambria Math"/>
          </w:rPr>
          <m:t>j</m:t>
        </m:r>
      </m:oMath>
      <w:r w:rsidR="00980A0D" w:rsidRPr="006C75E5">
        <w:t xml:space="preserve"> (i.e., the MVSS); </w:t>
      </w:r>
      <m:oMath>
        <m:sSub>
          <m:sSubPr>
            <m:ctrlPr>
              <w:rPr>
                <w:rFonts w:ascii="Cambria Math" w:hAnsi="Cambria Math"/>
                <w:i/>
              </w:rPr>
            </m:ctrlPr>
          </m:sSubPr>
          <m:e>
            <m:r>
              <w:rPr>
                <w:rFonts w:ascii="Cambria Math" w:hAnsi="Cambria Math"/>
              </w:rPr>
              <m:t>t</m:t>
            </m:r>
          </m:e>
          <m:sub>
            <m:r>
              <w:rPr>
                <w:rFonts w:ascii="Cambria Math" w:hAnsi="Cambria Math"/>
              </w:rPr>
              <m:t>j,v,s,h</m:t>
            </m:r>
          </m:sub>
        </m:sSub>
      </m:oMath>
      <w:r w:rsidRPr="006C75E5">
        <w:t xml:space="preserve"> </w:t>
      </w:r>
      <w:r w:rsidR="00980A0D" w:rsidRPr="006C75E5">
        <w:t xml:space="preserve">is the outage duration for load </w:t>
      </w:r>
      <m:oMath>
        <m:r>
          <w:rPr>
            <w:rFonts w:ascii="Cambria Math" w:hAnsi="Cambria Math"/>
          </w:rPr>
          <m:t>j</m:t>
        </m:r>
      </m:oMath>
      <w:r w:rsidR="00980A0D" w:rsidRPr="006C75E5">
        <w:t xml:space="preserve">; </w:t>
      </w:r>
      <w:r w:rsidRPr="006C75E5">
        <w:t xml:space="preserve">and </w:t>
      </w:r>
      <m:oMath>
        <m:sSub>
          <m:sSubPr>
            <m:ctrlPr>
              <w:rPr>
                <w:rFonts w:ascii="Cambria Math" w:hAnsi="Cambria Math"/>
                <w:i/>
              </w:rPr>
            </m:ctrlPr>
          </m:sSubPr>
          <m:e>
            <m:r>
              <w:rPr>
                <w:rFonts w:ascii="Cambria Math" w:hAnsi="Cambria Math"/>
              </w:rPr>
              <m:t>S</m:t>
            </m:r>
          </m:e>
          <m:sub>
            <m:r>
              <m:rPr>
                <m:sty m:val="p"/>
              </m:rPr>
              <w:rPr>
                <w:rFonts w:ascii="Cambria Math" w:hAnsi="Cambria Math"/>
              </w:rPr>
              <m:t>total</m:t>
            </m:r>
          </m:sub>
        </m:sSub>
      </m:oMath>
      <w:r w:rsidRPr="006C75E5">
        <w:t xml:space="preserve"> </w:t>
      </w:r>
      <w:r w:rsidR="00980A0D" w:rsidRPr="006C75E5">
        <w:t xml:space="preserve">is the total apparent power of all loads in the grid, corresponding to the total nominal rated </w:t>
      </w:r>
      <w:r w:rsidR="007421E7" w:rsidRPr="006C75E5">
        <w:t xml:space="preserve">apparent </w:t>
      </w:r>
      <w:r w:rsidR="00980A0D" w:rsidRPr="006C75E5">
        <w:t>power of the MVSS. For scenarios without mitigation, outage durations</w:t>
      </w:r>
      <w:r w:rsidRPr="006C75E5">
        <w:t xml:space="preserve"> </w:t>
      </w:r>
      <m:oMath>
        <m:sSub>
          <m:sSubPr>
            <m:ctrlPr>
              <w:rPr>
                <w:rFonts w:ascii="Cambria Math" w:hAnsi="Cambria Math"/>
                <w:i/>
              </w:rPr>
            </m:ctrlPr>
          </m:sSubPr>
          <m:e>
            <m:r>
              <w:rPr>
                <w:rFonts w:ascii="Cambria Math" w:hAnsi="Cambria Math"/>
              </w:rPr>
              <m:t>t</m:t>
            </m:r>
          </m:e>
          <m:sub>
            <m:r>
              <w:rPr>
                <w:rFonts w:ascii="Cambria Math" w:hAnsi="Cambria Math"/>
              </w:rPr>
              <m:t>j,v,s,h</m:t>
            </m:r>
          </m:sub>
        </m:sSub>
      </m:oMath>
      <w:r w:rsidRPr="006C75E5">
        <w:t xml:space="preserve"> </w:t>
      </w:r>
      <w:r w:rsidR="00980A0D" w:rsidRPr="006C75E5">
        <w:t xml:space="preserve">are sourced from Table 2, which lists supply interruption durations. In scenarios with mitigation, if the mitigation fully restores supply, </w:t>
      </w:r>
      <m:oMath>
        <m:sSub>
          <m:sSubPr>
            <m:ctrlPr>
              <w:rPr>
                <w:rFonts w:ascii="Cambria Math" w:hAnsi="Cambria Math"/>
                <w:i/>
              </w:rPr>
            </m:ctrlPr>
          </m:sSubPr>
          <m:e>
            <m:r>
              <w:rPr>
                <w:rFonts w:ascii="Cambria Math" w:hAnsi="Cambria Math"/>
              </w:rPr>
              <m:t>t</m:t>
            </m:r>
          </m:e>
          <m:sub>
            <m:r>
              <w:rPr>
                <w:rFonts w:ascii="Cambria Math" w:hAnsi="Cambria Math"/>
              </w:rPr>
              <m:t>j,v,s,h</m:t>
            </m:r>
          </m:sub>
        </m:sSub>
      </m:oMath>
      <w:r w:rsidR="00980A0D" w:rsidRPr="006C75E5">
        <w:t xml:space="preserve"> is zero; otherwise, for partial mitigation (e.g., using V2G, G2P), </w:t>
      </w:r>
      <m:oMath>
        <m:sSub>
          <m:sSubPr>
            <m:ctrlPr>
              <w:rPr>
                <w:rFonts w:ascii="Cambria Math" w:hAnsi="Cambria Math"/>
                <w:i/>
              </w:rPr>
            </m:ctrlPr>
          </m:sSubPr>
          <m:e>
            <m:r>
              <w:rPr>
                <w:rFonts w:ascii="Cambria Math" w:hAnsi="Cambria Math"/>
              </w:rPr>
              <m:t>S</m:t>
            </m:r>
          </m:e>
          <m:sub>
            <m:r>
              <w:rPr>
                <w:rFonts w:ascii="Cambria Math" w:hAnsi="Cambria Math"/>
              </w:rPr>
              <m:t>j,v,s,h</m:t>
            </m:r>
          </m:sub>
        </m:sSub>
      </m:oMath>
      <w:r w:rsidR="00080F83" w:rsidRPr="006C75E5">
        <w:t xml:space="preserve"> reflects the residual unmitigated power loss, with </w:t>
      </w:r>
      <m:oMath>
        <m:sSub>
          <m:sSubPr>
            <m:ctrlPr>
              <w:rPr>
                <w:rFonts w:ascii="Cambria Math" w:hAnsi="Cambria Math"/>
                <w:i/>
              </w:rPr>
            </m:ctrlPr>
          </m:sSubPr>
          <m:e>
            <m:r>
              <w:rPr>
                <w:rFonts w:ascii="Cambria Math" w:hAnsi="Cambria Math"/>
              </w:rPr>
              <m:t>t</m:t>
            </m:r>
          </m:e>
          <m:sub>
            <m:r>
              <w:rPr>
                <w:rFonts w:ascii="Cambria Math" w:hAnsi="Cambria Math"/>
              </w:rPr>
              <m:t>j,v,s,h</m:t>
            </m:r>
          </m:sub>
        </m:sSub>
      </m:oMath>
      <w:r w:rsidR="00080F83" w:rsidRPr="006C75E5">
        <w:t xml:space="preserve"> derived from the simulation environment.</w:t>
      </w:r>
    </w:p>
    <w:p w14:paraId="000D2953" w14:textId="6211BE02" w:rsidR="00080F83" w:rsidRPr="006C75E5" w:rsidRDefault="00801409" w:rsidP="002822D9">
      <w:pPr>
        <w:ind w:firstLine="0"/>
      </w:pPr>
      <w:r w:rsidRPr="006C75E5">
        <w:t>The direct cost for each event is then calculated as:</w:t>
      </w:r>
    </w:p>
    <w:tbl>
      <w:tblPr>
        <w:tblStyle w:val="TabellemithellemGitternetz"/>
        <w:tblW w:w="4641"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672"/>
      </w:tblGrid>
      <w:tr w:rsidR="006C75E5" w:rsidRPr="006C75E5" w14:paraId="73D6CC54" w14:textId="77777777" w:rsidTr="007543DD">
        <w:trPr>
          <w:trHeight w:hRule="exact" w:val="369"/>
        </w:trPr>
        <w:tc>
          <w:tcPr>
            <w:tcW w:w="3969" w:type="dxa"/>
            <w:hideMark/>
          </w:tcPr>
          <w:p w14:paraId="0E8E1CF0" w14:textId="710C6D0C" w:rsidR="00080F83" w:rsidRPr="006C75E5" w:rsidRDefault="002E48D5" w:rsidP="007543DD">
            <w:pPr>
              <w:spacing w:before="60"/>
              <w:jc w:val="center"/>
              <w:rPr>
                <w:rFonts w:eastAsiaTheme="minorEastAsia"/>
              </w:rPr>
            </w:pPr>
            <m:oMathPara>
              <m:oMathParaPr>
                <m:jc m:val="center"/>
              </m:oMathParaPr>
              <m:oMath>
                <m:sSub>
                  <m:sSubPr>
                    <m:ctrlPr>
                      <w:rPr>
                        <w:rFonts w:ascii="Cambria Math" w:hAnsi="Cambria Math"/>
                        <w:i/>
                        <w:szCs w:val="22"/>
                      </w:rPr>
                    </m:ctrlPr>
                  </m:sSubPr>
                  <m:e>
                    <m:r>
                      <w:rPr>
                        <w:rFonts w:ascii="Cambria Math" w:hAnsi="Cambria Math"/>
                        <w:szCs w:val="22"/>
                      </w:rPr>
                      <m:t>C</m:t>
                    </m:r>
                  </m:e>
                  <m:sub>
                    <m:r>
                      <w:rPr>
                        <w:rFonts w:ascii="Cambria Math" w:hAnsi="Cambria Math"/>
                      </w:rPr>
                      <m:t>v,s,h</m:t>
                    </m:r>
                  </m:sub>
                </m:sSub>
                <m:r>
                  <w:rPr>
                    <w:rFonts w:ascii="Cambria Math" w:hAnsi="Cambria Math"/>
                    <w:szCs w:val="22"/>
                  </w:rPr>
                  <m:t>=</m:t>
                </m:r>
                <m:sSub>
                  <m:sSubPr>
                    <m:ctrlPr>
                      <w:rPr>
                        <w:rFonts w:ascii="Cambria Math" w:hAnsi="Cambria Math"/>
                        <w:i/>
                      </w:rPr>
                    </m:ctrlPr>
                  </m:sSubPr>
                  <m:e>
                    <m:r>
                      <m:rPr>
                        <m:sty m:val="p"/>
                      </m:rPr>
                      <w:rPr>
                        <w:rFonts w:ascii="Cambria Math" w:hAnsi="Cambria Math"/>
                      </w:rPr>
                      <m:t>ASIDI</m:t>
                    </m:r>
                  </m:e>
                  <m:sub>
                    <m:r>
                      <w:rPr>
                        <w:rFonts w:ascii="Cambria Math" w:hAnsi="Cambria Math"/>
                      </w:rPr>
                      <m:t>v,s,h</m:t>
                    </m:r>
                  </m:sub>
                </m:sSub>
                <m:r>
                  <m:rPr>
                    <m:sty m:val="p"/>
                  </m:rPr>
                  <w:rPr>
                    <w:rFonts w:ascii="Cambria Math" w:hAnsi="Cambria Math"/>
                    <w:szCs w:val="22"/>
                  </w:rPr>
                  <m:t>∙</m:t>
                </m:r>
                <m:sSub>
                  <m:sSubPr>
                    <m:ctrlPr>
                      <w:rPr>
                        <w:rFonts w:ascii="Cambria Math" w:hAnsi="Cambria Math"/>
                        <w:iCs/>
                        <w:szCs w:val="22"/>
                      </w:rPr>
                    </m:ctrlPr>
                  </m:sSubPr>
                  <m:e>
                    <m:r>
                      <w:rPr>
                        <w:rFonts w:ascii="Cambria Math" w:hAnsi="Cambria Math"/>
                        <w:szCs w:val="22"/>
                      </w:rPr>
                      <m:t>C</m:t>
                    </m:r>
                  </m:e>
                  <m:sub>
                    <m:r>
                      <m:rPr>
                        <m:sty m:val="p"/>
                      </m:rPr>
                      <w:rPr>
                        <w:rFonts w:ascii="Cambria Math" w:hAnsi="Cambria Math"/>
                        <w:szCs w:val="22"/>
                      </w:rPr>
                      <m:t>ASIDI</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damage,</m:t>
                    </m:r>
                    <m:r>
                      <w:rPr>
                        <w:rFonts w:ascii="Cambria Math" w:hAnsi="Cambria Math"/>
                      </w:rPr>
                      <m:t>v,s,h</m:t>
                    </m:r>
                  </m:sub>
                </m:sSub>
              </m:oMath>
            </m:oMathPara>
          </w:p>
        </w:tc>
        <w:tc>
          <w:tcPr>
            <w:tcW w:w="672" w:type="dxa"/>
            <w:hideMark/>
          </w:tcPr>
          <w:p w14:paraId="7CF8E785" w14:textId="4C60623B" w:rsidR="00080F83" w:rsidRPr="006C75E5" w:rsidRDefault="00080F83" w:rsidP="007543DD">
            <w:pPr>
              <w:pStyle w:val="Beschriftung"/>
              <w:spacing w:before="60" w:after="0"/>
              <w:jc w:val="center"/>
              <w:rPr>
                <w:rFonts w:eastAsia="Times New Roman"/>
                <w:sz w:val="20"/>
                <w:szCs w:val="20"/>
                <w:lang w:val="en-US" w:eastAsia="fr-BE"/>
              </w:rPr>
            </w:pPr>
            <w:r w:rsidRPr="006C75E5">
              <w:rPr>
                <w:iCs w:val="0"/>
                <w:sz w:val="20"/>
                <w:szCs w:val="20"/>
                <w:lang w:val="en-US" w:eastAsia="fr-BE"/>
              </w:rPr>
              <w:t>(</w:t>
            </w:r>
            <w:r w:rsidR="00801409" w:rsidRPr="006C75E5">
              <w:rPr>
                <w:iCs w:val="0"/>
                <w:sz w:val="20"/>
                <w:szCs w:val="20"/>
                <w:lang w:val="en-US" w:eastAsia="fr-BE"/>
              </w:rPr>
              <w:t>23</w:t>
            </w:r>
            <w:r w:rsidRPr="006C75E5">
              <w:rPr>
                <w:iCs w:val="0"/>
                <w:sz w:val="20"/>
                <w:szCs w:val="20"/>
                <w:lang w:val="en-US" w:eastAsia="fr-BE"/>
              </w:rPr>
              <w:t>)</w:t>
            </w:r>
          </w:p>
        </w:tc>
      </w:tr>
    </w:tbl>
    <w:p w14:paraId="60BF49D5" w14:textId="5E4D1337" w:rsidR="006B5E4F" w:rsidRPr="00FC6E99" w:rsidRDefault="00801409" w:rsidP="002822D9">
      <w:pPr>
        <w:ind w:firstLine="0"/>
        <w:rPr>
          <w:szCs w:val="22"/>
        </w:rPr>
      </w:pPr>
      <w:r w:rsidRPr="006C75E5">
        <w:t xml:space="preserve">Here, </w:t>
      </w:r>
      <m:oMath>
        <m:sSub>
          <m:sSubPr>
            <m:ctrlPr>
              <w:rPr>
                <w:rFonts w:ascii="Cambria Math" w:hAnsi="Cambria Math"/>
                <w:i/>
                <w:szCs w:val="22"/>
              </w:rPr>
            </m:ctrlPr>
          </m:sSubPr>
          <m:e>
            <m:r>
              <w:rPr>
                <w:rFonts w:ascii="Cambria Math" w:hAnsi="Cambria Math"/>
                <w:szCs w:val="22"/>
              </w:rPr>
              <m:t>C</m:t>
            </m:r>
          </m:e>
          <m:sub>
            <m:r>
              <w:rPr>
                <w:rFonts w:ascii="Cambria Math" w:hAnsi="Cambria Math"/>
              </w:rPr>
              <m:t>v,s,h</m:t>
            </m:r>
          </m:sub>
        </m:sSub>
      </m:oMath>
      <w:r w:rsidR="00923500" w:rsidRPr="006C75E5">
        <w:t xml:space="preserve"> </w:t>
      </w:r>
      <w:r w:rsidRPr="006C75E5">
        <w:t xml:space="preserve">is the total direct cost, </w:t>
      </w:r>
      <m:oMath>
        <m:sSub>
          <m:sSubPr>
            <m:ctrlPr>
              <w:rPr>
                <w:rFonts w:ascii="Cambria Math" w:hAnsi="Cambria Math"/>
                <w:i/>
              </w:rPr>
            </m:ctrlPr>
          </m:sSubPr>
          <m:e>
            <m:r>
              <m:rPr>
                <m:sty m:val="p"/>
              </m:rPr>
              <w:rPr>
                <w:rFonts w:ascii="Cambria Math" w:hAnsi="Cambria Math"/>
              </w:rPr>
              <m:t>ASIDI</m:t>
            </m:r>
          </m:e>
          <m:sub>
            <m:r>
              <w:rPr>
                <w:rFonts w:ascii="Cambria Math" w:hAnsi="Cambria Math"/>
              </w:rPr>
              <m:t>v,s,h</m:t>
            </m:r>
          </m:sub>
        </m:sSub>
      </m:oMath>
      <w:r w:rsidRPr="006C75E5">
        <w:t xml:space="preserve"> is the interruption index defined above, </w:t>
      </w:r>
      <m:oMath>
        <m:sSub>
          <m:sSubPr>
            <m:ctrlPr>
              <w:rPr>
                <w:rFonts w:ascii="Cambria Math" w:hAnsi="Cambria Math"/>
                <w:iCs/>
                <w:szCs w:val="22"/>
              </w:rPr>
            </m:ctrlPr>
          </m:sSubPr>
          <m:e>
            <m:r>
              <w:rPr>
                <w:rFonts w:ascii="Cambria Math" w:hAnsi="Cambria Math"/>
                <w:szCs w:val="22"/>
              </w:rPr>
              <m:t>C</m:t>
            </m:r>
          </m:e>
          <m:sub>
            <m:r>
              <m:rPr>
                <m:sty m:val="p"/>
              </m:rPr>
              <w:rPr>
                <w:rFonts w:ascii="Cambria Math" w:hAnsi="Cambria Math"/>
                <w:szCs w:val="22"/>
              </w:rPr>
              <m:t>ASIDI</m:t>
            </m:r>
          </m:sub>
        </m:sSub>
      </m:oMath>
      <w:r w:rsidRPr="006C75E5">
        <w:rPr>
          <w:iCs/>
          <w:szCs w:val="22"/>
        </w:rPr>
        <w:t xml:space="preserve"> is the cost per unit of ASIDI, and </w:t>
      </w:r>
      <m:oMath>
        <m:sSub>
          <m:sSubPr>
            <m:ctrlPr>
              <w:rPr>
                <w:rFonts w:ascii="Cambria Math" w:hAnsi="Cambria Math"/>
                <w:i/>
                <w:szCs w:val="22"/>
              </w:rPr>
            </m:ctrlPr>
          </m:sSubPr>
          <m:e>
            <m:r>
              <w:rPr>
                <w:rFonts w:ascii="Cambria Math" w:hAnsi="Cambria Math"/>
                <w:szCs w:val="22"/>
              </w:rPr>
              <m:t>C</m:t>
            </m:r>
          </m:e>
          <m:sub>
            <m:r>
              <m:rPr>
                <m:sty m:val="p"/>
              </m:rPr>
              <w:rPr>
                <w:rFonts w:ascii="Cambria Math" w:hAnsi="Cambria Math"/>
                <w:szCs w:val="22"/>
              </w:rPr>
              <m:t>damage,</m:t>
            </m:r>
            <m:r>
              <w:rPr>
                <w:rFonts w:ascii="Cambria Math" w:hAnsi="Cambria Math"/>
              </w:rPr>
              <m:t>v,s,h</m:t>
            </m:r>
          </m:sub>
        </m:sSub>
      </m:oMath>
      <w:r w:rsidRPr="006C75E5">
        <w:rPr>
          <w:szCs w:val="22"/>
        </w:rPr>
        <w:t xml:space="preserve"> covers equipment repair costs specific to the variant, severity, and hour. These costs feed into Equations </w:t>
      </w:r>
      <w:r w:rsidR="00895A64">
        <w:rPr>
          <w:szCs w:val="22"/>
        </w:rPr>
        <w:t>(</w:t>
      </w:r>
      <w:r w:rsidRPr="006C75E5">
        <w:rPr>
          <w:szCs w:val="22"/>
        </w:rPr>
        <w:t>18</w:t>
      </w:r>
      <w:r w:rsidR="00895A64">
        <w:rPr>
          <w:szCs w:val="22"/>
        </w:rPr>
        <w:t>)</w:t>
      </w:r>
      <w:proofErr w:type="gramStart"/>
      <w:r w:rsidR="007D03EB">
        <w:rPr>
          <w:szCs w:val="22"/>
        </w:rPr>
        <w:t>–</w:t>
      </w:r>
      <w:r w:rsidR="00895A64">
        <w:rPr>
          <w:szCs w:val="22"/>
        </w:rPr>
        <w:t>(</w:t>
      </w:r>
      <w:proofErr w:type="gramEnd"/>
      <w:r w:rsidRPr="006C75E5">
        <w:rPr>
          <w:szCs w:val="22"/>
        </w:rPr>
        <w:t>21</w:t>
      </w:r>
      <w:r w:rsidR="00895A64">
        <w:rPr>
          <w:szCs w:val="22"/>
        </w:rPr>
        <w:t>)</w:t>
      </w:r>
      <w:r w:rsidRPr="006C75E5">
        <w:rPr>
          <w:szCs w:val="22"/>
        </w:rPr>
        <w:t xml:space="preserve"> to estimate yearly savings and aggregate costs, while investment viability for the DSO is assessed using Equation (13). This approach ensures a thorough financial analysis of HILP </w:t>
      </w:r>
      <w:r w:rsidRPr="006C75E5">
        <w:rPr>
          <w:szCs w:val="22"/>
        </w:rPr>
        <w:t>events and the value of mitigation, balancing socioeconomic and operational perspectives.</w:t>
      </w:r>
    </w:p>
    <w:p w14:paraId="3376A0DA" w14:textId="1BFAEEBC" w:rsidR="00C85874" w:rsidRPr="006C75E5" w:rsidRDefault="00C85874" w:rsidP="006B5E4F">
      <w:pPr>
        <w:pStyle w:val="berschrift1"/>
      </w:pPr>
      <w:r w:rsidRPr="006C75E5">
        <w:t xml:space="preserve">Results and </w:t>
      </w:r>
      <w:r w:rsidR="002330B6">
        <w:t>d</w:t>
      </w:r>
      <w:r w:rsidRPr="006C75E5">
        <w:t>iscussion</w:t>
      </w:r>
    </w:p>
    <w:p w14:paraId="365A318F" w14:textId="64131225" w:rsidR="00E816F0" w:rsidRPr="006C75E5" w:rsidRDefault="00144F17" w:rsidP="002822D9">
      <w:pPr>
        <w:ind w:firstLine="0"/>
        <w:rPr>
          <w:b/>
        </w:rPr>
      </w:pPr>
      <w:r w:rsidRPr="00144F17">
        <w:t xml:space="preserve">The simulation </w:t>
      </w:r>
      <w:r w:rsidR="00F45676" w:rsidRPr="00F45676">
        <w:t>environment</w:t>
      </w:r>
      <w:r w:rsidR="00F45676">
        <w:t xml:space="preserve"> </w:t>
      </w:r>
      <w:r w:rsidRPr="00144F17">
        <w:t>produces a substantial amount of data, encompassing network limit violations, operational costs, and resilience metrics across a range of scenarios, including various mitigation strategies and climate change projections</w:t>
      </w:r>
      <w:r w:rsidR="00E816F0" w:rsidRPr="006C75E5">
        <w:t>. This section evaluates these outcomes, emphasizing system performance under HILP events, the efficacy of mitigation approaches, and the implications of intensifying climate change.</w:t>
      </w:r>
    </w:p>
    <w:p w14:paraId="160FCBEF" w14:textId="36C53E72" w:rsidR="003B1E7E" w:rsidRPr="006C75E5" w:rsidRDefault="002E3ECD" w:rsidP="002E3ECD">
      <w:pPr>
        <w:pStyle w:val="berschrift2"/>
      </w:pPr>
      <w:r w:rsidRPr="006C75E5">
        <w:t>Network limits and operation</w:t>
      </w:r>
      <w:r w:rsidR="000F4807" w:rsidRPr="006C75E5">
        <w:t>al</w:t>
      </w:r>
      <w:r w:rsidRPr="006C75E5">
        <w:t xml:space="preserve"> constraints </w:t>
      </w:r>
    </w:p>
    <w:p w14:paraId="53A0954C" w14:textId="4BA2841C" w:rsidR="00CB1292" w:rsidRPr="006C75E5" w:rsidRDefault="00463B36" w:rsidP="002822D9">
      <w:pPr>
        <w:ind w:firstLine="0"/>
      </w:pPr>
      <w:r w:rsidRPr="006C75E5">
        <w:t xml:space="preserve">Operating sector-coupled energy systems under extreme conditions can lead to inadmissible operating states if energy flows from a disrupted sector are substituted by another, potentially causing cascading effects. The simulation environment assessed the potential and flow values outlined in Table 1 across all individual simulations. Results </w:t>
      </w:r>
      <w:r w:rsidR="002422CC" w:rsidRPr="006C75E5">
        <w:t>show</w:t>
      </w:r>
      <w:r w:rsidRPr="006C75E5">
        <w:t xml:space="preserve"> that all operating values remained within regulatory limits. The disruption of MVSS had minimal impact on the electrical network, with a slight reduction in capacity utilization of affected power lines and a negligible voltage increase that did not affect other grid components. During G2P operation, the gas network’s capacity utilization increased marginally but remained well below capability limits, as the network is designed for higher winter demand.</w:t>
      </w:r>
      <w:r w:rsidR="002422CC" w:rsidRPr="006C75E5">
        <w:t xml:space="preserve"> </w:t>
      </w:r>
      <w:r w:rsidR="00B71F94" w:rsidRPr="006C75E5">
        <w:t>While these simulations confirm operational stability in terms of steady-state parameters, frequency-based dynamic simulations could further validate system stability, as a sudden load drop may impact frequency response, particularly in systems with high renewable penetration and reduced conventional inertia.</w:t>
      </w:r>
    </w:p>
    <w:p w14:paraId="6328D70E" w14:textId="20ED40E5" w:rsidR="00A14E09" w:rsidRPr="006C75E5" w:rsidRDefault="00C85874" w:rsidP="00CB1292">
      <w:pPr>
        <w:pStyle w:val="berschrift2"/>
      </w:pPr>
      <w:r w:rsidRPr="006C75E5">
        <w:t>Resilience</w:t>
      </w:r>
      <w:r w:rsidR="001A65CB">
        <w:t xml:space="preserve"> assessment </w:t>
      </w:r>
    </w:p>
    <w:p w14:paraId="1F066AD3" w14:textId="6BE3DA40" w:rsidR="00E816F0" w:rsidRPr="006C75E5" w:rsidRDefault="00E816F0" w:rsidP="002822D9">
      <w:pPr>
        <w:ind w:firstLine="0"/>
      </w:pPr>
      <w:r w:rsidRPr="006C75E5">
        <w:t>This subsection examines the system’s resilience</w:t>
      </w:r>
      <w:r w:rsidR="00873AA9">
        <w:t xml:space="preserve"> (</w:t>
      </w:r>
      <w:r w:rsidRPr="006C75E5">
        <w:t>its ability to anticipate, absorb, adapt to, and recover from HILP events</w:t>
      </w:r>
      <w:r w:rsidR="00873AA9">
        <w:t xml:space="preserve">) </w:t>
      </w:r>
      <w:r w:rsidRPr="006C75E5">
        <w:t xml:space="preserve">across varying scenario severities and mitigation variants. Resilience is quantified using the MOP, </w:t>
      </w:r>
      <w:r w:rsidR="006A2D8C" w:rsidRPr="006C75E5">
        <w:t xml:space="preserve">defined </w:t>
      </w:r>
      <w:r w:rsidRPr="006C75E5">
        <w:t>as the cost ratio between normal and disrupted states, with trends analyzed via aggregated resilience curves.</w:t>
      </w:r>
      <w:r w:rsidR="006A2D8C" w:rsidRPr="006C75E5">
        <w:t xml:space="preserve"> </w:t>
      </w:r>
      <w:r w:rsidRPr="006C75E5">
        <w:t xml:space="preserve">Individual hourly simulations captured time-dependent effects, but their influence was modest. Thus, the analysis prioritizes aggregated results to highlight trends across scenarios and variants. </w:t>
      </w:r>
    </w:p>
    <w:p w14:paraId="471A42F2" w14:textId="09C1D1CE" w:rsidR="00E816F0" w:rsidRPr="006C75E5" w:rsidRDefault="002F494E" w:rsidP="00E816F0">
      <w:pPr>
        <w:pStyle w:val="berschrift3"/>
        <w:rPr>
          <w:lang w:val="en-US" w:eastAsia="de-DE"/>
        </w:rPr>
      </w:pPr>
      <w:r w:rsidRPr="006C75E5">
        <w:t>S</w:t>
      </w:r>
      <w:r w:rsidR="00E816F0" w:rsidRPr="006C75E5">
        <w:t xml:space="preserve">cenario </w:t>
      </w:r>
      <w:r w:rsidRPr="006C75E5">
        <w:t>s</w:t>
      </w:r>
      <w:r w:rsidR="00E816F0" w:rsidRPr="006C75E5">
        <w:t>everity</w:t>
      </w:r>
    </w:p>
    <w:p w14:paraId="21DB0E27" w14:textId="495EA16A" w:rsidR="00C85874" w:rsidRPr="006C75E5" w:rsidRDefault="00AC5797" w:rsidP="002822D9">
      <w:pPr>
        <w:ind w:firstLine="0"/>
      </w:pPr>
      <w:r w:rsidRPr="006C75E5">
        <w:t>Figure 4 depicts resilience curves for the baseline variant (current climate, no mitigation).</w:t>
      </w:r>
      <w:r w:rsidR="00C85874" w:rsidRPr="006C75E5">
        <w:t xml:space="preserve"> </w:t>
      </w:r>
      <w:r w:rsidR="006A2D8C" w:rsidRPr="006C75E5">
        <w:t>As</w:t>
      </w:r>
      <w:r w:rsidR="00C85874" w:rsidRPr="006C75E5">
        <w:t xml:space="preserve"> the scenario severity increases, the </w:t>
      </w:r>
      <w:r w:rsidR="006A2D8C" w:rsidRPr="006C75E5">
        <w:t>MOP</w:t>
      </w:r>
      <w:r w:rsidR="00C85874" w:rsidRPr="006C75E5">
        <w:t xml:space="preserve"> declines more steeply, indicating that a greater number of MVSS are flooded on average. Additionally, higher scenario severities are associated with longer downtimes, attributed to the extended duration of these events. After the high</w:t>
      </w:r>
      <w:r w:rsidR="000F4807" w:rsidRPr="006C75E5">
        <w:t>-</w:t>
      </w:r>
      <w:r w:rsidR="00C85874" w:rsidRPr="006C75E5">
        <w:t>water levels caused by the heavy rainfall event subside and the time required to restore the MVSS has elapsed, the MVSS are gradually switched back on.</w:t>
      </w:r>
    </w:p>
    <w:p w14:paraId="6BBAA876" w14:textId="56EAEBEA" w:rsidR="00C85874" w:rsidRPr="006C75E5" w:rsidRDefault="00C85874" w:rsidP="00CE44E5">
      <w:pPr>
        <w:keepNext/>
        <w:ind w:firstLine="0"/>
      </w:pPr>
      <w:r w:rsidRPr="006C75E5">
        <w:rPr>
          <w:noProof/>
        </w:rPr>
        <w:lastRenderedPageBreak/>
        <w:drawing>
          <wp:inline distT="0" distB="0" distL="0" distR="0" wp14:anchorId="0274E7FF" wp14:editId="202C19EA">
            <wp:extent cx="2952750" cy="2095500"/>
            <wp:effectExtent l="0" t="0" r="0" b="0"/>
            <wp:docPr id="10" name="Grafik 10"/>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2950845" cy="2092960"/>
                    </a:xfrm>
                    <a:prstGeom prst="rect">
                      <a:avLst/>
                    </a:prstGeom>
                  </pic:spPr>
                </pic:pic>
              </a:graphicData>
            </a:graphic>
          </wp:inline>
        </w:drawing>
      </w:r>
    </w:p>
    <w:p w14:paraId="72DD9CD8" w14:textId="4559DBAC" w:rsidR="00C85874" w:rsidRPr="006C75E5" w:rsidRDefault="00C85874" w:rsidP="00C85874">
      <w:pPr>
        <w:pStyle w:val="Beschriftung"/>
        <w:rPr>
          <w:lang w:val="en-US"/>
        </w:rPr>
      </w:pPr>
      <w:r w:rsidRPr="006C75E5">
        <w:rPr>
          <w:lang w:val="en-US"/>
        </w:rPr>
        <w:t xml:space="preserve">Figure </w:t>
      </w:r>
      <w:r w:rsidRPr="006C75E5">
        <w:rPr>
          <w:lang w:val="en-US"/>
        </w:rPr>
        <w:fldChar w:fldCharType="begin"/>
      </w:r>
      <w:r w:rsidRPr="006C75E5">
        <w:rPr>
          <w:lang w:val="en-US"/>
        </w:rPr>
        <w:instrText xml:space="preserve"> SEQ Figure \* ARABIC </w:instrText>
      </w:r>
      <w:r w:rsidRPr="006C75E5">
        <w:rPr>
          <w:lang w:val="en-US"/>
        </w:rPr>
        <w:fldChar w:fldCharType="separate"/>
      </w:r>
      <w:r w:rsidR="002E48D5">
        <w:rPr>
          <w:noProof/>
          <w:lang w:val="en-US"/>
        </w:rPr>
        <w:t>4</w:t>
      </w:r>
      <w:r w:rsidRPr="006C75E5">
        <w:rPr>
          <w:lang w:val="en-US"/>
        </w:rPr>
        <w:fldChar w:fldCharType="end"/>
      </w:r>
      <w:r w:rsidRPr="006C75E5">
        <w:rPr>
          <w:lang w:val="en-US"/>
        </w:rPr>
        <w:t>: Resilience curves (MOP as cost ratio) for different scenario severities under</w:t>
      </w:r>
      <w:r w:rsidR="00BC1D1E" w:rsidRPr="006C75E5">
        <w:rPr>
          <w:lang w:val="en-US"/>
        </w:rPr>
        <w:t xml:space="preserve"> the variant </w:t>
      </w:r>
      <w:r w:rsidRPr="006C75E5">
        <w:rPr>
          <w:bCs/>
          <w:lang w:val="en-US"/>
        </w:rPr>
        <w:t>current</w:t>
      </w:r>
      <w:r w:rsidRPr="006C75E5">
        <w:rPr>
          <w:lang w:val="en-US"/>
        </w:rPr>
        <w:t xml:space="preserve"> </w:t>
      </w:r>
      <w:r w:rsidR="00F45676">
        <w:rPr>
          <w:lang w:val="en-US"/>
        </w:rPr>
        <w:t xml:space="preserve">(2025) </w:t>
      </w:r>
      <w:r w:rsidRPr="006C75E5">
        <w:rPr>
          <w:lang w:val="en-US"/>
        </w:rPr>
        <w:t>climate change progression without mitigation measures</w:t>
      </w:r>
    </w:p>
    <w:p w14:paraId="79C4D0DC" w14:textId="19A83C93" w:rsidR="00AC5797" w:rsidRPr="006C75E5" w:rsidRDefault="002F494E" w:rsidP="002F494E">
      <w:pPr>
        <w:pStyle w:val="berschrift3"/>
        <w:rPr>
          <w:lang w:val="en-US" w:eastAsia="de-DE"/>
        </w:rPr>
      </w:pPr>
      <w:r w:rsidRPr="006C75E5">
        <w:t>Mitigation strategies and climate change</w:t>
      </w:r>
    </w:p>
    <w:p w14:paraId="5AEA6151" w14:textId="6E6FB0E9" w:rsidR="004A0228" w:rsidRPr="006C75E5" w:rsidRDefault="00AA7B04" w:rsidP="00453D4A">
      <w:pPr>
        <w:ind w:firstLine="0"/>
        <w:rPr>
          <w:rFonts w:eastAsiaTheme="minorHAnsi"/>
          <w:lang w:eastAsia="de-DE"/>
        </w:rPr>
      </w:pPr>
      <w:r w:rsidRPr="006C75E5">
        <w:rPr>
          <w:rFonts w:eastAsiaTheme="minorHAnsi"/>
          <w:lang w:eastAsia="de-DE"/>
        </w:rPr>
        <w:t>Figure 5 presents the aggregated scenario severities across all considered variants, showing resilience curves as MOP cost ratios averaged over multiple heavy rainfall simulations. All curves typically decline sharply at the event’s onset, as MVSS flood in quick succession after heavy rainfall begins. The V2G variants are the exception, where system function is partially maintained until battery storage capacity is depleted, delaying the MOP drop.</w:t>
      </w:r>
      <w:r w:rsidR="00453D4A">
        <w:rPr>
          <w:rFonts w:eastAsiaTheme="minorHAnsi"/>
          <w:lang w:eastAsia="de-DE"/>
        </w:rPr>
        <w:t xml:space="preserve"> </w:t>
      </w:r>
      <w:r w:rsidR="004A0228" w:rsidRPr="004A0228">
        <w:rPr>
          <w:rFonts w:eastAsiaTheme="minorHAnsi"/>
          <w:lang w:eastAsia="de-DE"/>
        </w:rPr>
        <w:t>Comparing G2P variants to those without mitigation, the G2P variants noticeably mitigate the MOP decrease. This is due to G2P systems’ ability to partially take over energy flows. Unlike V2G, G2P systems sustain these flows without storage capacity limits, but their initial mitigation impact is less pronounced due to their less extensive distribution. In contrast, conventional hardening variants (abbreviated as hard.), which reinforce the MVSS with the highest power at risk, mitigate most consequences. These MVSS, critical for their large load and long flooding durations, significantly influence the MOP decline.</w:t>
      </w:r>
      <w:r w:rsidR="00453D4A">
        <w:rPr>
          <w:rFonts w:eastAsiaTheme="minorHAnsi"/>
          <w:lang w:eastAsia="de-DE"/>
        </w:rPr>
        <w:t xml:space="preserve"> </w:t>
      </w:r>
      <w:r w:rsidRPr="006C75E5">
        <w:rPr>
          <w:rFonts w:eastAsiaTheme="minorHAnsi"/>
          <w:lang w:eastAsia="de-DE"/>
        </w:rPr>
        <w:t>Furthermore, resilience curves for advancing climate change (</w:t>
      </w:r>
      <w:r w:rsidR="003D66A4" w:rsidRPr="006C75E5">
        <w:rPr>
          <w:rFonts w:eastAsiaTheme="minorHAnsi"/>
          <w:lang w:eastAsia="de-DE"/>
        </w:rPr>
        <w:t>2050</w:t>
      </w:r>
      <w:r w:rsidRPr="006C75E5">
        <w:rPr>
          <w:rFonts w:eastAsiaTheme="minorHAnsi"/>
          <w:lang w:eastAsia="de-DE"/>
        </w:rPr>
        <w:t xml:space="preserve"> and </w:t>
      </w:r>
      <w:r w:rsidR="003D66A4" w:rsidRPr="006C75E5">
        <w:rPr>
          <w:rFonts w:eastAsiaTheme="minorHAnsi"/>
          <w:lang w:eastAsia="de-DE"/>
        </w:rPr>
        <w:t>2075</w:t>
      </w:r>
      <w:r w:rsidRPr="006C75E5">
        <w:rPr>
          <w:rFonts w:eastAsiaTheme="minorHAnsi"/>
          <w:lang w:eastAsia="de-DE"/>
        </w:rPr>
        <w:t xml:space="preserve">) show worse outcomes compared to current </w:t>
      </w:r>
      <w:r w:rsidR="00FF4A4F" w:rsidRPr="006C75E5">
        <w:rPr>
          <w:rFonts w:eastAsiaTheme="minorHAnsi"/>
          <w:lang w:eastAsia="de-DE"/>
        </w:rPr>
        <w:t xml:space="preserve">(2025) </w:t>
      </w:r>
      <w:r w:rsidRPr="006C75E5">
        <w:rPr>
          <w:rFonts w:eastAsiaTheme="minorHAnsi"/>
          <w:lang w:eastAsia="de-DE"/>
        </w:rPr>
        <w:t xml:space="preserve">conditions. The </w:t>
      </w:r>
      <w:r w:rsidR="003D66A4" w:rsidRPr="006C75E5">
        <w:rPr>
          <w:rFonts w:eastAsiaTheme="minorHAnsi"/>
          <w:lang w:eastAsia="de-DE"/>
        </w:rPr>
        <w:t xml:space="preserve">2075 </w:t>
      </w:r>
      <w:r w:rsidRPr="006C75E5">
        <w:rPr>
          <w:rFonts w:eastAsiaTheme="minorHAnsi"/>
          <w:lang w:eastAsia="de-DE"/>
        </w:rPr>
        <w:t>variant</w:t>
      </w:r>
      <w:r w:rsidR="003D66A4" w:rsidRPr="006C75E5">
        <w:rPr>
          <w:rFonts w:eastAsiaTheme="minorHAnsi"/>
          <w:lang w:eastAsia="de-DE"/>
        </w:rPr>
        <w:t>s</w:t>
      </w:r>
      <w:r w:rsidRPr="006C75E5">
        <w:rPr>
          <w:rFonts w:eastAsiaTheme="minorHAnsi"/>
          <w:lang w:eastAsia="de-DE"/>
        </w:rPr>
        <w:t xml:space="preserve"> </w:t>
      </w:r>
      <w:r w:rsidR="0095192A" w:rsidRPr="006C75E5">
        <w:rPr>
          <w:rFonts w:eastAsiaTheme="minorHAnsi"/>
          <w:lang w:eastAsia="de-DE"/>
        </w:rPr>
        <w:t>stand</w:t>
      </w:r>
      <w:r w:rsidRPr="006C75E5">
        <w:rPr>
          <w:rFonts w:eastAsiaTheme="minorHAnsi"/>
          <w:lang w:eastAsia="de-DE"/>
        </w:rPr>
        <w:t xml:space="preserve"> out with particularly low MOP values, especially in lower severity scenarios, as more MVSS are disrupted by the rising intensity of heavy rainfall events.</w:t>
      </w:r>
    </w:p>
    <w:p w14:paraId="623DAE38" w14:textId="580FCE62" w:rsidR="00C85874" w:rsidRPr="006C75E5" w:rsidRDefault="00C85874" w:rsidP="00453D4A">
      <w:pPr>
        <w:ind w:firstLine="0"/>
      </w:pPr>
      <w:r w:rsidRPr="006C75E5">
        <w:rPr>
          <w:noProof/>
        </w:rPr>
        <w:drawing>
          <wp:inline distT="0" distB="0" distL="0" distR="0" wp14:anchorId="59F4D7D4" wp14:editId="5D284B32">
            <wp:extent cx="2950845" cy="2061086"/>
            <wp:effectExtent l="0" t="0" r="1905" b="0"/>
            <wp:docPr id="11" name="Grafik 1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2950845" cy="2061086"/>
                    </a:xfrm>
                    <a:prstGeom prst="rect">
                      <a:avLst/>
                    </a:prstGeom>
                  </pic:spPr>
                </pic:pic>
              </a:graphicData>
            </a:graphic>
          </wp:inline>
        </w:drawing>
      </w:r>
    </w:p>
    <w:p w14:paraId="735181BE" w14:textId="5BECC9F9" w:rsidR="00C85874" w:rsidRPr="006C75E5" w:rsidRDefault="00C85874" w:rsidP="00C85874">
      <w:pPr>
        <w:pStyle w:val="Beschriftung"/>
        <w:rPr>
          <w:lang w:val="en-US"/>
        </w:rPr>
      </w:pPr>
      <w:r w:rsidRPr="006C75E5">
        <w:rPr>
          <w:lang w:val="en-US"/>
        </w:rPr>
        <w:t xml:space="preserve">Figure </w:t>
      </w:r>
      <w:r w:rsidRPr="006C75E5">
        <w:rPr>
          <w:lang w:val="en-US"/>
        </w:rPr>
        <w:fldChar w:fldCharType="begin"/>
      </w:r>
      <w:r w:rsidRPr="006C75E5">
        <w:rPr>
          <w:lang w:val="en-US"/>
        </w:rPr>
        <w:instrText xml:space="preserve"> SEQ Figure \* ARABIC </w:instrText>
      </w:r>
      <w:r w:rsidRPr="006C75E5">
        <w:rPr>
          <w:lang w:val="en-US"/>
        </w:rPr>
        <w:fldChar w:fldCharType="separate"/>
      </w:r>
      <w:r w:rsidR="002E48D5">
        <w:rPr>
          <w:noProof/>
          <w:lang w:val="en-US"/>
        </w:rPr>
        <w:t>5</w:t>
      </w:r>
      <w:r w:rsidRPr="006C75E5">
        <w:rPr>
          <w:lang w:val="en-US"/>
        </w:rPr>
        <w:fldChar w:fldCharType="end"/>
      </w:r>
      <w:r w:rsidRPr="006C75E5">
        <w:rPr>
          <w:lang w:val="en-US"/>
        </w:rPr>
        <w:t>: Resilience curves (MOP as cost ratio) for the aggregated scenario severities across all considered variants</w:t>
      </w:r>
    </w:p>
    <w:p w14:paraId="0BAC19C2" w14:textId="78CE0659" w:rsidR="00F8477E" w:rsidRPr="006C75E5" w:rsidRDefault="00F8477E" w:rsidP="00F8477E">
      <w:pPr>
        <w:pStyle w:val="berschrift3"/>
        <w:rPr>
          <w:lang w:val="en-US" w:eastAsia="de-DE"/>
        </w:rPr>
      </w:pPr>
      <w:r w:rsidRPr="006C75E5">
        <w:t xml:space="preserve">Resilience </w:t>
      </w:r>
      <w:r w:rsidR="0095192A" w:rsidRPr="006C75E5">
        <w:t>q</w:t>
      </w:r>
      <w:r w:rsidRPr="006C75E5">
        <w:t>uantification</w:t>
      </w:r>
    </w:p>
    <w:p w14:paraId="5130911C" w14:textId="12C48AA7" w:rsidR="004A5F37" w:rsidRPr="006C75E5" w:rsidRDefault="00E87356" w:rsidP="00453D4A">
      <w:pPr>
        <w:ind w:firstLine="0"/>
      </w:pPr>
      <w:r w:rsidRPr="006C75E5">
        <w:rPr>
          <w:rStyle w:val="Kommentarzeichen"/>
          <w:sz w:val="20"/>
          <w:szCs w:val="20"/>
        </w:rPr>
        <w:t xml:space="preserve">Table 3 presents the GR values for scenarios under current climate change progression. The system without mitigation measures </w:t>
      </w:r>
      <w:r w:rsidR="00CB55A8" w:rsidRPr="006C75E5">
        <w:rPr>
          <w:rStyle w:val="Kommentarzeichen"/>
          <w:sz w:val="20"/>
          <w:szCs w:val="20"/>
        </w:rPr>
        <w:t>(</w:t>
      </w:r>
      <w:r w:rsidR="0088333F">
        <w:rPr>
          <w:rStyle w:val="Kommentarzeichen"/>
          <w:sz w:val="20"/>
          <w:szCs w:val="20"/>
        </w:rPr>
        <w:t>n</w:t>
      </w:r>
      <w:r w:rsidR="00CB55A8" w:rsidRPr="006C75E5">
        <w:rPr>
          <w:rStyle w:val="Kommentarzeichen"/>
          <w:sz w:val="20"/>
          <w:szCs w:val="20"/>
        </w:rPr>
        <w:t xml:space="preserve">one) </w:t>
      </w:r>
      <w:r w:rsidRPr="006C75E5">
        <w:rPr>
          <w:rStyle w:val="Kommentarzeichen"/>
          <w:sz w:val="20"/>
          <w:szCs w:val="20"/>
        </w:rPr>
        <w:t>performs worst, with the lowest aggregated GR score, labeled as total GR (0.73), indicating a limited capacity to absorb impacts of heavy rainfall events compared to variants with mitigation measures.</w:t>
      </w:r>
      <w:r w:rsidR="00453D4A">
        <w:rPr>
          <w:rStyle w:val="Kommentarzeichen"/>
          <w:sz w:val="20"/>
          <w:szCs w:val="20"/>
        </w:rPr>
        <w:t xml:space="preserve"> </w:t>
      </w:r>
      <w:r w:rsidRPr="006C75E5">
        <w:rPr>
          <w:rStyle w:val="Kommentarzeichen"/>
          <w:sz w:val="20"/>
          <w:szCs w:val="20"/>
        </w:rPr>
        <w:t xml:space="preserve">The V2G mitigation measure achieves the highest total GR (2.91), excelling in the scenario severity with a 20-year return period (8.44) due to its ability to delay initial disruption and mitigate short supply disruption impacts most effectively through battery storage. The G2P measure slightly improves the total GR (0.86) over the baseline by leveraging sustained energy flows, though its effect remains less pronounced across scenarios due to sparse deployment, partly due to the necessary presence of the gas network, and its inability to absorb initial impacts. Conventional hardening </w:t>
      </w:r>
      <w:r w:rsidR="006A2D8C" w:rsidRPr="006C75E5">
        <w:rPr>
          <w:rStyle w:val="Kommentarzeichen"/>
          <w:sz w:val="20"/>
          <w:szCs w:val="20"/>
        </w:rPr>
        <w:t>completely</w:t>
      </w:r>
      <w:r w:rsidRPr="006C75E5">
        <w:rPr>
          <w:rStyle w:val="Kommentarzeichen"/>
          <w:sz w:val="20"/>
          <w:szCs w:val="20"/>
        </w:rPr>
        <w:t xml:space="preserve"> mitigates consequences for scenario severities with 20–40-year return periods by protecting the two MVSS affected by heavy rainfall events. However, in more severe scenarios, its effectiveness </w:t>
      </w:r>
      <w:r w:rsidR="004A0228">
        <w:rPr>
          <w:rStyle w:val="Kommentarzeichen"/>
          <w:sz w:val="20"/>
          <w:szCs w:val="20"/>
        </w:rPr>
        <w:t>is reduced</w:t>
      </w:r>
      <w:r w:rsidRPr="006C75E5">
        <w:rPr>
          <w:rStyle w:val="Kommentarzeichen"/>
          <w:sz w:val="20"/>
          <w:szCs w:val="20"/>
        </w:rPr>
        <w:t xml:space="preserve">, </w:t>
      </w:r>
      <w:r w:rsidR="004A0228">
        <w:rPr>
          <w:rStyle w:val="Kommentarzeichen"/>
          <w:sz w:val="20"/>
          <w:szCs w:val="20"/>
        </w:rPr>
        <w:t>for example,</w:t>
      </w:r>
      <w:r w:rsidRPr="006C75E5">
        <w:rPr>
          <w:rStyle w:val="Kommentarzeichen"/>
          <w:sz w:val="20"/>
          <w:szCs w:val="20"/>
        </w:rPr>
        <w:t xml:space="preserve"> to 0.13 for the 100-year return period, as additional MVSS fail without further mitigation to limit disruption consequences.</w:t>
      </w:r>
    </w:p>
    <w:p w14:paraId="15695710" w14:textId="42267573" w:rsidR="00C85874" w:rsidRPr="006C75E5" w:rsidRDefault="00C85874" w:rsidP="00C85874">
      <w:pPr>
        <w:pStyle w:val="Table"/>
        <w:rPr>
          <w:lang w:val="en-US"/>
        </w:rPr>
      </w:pPr>
      <w:r w:rsidRPr="006C75E5">
        <w:rPr>
          <w:lang w:val="en-US"/>
        </w:rPr>
        <w:t xml:space="preserve">Table </w:t>
      </w:r>
      <w:r w:rsidRPr="006C75E5">
        <w:rPr>
          <w:lang w:val="en-US"/>
        </w:rPr>
        <w:fldChar w:fldCharType="begin"/>
      </w:r>
      <w:r w:rsidRPr="006C75E5">
        <w:rPr>
          <w:lang w:val="en-US"/>
        </w:rPr>
        <w:instrText xml:space="preserve"> SEQ Table \* ARABIC </w:instrText>
      </w:r>
      <w:r w:rsidRPr="006C75E5">
        <w:rPr>
          <w:lang w:val="en-US"/>
        </w:rPr>
        <w:fldChar w:fldCharType="separate"/>
      </w:r>
      <w:r w:rsidR="002E48D5">
        <w:rPr>
          <w:noProof/>
          <w:lang w:val="en-US"/>
        </w:rPr>
        <w:t>3</w:t>
      </w:r>
      <w:r w:rsidRPr="006C75E5">
        <w:rPr>
          <w:lang w:val="en-US"/>
        </w:rPr>
        <w:fldChar w:fldCharType="end"/>
      </w:r>
      <w:r w:rsidRPr="006C75E5">
        <w:rPr>
          <w:lang w:val="en-US"/>
        </w:rPr>
        <w:t>: General resilience values (</w:t>
      </w:r>
      <m:oMath>
        <m:r>
          <w:rPr>
            <w:rFonts w:ascii="Cambria Math" w:hAnsi="Cambria Math"/>
            <w:lang w:val="en-US"/>
          </w:rPr>
          <m:t>GR</m:t>
        </m:r>
      </m:oMath>
      <w:r w:rsidRPr="006C75E5">
        <w:rPr>
          <w:lang w:val="en-US"/>
        </w:rPr>
        <w:t xml:space="preserve">) for different scenario severities for variants </w:t>
      </w:r>
      <w:r w:rsidR="00F8477E" w:rsidRPr="006C75E5">
        <w:rPr>
          <w:lang w:val="en-US"/>
        </w:rPr>
        <w:t>under</w:t>
      </w:r>
      <w:r w:rsidRPr="006C75E5">
        <w:rPr>
          <w:lang w:val="en-US"/>
        </w:rPr>
        <w:t xml:space="preserve"> current </w:t>
      </w:r>
      <w:r w:rsidR="00ED4235" w:rsidRPr="006C75E5">
        <w:rPr>
          <w:lang w:val="en-US"/>
        </w:rPr>
        <w:t xml:space="preserve">(2025) </w:t>
      </w:r>
      <w:r w:rsidRPr="006C75E5">
        <w:rPr>
          <w:lang w:val="en-US"/>
        </w:rPr>
        <w:t>climate change progression</w:t>
      </w:r>
      <w:r w:rsidR="00F8477E" w:rsidRPr="006C75E5">
        <w:rPr>
          <w:lang w:val="en-US"/>
        </w:rPr>
        <w:t xml:space="preserve"> </w:t>
      </w:r>
    </w:p>
    <w:tbl>
      <w:tblPr>
        <w:tblStyle w:val="EinfacheTabelle4"/>
        <w:tblW w:w="4473" w:type="dxa"/>
        <w:tblInd w:w="0" w:type="dxa"/>
        <w:tblLook w:val="04A0" w:firstRow="1" w:lastRow="0" w:firstColumn="1" w:lastColumn="0" w:noHBand="0" w:noVBand="1"/>
      </w:tblPr>
      <w:tblGrid>
        <w:gridCol w:w="883"/>
        <w:gridCol w:w="583"/>
        <w:gridCol w:w="583"/>
        <w:gridCol w:w="584"/>
        <w:gridCol w:w="584"/>
        <w:gridCol w:w="584"/>
        <w:gridCol w:w="672"/>
      </w:tblGrid>
      <w:tr w:rsidR="006C75E5" w:rsidRPr="006C75E5" w14:paraId="2CFF1701" w14:textId="77777777" w:rsidTr="003C027C">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83" w:type="dxa"/>
            <w:tcBorders>
              <w:top w:val="nil"/>
              <w:left w:val="nil"/>
              <w:bottom w:val="single" w:sz="4" w:space="0" w:color="BFBFBF" w:themeColor="background1" w:themeShade="BF"/>
              <w:right w:val="single" w:sz="4" w:space="0" w:color="BFBFBF" w:themeColor="background1" w:themeShade="BF"/>
            </w:tcBorders>
            <w:hideMark/>
          </w:tcPr>
          <w:p w14:paraId="0BA2A6CA" w14:textId="77777777" w:rsidR="00C85874" w:rsidRPr="006C75E5" w:rsidRDefault="00C85874" w:rsidP="00834ECA">
            <w:pPr>
              <w:ind w:firstLine="0"/>
              <w:jc w:val="center"/>
              <w:rPr>
                <w:bCs w:val="0"/>
              </w:rPr>
            </w:pPr>
            <w:r w:rsidRPr="006C75E5">
              <w:rPr>
                <w:bCs w:val="0"/>
              </w:rPr>
              <w:t>Variant</w:t>
            </w:r>
          </w:p>
        </w:tc>
        <w:tc>
          <w:tcPr>
            <w:tcW w:w="583" w:type="dxa"/>
            <w:tcBorders>
              <w:top w:val="nil"/>
              <w:left w:val="single" w:sz="4" w:space="0" w:color="BFBFBF" w:themeColor="background1" w:themeShade="BF"/>
              <w:bottom w:val="single" w:sz="4" w:space="0" w:color="BFBFBF" w:themeColor="background1" w:themeShade="BF"/>
              <w:right w:val="nil"/>
            </w:tcBorders>
            <w:hideMark/>
          </w:tcPr>
          <w:p w14:paraId="79E54428" w14:textId="77777777" w:rsidR="00C85874" w:rsidRPr="006C75E5" w:rsidRDefault="00C85874" w:rsidP="00834ECA">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20</w:t>
            </w:r>
          </w:p>
        </w:tc>
        <w:tc>
          <w:tcPr>
            <w:tcW w:w="583" w:type="dxa"/>
            <w:tcBorders>
              <w:top w:val="nil"/>
              <w:left w:val="nil"/>
              <w:bottom w:val="single" w:sz="4" w:space="0" w:color="BFBFBF" w:themeColor="background1" w:themeShade="BF"/>
              <w:right w:val="nil"/>
            </w:tcBorders>
            <w:hideMark/>
          </w:tcPr>
          <w:p w14:paraId="6B74BC3F" w14:textId="77777777" w:rsidR="00C85874" w:rsidRPr="006C75E5" w:rsidRDefault="00C85874" w:rsidP="00834ECA">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30</w:t>
            </w:r>
          </w:p>
        </w:tc>
        <w:tc>
          <w:tcPr>
            <w:tcW w:w="584" w:type="dxa"/>
            <w:tcBorders>
              <w:top w:val="nil"/>
              <w:left w:val="nil"/>
              <w:bottom w:val="single" w:sz="4" w:space="0" w:color="BFBFBF" w:themeColor="background1" w:themeShade="BF"/>
              <w:right w:val="nil"/>
            </w:tcBorders>
            <w:hideMark/>
          </w:tcPr>
          <w:p w14:paraId="7866B7B1" w14:textId="77777777" w:rsidR="00C85874" w:rsidRPr="006C75E5" w:rsidRDefault="00C85874" w:rsidP="00834ECA">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40</w:t>
            </w:r>
          </w:p>
        </w:tc>
        <w:tc>
          <w:tcPr>
            <w:tcW w:w="584" w:type="dxa"/>
            <w:tcBorders>
              <w:top w:val="nil"/>
              <w:left w:val="nil"/>
              <w:bottom w:val="single" w:sz="4" w:space="0" w:color="BFBFBF" w:themeColor="background1" w:themeShade="BF"/>
              <w:right w:val="nil"/>
            </w:tcBorders>
            <w:hideMark/>
          </w:tcPr>
          <w:p w14:paraId="17A1F66B" w14:textId="77777777" w:rsidR="00C85874" w:rsidRPr="006C75E5" w:rsidRDefault="00C85874" w:rsidP="00834ECA">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50</w:t>
            </w:r>
          </w:p>
        </w:tc>
        <w:tc>
          <w:tcPr>
            <w:tcW w:w="584" w:type="dxa"/>
            <w:tcBorders>
              <w:top w:val="nil"/>
              <w:left w:val="nil"/>
              <w:bottom w:val="single" w:sz="4" w:space="0" w:color="BFBFBF" w:themeColor="background1" w:themeShade="BF"/>
              <w:right w:val="single" w:sz="4" w:space="0" w:color="BFBFBF" w:themeColor="background1" w:themeShade="BF"/>
            </w:tcBorders>
            <w:hideMark/>
          </w:tcPr>
          <w:p w14:paraId="3B7716C0" w14:textId="77777777" w:rsidR="00C85874" w:rsidRPr="006C75E5" w:rsidRDefault="00C85874" w:rsidP="00834ECA">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100</w:t>
            </w:r>
          </w:p>
        </w:tc>
        <w:tc>
          <w:tcPr>
            <w:tcW w:w="672" w:type="dxa"/>
            <w:tcBorders>
              <w:top w:val="nil"/>
              <w:left w:val="single" w:sz="4" w:space="0" w:color="BFBFBF" w:themeColor="background1" w:themeShade="BF"/>
              <w:bottom w:val="single" w:sz="4" w:space="0" w:color="BFBFBF" w:themeColor="background1" w:themeShade="BF"/>
              <w:right w:val="nil"/>
            </w:tcBorders>
            <w:hideMark/>
          </w:tcPr>
          <w:p w14:paraId="62B0A036" w14:textId="77777777" w:rsidR="00C85874" w:rsidRPr="006C75E5" w:rsidRDefault="00C85874" w:rsidP="00834ECA">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Total</w:t>
            </w:r>
          </w:p>
        </w:tc>
      </w:tr>
      <w:tr w:rsidR="006C75E5" w:rsidRPr="006C75E5" w14:paraId="38B6E40C" w14:textId="77777777" w:rsidTr="003C027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83" w:type="dxa"/>
            <w:tcBorders>
              <w:top w:val="single" w:sz="4" w:space="0" w:color="BFBFBF" w:themeColor="background1" w:themeShade="BF"/>
              <w:left w:val="nil"/>
              <w:bottom w:val="nil"/>
              <w:right w:val="single" w:sz="4" w:space="0" w:color="BFBFBF" w:themeColor="background1" w:themeShade="BF"/>
            </w:tcBorders>
            <w:hideMark/>
          </w:tcPr>
          <w:p w14:paraId="51223D9B" w14:textId="7CBDF143" w:rsidR="00C85874" w:rsidRPr="006C75E5" w:rsidRDefault="0088333F" w:rsidP="00834ECA">
            <w:pPr>
              <w:ind w:firstLine="0"/>
              <w:jc w:val="center"/>
              <w:rPr>
                <w:bCs w:val="0"/>
              </w:rPr>
            </w:pPr>
            <w:r>
              <w:rPr>
                <w:bCs w:val="0"/>
              </w:rPr>
              <w:t>n</w:t>
            </w:r>
            <w:r w:rsidR="00C85874" w:rsidRPr="006C75E5">
              <w:rPr>
                <w:bCs w:val="0"/>
              </w:rPr>
              <w:t>one</w:t>
            </w:r>
          </w:p>
        </w:tc>
        <w:tc>
          <w:tcPr>
            <w:tcW w:w="583" w:type="dxa"/>
            <w:tcBorders>
              <w:top w:val="single" w:sz="4" w:space="0" w:color="BFBFBF" w:themeColor="background1" w:themeShade="BF"/>
              <w:left w:val="single" w:sz="4" w:space="0" w:color="BFBFBF" w:themeColor="background1" w:themeShade="BF"/>
              <w:bottom w:val="nil"/>
              <w:right w:val="nil"/>
            </w:tcBorders>
            <w:hideMark/>
          </w:tcPr>
          <w:p w14:paraId="29A23EA6" w14:textId="77777777" w:rsidR="00C85874" w:rsidRPr="006C75E5" w:rsidRDefault="00C85874" w:rsidP="00834ECA">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2.73</w:t>
            </w:r>
          </w:p>
        </w:tc>
        <w:tc>
          <w:tcPr>
            <w:tcW w:w="583" w:type="dxa"/>
            <w:tcBorders>
              <w:top w:val="single" w:sz="4" w:space="0" w:color="BFBFBF" w:themeColor="background1" w:themeShade="BF"/>
              <w:left w:val="nil"/>
              <w:bottom w:val="nil"/>
              <w:right w:val="nil"/>
            </w:tcBorders>
            <w:hideMark/>
          </w:tcPr>
          <w:p w14:paraId="504A29E4" w14:textId="77777777" w:rsidR="00C85874" w:rsidRPr="006C75E5" w:rsidRDefault="00C85874" w:rsidP="00834ECA">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0.61</w:t>
            </w:r>
          </w:p>
        </w:tc>
        <w:tc>
          <w:tcPr>
            <w:tcW w:w="584" w:type="dxa"/>
            <w:tcBorders>
              <w:top w:val="single" w:sz="4" w:space="0" w:color="BFBFBF" w:themeColor="background1" w:themeShade="BF"/>
              <w:left w:val="nil"/>
              <w:bottom w:val="nil"/>
              <w:right w:val="nil"/>
            </w:tcBorders>
            <w:hideMark/>
          </w:tcPr>
          <w:p w14:paraId="4835E386" w14:textId="77777777" w:rsidR="00C85874" w:rsidRPr="006C75E5" w:rsidRDefault="00C85874" w:rsidP="00834ECA">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0.45</w:t>
            </w:r>
          </w:p>
        </w:tc>
        <w:tc>
          <w:tcPr>
            <w:tcW w:w="584" w:type="dxa"/>
            <w:tcBorders>
              <w:top w:val="single" w:sz="4" w:space="0" w:color="BFBFBF" w:themeColor="background1" w:themeShade="BF"/>
              <w:left w:val="nil"/>
              <w:bottom w:val="nil"/>
              <w:right w:val="nil"/>
            </w:tcBorders>
            <w:hideMark/>
          </w:tcPr>
          <w:p w14:paraId="56666166" w14:textId="77777777" w:rsidR="00C85874" w:rsidRPr="006C75E5" w:rsidRDefault="00C85874" w:rsidP="00834ECA">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0.33</w:t>
            </w:r>
          </w:p>
        </w:tc>
        <w:tc>
          <w:tcPr>
            <w:tcW w:w="584" w:type="dxa"/>
            <w:tcBorders>
              <w:top w:val="single" w:sz="4" w:space="0" w:color="BFBFBF" w:themeColor="background1" w:themeShade="BF"/>
              <w:left w:val="nil"/>
              <w:bottom w:val="nil"/>
              <w:right w:val="single" w:sz="4" w:space="0" w:color="BFBFBF" w:themeColor="background1" w:themeShade="BF"/>
            </w:tcBorders>
            <w:hideMark/>
          </w:tcPr>
          <w:p w14:paraId="30B3581A" w14:textId="77777777" w:rsidR="00C85874" w:rsidRPr="006C75E5" w:rsidRDefault="00C85874" w:rsidP="00834ECA">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0.06</w:t>
            </w:r>
          </w:p>
        </w:tc>
        <w:tc>
          <w:tcPr>
            <w:tcW w:w="672" w:type="dxa"/>
            <w:tcBorders>
              <w:top w:val="single" w:sz="4" w:space="0" w:color="BFBFBF" w:themeColor="background1" w:themeShade="BF"/>
              <w:left w:val="single" w:sz="4" w:space="0" w:color="BFBFBF" w:themeColor="background1" w:themeShade="BF"/>
              <w:bottom w:val="nil"/>
              <w:right w:val="nil"/>
            </w:tcBorders>
            <w:hideMark/>
          </w:tcPr>
          <w:p w14:paraId="6B47B350" w14:textId="6540CA74" w:rsidR="00C85874" w:rsidRPr="006C75E5" w:rsidRDefault="00C85874" w:rsidP="00834ECA">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w:t>
            </w:r>
            <w:r w:rsidR="003D66A4" w:rsidRPr="006C75E5">
              <w:rPr>
                <w:bCs/>
              </w:rPr>
              <w:t>73</w:t>
            </w:r>
          </w:p>
        </w:tc>
      </w:tr>
      <w:tr w:rsidR="006C75E5" w:rsidRPr="006C75E5" w14:paraId="09ADECF1" w14:textId="77777777" w:rsidTr="003C027C">
        <w:trPr>
          <w:trHeight w:val="170"/>
        </w:trPr>
        <w:tc>
          <w:tcPr>
            <w:cnfStyle w:val="001000000000" w:firstRow="0" w:lastRow="0" w:firstColumn="1" w:lastColumn="0" w:oddVBand="0" w:evenVBand="0" w:oddHBand="0" w:evenHBand="0" w:firstRowFirstColumn="0" w:firstRowLastColumn="0" w:lastRowFirstColumn="0" w:lastRowLastColumn="0"/>
            <w:tcW w:w="883" w:type="dxa"/>
            <w:tcBorders>
              <w:top w:val="nil"/>
              <w:left w:val="nil"/>
              <w:bottom w:val="nil"/>
              <w:right w:val="single" w:sz="4" w:space="0" w:color="BFBFBF" w:themeColor="background1" w:themeShade="BF"/>
            </w:tcBorders>
            <w:hideMark/>
          </w:tcPr>
          <w:p w14:paraId="5B576E0F" w14:textId="77777777" w:rsidR="00C85874" w:rsidRPr="006C75E5" w:rsidRDefault="00C85874" w:rsidP="00834ECA">
            <w:pPr>
              <w:ind w:firstLine="0"/>
              <w:jc w:val="center"/>
              <w:rPr>
                <w:bCs w:val="0"/>
              </w:rPr>
            </w:pPr>
            <w:r w:rsidRPr="006C75E5">
              <w:rPr>
                <w:bCs w:val="0"/>
              </w:rPr>
              <w:t>V2G</w:t>
            </w:r>
          </w:p>
        </w:tc>
        <w:tc>
          <w:tcPr>
            <w:tcW w:w="583" w:type="dxa"/>
            <w:tcBorders>
              <w:top w:val="nil"/>
              <w:left w:val="single" w:sz="4" w:space="0" w:color="BFBFBF" w:themeColor="background1" w:themeShade="BF"/>
              <w:bottom w:val="nil"/>
              <w:right w:val="nil"/>
            </w:tcBorders>
            <w:hideMark/>
          </w:tcPr>
          <w:p w14:paraId="44261D26" w14:textId="77777777" w:rsidR="00C85874" w:rsidRPr="006C75E5" w:rsidRDefault="00C85874" w:rsidP="00834ECA">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8.44</w:t>
            </w:r>
          </w:p>
        </w:tc>
        <w:tc>
          <w:tcPr>
            <w:tcW w:w="583" w:type="dxa"/>
            <w:hideMark/>
          </w:tcPr>
          <w:p w14:paraId="053923A2" w14:textId="77777777" w:rsidR="00C85874" w:rsidRPr="006C75E5" w:rsidRDefault="00C85874" w:rsidP="00834ECA">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1.48</w:t>
            </w:r>
          </w:p>
        </w:tc>
        <w:tc>
          <w:tcPr>
            <w:tcW w:w="584" w:type="dxa"/>
            <w:hideMark/>
          </w:tcPr>
          <w:p w14:paraId="7C18B5BF" w14:textId="77777777" w:rsidR="00C85874" w:rsidRPr="006C75E5" w:rsidRDefault="00C85874" w:rsidP="00834ECA">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1.00</w:t>
            </w:r>
          </w:p>
        </w:tc>
        <w:tc>
          <w:tcPr>
            <w:tcW w:w="584" w:type="dxa"/>
            <w:hideMark/>
          </w:tcPr>
          <w:p w14:paraId="5B014D8E" w14:textId="77777777" w:rsidR="00C85874" w:rsidRPr="006C75E5" w:rsidRDefault="00C85874" w:rsidP="00834ECA">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1.31</w:t>
            </w:r>
          </w:p>
        </w:tc>
        <w:tc>
          <w:tcPr>
            <w:tcW w:w="584" w:type="dxa"/>
            <w:tcBorders>
              <w:top w:val="nil"/>
              <w:left w:val="nil"/>
              <w:bottom w:val="nil"/>
              <w:right w:val="single" w:sz="4" w:space="0" w:color="BFBFBF" w:themeColor="background1" w:themeShade="BF"/>
            </w:tcBorders>
            <w:hideMark/>
          </w:tcPr>
          <w:p w14:paraId="5C093373" w14:textId="77777777" w:rsidR="00C85874" w:rsidRPr="006C75E5" w:rsidRDefault="00C85874" w:rsidP="00834ECA">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0.41</w:t>
            </w:r>
          </w:p>
        </w:tc>
        <w:tc>
          <w:tcPr>
            <w:tcW w:w="672" w:type="dxa"/>
            <w:tcBorders>
              <w:top w:val="nil"/>
              <w:left w:val="single" w:sz="4" w:space="0" w:color="BFBFBF" w:themeColor="background1" w:themeShade="BF"/>
              <w:bottom w:val="nil"/>
              <w:right w:val="nil"/>
            </w:tcBorders>
            <w:hideMark/>
          </w:tcPr>
          <w:p w14:paraId="6807AE13" w14:textId="7352CBA9" w:rsidR="00C85874" w:rsidRPr="006C75E5" w:rsidRDefault="003D66A4" w:rsidP="00834ECA">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2</w:t>
            </w:r>
            <w:r w:rsidR="00C85874" w:rsidRPr="006C75E5">
              <w:rPr>
                <w:bCs/>
              </w:rPr>
              <w:t>.</w:t>
            </w:r>
            <w:r w:rsidRPr="006C75E5">
              <w:rPr>
                <w:bCs/>
              </w:rPr>
              <w:t>91</w:t>
            </w:r>
          </w:p>
        </w:tc>
      </w:tr>
      <w:tr w:rsidR="006C75E5" w:rsidRPr="006C75E5" w14:paraId="4990FB80" w14:textId="77777777" w:rsidTr="003C027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83" w:type="dxa"/>
            <w:tcBorders>
              <w:top w:val="nil"/>
              <w:left w:val="nil"/>
              <w:bottom w:val="nil"/>
              <w:right w:val="single" w:sz="4" w:space="0" w:color="BFBFBF" w:themeColor="background1" w:themeShade="BF"/>
            </w:tcBorders>
            <w:hideMark/>
          </w:tcPr>
          <w:p w14:paraId="70678B73" w14:textId="77777777" w:rsidR="00C85874" w:rsidRPr="006C75E5" w:rsidRDefault="00C85874" w:rsidP="00834ECA">
            <w:pPr>
              <w:ind w:firstLine="0"/>
              <w:jc w:val="center"/>
              <w:rPr>
                <w:bCs w:val="0"/>
              </w:rPr>
            </w:pPr>
            <w:r w:rsidRPr="006C75E5">
              <w:rPr>
                <w:bCs w:val="0"/>
              </w:rPr>
              <w:t>G2P</w:t>
            </w:r>
          </w:p>
        </w:tc>
        <w:tc>
          <w:tcPr>
            <w:tcW w:w="583" w:type="dxa"/>
            <w:tcBorders>
              <w:top w:val="nil"/>
              <w:left w:val="single" w:sz="4" w:space="0" w:color="BFBFBF" w:themeColor="background1" w:themeShade="BF"/>
              <w:bottom w:val="nil"/>
              <w:right w:val="nil"/>
            </w:tcBorders>
            <w:hideMark/>
          </w:tcPr>
          <w:p w14:paraId="4F5DB9EE" w14:textId="77777777" w:rsidR="00C85874" w:rsidRPr="006C75E5" w:rsidRDefault="00C85874" w:rsidP="00834ECA">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3.25</w:t>
            </w:r>
          </w:p>
        </w:tc>
        <w:tc>
          <w:tcPr>
            <w:tcW w:w="583" w:type="dxa"/>
            <w:hideMark/>
          </w:tcPr>
          <w:p w14:paraId="59B2C2BD" w14:textId="77777777" w:rsidR="00C85874" w:rsidRPr="006C75E5" w:rsidRDefault="00C85874" w:rsidP="00834ECA">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0.68</w:t>
            </w:r>
          </w:p>
        </w:tc>
        <w:tc>
          <w:tcPr>
            <w:tcW w:w="584" w:type="dxa"/>
            <w:hideMark/>
          </w:tcPr>
          <w:p w14:paraId="39E5C05A" w14:textId="77777777" w:rsidR="00C85874" w:rsidRPr="006C75E5" w:rsidRDefault="00C85874" w:rsidP="00834ECA">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0.50</w:t>
            </w:r>
          </w:p>
        </w:tc>
        <w:tc>
          <w:tcPr>
            <w:tcW w:w="584" w:type="dxa"/>
            <w:hideMark/>
          </w:tcPr>
          <w:p w14:paraId="3E11018E" w14:textId="77777777" w:rsidR="00C85874" w:rsidRPr="006C75E5" w:rsidRDefault="00C85874" w:rsidP="00834ECA">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0.42</w:t>
            </w:r>
          </w:p>
        </w:tc>
        <w:tc>
          <w:tcPr>
            <w:tcW w:w="584" w:type="dxa"/>
            <w:tcBorders>
              <w:top w:val="nil"/>
              <w:left w:val="nil"/>
              <w:bottom w:val="nil"/>
              <w:right w:val="single" w:sz="4" w:space="0" w:color="BFBFBF" w:themeColor="background1" w:themeShade="BF"/>
            </w:tcBorders>
            <w:hideMark/>
          </w:tcPr>
          <w:p w14:paraId="2D757BA7" w14:textId="77777777" w:rsidR="00C85874" w:rsidRPr="006C75E5" w:rsidRDefault="00C85874" w:rsidP="00834ECA">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0.09</w:t>
            </w:r>
          </w:p>
        </w:tc>
        <w:tc>
          <w:tcPr>
            <w:tcW w:w="672" w:type="dxa"/>
            <w:tcBorders>
              <w:top w:val="nil"/>
              <w:left w:val="single" w:sz="4" w:space="0" w:color="BFBFBF" w:themeColor="background1" w:themeShade="BF"/>
              <w:bottom w:val="nil"/>
              <w:right w:val="nil"/>
            </w:tcBorders>
            <w:hideMark/>
          </w:tcPr>
          <w:p w14:paraId="0F15920F" w14:textId="7664EB64" w:rsidR="00C85874" w:rsidRPr="006C75E5" w:rsidRDefault="00C85874" w:rsidP="00834ECA">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w:t>
            </w:r>
            <w:r w:rsidR="003D66A4" w:rsidRPr="006C75E5">
              <w:rPr>
                <w:bCs/>
              </w:rPr>
              <w:t>86</w:t>
            </w:r>
          </w:p>
        </w:tc>
      </w:tr>
      <w:tr w:rsidR="006C75E5" w:rsidRPr="006C75E5" w14:paraId="5A21BF51" w14:textId="77777777" w:rsidTr="003C027C">
        <w:trPr>
          <w:trHeight w:val="170"/>
        </w:trPr>
        <w:tc>
          <w:tcPr>
            <w:cnfStyle w:val="001000000000" w:firstRow="0" w:lastRow="0" w:firstColumn="1" w:lastColumn="0" w:oddVBand="0" w:evenVBand="0" w:oddHBand="0" w:evenHBand="0" w:firstRowFirstColumn="0" w:firstRowLastColumn="0" w:lastRowFirstColumn="0" w:lastRowLastColumn="0"/>
            <w:tcW w:w="883" w:type="dxa"/>
            <w:tcBorders>
              <w:top w:val="nil"/>
              <w:left w:val="nil"/>
              <w:bottom w:val="nil"/>
              <w:right w:val="single" w:sz="4" w:space="0" w:color="BFBFBF" w:themeColor="background1" w:themeShade="BF"/>
            </w:tcBorders>
            <w:hideMark/>
          </w:tcPr>
          <w:p w14:paraId="5A0D443A" w14:textId="59397F2C" w:rsidR="00C85874" w:rsidRPr="006C75E5" w:rsidRDefault="0088333F" w:rsidP="00834ECA">
            <w:pPr>
              <w:ind w:firstLine="0"/>
              <w:jc w:val="center"/>
              <w:rPr>
                <w:bCs w:val="0"/>
              </w:rPr>
            </w:pPr>
            <w:r>
              <w:rPr>
                <w:bCs w:val="0"/>
              </w:rPr>
              <w:t>h</w:t>
            </w:r>
            <w:r w:rsidR="00C85874" w:rsidRPr="006C75E5">
              <w:rPr>
                <w:bCs w:val="0"/>
              </w:rPr>
              <w:t>ard.</w:t>
            </w:r>
          </w:p>
        </w:tc>
        <w:tc>
          <w:tcPr>
            <w:tcW w:w="583" w:type="dxa"/>
            <w:tcBorders>
              <w:top w:val="nil"/>
              <w:left w:val="single" w:sz="4" w:space="0" w:color="BFBFBF" w:themeColor="background1" w:themeShade="BF"/>
              <w:bottom w:val="nil"/>
              <w:right w:val="nil"/>
            </w:tcBorders>
            <w:hideMark/>
          </w:tcPr>
          <w:p w14:paraId="49FF4008" w14:textId="77777777" w:rsidR="00C85874" w:rsidRPr="006C75E5" w:rsidRDefault="00C85874" w:rsidP="00834ECA">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583" w:type="dxa"/>
            <w:hideMark/>
          </w:tcPr>
          <w:p w14:paraId="60486060" w14:textId="77777777" w:rsidR="00C85874" w:rsidRPr="006C75E5" w:rsidRDefault="00C85874" w:rsidP="00834ECA">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584" w:type="dxa"/>
            <w:hideMark/>
          </w:tcPr>
          <w:p w14:paraId="53A62B2D" w14:textId="77777777" w:rsidR="00C85874" w:rsidRPr="006C75E5" w:rsidRDefault="00C85874" w:rsidP="00834ECA">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584" w:type="dxa"/>
            <w:hideMark/>
          </w:tcPr>
          <w:p w14:paraId="28D33132" w14:textId="77777777" w:rsidR="00C85874" w:rsidRPr="006C75E5" w:rsidRDefault="00C85874" w:rsidP="00834ECA">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8.71</w:t>
            </w:r>
          </w:p>
        </w:tc>
        <w:tc>
          <w:tcPr>
            <w:tcW w:w="584" w:type="dxa"/>
            <w:tcBorders>
              <w:top w:val="nil"/>
              <w:left w:val="nil"/>
              <w:bottom w:val="nil"/>
              <w:right w:val="single" w:sz="4" w:space="0" w:color="BFBFBF" w:themeColor="background1" w:themeShade="BF"/>
            </w:tcBorders>
            <w:hideMark/>
          </w:tcPr>
          <w:p w14:paraId="49130875" w14:textId="77777777" w:rsidR="00C85874" w:rsidRPr="006C75E5" w:rsidRDefault="00C85874" w:rsidP="00834ECA">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0.13</w:t>
            </w:r>
          </w:p>
        </w:tc>
        <w:tc>
          <w:tcPr>
            <w:tcW w:w="672" w:type="dxa"/>
            <w:tcBorders>
              <w:top w:val="nil"/>
              <w:left w:val="single" w:sz="4" w:space="0" w:color="BFBFBF" w:themeColor="background1" w:themeShade="BF"/>
              <w:bottom w:val="nil"/>
              <w:right w:val="nil"/>
            </w:tcBorders>
            <w:hideMark/>
          </w:tcPr>
          <w:p w14:paraId="7A383A4E" w14:textId="4CE79B63" w:rsidR="00C85874" w:rsidRPr="006C75E5" w:rsidRDefault="003D66A4" w:rsidP="00834ECA">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1</w:t>
            </w:r>
            <w:r w:rsidR="00C85874" w:rsidRPr="006C75E5">
              <w:rPr>
                <w:bCs/>
              </w:rPr>
              <w:t>.</w:t>
            </w:r>
            <w:r w:rsidRPr="006C75E5">
              <w:rPr>
                <w:bCs/>
              </w:rPr>
              <w:t>99</w:t>
            </w:r>
          </w:p>
        </w:tc>
      </w:tr>
    </w:tbl>
    <w:p w14:paraId="233FBEBA" w14:textId="77777777" w:rsidR="005E580D" w:rsidRDefault="005E580D" w:rsidP="005E580D"/>
    <w:p w14:paraId="2A1FC4B6" w14:textId="38BF7030" w:rsidR="00DC3F97" w:rsidRPr="006C75E5" w:rsidRDefault="00C85874" w:rsidP="008C0654">
      <w:pPr>
        <w:pStyle w:val="berschrift2"/>
      </w:pPr>
      <w:r w:rsidRPr="006C75E5">
        <w:t xml:space="preserve">Cost and </w:t>
      </w:r>
      <w:r w:rsidR="002330B6">
        <w:t>i</w:t>
      </w:r>
      <w:r w:rsidRPr="006C75E5">
        <w:t xml:space="preserve">nvestment decisions </w:t>
      </w:r>
    </w:p>
    <w:p w14:paraId="352099A6" w14:textId="40E5D4C0" w:rsidR="00D01ACF" w:rsidRDefault="00D01ACF" w:rsidP="009524C5">
      <w:pPr>
        <w:ind w:firstLine="0"/>
      </w:pPr>
      <w:r w:rsidRPr="006C75E5">
        <w:t xml:space="preserve">With climate change intensifying the frequency and severity of </w:t>
      </w:r>
      <w:r w:rsidR="00DF25D9" w:rsidRPr="006C75E5">
        <w:t xml:space="preserve">HILP events like heavy rainfall, understanding the economic implications for sector-coupled energy systems becomes essential for effective resilience planning. </w:t>
      </w:r>
      <w:r w:rsidRPr="006C75E5">
        <w:t>This section presents results from the proposed cost assessment framework to evaluate the financial impacts of such disruptions on distribution grids. The total cost assessment quantifies system-wide operating cost increases, including energy procurement and penalties for unserved energy. It evaluates these across various mitigation strategies and climate scenarios (2025, 2050, 2075). In contrast, the direct cost assessment estimates the hypothetical liabilities of the DSO, such as regulatory penalties tied to the ASIDI and equipment repair costs, despite current exemptions for HILP events. This framework provides critical insights into the cost-effectiveness of resilience-enhancing investments, and the following subsections detail these assessments, supported by tables and figures, to guide policymakers and DSOs in balancing resilience with economic viability.</w:t>
      </w:r>
    </w:p>
    <w:p w14:paraId="4C1FB247" w14:textId="77071E0A" w:rsidR="0000048B" w:rsidRDefault="0000048B" w:rsidP="009524C5">
      <w:pPr>
        <w:ind w:firstLine="0"/>
      </w:pPr>
    </w:p>
    <w:p w14:paraId="67185413" w14:textId="77777777" w:rsidR="0000048B" w:rsidRPr="006C75E5" w:rsidRDefault="0000048B" w:rsidP="009524C5">
      <w:pPr>
        <w:ind w:firstLine="0"/>
      </w:pPr>
    </w:p>
    <w:p w14:paraId="0F7CA704" w14:textId="3AA70967" w:rsidR="00BA5E35" w:rsidRPr="006C75E5" w:rsidRDefault="00BA5E35" w:rsidP="00D01ACF">
      <w:pPr>
        <w:pStyle w:val="berschrift3"/>
      </w:pPr>
      <w:r w:rsidRPr="006C75E5">
        <w:lastRenderedPageBreak/>
        <w:t>Total costs assessment</w:t>
      </w:r>
    </w:p>
    <w:p w14:paraId="04258B2F" w14:textId="6DBB9758" w:rsidR="00D44F18" w:rsidRPr="006C75E5" w:rsidRDefault="00D44F18" w:rsidP="009524C5">
      <w:pPr>
        <w:ind w:firstLine="0"/>
        <w:rPr>
          <w:lang w:val="en-GB"/>
        </w:rPr>
      </w:pPr>
      <w:r w:rsidRPr="006C75E5">
        <w:rPr>
          <w:iCs/>
          <w:lang w:val="en-GB"/>
        </w:rPr>
        <w:t>Table 4 presents total operating cost increases from heavy rainfall events under current (2025) climate conditions, comparing mitigation strategies against a no-mitigation baseline for selected scenario severities. Costs, calculated via Equation (10), peak at 2.64</w:t>
      </w:r>
      <w:r w:rsidR="007D03EB">
        <w:rPr>
          <w:iCs/>
          <w:lang w:val="en-GB"/>
        </w:rPr>
        <w:t> </w:t>
      </w:r>
      <w:r w:rsidRPr="006C75E5">
        <w:rPr>
          <w:iCs/>
          <w:lang w:val="en-GB"/>
        </w:rPr>
        <w:t>€M in scenario severity 100 without mitigation. The conventional hardening method, reinforcing the two MVSS with the highest power at risk, cuts costs to 1.78</w:t>
      </w:r>
      <w:r w:rsidR="007D03EB">
        <w:rPr>
          <w:iCs/>
          <w:lang w:val="en-GB"/>
        </w:rPr>
        <w:t> </w:t>
      </w:r>
      <w:r w:rsidRPr="006C75E5">
        <w:rPr>
          <w:iCs/>
          <w:lang w:val="en-GB"/>
        </w:rPr>
        <w:t>€M by preventing disruptions at these vulnerable MVSS. V2G and G2P strategies yield similar reductions in milder scenarios (e.g., 0.08</w:t>
      </w:r>
      <w:r w:rsidR="007D03EB">
        <w:rPr>
          <w:iCs/>
          <w:lang w:val="en-GB"/>
        </w:rPr>
        <w:t> </w:t>
      </w:r>
      <w:r w:rsidRPr="006C75E5">
        <w:rPr>
          <w:iCs/>
          <w:lang w:val="en-GB"/>
        </w:rPr>
        <w:t>€M in scenario severity 20), but V2G’s 1.98</w:t>
      </w:r>
      <w:r w:rsidR="007D03EB">
        <w:rPr>
          <w:iCs/>
          <w:lang w:val="en-GB"/>
        </w:rPr>
        <w:t> </w:t>
      </w:r>
      <w:r w:rsidRPr="006C75E5">
        <w:rPr>
          <w:iCs/>
          <w:lang w:val="en-GB"/>
        </w:rPr>
        <w:t>€M cost in scenario severity 100 reflects storage depletion during prolonged outages, while G2P’s sustained gas supply lowers costs to 1.56</w:t>
      </w:r>
      <w:r w:rsidR="007D03EB">
        <w:rPr>
          <w:iCs/>
          <w:lang w:val="en-GB"/>
        </w:rPr>
        <w:t> </w:t>
      </w:r>
      <w:r w:rsidRPr="006C75E5">
        <w:rPr>
          <w:iCs/>
          <w:lang w:val="en-GB"/>
        </w:rPr>
        <w:t>€M. The ‘-’ entries indicate no MVSS failures, hence no costs.</w:t>
      </w:r>
    </w:p>
    <w:p w14:paraId="6448C5F5" w14:textId="0CD1BAA5" w:rsidR="00DC3F97" w:rsidRPr="006C75E5" w:rsidRDefault="00DC3F97" w:rsidP="00DC3F97">
      <w:pPr>
        <w:pStyle w:val="Table"/>
        <w:rPr>
          <w:lang w:val="en-US"/>
        </w:rPr>
      </w:pPr>
      <w:r w:rsidRPr="006C75E5">
        <w:rPr>
          <w:lang w:val="en-US"/>
        </w:rPr>
        <w:t xml:space="preserve">Table </w:t>
      </w:r>
      <w:r w:rsidRPr="006C75E5">
        <w:rPr>
          <w:lang w:val="en-US"/>
        </w:rPr>
        <w:fldChar w:fldCharType="begin"/>
      </w:r>
      <w:r w:rsidRPr="006C75E5">
        <w:rPr>
          <w:lang w:val="en-US"/>
        </w:rPr>
        <w:instrText xml:space="preserve"> SEQ Table \* ARABIC </w:instrText>
      </w:r>
      <w:r w:rsidRPr="006C75E5">
        <w:rPr>
          <w:lang w:val="en-US"/>
        </w:rPr>
        <w:fldChar w:fldCharType="separate"/>
      </w:r>
      <w:r w:rsidR="002E48D5">
        <w:rPr>
          <w:noProof/>
          <w:lang w:val="en-US"/>
        </w:rPr>
        <w:t>4</w:t>
      </w:r>
      <w:r w:rsidRPr="006C75E5">
        <w:rPr>
          <w:lang w:val="en-US"/>
        </w:rPr>
        <w:fldChar w:fldCharType="end"/>
      </w:r>
      <w:r w:rsidRPr="006C75E5">
        <w:rPr>
          <w:lang w:val="en-US"/>
        </w:rPr>
        <w:t xml:space="preserve">: </w:t>
      </w:r>
      <w:r w:rsidR="00F91091" w:rsidRPr="006C75E5">
        <w:rPr>
          <w:lang w:val="en-US"/>
        </w:rPr>
        <w:t>Total o</w:t>
      </w:r>
      <w:r w:rsidRPr="006C75E5">
        <w:rPr>
          <w:lang w:val="en-US"/>
        </w:rPr>
        <w:t xml:space="preserve">perating cost increases (in €M) for different scenario severities for variants with current </w:t>
      </w:r>
      <w:r w:rsidR="00483F72">
        <w:rPr>
          <w:lang w:val="en-US"/>
        </w:rPr>
        <w:t xml:space="preserve">(2025) </w:t>
      </w:r>
      <w:r w:rsidRPr="006C75E5">
        <w:rPr>
          <w:lang w:val="en-US"/>
        </w:rPr>
        <w:t>climate change progression</w:t>
      </w:r>
    </w:p>
    <w:tbl>
      <w:tblPr>
        <w:tblStyle w:val="EinfacheTabelle4"/>
        <w:tblW w:w="4536" w:type="dxa"/>
        <w:tblInd w:w="0" w:type="dxa"/>
        <w:tblLook w:val="04A0" w:firstRow="1" w:lastRow="0" w:firstColumn="1" w:lastColumn="0" w:noHBand="0" w:noVBand="1"/>
      </w:tblPr>
      <w:tblGrid>
        <w:gridCol w:w="1134"/>
        <w:gridCol w:w="567"/>
        <w:gridCol w:w="567"/>
        <w:gridCol w:w="567"/>
        <w:gridCol w:w="567"/>
        <w:gridCol w:w="567"/>
        <w:gridCol w:w="567"/>
      </w:tblGrid>
      <w:tr w:rsidR="006C75E5" w:rsidRPr="006C75E5" w14:paraId="568C4CF7" w14:textId="77777777" w:rsidTr="00ED04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single" w:sz="4" w:space="0" w:color="BFBFBF" w:themeColor="background1" w:themeShade="BF"/>
              <w:right w:val="single" w:sz="4" w:space="0" w:color="BFBFBF" w:themeColor="background1" w:themeShade="BF"/>
            </w:tcBorders>
            <w:hideMark/>
          </w:tcPr>
          <w:p w14:paraId="627EA694" w14:textId="77777777" w:rsidR="00DC068B" w:rsidRPr="006C75E5" w:rsidRDefault="00DC068B" w:rsidP="009524C5">
            <w:pPr>
              <w:ind w:firstLine="0"/>
              <w:jc w:val="center"/>
              <w:rPr>
                <w:bCs w:val="0"/>
              </w:rPr>
            </w:pPr>
            <w:r w:rsidRPr="006C75E5">
              <w:rPr>
                <w:bCs w:val="0"/>
              </w:rPr>
              <w:t>Variant</w:t>
            </w:r>
          </w:p>
        </w:tc>
        <w:tc>
          <w:tcPr>
            <w:tcW w:w="567" w:type="dxa"/>
            <w:tcBorders>
              <w:top w:val="nil"/>
              <w:left w:val="single" w:sz="4" w:space="0" w:color="BFBFBF" w:themeColor="background1" w:themeShade="BF"/>
              <w:bottom w:val="single" w:sz="4" w:space="0" w:color="BFBFBF" w:themeColor="background1" w:themeShade="BF"/>
            </w:tcBorders>
          </w:tcPr>
          <w:p w14:paraId="5256FE51" w14:textId="4FA06117" w:rsidR="00DC068B" w:rsidRPr="006C75E5" w:rsidRDefault="00DC068B" w:rsidP="009524C5">
            <w:pPr>
              <w:ind w:firstLine="0"/>
              <w:jc w:val="center"/>
              <w:cnfStyle w:val="100000000000" w:firstRow="1" w:lastRow="0" w:firstColumn="0" w:lastColumn="0" w:oddVBand="0" w:evenVBand="0" w:oddHBand="0" w:evenHBand="0" w:firstRowFirstColumn="0" w:firstRowLastColumn="0" w:lastRowFirstColumn="0" w:lastRowLastColumn="0"/>
            </w:pPr>
            <w:r w:rsidRPr="006C75E5">
              <w:t>10</w:t>
            </w:r>
          </w:p>
        </w:tc>
        <w:tc>
          <w:tcPr>
            <w:tcW w:w="567" w:type="dxa"/>
            <w:tcBorders>
              <w:top w:val="nil"/>
              <w:left w:val="nil"/>
              <w:bottom w:val="single" w:sz="4" w:space="0" w:color="BFBFBF" w:themeColor="background1" w:themeShade="BF"/>
              <w:right w:val="nil"/>
            </w:tcBorders>
            <w:hideMark/>
          </w:tcPr>
          <w:p w14:paraId="2FC96198" w14:textId="32B484CA" w:rsidR="00DC068B" w:rsidRPr="006C75E5" w:rsidRDefault="00DC068B" w:rsidP="009524C5">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20</w:t>
            </w:r>
          </w:p>
        </w:tc>
        <w:tc>
          <w:tcPr>
            <w:tcW w:w="567" w:type="dxa"/>
            <w:tcBorders>
              <w:top w:val="nil"/>
              <w:left w:val="nil"/>
              <w:bottom w:val="single" w:sz="4" w:space="0" w:color="BFBFBF" w:themeColor="background1" w:themeShade="BF"/>
              <w:right w:val="nil"/>
            </w:tcBorders>
            <w:hideMark/>
          </w:tcPr>
          <w:p w14:paraId="5BB1D849" w14:textId="77777777" w:rsidR="00DC068B" w:rsidRPr="006C75E5" w:rsidRDefault="00DC068B" w:rsidP="009524C5">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30</w:t>
            </w:r>
          </w:p>
        </w:tc>
        <w:tc>
          <w:tcPr>
            <w:tcW w:w="567" w:type="dxa"/>
            <w:tcBorders>
              <w:top w:val="nil"/>
              <w:left w:val="nil"/>
              <w:bottom w:val="single" w:sz="4" w:space="0" w:color="BFBFBF" w:themeColor="background1" w:themeShade="BF"/>
              <w:right w:val="nil"/>
            </w:tcBorders>
            <w:hideMark/>
          </w:tcPr>
          <w:p w14:paraId="50C36114" w14:textId="77777777" w:rsidR="00DC068B" w:rsidRPr="006C75E5" w:rsidRDefault="00DC068B" w:rsidP="009524C5">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40</w:t>
            </w:r>
          </w:p>
        </w:tc>
        <w:tc>
          <w:tcPr>
            <w:tcW w:w="567" w:type="dxa"/>
            <w:tcBorders>
              <w:top w:val="nil"/>
              <w:left w:val="nil"/>
              <w:bottom w:val="single" w:sz="4" w:space="0" w:color="BFBFBF" w:themeColor="background1" w:themeShade="BF"/>
              <w:right w:val="nil"/>
            </w:tcBorders>
            <w:hideMark/>
          </w:tcPr>
          <w:p w14:paraId="72702011" w14:textId="77777777" w:rsidR="00DC068B" w:rsidRPr="006C75E5" w:rsidRDefault="00DC068B" w:rsidP="009524C5">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50</w:t>
            </w:r>
          </w:p>
        </w:tc>
        <w:tc>
          <w:tcPr>
            <w:tcW w:w="567" w:type="dxa"/>
            <w:tcBorders>
              <w:top w:val="nil"/>
              <w:left w:val="nil"/>
              <w:bottom w:val="single" w:sz="4" w:space="0" w:color="BFBFBF" w:themeColor="background1" w:themeShade="BF"/>
            </w:tcBorders>
            <w:hideMark/>
          </w:tcPr>
          <w:p w14:paraId="528B2A47" w14:textId="77777777" w:rsidR="00DC068B" w:rsidRPr="006C75E5" w:rsidRDefault="00DC068B" w:rsidP="009524C5">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100</w:t>
            </w:r>
          </w:p>
        </w:tc>
      </w:tr>
      <w:tr w:rsidR="006C75E5" w:rsidRPr="006C75E5" w14:paraId="4BF50BD1" w14:textId="77777777" w:rsidTr="00ED04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BFBFBF" w:themeColor="background1" w:themeShade="BF"/>
              <w:left w:val="nil"/>
              <w:bottom w:val="nil"/>
              <w:right w:val="single" w:sz="4" w:space="0" w:color="BFBFBF" w:themeColor="background1" w:themeShade="BF"/>
            </w:tcBorders>
            <w:hideMark/>
          </w:tcPr>
          <w:p w14:paraId="5F7185B5" w14:textId="18823674" w:rsidR="00DC068B" w:rsidRPr="006C75E5" w:rsidRDefault="0088333F" w:rsidP="009524C5">
            <w:pPr>
              <w:ind w:firstLine="0"/>
              <w:jc w:val="center"/>
              <w:rPr>
                <w:bCs w:val="0"/>
              </w:rPr>
            </w:pPr>
            <w:r>
              <w:rPr>
                <w:bCs w:val="0"/>
              </w:rPr>
              <w:t>n</w:t>
            </w:r>
            <w:r w:rsidR="00DC068B" w:rsidRPr="006C75E5">
              <w:rPr>
                <w:bCs w:val="0"/>
              </w:rPr>
              <w:t>one</w:t>
            </w:r>
          </w:p>
        </w:tc>
        <w:tc>
          <w:tcPr>
            <w:tcW w:w="567" w:type="dxa"/>
            <w:tcBorders>
              <w:top w:val="single" w:sz="4" w:space="0" w:color="BFBFBF" w:themeColor="background1" w:themeShade="BF"/>
              <w:left w:val="single" w:sz="4" w:space="0" w:color="BFBFBF" w:themeColor="background1" w:themeShade="BF"/>
              <w:bottom w:val="nil"/>
            </w:tcBorders>
          </w:tcPr>
          <w:p w14:paraId="0B2D5223" w14:textId="4C47EFBB"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w:t>
            </w:r>
          </w:p>
        </w:tc>
        <w:tc>
          <w:tcPr>
            <w:tcW w:w="567" w:type="dxa"/>
            <w:tcBorders>
              <w:top w:val="single" w:sz="4" w:space="0" w:color="BFBFBF" w:themeColor="background1" w:themeShade="BF"/>
              <w:left w:val="nil"/>
              <w:bottom w:val="nil"/>
              <w:right w:val="nil"/>
            </w:tcBorders>
            <w:hideMark/>
          </w:tcPr>
          <w:p w14:paraId="212352C3" w14:textId="6E674775"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0.09</w:t>
            </w:r>
          </w:p>
        </w:tc>
        <w:tc>
          <w:tcPr>
            <w:tcW w:w="567" w:type="dxa"/>
            <w:tcBorders>
              <w:top w:val="single" w:sz="4" w:space="0" w:color="BFBFBF" w:themeColor="background1" w:themeShade="BF"/>
              <w:left w:val="nil"/>
              <w:bottom w:val="nil"/>
              <w:right w:val="nil"/>
            </w:tcBorders>
            <w:hideMark/>
          </w:tcPr>
          <w:p w14:paraId="632ACCCB" w14:textId="77777777"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0.33</w:t>
            </w:r>
          </w:p>
        </w:tc>
        <w:tc>
          <w:tcPr>
            <w:tcW w:w="567" w:type="dxa"/>
            <w:tcBorders>
              <w:top w:val="single" w:sz="4" w:space="0" w:color="BFBFBF" w:themeColor="background1" w:themeShade="BF"/>
              <w:left w:val="nil"/>
              <w:bottom w:val="nil"/>
              <w:right w:val="nil"/>
            </w:tcBorders>
            <w:hideMark/>
          </w:tcPr>
          <w:p w14:paraId="7BFF6C4C" w14:textId="77777777"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0.42</w:t>
            </w:r>
          </w:p>
        </w:tc>
        <w:tc>
          <w:tcPr>
            <w:tcW w:w="567" w:type="dxa"/>
            <w:tcBorders>
              <w:top w:val="single" w:sz="4" w:space="0" w:color="BFBFBF" w:themeColor="background1" w:themeShade="BF"/>
              <w:left w:val="nil"/>
              <w:bottom w:val="nil"/>
              <w:right w:val="nil"/>
            </w:tcBorders>
            <w:hideMark/>
          </w:tcPr>
          <w:p w14:paraId="10EA96AC" w14:textId="77777777"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0.77</w:t>
            </w:r>
          </w:p>
        </w:tc>
        <w:tc>
          <w:tcPr>
            <w:tcW w:w="567" w:type="dxa"/>
            <w:tcBorders>
              <w:top w:val="single" w:sz="4" w:space="0" w:color="BFBFBF" w:themeColor="background1" w:themeShade="BF"/>
              <w:left w:val="nil"/>
              <w:bottom w:val="nil"/>
            </w:tcBorders>
            <w:hideMark/>
          </w:tcPr>
          <w:p w14:paraId="12A31017" w14:textId="77777777"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2.64</w:t>
            </w:r>
          </w:p>
        </w:tc>
      </w:tr>
      <w:tr w:rsidR="006C75E5" w:rsidRPr="006C75E5" w14:paraId="15825496" w14:textId="77777777" w:rsidTr="00ED04E7">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BFBFBF" w:themeColor="background1" w:themeShade="BF"/>
            </w:tcBorders>
            <w:hideMark/>
          </w:tcPr>
          <w:p w14:paraId="12D324B3" w14:textId="77777777" w:rsidR="00DC068B" w:rsidRPr="006C75E5" w:rsidRDefault="00DC068B" w:rsidP="009524C5">
            <w:pPr>
              <w:ind w:firstLine="0"/>
              <w:jc w:val="center"/>
              <w:rPr>
                <w:bCs w:val="0"/>
              </w:rPr>
            </w:pPr>
            <w:r w:rsidRPr="006C75E5">
              <w:rPr>
                <w:bCs w:val="0"/>
              </w:rPr>
              <w:t>V2G</w:t>
            </w:r>
          </w:p>
        </w:tc>
        <w:tc>
          <w:tcPr>
            <w:tcW w:w="567" w:type="dxa"/>
            <w:tcBorders>
              <w:top w:val="nil"/>
              <w:left w:val="single" w:sz="4" w:space="0" w:color="BFBFBF" w:themeColor="background1" w:themeShade="BF"/>
              <w:bottom w:val="nil"/>
            </w:tcBorders>
          </w:tcPr>
          <w:p w14:paraId="0481F707" w14:textId="5C24DAED" w:rsidR="00DC068B" w:rsidRPr="006C75E5" w:rsidRDefault="00DC068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567" w:type="dxa"/>
            <w:tcBorders>
              <w:top w:val="nil"/>
              <w:left w:val="nil"/>
              <w:bottom w:val="nil"/>
              <w:right w:val="nil"/>
            </w:tcBorders>
            <w:hideMark/>
          </w:tcPr>
          <w:p w14:paraId="49339D5A" w14:textId="64B4BB4A" w:rsidR="00DC068B" w:rsidRPr="006C75E5" w:rsidRDefault="00DC068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0.08</w:t>
            </w:r>
          </w:p>
        </w:tc>
        <w:tc>
          <w:tcPr>
            <w:tcW w:w="567" w:type="dxa"/>
            <w:hideMark/>
          </w:tcPr>
          <w:p w14:paraId="5C28539F" w14:textId="77777777" w:rsidR="00DC068B" w:rsidRPr="006C75E5" w:rsidRDefault="00DC068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0.30</w:t>
            </w:r>
          </w:p>
        </w:tc>
        <w:tc>
          <w:tcPr>
            <w:tcW w:w="567" w:type="dxa"/>
            <w:hideMark/>
          </w:tcPr>
          <w:p w14:paraId="121CD102" w14:textId="77777777" w:rsidR="00DC068B" w:rsidRPr="006C75E5" w:rsidRDefault="00DC068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0.41</w:t>
            </w:r>
          </w:p>
        </w:tc>
        <w:tc>
          <w:tcPr>
            <w:tcW w:w="567" w:type="dxa"/>
            <w:hideMark/>
          </w:tcPr>
          <w:p w14:paraId="768AEFD2" w14:textId="77777777" w:rsidR="00DC068B" w:rsidRPr="006C75E5" w:rsidRDefault="00DC068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0.60</w:t>
            </w:r>
          </w:p>
        </w:tc>
        <w:tc>
          <w:tcPr>
            <w:tcW w:w="567" w:type="dxa"/>
            <w:tcBorders>
              <w:top w:val="nil"/>
              <w:left w:val="nil"/>
              <w:bottom w:val="nil"/>
            </w:tcBorders>
            <w:hideMark/>
          </w:tcPr>
          <w:p w14:paraId="4B1F5109" w14:textId="77777777" w:rsidR="00DC068B" w:rsidRPr="006C75E5" w:rsidRDefault="00DC068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1.98</w:t>
            </w:r>
          </w:p>
        </w:tc>
      </w:tr>
      <w:tr w:rsidR="006C75E5" w:rsidRPr="006C75E5" w14:paraId="454639D1" w14:textId="77777777" w:rsidTr="00ED04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BFBFBF" w:themeColor="background1" w:themeShade="BF"/>
            </w:tcBorders>
            <w:hideMark/>
          </w:tcPr>
          <w:p w14:paraId="43F3BDF5" w14:textId="77777777" w:rsidR="00DC068B" w:rsidRPr="006C75E5" w:rsidRDefault="00DC068B" w:rsidP="009524C5">
            <w:pPr>
              <w:ind w:firstLine="0"/>
              <w:jc w:val="center"/>
              <w:rPr>
                <w:bCs w:val="0"/>
              </w:rPr>
            </w:pPr>
            <w:r w:rsidRPr="006C75E5">
              <w:rPr>
                <w:bCs w:val="0"/>
              </w:rPr>
              <w:t>G2P</w:t>
            </w:r>
          </w:p>
        </w:tc>
        <w:tc>
          <w:tcPr>
            <w:tcW w:w="567" w:type="dxa"/>
            <w:tcBorders>
              <w:top w:val="nil"/>
              <w:left w:val="single" w:sz="4" w:space="0" w:color="BFBFBF" w:themeColor="background1" w:themeShade="BF"/>
              <w:bottom w:val="nil"/>
            </w:tcBorders>
          </w:tcPr>
          <w:p w14:paraId="418A6E20" w14:textId="60181D56"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w:t>
            </w:r>
          </w:p>
        </w:tc>
        <w:tc>
          <w:tcPr>
            <w:tcW w:w="567" w:type="dxa"/>
            <w:tcBorders>
              <w:top w:val="nil"/>
              <w:left w:val="nil"/>
              <w:bottom w:val="nil"/>
              <w:right w:val="nil"/>
            </w:tcBorders>
            <w:hideMark/>
          </w:tcPr>
          <w:p w14:paraId="78CB3412" w14:textId="08EE85AA"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0.08</w:t>
            </w:r>
          </w:p>
        </w:tc>
        <w:tc>
          <w:tcPr>
            <w:tcW w:w="567" w:type="dxa"/>
            <w:hideMark/>
          </w:tcPr>
          <w:p w14:paraId="26998F1A" w14:textId="77777777"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0.30</w:t>
            </w:r>
          </w:p>
        </w:tc>
        <w:tc>
          <w:tcPr>
            <w:tcW w:w="567" w:type="dxa"/>
            <w:hideMark/>
          </w:tcPr>
          <w:p w14:paraId="6C1395F6" w14:textId="77777777"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0.39</w:t>
            </w:r>
          </w:p>
        </w:tc>
        <w:tc>
          <w:tcPr>
            <w:tcW w:w="567" w:type="dxa"/>
            <w:hideMark/>
          </w:tcPr>
          <w:p w14:paraId="466CDD14" w14:textId="77777777"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0.58</w:t>
            </w:r>
          </w:p>
        </w:tc>
        <w:tc>
          <w:tcPr>
            <w:tcW w:w="567" w:type="dxa"/>
            <w:tcBorders>
              <w:top w:val="nil"/>
              <w:left w:val="nil"/>
              <w:bottom w:val="nil"/>
            </w:tcBorders>
            <w:hideMark/>
          </w:tcPr>
          <w:p w14:paraId="596A1285" w14:textId="77777777"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1.56</w:t>
            </w:r>
          </w:p>
        </w:tc>
      </w:tr>
      <w:tr w:rsidR="006C75E5" w:rsidRPr="006C75E5" w14:paraId="7ADA97A1" w14:textId="77777777" w:rsidTr="00ED04E7">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BFBFBF" w:themeColor="background1" w:themeShade="BF"/>
            </w:tcBorders>
            <w:hideMark/>
          </w:tcPr>
          <w:p w14:paraId="3224D3F4" w14:textId="174A5A90" w:rsidR="00DC068B" w:rsidRPr="006C75E5" w:rsidRDefault="0088333F" w:rsidP="009524C5">
            <w:pPr>
              <w:ind w:firstLine="0"/>
              <w:jc w:val="center"/>
              <w:rPr>
                <w:bCs w:val="0"/>
              </w:rPr>
            </w:pPr>
            <w:r>
              <w:rPr>
                <w:bCs w:val="0"/>
              </w:rPr>
              <w:t>h</w:t>
            </w:r>
            <w:r w:rsidR="00DC068B" w:rsidRPr="006C75E5">
              <w:rPr>
                <w:bCs w:val="0"/>
              </w:rPr>
              <w:t>ard.</w:t>
            </w:r>
          </w:p>
        </w:tc>
        <w:tc>
          <w:tcPr>
            <w:tcW w:w="567" w:type="dxa"/>
            <w:tcBorders>
              <w:top w:val="nil"/>
              <w:left w:val="single" w:sz="4" w:space="0" w:color="BFBFBF" w:themeColor="background1" w:themeShade="BF"/>
              <w:bottom w:val="nil"/>
            </w:tcBorders>
          </w:tcPr>
          <w:p w14:paraId="4865077E" w14:textId="2C787B24" w:rsidR="00DC068B" w:rsidRPr="006C75E5" w:rsidRDefault="00DC068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567" w:type="dxa"/>
            <w:tcBorders>
              <w:top w:val="nil"/>
              <w:left w:val="nil"/>
              <w:bottom w:val="nil"/>
              <w:right w:val="nil"/>
            </w:tcBorders>
            <w:hideMark/>
          </w:tcPr>
          <w:p w14:paraId="49E406FD" w14:textId="76AF9145" w:rsidR="00DC068B" w:rsidRPr="006C75E5" w:rsidRDefault="00DC068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567" w:type="dxa"/>
            <w:hideMark/>
          </w:tcPr>
          <w:p w14:paraId="4BECFF76" w14:textId="77777777" w:rsidR="00DC068B" w:rsidRPr="006C75E5" w:rsidRDefault="00DC068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567" w:type="dxa"/>
            <w:hideMark/>
          </w:tcPr>
          <w:p w14:paraId="5E112CC1" w14:textId="77777777" w:rsidR="00DC068B" w:rsidRPr="006C75E5" w:rsidRDefault="00DC068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567" w:type="dxa"/>
            <w:hideMark/>
          </w:tcPr>
          <w:p w14:paraId="53EECE9D" w14:textId="77777777" w:rsidR="00DC068B" w:rsidRPr="006C75E5" w:rsidRDefault="00DC068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0.26</w:t>
            </w:r>
          </w:p>
        </w:tc>
        <w:tc>
          <w:tcPr>
            <w:tcW w:w="567" w:type="dxa"/>
            <w:tcBorders>
              <w:top w:val="nil"/>
              <w:left w:val="nil"/>
              <w:bottom w:val="nil"/>
            </w:tcBorders>
            <w:hideMark/>
          </w:tcPr>
          <w:p w14:paraId="0B794976" w14:textId="77777777" w:rsidR="00DC068B" w:rsidRPr="006C75E5" w:rsidRDefault="00DC068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1.78</w:t>
            </w:r>
          </w:p>
        </w:tc>
      </w:tr>
    </w:tbl>
    <w:p w14:paraId="1C75E048" w14:textId="77777777" w:rsidR="003C027C" w:rsidRDefault="003C027C" w:rsidP="00883433"/>
    <w:p w14:paraId="2753789A" w14:textId="1B311075" w:rsidR="003E3D16" w:rsidRPr="006C75E5" w:rsidRDefault="003E3D16" w:rsidP="00883433">
      <w:pPr>
        <w:rPr>
          <w:iCs/>
        </w:rPr>
      </w:pPr>
      <w:r w:rsidRPr="006C75E5">
        <w:t>The increasing costs of future climate change are shown in Table 5, comparing no-mitigation costs under current (2025) conditions with projections for 2050 (2036–2065) and 2075 (2069–2098). Intensified rainfall increases costs, especially in milder scenarios. For scenario severity 20, costs triple from 0.09</w:t>
      </w:r>
      <w:r w:rsidR="007D03EB">
        <w:t> </w:t>
      </w:r>
      <w:r w:rsidRPr="006C75E5">
        <w:t>€M in 2025 to 0.29</w:t>
      </w:r>
      <w:r w:rsidR="007D03EB">
        <w:t> </w:t>
      </w:r>
      <w:r w:rsidRPr="006C75E5">
        <w:t>€M in 2075, driven by an 18</w:t>
      </w:r>
      <w:r w:rsidR="007D03EB">
        <w:t> </w:t>
      </w:r>
      <w:r w:rsidRPr="006C75E5">
        <w:t>% rise in rainfall intensity, affecting more MVSS. In contrast, scenario 100 costs grow modestly from 2.64</w:t>
      </w:r>
      <w:r w:rsidR="007D03EB">
        <w:t> </w:t>
      </w:r>
      <w:r w:rsidRPr="006C75E5">
        <w:t>€M to 2.83</w:t>
      </w:r>
      <w:r w:rsidR="007D03EB">
        <w:t> </w:t>
      </w:r>
      <w:r w:rsidRPr="006C75E5">
        <w:t>€M, as most vulnerable MVSS are already impacted, with increases tied to longer outages.</w:t>
      </w:r>
    </w:p>
    <w:p w14:paraId="5031132D" w14:textId="1DD47C6A" w:rsidR="00DC3F97" w:rsidRPr="006C75E5" w:rsidRDefault="00DC3F97" w:rsidP="00DC3F97">
      <w:pPr>
        <w:pStyle w:val="Table"/>
        <w:rPr>
          <w:lang w:val="en-US"/>
        </w:rPr>
      </w:pPr>
      <w:r w:rsidRPr="006C75E5">
        <w:rPr>
          <w:lang w:val="en-US"/>
        </w:rPr>
        <w:t xml:space="preserve">Table </w:t>
      </w:r>
      <w:r w:rsidRPr="006C75E5">
        <w:rPr>
          <w:lang w:val="en-US"/>
        </w:rPr>
        <w:fldChar w:fldCharType="begin"/>
      </w:r>
      <w:r w:rsidRPr="006C75E5">
        <w:rPr>
          <w:lang w:val="en-US"/>
        </w:rPr>
        <w:instrText xml:space="preserve"> SEQ Table \* ARABIC </w:instrText>
      </w:r>
      <w:r w:rsidRPr="006C75E5">
        <w:rPr>
          <w:lang w:val="en-US"/>
        </w:rPr>
        <w:fldChar w:fldCharType="separate"/>
      </w:r>
      <w:r w:rsidR="002E48D5">
        <w:rPr>
          <w:noProof/>
          <w:lang w:val="en-US"/>
        </w:rPr>
        <w:t>5</w:t>
      </w:r>
      <w:r w:rsidRPr="006C75E5">
        <w:rPr>
          <w:lang w:val="en-US"/>
        </w:rPr>
        <w:fldChar w:fldCharType="end"/>
      </w:r>
      <w:r w:rsidRPr="006C75E5">
        <w:rPr>
          <w:lang w:val="en-US"/>
        </w:rPr>
        <w:t xml:space="preserve">: </w:t>
      </w:r>
      <w:r w:rsidR="00ED3ADC" w:rsidRPr="006C75E5">
        <w:rPr>
          <w:lang w:val="en-US"/>
        </w:rPr>
        <w:t xml:space="preserve">Total </w:t>
      </w:r>
      <w:r w:rsidR="003C027C" w:rsidRPr="006C75E5">
        <w:rPr>
          <w:lang w:val="en-US"/>
        </w:rPr>
        <w:t xml:space="preserve">operating </w:t>
      </w:r>
      <w:r w:rsidR="00ED3ADC" w:rsidRPr="006C75E5">
        <w:rPr>
          <w:lang w:val="en-US"/>
        </w:rPr>
        <w:t>c</w:t>
      </w:r>
      <w:r w:rsidRPr="006C75E5">
        <w:rPr>
          <w:lang w:val="en-US"/>
        </w:rPr>
        <w:t>ost increases (in €M) for different scenario severities for variants with</w:t>
      </w:r>
      <w:r w:rsidR="00CB55A8" w:rsidRPr="006C75E5">
        <w:rPr>
          <w:lang w:val="en-US"/>
        </w:rPr>
        <w:t>out mitigation methods under 2025, 2050, and 2075 climate conditions</w:t>
      </w:r>
    </w:p>
    <w:tbl>
      <w:tblPr>
        <w:tblStyle w:val="EinfacheTabelle4"/>
        <w:tblW w:w="4534" w:type="dxa"/>
        <w:tblInd w:w="0" w:type="dxa"/>
        <w:tblLook w:val="04A0" w:firstRow="1" w:lastRow="0" w:firstColumn="1" w:lastColumn="0" w:noHBand="0" w:noVBand="1"/>
      </w:tblPr>
      <w:tblGrid>
        <w:gridCol w:w="1134"/>
        <w:gridCol w:w="566"/>
        <w:gridCol w:w="566"/>
        <w:gridCol w:w="567"/>
        <w:gridCol w:w="567"/>
        <w:gridCol w:w="567"/>
        <w:gridCol w:w="567"/>
      </w:tblGrid>
      <w:tr w:rsidR="009524C5" w:rsidRPr="006C75E5" w14:paraId="7639CFAB" w14:textId="77777777" w:rsidTr="009524C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BFBFBF" w:themeColor="background1" w:themeShade="BF"/>
              <w:right w:val="single" w:sz="4" w:space="0" w:color="BFBFBF" w:themeColor="background1" w:themeShade="BF"/>
            </w:tcBorders>
            <w:hideMark/>
          </w:tcPr>
          <w:p w14:paraId="15FEB8F2" w14:textId="77777777" w:rsidR="00DC068B" w:rsidRPr="006C75E5" w:rsidRDefault="00DC068B" w:rsidP="009524C5">
            <w:pPr>
              <w:ind w:firstLine="0"/>
              <w:jc w:val="center"/>
              <w:rPr>
                <w:bCs w:val="0"/>
              </w:rPr>
            </w:pPr>
            <w:r w:rsidRPr="006C75E5">
              <w:rPr>
                <w:bCs w:val="0"/>
              </w:rPr>
              <w:t>Variant</w:t>
            </w:r>
          </w:p>
        </w:tc>
        <w:tc>
          <w:tcPr>
            <w:tcW w:w="566" w:type="dxa"/>
            <w:tcBorders>
              <w:left w:val="single" w:sz="4" w:space="0" w:color="BFBFBF" w:themeColor="background1" w:themeShade="BF"/>
              <w:bottom w:val="single" w:sz="4" w:space="0" w:color="BFBFBF" w:themeColor="background1" w:themeShade="BF"/>
            </w:tcBorders>
          </w:tcPr>
          <w:p w14:paraId="1FAF374F" w14:textId="7BFA2C7B" w:rsidR="00DC068B" w:rsidRPr="006C75E5" w:rsidRDefault="00DC068B" w:rsidP="009524C5">
            <w:pPr>
              <w:ind w:firstLine="0"/>
              <w:jc w:val="center"/>
              <w:cnfStyle w:val="100000000000" w:firstRow="1" w:lastRow="0" w:firstColumn="0" w:lastColumn="0" w:oddVBand="0" w:evenVBand="0" w:oddHBand="0" w:evenHBand="0" w:firstRowFirstColumn="0" w:firstRowLastColumn="0" w:lastRowFirstColumn="0" w:lastRowLastColumn="0"/>
            </w:pPr>
            <w:r w:rsidRPr="006C75E5">
              <w:t>10</w:t>
            </w:r>
          </w:p>
        </w:tc>
        <w:tc>
          <w:tcPr>
            <w:tcW w:w="566" w:type="dxa"/>
            <w:tcBorders>
              <w:bottom w:val="single" w:sz="4" w:space="0" w:color="BFBFBF" w:themeColor="background1" w:themeShade="BF"/>
            </w:tcBorders>
            <w:hideMark/>
          </w:tcPr>
          <w:p w14:paraId="6809D65B" w14:textId="2FF6873F" w:rsidR="00DC068B" w:rsidRPr="006C75E5" w:rsidRDefault="00DC068B" w:rsidP="009524C5">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20</w:t>
            </w:r>
          </w:p>
        </w:tc>
        <w:tc>
          <w:tcPr>
            <w:tcW w:w="567" w:type="dxa"/>
            <w:tcBorders>
              <w:bottom w:val="single" w:sz="4" w:space="0" w:color="BFBFBF" w:themeColor="background1" w:themeShade="BF"/>
            </w:tcBorders>
            <w:hideMark/>
          </w:tcPr>
          <w:p w14:paraId="5C7154F9" w14:textId="77777777" w:rsidR="00DC068B" w:rsidRPr="006C75E5" w:rsidRDefault="00DC068B" w:rsidP="009524C5">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30</w:t>
            </w:r>
          </w:p>
        </w:tc>
        <w:tc>
          <w:tcPr>
            <w:tcW w:w="567" w:type="dxa"/>
            <w:tcBorders>
              <w:bottom w:val="single" w:sz="4" w:space="0" w:color="BFBFBF" w:themeColor="background1" w:themeShade="BF"/>
            </w:tcBorders>
            <w:hideMark/>
          </w:tcPr>
          <w:p w14:paraId="02D5AE3A" w14:textId="77777777" w:rsidR="00DC068B" w:rsidRPr="006C75E5" w:rsidRDefault="00DC068B" w:rsidP="009524C5">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40</w:t>
            </w:r>
          </w:p>
        </w:tc>
        <w:tc>
          <w:tcPr>
            <w:tcW w:w="567" w:type="dxa"/>
            <w:tcBorders>
              <w:bottom w:val="single" w:sz="4" w:space="0" w:color="BFBFBF" w:themeColor="background1" w:themeShade="BF"/>
            </w:tcBorders>
            <w:hideMark/>
          </w:tcPr>
          <w:p w14:paraId="5A898B69" w14:textId="77777777" w:rsidR="00DC068B" w:rsidRPr="006C75E5" w:rsidRDefault="00DC068B" w:rsidP="009524C5">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50</w:t>
            </w:r>
          </w:p>
        </w:tc>
        <w:tc>
          <w:tcPr>
            <w:tcW w:w="567" w:type="dxa"/>
            <w:tcBorders>
              <w:bottom w:val="single" w:sz="4" w:space="0" w:color="BFBFBF" w:themeColor="background1" w:themeShade="BF"/>
            </w:tcBorders>
            <w:hideMark/>
          </w:tcPr>
          <w:p w14:paraId="69B618A8" w14:textId="77777777" w:rsidR="00DC068B" w:rsidRPr="006C75E5" w:rsidRDefault="00DC068B" w:rsidP="009524C5">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100</w:t>
            </w:r>
          </w:p>
        </w:tc>
      </w:tr>
      <w:tr w:rsidR="009524C5" w:rsidRPr="006C75E5" w14:paraId="2AE83C06" w14:textId="77777777" w:rsidTr="009524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BFBFBF" w:themeColor="background1" w:themeShade="BF"/>
              <w:right w:val="single" w:sz="4" w:space="0" w:color="BFBFBF" w:themeColor="background1" w:themeShade="BF"/>
            </w:tcBorders>
            <w:hideMark/>
          </w:tcPr>
          <w:p w14:paraId="22E0DAE5" w14:textId="0B983851" w:rsidR="00DC068B" w:rsidRPr="006C75E5" w:rsidRDefault="00CB55A8" w:rsidP="009524C5">
            <w:pPr>
              <w:ind w:firstLine="0"/>
              <w:jc w:val="center"/>
              <w:rPr>
                <w:bCs w:val="0"/>
              </w:rPr>
            </w:pPr>
            <w:r w:rsidRPr="006C75E5">
              <w:rPr>
                <w:bCs w:val="0"/>
              </w:rPr>
              <w:t>2025</w:t>
            </w:r>
          </w:p>
        </w:tc>
        <w:tc>
          <w:tcPr>
            <w:tcW w:w="566" w:type="dxa"/>
            <w:tcBorders>
              <w:top w:val="single" w:sz="4" w:space="0" w:color="BFBFBF" w:themeColor="background1" w:themeShade="BF"/>
              <w:left w:val="single" w:sz="4" w:space="0" w:color="BFBFBF" w:themeColor="background1" w:themeShade="BF"/>
            </w:tcBorders>
          </w:tcPr>
          <w:p w14:paraId="5CE33E4D" w14:textId="4789577B"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w:t>
            </w:r>
          </w:p>
        </w:tc>
        <w:tc>
          <w:tcPr>
            <w:tcW w:w="566" w:type="dxa"/>
            <w:tcBorders>
              <w:top w:val="single" w:sz="4" w:space="0" w:color="BFBFBF" w:themeColor="background1" w:themeShade="BF"/>
            </w:tcBorders>
            <w:hideMark/>
          </w:tcPr>
          <w:p w14:paraId="273A3BC4" w14:textId="1FE986C0"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0.09</w:t>
            </w:r>
          </w:p>
        </w:tc>
        <w:tc>
          <w:tcPr>
            <w:tcW w:w="567" w:type="dxa"/>
            <w:tcBorders>
              <w:top w:val="single" w:sz="4" w:space="0" w:color="BFBFBF" w:themeColor="background1" w:themeShade="BF"/>
            </w:tcBorders>
            <w:hideMark/>
          </w:tcPr>
          <w:p w14:paraId="00138701" w14:textId="77777777"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0.33</w:t>
            </w:r>
          </w:p>
        </w:tc>
        <w:tc>
          <w:tcPr>
            <w:tcW w:w="567" w:type="dxa"/>
            <w:tcBorders>
              <w:top w:val="single" w:sz="4" w:space="0" w:color="BFBFBF" w:themeColor="background1" w:themeShade="BF"/>
            </w:tcBorders>
            <w:hideMark/>
          </w:tcPr>
          <w:p w14:paraId="082ED8B4" w14:textId="77777777"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0.42</w:t>
            </w:r>
          </w:p>
        </w:tc>
        <w:tc>
          <w:tcPr>
            <w:tcW w:w="567" w:type="dxa"/>
            <w:tcBorders>
              <w:top w:val="single" w:sz="4" w:space="0" w:color="BFBFBF" w:themeColor="background1" w:themeShade="BF"/>
            </w:tcBorders>
            <w:hideMark/>
          </w:tcPr>
          <w:p w14:paraId="083C32BC" w14:textId="77777777"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0.77</w:t>
            </w:r>
          </w:p>
        </w:tc>
        <w:tc>
          <w:tcPr>
            <w:tcW w:w="567" w:type="dxa"/>
            <w:tcBorders>
              <w:top w:val="single" w:sz="4" w:space="0" w:color="BFBFBF" w:themeColor="background1" w:themeShade="BF"/>
            </w:tcBorders>
            <w:hideMark/>
          </w:tcPr>
          <w:p w14:paraId="0873000E" w14:textId="77777777"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2.64</w:t>
            </w:r>
          </w:p>
        </w:tc>
      </w:tr>
      <w:tr w:rsidR="006C75E5" w:rsidRPr="006C75E5" w14:paraId="4C9EF745" w14:textId="77777777" w:rsidTr="009524C5">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BFBFBF" w:themeColor="background1" w:themeShade="BF"/>
            </w:tcBorders>
            <w:hideMark/>
          </w:tcPr>
          <w:p w14:paraId="2A537624" w14:textId="4F5B4DB7" w:rsidR="00DC068B" w:rsidRPr="006C75E5" w:rsidRDefault="00CB55A8" w:rsidP="009524C5">
            <w:pPr>
              <w:ind w:firstLine="0"/>
              <w:jc w:val="center"/>
              <w:rPr>
                <w:bCs w:val="0"/>
              </w:rPr>
            </w:pPr>
            <w:bookmarkStart w:id="3" w:name="_Hlk168769559"/>
            <w:r w:rsidRPr="006C75E5">
              <w:rPr>
                <w:bCs w:val="0"/>
              </w:rPr>
              <w:t>2050</w:t>
            </w:r>
          </w:p>
        </w:tc>
        <w:tc>
          <w:tcPr>
            <w:tcW w:w="566" w:type="dxa"/>
            <w:tcBorders>
              <w:left w:val="single" w:sz="4" w:space="0" w:color="BFBFBF" w:themeColor="background1" w:themeShade="BF"/>
            </w:tcBorders>
          </w:tcPr>
          <w:p w14:paraId="0B2191BE" w14:textId="7AEDD9A1" w:rsidR="00DC068B" w:rsidRPr="006C75E5" w:rsidRDefault="00DC068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566" w:type="dxa"/>
            <w:hideMark/>
          </w:tcPr>
          <w:p w14:paraId="5EE81340" w14:textId="14DA05EA" w:rsidR="00DC068B" w:rsidRPr="006C75E5" w:rsidRDefault="00DC068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0.09</w:t>
            </w:r>
          </w:p>
        </w:tc>
        <w:tc>
          <w:tcPr>
            <w:tcW w:w="567" w:type="dxa"/>
            <w:hideMark/>
          </w:tcPr>
          <w:p w14:paraId="083765BB" w14:textId="77777777" w:rsidR="00DC068B" w:rsidRPr="006C75E5" w:rsidRDefault="00DC068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0.34</w:t>
            </w:r>
          </w:p>
        </w:tc>
        <w:tc>
          <w:tcPr>
            <w:tcW w:w="567" w:type="dxa"/>
            <w:hideMark/>
          </w:tcPr>
          <w:p w14:paraId="5046647D" w14:textId="77777777" w:rsidR="00DC068B" w:rsidRPr="006C75E5" w:rsidRDefault="00DC068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0.45</w:t>
            </w:r>
          </w:p>
        </w:tc>
        <w:tc>
          <w:tcPr>
            <w:tcW w:w="567" w:type="dxa"/>
            <w:hideMark/>
          </w:tcPr>
          <w:p w14:paraId="3789FA09" w14:textId="77777777" w:rsidR="00DC068B" w:rsidRPr="006C75E5" w:rsidRDefault="00DC068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1.15</w:t>
            </w:r>
          </w:p>
        </w:tc>
        <w:tc>
          <w:tcPr>
            <w:tcW w:w="567" w:type="dxa"/>
            <w:hideMark/>
          </w:tcPr>
          <w:p w14:paraId="4349F0F4" w14:textId="77777777" w:rsidR="00DC068B" w:rsidRPr="006C75E5" w:rsidRDefault="00DC068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2.74</w:t>
            </w:r>
          </w:p>
        </w:tc>
        <w:bookmarkEnd w:id="3"/>
      </w:tr>
      <w:tr w:rsidR="009524C5" w:rsidRPr="006C75E5" w14:paraId="148470AC" w14:textId="77777777" w:rsidTr="009524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BFBFBF" w:themeColor="background1" w:themeShade="BF"/>
            </w:tcBorders>
            <w:hideMark/>
          </w:tcPr>
          <w:p w14:paraId="0980EE9B" w14:textId="074CD0C2" w:rsidR="00DC068B" w:rsidRPr="006C75E5" w:rsidRDefault="00CB55A8" w:rsidP="009524C5">
            <w:pPr>
              <w:ind w:firstLine="0"/>
              <w:jc w:val="center"/>
              <w:rPr>
                <w:bCs w:val="0"/>
              </w:rPr>
            </w:pPr>
            <w:bookmarkStart w:id="4" w:name="_Hlk168769568"/>
            <w:r w:rsidRPr="006C75E5">
              <w:rPr>
                <w:bCs w:val="0"/>
              </w:rPr>
              <w:t>2075</w:t>
            </w:r>
          </w:p>
        </w:tc>
        <w:tc>
          <w:tcPr>
            <w:tcW w:w="566" w:type="dxa"/>
            <w:tcBorders>
              <w:left w:val="single" w:sz="4" w:space="0" w:color="BFBFBF" w:themeColor="background1" w:themeShade="BF"/>
            </w:tcBorders>
          </w:tcPr>
          <w:p w14:paraId="4852C8B3" w14:textId="11C2EE6D"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w:t>
            </w:r>
          </w:p>
        </w:tc>
        <w:tc>
          <w:tcPr>
            <w:tcW w:w="566" w:type="dxa"/>
            <w:hideMark/>
          </w:tcPr>
          <w:p w14:paraId="324E704C" w14:textId="21E0CE30"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0.29</w:t>
            </w:r>
          </w:p>
        </w:tc>
        <w:tc>
          <w:tcPr>
            <w:tcW w:w="567" w:type="dxa"/>
            <w:hideMark/>
          </w:tcPr>
          <w:p w14:paraId="0636F219" w14:textId="77777777"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0.35</w:t>
            </w:r>
          </w:p>
        </w:tc>
        <w:tc>
          <w:tcPr>
            <w:tcW w:w="567" w:type="dxa"/>
            <w:hideMark/>
          </w:tcPr>
          <w:p w14:paraId="04F25E6F" w14:textId="77777777"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0.81</w:t>
            </w:r>
          </w:p>
        </w:tc>
        <w:tc>
          <w:tcPr>
            <w:tcW w:w="567" w:type="dxa"/>
            <w:hideMark/>
          </w:tcPr>
          <w:p w14:paraId="611D8863" w14:textId="77777777"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1.59</w:t>
            </w:r>
          </w:p>
        </w:tc>
        <w:tc>
          <w:tcPr>
            <w:tcW w:w="567" w:type="dxa"/>
            <w:hideMark/>
          </w:tcPr>
          <w:p w14:paraId="4506236B" w14:textId="77777777" w:rsidR="00DC068B" w:rsidRPr="006C75E5" w:rsidRDefault="00DC068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2.83</w:t>
            </w:r>
          </w:p>
        </w:tc>
      </w:tr>
      <w:bookmarkEnd w:id="4"/>
    </w:tbl>
    <w:p w14:paraId="6D7BE948" w14:textId="77777777" w:rsidR="003C027C" w:rsidRDefault="003C027C" w:rsidP="00EE235D"/>
    <w:p w14:paraId="3E0CD804" w14:textId="33375862" w:rsidR="006B5E4F" w:rsidRPr="006C75E5" w:rsidRDefault="00EE235D" w:rsidP="00453D4A">
      <w:r w:rsidRPr="006C75E5">
        <w:t>To inform investment decisions, the annual expected costs of all simulated scenario severities are calculated based on their likelihood of occurrence, aggregated, and discounted to derive the total present value of annual expected avoidable loss costs. These costs are visualized in Figure 6, where the left y-axis displays the annual costs, which decrease over time due to discounting, and the right y-axis shows the cumulative total. The cumulative value indicates the total expected costs avoided by each mitigation strategy, facilitating a direct comparison with the installation costs of the mitigation measures.</w:t>
      </w:r>
      <w:r w:rsidR="00453D4A">
        <w:t xml:space="preserve"> </w:t>
      </w:r>
      <w:r w:rsidR="002337C7" w:rsidRPr="006C75E5">
        <w:t>Figure 6 indicates that the MVSS hardening method</w:t>
      </w:r>
      <w:r w:rsidR="00873AA9">
        <w:t xml:space="preserve">, </w:t>
      </w:r>
      <w:r w:rsidR="002337C7" w:rsidRPr="006C75E5">
        <w:t>reinforcing two substations with 100</w:t>
      </w:r>
      <w:r w:rsidR="007D03EB">
        <w:t> </w:t>
      </w:r>
      <w:r w:rsidR="002337C7" w:rsidRPr="006C75E5">
        <w:t>% protection against heavy rainfall</w:t>
      </w:r>
      <w:r w:rsidR="00873AA9">
        <w:t xml:space="preserve">, </w:t>
      </w:r>
      <w:r w:rsidR="002337C7" w:rsidRPr="006C75E5">
        <w:t>justifies a 350,000</w:t>
      </w:r>
      <w:r w:rsidR="007D03EB">
        <w:t> </w:t>
      </w:r>
      <w:r w:rsidR="002337C7" w:rsidRPr="006C75E5">
        <w:t>€ investment under the 2025 climate scenario, provided it remains effective for its 40-</w:t>
      </w:r>
      <w:r w:rsidR="002337C7" w:rsidRPr="006C75E5">
        <w:t>year lifespan. In contrast, the V2G strategy supports a 190,000</w:t>
      </w:r>
      <w:r w:rsidR="007D03EB">
        <w:t> </w:t>
      </w:r>
      <w:r w:rsidR="002337C7" w:rsidRPr="006C75E5">
        <w:t xml:space="preserve">€ investment, mitigating the consequences of MVSS failure by supplying energy locally. </w:t>
      </w:r>
      <w:r w:rsidRPr="006C75E5">
        <w:t xml:space="preserve">Overall, Figure 6 highlights that the MVSS hardening method, as a targeted approach to protect against heavy rainfall, yields the highest cost savings across all climate scenarios, followed by G2P and V2G methods, which </w:t>
      </w:r>
      <w:r w:rsidR="00CE4220" w:rsidRPr="006C75E5">
        <w:t xml:space="preserve">can </w:t>
      </w:r>
      <w:r w:rsidRPr="006C75E5">
        <w:t xml:space="preserve">address </w:t>
      </w:r>
      <w:r w:rsidR="00CE4220" w:rsidRPr="006C75E5">
        <w:t xml:space="preserve">the </w:t>
      </w:r>
      <w:r w:rsidRPr="006C75E5">
        <w:t xml:space="preserve">consequences of disruptions from </w:t>
      </w:r>
      <w:r w:rsidR="002337C7" w:rsidRPr="006C75E5">
        <w:t>any kind, however in the limited scope of heavy rainfall events they fall behind the hardening method</w:t>
      </w:r>
      <w:r w:rsidRPr="006C75E5">
        <w:t xml:space="preserve">. Additionally, the progression of climate change increases the </w:t>
      </w:r>
      <w:r w:rsidR="00892E15" w:rsidRPr="006C75E5">
        <w:t>present value of annual expected avoidable loss costs</w:t>
      </w:r>
      <w:r w:rsidRPr="006C75E5">
        <w:t xml:space="preserve">, with the 2075 </w:t>
      </w:r>
      <w:r w:rsidR="00892E15" w:rsidRPr="006C75E5">
        <w:t>variants</w:t>
      </w:r>
      <w:r w:rsidRPr="006C75E5">
        <w:t xml:space="preserve"> showing </w:t>
      </w:r>
      <w:r w:rsidR="00892E15" w:rsidRPr="006C75E5">
        <w:t>the</w:t>
      </w:r>
      <w:r w:rsidRPr="006C75E5">
        <w:t xml:space="preserve"> highe</w:t>
      </w:r>
      <w:r w:rsidR="00892E15" w:rsidRPr="006C75E5">
        <w:t>st</w:t>
      </w:r>
      <w:r w:rsidRPr="006C75E5">
        <w:t xml:space="preserve"> cost</w:t>
      </w:r>
      <w:r w:rsidR="00892E15" w:rsidRPr="006C75E5">
        <w:t xml:space="preserve"> increases</w:t>
      </w:r>
      <w:r w:rsidRPr="006C75E5">
        <w:t xml:space="preserve"> due to the disruption of </w:t>
      </w:r>
      <w:r w:rsidR="00892E15" w:rsidRPr="006C75E5">
        <w:t>additional</w:t>
      </w:r>
      <w:r w:rsidRPr="006C75E5">
        <w:t xml:space="preserve"> MVSS that remain unaffected in the 2025 climate </w:t>
      </w:r>
      <w:r w:rsidR="00892E15" w:rsidRPr="006C75E5">
        <w:t>variants</w:t>
      </w:r>
      <w:r w:rsidRPr="006C75E5">
        <w:t xml:space="preserve">, </w:t>
      </w:r>
      <w:r w:rsidR="00892E15" w:rsidRPr="006C75E5">
        <w:t>showing</w:t>
      </w:r>
      <w:r w:rsidRPr="006C75E5">
        <w:t xml:space="preserve"> the growing economic impact of climate change.</w:t>
      </w:r>
      <w:r w:rsidR="00CC37D1" w:rsidRPr="006C75E5">
        <w:t xml:space="preserve"> </w:t>
      </w:r>
    </w:p>
    <w:p w14:paraId="40EF7A9E" w14:textId="62054C41" w:rsidR="007421E7" w:rsidRPr="006C75E5" w:rsidRDefault="007421E7" w:rsidP="007421E7">
      <w:pPr>
        <w:pStyle w:val="berschrift3"/>
      </w:pPr>
      <w:r w:rsidRPr="006C75E5">
        <w:t>Direct costs assessment</w:t>
      </w:r>
    </w:p>
    <w:p w14:paraId="69DBD1DF" w14:textId="77777777" w:rsidR="00270176" w:rsidRPr="006C75E5" w:rsidRDefault="00AB4140" w:rsidP="009524C5">
      <w:pPr>
        <w:ind w:firstLine="0"/>
      </w:pPr>
      <w:r w:rsidRPr="006C75E5">
        <w:t xml:space="preserve">The direct cost assessment in this study presents hypothetical costs linked to the DSO, calculated using the ASIDI penalty as a cost component, as described in the previous chapter. Currently, </w:t>
      </w:r>
      <w:r w:rsidR="005B2943" w:rsidRPr="006C75E5">
        <w:t>German</w:t>
      </w:r>
      <w:r w:rsidRPr="006C75E5">
        <w:t xml:space="preserve"> DSO</w:t>
      </w:r>
      <w:r w:rsidR="005B2943" w:rsidRPr="006C75E5">
        <w:t>s</w:t>
      </w:r>
      <w:r w:rsidRPr="006C75E5">
        <w:t xml:space="preserve"> </w:t>
      </w:r>
      <w:r w:rsidR="005B2943" w:rsidRPr="006C75E5">
        <w:t>are</w:t>
      </w:r>
      <w:r w:rsidRPr="006C75E5">
        <w:t xml:space="preserve"> not liable for these costs, as ASIDI increases resulting from HILP events are excluded from the reported ASIDI due to their classification as force majeure events. </w:t>
      </w:r>
      <w:r w:rsidR="00270176" w:rsidRPr="006C75E5">
        <w:t>However, if DSOs were held accountable, as with regular supply disruptions, these costs would apply, serving as a key metric for assessing potential future liabilities.</w:t>
      </w:r>
    </w:p>
    <w:p w14:paraId="33ADDD45" w14:textId="7CC88230" w:rsidR="00CE2511" w:rsidRPr="006C75E5" w:rsidRDefault="000F4807" w:rsidP="00CE2511">
      <w:r w:rsidRPr="006C75E5">
        <w:t xml:space="preserve">Table 6 shows the resulting ASIDI increases from HILP events. </w:t>
      </w:r>
      <w:r w:rsidR="00AB4140" w:rsidRPr="006C75E5">
        <w:t xml:space="preserve">It can be seen that the ASIDI values escalate with rising scenario severity, where the </w:t>
      </w:r>
      <w:r w:rsidR="00CE2511" w:rsidRPr="006C75E5">
        <w:t xml:space="preserve">no-mitigation variant rises from 9 to 312 minutes by scenario severity 100, while </w:t>
      </w:r>
      <w:r w:rsidRPr="006C75E5">
        <w:t xml:space="preserve">MVSS </w:t>
      </w:r>
      <w:r w:rsidR="00CE2511" w:rsidRPr="006C75E5">
        <w:t xml:space="preserve">hardening reduces this to 210 minutes. At this point, the G2P variant lowers ASIDI to 184 minutes, as its constant and broadly applied power supply exceeds the power loss mitigated by the MVSS </w:t>
      </w:r>
      <w:r w:rsidR="008B7904">
        <w:t>h</w:t>
      </w:r>
      <w:r w:rsidR="00CE2511" w:rsidRPr="006C75E5">
        <w:t>ardening method, applied only to two substations.</w:t>
      </w:r>
    </w:p>
    <w:p w14:paraId="359B15D2" w14:textId="5602599D" w:rsidR="00586E4B" w:rsidRPr="006C75E5" w:rsidRDefault="00586E4B" w:rsidP="00CE2511">
      <w:pPr>
        <w:pStyle w:val="Table"/>
        <w:rPr>
          <w:lang w:val="en-US"/>
        </w:rPr>
      </w:pPr>
      <w:r w:rsidRPr="006C75E5">
        <w:rPr>
          <w:lang w:val="en-US"/>
        </w:rPr>
        <w:t xml:space="preserve">Table </w:t>
      </w:r>
      <w:r w:rsidRPr="006C75E5">
        <w:fldChar w:fldCharType="begin"/>
      </w:r>
      <w:r w:rsidRPr="006C75E5">
        <w:rPr>
          <w:lang w:val="en-US"/>
        </w:rPr>
        <w:instrText xml:space="preserve"> SEQ Table \* ARABIC </w:instrText>
      </w:r>
      <w:r w:rsidRPr="006C75E5">
        <w:fldChar w:fldCharType="separate"/>
      </w:r>
      <w:r w:rsidR="002E48D5">
        <w:rPr>
          <w:noProof/>
          <w:lang w:val="en-US"/>
        </w:rPr>
        <w:t>6</w:t>
      </w:r>
      <w:r w:rsidRPr="006C75E5">
        <w:fldChar w:fldCharType="end"/>
      </w:r>
      <w:r w:rsidRPr="006C75E5">
        <w:rPr>
          <w:lang w:val="en-US"/>
        </w:rPr>
        <w:t xml:space="preserve">: ASIDI increases (in min) for different scenario severities for variants with current </w:t>
      </w:r>
      <w:r w:rsidR="00483F72">
        <w:rPr>
          <w:lang w:val="en-US"/>
        </w:rPr>
        <w:t xml:space="preserve">(2025) </w:t>
      </w:r>
      <w:r w:rsidRPr="006C75E5">
        <w:rPr>
          <w:lang w:val="en-US"/>
        </w:rPr>
        <w:t>climate change progression</w:t>
      </w:r>
    </w:p>
    <w:tbl>
      <w:tblPr>
        <w:tblStyle w:val="EinfacheTabelle4"/>
        <w:tblW w:w="4536" w:type="dxa"/>
        <w:tblInd w:w="0" w:type="dxa"/>
        <w:tblLook w:val="04A0" w:firstRow="1" w:lastRow="0" w:firstColumn="1" w:lastColumn="0" w:noHBand="0" w:noVBand="1"/>
      </w:tblPr>
      <w:tblGrid>
        <w:gridCol w:w="1134"/>
        <w:gridCol w:w="567"/>
        <w:gridCol w:w="567"/>
        <w:gridCol w:w="567"/>
        <w:gridCol w:w="567"/>
        <w:gridCol w:w="567"/>
        <w:gridCol w:w="567"/>
      </w:tblGrid>
      <w:tr w:rsidR="006C75E5" w:rsidRPr="006C75E5" w14:paraId="17ECF1D8" w14:textId="77777777" w:rsidTr="00ED04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single" w:sz="4" w:space="0" w:color="BFBFBF" w:themeColor="background1" w:themeShade="BF"/>
              <w:right w:val="single" w:sz="4" w:space="0" w:color="BFBFBF" w:themeColor="background1" w:themeShade="BF"/>
            </w:tcBorders>
            <w:hideMark/>
          </w:tcPr>
          <w:p w14:paraId="7112D4BF" w14:textId="77777777" w:rsidR="00586E4B" w:rsidRPr="006C75E5" w:rsidRDefault="00586E4B" w:rsidP="009524C5">
            <w:pPr>
              <w:ind w:firstLine="0"/>
              <w:jc w:val="center"/>
              <w:rPr>
                <w:bCs w:val="0"/>
              </w:rPr>
            </w:pPr>
            <w:r w:rsidRPr="006C75E5">
              <w:rPr>
                <w:bCs w:val="0"/>
              </w:rPr>
              <w:t>Variant</w:t>
            </w:r>
          </w:p>
        </w:tc>
        <w:tc>
          <w:tcPr>
            <w:tcW w:w="567" w:type="dxa"/>
            <w:tcBorders>
              <w:top w:val="nil"/>
              <w:left w:val="single" w:sz="4" w:space="0" w:color="BFBFBF" w:themeColor="background1" w:themeShade="BF"/>
              <w:bottom w:val="single" w:sz="4" w:space="0" w:color="BFBFBF" w:themeColor="background1" w:themeShade="BF"/>
            </w:tcBorders>
          </w:tcPr>
          <w:p w14:paraId="7A788EE8" w14:textId="77777777" w:rsidR="00586E4B" w:rsidRPr="006C75E5" w:rsidRDefault="00586E4B" w:rsidP="009524C5">
            <w:pPr>
              <w:ind w:firstLine="0"/>
              <w:jc w:val="center"/>
              <w:cnfStyle w:val="100000000000" w:firstRow="1" w:lastRow="0" w:firstColumn="0" w:lastColumn="0" w:oddVBand="0" w:evenVBand="0" w:oddHBand="0" w:evenHBand="0" w:firstRowFirstColumn="0" w:firstRowLastColumn="0" w:lastRowFirstColumn="0" w:lastRowLastColumn="0"/>
            </w:pPr>
            <w:r w:rsidRPr="006C75E5">
              <w:t>10</w:t>
            </w:r>
          </w:p>
        </w:tc>
        <w:tc>
          <w:tcPr>
            <w:tcW w:w="567" w:type="dxa"/>
            <w:tcBorders>
              <w:top w:val="nil"/>
              <w:left w:val="nil"/>
              <w:bottom w:val="single" w:sz="4" w:space="0" w:color="BFBFBF" w:themeColor="background1" w:themeShade="BF"/>
              <w:right w:val="nil"/>
            </w:tcBorders>
            <w:hideMark/>
          </w:tcPr>
          <w:p w14:paraId="7E0F4D4B" w14:textId="77777777" w:rsidR="00586E4B" w:rsidRPr="006C75E5" w:rsidRDefault="00586E4B" w:rsidP="009524C5">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20</w:t>
            </w:r>
          </w:p>
        </w:tc>
        <w:tc>
          <w:tcPr>
            <w:tcW w:w="567" w:type="dxa"/>
            <w:tcBorders>
              <w:top w:val="nil"/>
              <w:left w:val="nil"/>
              <w:bottom w:val="single" w:sz="4" w:space="0" w:color="BFBFBF" w:themeColor="background1" w:themeShade="BF"/>
              <w:right w:val="nil"/>
            </w:tcBorders>
            <w:hideMark/>
          </w:tcPr>
          <w:p w14:paraId="2C152F8E" w14:textId="77777777" w:rsidR="00586E4B" w:rsidRPr="006C75E5" w:rsidRDefault="00586E4B" w:rsidP="009524C5">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30</w:t>
            </w:r>
          </w:p>
        </w:tc>
        <w:tc>
          <w:tcPr>
            <w:tcW w:w="567" w:type="dxa"/>
            <w:tcBorders>
              <w:top w:val="nil"/>
              <w:left w:val="nil"/>
              <w:bottom w:val="single" w:sz="4" w:space="0" w:color="BFBFBF" w:themeColor="background1" w:themeShade="BF"/>
              <w:right w:val="nil"/>
            </w:tcBorders>
            <w:hideMark/>
          </w:tcPr>
          <w:p w14:paraId="43CE376C" w14:textId="77777777" w:rsidR="00586E4B" w:rsidRPr="006C75E5" w:rsidRDefault="00586E4B" w:rsidP="009524C5">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40</w:t>
            </w:r>
          </w:p>
        </w:tc>
        <w:tc>
          <w:tcPr>
            <w:tcW w:w="567" w:type="dxa"/>
            <w:tcBorders>
              <w:top w:val="nil"/>
              <w:left w:val="nil"/>
              <w:bottom w:val="single" w:sz="4" w:space="0" w:color="BFBFBF" w:themeColor="background1" w:themeShade="BF"/>
              <w:right w:val="nil"/>
            </w:tcBorders>
            <w:hideMark/>
          </w:tcPr>
          <w:p w14:paraId="59310618" w14:textId="77777777" w:rsidR="00586E4B" w:rsidRPr="006C75E5" w:rsidRDefault="00586E4B" w:rsidP="009524C5">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50</w:t>
            </w:r>
          </w:p>
        </w:tc>
        <w:tc>
          <w:tcPr>
            <w:tcW w:w="567" w:type="dxa"/>
            <w:tcBorders>
              <w:top w:val="nil"/>
              <w:left w:val="nil"/>
              <w:bottom w:val="single" w:sz="4" w:space="0" w:color="BFBFBF" w:themeColor="background1" w:themeShade="BF"/>
            </w:tcBorders>
            <w:hideMark/>
          </w:tcPr>
          <w:p w14:paraId="48C3BB15" w14:textId="77777777" w:rsidR="00586E4B" w:rsidRPr="006C75E5" w:rsidRDefault="00586E4B" w:rsidP="009524C5">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100</w:t>
            </w:r>
          </w:p>
        </w:tc>
      </w:tr>
      <w:tr w:rsidR="006C75E5" w:rsidRPr="006C75E5" w14:paraId="1A615280" w14:textId="77777777" w:rsidTr="00ED04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BFBFBF" w:themeColor="background1" w:themeShade="BF"/>
              <w:left w:val="nil"/>
              <w:bottom w:val="nil"/>
              <w:right w:val="single" w:sz="4" w:space="0" w:color="BFBFBF" w:themeColor="background1" w:themeShade="BF"/>
            </w:tcBorders>
            <w:hideMark/>
          </w:tcPr>
          <w:p w14:paraId="78069D71" w14:textId="63710FBB" w:rsidR="00586E4B" w:rsidRPr="006C75E5" w:rsidRDefault="0088333F" w:rsidP="009524C5">
            <w:pPr>
              <w:ind w:firstLine="0"/>
              <w:jc w:val="center"/>
              <w:rPr>
                <w:bCs w:val="0"/>
              </w:rPr>
            </w:pPr>
            <w:r>
              <w:rPr>
                <w:bCs w:val="0"/>
              </w:rPr>
              <w:t>n</w:t>
            </w:r>
            <w:r w:rsidR="00586E4B" w:rsidRPr="006C75E5">
              <w:rPr>
                <w:bCs w:val="0"/>
              </w:rPr>
              <w:t>one</w:t>
            </w:r>
          </w:p>
        </w:tc>
        <w:tc>
          <w:tcPr>
            <w:tcW w:w="567" w:type="dxa"/>
            <w:tcBorders>
              <w:top w:val="single" w:sz="4" w:space="0" w:color="BFBFBF" w:themeColor="background1" w:themeShade="BF"/>
              <w:left w:val="single" w:sz="4" w:space="0" w:color="BFBFBF" w:themeColor="background1" w:themeShade="BF"/>
              <w:bottom w:val="nil"/>
            </w:tcBorders>
          </w:tcPr>
          <w:p w14:paraId="30D2FE2C" w14:textId="77777777" w:rsidR="00586E4B" w:rsidRPr="006C75E5" w:rsidRDefault="00586E4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w:t>
            </w:r>
          </w:p>
        </w:tc>
        <w:tc>
          <w:tcPr>
            <w:tcW w:w="567" w:type="dxa"/>
            <w:tcBorders>
              <w:top w:val="single" w:sz="4" w:space="0" w:color="BFBFBF" w:themeColor="background1" w:themeShade="BF"/>
              <w:left w:val="nil"/>
              <w:bottom w:val="nil"/>
              <w:right w:val="nil"/>
            </w:tcBorders>
            <w:hideMark/>
          </w:tcPr>
          <w:p w14:paraId="296DBD38" w14:textId="58971A85" w:rsidR="00586E4B" w:rsidRPr="006C75E5" w:rsidRDefault="00586E4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9</w:t>
            </w:r>
          </w:p>
        </w:tc>
        <w:tc>
          <w:tcPr>
            <w:tcW w:w="567" w:type="dxa"/>
            <w:tcBorders>
              <w:top w:val="single" w:sz="4" w:space="0" w:color="BFBFBF" w:themeColor="background1" w:themeShade="BF"/>
              <w:left w:val="nil"/>
              <w:bottom w:val="nil"/>
              <w:right w:val="nil"/>
            </w:tcBorders>
            <w:hideMark/>
          </w:tcPr>
          <w:p w14:paraId="7200E203" w14:textId="6E10FAC3" w:rsidR="00586E4B" w:rsidRPr="006C75E5" w:rsidRDefault="00586E4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27</w:t>
            </w:r>
          </w:p>
        </w:tc>
        <w:tc>
          <w:tcPr>
            <w:tcW w:w="567" w:type="dxa"/>
            <w:tcBorders>
              <w:top w:val="single" w:sz="4" w:space="0" w:color="BFBFBF" w:themeColor="background1" w:themeShade="BF"/>
              <w:left w:val="nil"/>
              <w:bottom w:val="nil"/>
              <w:right w:val="nil"/>
            </w:tcBorders>
            <w:hideMark/>
          </w:tcPr>
          <w:p w14:paraId="26EB70AC" w14:textId="24576158" w:rsidR="00586E4B" w:rsidRPr="006C75E5" w:rsidRDefault="00586E4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34</w:t>
            </w:r>
          </w:p>
        </w:tc>
        <w:tc>
          <w:tcPr>
            <w:tcW w:w="567" w:type="dxa"/>
            <w:tcBorders>
              <w:top w:val="single" w:sz="4" w:space="0" w:color="BFBFBF" w:themeColor="background1" w:themeShade="BF"/>
              <w:left w:val="nil"/>
              <w:bottom w:val="nil"/>
              <w:right w:val="nil"/>
            </w:tcBorders>
            <w:hideMark/>
          </w:tcPr>
          <w:p w14:paraId="314E3966" w14:textId="67925B30" w:rsidR="00586E4B" w:rsidRPr="006C75E5" w:rsidRDefault="00586E4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72</w:t>
            </w:r>
          </w:p>
        </w:tc>
        <w:tc>
          <w:tcPr>
            <w:tcW w:w="567" w:type="dxa"/>
            <w:tcBorders>
              <w:top w:val="single" w:sz="4" w:space="0" w:color="BFBFBF" w:themeColor="background1" w:themeShade="BF"/>
              <w:left w:val="nil"/>
              <w:bottom w:val="nil"/>
            </w:tcBorders>
            <w:hideMark/>
          </w:tcPr>
          <w:p w14:paraId="20FCB966" w14:textId="2F77030A" w:rsidR="00586E4B" w:rsidRPr="006C75E5" w:rsidRDefault="00C11F13"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312</w:t>
            </w:r>
          </w:p>
        </w:tc>
      </w:tr>
      <w:tr w:rsidR="006C75E5" w:rsidRPr="006C75E5" w14:paraId="16E8A201" w14:textId="77777777" w:rsidTr="00ED04E7">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BFBFBF" w:themeColor="background1" w:themeShade="BF"/>
            </w:tcBorders>
            <w:hideMark/>
          </w:tcPr>
          <w:p w14:paraId="22A6C72D" w14:textId="77777777" w:rsidR="00586E4B" w:rsidRPr="006C75E5" w:rsidRDefault="00586E4B" w:rsidP="009524C5">
            <w:pPr>
              <w:ind w:firstLine="0"/>
              <w:jc w:val="center"/>
              <w:rPr>
                <w:bCs w:val="0"/>
              </w:rPr>
            </w:pPr>
            <w:r w:rsidRPr="006C75E5">
              <w:rPr>
                <w:bCs w:val="0"/>
              </w:rPr>
              <w:t>V2G</w:t>
            </w:r>
          </w:p>
        </w:tc>
        <w:tc>
          <w:tcPr>
            <w:tcW w:w="567" w:type="dxa"/>
            <w:tcBorders>
              <w:top w:val="nil"/>
              <w:left w:val="single" w:sz="4" w:space="0" w:color="BFBFBF" w:themeColor="background1" w:themeShade="BF"/>
              <w:bottom w:val="nil"/>
            </w:tcBorders>
          </w:tcPr>
          <w:p w14:paraId="7333D88B" w14:textId="77777777" w:rsidR="00586E4B" w:rsidRPr="006C75E5" w:rsidRDefault="00586E4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567" w:type="dxa"/>
            <w:tcBorders>
              <w:top w:val="nil"/>
              <w:left w:val="nil"/>
              <w:bottom w:val="nil"/>
              <w:right w:val="nil"/>
            </w:tcBorders>
            <w:hideMark/>
          </w:tcPr>
          <w:p w14:paraId="27074C7A" w14:textId="57D412F1" w:rsidR="00586E4B" w:rsidRPr="006C75E5" w:rsidRDefault="00586E4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8</w:t>
            </w:r>
          </w:p>
        </w:tc>
        <w:tc>
          <w:tcPr>
            <w:tcW w:w="567" w:type="dxa"/>
            <w:hideMark/>
          </w:tcPr>
          <w:p w14:paraId="5E0DA116" w14:textId="021C842B" w:rsidR="00586E4B" w:rsidRPr="006C75E5" w:rsidRDefault="00586E4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25</w:t>
            </w:r>
          </w:p>
        </w:tc>
        <w:tc>
          <w:tcPr>
            <w:tcW w:w="567" w:type="dxa"/>
            <w:hideMark/>
          </w:tcPr>
          <w:p w14:paraId="4BE9AEBF" w14:textId="36277ECF" w:rsidR="00586E4B" w:rsidRPr="006C75E5" w:rsidRDefault="00586E4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32</w:t>
            </w:r>
          </w:p>
        </w:tc>
        <w:tc>
          <w:tcPr>
            <w:tcW w:w="567" w:type="dxa"/>
            <w:hideMark/>
          </w:tcPr>
          <w:p w14:paraId="5EE1A27D" w14:textId="31758C4F" w:rsidR="00586E4B" w:rsidRPr="006C75E5" w:rsidRDefault="00586E4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57</w:t>
            </w:r>
          </w:p>
        </w:tc>
        <w:tc>
          <w:tcPr>
            <w:tcW w:w="567" w:type="dxa"/>
            <w:tcBorders>
              <w:top w:val="nil"/>
              <w:left w:val="nil"/>
              <w:bottom w:val="nil"/>
            </w:tcBorders>
            <w:hideMark/>
          </w:tcPr>
          <w:p w14:paraId="11236BBB" w14:textId="6FF764F2" w:rsidR="00586E4B" w:rsidRPr="006C75E5" w:rsidRDefault="00C11F13"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234</w:t>
            </w:r>
          </w:p>
        </w:tc>
      </w:tr>
      <w:tr w:rsidR="006C75E5" w:rsidRPr="006C75E5" w14:paraId="47E636DB" w14:textId="77777777" w:rsidTr="00ED04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BFBFBF" w:themeColor="background1" w:themeShade="BF"/>
            </w:tcBorders>
            <w:hideMark/>
          </w:tcPr>
          <w:p w14:paraId="759BB542" w14:textId="77777777" w:rsidR="00586E4B" w:rsidRPr="006C75E5" w:rsidRDefault="00586E4B" w:rsidP="009524C5">
            <w:pPr>
              <w:ind w:firstLine="0"/>
              <w:jc w:val="center"/>
              <w:rPr>
                <w:bCs w:val="0"/>
              </w:rPr>
            </w:pPr>
            <w:r w:rsidRPr="006C75E5">
              <w:rPr>
                <w:bCs w:val="0"/>
              </w:rPr>
              <w:t>G2P</w:t>
            </w:r>
          </w:p>
        </w:tc>
        <w:tc>
          <w:tcPr>
            <w:tcW w:w="567" w:type="dxa"/>
            <w:tcBorders>
              <w:top w:val="nil"/>
              <w:left w:val="single" w:sz="4" w:space="0" w:color="BFBFBF" w:themeColor="background1" w:themeShade="BF"/>
              <w:bottom w:val="nil"/>
            </w:tcBorders>
          </w:tcPr>
          <w:p w14:paraId="7185AE51" w14:textId="77777777" w:rsidR="00586E4B" w:rsidRPr="006C75E5" w:rsidRDefault="00586E4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w:t>
            </w:r>
          </w:p>
        </w:tc>
        <w:tc>
          <w:tcPr>
            <w:tcW w:w="567" w:type="dxa"/>
            <w:tcBorders>
              <w:top w:val="nil"/>
              <w:left w:val="nil"/>
              <w:bottom w:val="nil"/>
              <w:right w:val="nil"/>
            </w:tcBorders>
            <w:hideMark/>
          </w:tcPr>
          <w:p w14:paraId="307D57AE" w14:textId="3727964F" w:rsidR="00586E4B" w:rsidRPr="006C75E5" w:rsidRDefault="00586E4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8</w:t>
            </w:r>
          </w:p>
        </w:tc>
        <w:tc>
          <w:tcPr>
            <w:tcW w:w="567" w:type="dxa"/>
            <w:hideMark/>
          </w:tcPr>
          <w:p w14:paraId="53998A99" w14:textId="33977063" w:rsidR="00586E4B" w:rsidRPr="006C75E5" w:rsidRDefault="00586E4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24</w:t>
            </w:r>
          </w:p>
        </w:tc>
        <w:tc>
          <w:tcPr>
            <w:tcW w:w="567" w:type="dxa"/>
            <w:hideMark/>
          </w:tcPr>
          <w:p w14:paraId="4466E7FF" w14:textId="2CC6FACE" w:rsidR="00586E4B" w:rsidRPr="006C75E5" w:rsidRDefault="00586E4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31</w:t>
            </w:r>
          </w:p>
        </w:tc>
        <w:tc>
          <w:tcPr>
            <w:tcW w:w="567" w:type="dxa"/>
            <w:hideMark/>
          </w:tcPr>
          <w:p w14:paraId="3ADF085D" w14:textId="2B990192" w:rsidR="00586E4B" w:rsidRPr="006C75E5" w:rsidRDefault="00586E4B"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54</w:t>
            </w:r>
          </w:p>
        </w:tc>
        <w:tc>
          <w:tcPr>
            <w:tcW w:w="567" w:type="dxa"/>
            <w:tcBorders>
              <w:top w:val="nil"/>
              <w:left w:val="nil"/>
              <w:bottom w:val="nil"/>
            </w:tcBorders>
            <w:hideMark/>
          </w:tcPr>
          <w:p w14:paraId="1950B2C0" w14:textId="51D93D09" w:rsidR="00586E4B" w:rsidRPr="006C75E5" w:rsidRDefault="00C11F13"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184</w:t>
            </w:r>
          </w:p>
        </w:tc>
      </w:tr>
      <w:tr w:rsidR="006C75E5" w:rsidRPr="006C75E5" w14:paraId="14FEB9AC" w14:textId="77777777" w:rsidTr="00ED04E7">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BFBFBF" w:themeColor="background1" w:themeShade="BF"/>
            </w:tcBorders>
            <w:hideMark/>
          </w:tcPr>
          <w:p w14:paraId="65D357DB" w14:textId="499E88F3" w:rsidR="00586E4B" w:rsidRPr="006C75E5" w:rsidRDefault="0088333F" w:rsidP="009524C5">
            <w:pPr>
              <w:ind w:firstLine="0"/>
              <w:jc w:val="center"/>
              <w:rPr>
                <w:bCs w:val="0"/>
              </w:rPr>
            </w:pPr>
            <w:r>
              <w:rPr>
                <w:bCs w:val="0"/>
              </w:rPr>
              <w:t>h</w:t>
            </w:r>
            <w:r w:rsidR="00586E4B" w:rsidRPr="006C75E5">
              <w:rPr>
                <w:bCs w:val="0"/>
              </w:rPr>
              <w:t>ard.</w:t>
            </w:r>
          </w:p>
        </w:tc>
        <w:tc>
          <w:tcPr>
            <w:tcW w:w="567" w:type="dxa"/>
            <w:tcBorders>
              <w:top w:val="nil"/>
              <w:left w:val="single" w:sz="4" w:space="0" w:color="BFBFBF" w:themeColor="background1" w:themeShade="BF"/>
              <w:bottom w:val="nil"/>
            </w:tcBorders>
          </w:tcPr>
          <w:p w14:paraId="77DE66C3" w14:textId="77777777" w:rsidR="00586E4B" w:rsidRPr="006C75E5" w:rsidRDefault="00586E4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567" w:type="dxa"/>
            <w:tcBorders>
              <w:top w:val="nil"/>
              <w:left w:val="nil"/>
              <w:bottom w:val="nil"/>
              <w:right w:val="nil"/>
            </w:tcBorders>
            <w:hideMark/>
          </w:tcPr>
          <w:p w14:paraId="2A1950DC" w14:textId="77777777" w:rsidR="00586E4B" w:rsidRPr="006C75E5" w:rsidRDefault="00586E4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567" w:type="dxa"/>
            <w:hideMark/>
          </w:tcPr>
          <w:p w14:paraId="283FD1E1" w14:textId="77777777" w:rsidR="00586E4B" w:rsidRPr="006C75E5" w:rsidRDefault="00586E4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567" w:type="dxa"/>
            <w:hideMark/>
          </w:tcPr>
          <w:p w14:paraId="336362EE" w14:textId="0AC0708F" w:rsidR="00586E4B" w:rsidRPr="006C75E5" w:rsidRDefault="00586E4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567" w:type="dxa"/>
            <w:hideMark/>
          </w:tcPr>
          <w:p w14:paraId="06D7152A" w14:textId="0A924F17" w:rsidR="00586E4B" w:rsidRPr="006C75E5" w:rsidRDefault="00586E4B"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25</w:t>
            </w:r>
          </w:p>
        </w:tc>
        <w:tc>
          <w:tcPr>
            <w:tcW w:w="567" w:type="dxa"/>
            <w:tcBorders>
              <w:top w:val="nil"/>
              <w:left w:val="nil"/>
              <w:bottom w:val="nil"/>
            </w:tcBorders>
            <w:hideMark/>
          </w:tcPr>
          <w:p w14:paraId="0453916D" w14:textId="4BC1B863" w:rsidR="00586E4B" w:rsidRPr="006C75E5" w:rsidRDefault="00C11F13"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210</w:t>
            </w:r>
          </w:p>
        </w:tc>
      </w:tr>
    </w:tbl>
    <w:p w14:paraId="08264A95" w14:textId="270D65E9" w:rsidR="00883433" w:rsidRPr="006C75E5" w:rsidRDefault="00883433" w:rsidP="009524C5">
      <w:pPr>
        <w:ind w:firstLine="0"/>
      </w:pPr>
    </w:p>
    <w:p w14:paraId="34FE8542" w14:textId="6E467772" w:rsidR="009524C5" w:rsidRDefault="00117657" w:rsidP="000E1D86">
      <w:r w:rsidRPr="006C75E5">
        <w:t>Table 7 shows direct cost increases, comprising ASIDI penalties and equipment damage costs, across scenario severities in 2025 climate conditions. Costs closely correlate with ASIDI, as higher ASIDI values reflect both greater interruption penalties and increased equipment damage</w:t>
      </w:r>
      <w:r w:rsidR="005D618B">
        <w:t xml:space="preserve">: </w:t>
      </w:r>
      <w:r w:rsidRPr="006C75E5">
        <w:t>for example, the no-mitigation variant rises from 0.05</w:t>
      </w:r>
      <w:r w:rsidR="007D03EB">
        <w:t> </w:t>
      </w:r>
      <w:r w:rsidRPr="006C75E5">
        <w:t>€M in scenario severity 20 to 1.49</w:t>
      </w:r>
      <w:r w:rsidR="007D03EB">
        <w:t> </w:t>
      </w:r>
      <w:r w:rsidRPr="006C75E5">
        <w:t xml:space="preserve">€M in scenario severity 100, while </w:t>
      </w:r>
      <w:r w:rsidR="0088333F">
        <w:t>h</w:t>
      </w:r>
      <w:r w:rsidRPr="006C75E5">
        <w:t>ardening reduces this to 1.03</w:t>
      </w:r>
      <w:r w:rsidR="007D03EB">
        <w:t> </w:t>
      </w:r>
      <w:r w:rsidRPr="006C75E5">
        <w:t>€M, outperforming V2G (1.16</w:t>
      </w:r>
      <w:r w:rsidR="007D03EB">
        <w:t> </w:t>
      </w:r>
      <w:r w:rsidRPr="006C75E5">
        <w:t>€M</w:t>
      </w:r>
      <w:proofErr w:type="gramStart"/>
      <w:r w:rsidRPr="006C75E5">
        <w:t xml:space="preserve">) </w:t>
      </w:r>
      <w:r w:rsidR="00483F72" w:rsidRPr="00483F72">
        <w:t>,</w:t>
      </w:r>
      <w:proofErr w:type="gramEnd"/>
      <w:r w:rsidR="00483F72" w:rsidRPr="00483F72">
        <w:t xml:space="preserve"> though G2P performs better at 0.94</w:t>
      </w:r>
      <w:r w:rsidR="00483F72">
        <w:t> </w:t>
      </w:r>
      <w:r w:rsidR="00483F72" w:rsidRPr="00483F72">
        <w:t>€M</w:t>
      </w:r>
      <w:r w:rsidRPr="006C75E5">
        <w:t>. This correlation highlights ASIDI’s critical role in direct costs, informing DSO mitigation strategies.</w:t>
      </w:r>
    </w:p>
    <w:p w14:paraId="60615046" w14:textId="10516BC5" w:rsidR="00595797" w:rsidRDefault="00595797" w:rsidP="000E1D86"/>
    <w:p w14:paraId="5447C6EC" w14:textId="77777777" w:rsidR="00595797" w:rsidRPr="006C75E5" w:rsidRDefault="00595797" w:rsidP="000E1D86"/>
    <w:p w14:paraId="386FD2DE" w14:textId="7118C0E6" w:rsidR="00F23B40" w:rsidRPr="006C75E5" w:rsidRDefault="00F23B40" w:rsidP="00F23B40">
      <w:pPr>
        <w:pStyle w:val="Table"/>
        <w:rPr>
          <w:lang w:val="en-US"/>
        </w:rPr>
      </w:pPr>
      <w:r w:rsidRPr="006C75E5">
        <w:rPr>
          <w:lang w:val="en-US"/>
        </w:rPr>
        <w:lastRenderedPageBreak/>
        <w:t xml:space="preserve">Table </w:t>
      </w:r>
      <w:r w:rsidRPr="006C75E5">
        <w:fldChar w:fldCharType="begin"/>
      </w:r>
      <w:r w:rsidRPr="006C75E5">
        <w:rPr>
          <w:lang w:val="en-US"/>
        </w:rPr>
        <w:instrText xml:space="preserve"> SEQ Table \* ARABIC </w:instrText>
      </w:r>
      <w:r w:rsidRPr="006C75E5">
        <w:fldChar w:fldCharType="separate"/>
      </w:r>
      <w:r w:rsidR="002E48D5">
        <w:rPr>
          <w:noProof/>
          <w:lang w:val="en-US"/>
        </w:rPr>
        <w:t>7</w:t>
      </w:r>
      <w:r w:rsidRPr="006C75E5">
        <w:fldChar w:fldCharType="end"/>
      </w:r>
      <w:r w:rsidRPr="006C75E5">
        <w:rPr>
          <w:lang w:val="en-US"/>
        </w:rPr>
        <w:t>:</w:t>
      </w:r>
      <w:r w:rsidR="005B5B1A">
        <w:rPr>
          <w:lang w:val="en-US"/>
        </w:rPr>
        <w:t xml:space="preserve"> </w:t>
      </w:r>
      <w:r w:rsidRPr="006C75E5">
        <w:rPr>
          <w:lang w:val="en-US"/>
        </w:rPr>
        <w:t xml:space="preserve">Direct operating cost increases (in €M) for different scenario severities for variants with current </w:t>
      </w:r>
      <w:r w:rsidR="00483F72">
        <w:rPr>
          <w:lang w:val="en-US"/>
        </w:rPr>
        <w:t xml:space="preserve">(2025) </w:t>
      </w:r>
      <w:r w:rsidRPr="006C75E5">
        <w:rPr>
          <w:lang w:val="en-US"/>
        </w:rPr>
        <w:t>climate change progression</w:t>
      </w:r>
    </w:p>
    <w:tbl>
      <w:tblPr>
        <w:tblStyle w:val="EinfacheTabelle4"/>
        <w:tblW w:w="4536" w:type="dxa"/>
        <w:tblInd w:w="0" w:type="dxa"/>
        <w:tblLook w:val="04A0" w:firstRow="1" w:lastRow="0" w:firstColumn="1" w:lastColumn="0" w:noHBand="0" w:noVBand="1"/>
      </w:tblPr>
      <w:tblGrid>
        <w:gridCol w:w="1134"/>
        <w:gridCol w:w="567"/>
        <w:gridCol w:w="567"/>
        <w:gridCol w:w="567"/>
        <w:gridCol w:w="567"/>
        <w:gridCol w:w="567"/>
        <w:gridCol w:w="567"/>
      </w:tblGrid>
      <w:tr w:rsidR="006C75E5" w:rsidRPr="006C75E5" w14:paraId="3A5C87E7" w14:textId="77777777" w:rsidTr="00ED04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single" w:sz="4" w:space="0" w:color="BFBFBF" w:themeColor="background1" w:themeShade="BF"/>
              <w:right w:val="single" w:sz="4" w:space="0" w:color="BFBFBF" w:themeColor="background1" w:themeShade="BF"/>
            </w:tcBorders>
            <w:hideMark/>
          </w:tcPr>
          <w:p w14:paraId="133219CD" w14:textId="77777777" w:rsidR="00ED3ADC" w:rsidRPr="006C75E5" w:rsidRDefault="00ED3ADC" w:rsidP="009524C5">
            <w:pPr>
              <w:ind w:firstLine="0"/>
              <w:jc w:val="center"/>
              <w:rPr>
                <w:bCs w:val="0"/>
              </w:rPr>
            </w:pPr>
            <w:r w:rsidRPr="006C75E5">
              <w:rPr>
                <w:bCs w:val="0"/>
              </w:rPr>
              <w:t>Variant</w:t>
            </w:r>
          </w:p>
        </w:tc>
        <w:tc>
          <w:tcPr>
            <w:tcW w:w="567" w:type="dxa"/>
            <w:tcBorders>
              <w:top w:val="nil"/>
              <w:left w:val="single" w:sz="4" w:space="0" w:color="BFBFBF" w:themeColor="background1" w:themeShade="BF"/>
              <w:bottom w:val="single" w:sz="4" w:space="0" w:color="BFBFBF" w:themeColor="background1" w:themeShade="BF"/>
            </w:tcBorders>
          </w:tcPr>
          <w:p w14:paraId="0414927C" w14:textId="77777777" w:rsidR="00ED3ADC" w:rsidRPr="006C75E5" w:rsidRDefault="00ED3ADC" w:rsidP="009524C5">
            <w:pPr>
              <w:ind w:firstLine="0"/>
              <w:jc w:val="center"/>
              <w:cnfStyle w:val="100000000000" w:firstRow="1" w:lastRow="0" w:firstColumn="0" w:lastColumn="0" w:oddVBand="0" w:evenVBand="0" w:oddHBand="0" w:evenHBand="0" w:firstRowFirstColumn="0" w:firstRowLastColumn="0" w:lastRowFirstColumn="0" w:lastRowLastColumn="0"/>
            </w:pPr>
            <w:r w:rsidRPr="006C75E5">
              <w:t>10</w:t>
            </w:r>
          </w:p>
        </w:tc>
        <w:tc>
          <w:tcPr>
            <w:tcW w:w="567" w:type="dxa"/>
            <w:tcBorders>
              <w:top w:val="nil"/>
              <w:left w:val="nil"/>
              <w:bottom w:val="single" w:sz="4" w:space="0" w:color="BFBFBF" w:themeColor="background1" w:themeShade="BF"/>
              <w:right w:val="nil"/>
            </w:tcBorders>
            <w:hideMark/>
          </w:tcPr>
          <w:p w14:paraId="24445DB0" w14:textId="77777777" w:rsidR="00ED3ADC" w:rsidRPr="006C75E5" w:rsidRDefault="00ED3ADC" w:rsidP="009524C5">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20</w:t>
            </w:r>
          </w:p>
        </w:tc>
        <w:tc>
          <w:tcPr>
            <w:tcW w:w="567" w:type="dxa"/>
            <w:tcBorders>
              <w:top w:val="nil"/>
              <w:left w:val="nil"/>
              <w:bottom w:val="single" w:sz="4" w:space="0" w:color="BFBFBF" w:themeColor="background1" w:themeShade="BF"/>
              <w:right w:val="nil"/>
            </w:tcBorders>
            <w:hideMark/>
          </w:tcPr>
          <w:p w14:paraId="6DCAFD14" w14:textId="77777777" w:rsidR="00ED3ADC" w:rsidRPr="006C75E5" w:rsidRDefault="00ED3ADC" w:rsidP="009524C5">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30</w:t>
            </w:r>
          </w:p>
        </w:tc>
        <w:tc>
          <w:tcPr>
            <w:tcW w:w="567" w:type="dxa"/>
            <w:tcBorders>
              <w:top w:val="nil"/>
              <w:left w:val="nil"/>
              <w:bottom w:val="single" w:sz="4" w:space="0" w:color="BFBFBF" w:themeColor="background1" w:themeShade="BF"/>
              <w:right w:val="nil"/>
            </w:tcBorders>
            <w:hideMark/>
          </w:tcPr>
          <w:p w14:paraId="1F5BE7CC" w14:textId="77777777" w:rsidR="00ED3ADC" w:rsidRPr="006C75E5" w:rsidRDefault="00ED3ADC" w:rsidP="009524C5">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40</w:t>
            </w:r>
          </w:p>
        </w:tc>
        <w:tc>
          <w:tcPr>
            <w:tcW w:w="567" w:type="dxa"/>
            <w:tcBorders>
              <w:top w:val="nil"/>
              <w:left w:val="nil"/>
              <w:bottom w:val="single" w:sz="4" w:space="0" w:color="BFBFBF" w:themeColor="background1" w:themeShade="BF"/>
              <w:right w:val="nil"/>
            </w:tcBorders>
            <w:hideMark/>
          </w:tcPr>
          <w:p w14:paraId="23D83695" w14:textId="77777777" w:rsidR="00ED3ADC" w:rsidRPr="006C75E5" w:rsidRDefault="00ED3ADC" w:rsidP="009524C5">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50</w:t>
            </w:r>
          </w:p>
        </w:tc>
        <w:tc>
          <w:tcPr>
            <w:tcW w:w="567" w:type="dxa"/>
            <w:tcBorders>
              <w:top w:val="nil"/>
              <w:left w:val="nil"/>
              <w:bottom w:val="single" w:sz="4" w:space="0" w:color="BFBFBF" w:themeColor="background1" w:themeShade="BF"/>
            </w:tcBorders>
            <w:hideMark/>
          </w:tcPr>
          <w:p w14:paraId="38B2B1D2" w14:textId="77777777" w:rsidR="00ED3ADC" w:rsidRPr="006C75E5" w:rsidRDefault="00ED3ADC" w:rsidP="009524C5">
            <w:pPr>
              <w:ind w:firstLine="0"/>
              <w:jc w:val="center"/>
              <w:cnfStyle w:val="100000000000" w:firstRow="1" w:lastRow="0" w:firstColumn="0" w:lastColumn="0" w:oddVBand="0" w:evenVBand="0" w:oddHBand="0" w:evenHBand="0" w:firstRowFirstColumn="0" w:firstRowLastColumn="0" w:lastRowFirstColumn="0" w:lastRowLastColumn="0"/>
              <w:rPr>
                <w:b w:val="0"/>
                <w:bCs w:val="0"/>
              </w:rPr>
            </w:pPr>
            <w:r w:rsidRPr="006C75E5">
              <w:t>100</w:t>
            </w:r>
          </w:p>
        </w:tc>
      </w:tr>
      <w:tr w:rsidR="006C75E5" w:rsidRPr="006C75E5" w14:paraId="19896ADB" w14:textId="77777777" w:rsidTr="00ED04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BFBFBF" w:themeColor="background1" w:themeShade="BF"/>
              <w:left w:val="nil"/>
              <w:bottom w:val="nil"/>
              <w:right w:val="single" w:sz="4" w:space="0" w:color="BFBFBF" w:themeColor="background1" w:themeShade="BF"/>
            </w:tcBorders>
            <w:hideMark/>
          </w:tcPr>
          <w:p w14:paraId="0AD66EC1" w14:textId="1EFAC986" w:rsidR="00ED3ADC" w:rsidRPr="006C75E5" w:rsidRDefault="0088333F" w:rsidP="009524C5">
            <w:pPr>
              <w:ind w:firstLine="0"/>
              <w:jc w:val="center"/>
              <w:rPr>
                <w:bCs w:val="0"/>
              </w:rPr>
            </w:pPr>
            <w:r>
              <w:rPr>
                <w:bCs w:val="0"/>
              </w:rPr>
              <w:t>n</w:t>
            </w:r>
            <w:r w:rsidR="00ED3ADC" w:rsidRPr="006C75E5">
              <w:rPr>
                <w:bCs w:val="0"/>
              </w:rPr>
              <w:t>one</w:t>
            </w:r>
          </w:p>
        </w:tc>
        <w:tc>
          <w:tcPr>
            <w:tcW w:w="567" w:type="dxa"/>
            <w:tcBorders>
              <w:top w:val="single" w:sz="4" w:space="0" w:color="BFBFBF" w:themeColor="background1" w:themeShade="BF"/>
              <w:left w:val="single" w:sz="4" w:space="0" w:color="BFBFBF" w:themeColor="background1" w:themeShade="BF"/>
              <w:bottom w:val="nil"/>
            </w:tcBorders>
          </w:tcPr>
          <w:p w14:paraId="5F63A0AD" w14:textId="77777777" w:rsidR="00ED3ADC" w:rsidRPr="006C75E5" w:rsidRDefault="00ED3ADC"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w:t>
            </w:r>
          </w:p>
        </w:tc>
        <w:tc>
          <w:tcPr>
            <w:tcW w:w="567" w:type="dxa"/>
            <w:tcBorders>
              <w:top w:val="single" w:sz="4" w:space="0" w:color="BFBFBF" w:themeColor="background1" w:themeShade="BF"/>
              <w:left w:val="nil"/>
              <w:bottom w:val="nil"/>
              <w:right w:val="nil"/>
            </w:tcBorders>
            <w:hideMark/>
          </w:tcPr>
          <w:p w14:paraId="0C180064" w14:textId="06DE2C03" w:rsidR="00ED3ADC" w:rsidRPr="006C75E5" w:rsidRDefault="00ED3ADC"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0.05</w:t>
            </w:r>
          </w:p>
        </w:tc>
        <w:tc>
          <w:tcPr>
            <w:tcW w:w="567" w:type="dxa"/>
            <w:tcBorders>
              <w:top w:val="single" w:sz="4" w:space="0" w:color="BFBFBF" w:themeColor="background1" w:themeShade="BF"/>
              <w:left w:val="nil"/>
              <w:bottom w:val="nil"/>
              <w:right w:val="nil"/>
            </w:tcBorders>
            <w:hideMark/>
          </w:tcPr>
          <w:p w14:paraId="0FD3B341" w14:textId="5E3514D1" w:rsidR="00ED3ADC" w:rsidRPr="006C75E5" w:rsidRDefault="00F23B40"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0.13</w:t>
            </w:r>
          </w:p>
        </w:tc>
        <w:tc>
          <w:tcPr>
            <w:tcW w:w="567" w:type="dxa"/>
            <w:tcBorders>
              <w:top w:val="single" w:sz="4" w:space="0" w:color="BFBFBF" w:themeColor="background1" w:themeShade="BF"/>
              <w:left w:val="nil"/>
              <w:bottom w:val="nil"/>
              <w:right w:val="nil"/>
            </w:tcBorders>
            <w:hideMark/>
          </w:tcPr>
          <w:p w14:paraId="47907D8F" w14:textId="1E015460" w:rsidR="00ED3ADC" w:rsidRPr="006C75E5" w:rsidRDefault="00F23B40"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0.17</w:t>
            </w:r>
          </w:p>
        </w:tc>
        <w:tc>
          <w:tcPr>
            <w:tcW w:w="567" w:type="dxa"/>
            <w:tcBorders>
              <w:top w:val="single" w:sz="4" w:space="0" w:color="BFBFBF" w:themeColor="background1" w:themeShade="BF"/>
              <w:left w:val="nil"/>
              <w:bottom w:val="nil"/>
              <w:right w:val="nil"/>
            </w:tcBorders>
            <w:hideMark/>
          </w:tcPr>
          <w:p w14:paraId="0D2DB297" w14:textId="2842693C" w:rsidR="00ED3ADC" w:rsidRPr="006C75E5" w:rsidRDefault="00F23B40"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0.36</w:t>
            </w:r>
          </w:p>
        </w:tc>
        <w:tc>
          <w:tcPr>
            <w:tcW w:w="567" w:type="dxa"/>
            <w:tcBorders>
              <w:top w:val="single" w:sz="4" w:space="0" w:color="BFBFBF" w:themeColor="background1" w:themeShade="BF"/>
              <w:left w:val="nil"/>
              <w:bottom w:val="nil"/>
            </w:tcBorders>
            <w:hideMark/>
          </w:tcPr>
          <w:p w14:paraId="2D2903F4" w14:textId="11DD1187" w:rsidR="00ED3ADC" w:rsidRPr="006C75E5" w:rsidRDefault="00F23B40"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1.49</w:t>
            </w:r>
          </w:p>
        </w:tc>
      </w:tr>
      <w:tr w:rsidR="006C75E5" w:rsidRPr="006C75E5" w14:paraId="2DF0E3FD" w14:textId="77777777" w:rsidTr="00ED04E7">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BFBFBF" w:themeColor="background1" w:themeShade="BF"/>
            </w:tcBorders>
            <w:hideMark/>
          </w:tcPr>
          <w:p w14:paraId="47D50469" w14:textId="77777777" w:rsidR="00ED3ADC" w:rsidRPr="006C75E5" w:rsidRDefault="00ED3ADC" w:rsidP="009524C5">
            <w:pPr>
              <w:ind w:firstLine="0"/>
              <w:jc w:val="center"/>
              <w:rPr>
                <w:bCs w:val="0"/>
              </w:rPr>
            </w:pPr>
            <w:r w:rsidRPr="006C75E5">
              <w:rPr>
                <w:bCs w:val="0"/>
              </w:rPr>
              <w:t>V2G</w:t>
            </w:r>
          </w:p>
        </w:tc>
        <w:tc>
          <w:tcPr>
            <w:tcW w:w="567" w:type="dxa"/>
            <w:tcBorders>
              <w:top w:val="nil"/>
              <w:left w:val="single" w:sz="4" w:space="0" w:color="BFBFBF" w:themeColor="background1" w:themeShade="BF"/>
              <w:bottom w:val="nil"/>
            </w:tcBorders>
          </w:tcPr>
          <w:p w14:paraId="52171A78" w14:textId="77777777" w:rsidR="00ED3ADC" w:rsidRPr="006C75E5" w:rsidRDefault="00ED3ADC"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567" w:type="dxa"/>
            <w:tcBorders>
              <w:top w:val="nil"/>
              <w:left w:val="nil"/>
              <w:bottom w:val="nil"/>
              <w:right w:val="nil"/>
            </w:tcBorders>
            <w:hideMark/>
          </w:tcPr>
          <w:p w14:paraId="5B5F3DC4" w14:textId="59AD0336" w:rsidR="00ED3ADC" w:rsidRPr="006C75E5" w:rsidRDefault="00ED3ADC"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0.04</w:t>
            </w:r>
          </w:p>
        </w:tc>
        <w:tc>
          <w:tcPr>
            <w:tcW w:w="567" w:type="dxa"/>
            <w:hideMark/>
          </w:tcPr>
          <w:p w14:paraId="6FD16FAD" w14:textId="0911C83E" w:rsidR="00ED3ADC" w:rsidRPr="006C75E5" w:rsidRDefault="00F23B40"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0.13</w:t>
            </w:r>
          </w:p>
        </w:tc>
        <w:tc>
          <w:tcPr>
            <w:tcW w:w="567" w:type="dxa"/>
            <w:hideMark/>
          </w:tcPr>
          <w:p w14:paraId="50B63A21" w14:textId="67323E04" w:rsidR="00ED3ADC" w:rsidRPr="006C75E5" w:rsidRDefault="00F23B40"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0.16</w:t>
            </w:r>
          </w:p>
        </w:tc>
        <w:tc>
          <w:tcPr>
            <w:tcW w:w="567" w:type="dxa"/>
            <w:hideMark/>
          </w:tcPr>
          <w:p w14:paraId="79E0EE9C" w14:textId="2C26AFD2" w:rsidR="00ED3ADC" w:rsidRPr="006C75E5" w:rsidRDefault="00F23B40"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0.29</w:t>
            </w:r>
          </w:p>
        </w:tc>
        <w:tc>
          <w:tcPr>
            <w:tcW w:w="567" w:type="dxa"/>
            <w:tcBorders>
              <w:top w:val="nil"/>
              <w:left w:val="nil"/>
              <w:bottom w:val="nil"/>
            </w:tcBorders>
            <w:hideMark/>
          </w:tcPr>
          <w:p w14:paraId="452EC2B8" w14:textId="00A40AFF" w:rsidR="00ED3ADC" w:rsidRPr="006C75E5" w:rsidRDefault="00F23B40"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1.16</w:t>
            </w:r>
          </w:p>
        </w:tc>
      </w:tr>
      <w:tr w:rsidR="006C75E5" w:rsidRPr="006C75E5" w14:paraId="0BF62FC4" w14:textId="77777777" w:rsidTr="00ED04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BFBFBF" w:themeColor="background1" w:themeShade="BF"/>
            </w:tcBorders>
            <w:hideMark/>
          </w:tcPr>
          <w:p w14:paraId="0D671DE8" w14:textId="77777777" w:rsidR="00ED3ADC" w:rsidRPr="006C75E5" w:rsidRDefault="00ED3ADC" w:rsidP="009524C5">
            <w:pPr>
              <w:ind w:firstLine="0"/>
              <w:jc w:val="center"/>
              <w:rPr>
                <w:bCs w:val="0"/>
              </w:rPr>
            </w:pPr>
            <w:r w:rsidRPr="006C75E5">
              <w:rPr>
                <w:bCs w:val="0"/>
              </w:rPr>
              <w:t>G2P</w:t>
            </w:r>
          </w:p>
        </w:tc>
        <w:tc>
          <w:tcPr>
            <w:tcW w:w="567" w:type="dxa"/>
            <w:tcBorders>
              <w:top w:val="nil"/>
              <w:left w:val="single" w:sz="4" w:space="0" w:color="BFBFBF" w:themeColor="background1" w:themeShade="BF"/>
              <w:bottom w:val="nil"/>
            </w:tcBorders>
          </w:tcPr>
          <w:p w14:paraId="47F2FB36" w14:textId="77777777" w:rsidR="00ED3ADC" w:rsidRPr="006C75E5" w:rsidRDefault="00ED3ADC"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w:t>
            </w:r>
          </w:p>
        </w:tc>
        <w:tc>
          <w:tcPr>
            <w:tcW w:w="567" w:type="dxa"/>
            <w:tcBorders>
              <w:top w:val="nil"/>
              <w:left w:val="nil"/>
              <w:bottom w:val="nil"/>
              <w:right w:val="nil"/>
            </w:tcBorders>
            <w:hideMark/>
          </w:tcPr>
          <w:p w14:paraId="4F9C2DB8" w14:textId="074D11E9" w:rsidR="00ED3ADC" w:rsidRPr="006C75E5" w:rsidRDefault="00F23B40"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0.04</w:t>
            </w:r>
          </w:p>
        </w:tc>
        <w:tc>
          <w:tcPr>
            <w:tcW w:w="567" w:type="dxa"/>
            <w:hideMark/>
          </w:tcPr>
          <w:p w14:paraId="3592C349" w14:textId="3FB2E310" w:rsidR="00ED3ADC" w:rsidRPr="006C75E5" w:rsidRDefault="00F23B40"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0.12</w:t>
            </w:r>
          </w:p>
        </w:tc>
        <w:tc>
          <w:tcPr>
            <w:tcW w:w="567" w:type="dxa"/>
            <w:hideMark/>
          </w:tcPr>
          <w:p w14:paraId="5A5AA062" w14:textId="498C4CB1" w:rsidR="00ED3ADC" w:rsidRPr="006C75E5" w:rsidRDefault="00F23B40"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0.15</w:t>
            </w:r>
          </w:p>
        </w:tc>
        <w:tc>
          <w:tcPr>
            <w:tcW w:w="567" w:type="dxa"/>
            <w:hideMark/>
          </w:tcPr>
          <w:p w14:paraId="61C7B9C6" w14:textId="516CAE43" w:rsidR="00ED3ADC" w:rsidRPr="006C75E5" w:rsidRDefault="00F23B40"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0.28</w:t>
            </w:r>
          </w:p>
        </w:tc>
        <w:tc>
          <w:tcPr>
            <w:tcW w:w="567" w:type="dxa"/>
            <w:tcBorders>
              <w:top w:val="nil"/>
              <w:left w:val="nil"/>
              <w:bottom w:val="nil"/>
            </w:tcBorders>
            <w:hideMark/>
          </w:tcPr>
          <w:p w14:paraId="462EC988" w14:textId="0C25DD3C" w:rsidR="00ED3ADC" w:rsidRPr="006C75E5" w:rsidRDefault="00F23B40" w:rsidP="009524C5">
            <w:pPr>
              <w:ind w:firstLine="0"/>
              <w:jc w:val="center"/>
              <w:cnfStyle w:val="000000100000" w:firstRow="0" w:lastRow="0" w:firstColumn="0" w:lastColumn="0" w:oddVBand="0" w:evenVBand="0" w:oddHBand="1" w:evenHBand="0" w:firstRowFirstColumn="0" w:firstRowLastColumn="0" w:lastRowFirstColumn="0" w:lastRowLastColumn="0"/>
              <w:rPr>
                <w:bCs/>
              </w:rPr>
            </w:pPr>
            <w:r w:rsidRPr="006C75E5">
              <w:rPr>
                <w:bCs/>
              </w:rPr>
              <w:t>0.94</w:t>
            </w:r>
          </w:p>
        </w:tc>
      </w:tr>
      <w:tr w:rsidR="006C75E5" w:rsidRPr="006C75E5" w14:paraId="1036F2CD" w14:textId="77777777" w:rsidTr="00ED04E7">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BFBFBF" w:themeColor="background1" w:themeShade="BF"/>
            </w:tcBorders>
            <w:hideMark/>
          </w:tcPr>
          <w:p w14:paraId="7E931F02" w14:textId="4902EF23" w:rsidR="00ED3ADC" w:rsidRPr="006C75E5" w:rsidRDefault="0088333F" w:rsidP="009524C5">
            <w:pPr>
              <w:ind w:firstLine="0"/>
              <w:jc w:val="center"/>
              <w:rPr>
                <w:bCs w:val="0"/>
              </w:rPr>
            </w:pPr>
            <w:r>
              <w:rPr>
                <w:bCs w:val="0"/>
              </w:rPr>
              <w:t>h</w:t>
            </w:r>
            <w:r w:rsidR="00ED3ADC" w:rsidRPr="006C75E5">
              <w:rPr>
                <w:bCs w:val="0"/>
              </w:rPr>
              <w:t>ard.</w:t>
            </w:r>
          </w:p>
        </w:tc>
        <w:tc>
          <w:tcPr>
            <w:tcW w:w="567" w:type="dxa"/>
            <w:tcBorders>
              <w:top w:val="nil"/>
              <w:left w:val="single" w:sz="4" w:space="0" w:color="BFBFBF" w:themeColor="background1" w:themeShade="BF"/>
              <w:bottom w:val="nil"/>
            </w:tcBorders>
          </w:tcPr>
          <w:p w14:paraId="6D198164" w14:textId="77777777" w:rsidR="00ED3ADC" w:rsidRPr="006C75E5" w:rsidRDefault="00ED3ADC"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567" w:type="dxa"/>
            <w:tcBorders>
              <w:top w:val="nil"/>
              <w:left w:val="nil"/>
              <w:bottom w:val="nil"/>
              <w:right w:val="nil"/>
            </w:tcBorders>
            <w:hideMark/>
          </w:tcPr>
          <w:p w14:paraId="0685C84D" w14:textId="77777777" w:rsidR="00ED3ADC" w:rsidRPr="006C75E5" w:rsidRDefault="00ED3ADC"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567" w:type="dxa"/>
            <w:hideMark/>
          </w:tcPr>
          <w:p w14:paraId="5561E5E6" w14:textId="77777777" w:rsidR="00ED3ADC" w:rsidRPr="006C75E5" w:rsidRDefault="00ED3ADC"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567" w:type="dxa"/>
            <w:hideMark/>
          </w:tcPr>
          <w:p w14:paraId="27BD7DAD" w14:textId="77777777" w:rsidR="00ED3ADC" w:rsidRPr="006C75E5" w:rsidRDefault="00ED3ADC"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w:t>
            </w:r>
          </w:p>
        </w:tc>
        <w:tc>
          <w:tcPr>
            <w:tcW w:w="567" w:type="dxa"/>
            <w:hideMark/>
          </w:tcPr>
          <w:p w14:paraId="2B8B1683" w14:textId="3FD0A297" w:rsidR="00ED3ADC" w:rsidRPr="006C75E5" w:rsidRDefault="00F23B40"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0.14</w:t>
            </w:r>
          </w:p>
        </w:tc>
        <w:tc>
          <w:tcPr>
            <w:tcW w:w="567" w:type="dxa"/>
            <w:tcBorders>
              <w:top w:val="nil"/>
              <w:left w:val="nil"/>
              <w:bottom w:val="nil"/>
            </w:tcBorders>
            <w:hideMark/>
          </w:tcPr>
          <w:p w14:paraId="11EB7011" w14:textId="54825E4E" w:rsidR="00ED3ADC" w:rsidRPr="006C75E5" w:rsidRDefault="00F23B40" w:rsidP="009524C5">
            <w:pPr>
              <w:ind w:firstLine="0"/>
              <w:jc w:val="center"/>
              <w:cnfStyle w:val="000000000000" w:firstRow="0" w:lastRow="0" w:firstColumn="0" w:lastColumn="0" w:oddVBand="0" w:evenVBand="0" w:oddHBand="0" w:evenHBand="0" w:firstRowFirstColumn="0" w:firstRowLastColumn="0" w:lastRowFirstColumn="0" w:lastRowLastColumn="0"/>
              <w:rPr>
                <w:bCs/>
              </w:rPr>
            </w:pPr>
            <w:r w:rsidRPr="006C75E5">
              <w:rPr>
                <w:bCs/>
              </w:rPr>
              <w:t>1.03</w:t>
            </w:r>
          </w:p>
        </w:tc>
      </w:tr>
    </w:tbl>
    <w:p w14:paraId="417FA9D5" w14:textId="3B01ED54" w:rsidR="009A25B4" w:rsidRPr="006C75E5" w:rsidRDefault="009A25B4" w:rsidP="00C85874"/>
    <w:p w14:paraId="36966C50" w14:textId="4581967B" w:rsidR="003C027C" w:rsidRDefault="000B0CC6" w:rsidP="00D03AF9">
      <w:r w:rsidRPr="006C75E5">
        <w:t>Figure 7 shows the total present value of annual expected avoidable direct costs for each mitigation method across different climate variants. The mitigation methods exhibit a similar performance trend to the total cost assessment in Figure 6: the targeted MVSS hardening method mitigates the greatest amount of costs, followed by G2P and V2G, which perform less effectively. However, the direct cost values are lower than those in Figure 6 for the 2025 climate variant</w:t>
      </w:r>
      <w:r w:rsidR="008B7904">
        <w:t>;</w:t>
      </w:r>
      <w:r w:rsidRPr="006C75E5">
        <w:t xml:space="preserve"> MVSS hardening justifies up to 166,000</w:t>
      </w:r>
      <w:r w:rsidR="007D03EB">
        <w:t> </w:t>
      </w:r>
      <w:r w:rsidRPr="006C75E5">
        <w:t>€ over its 40-year lifespan, while V2G supports up to 93,000</w:t>
      </w:r>
      <w:r w:rsidR="007D03EB">
        <w:t> </w:t>
      </w:r>
      <w:r w:rsidRPr="006C75E5">
        <w:t xml:space="preserve">€. This reduction arises because direct costs exclude additional expenses included in total costs, such as energy procurement or conversion inefficiencies when energy is supplied from other sectors. Additionally, the ASIDI-based monetary factor for direct costs is lower than the </w:t>
      </w:r>
      <w:proofErr w:type="spellStart"/>
      <w:r w:rsidRPr="006C75E5">
        <w:t>VoLL</w:t>
      </w:r>
      <w:proofErr w:type="spellEnd"/>
      <w:r w:rsidRPr="006C75E5">
        <w:t xml:space="preserve"> used in total costs, as it averages a mix of customer types, including industrial, which are less penalized, while the simulated area’s high residential penetration drives higher </w:t>
      </w:r>
      <w:proofErr w:type="spellStart"/>
      <w:r w:rsidRPr="006C75E5">
        <w:t>VoLL</w:t>
      </w:r>
      <w:proofErr w:type="spellEnd"/>
      <w:r w:rsidRPr="006C75E5">
        <w:t xml:space="preserve"> costs</w:t>
      </w:r>
      <w:r w:rsidR="006C75E5" w:rsidRPr="006C75E5">
        <w:t>.</w:t>
      </w:r>
    </w:p>
    <w:p w14:paraId="389B0F87" w14:textId="2FAF832A" w:rsidR="00595797" w:rsidRDefault="00595797" w:rsidP="00D03AF9"/>
    <w:p w14:paraId="7B47A2EB" w14:textId="77777777" w:rsidR="00595797" w:rsidRDefault="00595797" w:rsidP="00D03AF9"/>
    <w:p w14:paraId="1CE7A699" w14:textId="77777777" w:rsidR="003C027C" w:rsidRDefault="003C027C" w:rsidP="00D03AF9"/>
    <w:p w14:paraId="114C6CE5" w14:textId="7DEEFD4A" w:rsidR="003C027C" w:rsidRDefault="003C027C" w:rsidP="00D03AF9">
      <w:pPr>
        <w:sectPr w:rsidR="003C027C" w:rsidSect="007350FC">
          <w:type w:val="continuous"/>
          <w:pgSz w:w="11906" w:h="16838"/>
          <w:pgMar w:top="1418" w:right="1021" w:bottom="1418" w:left="1021" w:header="709" w:footer="709" w:gutter="0"/>
          <w:cols w:num="2" w:space="708"/>
          <w:docGrid w:linePitch="360"/>
        </w:sectPr>
      </w:pPr>
    </w:p>
    <w:p w14:paraId="2F04F832" w14:textId="6CB25AA5" w:rsidR="003C027C" w:rsidRDefault="003C027C" w:rsidP="00D03AF9"/>
    <w:p w14:paraId="5A138C2D" w14:textId="46C87187" w:rsidR="00D03AF9" w:rsidRPr="006C75E5" w:rsidRDefault="00CE0665" w:rsidP="00CE0665">
      <w:pPr>
        <w:ind w:firstLine="0"/>
      </w:pPr>
      <w:r>
        <w:rPr>
          <w:noProof/>
        </w:rPr>
        <w:drawing>
          <wp:inline distT="0" distB="0" distL="0" distR="0" wp14:anchorId="12B831B2" wp14:editId="3FDA57E8">
            <wp:extent cx="6263640" cy="3794760"/>
            <wp:effectExtent l="0" t="0" r="3810" b="0"/>
            <wp:docPr id="1" name="Diagramm 1">
              <a:extLst xmlns:a="http://schemas.openxmlformats.org/drawingml/2006/main">
                <a:ext uri="{FF2B5EF4-FFF2-40B4-BE49-F238E27FC236}">
                  <a16:creationId xmlns:a16="http://schemas.microsoft.com/office/drawing/2014/main" id="{9E50B85D-F0C5-42EE-B7C0-D2E657E326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AF58259" w14:textId="34A462A6" w:rsidR="00D03AF9" w:rsidRPr="006C75E5" w:rsidRDefault="00D03AF9" w:rsidP="00D03AF9">
      <w:pPr>
        <w:pStyle w:val="Beschriftung"/>
        <w:jc w:val="both"/>
        <w:rPr>
          <w:lang w:val="en-US"/>
        </w:rPr>
      </w:pPr>
      <w:r w:rsidRPr="006C75E5">
        <w:rPr>
          <w:lang w:val="en-US"/>
        </w:rPr>
        <w:t xml:space="preserve">Figure </w:t>
      </w:r>
      <w:r w:rsidRPr="006C75E5">
        <w:fldChar w:fldCharType="begin"/>
      </w:r>
      <w:r w:rsidRPr="006C75E5">
        <w:rPr>
          <w:lang w:val="en-US"/>
        </w:rPr>
        <w:instrText xml:space="preserve"> SEQ Figure \* ARABIC </w:instrText>
      </w:r>
      <w:r w:rsidRPr="006C75E5">
        <w:fldChar w:fldCharType="separate"/>
      </w:r>
      <w:r w:rsidR="002E48D5">
        <w:rPr>
          <w:noProof/>
          <w:lang w:val="en-US"/>
        </w:rPr>
        <w:t>6</w:t>
      </w:r>
      <w:r w:rsidRPr="006C75E5">
        <w:fldChar w:fldCharType="end"/>
      </w:r>
      <w:r w:rsidRPr="006C75E5">
        <w:rPr>
          <w:lang w:val="en-US"/>
        </w:rPr>
        <w:t xml:space="preserve">: </w:t>
      </w:r>
      <w:r w:rsidR="000B0CC6" w:rsidRPr="006C75E5">
        <w:rPr>
          <w:lang w:val="en-US"/>
        </w:rPr>
        <w:t>Total annual and cumulative present value of avoidable costs (in €) over 100 years for mitigation strategies (MVSS hardening, V2G, G2P) across climate scenarios (2025, 2050, 2075) discounted at 6%</w:t>
      </w:r>
    </w:p>
    <w:p w14:paraId="77966EAA" w14:textId="008B78CC" w:rsidR="00D03AF9" w:rsidRPr="006C75E5" w:rsidRDefault="00CE0665" w:rsidP="009524C5">
      <w:pPr>
        <w:keepNext/>
        <w:ind w:firstLine="0"/>
      </w:pPr>
      <w:r>
        <w:rPr>
          <w:noProof/>
        </w:rPr>
        <w:drawing>
          <wp:inline distT="0" distB="0" distL="0" distR="0" wp14:anchorId="01A5DECA" wp14:editId="37DCAB5C">
            <wp:extent cx="6263640" cy="3899535"/>
            <wp:effectExtent l="0" t="0" r="3810" b="5715"/>
            <wp:docPr id="6" name="Diagramm 6">
              <a:extLst xmlns:a="http://schemas.openxmlformats.org/drawingml/2006/main">
                <a:ext uri="{FF2B5EF4-FFF2-40B4-BE49-F238E27FC236}">
                  <a16:creationId xmlns:a16="http://schemas.microsoft.com/office/drawing/2014/main" id="{17E104CB-EFCA-46A2-818B-5D8D236770D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5553624" w14:textId="7584A2F9" w:rsidR="00ED3ADC" w:rsidRDefault="00D03AF9" w:rsidP="00D01ACF">
      <w:pPr>
        <w:pStyle w:val="Beschriftung"/>
        <w:rPr>
          <w:lang w:val="en-US"/>
        </w:rPr>
      </w:pPr>
      <w:r w:rsidRPr="006C75E5">
        <w:rPr>
          <w:lang w:val="en-US"/>
        </w:rPr>
        <w:t xml:space="preserve">Figure </w:t>
      </w:r>
      <w:r w:rsidRPr="006C75E5">
        <w:fldChar w:fldCharType="begin"/>
      </w:r>
      <w:r w:rsidRPr="006C75E5">
        <w:rPr>
          <w:lang w:val="en-US"/>
        </w:rPr>
        <w:instrText xml:space="preserve"> SEQ Figure \* ARABIC </w:instrText>
      </w:r>
      <w:r w:rsidRPr="006C75E5">
        <w:fldChar w:fldCharType="separate"/>
      </w:r>
      <w:r w:rsidR="002E48D5">
        <w:rPr>
          <w:noProof/>
          <w:lang w:val="en-US"/>
        </w:rPr>
        <w:t>7</w:t>
      </w:r>
      <w:r w:rsidRPr="006C75E5">
        <w:fldChar w:fldCharType="end"/>
      </w:r>
      <w:r w:rsidRPr="006C75E5">
        <w:rPr>
          <w:lang w:val="en-US"/>
        </w:rPr>
        <w:t xml:space="preserve">: </w:t>
      </w:r>
      <w:r w:rsidR="00483F72">
        <w:rPr>
          <w:lang w:val="en-US"/>
        </w:rPr>
        <w:t>D</w:t>
      </w:r>
      <w:r w:rsidR="00D01ACF" w:rsidRPr="006C75E5">
        <w:rPr>
          <w:lang w:val="en-US"/>
        </w:rPr>
        <w:t>irect annual and cumulative present value of avoidable costs (in €) over 100 years for mitigation strategies (MVSS hardening, V2G, G2P) across climate scenarios (2025, 2050, 2075) discounted at 6%</w:t>
      </w:r>
    </w:p>
    <w:p w14:paraId="0B32C554" w14:textId="47375B34" w:rsidR="00D01ACF" w:rsidRPr="006C75E5" w:rsidRDefault="00D01ACF">
      <w:pPr>
        <w:widowControl/>
        <w:snapToGrid/>
        <w:spacing w:after="160" w:line="259" w:lineRule="auto"/>
        <w:jc w:val="left"/>
        <w:sectPr w:rsidR="00D01ACF" w:rsidRPr="006C75E5" w:rsidSect="00ED3ADC">
          <w:pgSz w:w="11906" w:h="16838"/>
          <w:pgMar w:top="1418" w:right="1021" w:bottom="1418" w:left="1021" w:header="709" w:footer="709" w:gutter="0"/>
          <w:cols w:space="708"/>
          <w:docGrid w:linePitch="360"/>
        </w:sectPr>
      </w:pPr>
    </w:p>
    <w:p w14:paraId="24965A43" w14:textId="53F035CC" w:rsidR="006B5E4F" w:rsidRPr="006C75E5" w:rsidRDefault="006B5E4F" w:rsidP="00ED3ADC">
      <w:pPr>
        <w:widowControl/>
        <w:snapToGrid/>
        <w:spacing w:after="160" w:line="259" w:lineRule="auto"/>
        <w:jc w:val="left"/>
      </w:pPr>
    </w:p>
    <w:p w14:paraId="0E14D04C" w14:textId="77777777" w:rsidR="005E580D" w:rsidRDefault="005E580D" w:rsidP="002330B6">
      <w:pPr>
        <w:pStyle w:val="berschrift1"/>
        <w:sectPr w:rsidR="005E580D" w:rsidSect="007B0A62">
          <w:pgSz w:w="11906" w:h="16838"/>
          <w:pgMar w:top="1418" w:right="1021" w:bottom="1418" w:left="1021" w:header="709" w:footer="709" w:gutter="0"/>
          <w:cols w:space="708"/>
          <w:docGrid w:linePitch="360"/>
        </w:sectPr>
      </w:pPr>
    </w:p>
    <w:p w14:paraId="21F98465" w14:textId="31225B49" w:rsidR="00C85874" w:rsidRPr="002330B6" w:rsidRDefault="00C85874" w:rsidP="002330B6">
      <w:pPr>
        <w:pStyle w:val="berschrift1"/>
      </w:pPr>
      <w:r w:rsidRPr="002330B6">
        <w:t>C</w:t>
      </w:r>
      <w:r w:rsidR="001A65CB">
        <w:t>onclusion</w:t>
      </w:r>
    </w:p>
    <w:p w14:paraId="03CDACA4" w14:textId="53D4F475" w:rsidR="00307FD2" w:rsidRPr="006C75E5" w:rsidRDefault="00307FD2" w:rsidP="009524C5">
      <w:pPr>
        <w:ind w:firstLine="0"/>
      </w:pPr>
      <w:bookmarkStart w:id="5" w:name="_CTVB0012cd34f3df72e4d7e900c9844cabbcd84"/>
      <w:bookmarkStart w:id="6" w:name="_CTVB001efdd241587d748048f9526e6480be307"/>
      <w:r w:rsidRPr="006C75E5">
        <w:t xml:space="preserve">This study advances the understanding of climate change impacts on electricity distribution grids by developing a framework for assessing the resilience of sector-coupled energy systems, with a focus on HILP events such as heavy rainfall. The proposed methodology, integrating a tailored resilience definition, a quantitative assessment approach, and a Python-based simulation environment, enables a holistic evaluation of electricity, gas, and heating </w:t>
      </w:r>
      <w:r w:rsidR="00325E64">
        <w:t>systems</w:t>
      </w:r>
      <w:r w:rsidRPr="006C75E5">
        <w:t>. By incorporating a cost assessment framework, the study provides a tool for analyzing the interplay between resilience and economic considerations under diverse climate scenarios.</w:t>
      </w:r>
    </w:p>
    <w:p w14:paraId="29707830" w14:textId="5DB17B2A" w:rsidR="00307FD2" w:rsidRPr="006C75E5" w:rsidRDefault="00307FD2" w:rsidP="00307FD2">
      <w:r w:rsidRPr="006C75E5">
        <w:t xml:space="preserve">Testing across varied event severities, mitigation strategies, and climate projections revealed that intensifying climate change increases operational costs, particularly as extreme weather events become more severe. Conventional grid hardening, such as reinforcing MVSS, emerged as the most cost-effective strategy for mitigating specific hazards like heavy rainfall. Conversely, sector-coupled solutions, notably V2G systems, demonstrated superior resilience by absorbing initial disruption impacts, as quantified by the General Resilience (GR) metric. These findings highlight the complementary roles of targeted and cross-sectoral approaches in enhancing system </w:t>
      </w:r>
      <w:r w:rsidR="00483F72" w:rsidRPr="00483F72">
        <w:t>resilience</w:t>
      </w:r>
      <w:r w:rsidR="00DD2D7F">
        <w:t xml:space="preserve"> </w:t>
      </w:r>
      <w:r w:rsidR="00DD2D7F" w:rsidRPr="00DD2D7F">
        <w:t>and cost-effectiveness</w:t>
      </w:r>
      <w:r w:rsidRPr="006C75E5">
        <w:t>.</w:t>
      </w:r>
    </w:p>
    <w:p w14:paraId="037C41B1" w14:textId="63403F54" w:rsidR="00307FD2" w:rsidRPr="006C75E5" w:rsidRDefault="00307FD2" w:rsidP="00307FD2">
      <w:r w:rsidRPr="006C75E5">
        <w:t>The framework's practical utility lies in its ability to guide DSOs and policymakers in prioritizing resilience-enhancing investments. For instance, DSOs can use the cost assessment to justify funding for MVSS upgrades, while policymakers can leverage the resilience metrics to develop regulations promoting sector-coupling technologies like V2G. This is particularly critical as climate change amplifies the need for adaptive energy systems, aligning with global sustainability goals.</w:t>
      </w:r>
    </w:p>
    <w:p w14:paraId="5ACB068F" w14:textId="00221A39" w:rsidR="001960C3" w:rsidRDefault="00702980" w:rsidP="00702980">
      <w:r w:rsidRPr="006C75E5">
        <w:t xml:space="preserve">Despite uncertainties in modeling HILP events, this study establishes a foundation for resilience assessment in sector-coupled grids. Future research will explore how enhanced sector coupling, combined with greater integration of renewable energy and energy storage, can further strengthen resilience, particularly </w:t>
      </w:r>
      <w:r w:rsidR="00624BBB" w:rsidRPr="006C75E5">
        <w:t>in</w:t>
      </w:r>
      <w:r w:rsidRPr="006C75E5">
        <w:t xml:space="preserve"> innovative operational concepts such as cellular energy systems. </w:t>
      </w:r>
      <w:r w:rsidR="00624BBB" w:rsidRPr="006C75E5">
        <w:t>Moreover</w:t>
      </w:r>
      <w:r w:rsidRPr="006C75E5">
        <w:t xml:space="preserve">, the framework can be used to analyze other HILP events, including </w:t>
      </w:r>
      <w:r w:rsidR="00624BBB" w:rsidRPr="006C75E5">
        <w:t>other climate-related events</w:t>
      </w:r>
      <w:r w:rsidRPr="006C75E5">
        <w:t>, across electricity, gas, and heating networks to provide a comprehensive assessment of climate impacts on distribution grids. By offering a scalable and adaptable tool, this research contributes to the development of resilient, sustainable energy systems capable of addressing the challenges of climate change.</w:t>
      </w:r>
    </w:p>
    <w:p w14:paraId="3754B44E" w14:textId="4795E5A2" w:rsidR="00AB1EB0" w:rsidRDefault="00AB1EB0" w:rsidP="00702980"/>
    <w:p w14:paraId="5C976326" w14:textId="36C386D7" w:rsidR="00AB1EB0" w:rsidRDefault="00AB1EB0" w:rsidP="00702980"/>
    <w:p w14:paraId="0618BE60" w14:textId="7E4C1B4C" w:rsidR="00AB1EB0" w:rsidRDefault="00AB1EB0" w:rsidP="00702980"/>
    <w:p w14:paraId="48C03C2D" w14:textId="11D17712" w:rsidR="00AB1EB0" w:rsidRDefault="00AB1EB0" w:rsidP="00702980"/>
    <w:p w14:paraId="2BD1B685" w14:textId="77777777" w:rsidR="00AB1EB0" w:rsidRPr="006C75E5" w:rsidRDefault="00AB1EB0" w:rsidP="00702980"/>
    <w:p w14:paraId="6AA24F40" w14:textId="2649737B" w:rsidR="00C85874" w:rsidRPr="006C75E5" w:rsidRDefault="00C85874" w:rsidP="00702980">
      <w:pPr>
        <w:pStyle w:val="berschrift1"/>
      </w:pPr>
      <w:r w:rsidRPr="006C75E5">
        <w:t>Acknowledgments</w:t>
      </w:r>
    </w:p>
    <w:bookmarkEnd w:id="5"/>
    <w:bookmarkEnd w:id="6"/>
    <w:p w14:paraId="0010DD06" w14:textId="3FD55967" w:rsidR="00C85874" w:rsidRPr="009524C5" w:rsidRDefault="00C85874" w:rsidP="009524C5">
      <w:pPr>
        <w:ind w:firstLine="0"/>
        <w:rPr>
          <w:lang w:val="de-DE"/>
        </w:rPr>
      </w:pPr>
      <w:proofErr w:type="spellStart"/>
      <w:r w:rsidRPr="006C75E5">
        <w:rPr>
          <w:lang w:val="de-DE"/>
        </w:rPr>
        <w:t>Funded</w:t>
      </w:r>
      <w:proofErr w:type="spellEnd"/>
      <w:r w:rsidRPr="006C75E5">
        <w:rPr>
          <w:lang w:val="de-DE"/>
        </w:rPr>
        <w:t xml:space="preserve"> </w:t>
      </w:r>
      <w:proofErr w:type="spellStart"/>
      <w:r w:rsidRPr="006C75E5">
        <w:rPr>
          <w:lang w:val="de-DE"/>
        </w:rPr>
        <w:t>by</w:t>
      </w:r>
      <w:proofErr w:type="spellEnd"/>
      <w:r w:rsidRPr="006C75E5">
        <w:rPr>
          <w:lang w:val="de-DE"/>
        </w:rPr>
        <w:t xml:space="preserve"> </w:t>
      </w:r>
      <w:proofErr w:type="spellStart"/>
      <w:r w:rsidRPr="006C75E5">
        <w:rPr>
          <w:lang w:val="de-DE"/>
        </w:rPr>
        <w:t>the</w:t>
      </w:r>
      <w:proofErr w:type="spellEnd"/>
      <w:r w:rsidRPr="006C75E5">
        <w:rPr>
          <w:lang w:val="de-DE"/>
        </w:rPr>
        <w:t xml:space="preserve"> Deutsche Forschungsgemeinschaft </w:t>
      </w:r>
      <w:r w:rsidR="009524C5">
        <w:rPr>
          <w:lang w:val="de-DE"/>
        </w:rPr>
        <w:br/>
      </w:r>
      <w:r w:rsidRPr="009524C5">
        <w:rPr>
          <w:lang w:val="de-DE"/>
        </w:rPr>
        <w:t xml:space="preserve">(DFG, German Research </w:t>
      </w:r>
      <w:proofErr w:type="spellStart"/>
      <w:r w:rsidRPr="009524C5">
        <w:rPr>
          <w:lang w:val="de-DE"/>
        </w:rPr>
        <w:t>Foundation</w:t>
      </w:r>
      <w:proofErr w:type="spellEnd"/>
      <w:r w:rsidRPr="009524C5">
        <w:rPr>
          <w:lang w:val="de-DE"/>
        </w:rPr>
        <w:t>) – 511806895</w:t>
      </w:r>
    </w:p>
    <w:p w14:paraId="6E7B48E5" w14:textId="3665C7D8" w:rsidR="00A4291A" w:rsidRPr="006C75E5" w:rsidRDefault="00A4291A" w:rsidP="003904F3">
      <w:pPr>
        <w:rPr>
          <w:noProof/>
        </w:rPr>
      </w:pPr>
      <w:r>
        <w:rPr>
          <w:noProof/>
        </w:rPr>
        <w:drawing>
          <wp:inline distT="0" distB="0" distL="0" distR="0" wp14:anchorId="4B1DD213" wp14:editId="54925DD9">
            <wp:extent cx="2616102" cy="65566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2627787" cy="658594"/>
                    </a:xfrm>
                    <a:prstGeom prst="rect">
                      <a:avLst/>
                    </a:prstGeom>
                  </pic:spPr>
                </pic:pic>
              </a:graphicData>
            </a:graphic>
          </wp:inline>
        </w:drawing>
      </w:r>
    </w:p>
    <w:sdt>
      <w:sdtPr>
        <w:rPr>
          <w:b w:val="0"/>
          <w:sz w:val="20"/>
          <w:lang w:val="en-US"/>
        </w:rPr>
        <w:tag w:val="CitaviBibliography"/>
        <w:id w:val="463235987"/>
        <w:placeholder>
          <w:docPart w:val="DefaultPlaceholder_-1854013440"/>
        </w:placeholder>
      </w:sdtPr>
      <w:sdtEndPr/>
      <w:sdtContent>
        <w:p w14:paraId="79B7A965" w14:textId="77777777" w:rsidR="00B762AD" w:rsidRPr="006C75E5" w:rsidRDefault="00C85874" w:rsidP="00B762AD">
          <w:pPr>
            <w:pStyle w:val="CitaviBibliographyHeading"/>
            <w:rPr>
              <w:sz w:val="24"/>
            </w:rPr>
          </w:pPr>
          <w:r w:rsidRPr="006C75E5">
            <w:rPr>
              <w:sz w:val="24"/>
            </w:rPr>
            <w:fldChar w:fldCharType="begin"/>
          </w:r>
          <w:r w:rsidRPr="006C75E5">
            <w:instrText>ADDIN CitaviBibliography</w:instrText>
          </w:r>
          <w:r w:rsidRPr="006C75E5">
            <w:rPr>
              <w:sz w:val="24"/>
            </w:rPr>
            <w:fldChar w:fldCharType="separate"/>
          </w:r>
          <w:r w:rsidR="00B762AD" w:rsidRPr="006C75E5">
            <w:rPr>
              <w:sz w:val="24"/>
            </w:rPr>
            <w:t>References</w:t>
          </w:r>
        </w:p>
        <w:p w14:paraId="7F8F9240" w14:textId="77777777" w:rsidR="00B762AD" w:rsidRPr="006C75E5" w:rsidRDefault="00B762AD" w:rsidP="00B762AD">
          <w:pPr>
            <w:pStyle w:val="CitaviBibliographyEntry"/>
          </w:pPr>
          <w:r w:rsidRPr="006C75E5">
            <w:t>[1]</w:t>
          </w:r>
          <w:r w:rsidRPr="006C75E5">
            <w:tab/>
          </w:r>
          <w:bookmarkStart w:id="7" w:name="_CTVL001eeed6f6de7b14591bfde18bebe8f6651"/>
          <w:r w:rsidRPr="006C75E5">
            <w:t>A. T. D. Perera, V. M. Nik, D. Chen, J.-L. Scartezzini, and T. Hong, "Quantifying the impacts of climate change and extreme climate events on energy systems,"</w:t>
          </w:r>
          <w:bookmarkEnd w:id="7"/>
          <w:r w:rsidRPr="006C75E5">
            <w:t xml:space="preserve"> </w:t>
          </w:r>
          <w:r w:rsidRPr="006C75E5">
            <w:rPr>
              <w:i/>
            </w:rPr>
            <w:t>Nature Energy</w:t>
          </w:r>
          <w:r w:rsidRPr="006C75E5">
            <w:t>, vol. 5, no. 2, pp. 150–159, 2020, doi: 10.1038/s41560-020-0558-0.</w:t>
          </w:r>
        </w:p>
        <w:p w14:paraId="19A6810D" w14:textId="77777777" w:rsidR="00B762AD" w:rsidRPr="006C75E5" w:rsidRDefault="00B762AD" w:rsidP="00B762AD">
          <w:pPr>
            <w:pStyle w:val="CitaviBibliographyEntry"/>
          </w:pPr>
          <w:r w:rsidRPr="006C75E5">
            <w:t>[2]</w:t>
          </w:r>
          <w:r w:rsidRPr="006C75E5">
            <w:tab/>
          </w:r>
          <w:bookmarkStart w:id="8" w:name="_CTVL001207b4fafae614b3d99ea7b3fe3f87a2c"/>
          <w:r w:rsidRPr="006C75E5">
            <w:t>A. Senkel, C. Bode, and G. Schmitz, "Quantification of the resilience of integrated energy systems using dynamic simulation,"</w:t>
          </w:r>
          <w:bookmarkEnd w:id="8"/>
          <w:r w:rsidRPr="006C75E5">
            <w:t xml:space="preserve"> </w:t>
          </w:r>
          <w:r w:rsidRPr="006C75E5">
            <w:rPr>
              <w:i/>
            </w:rPr>
            <w:t>Reliability Engineering &amp; System Safety</w:t>
          </w:r>
          <w:r w:rsidRPr="006C75E5">
            <w:t>, vol. 209, p. 107447, 2021, doi: 10.1016/j.ress.2021.107447.</w:t>
          </w:r>
        </w:p>
        <w:p w14:paraId="01F41678" w14:textId="77777777" w:rsidR="00B762AD" w:rsidRPr="006C75E5" w:rsidRDefault="00B762AD" w:rsidP="00B762AD">
          <w:pPr>
            <w:pStyle w:val="CitaviBibliographyEntry"/>
          </w:pPr>
          <w:r w:rsidRPr="006C75E5">
            <w:t>[3]</w:t>
          </w:r>
          <w:r w:rsidRPr="006C75E5">
            <w:tab/>
          </w:r>
          <w:bookmarkStart w:id="9" w:name="_CTVL00150b1b1c1b9a14586a821d2b66f1892a8"/>
          <w:r w:rsidRPr="006C75E5">
            <w:t>X. Li, X. Du, T. Jiang, R. Zhang, and H. Chen, "Coordinating multi-energy to improve urban integrated energy system resilience against extreme weather events,"</w:t>
          </w:r>
          <w:bookmarkEnd w:id="9"/>
          <w:r w:rsidRPr="006C75E5">
            <w:t xml:space="preserve"> </w:t>
          </w:r>
          <w:r w:rsidRPr="006C75E5">
            <w:rPr>
              <w:i/>
            </w:rPr>
            <w:t>Applied Energy</w:t>
          </w:r>
          <w:r w:rsidRPr="006C75E5">
            <w:t>, vol. 309, p. 118455, 2022, doi: 10.1016/j.apenergy.2021.118455.</w:t>
          </w:r>
        </w:p>
        <w:p w14:paraId="2339C9BD" w14:textId="77777777" w:rsidR="00B762AD" w:rsidRPr="006C75E5" w:rsidRDefault="00B762AD" w:rsidP="00B762AD">
          <w:pPr>
            <w:pStyle w:val="CitaviBibliographyEntry"/>
          </w:pPr>
          <w:r w:rsidRPr="006C75E5">
            <w:t>[4]</w:t>
          </w:r>
          <w:r w:rsidRPr="006C75E5">
            <w:tab/>
          </w:r>
          <w:bookmarkStart w:id="10" w:name="_CTVL001b5c4a95642f84f86bc9a5620fcbde862"/>
          <w:r w:rsidRPr="006C75E5">
            <w:t>P. Gasse</w:t>
          </w:r>
          <w:bookmarkEnd w:id="10"/>
          <w:r w:rsidRPr="006C75E5">
            <w:t>r</w:t>
          </w:r>
          <w:r w:rsidRPr="006C75E5">
            <w:rPr>
              <w:i/>
            </w:rPr>
            <w:t xml:space="preserve"> et al., </w:t>
          </w:r>
          <w:r w:rsidRPr="006C75E5">
            <w:t xml:space="preserve">"A review on resilience assessment of energy systems," </w:t>
          </w:r>
          <w:r w:rsidRPr="006C75E5">
            <w:rPr>
              <w:i/>
            </w:rPr>
            <w:t>Sustainable and Resilient Infrastructure</w:t>
          </w:r>
          <w:r w:rsidRPr="006C75E5">
            <w:t>, vol. 6, no. 5, pp. 273–299, 2021, doi: 10.1080/23789689.2019.1610600.</w:t>
          </w:r>
        </w:p>
        <w:p w14:paraId="46F44831" w14:textId="77777777" w:rsidR="00B762AD" w:rsidRPr="006C75E5" w:rsidRDefault="00B762AD" w:rsidP="00B762AD">
          <w:pPr>
            <w:pStyle w:val="CitaviBibliographyEntry"/>
          </w:pPr>
          <w:r w:rsidRPr="006C75E5">
            <w:t>[5]</w:t>
          </w:r>
          <w:r w:rsidRPr="006C75E5">
            <w:tab/>
          </w:r>
          <w:bookmarkStart w:id="11" w:name="_CTVL0012fc44ceb9d484d48b2d805f523bd9879"/>
          <w:r w:rsidRPr="006C75E5">
            <w:t>B.-J. Jesse, H. U. Heinrichs, and W. Kuckshinrichs, "Adapting the theory of resilience to energy systems: a review and outlook,"</w:t>
          </w:r>
          <w:bookmarkEnd w:id="11"/>
          <w:r w:rsidRPr="006C75E5">
            <w:t xml:space="preserve"> </w:t>
          </w:r>
          <w:r w:rsidRPr="006C75E5">
            <w:rPr>
              <w:i/>
            </w:rPr>
            <w:t>Energy, Sustainability and Society</w:t>
          </w:r>
          <w:r w:rsidRPr="006C75E5">
            <w:t>, vol. 9, pp. 1–19, 2019.</w:t>
          </w:r>
        </w:p>
        <w:p w14:paraId="27F5B352" w14:textId="77777777" w:rsidR="00B762AD" w:rsidRPr="006C75E5" w:rsidRDefault="00B762AD" w:rsidP="00B762AD">
          <w:pPr>
            <w:pStyle w:val="CitaviBibliographyEntry"/>
          </w:pPr>
          <w:r w:rsidRPr="006C75E5">
            <w:t>[6]</w:t>
          </w:r>
          <w:r w:rsidRPr="006C75E5">
            <w:tab/>
          </w:r>
          <w:bookmarkStart w:id="12" w:name="_CTVL001814b105872ae438193a8133cfa9d3276"/>
          <w:r w:rsidRPr="006C75E5">
            <w:t>A. Umunnakwe, H. Huang, K. Oikonomou, and K. R. Davis, "Quantitative analysis of power systems resilience: Standardization, categorizations, and challenges,"</w:t>
          </w:r>
          <w:bookmarkEnd w:id="12"/>
          <w:r w:rsidRPr="006C75E5">
            <w:t xml:space="preserve"> </w:t>
          </w:r>
          <w:r w:rsidRPr="006C75E5">
            <w:rPr>
              <w:i/>
            </w:rPr>
            <w:t>Renewable and Sustainable Energy Reviews</w:t>
          </w:r>
          <w:r w:rsidRPr="006C75E5">
            <w:t>, vol. 149, p. 111252, 2021.</w:t>
          </w:r>
        </w:p>
        <w:p w14:paraId="1D481EB6" w14:textId="77777777" w:rsidR="00B762AD" w:rsidRPr="006C75E5" w:rsidRDefault="00B762AD" w:rsidP="00B762AD">
          <w:pPr>
            <w:pStyle w:val="CitaviBibliographyEntry"/>
          </w:pPr>
          <w:r w:rsidRPr="006C75E5">
            <w:t>[7]</w:t>
          </w:r>
          <w:r w:rsidRPr="006C75E5">
            <w:tab/>
          </w:r>
          <w:bookmarkStart w:id="13" w:name="_CTVL001997cb94e3f7c45c4847260d0d9ecd3b3"/>
          <w:r w:rsidRPr="006C75E5">
            <w:t>J. Jasiūnas, P. D. Lund, and J. Mikkola, "Energy system resilience–A review,"</w:t>
          </w:r>
          <w:bookmarkEnd w:id="13"/>
          <w:r w:rsidRPr="006C75E5">
            <w:t xml:space="preserve"> </w:t>
          </w:r>
          <w:r w:rsidRPr="006C75E5">
            <w:rPr>
              <w:i/>
            </w:rPr>
            <w:t>Renewable and Sustainable Energy Reviews</w:t>
          </w:r>
          <w:r w:rsidRPr="006C75E5">
            <w:t>, vol. 150, p. 111476, 2021.</w:t>
          </w:r>
        </w:p>
        <w:p w14:paraId="232C693E" w14:textId="77777777" w:rsidR="00B762AD" w:rsidRPr="006C75E5" w:rsidRDefault="00B762AD" w:rsidP="00B762AD">
          <w:pPr>
            <w:pStyle w:val="CitaviBibliographyEntry"/>
          </w:pPr>
          <w:r w:rsidRPr="006C75E5">
            <w:t>[8]</w:t>
          </w:r>
          <w:r w:rsidRPr="006C75E5">
            <w:tab/>
          </w:r>
          <w:bookmarkStart w:id="14" w:name="_CTVL001d7bce2628b174bc89b0210ff3191ff17"/>
          <w:r w:rsidRPr="006C75E5">
            <w:t>V. Masson-Delmott</w:t>
          </w:r>
          <w:bookmarkEnd w:id="14"/>
          <w:r w:rsidRPr="006C75E5">
            <w:t>e</w:t>
          </w:r>
          <w:r w:rsidRPr="006C75E5">
            <w:rPr>
              <w:i/>
            </w:rPr>
            <w:t xml:space="preserve"> et al., </w:t>
          </w:r>
          <w:r w:rsidRPr="006C75E5">
            <w:t>"Summary for policymakers," 2021.</w:t>
          </w:r>
        </w:p>
        <w:p w14:paraId="4C6B86D6" w14:textId="77777777" w:rsidR="00B762AD" w:rsidRPr="006C75E5" w:rsidRDefault="00B762AD" w:rsidP="00B762AD">
          <w:pPr>
            <w:pStyle w:val="CitaviBibliographyEntry"/>
          </w:pPr>
          <w:r w:rsidRPr="006C75E5">
            <w:t>[9]</w:t>
          </w:r>
          <w:r w:rsidRPr="006C75E5">
            <w:tab/>
          </w:r>
          <w:bookmarkStart w:id="15" w:name="_CTVL001a6a712a55a9548ce8dd4a8bdbc7002dd"/>
          <w:r w:rsidRPr="006C75E5">
            <w:t>M. Dumas, B. Kc, and C. I. Cunliff, "Extreme weather and climate vulnerabilities of the electric grid: a summary of environmental sensitivity quantification methods," Oak Ridge National Lab.(ORNL), Oak Ridge, TN (United States).</w:t>
          </w:r>
        </w:p>
        <w:bookmarkEnd w:id="15"/>
        <w:p w14:paraId="2723D038" w14:textId="77777777" w:rsidR="00B762AD" w:rsidRPr="006C75E5" w:rsidRDefault="00B762AD" w:rsidP="00B762AD">
          <w:pPr>
            <w:pStyle w:val="CitaviBibliographyEntry"/>
          </w:pPr>
          <w:r w:rsidRPr="006C75E5">
            <w:t>[10]</w:t>
          </w:r>
          <w:r w:rsidRPr="006C75E5">
            <w:tab/>
          </w:r>
          <w:bookmarkStart w:id="16" w:name="_CTVL001376ae41ede304e6181ebd2d9cb24fa32"/>
          <w:r w:rsidRPr="006C75E5">
            <w:t>T. Doki</w:t>
          </w:r>
          <w:bookmarkEnd w:id="16"/>
          <w:r w:rsidRPr="006C75E5">
            <w:t>c</w:t>
          </w:r>
          <w:r w:rsidRPr="006C75E5">
            <w:rPr>
              <w:i/>
            </w:rPr>
            <w:t xml:space="preserve"> et al., </w:t>
          </w:r>
          <w:r w:rsidRPr="006C75E5">
            <w:t xml:space="preserve">"Risk assessment of a transmission line insulation breakdown due to lightning and severe weather," in </w:t>
          </w:r>
          <w:r w:rsidRPr="006C75E5">
            <w:rPr>
              <w:i/>
            </w:rPr>
            <w:t>2016 49th Hawaii international conference on system Sciences (HICSS)</w:t>
          </w:r>
          <w:r w:rsidRPr="006C75E5">
            <w:t>, pp. 2488–2497.</w:t>
          </w:r>
        </w:p>
        <w:p w14:paraId="4C3CD4D6" w14:textId="77777777" w:rsidR="00B762AD" w:rsidRPr="006C75E5" w:rsidRDefault="00B762AD" w:rsidP="00B762AD">
          <w:pPr>
            <w:pStyle w:val="CitaviBibliographyEntry"/>
          </w:pPr>
          <w:r w:rsidRPr="006C75E5">
            <w:t>[11]</w:t>
          </w:r>
          <w:r w:rsidRPr="006C75E5">
            <w:tab/>
          </w:r>
          <w:bookmarkStart w:id="17" w:name="_CTVL001c6c54b3058794168a4b8cb97306b0e6e"/>
          <w:r w:rsidRPr="006C75E5">
            <w:t>G. M. Karagianni</w:t>
          </w:r>
          <w:bookmarkEnd w:id="17"/>
          <w:r w:rsidRPr="006C75E5">
            <w:t>s</w:t>
          </w:r>
          <w:r w:rsidRPr="006C75E5">
            <w:rPr>
              <w:i/>
            </w:rPr>
            <w:t xml:space="preserve"> et al., </w:t>
          </w:r>
          <w:r w:rsidRPr="006C75E5">
            <w:t xml:space="preserve">"Climate change and </w:t>
          </w:r>
          <w:r w:rsidRPr="006C75E5">
            <w:lastRenderedPageBreak/>
            <w:t xml:space="preserve">critical infrastructure–storms," </w:t>
          </w:r>
          <w:r w:rsidRPr="006C75E5">
            <w:rPr>
              <w:i/>
            </w:rPr>
            <w:t>Publications Office of the European Union, Luxembourg</w:t>
          </w:r>
          <w:r w:rsidRPr="006C75E5">
            <w:t>, 2019.</w:t>
          </w:r>
        </w:p>
        <w:p w14:paraId="11F452F6" w14:textId="77777777" w:rsidR="00B762AD" w:rsidRPr="006C75E5" w:rsidRDefault="00B762AD" w:rsidP="00B762AD">
          <w:pPr>
            <w:pStyle w:val="CitaviBibliographyEntry"/>
          </w:pPr>
          <w:r w:rsidRPr="006C75E5">
            <w:t>[12]</w:t>
          </w:r>
          <w:r w:rsidRPr="006C75E5">
            <w:tab/>
          </w:r>
          <w:bookmarkStart w:id="18" w:name="_CTVL001e383b914190747f681996ab3f3613c38"/>
          <w:r w:rsidRPr="006C75E5">
            <w:t>J. Al Rashid, L. Saintis, M. Koohestani, and M. Barreau, "Coupling simulation and accelerated degradation model for reliability estimation: Application to a voltage regulator,"</w:t>
          </w:r>
          <w:bookmarkEnd w:id="18"/>
          <w:r w:rsidRPr="006C75E5">
            <w:t xml:space="preserve"> </w:t>
          </w:r>
          <w:r w:rsidRPr="006C75E5">
            <w:rPr>
              <w:i/>
            </w:rPr>
            <w:t>Microelectronics Reliability</w:t>
          </w:r>
          <w:r w:rsidRPr="006C75E5">
            <w:t>, vol. 138, p. 114682, 2022.</w:t>
          </w:r>
        </w:p>
        <w:p w14:paraId="424C40A4" w14:textId="77777777" w:rsidR="00B762AD" w:rsidRPr="006C75E5" w:rsidRDefault="00B762AD" w:rsidP="00B762AD">
          <w:pPr>
            <w:pStyle w:val="CitaviBibliographyEntry"/>
          </w:pPr>
          <w:r w:rsidRPr="006C75E5">
            <w:t>[13]</w:t>
          </w:r>
          <w:r w:rsidRPr="006C75E5">
            <w:tab/>
          </w:r>
          <w:bookmarkStart w:id="19" w:name="_CTVL001c39a3ede00294cc8a85576b1e6360e3c"/>
          <w:r w:rsidRPr="006C75E5">
            <w:t>D. M. Greenwoo</w:t>
          </w:r>
          <w:bookmarkEnd w:id="19"/>
          <w:r w:rsidRPr="006C75E5">
            <w:t>d</w:t>
          </w:r>
          <w:r w:rsidRPr="006C75E5">
            <w:rPr>
              <w:i/>
            </w:rPr>
            <w:t xml:space="preserve"> et al., </w:t>
          </w:r>
          <w:r w:rsidRPr="006C75E5">
            <w:t xml:space="preserve">"A comparison of real-time thermal rating systems in the US and the UK," </w:t>
          </w:r>
          <w:r w:rsidRPr="006C75E5">
            <w:rPr>
              <w:i/>
            </w:rPr>
            <w:t>IEEE Transactions on Power Delivery</w:t>
          </w:r>
          <w:r w:rsidRPr="006C75E5">
            <w:t>, vol. 29, no. 4, pp. 1849–1858, 2014.</w:t>
          </w:r>
        </w:p>
        <w:p w14:paraId="511B0244" w14:textId="77777777" w:rsidR="00B762AD" w:rsidRPr="006C75E5" w:rsidRDefault="00B762AD" w:rsidP="00B762AD">
          <w:pPr>
            <w:pStyle w:val="CitaviBibliographyEntry"/>
          </w:pPr>
          <w:r w:rsidRPr="006C75E5">
            <w:t>[14]</w:t>
          </w:r>
          <w:r w:rsidRPr="006C75E5">
            <w:tab/>
          </w:r>
          <w:bookmarkStart w:id="20" w:name="_CTVL00135549136d37d48c39911b55086ada9db"/>
          <w:r w:rsidRPr="006C75E5">
            <w:t>B. Keane, G. Schwarz, and P. Thernherr, "Electrical equipment in cold weather applications," in</w:t>
          </w:r>
          <w:bookmarkEnd w:id="20"/>
          <w:r w:rsidRPr="006C75E5">
            <w:t xml:space="preserve"> </w:t>
          </w:r>
          <w:r w:rsidRPr="006C75E5">
            <w:rPr>
              <w:i/>
            </w:rPr>
            <w:t>Industry applications society 60th annual petroleum and chemical industry conference</w:t>
          </w:r>
          <w:r w:rsidRPr="006C75E5">
            <w:t>, pp. 1–7.</w:t>
          </w:r>
        </w:p>
        <w:p w14:paraId="7F3BC4E6" w14:textId="77777777" w:rsidR="00B762AD" w:rsidRPr="006C75E5" w:rsidRDefault="00B762AD" w:rsidP="00B762AD">
          <w:pPr>
            <w:pStyle w:val="CitaviBibliographyEntry"/>
          </w:pPr>
          <w:r w:rsidRPr="006C75E5">
            <w:t>[15]</w:t>
          </w:r>
          <w:r w:rsidRPr="006C75E5">
            <w:tab/>
          </w:r>
          <w:bookmarkStart w:id="21" w:name="_CTVL00193bcb5e9272249f398038caf23f69da2"/>
          <w:r w:rsidRPr="006C75E5">
            <w:t>K. Ji, X. Rui, L. Li, F. Yang, and G. McClure, "Dynamic response of iced overhead electric transmission lines following cable rupture shock and induced ice shedding,"</w:t>
          </w:r>
          <w:bookmarkEnd w:id="21"/>
          <w:r w:rsidRPr="006C75E5">
            <w:t xml:space="preserve"> </w:t>
          </w:r>
          <w:r w:rsidRPr="006C75E5">
            <w:rPr>
              <w:i/>
            </w:rPr>
            <w:t>IEEE Transactions on Power Delivery</w:t>
          </w:r>
          <w:r w:rsidRPr="006C75E5">
            <w:t>, vol. 31, no. 5, pp. 2215–2222, 2016.</w:t>
          </w:r>
        </w:p>
        <w:p w14:paraId="30F399A8" w14:textId="77777777" w:rsidR="00B762AD" w:rsidRPr="006C75E5" w:rsidRDefault="00B762AD" w:rsidP="00B762AD">
          <w:pPr>
            <w:pStyle w:val="CitaviBibliographyEntry"/>
          </w:pPr>
          <w:r w:rsidRPr="006C75E5">
            <w:t>[16]</w:t>
          </w:r>
          <w:r w:rsidRPr="006C75E5">
            <w:tab/>
          </w:r>
          <w:bookmarkStart w:id="22" w:name="_CTVL00147ffe7e14394443daf27ff8be91f8502"/>
          <w:r w:rsidRPr="006C75E5">
            <w:t>P. Ocłoń, "The effect of soil thermal conductivity and cable ampacity on the thermal performance and material costs of underground transmission line,"</w:t>
          </w:r>
          <w:bookmarkEnd w:id="22"/>
          <w:r w:rsidRPr="006C75E5">
            <w:t xml:space="preserve"> </w:t>
          </w:r>
          <w:r w:rsidRPr="006C75E5">
            <w:rPr>
              <w:i/>
            </w:rPr>
            <w:t>Energy</w:t>
          </w:r>
          <w:r w:rsidRPr="006C75E5">
            <w:t>, vol. 231, p. 120803, 2021.</w:t>
          </w:r>
        </w:p>
        <w:p w14:paraId="6B01A2F2" w14:textId="77777777" w:rsidR="00B762AD" w:rsidRPr="006C75E5" w:rsidRDefault="00B762AD" w:rsidP="00B762AD">
          <w:pPr>
            <w:pStyle w:val="CitaviBibliographyEntry"/>
          </w:pPr>
          <w:r w:rsidRPr="006C75E5">
            <w:t>[17]</w:t>
          </w:r>
          <w:r w:rsidRPr="006C75E5">
            <w:tab/>
          </w:r>
          <w:bookmarkStart w:id="23" w:name="_CTVL001ce0ddfad15b5459bbe0ec3c44cac5d15"/>
          <w:r w:rsidRPr="006C75E5">
            <w:t>V. M. N. Dladla, A. F. Nnachi, and R. P. Tshubwana, "Analysis of varying soil resistivity on substation earthing design and performance using ETAP," in</w:t>
          </w:r>
          <w:bookmarkEnd w:id="23"/>
          <w:r w:rsidRPr="006C75E5">
            <w:t xml:space="preserve"> </w:t>
          </w:r>
          <w:r w:rsidRPr="006C75E5">
            <w:rPr>
              <w:i/>
            </w:rPr>
            <w:t>2022 30th Southern African Universities Power Engineering Conference (SAUPEC)</w:t>
          </w:r>
          <w:r w:rsidRPr="006C75E5">
            <w:t>, pp. 1–6.</w:t>
          </w:r>
        </w:p>
        <w:p w14:paraId="0CF7DB95" w14:textId="77777777" w:rsidR="00B762AD" w:rsidRPr="006C75E5" w:rsidRDefault="00B762AD" w:rsidP="00B762AD">
          <w:pPr>
            <w:pStyle w:val="CitaviBibliographyEntry"/>
          </w:pPr>
          <w:r w:rsidRPr="006C75E5">
            <w:t>[18]</w:t>
          </w:r>
          <w:r w:rsidRPr="006C75E5">
            <w:tab/>
          </w:r>
          <w:bookmarkStart w:id="24" w:name="_CTVL001bda8fa533f364c489af68801ef0415ed"/>
          <w:r w:rsidRPr="006C75E5">
            <w:t>A. S. Masten, "Ordinary magic: Resilience processes in development,"</w:t>
          </w:r>
          <w:bookmarkEnd w:id="24"/>
          <w:r w:rsidRPr="006C75E5">
            <w:t xml:space="preserve"> </w:t>
          </w:r>
          <w:r w:rsidRPr="006C75E5">
            <w:rPr>
              <w:i/>
            </w:rPr>
            <w:t>American psychologist</w:t>
          </w:r>
          <w:r w:rsidRPr="006C75E5">
            <w:t>, vol. 56, no. 3, p. 227, 2001.</w:t>
          </w:r>
        </w:p>
        <w:p w14:paraId="2D51E2E9" w14:textId="77777777" w:rsidR="00B762AD" w:rsidRPr="006C75E5" w:rsidRDefault="00B762AD" w:rsidP="00B762AD">
          <w:pPr>
            <w:pStyle w:val="CitaviBibliographyEntry"/>
          </w:pPr>
          <w:r w:rsidRPr="006C75E5">
            <w:t>[19]</w:t>
          </w:r>
          <w:r w:rsidRPr="006C75E5">
            <w:tab/>
          </w:r>
          <w:bookmarkStart w:id="25" w:name="_CTVL001b4078dc8884e4abfadc8de56030fc1eb"/>
          <w:r w:rsidRPr="006C75E5">
            <w:t>C. S. Holling,</w:t>
          </w:r>
          <w:bookmarkEnd w:id="25"/>
          <w:r w:rsidRPr="006C75E5">
            <w:t xml:space="preserve"> </w:t>
          </w:r>
          <w:r w:rsidRPr="006C75E5">
            <w:rPr>
              <w:i/>
            </w:rPr>
            <w:t>Resilience and stability of ecological systems</w:t>
          </w:r>
          <w:r w:rsidRPr="006C75E5">
            <w:t>: International Institute for Applied Systems Analysis Laxenburg.</w:t>
          </w:r>
        </w:p>
        <w:p w14:paraId="6104F88D" w14:textId="77777777" w:rsidR="00B762AD" w:rsidRPr="006C75E5" w:rsidRDefault="00B762AD" w:rsidP="00B762AD">
          <w:pPr>
            <w:pStyle w:val="CitaviBibliographyEntry"/>
          </w:pPr>
          <w:r w:rsidRPr="006C75E5">
            <w:t>[20]</w:t>
          </w:r>
          <w:r w:rsidRPr="006C75E5">
            <w:tab/>
          </w:r>
          <w:bookmarkStart w:id="26" w:name="_CTVL001e02aba617244484ba981779ae845793a"/>
          <w:r w:rsidRPr="006C75E5">
            <w:t>E. Ciapessoni, D. Cirio, A. Pitto, M. van Harte, and M. Panteli, "Power System Resilience: definition, features and properties,"</w:t>
          </w:r>
          <w:bookmarkEnd w:id="26"/>
          <w:r w:rsidRPr="006C75E5">
            <w:t xml:space="preserve"> </w:t>
          </w:r>
          <w:r w:rsidRPr="006C75E5">
            <w:rPr>
              <w:i/>
            </w:rPr>
            <w:t>Cigré Science &amp; Engineering Journal</w:t>
          </w:r>
          <w:r w:rsidRPr="006C75E5">
            <w:t>, vol. 30, 2023.</w:t>
          </w:r>
        </w:p>
        <w:p w14:paraId="79C1D048" w14:textId="77777777" w:rsidR="00B762AD" w:rsidRPr="006C75E5" w:rsidRDefault="00B762AD" w:rsidP="00B762AD">
          <w:pPr>
            <w:pStyle w:val="CitaviBibliographyEntry"/>
          </w:pPr>
          <w:r w:rsidRPr="006C75E5">
            <w:t>[21]</w:t>
          </w:r>
          <w:r w:rsidRPr="006C75E5">
            <w:tab/>
          </w:r>
          <w:bookmarkStart w:id="27" w:name="_CTVL0014d35572c511f458492c118861f9bbe27"/>
          <w:r w:rsidRPr="006C75E5">
            <w:t>R. Francis and B. Bekera, "A metric and frameworks for resilience analysis of engineered and infrastructure systems,"</w:t>
          </w:r>
          <w:bookmarkEnd w:id="27"/>
          <w:r w:rsidRPr="006C75E5">
            <w:t xml:space="preserve"> </w:t>
          </w:r>
          <w:r w:rsidRPr="006C75E5">
            <w:rPr>
              <w:i/>
            </w:rPr>
            <w:t>Reliability Engineering &amp; System Safety</w:t>
          </w:r>
          <w:r w:rsidRPr="006C75E5">
            <w:t>, vol. 121, pp. 90–103, 2014.</w:t>
          </w:r>
        </w:p>
        <w:p w14:paraId="1E7CDD65" w14:textId="77777777" w:rsidR="00B762AD" w:rsidRPr="006C75E5" w:rsidRDefault="00B762AD" w:rsidP="00B762AD">
          <w:pPr>
            <w:pStyle w:val="CitaviBibliographyEntry"/>
          </w:pPr>
          <w:r w:rsidRPr="006C75E5">
            <w:t>[22]</w:t>
          </w:r>
          <w:r w:rsidRPr="006C75E5">
            <w:tab/>
          </w:r>
          <w:bookmarkStart w:id="28" w:name="_CTVL001abb56c99219c4c719db2cfff7358a272"/>
          <w:r w:rsidRPr="006C75E5">
            <w:t>S. Afzal, H. Mokhlis, H. A. Illias, N. N. Mansor, and H. Shareef, "State‐of‐the‐art review on power system resilience and assessment techniques,"</w:t>
          </w:r>
          <w:bookmarkEnd w:id="28"/>
          <w:r w:rsidRPr="006C75E5">
            <w:t xml:space="preserve"> </w:t>
          </w:r>
          <w:r w:rsidRPr="006C75E5">
            <w:rPr>
              <w:i/>
            </w:rPr>
            <w:t>IET Generation, Transmission &amp; Distribution</w:t>
          </w:r>
          <w:r w:rsidRPr="006C75E5">
            <w:t xml:space="preserve">, vol. 14, </w:t>
          </w:r>
          <w:r w:rsidRPr="006C75E5">
            <w:t>no. 25, pp. 6107–6121, 2020.</w:t>
          </w:r>
        </w:p>
        <w:p w14:paraId="36C4F62E" w14:textId="77777777" w:rsidR="00B762AD" w:rsidRPr="006C75E5" w:rsidRDefault="00B762AD" w:rsidP="00B762AD">
          <w:pPr>
            <w:pStyle w:val="CitaviBibliographyEntry"/>
          </w:pPr>
          <w:r w:rsidRPr="006C75E5">
            <w:t>[23]</w:t>
          </w:r>
          <w:r w:rsidRPr="006C75E5">
            <w:tab/>
          </w:r>
          <w:bookmarkStart w:id="29" w:name="_CTVL001ec7ec5d3949647c48398b24d1a124d7f"/>
          <w:r w:rsidRPr="006C75E5">
            <w:t>L. Thurne</w:t>
          </w:r>
          <w:bookmarkEnd w:id="29"/>
          <w:r w:rsidRPr="006C75E5">
            <w:t>r</w:t>
          </w:r>
          <w:r w:rsidRPr="006C75E5">
            <w:rPr>
              <w:i/>
            </w:rPr>
            <w:t xml:space="preserve"> et al., </w:t>
          </w:r>
          <w:r w:rsidRPr="006C75E5">
            <w:t xml:space="preserve">"Pandapower—An Open-Source Python Tool for Convenient Modeling, Analysis, and Optimization of Electric Power Systems," </w:t>
          </w:r>
          <w:r w:rsidRPr="006C75E5">
            <w:rPr>
              <w:i/>
            </w:rPr>
            <w:t>IEEE Transactions on Power Systems</w:t>
          </w:r>
          <w:r w:rsidRPr="006C75E5">
            <w:t>, vol. 33, no. 6, pp. 6510–6521, 2018, doi: 10.1109/TPWRS.2018.2829021.</w:t>
          </w:r>
        </w:p>
        <w:p w14:paraId="1CC8D706" w14:textId="77777777" w:rsidR="00B762AD" w:rsidRPr="006C75E5" w:rsidRDefault="00B762AD" w:rsidP="00B762AD">
          <w:pPr>
            <w:pStyle w:val="CitaviBibliographyEntry"/>
          </w:pPr>
          <w:r w:rsidRPr="006C75E5">
            <w:t>[24]</w:t>
          </w:r>
          <w:r w:rsidRPr="006C75E5">
            <w:tab/>
          </w:r>
          <w:bookmarkStart w:id="30" w:name="_CTVL00179dbac8928884ce1bcda67d1dbbce979"/>
          <w:r w:rsidRPr="006C75E5">
            <w:t>D. Lohmeier, D. Cronbach, S. R. Drauz, M. Braun, and T. M. Kneiske, "Pandapipes: An Open-Source Piping Grid Calculation Package for Multi-Energy Grid Simulations,"</w:t>
          </w:r>
          <w:bookmarkEnd w:id="30"/>
          <w:r w:rsidRPr="006C75E5">
            <w:t xml:space="preserve"> </w:t>
          </w:r>
          <w:r w:rsidRPr="006C75E5">
            <w:rPr>
              <w:i/>
            </w:rPr>
            <w:t>Sustainability</w:t>
          </w:r>
          <w:r w:rsidRPr="006C75E5">
            <w:t>, vol. 12, no. 23, 2020, doi: 10.3390/su12239899.</w:t>
          </w:r>
        </w:p>
        <w:p w14:paraId="7B00DA24" w14:textId="77777777" w:rsidR="00B762AD" w:rsidRPr="006C75E5" w:rsidRDefault="00B762AD" w:rsidP="00B762AD">
          <w:pPr>
            <w:pStyle w:val="CitaviBibliographyEntry"/>
            <w:rPr>
              <w:lang w:val="de-DE"/>
            </w:rPr>
          </w:pPr>
          <w:r w:rsidRPr="006C75E5">
            <w:rPr>
              <w:lang w:val="de-DE"/>
            </w:rPr>
            <w:t>[25]</w:t>
          </w:r>
          <w:r w:rsidRPr="006C75E5">
            <w:rPr>
              <w:lang w:val="de-DE"/>
            </w:rPr>
            <w:tab/>
          </w:r>
          <w:bookmarkStart w:id="31" w:name="_CTVL0018ed8fa4f02544cfa9c8df3a7095eea48"/>
          <w:r w:rsidRPr="006C75E5">
            <w:rPr>
              <w:lang w:val="de-DE"/>
            </w:rPr>
            <w:t>M. Koralewicz,</w:t>
          </w:r>
          <w:bookmarkEnd w:id="31"/>
          <w:r w:rsidRPr="006C75E5">
            <w:rPr>
              <w:lang w:val="de-DE"/>
            </w:rPr>
            <w:t xml:space="preserve"> </w:t>
          </w:r>
          <w:r w:rsidRPr="006C75E5">
            <w:rPr>
              <w:i/>
              <w:lang w:val="de-DE"/>
            </w:rPr>
            <w:t>Neue Energie aus Wuppertal/Integrierte Simulation gekoppelter Strom-, Gas-und Wärmesysteme</w:t>
          </w:r>
          <w:r w:rsidRPr="006C75E5">
            <w:rPr>
              <w:lang w:val="de-DE"/>
            </w:rPr>
            <w:t>: epubli, 2023.</w:t>
          </w:r>
        </w:p>
        <w:p w14:paraId="32ADCA70" w14:textId="77777777" w:rsidR="00B762AD" w:rsidRPr="006C75E5" w:rsidRDefault="00B762AD" w:rsidP="00B762AD">
          <w:pPr>
            <w:pStyle w:val="CitaviBibliographyEntry"/>
          </w:pPr>
          <w:r w:rsidRPr="006C75E5">
            <w:rPr>
              <w:lang w:val="de-DE"/>
            </w:rPr>
            <w:t>[26]</w:t>
          </w:r>
          <w:r w:rsidRPr="006C75E5">
            <w:rPr>
              <w:lang w:val="de-DE"/>
            </w:rPr>
            <w:tab/>
          </w:r>
          <w:bookmarkStart w:id="32" w:name="_CTVL0019efd3ff5f62046f793b82f90b367f5ae"/>
          <w:r w:rsidRPr="006C75E5">
            <w:rPr>
              <w:lang w:val="de-DE"/>
            </w:rPr>
            <w:t xml:space="preserve">Bundesnetzagentur, "Bericht zur Bestimmung des Qualitätselements 2025," Bonn, Germany, Nov. 2024. </w:t>
          </w:r>
          <w:r w:rsidRPr="006C75E5">
            <w:t>[Online]. Available: https://​www.bundesnetzagentur.de​/​</w:t>
          </w:r>
        </w:p>
        <w:bookmarkEnd w:id="32"/>
        <w:p w14:paraId="1E75F44F" w14:textId="77777777" w:rsidR="00B762AD" w:rsidRPr="006C75E5" w:rsidRDefault="00B762AD" w:rsidP="00B762AD">
          <w:pPr>
            <w:pStyle w:val="CitaviBibliographyEntry"/>
          </w:pPr>
          <w:r w:rsidRPr="006C75E5">
            <w:t>[27]</w:t>
          </w:r>
          <w:r w:rsidRPr="006C75E5">
            <w:tab/>
          </w:r>
          <w:bookmarkStart w:id="33" w:name="_CTVL00190c98b67e3374df1b3436fcfa0b31ace"/>
          <w:r w:rsidRPr="006C75E5">
            <w:t>C. Nan and G. Sansavini, "A quantitative method for assessing resilience of interdependent infrastructures,"</w:t>
          </w:r>
          <w:bookmarkEnd w:id="33"/>
          <w:r w:rsidRPr="006C75E5">
            <w:t xml:space="preserve"> </w:t>
          </w:r>
          <w:r w:rsidRPr="006C75E5">
            <w:rPr>
              <w:i/>
            </w:rPr>
            <w:t>Reliability Engineering &amp; System Safety</w:t>
          </w:r>
          <w:r w:rsidRPr="006C75E5">
            <w:t>, vol. 157, pp. 35–53, 2017, doi: 10.1016/j.ress.2016.08.013.</w:t>
          </w:r>
        </w:p>
        <w:p w14:paraId="5E5266B3" w14:textId="77777777" w:rsidR="00B762AD" w:rsidRPr="006C75E5" w:rsidRDefault="00B762AD" w:rsidP="00B762AD">
          <w:pPr>
            <w:pStyle w:val="CitaviBibliographyEntry"/>
          </w:pPr>
          <w:r w:rsidRPr="006C75E5">
            <w:t>[28]</w:t>
          </w:r>
          <w:r w:rsidRPr="006C75E5">
            <w:tab/>
          </w:r>
          <w:bookmarkStart w:id="34" w:name="_CTVL001074eb91597f3457dadffa4b33a98b106"/>
          <w:r w:rsidRPr="006C75E5">
            <w:t>A. C. R. Gonçalves, X. Costoya, R. Nieto, and M. L. R. Liberato, "Extreme weather events on energy systems: a comprehensive review on impacts, mitigation, and adaptation measures,"</w:t>
          </w:r>
          <w:bookmarkEnd w:id="34"/>
          <w:r w:rsidRPr="006C75E5">
            <w:t xml:space="preserve"> </w:t>
          </w:r>
          <w:r w:rsidRPr="006C75E5">
            <w:rPr>
              <w:i/>
            </w:rPr>
            <w:t>Sustainable Energy Research</w:t>
          </w:r>
          <w:r w:rsidRPr="006C75E5">
            <w:t>, vol. 11, no. 1, p. 4, 2024.</w:t>
          </w:r>
        </w:p>
        <w:p w14:paraId="22D5C749" w14:textId="77777777" w:rsidR="00B762AD" w:rsidRPr="006C75E5" w:rsidRDefault="00B762AD" w:rsidP="00B762AD">
          <w:pPr>
            <w:pStyle w:val="CitaviBibliographyEntry"/>
          </w:pPr>
          <w:r w:rsidRPr="006C75E5">
            <w:t>[29]</w:t>
          </w:r>
          <w:r w:rsidRPr="006C75E5">
            <w:tab/>
          </w:r>
          <w:bookmarkStart w:id="35" w:name="_CTVL001ea5319949cae41f7a939d1f7905024ee"/>
          <w:r w:rsidRPr="006C75E5">
            <w:t>C. Shao, M. Shahidehpour, X. Wang, and B. Wang, "Integrated Planning of Electricity and Natural Gas Transportation Systems for Enhancing the Power Grid Resilience,"</w:t>
          </w:r>
          <w:bookmarkEnd w:id="35"/>
          <w:r w:rsidRPr="006C75E5">
            <w:t xml:space="preserve"> </w:t>
          </w:r>
          <w:r w:rsidRPr="006C75E5">
            <w:rPr>
              <w:i/>
            </w:rPr>
            <w:t>IEEE Transactions on Power Systems</w:t>
          </w:r>
          <w:r w:rsidRPr="006C75E5">
            <w:t>, vol. 32, no. 6, pp. 4418–4429, 2017, doi: 10.1109/TPWRS.2017.2672728.</w:t>
          </w:r>
        </w:p>
        <w:p w14:paraId="2B879A48" w14:textId="77777777" w:rsidR="00B762AD" w:rsidRPr="006C75E5" w:rsidRDefault="00B762AD" w:rsidP="00B762AD">
          <w:pPr>
            <w:pStyle w:val="CitaviBibliographyEntry"/>
          </w:pPr>
          <w:r w:rsidRPr="006C75E5">
            <w:t>[30]</w:t>
          </w:r>
          <w:r w:rsidRPr="006C75E5">
            <w:tab/>
          </w:r>
          <w:bookmarkStart w:id="36" w:name="_CTVL00198b9822f987243f9b090f39f6565185c"/>
          <w:r w:rsidRPr="006C75E5">
            <w:t>F. Hankammer, N. Lienenklaus, M. Zdrallek, and F. Aschenbroich, "Topographical assessment of electrical distribution system vulnerability to heavy rainfall events," in</w:t>
          </w:r>
          <w:bookmarkEnd w:id="36"/>
          <w:r w:rsidRPr="006C75E5">
            <w:t xml:space="preserve"> </w:t>
          </w:r>
          <w:r w:rsidRPr="006C75E5">
            <w:rPr>
              <w:i/>
            </w:rPr>
            <w:t>IET Conference Proceedings CP882</w:t>
          </w:r>
          <w:r w:rsidRPr="006C75E5">
            <w:t>, pp. 128–132.</w:t>
          </w:r>
        </w:p>
        <w:p w14:paraId="575D4103" w14:textId="77777777" w:rsidR="00B762AD" w:rsidRPr="006C75E5" w:rsidRDefault="00B762AD" w:rsidP="00B762AD">
          <w:pPr>
            <w:pStyle w:val="CitaviBibliographyEntry"/>
          </w:pPr>
          <w:r w:rsidRPr="006C75E5">
            <w:t>[31]</w:t>
          </w:r>
          <w:r w:rsidRPr="006C75E5">
            <w:tab/>
          </w:r>
          <w:bookmarkStart w:id="37" w:name="_CTVL0012794b00e0fbf4fb98a4073885bb7ec6b"/>
          <w:r w:rsidRPr="006C75E5">
            <w:t>H. Tabari, "Climate change impact on flood and extreme precipitation increases with water availability,"</w:t>
          </w:r>
          <w:bookmarkEnd w:id="37"/>
          <w:r w:rsidRPr="006C75E5">
            <w:t xml:space="preserve"> </w:t>
          </w:r>
          <w:r w:rsidRPr="006C75E5">
            <w:rPr>
              <w:i/>
            </w:rPr>
            <w:t>Scientific reports</w:t>
          </w:r>
          <w:r w:rsidRPr="006C75E5">
            <w:t>, vol. 10, no. 1, p. 13768, 2020.</w:t>
          </w:r>
        </w:p>
        <w:p w14:paraId="1278C16B" w14:textId="77777777" w:rsidR="00B762AD" w:rsidRPr="006C75E5" w:rsidRDefault="00B762AD" w:rsidP="00B762AD">
          <w:pPr>
            <w:pStyle w:val="CitaviBibliographyEntry"/>
          </w:pPr>
          <w:r w:rsidRPr="006C75E5">
            <w:rPr>
              <w:lang w:val="de-DE"/>
            </w:rPr>
            <w:t>[32]</w:t>
          </w:r>
          <w:r w:rsidRPr="006C75E5">
            <w:rPr>
              <w:lang w:val="de-DE"/>
            </w:rPr>
            <w:tab/>
          </w:r>
          <w:bookmarkStart w:id="38" w:name="_CTVL00178eff40545b0414dac97a05cd4d2e224"/>
          <w:r w:rsidRPr="006C75E5">
            <w:rPr>
              <w:lang w:val="de-DE"/>
            </w:rPr>
            <w:t xml:space="preserve">GERICS, "Klimaausblick Remscheid und angrenzende Landkreise," Hamburg, Germany, 2025. </w:t>
          </w:r>
          <w:r w:rsidRPr="006C75E5">
            <w:t>[Online]. Available: www.gerics.de</w:t>
          </w:r>
        </w:p>
        <w:bookmarkEnd w:id="38"/>
        <w:p w14:paraId="230DE3CC" w14:textId="29D2DA6F" w:rsidR="00C85874" w:rsidRPr="006C75E5" w:rsidRDefault="00B762AD" w:rsidP="00B762AD">
          <w:pPr>
            <w:pStyle w:val="CitaviBibliographyEntry"/>
          </w:pPr>
          <w:r w:rsidRPr="006C75E5">
            <w:t>[33]</w:t>
          </w:r>
          <w:r w:rsidRPr="006C75E5">
            <w:tab/>
          </w:r>
          <w:bookmarkStart w:id="39" w:name="_CTVL0012eaa99120f734a9b86b75b310d860f6b"/>
          <w:r w:rsidRPr="006C75E5">
            <w:t>"IEEE Guide for Electric Power Distribution Reliability Indices,"</w:t>
          </w:r>
          <w:bookmarkEnd w:id="39"/>
          <w:r w:rsidRPr="006C75E5">
            <w:t xml:space="preserve"> </w:t>
          </w:r>
          <w:r w:rsidRPr="006C75E5">
            <w:rPr>
              <w:i/>
            </w:rPr>
            <w:t>IEEE Std 1366-2022 (Revision of IEEE Std 1366-2012)</w:t>
          </w:r>
          <w:r w:rsidRPr="006C75E5">
            <w:t>, 2022, doi: 10.1109/IEEESTD.2022.9955492.</w:t>
          </w:r>
          <w:r w:rsidR="00C85874" w:rsidRPr="006C75E5">
            <w:fldChar w:fldCharType="end"/>
          </w:r>
        </w:p>
      </w:sdtContent>
    </w:sdt>
    <w:p w14:paraId="21081557" w14:textId="77777777" w:rsidR="005E580D" w:rsidRPr="004F11A0" w:rsidRDefault="005E580D" w:rsidP="005E580D">
      <w:pPr>
        <w:rPr>
          <w:lang w:eastAsia="de-DE"/>
        </w:rPr>
        <w:sectPr w:rsidR="005E580D" w:rsidRPr="004F11A0" w:rsidSect="005E580D">
          <w:type w:val="continuous"/>
          <w:pgSz w:w="11906" w:h="16838"/>
          <w:pgMar w:top="1418" w:right="1021" w:bottom="1418" w:left="1021" w:header="709" w:footer="709" w:gutter="0"/>
          <w:cols w:num="2" w:space="708"/>
          <w:docGrid w:linePitch="360"/>
        </w:sectPr>
      </w:pPr>
    </w:p>
    <w:p w14:paraId="559EE090" w14:textId="4F879FBE" w:rsidR="00024F0C" w:rsidRPr="004F11A0" w:rsidRDefault="00024F0C" w:rsidP="005E580D">
      <w:pPr>
        <w:rPr>
          <w:lang w:eastAsia="de-DE"/>
        </w:rPr>
      </w:pPr>
    </w:p>
    <w:sectPr w:rsidR="00024F0C" w:rsidRPr="004F11A0" w:rsidSect="005E580D">
      <w:type w:val="continuous"/>
      <w:pgSz w:w="11906" w:h="16838"/>
      <w:pgMar w:top="1418" w:right="1021" w:bottom="1418" w:left="102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0913CE" w14:textId="77777777" w:rsidR="00C85874" w:rsidRDefault="00C85874" w:rsidP="00C85874">
      <w:r>
        <w:separator/>
      </w:r>
    </w:p>
  </w:endnote>
  <w:endnote w:type="continuationSeparator" w:id="0">
    <w:p w14:paraId="63416189" w14:textId="77777777" w:rsidR="00C85874" w:rsidRDefault="00C85874" w:rsidP="00C858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55260371"/>
      <w:docPartObj>
        <w:docPartGallery w:val="Page Numbers (Bottom of Page)"/>
        <w:docPartUnique/>
      </w:docPartObj>
    </w:sdtPr>
    <w:sdtEndPr/>
    <w:sdtContent>
      <w:p w14:paraId="3714012F" w14:textId="269CAC3A" w:rsidR="006D74BF" w:rsidRDefault="006D74BF">
        <w:pPr>
          <w:pStyle w:val="Fuzeile"/>
          <w:jc w:val="right"/>
        </w:pPr>
        <w:r>
          <w:fldChar w:fldCharType="begin"/>
        </w:r>
        <w:r>
          <w:instrText>PAGE   \* MERGEFORMAT</w:instrText>
        </w:r>
        <w:r>
          <w:fldChar w:fldCharType="separate"/>
        </w:r>
        <w:r>
          <w:rPr>
            <w:lang w:val="de-DE"/>
          </w:rPr>
          <w:t>2</w:t>
        </w:r>
        <w:r>
          <w:fldChar w:fldCharType="end"/>
        </w:r>
      </w:p>
    </w:sdtContent>
  </w:sdt>
  <w:p w14:paraId="166DF31D" w14:textId="77777777" w:rsidR="00C85874" w:rsidRDefault="00C85874">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2D511D" w14:textId="77777777" w:rsidR="00C85874" w:rsidRDefault="00C85874" w:rsidP="00C85874">
      <w:r>
        <w:separator/>
      </w:r>
    </w:p>
  </w:footnote>
  <w:footnote w:type="continuationSeparator" w:id="0">
    <w:p w14:paraId="12D4EEA2" w14:textId="77777777" w:rsidR="00C85874" w:rsidRDefault="00C85874" w:rsidP="00C858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46B04" w14:textId="2EF8B5D7" w:rsidR="00C85874" w:rsidRDefault="00C85874" w:rsidP="00C85874">
    <w:pPr>
      <w:tabs>
        <w:tab w:val="center" w:pos="4253"/>
        <w:tab w:val="right" w:pos="9781"/>
      </w:tabs>
      <w:jc w:val="left"/>
      <w:rPr>
        <w:rFonts w:ascii="Arial Narrow" w:hAnsi="Arial Narrow" w:cs="Arial"/>
        <w:sz w:val="22"/>
        <w:szCs w:val="22"/>
      </w:rPr>
    </w:pPr>
    <w:r w:rsidRPr="00FB7BB4">
      <w:rPr>
        <w:rFonts w:ascii="Arial" w:hAnsi="Arial" w:cs="Arial"/>
        <w:b/>
        <w:noProof/>
        <w:sz w:val="24"/>
        <w:szCs w:val="24"/>
        <w:lang w:eastAsia="fr-BE"/>
      </w:rPr>
      <w:drawing>
        <wp:anchor distT="0" distB="0" distL="114300" distR="114300" simplePos="0" relativeHeight="251659264" behindDoc="0" locked="0" layoutInCell="1" allowOverlap="1" wp14:anchorId="39E5ACF2" wp14:editId="2AC87250">
          <wp:simplePos x="0" y="0"/>
          <wp:positionH relativeFrom="margin">
            <wp:posOffset>-64135</wp:posOffset>
          </wp:positionH>
          <wp:positionV relativeFrom="margin">
            <wp:posOffset>-596900</wp:posOffset>
          </wp:positionV>
          <wp:extent cx="911225" cy="474980"/>
          <wp:effectExtent l="0" t="0" r="3175" b="1270"/>
          <wp:wrapSquare wrapText="bothSides"/>
          <wp:docPr id="13" name="Image 136589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365891842"/>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911225" cy="474980"/>
                  </a:xfrm>
                  <a:prstGeom prst="rect">
                    <a:avLst/>
                  </a:prstGeom>
                </pic:spPr>
              </pic:pic>
            </a:graphicData>
          </a:graphic>
          <wp14:sizeRelH relativeFrom="margin">
            <wp14:pctWidth>0</wp14:pctWidth>
          </wp14:sizeRelH>
          <wp14:sizeRelV relativeFrom="margin">
            <wp14:pctHeight>0</wp14:pctHeight>
          </wp14:sizeRelV>
        </wp:anchor>
      </w:drawing>
    </w:r>
    <w:r>
      <w:rPr>
        <w:rFonts w:ascii="Arial Narrow" w:hAnsi="Arial Narrow" w:cs="Arial"/>
        <w:sz w:val="22"/>
        <w:szCs w:val="22"/>
      </w:rPr>
      <w:t>T</w:t>
    </w:r>
    <w:r w:rsidRPr="003F0EDD">
      <w:rPr>
        <w:rFonts w:ascii="Arial Narrow" w:hAnsi="Arial Narrow" w:cs="Arial"/>
        <w:sz w:val="22"/>
        <w:szCs w:val="22"/>
      </w:rPr>
      <w:t xml:space="preserve">he </w:t>
    </w:r>
    <w:r>
      <w:rPr>
        <w:rFonts w:ascii="Arial Narrow" w:hAnsi="Arial Narrow" w:cs="Arial"/>
        <w:sz w:val="22"/>
        <w:szCs w:val="22"/>
      </w:rPr>
      <w:t>I</w:t>
    </w:r>
    <w:r w:rsidRPr="003F0EDD">
      <w:rPr>
        <w:rFonts w:ascii="Arial Narrow" w:hAnsi="Arial Narrow" w:cs="Arial"/>
        <w:sz w:val="22"/>
        <w:szCs w:val="22"/>
      </w:rPr>
      <w:t xml:space="preserve">nstitution of </w:t>
    </w:r>
    <w:r>
      <w:rPr>
        <w:rFonts w:ascii="Arial Narrow" w:hAnsi="Arial Narrow" w:cs="Arial"/>
        <w:sz w:val="22"/>
        <w:szCs w:val="22"/>
      </w:rPr>
      <w:tab/>
    </w:r>
    <w:r>
      <w:rPr>
        <w:rFonts w:ascii="Arial Narrow" w:hAnsi="Arial Narrow" w:cs="Arial"/>
        <w:sz w:val="22"/>
        <w:szCs w:val="22"/>
      </w:rPr>
      <w:tab/>
      <w:t>Journal S</w:t>
    </w:r>
    <w:r w:rsidRPr="003F0EDD">
      <w:rPr>
        <w:rFonts w:ascii="Arial Narrow" w:hAnsi="Arial Narrow" w:cs="Arial"/>
        <w:sz w:val="22"/>
        <w:szCs w:val="22"/>
      </w:rPr>
      <w:t>ubmission</w:t>
    </w:r>
  </w:p>
  <w:p w14:paraId="48F495FA" w14:textId="1664B92C" w:rsidR="00C85874" w:rsidRPr="00C85874" w:rsidRDefault="00C85874" w:rsidP="00C85874">
    <w:pPr>
      <w:tabs>
        <w:tab w:val="center" w:pos="4253"/>
        <w:tab w:val="right" w:pos="9781"/>
      </w:tabs>
      <w:jc w:val="left"/>
      <w:rPr>
        <w:rFonts w:ascii="Arial Narrow" w:hAnsi="Arial Narrow" w:cs="Arial"/>
        <w:sz w:val="22"/>
        <w:szCs w:val="22"/>
      </w:rPr>
    </w:pPr>
    <w:r>
      <w:rPr>
        <w:rFonts w:ascii="Arial Narrow" w:hAnsi="Arial Narrow" w:cs="Arial"/>
        <w:sz w:val="22"/>
        <w:szCs w:val="22"/>
      </w:rPr>
      <w:t>E</w:t>
    </w:r>
    <w:r w:rsidRPr="003F0EDD">
      <w:rPr>
        <w:rFonts w:ascii="Arial Narrow" w:hAnsi="Arial Narrow" w:cs="Arial"/>
        <w:sz w:val="22"/>
        <w:szCs w:val="22"/>
      </w:rPr>
      <w:t xml:space="preserve">ngineering and </w:t>
    </w:r>
    <w:r>
      <w:rPr>
        <w:rFonts w:ascii="Arial Narrow" w:hAnsi="Arial Narrow" w:cs="Arial"/>
        <w:sz w:val="22"/>
        <w:szCs w:val="22"/>
      </w:rPr>
      <w:t>T</w:t>
    </w:r>
    <w:r w:rsidRPr="003F0EDD">
      <w:rPr>
        <w:rFonts w:ascii="Arial Narrow" w:hAnsi="Arial Narrow" w:cs="Arial"/>
        <w:sz w:val="22"/>
        <w:szCs w:val="22"/>
      </w:rPr>
      <w:t>echnology</w:t>
    </w:r>
    <w:r w:rsidRPr="00FB7BB4">
      <w:rPr>
        <w:rFonts w:ascii="Arial Narrow" w:hAnsi="Arial Narrow" w:cs="Arial"/>
        <w:sz w:val="22"/>
        <w:szCs w:val="22"/>
      </w:rPr>
      <w:tab/>
    </w:r>
    <w:r>
      <w:rPr>
        <w:rFonts w:ascii="Arial Narrow" w:hAnsi="Arial Narrow" w:cs="Arial"/>
        <w:sz w:val="22"/>
        <w:szCs w:val="22"/>
      </w:rPr>
      <w:tab/>
      <w:t>Selected CIRED 2024 Papers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47E64"/>
    <w:multiLevelType w:val="hybridMultilevel"/>
    <w:tmpl w:val="2830347C"/>
    <w:lvl w:ilvl="0" w:tplc="04070001">
      <w:start w:val="1"/>
      <w:numFmt w:val="bullet"/>
      <w:lvlText w:val=""/>
      <w:lvlJc w:val="left"/>
      <w:pPr>
        <w:ind w:left="579" w:hanging="360"/>
      </w:pPr>
      <w:rPr>
        <w:rFonts w:ascii="Symbol" w:hAnsi="Symbol" w:hint="default"/>
      </w:rPr>
    </w:lvl>
    <w:lvl w:ilvl="1" w:tplc="04070003" w:tentative="1">
      <w:start w:val="1"/>
      <w:numFmt w:val="bullet"/>
      <w:lvlText w:val="o"/>
      <w:lvlJc w:val="left"/>
      <w:pPr>
        <w:ind w:left="1299" w:hanging="360"/>
      </w:pPr>
      <w:rPr>
        <w:rFonts w:ascii="Courier New" w:hAnsi="Courier New" w:cs="Courier New" w:hint="default"/>
      </w:rPr>
    </w:lvl>
    <w:lvl w:ilvl="2" w:tplc="04070005" w:tentative="1">
      <w:start w:val="1"/>
      <w:numFmt w:val="bullet"/>
      <w:lvlText w:val=""/>
      <w:lvlJc w:val="left"/>
      <w:pPr>
        <w:ind w:left="2019" w:hanging="360"/>
      </w:pPr>
      <w:rPr>
        <w:rFonts w:ascii="Wingdings" w:hAnsi="Wingdings" w:hint="default"/>
      </w:rPr>
    </w:lvl>
    <w:lvl w:ilvl="3" w:tplc="04070001" w:tentative="1">
      <w:start w:val="1"/>
      <w:numFmt w:val="bullet"/>
      <w:lvlText w:val=""/>
      <w:lvlJc w:val="left"/>
      <w:pPr>
        <w:ind w:left="2739" w:hanging="360"/>
      </w:pPr>
      <w:rPr>
        <w:rFonts w:ascii="Symbol" w:hAnsi="Symbol" w:hint="default"/>
      </w:rPr>
    </w:lvl>
    <w:lvl w:ilvl="4" w:tplc="04070003" w:tentative="1">
      <w:start w:val="1"/>
      <w:numFmt w:val="bullet"/>
      <w:lvlText w:val="o"/>
      <w:lvlJc w:val="left"/>
      <w:pPr>
        <w:ind w:left="3459" w:hanging="360"/>
      </w:pPr>
      <w:rPr>
        <w:rFonts w:ascii="Courier New" w:hAnsi="Courier New" w:cs="Courier New" w:hint="default"/>
      </w:rPr>
    </w:lvl>
    <w:lvl w:ilvl="5" w:tplc="04070005" w:tentative="1">
      <w:start w:val="1"/>
      <w:numFmt w:val="bullet"/>
      <w:lvlText w:val=""/>
      <w:lvlJc w:val="left"/>
      <w:pPr>
        <w:ind w:left="4179" w:hanging="360"/>
      </w:pPr>
      <w:rPr>
        <w:rFonts w:ascii="Wingdings" w:hAnsi="Wingdings" w:hint="default"/>
      </w:rPr>
    </w:lvl>
    <w:lvl w:ilvl="6" w:tplc="04070001" w:tentative="1">
      <w:start w:val="1"/>
      <w:numFmt w:val="bullet"/>
      <w:lvlText w:val=""/>
      <w:lvlJc w:val="left"/>
      <w:pPr>
        <w:ind w:left="4899" w:hanging="360"/>
      </w:pPr>
      <w:rPr>
        <w:rFonts w:ascii="Symbol" w:hAnsi="Symbol" w:hint="default"/>
      </w:rPr>
    </w:lvl>
    <w:lvl w:ilvl="7" w:tplc="04070003" w:tentative="1">
      <w:start w:val="1"/>
      <w:numFmt w:val="bullet"/>
      <w:lvlText w:val="o"/>
      <w:lvlJc w:val="left"/>
      <w:pPr>
        <w:ind w:left="5619" w:hanging="360"/>
      </w:pPr>
      <w:rPr>
        <w:rFonts w:ascii="Courier New" w:hAnsi="Courier New" w:cs="Courier New" w:hint="default"/>
      </w:rPr>
    </w:lvl>
    <w:lvl w:ilvl="8" w:tplc="04070005" w:tentative="1">
      <w:start w:val="1"/>
      <w:numFmt w:val="bullet"/>
      <w:lvlText w:val=""/>
      <w:lvlJc w:val="left"/>
      <w:pPr>
        <w:ind w:left="6339" w:hanging="360"/>
      </w:pPr>
      <w:rPr>
        <w:rFonts w:ascii="Wingdings" w:hAnsi="Wingdings" w:hint="default"/>
      </w:rPr>
    </w:lvl>
  </w:abstractNum>
  <w:abstractNum w:abstractNumId="1" w15:restartNumberingAfterBreak="0">
    <w:nsid w:val="17EE2D61"/>
    <w:multiLevelType w:val="hybridMultilevel"/>
    <w:tmpl w:val="24D2D456"/>
    <w:lvl w:ilvl="0" w:tplc="A1F0F5B8">
      <w:start w:val="1"/>
      <w:numFmt w:val="decimal"/>
      <w:pStyle w:val="berschrift1"/>
      <w:lvlText w:val="%1 | "/>
      <w:lvlJc w:val="left"/>
      <w:pPr>
        <w:ind w:left="3479"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1DE503C"/>
    <w:multiLevelType w:val="hybridMultilevel"/>
    <w:tmpl w:val="96D63366"/>
    <w:lvl w:ilvl="0" w:tplc="1C0ECD02">
      <w:start w:val="1"/>
      <w:numFmt w:val="upperRoman"/>
      <w:lvlText w:val="%1 | "/>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433514CE"/>
    <w:multiLevelType w:val="hybridMultilevel"/>
    <w:tmpl w:val="D38C50D6"/>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4" w15:restartNumberingAfterBreak="0">
    <w:nsid w:val="4F8438DE"/>
    <w:multiLevelType w:val="hybridMultilevel"/>
    <w:tmpl w:val="96F84E8A"/>
    <w:lvl w:ilvl="0" w:tplc="AA9CC0F0">
      <w:start w:val="7"/>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ECA37F7"/>
    <w:multiLevelType w:val="hybridMultilevel"/>
    <w:tmpl w:val="8BD630D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5F8F3231"/>
    <w:multiLevelType w:val="hybridMultilevel"/>
    <w:tmpl w:val="3A567C96"/>
    <w:lvl w:ilvl="0" w:tplc="AA9CC0F0">
      <w:start w:val="7"/>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DEF3A9A"/>
    <w:multiLevelType w:val="hybridMultilevel"/>
    <w:tmpl w:val="DC9CCE56"/>
    <w:lvl w:ilvl="0" w:tplc="BCACA54C">
      <w:start w:val="1"/>
      <w:numFmt w:val="lowerRoman"/>
      <w:lvlText w:val="%1 | "/>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742A4408"/>
    <w:multiLevelType w:val="hybridMultilevel"/>
    <w:tmpl w:val="77985C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88D0A99"/>
    <w:multiLevelType w:val="hybridMultilevel"/>
    <w:tmpl w:val="01600172"/>
    <w:lvl w:ilvl="0" w:tplc="8B861CAA">
      <w:numFmt w:val="bullet"/>
      <w:lvlText w:val=""/>
      <w:lvlJc w:val="left"/>
      <w:pPr>
        <w:ind w:left="720" w:hanging="360"/>
      </w:pPr>
      <w:rPr>
        <w:rFonts w:ascii="Wingdings" w:eastAsia="Times New Roman" w:hAnsi="Wingdings" w:cs="Times New Roman" w:hint="default"/>
        <w:b w:val="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num w:numId="1">
    <w:abstractNumId w:val="9"/>
  </w:num>
  <w:num w:numId="2">
    <w:abstractNumId w:val="1"/>
  </w:num>
  <w:num w:numId="3">
    <w:abstractNumId w:val="2"/>
  </w:num>
  <w:num w:numId="4">
    <w:abstractNumId w:val="7"/>
  </w:num>
  <w:num w:numId="5">
    <w:abstractNumId w:val="9"/>
  </w:num>
  <w:num w:numId="6">
    <w:abstractNumId w:val="6"/>
  </w:num>
  <w:num w:numId="7">
    <w:abstractNumId w:val="4"/>
  </w:num>
  <w:num w:numId="8">
    <w:abstractNumId w:val="8"/>
  </w:num>
  <w:num w:numId="9">
    <w:abstractNumId w:val="5"/>
  </w:num>
  <w:num w:numId="10">
    <w:abstractNumId w:val="0"/>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7C0E"/>
    <w:rsid w:val="0000048B"/>
    <w:rsid w:val="000027F0"/>
    <w:rsid w:val="0000496D"/>
    <w:rsid w:val="0001336D"/>
    <w:rsid w:val="000139DC"/>
    <w:rsid w:val="000219F7"/>
    <w:rsid w:val="0002201E"/>
    <w:rsid w:val="00024F0C"/>
    <w:rsid w:val="00026DBC"/>
    <w:rsid w:val="00047A22"/>
    <w:rsid w:val="00054449"/>
    <w:rsid w:val="000628BB"/>
    <w:rsid w:val="00065AE6"/>
    <w:rsid w:val="00071C48"/>
    <w:rsid w:val="00073B47"/>
    <w:rsid w:val="00080F83"/>
    <w:rsid w:val="00084517"/>
    <w:rsid w:val="00087C7C"/>
    <w:rsid w:val="00093B15"/>
    <w:rsid w:val="000A1AC7"/>
    <w:rsid w:val="000A6343"/>
    <w:rsid w:val="000A710C"/>
    <w:rsid w:val="000A7215"/>
    <w:rsid w:val="000B0CC6"/>
    <w:rsid w:val="000B1D1C"/>
    <w:rsid w:val="000B416B"/>
    <w:rsid w:val="000C27E7"/>
    <w:rsid w:val="000E19E1"/>
    <w:rsid w:val="000E1D86"/>
    <w:rsid w:val="000E257C"/>
    <w:rsid w:val="000E30EC"/>
    <w:rsid w:val="000F4807"/>
    <w:rsid w:val="000F62A4"/>
    <w:rsid w:val="001042FF"/>
    <w:rsid w:val="0011118C"/>
    <w:rsid w:val="00117657"/>
    <w:rsid w:val="00121758"/>
    <w:rsid w:val="00125990"/>
    <w:rsid w:val="00126DA4"/>
    <w:rsid w:val="00131D8F"/>
    <w:rsid w:val="00144F17"/>
    <w:rsid w:val="00151470"/>
    <w:rsid w:val="001535C9"/>
    <w:rsid w:val="001542D1"/>
    <w:rsid w:val="00157BF6"/>
    <w:rsid w:val="00161F1C"/>
    <w:rsid w:val="00165743"/>
    <w:rsid w:val="001776DF"/>
    <w:rsid w:val="00177722"/>
    <w:rsid w:val="00185B3A"/>
    <w:rsid w:val="001921BE"/>
    <w:rsid w:val="001960C3"/>
    <w:rsid w:val="001A4383"/>
    <w:rsid w:val="001A65CB"/>
    <w:rsid w:val="001A6B54"/>
    <w:rsid w:val="001B4B1A"/>
    <w:rsid w:val="001C59A6"/>
    <w:rsid w:val="001C5C1F"/>
    <w:rsid w:val="001D1258"/>
    <w:rsid w:val="001D7F50"/>
    <w:rsid w:val="001E39BC"/>
    <w:rsid w:val="002020D2"/>
    <w:rsid w:val="0021006E"/>
    <w:rsid w:val="0022132F"/>
    <w:rsid w:val="00222C0C"/>
    <w:rsid w:val="00222FAA"/>
    <w:rsid w:val="00227981"/>
    <w:rsid w:val="00230F8B"/>
    <w:rsid w:val="002330B6"/>
    <w:rsid w:val="002337C7"/>
    <w:rsid w:val="0023546C"/>
    <w:rsid w:val="00237A75"/>
    <w:rsid w:val="0024220C"/>
    <w:rsid w:val="002422CC"/>
    <w:rsid w:val="0026051E"/>
    <w:rsid w:val="00265146"/>
    <w:rsid w:val="002671F5"/>
    <w:rsid w:val="00270176"/>
    <w:rsid w:val="002702F4"/>
    <w:rsid w:val="0027460E"/>
    <w:rsid w:val="00276D20"/>
    <w:rsid w:val="002822D9"/>
    <w:rsid w:val="00290798"/>
    <w:rsid w:val="00290C0A"/>
    <w:rsid w:val="00296AE6"/>
    <w:rsid w:val="00297816"/>
    <w:rsid w:val="002B32DB"/>
    <w:rsid w:val="002B37F6"/>
    <w:rsid w:val="002B42E1"/>
    <w:rsid w:val="002B439D"/>
    <w:rsid w:val="002B55AE"/>
    <w:rsid w:val="002B635D"/>
    <w:rsid w:val="002C6F45"/>
    <w:rsid w:val="002D0385"/>
    <w:rsid w:val="002D610C"/>
    <w:rsid w:val="002E18CF"/>
    <w:rsid w:val="002E3ECD"/>
    <w:rsid w:val="002E48D5"/>
    <w:rsid w:val="002F0473"/>
    <w:rsid w:val="002F494E"/>
    <w:rsid w:val="002F5F09"/>
    <w:rsid w:val="00300A3C"/>
    <w:rsid w:val="00307FD2"/>
    <w:rsid w:val="00311F11"/>
    <w:rsid w:val="003132B8"/>
    <w:rsid w:val="003218CF"/>
    <w:rsid w:val="003246AB"/>
    <w:rsid w:val="00325E64"/>
    <w:rsid w:val="003269C3"/>
    <w:rsid w:val="0033013C"/>
    <w:rsid w:val="00332457"/>
    <w:rsid w:val="00333EAD"/>
    <w:rsid w:val="00336391"/>
    <w:rsid w:val="0034372A"/>
    <w:rsid w:val="003449FA"/>
    <w:rsid w:val="00346051"/>
    <w:rsid w:val="00354A95"/>
    <w:rsid w:val="00356A73"/>
    <w:rsid w:val="0036067C"/>
    <w:rsid w:val="00372A4F"/>
    <w:rsid w:val="00384303"/>
    <w:rsid w:val="00386804"/>
    <w:rsid w:val="003904F3"/>
    <w:rsid w:val="003931BE"/>
    <w:rsid w:val="00395D55"/>
    <w:rsid w:val="0039704F"/>
    <w:rsid w:val="00397630"/>
    <w:rsid w:val="003A277F"/>
    <w:rsid w:val="003A2839"/>
    <w:rsid w:val="003A45B8"/>
    <w:rsid w:val="003A5017"/>
    <w:rsid w:val="003A533A"/>
    <w:rsid w:val="003A659A"/>
    <w:rsid w:val="003B0C2D"/>
    <w:rsid w:val="003B1E7E"/>
    <w:rsid w:val="003B69C3"/>
    <w:rsid w:val="003C027C"/>
    <w:rsid w:val="003C6496"/>
    <w:rsid w:val="003C7B7A"/>
    <w:rsid w:val="003D66A4"/>
    <w:rsid w:val="003E0AA2"/>
    <w:rsid w:val="003E1291"/>
    <w:rsid w:val="003E3636"/>
    <w:rsid w:val="003E3D16"/>
    <w:rsid w:val="003E45FD"/>
    <w:rsid w:val="003E5334"/>
    <w:rsid w:val="003F7ACE"/>
    <w:rsid w:val="00400388"/>
    <w:rsid w:val="00401B29"/>
    <w:rsid w:val="00404DC6"/>
    <w:rsid w:val="00412B0A"/>
    <w:rsid w:val="00416635"/>
    <w:rsid w:val="004221EC"/>
    <w:rsid w:val="00422CFA"/>
    <w:rsid w:val="00424A8C"/>
    <w:rsid w:val="004276FF"/>
    <w:rsid w:val="00433A0D"/>
    <w:rsid w:val="00435906"/>
    <w:rsid w:val="0044513D"/>
    <w:rsid w:val="004525AA"/>
    <w:rsid w:val="00453D4A"/>
    <w:rsid w:val="00453E36"/>
    <w:rsid w:val="00456753"/>
    <w:rsid w:val="00460F6B"/>
    <w:rsid w:val="00463B36"/>
    <w:rsid w:val="00463DED"/>
    <w:rsid w:val="00474940"/>
    <w:rsid w:val="00476E67"/>
    <w:rsid w:val="0048356E"/>
    <w:rsid w:val="00483F72"/>
    <w:rsid w:val="00493021"/>
    <w:rsid w:val="004A0228"/>
    <w:rsid w:val="004A5F37"/>
    <w:rsid w:val="004B19CB"/>
    <w:rsid w:val="004B62E3"/>
    <w:rsid w:val="004C2EC5"/>
    <w:rsid w:val="004C54F6"/>
    <w:rsid w:val="004C73E9"/>
    <w:rsid w:val="004C7A19"/>
    <w:rsid w:val="004D7512"/>
    <w:rsid w:val="004E1F39"/>
    <w:rsid w:val="004E24D3"/>
    <w:rsid w:val="004E267C"/>
    <w:rsid w:val="004E2E4B"/>
    <w:rsid w:val="004F11A0"/>
    <w:rsid w:val="004F74CC"/>
    <w:rsid w:val="0050715D"/>
    <w:rsid w:val="005140E5"/>
    <w:rsid w:val="00516A2D"/>
    <w:rsid w:val="005204F2"/>
    <w:rsid w:val="00521623"/>
    <w:rsid w:val="005261C7"/>
    <w:rsid w:val="005271C2"/>
    <w:rsid w:val="005362CF"/>
    <w:rsid w:val="00537A4B"/>
    <w:rsid w:val="00552B70"/>
    <w:rsid w:val="00554865"/>
    <w:rsid w:val="00555AE8"/>
    <w:rsid w:val="00561F26"/>
    <w:rsid w:val="00562F57"/>
    <w:rsid w:val="00571073"/>
    <w:rsid w:val="005716FA"/>
    <w:rsid w:val="00571D95"/>
    <w:rsid w:val="00575855"/>
    <w:rsid w:val="00577E70"/>
    <w:rsid w:val="00585088"/>
    <w:rsid w:val="00586E4B"/>
    <w:rsid w:val="00595797"/>
    <w:rsid w:val="00597E35"/>
    <w:rsid w:val="005A02D8"/>
    <w:rsid w:val="005A171E"/>
    <w:rsid w:val="005A19F9"/>
    <w:rsid w:val="005A32CA"/>
    <w:rsid w:val="005A3461"/>
    <w:rsid w:val="005B0302"/>
    <w:rsid w:val="005B2943"/>
    <w:rsid w:val="005B5B1A"/>
    <w:rsid w:val="005B5D38"/>
    <w:rsid w:val="005D467B"/>
    <w:rsid w:val="005D618B"/>
    <w:rsid w:val="005E4E75"/>
    <w:rsid w:val="005E580D"/>
    <w:rsid w:val="005F792B"/>
    <w:rsid w:val="00606405"/>
    <w:rsid w:val="00606E6E"/>
    <w:rsid w:val="006110A9"/>
    <w:rsid w:val="00612915"/>
    <w:rsid w:val="0061338A"/>
    <w:rsid w:val="006155F1"/>
    <w:rsid w:val="006158D9"/>
    <w:rsid w:val="00622590"/>
    <w:rsid w:val="00624BBB"/>
    <w:rsid w:val="006332F4"/>
    <w:rsid w:val="0063383E"/>
    <w:rsid w:val="00643CF2"/>
    <w:rsid w:val="00655E92"/>
    <w:rsid w:val="0066356B"/>
    <w:rsid w:val="0066721D"/>
    <w:rsid w:val="006749DD"/>
    <w:rsid w:val="0067633A"/>
    <w:rsid w:val="006801B0"/>
    <w:rsid w:val="006805EE"/>
    <w:rsid w:val="006809FD"/>
    <w:rsid w:val="00691471"/>
    <w:rsid w:val="00693639"/>
    <w:rsid w:val="006A04B1"/>
    <w:rsid w:val="006A2D8C"/>
    <w:rsid w:val="006A3A5F"/>
    <w:rsid w:val="006B0D99"/>
    <w:rsid w:val="006B5E4F"/>
    <w:rsid w:val="006C4678"/>
    <w:rsid w:val="006C6927"/>
    <w:rsid w:val="006C75E5"/>
    <w:rsid w:val="006D1C87"/>
    <w:rsid w:val="006D2284"/>
    <w:rsid w:val="006D2A2D"/>
    <w:rsid w:val="006D3C8C"/>
    <w:rsid w:val="006D42B0"/>
    <w:rsid w:val="006D74BF"/>
    <w:rsid w:val="006E2E93"/>
    <w:rsid w:val="006F10CC"/>
    <w:rsid w:val="006F1F1F"/>
    <w:rsid w:val="007018D6"/>
    <w:rsid w:val="00701D73"/>
    <w:rsid w:val="00702980"/>
    <w:rsid w:val="0070482C"/>
    <w:rsid w:val="007109C8"/>
    <w:rsid w:val="00716EA3"/>
    <w:rsid w:val="00722B58"/>
    <w:rsid w:val="00730DBF"/>
    <w:rsid w:val="007350FC"/>
    <w:rsid w:val="007421E7"/>
    <w:rsid w:val="00744858"/>
    <w:rsid w:val="007448B6"/>
    <w:rsid w:val="00746766"/>
    <w:rsid w:val="00747826"/>
    <w:rsid w:val="00753179"/>
    <w:rsid w:val="007622EC"/>
    <w:rsid w:val="00763346"/>
    <w:rsid w:val="00765D5A"/>
    <w:rsid w:val="00782A3C"/>
    <w:rsid w:val="00783086"/>
    <w:rsid w:val="007855A8"/>
    <w:rsid w:val="00786B02"/>
    <w:rsid w:val="0079197A"/>
    <w:rsid w:val="00793A1E"/>
    <w:rsid w:val="00795285"/>
    <w:rsid w:val="007968B9"/>
    <w:rsid w:val="007A7DE0"/>
    <w:rsid w:val="007B0A62"/>
    <w:rsid w:val="007B22D5"/>
    <w:rsid w:val="007B2323"/>
    <w:rsid w:val="007B2F0C"/>
    <w:rsid w:val="007B6B19"/>
    <w:rsid w:val="007C2373"/>
    <w:rsid w:val="007D03EB"/>
    <w:rsid w:val="007E67F0"/>
    <w:rsid w:val="007F3005"/>
    <w:rsid w:val="007F4592"/>
    <w:rsid w:val="00801409"/>
    <w:rsid w:val="00810382"/>
    <w:rsid w:val="008108A7"/>
    <w:rsid w:val="008172E4"/>
    <w:rsid w:val="00834ECA"/>
    <w:rsid w:val="0083524C"/>
    <w:rsid w:val="00840E61"/>
    <w:rsid w:val="008449B3"/>
    <w:rsid w:val="00845B35"/>
    <w:rsid w:val="00854346"/>
    <w:rsid w:val="0085550E"/>
    <w:rsid w:val="00855717"/>
    <w:rsid w:val="00872477"/>
    <w:rsid w:val="008739F1"/>
    <w:rsid w:val="00873AA9"/>
    <w:rsid w:val="008770A5"/>
    <w:rsid w:val="00882FC2"/>
    <w:rsid w:val="0088333F"/>
    <w:rsid w:val="00883433"/>
    <w:rsid w:val="00883BC7"/>
    <w:rsid w:val="00883F02"/>
    <w:rsid w:val="008869B0"/>
    <w:rsid w:val="00892E15"/>
    <w:rsid w:val="00895A64"/>
    <w:rsid w:val="00897CF7"/>
    <w:rsid w:val="008A7E1F"/>
    <w:rsid w:val="008B601B"/>
    <w:rsid w:val="008B7904"/>
    <w:rsid w:val="008C0654"/>
    <w:rsid w:val="008C3EDB"/>
    <w:rsid w:val="008D08F8"/>
    <w:rsid w:val="008D59B2"/>
    <w:rsid w:val="008E7A40"/>
    <w:rsid w:val="008F544D"/>
    <w:rsid w:val="009033A4"/>
    <w:rsid w:val="00907B71"/>
    <w:rsid w:val="00912050"/>
    <w:rsid w:val="009120EC"/>
    <w:rsid w:val="00921798"/>
    <w:rsid w:val="00923500"/>
    <w:rsid w:val="0093229B"/>
    <w:rsid w:val="0093796D"/>
    <w:rsid w:val="009425CB"/>
    <w:rsid w:val="00942FF0"/>
    <w:rsid w:val="0094624E"/>
    <w:rsid w:val="0095192A"/>
    <w:rsid w:val="009524C5"/>
    <w:rsid w:val="0096321F"/>
    <w:rsid w:val="00980A0D"/>
    <w:rsid w:val="00990A72"/>
    <w:rsid w:val="0099673A"/>
    <w:rsid w:val="009A25B4"/>
    <w:rsid w:val="009A4BD6"/>
    <w:rsid w:val="009A7EA9"/>
    <w:rsid w:val="009B3AE3"/>
    <w:rsid w:val="009C1597"/>
    <w:rsid w:val="009C5700"/>
    <w:rsid w:val="009D3489"/>
    <w:rsid w:val="009E20CC"/>
    <w:rsid w:val="009E2850"/>
    <w:rsid w:val="009E3196"/>
    <w:rsid w:val="009E3ADB"/>
    <w:rsid w:val="009E6C59"/>
    <w:rsid w:val="009F01AA"/>
    <w:rsid w:val="00A00D0D"/>
    <w:rsid w:val="00A02A51"/>
    <w:rsid w:val="00A11DD2"/>
    <w:rsid w:val="00A12C9F"/>
    <w:rsid w:val="00A1386C"/>
    <w:rsid w:val="00A14E09"/>
    <w:rsid w:val="00A15ED8"/>
    <w:rsid w:val="00A23CE5"/>
    <w:rsid w:val="00A24CD9"/>
    <w:rsid w:val="00A24EFD"/>
    <w:rsid w:val="00A30AD1"/>
    <w:rsid w:val="00A4291A"/>
    <w:rsid w:val="00A447DE"/>
    <w:rsid w:val="00A44E8A"/>
    <w:rsid w:val="00A46760"/>
    <w:rsid w:val="00A50401"/>
    <w:rsid w:val="00A51D79"/>
    <w:rsid w:val="00A52541"/>
    <w:rsid w:val="00A55D76"/>
    <w:rsid w:val="00A61B6A"/>
    <w:rsid w:val="00A75239"/>
    <w:rsid w:val="00A75C1E"/>
    <w:rsid w:val="00A8042C"/>
    <w:rsid w:val="00A804AC"/>
    <w:rsid w:val="00A811E2"/>
    <w:rsid w:val="00A81B1F"/>
    <w:rsid w:val="00A81EEF"/>
    <w:rsid w:val="00AA7B04"/>
    <w:rsid w:val="00AB1EB0"/>
    <w:rsid w:val="00AB22E2"/>
    <w:rsid w:val="00AB4140"/>
    <w:rsid w:val="00AB74A4"/>
    <w:rsid w:val="00AB7ED5"/>
    <w:rsid w:val="00AC09C6"/>
    <w:rsid w:val="00AC1837"/>
    <w:rsid w:val="00AC5797"/>
    <w:rsid w:val="00AD01EF"/>
    <w:rsid w:val="00AD47EE"/>
    <w:rsid w:val="00AD6C5E"/>
    <w:rsid w:val="00AD7C7E"/>
    <w:rsid w:val="00AD7E54"/>
    <w:rsid w:val="00AE01CB"/>
    <w:rsid w:val="00AE15A7"/>
    <w:rsid w:val="00AE5D64"/>
    <w:rsid w:val="00AE5FA6"/>
    <w:rsid w:val="00B01675"/>
    <w:rsid w:val="00B03EA9"/>
    <w:rsid w:val="00B15F1D"/>
    <w:rsid w:val="00B220D6"/>
    <w:rsid w:val="00B22688"/>
    <w:rsid w:val="00B24A64"/>
    <w:rsid w:val="00B373C1"/>
    <w:rsid w:val="00B37C0E"/>
    <w:rsid w:val="00B62C57"/>
    <w:rsid w:val="00B659E0"/>
    <w:rsid w:val="00B65BD2"/>
    <w:rsid w:val="00B66735"/>
    <w:rsid w:val="00B71F94"/>
    <w:rsid w:val="00B720A3"/>
    <w:rsid w:val="00B762AD"/>
    <w:rsid w:val="00B87E06"/>
    <w:rsid w:val="00BA5E35"/>
    <w:rsid w:val="00BA6414"/>
    <w:rsid w:val="00BB2D29"/>
    <w:rsid w:val="00BB4D74"/>
    <w:rsid w:val="00BC1342"/>
    <w:rsid w:val="00BC1B50"/>
    <w:rsid w:val="00BC1D1E"/>
    <w:rsid w:val="00BD00F3"/>
    <w:rsid w:val="00BD0D74"/>
    <w:rsid w:val="00BD1D7D"/>
    <w:rsid w:val="00BD70DB"/>
    <w:rsid w:val="00BF5150"/>
    <w:rsid w:val="00BF5F14"/>
    <w:rsid w:val="00BF78C1"/>
    <w:rsid w:val="00C11A4B"/>
    <w:rsid w:val="00C11F13"/>
    <w:rsid w:val="00C1382E"/>
    <w:rsid w:val="00C215D4"/>
    <w:rsid w:val="00C22AFE"/>
    <w:rsid w:val="00C26AD8"/>
    <w:rsid w:val="00C33F13"/>
    <w:rsid w:val="00C446D4"/>
    <w:rsid w:val="00C51458"/>
    <w:rsid w:val="00C52E16"/>
    <w:rsid w:val="00C55D95"/>
    <w:rsid w:val="00C66683"/>
    <w:rsid w:val="00C673CB"/>
    <w:rsid w:val="00C74791"/>
    <w:rsid w:val="00C75D1A"/>
    <w:rsid w:val="00C76EE3"/>
    <w:rsid w:val="00C83FC5"/>
    <w:rsid w:val="00C847AD"/>
    <w:rsid w:val="00C85874"/>
    <w:rsid w:val="00C9410E"/>
    <w:rsid w:val="00C9643E"/>
    <w:rsid w:val="00CB1292"/>
    <w:rsid w:val="00CB1CEC"/>
    <w:rsid w:val="00CB55A8"/>
    <w:rsid w:val="00CB59F8"/>
    <w:rsid w:val="00CC2EEB"/>
    <w:rsid w:val="00CC37D1"/>
    <w:rsid w:val="00CC3C60"/>
    <w:rsid w:val="00CD1CBD"/>
    <w:rsid w:val="00CD2E14"/>
    <w:rsid w:val="00CD67DB"/>
    <w:rsid w:val="00CE0665"/>
    <w:rsid w:val="00CE0E39"/>
    <w:rsid w:val="00CE2511"/>
    <w:rsid w:val="00CE4220"/>
    <w:rsid w:val="00CE44E5"/>
    <w:rsid w:val="00CF43B4"/>
    <w:rsid w:val="00D01ACF"/>
    <w:rsid w:val="00D03A3B"/>
    <w:rsid w:val="00D03AF9"/>
    <w:rsid w:val="00D23ACD"/>
    <w:rsid w:val="00D32984"/>
    <w:rsid w:val="00D32E65"/>
    <w:rsid w:val="00D4202F"/>
    <w:rsid w:val="00D44F18"/>
    <w:rsid w:val="00D45653"/>
    <w:rsid w:val="00D57687"/>
    <w:rsid w:val="00D60753"/>
    <w:rsid w:val="00D64D35"/>
    <w:rsid w:val="00D64F89"/>
    <w:rsid w:val="00D65AE2"/>
    <w:rsid w:val="00D71912"/>
    <w:rsid w:val="00D75FDD"/>
    <w:rsid w:val="00D81FD6"/>
    <w:rsid w:val="00D863D8"/>
    <w:rsid w:val="00D8765E"/>
    <w:rsid w:val="00D919C5"/>
    <w:rsid w:val="00D92D8B"/>
    <w:rsid w:val="00DB1588"/>
    <w:rsid w:val="00DC068B"/>
    <w:rsid w:val="00DC3F97"/>
    <w:rsid w:val="00DD2D7F"/>
    <w:rsid w:val="00DD3102"/>
    <w:rsid w:val="00DD5CC0"/>
    <w:rsid w:val="00DE2BE5"/>
    <w:rsid w:val="00DE3ECB"/>
    <w:rsid w:val="00DE4433"/>
    <w:rsid w:val="00DF25D9"/>
    <w:rsid w:val="00DF26D2"/>
    <w:rsid w:val="00DF7B41"/>
    <w:rsid w:val="00E150B6"/>
    <w:rsid w:val="00E206E8"/>
    <w:rsid w:val="00E2533C"/>
    <w:rsid w:val="00E36D80"/>
    <w:rsid w:val="00E41C01"/>
    <w:rsid w:val="00E50B22"/>
    <w:rsid w:val="00E53983"/>
    <w:rsid w:val="00E553E8"/>
    <w:rsid w:val="00E56736"/>
    <w:rsid w:val="00E567CF"/>
    <w:rsid w:val="00E70267"/>
    <w:rsid w:val="00E75CDE"/>
    <w:rsid w:val="00E76772"/>
    <w:rsid w:val="00E80255"/>
    <w:rsid w:val="00E81381"/>
    <w:rsid w:val="00E8160A"/>
    <w:rsid w:val="00E816F0"/>
    <w:rsid w:val="00E8288A"/>
    <w:rsid w:val="00E85412"/>
    <w:rsid w:val="00E87356"/>
    <w:rsid w:val="00EA1466"/>
    <w:rsid w:val="00EA38D3"/>
    <w:rsid w:val="00EA5F2D"/>
    <w:rsid w:val="00EA6094"/>
    <w:rsid w:val="00EB0CF1"/>
    <w:rsid w:val="00EB41E7"/>
    <w:rsid w:val="00EB5CC1"/>
    <w:rsid w:val="00EB7F2B"/>
    <w:rsid w:val="00EC0760"/>
    <w:rsid w:val="00EC21B7"/>
    <w:rsid w:val="00EC6156"/>
    <w:rsid w:val="00ED04E7"/>
    <w:rsid w:val="00ED1C6E"/>
    <w:rsid w:val="00ED3ADC"/>
    <w:rsid w:val="00ED3D0B"/>
    <w:rsid w:val="00ED4235"/>
    <w:rsid w:val="00ED7B18"/>
    <w:rsid w:val="00EE1DF0"/>
    <w:rsid w:val="00EE235D"/>
    <w:rsid w:val="00EE267C"/>
    <w:rsid w:val="00EE36C1"/>
    <w:rsid w:val="00EE5DA9"/>
    <w:rsid w:val="00EF1CAE"/>
    <w:rsid w:val="00EF221B"/>
    <w:rsid w:val="00F0188A"/>
    <w:rsid w:val="00F02DB3"/>
    <w:rsid w:val="00F05A9E"/>
    <w:rsid w:val="00F07ABE"/>
    <w:rsid w:val="00F1193D"/>
    <w:rsid w:val="00F2122B"/>
    <w:rsid w:val="00F23B40"/>
    <w:rsid w:val="00F304A6"/>
    <w:rsid w:val="00F4100B"/>
    <w:rsid w:val="00F42768"/>
    <w:rsid w:val="00F45676"/>
    <w:rsid w:val="00F52C84"/>
    <w:rsid w:val="00F5483A"/>
    <w:rsid w:val="00F6653A"/>
    <w:rsid w:val="00F70A28"/>
    <w:rsid w:val="00F71496"/>
    <w:rsid w:val="00F81970"/>
    <w:rsid w:val="00F81E40"/>
    <w:rsid w:val="00F8477E"/>
    <w:rsid w:val="00F91091"/>
    <w:rsid w:val="00FA0B1D"/>
    <w:rsid w:val="00FB33BF"/>
    <w:rsid w:val="00FB3B46"/>
    <w:rsid w:val="00FB3BA2"/>
    <w:rsid w:val="00FC6E99"/>
    <w:rsid w:val="00FC7992"/>
    <w:rsid w:val="00FD0F2F"/>
    <w:rsid w:val="00FD2FD3"/>
    <w:rsid w:val="00FE04A7"/>
    <w:rsid w:val="00FE0C60"/>
    <w:rsid w:val="00FE3069"/>
    <w:rsid w:val="00FE310B"/>
    <w:rsid w:val="00FE484B"/>
    <w:rsid w:val="00FF4A4F"/>
    <w:rsid w:val="00FF5D9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7B6DBD"/>
  <w15:chartTrackingRefBased/>
  <w15:docId w15:val="{02B0C8EE-8480-4352-AD52-27F5456053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A2839"/>
    <w:pPr>
      <w:widowControl w:val="0"/>
      <w:snapToGrid w:val="0"/>
      <w:spacing w:after="0" w:line="240" w:lineRule="auto"/>
      <w:ind w:firstLine="284"/>
      <w:jc w:val="both"/>
    </w:pPr>
    <w:rPr>
      <w:rFonts w:ascii="Times New Roman" w:eastAsia="Times New Roman" w:hAnsi="Times New Roman" w:cs="Times New Roman"/>
      <w:sz w:val="20"/>
      <w:szCs w:val="20"/>
      <w:lang w:val="en-US" w:eastAsia="fr-FR"/>
    </w:rPr>
  </w:style>
  <w:style w:type="paragraph" w:styleId="berschrift1">
    <w:name w:val="heading 1"/>
    <w:basedOn w:val="Standard"/>
    <w:next w:val="Standard"/>
    <w:link w:val="berschrift1Zchn"/>
    <w:qFormat/>
    <w:rsid w:val="0024220C"/>
    <w:pPr>
      <w:keepNext/>
      <w:numPr>
        <w:numId w:val="2"/>
      </w:numPr>
      <w:tabs>
        <w:tab w:val="left" w:pos="-1020"/>
        <w:tab w:val="left" w:pos="-300"/>
      </w:tabs>
      <w:spacing w:before="240" w:after="120"/>
      <w:ind w:left="720"/>
      <w:outlineLvl w:val="0"/>
    </w:pPr>
    <w:rPr>
      <w:b/>
      <w:sz w:val="28"/>
      <w:lang w:val="en-GB"/>
    </w:rPr>
  </w:style>
  <w:style w:type="paragraph" w:styleId="berschrift2">
    <w:name w:val="heading 2"/>
    <w:basedOn w:val="Standard"/>
    <w:next w:val="Standard"/>
    <w:link w:val="berschrift2Zchn"/>
    <w:unhideWhenUsed/>
    <w:qFormat/>
    <w:rsid w:val="004221EC"/>
    <w:pPr>
      <w:keepNext/>
      <w:tabs>
        <w:tab w:val="left" w:pos="-300"/>
      </w:tabs>
      <w:spacing w:before="120" w:after="60"/>
      <w:ind w:firstLine="0"/>
      <w:outlineLvl w:val="1"/>
    </w:pPr>
    <w:rPr>
      <w:b/>
      <w:sz w:val="24"/>
    </w:rPr>
  </w:style>
  <w:style w:type="paragraph" w:styleId="berschrift3">
    <w:name w:val="heading 3"/>
    <w:basedOn w:val="Standard"/>
    <w:next w:val="Standard"/>
    <w:link w:val="berschrift3Zchn"/>
    <w:unhideWhenUsed/>
    <w:qFormat/>
    <w:rsid w:val="004221EC"/>
    <w:pPr>
      <w:keepNext/>
      <w:tabs>
        <w:tab w:val="left" w:pos="-1440"/>
        <w:tab w:val="left" w:pos="-720"/>
        <w:tab w:val="left" w:pos="0"/>
        <w:tab w:val="left" w:pos="720"/>
        <w:tab w:val="left" w:pos="1440"/>
        <w:tab w:val="right" w:pos="8788"/>
      </w:tabs>
      <w:spacing w:before="120"/>
      <w:ind w:firstLine="0"/>
      <w:outlineLvl w:val="2"/>
    </w:pPr>
    <w:rPr>
      <w:b/>
      <w:bCs/>
      <w:lang w:val="en-GB"/>
    </w:rPr>
  </w:style>
  <w:style w:type="paragraph" w:styleId="berschrift4">
    <w:name w:val="heading 4"/>
    <w:basedOn w:val="Standard"/>
    <w:next w:val="Standard"/>
    <w:link w:val="berschrift4Zchn"/>
    <w:uiPriority w:val="9"/>
    <w:semiHidden/>
    <w:unhideWhenUsed/>
    <w:qFormat/>
    <w:rsid w:val="00C85874"/>
    <w:pPr>
      <w:keepNext/>
      <w:keepLines/>
      <w:spacing w:before="40"/>
      <w:outlineLvl w:val="3"/>
    </w:pPr>
    <w:rPr>
      <w:rFonts w:asciiTheme="majorHAnsi" w:eastAsiaTheme="majorEastAsia" w:hAnsiTheme="majorHAnsi" w:cstheme="majorBidi"/>
      <w:i/>
      <w:iCs/>
      <w:color w:val="2F5496" w:themeColor="accent1" w:themeShade="BF"/>
    </w:rPr>
  </w:style>
  <w:style w:type="paragraph" w:styleId="berschrift5">
    <w:name w:val="heading 5"/>
    <w:basedOn w:val="Standard"/>
    <w:next w:val="Standard"/>
    <w:link w:val="berschrift5Zchn"/>
    <w:uiPriority w:val="9"/>
    <w:semiHidden/>
    <w:unhideWhenUsed/>
    <w:qFormat/>
    <w:rsid w:val="00C85874"/>
    <w:pPr>
      <w:keepNext/>
      <w:keepLines/>
      <w:spacing w:before="40"/>
      <w:outlineLvl w:val="4"/>
    </w:pPr>
    <w:rPr>
      <w:rFonts w:asciiTheme="majorHAnsi" w:eastAsiaTheme="majorEastAsia" w:hAnsiTheme="majorHAnsi" w:cstheme="majorBidi"/>
      <w:color w:val="2F5496" w:themeColor="accent1" w:themeShade="BF"/>
    </w:rPr>
  </w:style>
  <w:style w:type="paragraph" w:styleId="berschrift6">
    <w:name w:val="heading 6"/>
    <w:basedOn w:val="Standard"/>
    <w:next w:val="Standard"/>
    <w:link w:val="berschrift6Zchn"/>
    <w:uiPriority w:val="9"/>
    <w:semiHidden/>
    <w:unhideWhenUsed/>
    <w:qFormat/>
    <w:rsid w:val="00C85874"/>
    <w:pPr>
      <w:keepNext/>
      <w:keepLines/>
      <w:spacing w:before="40"/>
      <w:outlineLvl w:val="5"/>
    </w:pPr>
    <w:rPr>
      <w:rFonts w:asciiTheme="majorHAnsi" w:eastAsiaTheme="majorEastAsia" w:hAnsiTheme="majorHAnsi" w:cstheme="majorBidi"/>
      <w:color w:val="1F3763" w:themeColor="accent1" w:themeShade="7F"/>
    </w:rPr>
  </w:style>
  <w:style w:type="paragraph" w:styleId="berschrift7">
    <w:name w:val="heading 7"/>
    <w:basedOn w:val="Standard"/>
    <w:next w:val="Standard"/>
    <w:link w:val="berschrift7Zchn"/>
    <w:uiPriority w:val="9"/>
    <w:semiHidden/>
    <w:unhideWhenUsed/>
    <w:qFormat/>
    <w:rsid w:val="00C85874"/>
    <w:pPr>
      <w:keepNext/>
      <w:keepLines/>
      <w:spacing w:before="40"/>
      <w:outlineLvl w:val="6"/>
    </w:pPr>
    <w:rPr>
      <w:rFonts w:asciiTheme="majorHAnsi" w:eastAsiaTheme="majorEastAsia" w:hAnsiTheme="majorHAnsi" w:cstheme="majorBidi"/>
      <w:i/>
      <w:iCs/>
      <w:color w:val="1F3763" w:themeColor="accent1" w:themeShade="7F"/>
    </w:rPr>
  </w:style>
  <w:style w:type="paragraph" w:styleId="berschrift8">
    <w:name w:val="heading 8"/>
    <w:basedOn w:val="Standard"/>
    <w:next w:val="Standard"/>
    <w:link w:val="berschrift8Zchn"/>
    <w:uiPriority w:val="9"/>
    <w:semiHidden/>
    <w:unhideWhenUsed/>
    <w:qFormat/>
    <w:rsid w:val="00C85874"/>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C85874"/>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rsid w:val="0024220C"/>
    <w:rPr>
      <w:rFonts w:ascii="Times New Roman" w:eastAsia="Times New Roman" w:hAnsi="Times New Roman" w:cs="Times New Roman"/>
      <w:b/>
      <w:sz w:val="28"/>
      <w:szCs w:val="20"/>
      <w:lang w:val="en-GB" w:eastAsia="fr-FR"/>
    </w:rPr>
  </w:style>
  <w:style w:type="character" w:customStyle="1" w:styleId="berschrift2Zchn">
    <w:name w:val="Überschrift 2 Zchn"/>
    <w:basedOn w:val="Absatz-Standardschriftart"/>
    <w:link w:val="berschrift2"/>
    <w:rsid w:val="004221EC"/>
    <w:rPr>
      <w:rFonts w:ascii="Times New Roman" w:eastAsia="Times New Roman" w:hAnsi="Times New Roman" w:cs="Times New Roman"/>
      <w:b/>
      <w:sz w:val="24"/>
      <w:szCs w:val="20"/>
      <w:lang w:val="en-US" w:eastAsia="fr-FR"/>
    </w:rPr>
  </w:style>
  <w:style w:type="character" w:customStyle="1" w:styleId="berschrift3Zchn">
    <w:name w:val="Überschrift 3 Zchn"/>
    <w:basedOn w:val="Absatz-Standardschriftart"/>
    <w:link w:val="berschrift3"/>
    <w:rsid w:val="004221EC"/>
    <w:rPr>
      <w:rFonts w:ascii="Times New Roman" w:eastAsia="Times New Roman" w:hAnsi="Times New Roman" w:cs="Times New Roman"/>
      <w:b/>
      <w:bCs/>
      <w:sz w:val="20"/>
      <w:szCs w:val="20"/>
      <w:lang w:val="en-GB" w:eastAsia="fr-FR"/>
    </w:rPr>
  </w:style>
  <w:style w:type="paragraph" w:styleId="Fuzeile">
    <w:name w:val="footer"/>
    <w:basedOn w:val="Standard"/>
    <w:link w:val="FuzeileZchn"/>
    <w:uiPriority w:val="99"/>
    <w:unhideWhenUsed/>
    <w:rsid w:val="00C85874"/>
    <w:pPr>
      <w:tabs>
        <w:tab w:val="center" w:pos="4536"/>
        <w:tab w:val="right" w:pos="9072"/>
      </w:tabs>
    </w:pPr>
  </w:style>
  <w:style w:type="character" w:customStyle="1" w:styleId="FuzeileZchn">
    <w:name w:val="Fußzeile Zchn"/>
    <w:basedOn w:val="Absatz-Standardschriftart"/>
    <w:link w:val="Fuzeile"/>
    <w:uiPriority w:val="99"/>
    <w:rsid w:val="00C85874"/>
    <w:rPr>
      <w:rFonts w:ascii="Times New Roman" w:eastAsia="Times New Roman" w:hAnsi="Times New Roman" w:cs="Times New Roman"/>
      <w:sz w:val="20"/>
      <w:szCs w:val="20"/>
      <w:lang w:val="en-US" w:eastAsia="fr-FR"/>
    </w:rPr>
  </w:style>
  <w:style w:type="character" w:customStyle="1" w:styleId="BeschriftungZchn">
    <w:name w:val="Beschriftung Zchn"/>
    <w:basedOn w:val="Absatz-Standardschriftart"/>
    <w:link w:val="Beschriftung"/>
    <w:uiPriority w:val="35"/>
    <w:locked/>
    <w:rsid w:val="004221EC"/>
    <w:rPr>
      <w:rFonts w:ascii="Times New Roman" w:hAnsi="Times New Roman"/>
      <w:iCs/>
      <w:sz w:val="18"/>
      <w:szCs w:val="18"/>
      <w:lang w:eastAsia="de-DE"/>
    </w:rPr>
  </w:style>
  <w:style w:type="paragraph" w:styleId="Beschriftung">
    <w:name w:val="caption"/>
    <w:basedOn w:val="Standard"/>
    <w:next w:val="Standard"/>
    <w:link w:val="BeschriftungZchn"/>
    <w:uiPriority w:val="35"/>
    <w:unhideWhenUsed/>
    <w:qFormat/>
    <w:rsid w:val="004221EC"/>
    <w:pPr>
      <w:widowControl/>
      <w:snapToGrid/>
      <w:spacing w:after="200"/>
      <w:ind w:firstLine="0"/>
      <w:jc w:val="left"/>
    </w:pPr>
    <w:rPr>
      <w:rFonts w:eastAsiaTheme="minorHAnsi" w:cstheme="minorBidi"/>
      <w:iCs/>
      <w:sz w:val="18"/>
      <w:szCs w:val="18"/>
      <w:lang w:val="de-DE" w:eastAsia="de-DE"/>
    </w:rPr>
  </w:style>
  <w:style w:type="paragraph" w:styleId="Titel">
    <w:name w:val="Title"/>
    <w:basedOn w:val="Standard"/>
    <w:next w:val="Standard"/>
    <w:link w:val="TitelZchn"/>
    <w:qFormat/>
    <w:rsid w:val="0024220C"/>
    <w:pPr>
      <w:tabs>
        <w:tab w:val="center" w:pos="4933"/>
      </w:tabs>
      <w:jc w:val="center"/>
    </w:pPr>
    <w:rPr>
      <w:b/>
      <w:sz w:val="32"/>
      <w:szCs w:val="24"/>
      <w:lang w:val="en-GB"/>
    </w:rPr>
  </w:style>
  <w:style w:type="character" w:customStyle="1" w:styleId="TitelZchn">
    <w:name w:val="Titel Zchn"/>
    <w:basedOn w:val="Absatz-Standardschriftart"/>
    <w:link w:val="Titel"/>
    <w:rsid w:val="0024220C"/>
    <w:rPr>
      <w:rFonts w:ascii="Times New Roman" w:eastAsia="Times New Roman" w:hAnsi="Times New Roman" w:cs="Times New Roman"/>
      <w:b/>
      <w:sz w:val="32"/>
      <w:szCs w:val="24"/>
      <w:lang w:val="en-GB" w:eastAsia="fr-FR"/>
    </w:rPr>
  </w:style>
  <w:style w:type="paragraph" w:styleId="Listenabsatz">
    <w:name w:val="List Paragraph"/>
    <w:basedOn w:val="Standard"/>
    <w:uiPriority w:val="34"/>
    <w:qFormat/>
    <w:rsid w:val="00C85874"/>
    <w:pPr>
      <w:ind w:left="720"/>
      <w:contextualSpacing/>
    </w:pPr>
  </w:style>
  <w:style w:type="character" w:customStyle="1" w:styleId="TableZchn">
    <w:name w:val="Table Zchn"/>
    <w:basedOn w:val="BeschriftungZchn"/>
    <w:link w:val="Table"/>
    <w:locked/>
    <w:rsid w:val="00C85874"/>
    <w:rPr>
      <w:rFonts w:ascii="Times New Roman" w:hAnsi="Times New Roman"/>
      <w:iCs/>
      <w:sz w:val="18"/>
      <w:szCs w:val="18"/>
      <w:lang w:eastAsia="de-DE"/>
    </w:rPr>
  </w:style>
  <w:style w:type="paragraph" w:customStyle="1" w:styleId="Table">
    <w:name w:val="Table"/>
    <w:basedOn w:val="Beschriftung"/>
    <w:link w:val="TableZchn"/>
    <w:qFormat/>
    <w:rsid w:val="00C85874"/>
    <w:pPr>
      <w:keepNext/>
      <w:spacing w:before="200" w:after="0"/>
    </w:pPr>
  </w:style>
  <w:style w:type="character" w:styleId="Kommentarzeichen">
    <w:name w:val="annotation reference"/>
    <w:basedOn w:val="Absatz-Standardschriftart"/>
    <w:semiHidden/>
    <w:unhideWhenUsed/>
    <w:rsid w:val="00C85874"/>
    <w:rPr>
      <w:sz w:val="16"/>
      <w:szCs w:val="16"/>
    </w:rPr>
  </w:style>
  <w:style w:type="table" w:styleId="Tabellenraster">
    <w:name w:val="Table Grid"/>
    <w:basedOn w:val="NormaleTabelle"/>
    <w:uiPriority w:val="59"/>
    <w:rsid w:val="00C85874"/>
    <w:pPr>
      <w:spacing w:after="0" w:line="240" w:lineRule="auto"/>
    </w:pPr>
    <w:rPr>
      <w:rFonts w:ascii="Times New Roman" w:eastAsia="Times New Roman" w:hAnsi="Times New Roman" w:cs="Times New Roman"/>
      <w:sz w:val="20"/>
      <w:szCs w:val="20"/>
      <w:lang w:val="fr-BE" w:eastAsia="fr-B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EinfacheTabelle4">
    <w:name w:val="Plain Table 4"/>
    <w:basedOn w:val="NormaleTabelle"/>
    <w:uiPriority w:val="44"/>
    <w:rsid w:val="00C85874"/>
    <w:pPr>
      <w:spacing w:after="0" w:line="240" w:lineRule="auto"/>
    </w:pPr>
    <w:rPr>
      <w:rFonts w:ascii="Times New Roman" w:eastAsia="Times New Roman" w:hAnsi="Times New Roman" w:cs="Times New Roman"/>
      <w:sz w:val="20"/>
      <w:szCs w:val="20"/>
      <w:lang w:val="fr-BE" w:eastAsia="fr-BE"/>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ellemithellemGitternetz">
    <w:name w:val="Grid Table Light"/>
    <w:basedOn w:val="NormaleTabelle"/>
    <w:uiPriority w:val="40"/>
    <w:rsid w:val="00C85874"/>
    <w:pPr>
      <w:spacing w:after="0" w:line="240" w:lineRule="auto"/>
    </w:pPr>
    <w:rPr>
      <w:rFonts w:ascii="Times New Roman" w:eastAsia="Times New Roman" w:hAnsi="Times New Roman" w:cs="Times New Roman"/>
      <w:sz w:val="20"/>
      <w:szCs w:val="20"/>
      <w:lang w:val="fr-BE" w:eastAsia="fr-BE"/>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ervorhebung">
    <w:name w:val="Emphasis"/>
    <w:basedOn w:val="Absatz-Standardschriftart"/>
    <w:uiPriority w:val="20"/>
    <w:qFormat/>
    <w:rsid w:val="00C85874"/>
    <w:rPr>
      <w:i/>
      <w:iCs/>
    </w:rPr>
  </w:style>
  <w:style w:type="character" w:styleId="Platzhaltertext">
    <w:name w:val="Placeholder Text"/>
    <w:basedOn w:val="Absatz-Standardschriftart"/>
    <w:uiPriority w:val="99"/>
    <w:semiHidden/>
    <w:rsid w:val="00C85874"/>
    <w:rPr>
      <w:color w:val="808080"/>
    </w:rPr>
  </w:style>
  <w:style w:type="paragraph" w:customStyle="1" w:styleId="CitaviBibliographyEntry">
    <w:name w:val="Citavi Bibliography Entry"/>
    <w:basedOn w:val="Standard"/>
    <w:link w:val="CitaviBibliographyEntryZchn"/>
    <w:uiPriority w:val="99"/>
    <w:rsid w:val="00C85874"/>
    <w:pPr>
      <w:tabs>
        <w:tab w:val="left" w:pos="454"/>
      </w:tabs>
      <w:ind w:left="454" w:hanging="454"/>
      <w:jc w:val="left"/>
    </w:pPr>
  </w:style>
  <w:style w:type="character" w:customStyle="1" w:styleId="CitaviBibliographyEntryZchn">
    <w:name w:val="Citavi Bibliography Entry Zchn"/>
    <w:basedOn w:val="Absatz-Standardschriftart"/>
    <w:link w:val="CitaviBibliographyEntry"/>
    <w:uiPriority w:val="99"/>
    <w:rsid w:val="00C85874"/>
    <w:rPr>
      <w:rFonts w:ascii="Times New Roman" w:eastAsia="Times New Roman" w:hAnsi="Times New Roman" w:cs="Times New Roman"/>
      <w:sz w:val="20"/>
      <w:szCs w:val="20"/>
      <w:lang w:val="en-US" w:eastAsia="fr-FR"/>
    </w:rPr>
  </w:style>
  <w:style w:type="paragraph" w:customStyle="1" w:styleId="CitaviBibliographyHeading">
    <w:name w:val="Citavi Bibliography Heading"/>
    <w:basedOn w:val="berschrift1"/>
    <w:link w:val="CitaviBibliographyHeadingZchn"/>
    <w:uiPriority w:val="99"/>
    <w:rsid w:val="00C85874"/>
    <w:pPr>
      <w:jc w:val="left"/>
    </w:pPr>
  </w:style>
  <w:style w:type="character" w:customStyle="1" w:styleId="CitaviBibliographyHeadingZchn">
    <w:name w:val="Citavi Bibliography Heading Zchn"/>
    <w:basedOn w:val="Absatz-Standardschriftart"/>
    <w:link w:val="CitaviBibliographyHeading"/>
    <w:uiPriority w:val="99"/>
    <w:rsid w:val="00C85874"/>
    <w:rPr>
      <w:rFonts w:ascii="Times New Roman" w:eastAsia="Times New Roman" w:hAnsi="Times New Roman" w:cs="Times New Roman"/>
      <w:b/>
      <w:sz w:val="24"/>
      <w:szCs w:val="20"/>
      <w:lang w:val="en-GB" w:eastAsia="fr-FR"/>
    </w:rPr>
  </w:style>
  <w:style w:type="paragraph" w:customStyle="1" w:styleId="CitaviChapterBibliographyHeading">
    <w:name w:val="Citavi Chapter Bibliography Heading"/>
    <w:basedOn w:val="berschrift2"/>
    <w:link w:val="CitaviChapterBibliographyHeadingZchn"/>
    <w:uiPriority w:val="99"/>
    <w:rsid w:val="00C85874"/>
    <w:pPr>
      <w:jc w:val="left"/>
    </w:pPr>
  </w:style>
  <w:style w:type="character" w:customStyle="1" w:styleId="CitaviChapterBibliographyHeadingZchn">
    <w:name w:val="Citavi Chapter Bibliography Heading Zchn"/>
    <w:basedOn w:val="Absatz-Standardschriftart"/>
    <w:link w:val="CitaviChapterBibliographyHeading"/>
    <w:uiPriority w:val="99"/>
    <w:rsid w:val="00C85874"/>
    <w:rPr>
      <w:rFonts w:ascii="Times New Roman" w:eastAsia="Times New Roman" w:hAnsi="Times New Roman" w:cs="Times New Roman"/>
      <w:b/>
      <w:szCs w:val="20"/>
      <w:u w:val="single"/>
      <w:lang w:val="en-US" w:eastAsia="fr-FR"/>
    </w:rPr>
  </w:style>
  <w:style w:type="paragraph" w:customStyle="1" w:styleId="CitaviBibliographySubheading1">
    <w:name w:val="Citavi Bibliography Subheading 1"/>
    <w:basedOn w:val="berschrift2"/>
    <w:link w:val="CitaviBibliographySubheading1Zchn"/>
    <w:uiPriority w:val="99"/>
    <w:rsid w:val="00C85874"/>
    <w:pPr>
      <w:outlineLvl w:val="9"/>
    </w:pPr>
  </w:style>
  <w:style w:type="character" w:customStyle="1" w:styleId="CitaviBibliographySubheading1Zchn">
    <w:name w:val="Citavi Bibliography Subheading 1 Zchn"/>
    <w:basedOn w:val="Absatz-Standardschriftart"/>
    <w:link w:val="CitaviBibliographySubheading1"/>
    <w:uiPriority w:val="99"/>
    <w:rsid w:val="00C85874"/>
    <w:rPr>
      <w:rFonts w:ascii="Times New Roman" w:eastAsia="Times New Roman" w:hAnsi="Times New Roman" w:cs="Times New Roman"/>
      <w:b/>
      <w:szCs w:val="20"/>
      <w:u w:val="single"/>
      <w:lang w:val="en-US" w:eastAsia="fr-FR"/>
    </w:rPr>
  </w:style>
  <w:style w:type="paragraph" w:customStyle="1" w:styleId="CitaviBibliographySubheading2">
    <w:name w:val="Citavi Bibliography Subheading 2"/>
    <w:basedOn w:val="berschrift3"/>
    <w:link w:val="CitaviBibliographySubheading2Zchn"/>
    <w:uiPriority w:val="99"/>
    <w:rsid w:val="00C85874"/>
    <w:pPr>
      <w:outlineLvl w:val="9"/>
    </w:pPr>
  </w:style>
  <w:style w:type="character" w:customStyle="1" w:styleId="CitaviBibliographySubheading2Zchn">
    <w:name w:val="Citavi Bibliography Subheading 2 Zchn"/>
    <w:basedOn w:val="Absatz-Standardschriftart"/>
    <w:link w:val="CitaviBibliographySubheading2"/>
    <w:uiPriority w:val="99"/>
    <w:rsid w:val="00C85874"/>
    <w:rPr>
      <w:rFonts w:ascii="Times New Roman" w:eastAsia="Times New Roman" w:hAnsi="Times New Roman" w:cs="Times New Roman"/>
      <w:b/>
      <w:bCs/>
      <w:sz w:val="20"/>
      <w:szCs w:val="20"/>
      <w:lang w:val="en-GB" w:eastAsia="fr-FR"/>
    </w:rPr>
  </w:style>
  <w:style w:type="paragraph" w:customStyle="1" w:styleId="CitaviBibliographySubheading3">
    <w:name w:val="Citavi Bibliography Subheading 3"/>
    <w:basedOn w:val="berschrift4"/>
    <w:link w:val="CitaviBibliographySubheading3Zchn"/>
    <w:uiPriority w:val="99"/>
    <w:rsid w:val="00C85874"/>
    <w:pPr>
      <w:outlineLvl w:val="9"/>
    </w:pPr>
  </w:style>
  <w:style w:type="character" w:customStyle="1" w:styleId="CitaviBibliographySubheading3Zchn">
    <w:name w:val="Citavi Bibliography Subheading 3 Zchn"/>
    <w:basedOn w:val="Absatz-Standardschriftart"/>
    <w:link w:val="CitaviBibliographySubheading3"/>
    <w:uiPriority w:val="99"/>
    <w:rsid w:val="00C85874"/>
    <w:rPr>
      <w:rFonts w:asciiTheme="majorHAnsi" w:eastAsiaTheme="majorEastAsia" w:hAnsiTheme="majorHAnsi" w:cstheme="majorBidi"/>
      <w:i/>
      <w:iCs/>
      <w:color w:val="2F5496" w:themeColor="accent1" w:themeShade="BF"/>
      <w:sz w:val="20"/>
      <w:szCs w:val="20"/>
      <w:lang w:val="en-US" w:eastAsia="fr-FR"/>
    </w:rPr>
  </w:style>
  <w:style w:type="character" w:customStyle="1" w:styleId="berschrift4Zchn">
    <w:name w:val="Überschrift 4 Zchn"/>
    <w:basedOn w:val="Absatz-Standardschriftart"/>
    <w:link w:val="berschrift4"/>
    <w:uiPriority w:val="9"/>
    <w:semiHidden/>
    <w:rsid w:val="00C85874"/>
    <w:rPr>
      <w:rFonts w:asciiTheme="majorHAnsi" w:eastAsiaTheme="majorEastAsia" w:hAnsiTheme="majorHAnsi" w:cstheme="majorBidi"/>
      <w:i/>
      <w:iCs/>
      <w:color w:val="2F5496" w:themeColor="accent1" w:themeShade="BF"/>
      <w:sz w:val="20"/>
      <w:szCs w:val="20"/>
      <w:lang w:val="en-US" w:eastAsia="fr-FR"/>
    </w:rPr>
  </w:style>
  <w:style w:type="paragraph" w:customStyle="1" w:styleId="CitaviBibliographySubheading4">
    <w:name w:val="Citavi Bibliography Subheading 4"/>
    <w:basedOn w:val="berschrift5"/>
    <w:link w:val="CitaviBibliographySubheading4Zchn"/>
    <w:uiPriority w:val="99"/>
    <w:rsid w:val="00C85874"/>
    <w:pPr>
      <w:outlineLvl w:val="9"/>
    </w:pPr>
  </w:style>
  <w:style w:type="character" w:customStyle="1" w:styleId="CitaviBibliographySubheading4Zchn">
    <w:name w:val="Citavi Bibliography Subheading 4 Zchn"/>
    <w:basedOn w:val="Absatz-Standardschriftart"/>
    <w:link w:val="CitaviBibliographySubheading4"/>
    <w:uiPriority w:val="99"/>
    <w:rsid w:val="00C85874"/>
    <w:rPr>
      <w:rFonts w:asciiTheme="majorHAnsi" w:eastAsiaTheme="majorEastAsia" w:hAnsiTheme="majorHAnsi" w:cstheme="majorBidi"/>
      <w:color w:val="2F5496" w:themeColor="accent1" w:themeShade="BF"/>
      <w:sz w:val="20"/>
      <w:szCs w:val="20"/>
      <w:lang w:val="en-US" w:eastAsia="fr-FR"/>
    </w:rPr>
  </w:style>
  <w:style w:type="character" w:customStyle="1" w:styleId="berschrift5Zchn">
    <w:name w:val="Überschrift 5 Zchn"/>
    <w:basedOn w:val="Absatz-Standardschriftart"/>
    <w:link w:val="berschrift5"/>
    <w:uiPriority w:val="9"/>
    <w:semiHidden/>
    <w:rsid w:val="00C85874"/>
    <w:rPr>
      <w:rFonts w:asciiTheme="majorHAnsi" w:eastAsiaTheme="majorEastAsia" w:hAnsiTheme="majorHAnsi" w:cstheme="majorBidi"/>
      <w:color w:val="2F5496" w:themeColor="accent1" w:themeShade="BF"/>
      <w:sz w:val="20"/>
      <w:szCs w:val="20"/>
      <w:lang w:val="en-US" w:eastAsia="fr-FR"/>
    </w:rPr>
  </w:style>
  <w:style w:type="paragraph" w:customStyle="1" w:styleId="CitaviBibliographySubheading5">
    <w:name w:val="Citavi Bibliography Subheading 5"/>
    <w:basedOn w:val="berschrift6"/>
    <w:link w:val="CitaviBibliographySubheading5Zchn"/>
    <w:uiPriority w:val="99"/>
    <w:rsid w:val="00C85874"/>
    <w:pPr>
      <w:outlineLvl w:val="9"/>
    </w:pPr>
  </w:style>
  <w:style w:type="character" w:customStyle="1" w:styleId="CitaviBibliographySubheading5Zchn">
    <w:name w:val="Citavi Bibliography Subheading 5 Zchn"/>
    <w:basedOn w:val="Absatz-Standardschriftart"/>
    <w:link w:val="CitaviBibliographySubheading5"/>
    <w:uiPriority w:val="99"/>
    <w:rsid w:val="00C85874"/>
    <w:rPr>
      <w:rFonts w:asciiTheme="majorHAnsi" w:eastAsiaTheme="majorEastAsia" w:hAnsiTheme="majorHAnsi" w:cstheme="majorBidi"/>
      <w:color w:val="1F3763" w:themeColor="accent1" w:themeShade="7F"/>
      <w:sz w:val="20"/>
      <w:szCs w:val="20"/>
      <w:lang w:val="en-US" w:eastAsia="fr-FR"/>
    </w:rPr>
  </w:style>
  <w:style w:type="character" w:customStyle="1" w:styleId="berschrift6Zchn">
    <w:name w:val="Überschrift 6 Zchn"/>
    <w:basedOn w:val="Absatz-Standardschriftart"/>
    <w:link w:val="berschrift6"/>
    <w:uiPriority w:val="9"/>
    <w:semiHidden/>
    <w:rsid w:val="00C85874"/>
    <w:rPr>
      <w:rFonts w:asciiTheme="majorHAnsi" w:eastAsiaTheme="majorEastAsia" w:hAnsiTheme="majorHAnsi" w:cstheme="majorBidi"/>
      <w:color w:val="1F3763" w:themeColor="accent1" w:themeShade="7F"/>
      <w:sz w:val="20"/>
      <w:szCs w:val="20"/>
      <w:lang w:val="en-US" w:eastAsia="fr-FR"/>
    </w:rPr>
  </w:style>
  <w:style w:type="paragraph" w:customStyle="1" w:styleId="CitaviBibliographySubheading6">
    <w:name w:val="Citavi Bibliography Subheading 6"/>
    <w:basedOn w:val="berschrift7"/>
    <w:link w:val="CitaviBibliographySubheading6Zchn"/>
    <w:uiPriority w:val="99"/>
    <w:rsid w:val="00C85874"/>
    <w:pPr>
      <w:outlineLvl w:val="9"/>
    </w:pPr>
  </w:style>
  <w:style w:type="character" w:customStyle="1" w:styleId="CitaviBibliographySubheading6Zchn">
    <w:name w:val="Citavi Bibliography Subheading 6 Zchn"/>
    <w:basedOn w:val="Absatz-Standardschriftart"/>
    <w:link w:val="CitaviBibliographySubheading6"/>
    <w:uiPriority w:val="99"/>
    <w:rsid w:val="00C85874"/>
    <w:rPr>
      <w:rFonts w:asciiTheme="majorHAnsi" w:eastAsiaTheme="majorEastAsia" w:hAnsiTheme="majorHAnsi" w:cstheme="majorBidi"/>
      <w:i/>
      <w:iCs/>
      <w:color w:val="1F3763" w:themeColor="accent1" w:themeShade="7F"/>
      <w:sz w:val="20"/>
      <w:szCs w:val="20"/>
      <w:lang w:val="en-US" w:eastAsia="fr-FR"/>
    </w:rPr>
  </w:style>
  <w:style w:type="character" w:customStyle="1" w:styleId="berschrift7Zchn">
    <w:name w:val="Überschrift 7 Zchn"/>
    <w:basedOn w:val="Absatz-Standardschriftart"/>
    <w:link w:val="berschrift7"/>
    <w:uiPriority w:val="9"/>
    <w:semiHidden/>
    <w:rsid w:val="00C85874"/>
    <w:rPr>
      <w:rFonts w:asciiTheme="majorHAnsi" w:eastAsiaTheme="majorEastAsia" w:hAnsiTheme="majorHAnsi" w:cstheme="majorBidi"/>
      <w:i/>
      <w:iCs/>
      <w:color w:val="1F3763" w:themeColor="accent1" w:themeShade="7F"/>
      <w:sz w:val="20"/>
      <w:szCs w:val="20"/>
      <w:lang w:val="en-US" w:eastAsia="fr-FR"/>
    </w:rPr>
  </w:style>
  <w:style w:type="paragraph" w:customStyle="1" w:styleId="CitaviBibliographySubheading7">
    <w:name w:val="Citavi Bibliography Subheading 7"/>
    <w:basedOn w:val="berschrift8"/>
    <w:link w:val="CitaviBibliographySubheading7Zchn"/>
    <w:uiPriority w:val="99"/>
    <w:rsid w:val="00C85874"/>
    <w:pPr>
      <w:outlineLvl w:val="9"/>
    </w:pPr>
  </w:style>
  <w:style w:type="character" w:customStyle="1" w:styleId="CitaviBibliographySubheading7Zchn">
    <w:name w:val="Citavi Bibliography Subheading 7 Zchn"/>
    <w:basedOn w:val="Absatz-Standardschriftart"/>
    <w:link w:val="CitaviBibliographySubheading7"/>
    <w:uiPriority w:val="99"/>
    <w:rsid w:val="00C85874"/>
    <w:rPr>
      <w:rFonts w:asciiTheme="majorHAnsi" w:eastAsiaTheme="majorEastAsia" w:hAnsiTheme="majorHAnsi" w:cstheme="majorBidi"/>
      <w:color w:val="272727" w:themeColor="text1" w:themeTint="D8"/>
      <w:sz w:val="21"/>
      <w:szCs w:val="21"/>
      <w:lang w:val="en-US" w:eastAsia="fr-FR"/>
    </w:rPr>
  </w:style>
  <w:style w:type="character" w:customStyle="1" w:styleId="berschrift8Zchn">
    <w:name w:val="Überschrift 8 Zchn"/>
    <w:basedOn w:val="Absatz-Standardschriftart"/>
    <w:link w:val="berschrift8"/>
    <w:uiPriority w:val="9"/>
    <w:semiHidden/>
    <w:rsid w:val="00C85874"/>
    <w:rPr>
      <w:rFonts w:asciiTheme="majorHAnsi" w:eastAsiaTheme="majorEastAsia" w:hAnsiTheme="majorHAnsi" w:cstheme="majorBidi"/>
      <w:color w:val="272727" w:themeColor="text1" w:themeTint="D8"/>
      <w:sz w:val="21"/>
      <w:szCs w:val="21"/>
      <w:lang w:val="en-US" w:eastAsia="fr-FR"/>
    </w:rPr>
  </w:style>
  <w:style w:type="paragraph" w:customStyle="1" w:styleId="CitaviBibliographySubheading8">
    <w:name w:val="Citavi Bibliography Subheading 8"/>
    <w:basedOn w:val="berschrift9"/>
    <w:link w:val="CitaviBibliographySubheading8Zchn"/>
    <w:uiPriority w:val="99"/>
    <w:rsid w:val="00C85874"/>
    <w:pPr>
      <w:outlineLvl w:val="9"/>
    </w:pPr>
  </w:style>
  <w:style w:type="character" w:customStyle="1" w:styleId="CitaviBibliographySubheading8Zchn">
    <w:name w:val="Citavi Bibliography Subheading 8 Zchn"/>
    <w:basedOn w:val="Absatz-Standardschriftart"/>
    <w:link w:val="CitaviBibliographySubheading8"/>
    <w:uiPriority w:val="99"/>
    <w:rsid w:val="00C85874"/>
    <w:rPr>
      <w:rFonts w:asciiTheme="majorHAnsi" w:eastAsiaTheme="majorEastAsia" w:hAnsiTheme="majorHAnsi" w:cstheme="majorBidi"/>
      <w:i/>
      <w:iCs/>
      <w:color w:val="272727" w:themeColor="text1" w:themeTint="D8"/>
      <w:sz w:val="21"/>
      <w:szCs w:val="21"/>
      <w:lang w:val="en-US" w:eastAsia="fr-FR"/>
    </w:rPr>
  </w:style>
  <w:style w:type="character" w:customStyle="1" w:styleId="berschrift9Zchn">
    <w:name w:val="Überschrift 9 Zchn"/>
    <w:basedOn w:val="Absatz-Standardschriftart"/>
    <w:link w:val="berschrift9"/>
    <w:uiPriority w:val="9"/>
    <w:semiHidden/>
    <w:rsid w:val="00C85874"/>
    <w:rPr>
      <w:rFonts w:asciiTheme="majorHAnsi" w:eastAsiaTheme="majorEastAsia" w:hAnsiTheme="majorHAnsi" w:cstheme="majorBidi"/>
      <w:i/>
      <w:iCs/>
      <w:color w:val="272727" w:themeColor="text1" w:themeTint="D8"/>
      <w:sz w:val="21"/>
      <w:szCs w:val="21"/>
      <w:lang w:val="en-US" w:eastAsia="fr-FR"/>
    </w:rPr>
  </w:style>
  <w:style w:type="paragraph" w:styleId="Kopfzeile">
    <w:name w:val="header"/>
    <w:basedOn w:val="Standard"/>
    <w:link w:val="KopfzeileZchn"/>
    <w:uiPriority w:val="99"/>
    <w:unhideWhenUsed/>
    <w:rsid w:val="00C85874"/>
    <w:pPr>
      <w:tabs>
        <w:tab w:val="center" w:pos="4536"/>
        <w:tab w:val="right" w:pos="9072"/>
      </w:tabs>
    </w:pPr>
  </w:style>
  <w:style w:type="character" w:customStyle="1" w:styleId="KopfzeileZchn">
    <w:name w:val="Kopfzeile Zchn"/>
    <w:basedOn w:val="Absatz-Standardschriftart"/>
    <w:link w:val="Kopfzeile"/>
    <w:uiPriority w:val="99"/>
    <w:rsid w:val="00C85874"/>
    <w:rPr>
      <w:rFonts w:ascii="Times New Roman" w:eastAsia="Times New Roman" w:hAnsi="Times New Roman" w:cs="Times New Roman"/>
      <w:sz w:val="20"/>
      <w:szCs w:val="20"/>
      <w:lang w:val="en-US" w:eastAsia="fr-FR"/>
    </w:rPr>
  </w:style>
  <w:style w:type="paragraph" w:styleId="KeinLeerraum">
    <w:name w:val="No Spacing"/>
    <w:aliases w:val="Ü3"/>
    <w:uiPriority w:val="1"/>
    <w:qFormat/>
    <w:rsid w:val="000A6343"/>
    <w:pPr>
      <w:widowControl w:val="0"/>
      <w:snapToGrid w:val="0"/>
      <w:spacing w:after="0" w:line="240" w:lineRule="auto"/>
      <w:jc w:val="both"/>
    </w:pPr>
    <w:rPr>
      <w:rFonts w:ascii="Times New Roman" w:eastAsia="Times New Roman" w:hAnsi="Times New Roman" w:cs="Times New Roman"/>
      <w:sz w:val="20"/>
      <w:szCs w:val="20"/>
      <w:lang w:val="en-US" w:eastAsia="fr-FR"/>
    </w:rPr>
  </w:style>
  <w:style w:type="table" w:styleId="EinfacheTabelle2">
    <w:name w:val="Plain Table 2"/>
    <w:basedOn w:val="NormaleTabelle"/>
    <w:uiPriority w:val="42"/>
    <w:rsid w:val="00C66683"/>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itternetztabelle1hell">
    <w:name w:val="Grid Table 1 Light"/>
    <w:basedOn w:val="NormaleTabelle"/>
    <w:uiPriority w:val="46"/>
    <w:rsid w:val="00C66683"/>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Kommentartext">
    <w:name w:val="annotation text"/>
    <w:basedOn w:val="Standard"/>
    <w:link w:val="KommentartextZchn"/>
    <w:uiPriority w:val="99"/>
    <w:semiHidden/>
    <w:unhideWhenUsed/>
    <w:rsid w:val="00EA5F2D"/>
  </w:style>
  <w:style w:type="character" w:customStyle="1" w:styleId="KommentartextZchn">
    <w:name w:val="Kommentartext Zchn"/>
    <w:basedOn w:val="Absatz-Standardschriftart"/>
    <w:link w:val="Kommentartext"/>
    <w:uiPriority w:val="99"/>
    <w:semiHidden/>
    <w:rsid w:val="00EA5F2D"/>
    <w:rPr>
      <w:rFonts w:ascii="Times New Roman" w:eastAsia="Times New Roman" w:hAnsi="Times New Roman" w:cs="Times New Roman"/>
      <w:sz w:val="20"/>
      <w:szCs w:val="20"/>
      <w:lang w:val="en-US" w:eastAsia="fr-FR"/>
    </w:rPr>
  </w:style>
  <w:style w:type="character" w:customStyle="1" w:styleId="relative">
    <w:name w:val="relative"/>
    <w:basedOn w:val="Absatz-Standardschriftart"/>
    <w:rsid w:val="00EA5F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10633">
      <w:bodyDiv w:val="1"/>
      <w:marLeft w:val="0"/>
      <w:marRight w:val="0"/>
      <w:marTop w:val="0"/>
      <w:marBottom w:val="0"/>
      <w:divBdr>
        <w:top w:val="none" w:sz="0" w:space="0" w:color="auto"/>
        <w:left w:val="none" w:sz="0" w:space="0" w:color="auto"/>
        <w:bottom w:val="none" w:sz="0" w:space="0" w:color="auto"/>
        <w:right w:val="none" w:sz="0" w:space="0" w:color="auto"/>
      </w:divBdr>
      <w:divsChild>
        <w:div w:id="211962465">
          <w:marLeft w:val="0"/>
          <w:marRight w:val="0"/>
          <w:marTop w:val="0"/>
          <w:marBottom w:val="0"/>
          <w:divBdr>
            <w:top w:val="none" w:sz="0" w:space="0" w:color="auto"/>
            <w:left w:val="none" w:sz="0" w:space="0" w:color="auto"/>
            <w:bottom w:val="none" w:sz="0" w:space="0" w:color="auto"/>
            <w:right w:val="none" w:sz="0" w:space="0" w:color="auto"/>
          </w:divBdr>
        </w:div>
      </w:divsChild>
    </w:div>
    <w:div w:id="4017559">
      <w:bodyDiv w:val="1"/>
      <w:marLeft w:val="0"/>
      <w:marRight w:val="0"/>
      <w:marTop w:val="0"/>
      <w:marBottom w:val="0"/>
      <w:divBdr>
        <w:top w:val="none" w:sz="0" w:space="0" w:color="auto"/>
        <w:left w:val="none" w:sz="0" w:space="0" w:color="auto"/>
        <w:bottom w:val="none" w:sz="0" w:space="0" w:color="auto"/>
        <w:right w:val="none" w:sz="0" w:space="0" w:color="auto"/>
      </w:divBdr>
    </w:div>
    <w:div w:id="7879969">
      <w:bodyDiv w:val="1"/>
      <w:marLeft w:val="0"/>
      <w:marRight w:val="0"/>
      <w:marTop w:val="0"/>
      <w:marBottom w:val="0"/>
      <w:divBdr>
        <w:top w:val="none" w:sz="0" w:space="0" w:color="auto"/>
        <w:left w:val="none" w:sz="0" w:space="0" w:color="auto"/>
        <w:bottom w:val="none" w:sz="0" w:space="0" w:color="auto"/>
        <w:right w:val="none" w:sz="0" w:space="0" w:color="auto"/>
      </w:divBdr>
    </w:div>
    <w:div w:id="18354705">
      <w:bodyDiv w:val="1"/>
      <w:marLeft w:val="0"/>
      <w:marRight w:val="0"/>
      <w:marTop w:val="0"/>
      <w:marBottom w:val="0"/>
      <w:divBdr>
        <w:top w:val="none" w:sz="0" w:space="0" w:color="auto"/>
        <w:left w:val="none" w:sz="0" w:space="0" w:color="auto"/>
        <w:bottom w:val="none" w:sz="0" w:space="0" w:color="auto"/>
        <w:right w:val="none" w:sz="0" w:space="0" w:color="auto"/>
      </w:divBdr>
    </w:div>
    <w:div w:id="20018354">
      <w:bodyDiv w:val="1"/>
      <w:marLeft w:val="0"/>
      <w:marRight w:val="0"/>
      <w:marTop w:val="0"/>
      <w:marBottom w:val="0"/>
      <w:divBdr>
        <w:top w:val="none" w:sz="0" w:space="0" w:color="auto"/>
        <w:left w:val="none" w:sz="0" w:space="0" w:color="auto"/>
        <w:bottom w:val="none" w:sz="0" w:space="0" w:color="auto"/>
        <w:right w:val="none" w:sz="0" w:space="0" w:color="auto"/>
      </w:divBdr>
    </w:div>
    <w:div w:id="20592511">
      <w:bodyDiv w:val="1"/>
      <w:marLeft w:val="0"/>
      <w:marRight w:val="0"/>
      <w:marTop w:val="0"/>
      <w:marBottom w:val="0"/>
      <w:divBdr>
        <w:top w:val="none" w:sz="0" w:space="0" w:color="auto"/>
        <w:left w:val="none" w:sz="0" w:space="0" w:color="auto"/>
        <w:bottom w:val="none" w:sz="0" w:space="0" w:color="auto"/>
        <w:right w:val="none" w:sz="0" w:space="0" w:color="auto"/>
      </w:divBdr>
      <w:divsChild>
        <w:div w:id="131794110">
          <w:marLeft w:val="0"/>
          <w:marRight w:val="0"/>
          <w:marTop w:val="0"/>
          <w:marBottom w:val="0"/>
          <w:divBdr>
            <w:top w:val="none" w:sz="0" w:space="0" w:color="auto"/>
            <w:left w:val="none" w:sz="0" w:space="0" w:color="auto"/>
            <w:bottom w:val="none" w:sz="0" w:space="0" w:color="auto"/>
            <w:right w:val="none" w:sz="0" w:space="0" w:color="auto"/>
          </w:divBdr>
        </w:div>
      </w:divsChild>
    </w:div>
    <w:div w:id="22443663">
      <w:bodyDiv w:val="1"/>
      <w:marLeft w:val="0"/>
      <w:marRight w:val="0"/>
      <w:marTop w:val="0"/>
      <w:marBottom w:val="0"/>
      <w:divBdr>
        <w:top w:val="none" w:sz="0" w:space="0" w:color="auto"/>
        <w:left w:val="none" w:sz="0" w:space="0" w:color="auto"/>
        <w:bottom w:val="none" w:sz="0" w:space="0" w:color="auto"/>
        <w:right w:val="none" w:sz="0" w:space="0" w:color="auto"/>
      </w:divBdr>
    </w:div>
    <w:div w:id="23872392">
      <w:bodyDiv w:val="1"/>
      <w:marLeft w:val="0"/>
      <w:marRight w:val="0"/>
      <w:marTop w:val="0"/>
      <w:marBottom w:val="0"/>
      <w:divBdr>
        <w:top w:val="none" w:sz="0" w:space="0" w:color="auto"/>
        <w:left w:val="none" w:sz="0" w:space="0" w:color="auto"/>
        <w:bottom w:val="none" w:sz="0" w:space="0" w:color="auto"/>
        <w:right w:val="none" w:sz="0" w:space="0" w:color="auto"/>
      </w:divBdr>
      <w:divsChild>
        <w:div w:id="376897693">
          <w:marLeft w:val="0"/>
          <w:marRight w:val="0"/>
          <w:marTop w:val="0"/>
          <w:marBottom w:val="0"/>
          <w:divBdr>
            <w:top w:val="none" w:sz="0" w:space="0" w:color="auto"/>
            <w:left w:val="none" w:sz="0" w:space="0" w:color="auto"/>
            <w:bottom w:val="none" w:sz="0" w:space="0" w:color="auto"/>
            <w:right w:val="none" w:sz="0" w:space="0" w:color="auto"/>
          </w:divBdr>
        </w:div>
      </w:divsChild>
    </w:div>
    <w:div w:id="25371005">
      <w:bodyDiv w:val="1"/>
      <w:marLeft w:val="0"/>
      <w:marRight w:val="0"/>
      <w:marTop w:val="0"/>
      <w:marBottom w:val="0"/>
      <w:divBdr>
        <w:top w:val="none" w:sz="0" w:space="0" w:color="auto"/>
        <w:left w:val="none" w:sz="0" w:space="0" w:color="auto"/>
        <w:bottom w:val="none" w:sz="0" w:space="0" w:color="auto"/>
        <w:right w:val="none" w:sz="0" w:space="0" w:color="auto"/>
      </w:divBdr>
    </w:div>
    <w:div w:id="29230609">
      <w:bodyDiv w:val="1"/>
      <w:marLeft w:val="0"/>
      <w:marRight w:val="0"/>
      <w:marTop w:val="0"/>
      <w:marBottom w:val="0"/>
      <w:divBdr>
        <w:top w:val="none" w:sz="0" w:space="0" w:color="auto"/>
        <w:left w:val="none" w:sz="0" w:space="0" w:color="auto"/>
        <w:bottom w:val="none" w:sz="0" w:space="0" w:color="auto"/>
        <w:right w:val="none" w:sz="0" w:space="0" w:color="auto"/>
      </w:divBdr>
    </w:div>
    <w:div w:id="31153767">
      <w:bodyDiv w:val="1"/>
      <w:marLeft w:val="0"/>
      <w:marRight w:val="0"/>
      <w:marTop w:val="0"/>
      <w:marBottom w:val="0"/>
      <w:divBdr>
        <w:top w:val="none" w:sz="0" w:space="0" w:color="auto"/>
        <w:left w:val="none" w:sz="0" w:space="0" w:color="auto"/>
        <w:bottom w:val="none" w:sz="0" w:space="0" w:color="auto"/>
        <w:right w:val="none" w:sz="0" w:space="0" w:color="auto"/>
      </w:divBdr>
      <w:divsChild>
        <w:div w:id="1661999229">
          <w:marLeft w:val="0"/>
          <w:marRight w:val="0"/>
          <w:marTop w:val="0"/>
          <w:marBottom w:val="0"/>
          <w:divBdr>
            <w:top w:val="none" w:sz="0" w:space="0" w:color="auto"/>
            <w:left w:val="none" w:sz="0" w:space="0" w:color="auto"/>
            <w:bottom w:val="none" w:sz="0" w:space="0" w:color="auto"/>
            <w:right w:val="none" w:sz="0" w:space="0" w:color="auto"/>
          </w:divBdr>
        </w:div>
      </w:divsChild>
    </w:div>
    <w:div w:id="36439601">
      <w:bodyDiv w:val="1"/>
      <w:marLeft w:val="0"/>
      <w:marRight w:val="0"/>
      <w:marTop w:val="0"/>
      <w:marBottom w:val="0"/>
      <w:divBdr>
        <w:top w:val="none" w:sz="0" w:space="0" w:color="auto"/>
        <w:left w:val="none" w:sz="0" w:space="0" w:color="auto"/>
        <w:bottom w:val="none" w:sz="0" w:space="0" w:color="auto"/>
        <w:right w:val="none" w:sz="0" w:space="0" w:color="auto"/>
      </w:divBdr>
    </w:div>
    <w:div w:id="38944882">
      <w:bodyDiv w:val="1"/>
      <w:marLeft w:val="0"/>
      <w:marRight w:val="0"/>
      <w:marTop w:val="0"/>
      <w:marBottom w:val="0"/>
      <w:divBdr>
        <w:top w:val="none" w:sz="0" w:space="0" w:color="auto"/>
        <w:left w:val="none" w:sz="0" w:space="0" w:color="auto"/>
        <w:bottom w:val="none" w:sz="0" w:space="0" w:color="auto"/>
        <w:right w:val="none" w:sz="0" w:space="0" w:color="auto"/>
      </w:divBdr>
    </w:div>
    <w:div w:id="54359779">
      <w:bodyDiv w:val="1"/>
      <w:marLeft w:val="0"/>
      <w:marRight w:val="0"/>
      <w:marTop w:val="0"/>
      <w:marBottom w:val="0"/>
      <w:divBdr>
        <w:top w:val="none" w:sz="0" w:space="0" w:color="auto"/>
        <w:left w:val="none" w:sz="0" w:space="0" w:color="auto"/>
        <w:bottom w:val="none" w:sz="0" w:space="0" w:color="auto"/>
        <w:right w:val="none" w:sz="0" w:space="0" w:color="auto"/>
      </w:divBdr>
    </w:div>
    <w:div w:id="61296658">
      <w:bodyDiv w:val="1"/>
      <w:marLeft w:val="0"/>
      <w:marRight w:val="0"/>
      <w:marTop w:val="0"/>
      <w:marBottom w:val="0"/>
      <w:divBdr>
        <w:top w:val="none" w:sz="0" w:space="0" w:color="auto"/>
        <w:left w:val="none" w:sz="0" w:space="0" w:color="auto"/>
        <w:bottom w:val="none" w:sz="0" w:space="0" w:color="auto"/>
        <w:right w:val="none" w:sz="0" w:space="0" w:color="auto"/>
      </w:divBdr>
    </w:div>
    <w:div w:id="64911547">
      <w:bodyDiv w:val="1"/>
      <w:marLeft w:val="0"/>
      <w:marRight w:val="0"/>
      <w:marTop w:val="0"/>
      <w:marBottom w:val="0"/>
      <w:divBdr>
        <w:top w:val="none" w:sz="0" w:space="0" w:color="auto"/>
        <w:left w:val="none" w:sz="0" w:space="0" w:color="auto"/>
        <w:bottom w:val="none" w:sz="0" w:space="0" w:color="auto"/>
        <w:right w:val="none" w:sz="0" w:space="0" w:color="auto"/>
      </w:divBdr>
    </w:div>
    <w:div w:id="67381751">
      <w:bodyDiv w:val="1"/>
      <w:marLeft w:val="0"/>
      <w:marRight w:val="0"/>
      <w:marTop w:val="0"/>
      <w:marBottom w:val="0"/>
      <w:divBdr>
        <w:top w:val="none" w:sz="0" w:space="0" w:color="auto"/>
        <w:left w:val="none" w:sz="0" w:space="0" w:color="auto"/>
        <w:bottom w:val="none" w:sz="0" w:space="0" w:color="auto"/>
        <w:right w:val="none" w:sz="0" w:space="0" w:color="auto"/>
      </w:divBdr>
      <w:divsChild>
        <w:div w:id="936713638">
          <w:marLeft w:val="0"/>
          <w:marRight w:val="0"/>
          <w:marTop w:val="0"/>
          <w:marBottom w:val="0"/>
          <w:divBdr>
            <w:top w:val="none" w:sz="0" w:space="0" w:color="auto"/>
            <w:left w:val="none" w:sz="0" w:space="0" w:color="auto"/>
            <w:bottom w:val="none" w:sz="0" w:space="0" w:color="auto"/>
            <w:right w:val="none" w:sz="0" w:space="0" w:color="auto"/>
          </w:divBdr>
        </w:div>
      </w:divsChild>
    </w:div>
    <w:div w:id="69157280">
      <w:bodyDiv w:val="1"/>
      <w:marLeft w:val="0"/>
      <w:marRight w:val="0"/>
      <w:marTop w:val="0"/>
      <w:marBottom w:val="0"/>
      <w:divBdr>
        <w:top w:val="none" w:sz="0" w:space="0" w:color="auto"/>
        <w:left w:val="none" w:sz="0" w:space="0" w:color="auto"/>
        <w:bottom w:val="none" w:sz="0" w:space="0" w:color="auto"/>
        <w:right w:val="none" w:sz="0" w:space="0" w:color="auto"/>
      </w:divBdr>
      <w:divsChild>
        <w:div w:id="1225139960">
          <w:marLeft w:val="0"/>
          <w:marRight w:val="0"/>
          <w:marTop w:val="0"/>
          <w:marBottom w:val="0"/>
          <w:divBdr>
            <w:top w:val="none" w:sz="0" w:space="0" w:color="auto"/>
            <w:left w:val="none" w:sz="0" w:space="0" w:color="auto"/>
            <w:bottom w:val="none" w:sz="0" w:space="0" w:color="auto"/>
            <w:right w:val="none" w:sz="0" w:space="0" w:color="auto"/>
          </w:divBdr>
        </w:div>
      </w:divsChild>
    </w:div>
    <w:div w:id="105974070">
      <w:bodyDiv w:val="1"/>
      <w:marLeft w:val="0"/>
      <w:marRight w:val="0"/>
      <w:marTop w:val="0"/>
      <w:marBottom w:val="0"/>
      <w:divBdr>
        <w:top w:val="none" w:sz="0" w:space="0" w:color="auto"/>
        <w:left w:val="none" w:sz="0" w:space="0" w:color="auto"/>
        <w:bottom w:val="none" w:sz="0" w:space="0" w:color="auto"/>
        <w:right w:val="none" w:sz="0" w:space="0" w:color="auto"/>
      </w:divBdr>
      <w:divsChild>
        <w:div w:id="2044357903">
          <w:marLeft w:val="0"/>
          <w:marRight w:val="0"/>
          <w:marTop w:val="0"/>
          <w:marBottom w:val="0"/>
          <w:divBdr>
            <w:top w:val="none" w:sz="0" w:space="0" w:color="auto"/>
            <w:left w:val="none" w:sz="0" w:space="0" w:color="auto"/>
            <w:bottom w:val="none" w:sz="0" w:space="0" w:color="auto"/>
            <w:right w:val="none" w:sz="0" w:space="0" w:color="auto"/>
          </w:divBdr>
        </w:div>
      </w:divsChild>
    </w:div>
    <w:div w:id="108553891">
      <w:bodyDiv w:val="1"/>
      <w:marLeft w:val="0"/>
      <w:marRight w:val="0"/>
      <w:marTop w:val="0"/>
      <w:marBottom w:val="0"/>
      <w:divBdr>
        <w:top w:val="none" w:sz="0" w:space="0" w:color="auto"/>
        <w:left w:val="none" w:sz="0" w:space="0" w:color="auto"/>
        <w:bottom w:val="none" w:sz="0" w:space="0" w:color="auto"/>
        <w:right w:val="none" w:sz="0" w:space="0" w:color="auto"/>
      </w:divBdr>
    </w:div>
    <w:div w:id="121850999">
      <w:bodyDiv w:val="1"/>
      <w:marLeft w:val="0"/>
      <w:marRight w:val="0"/>
      <w:marTop w:val="0"/>
      <w:marBottom w:val="0"/>
      <w:divBdr>
        <w:top w:val="none" w:sz="0" w:space="0" w:color="auto"/>
        <w:left w:val="none" w:sz="0" w:space="0" w:color="auto"/>
        <w:bottom w:val="none" w:sz="0" w:space="0" w:color="auto"/>
        <w:right w:val="none" w:sz="0" w:space="0" w:color="auto"/>
      </w:divBdr>
    </w:div>
    <w:div w:id="130486157">
      <w:bodyDiv w:val="1"/>
      <w:marLeft w:val="0"/>
      <w:marRight w:val="0"/>
      <w:marTop w:val="0"/>
      <w:marBottom w:val="0"/>
      <w:divBdr>
        <w:top w:val="none" w:sz="0" w:space="0" w:color="auto"/>
        <w:left w:val="none" w:sz="0" w:space="0" w:color="auto"/>
        <w:bottom w:val="none" w:sz="0" w:space="0" w:color="auto"/>
        <w:right w:val="none" w:sz="0" w:space="0" w:color="auto"/>
      </w:divBdr>
    </w:div>
    <w:div w:id="133375497">
      <w:bodyDiv w:val="1"/>
      <w:marLeft w:val="0"/>
      <w:marRight w:val="0"/>
      <w:marTop w:val="0"/>
      <w:marBottom w:val="0"/>
      <w:divBdr>
        <w:top w:val="none" w:sz="0" w:space="0" w:color="auto"/>
        <w:left w:val="none" w:sz="0" w:space="0" w:color="auto"/>
        <w:bottom w:val="none" w:sz="0" w:space="0" w:color="auto"/>
        <w:right w:val="none" w:sz="0" w:space="0" w:color="auto"/>
      </w:divBdr>
    </w:div>
    <w:div w:id="146366421">
      <w:bodyDiv w:val="1"/>
      <w:marLeft w:val="0"/>
      <w:marRight w:val="0"/>
      <w:marTop w:val="0"/>
      <w:marBottom w:val="0"/>
      <w:divBdr>
        <w:top w:val="none" w:sz="0" w:space="0" w:color="auto"/>
        <w:left w:val="none" w:sz="0" w:space="0" w:color="auto"/>
        <w:bottom w:val="none" w:sz="0" w:space="0" w:color="auto"/>
        <w:right w:val="none" w:sz="0" w:space="0" w:color="auto"/>
      </w:divBdr>
    </w:div>
    <w:div w:id="160584450">
      <w:bodyDiv w:val="1"/>
      <w:marLeft w:val="0"/>
      <w:marRight w:val="0"/>
      <w:marTop w:val="0"/>
      <w:marBottom w:val="0"/>
      <w:divBdr>
        <w:top w:val="none" w:sz="0" w:space="0" w:color="auto"/>
        <w:left w:val="none" w:sz="0" w:space="0" w:color="auto"/>
        <w:bottom w:val="none" w:sz="0" w:space="0" w:color="auto"/>
        <w:right w:val="none" w:sz="0" w:space="0" w:color="auto"/>
      </w:divBdr>
      <w:divsChild>
        <w:div w:id="1469468751">
          <w:marLeft w:val="0"/>
          <w:marRight w:val="0"/>
          <w:marTop w:val="0"/>
          <w:marBottom w:val="0"/>
          <w:divBdr>
            <w:top w:val="none" w:sz="0" w:space="0" w:color="auto"/>
            <w:left w:val="none" w:sz="0" w:space="0" w:color="auto"/>
            <w:bottom w:val="none" w:sz="0" w:space="0" w:color="auto"/>
            <w:right w:val="none" w:sz="0" w:space="0" w:color="auto"/>
          </w:divBdr>
        </w:div>
      </w:divsChild>
    </w:div>
    <w:div w:id="161091539">
      <w:bodyDiv w:val="1"/>
      <w:marLeft w:val="0"/>
      <w:marRight w:val="0"/>
      <w:marTop w:val="0"/>
      <w:marBottom w:val="0"/>
      <w:divBdr>
        <w:top w:val="none" w:sz="0" w:space="0" w:color="auto"/>
        <w:left w:val="none" w:sz="0" w:space="0" w:color="auto"/>
        <w:bottom w:val="none" w:sz="0" w:space="0" w:color="auto"/>
        <w:right w:val="none" w:sz="0" w:space="0" w:color="auto"/>
      </w:divBdr>
    </w:div>
    <w:div w:id="178475210">
      <w:bodyDiv w:val="1"/>
      <w:marLeft w:val="0"/>
      <w:marRight w:val="0"/>
      <w:marTop w:val="0"/>
      <w:marBottom w:val="0"/>
      <w:divBdr>
        <w:top w:val="none" w:sz="0" w:space="0" w:color="auto"/>
        <w:left w:val="none" w:sz="0" w:space="0" w:color="auto"/>
        <w:bottom w:val="none" w:sz="0" w:space="0" w:color="auto"/>
        <w:right w:val="none" w:sz="0" w:space="0" w:color="auto"/>
      </w:divBdr>
      <w:divsChild>
        <w:div w:id="1523860965">
          <w:marLeft w:val="0"/>
          <w:marRight w:val="0"/>
          <w:marTop w:val="0"/>
          <w:marBottom w:val="0"/>
          <w:divBdr>
            <w:top w:val="none" w:sz="0" w:space="0" w:color="auto"/>
            <w:left w:val="none" w:sz="0" w:space="0" w:color="auto"/>
            <w:bottom w:val="none" w:sz="0" w:space="0" w:color="auto"/>
            <w:right w:val="none" w:sz="0" w:space="0" w:color="auto"/>
          </w:divBdr>
        </w:div>
      </w:divsChild>
    </w:div>
    <w:div w:id="183249977">
      <w:bodyDiv w:val="1"/>
      <w:marLeft w:val="0"/>
      <w:marRight w:val="0"/>
      <w:marTop w:val="0"/>
      <w:marBottom w:val="0"/>
      <w:divBdr>
        <w:top w:val="none" w:sz="0" w:space="0" w:color="auto"/>
        <w:left w:val="none" w:sz="0" w:space="0" w:color="auto"/>
        <w:bottom w:val="none" w:sz="0" w:space="0" w:color="auto"/>
        <w:right w:val="none" w:sz="0" w:space="0" w:color="auto"/>
      </w:divBdr>
    </w:div>
    <w:div w:id="199823053">
      <w:bodyDiv w:val="1"/>
      <w:marLeft w:val="0"/>
      <w:marRight w:val="0"/>
      <w:marTop w:val="0"/>
      <w:marBottom w:val="0"/>
      <w:divBdr>
        <w:top w:val="none" w:sz="0" w:space="0" w:color="auto"/>
        <w:left w:val="none" w:sz="0" w:space="0" w:color="auto"/>
        <w:bottom w:val="none" w:sz="0" w:space="0" w:color="auto"/>
        <w:right w:val="none" w:sz="0" w:space="0" w:color="auto"/>
      </w:divBdr>
      <w:divsChild>
        <w:div w:id="168100230">
          <w:marLeft w:val="0"/>
          <w:marRight w:val="0"/>
          <w:marTop w:val="0"/>
          <w:marBottom w:val="0"/>
          <w:divBdr>
            <w:top w:val="none" w:sz="0" w:space="0" w:color="auto"/>
            <w:left w:val="none" w:sz="0" w:space="0" w:color="auto"/>
            <w:bottom w:val="none" w:sz="0" w:space="0" w:color="auto"/>
            <w:right w:val="none" w:sz="0" w:space="0" w:color="auto"/>
          </w:divBdr>
        </w:div>
      </w:divsChild>
    </w:div>
    <w:div w:id="206185151">
      <w:bodyDiv w:val="1"/>
      <w:marLeft w:val="0"/>
      <w:marRight w:val="0"/>
      <w:marTop w:val="0"/>
      <w:marBottom w:val="0"/>
      <w:divBdr>
        <w:top w:val="none" w:sz="0" w:space="0" w:color="auto"/>
        <w:left w:val="none" w:sz="0" w:space="0" w:color="auto"/>
        <w:bottom w:val="none" w:sz="0" w:space="0" w:color="auto"/>
        <w:right w:val="none" w:sz="0" w:space="0" w:color="auto"/>
      </w:divBdr>
    </w:div>
    <w:div w:id="206533569">
      <w:bodyDiv w:val="1"/>
      <w:marLeft w:val="0"/>
      <w:marRight w:val="0"/>
      <w:marTop w:val="0"/>
      <w:marBottom w:val="0"/>
      <w:divBdr>
        <w:top w:val="none" w:sz="0" w:space="0" w:color="auto"/>
        <w:left w:val="none" w:sz="0" w:space="0" w:color="auto"/>
        <w:bottom w:val="none" w:sz="0" w:space="0" w:color="auto"/>
        <w:right w:val="none" w:sz="0" w:space="0" w:color="auto"/>
      </w:divBdr>
    </w:div>
    <w:div w:id="216861956">
      <w:bodyDiv w:val="1"/>
      <w:marLeft w:val="0"/>
      <w:marRight w:val="0"/>
      <w:marTop w:val="0"/>
      <w:marBottom w:val="0"/>
      <w:divBdr>
        <w:top w:val="none" w:sz="0" w:space="0" w:color="auto"/>
        <w:left w:val="none" w:sz="0" w:space="0" w:color="auto"/>
        <w:bottom w:val="none" w:sz="0" w:space="0" w:color="auto"/>
        <w:right w:val="none" w:sz="0" w:space="0" w:color="auto"/>
      </w:divBdr>
    </w:div>
    <w:div w:id="225799521">
      <w:bodyDiv w:val="1"/>
      <w:marLeft w:val="0"/>
      <w:marRight w:val="0"/>
      <w:marTop w:val="0"/>
      <w:marBottom w:val="0"/>
      <w:divBdr>
        <w:top w:val="none" w:sz="0" w:space="0" w:color="auto"/>
        <w:left w:val="none" w:sz="0" w:space="0" w:color="auto"/>
        <w:bottom w:val="none" w:sz="0" w:space="0" w:color="auto"/>
        <w:right w:val="none" w:sz="0" w:space="0" w:color="auto"/>
      </w:divBdr>
      <w:divsChild>
        <w:div w:id="634214490">
          <w:marLeft w:val="0"/>
          <w:marRight w:val="0"/>
          <w:marTop w:val="0"/>
          <w:marBottom w:val="0"/>
          <w:divBdr>
            <w:top w:val="none" w:sz="0" w:space="0" w:color="auto"/>
            <w:left w:val="none" w:sz="0" w:space="0" w:color="auto"/>
            <w:bottom w:val="none" w:sz="0" w:space="0" w:color="auto"/>
            <w:right w:val="none" w:sz="0" w:space="0" w:color="auto"/>
          </w:divBdr>
        </w:div>
      </w:divsChild>
    </w:div>
    <w:div w:id="226844571">
      <w:bodyDiv w:val="1"/>
      <w:marLeft w:val="0"/>
      <w:marRight w:val="0"/>
      <w:marTop w:val="0"/>
      <w:marBottom w:val="0"/>
      <w:divBdr>
        <w:top w:val="none" w:sz="0" w:space="0" w:color="auto"/>
        <w:left w:val="none" w:sz="0" w:space="0" w:color="auto"/>
        <w:bottom w:val="none" w:sz="0" w:space="0" w:color="auto"/>
        <w:right w:val="none" w:sz="0" w:space="0" w:color="auto"/>
      </w:divBdr>
    </w:div>
    <w:div w:id="243731656">
      <w:bodyDiv w:val="1"/>
      <w:marLeft w:val="0"/>
      <w:marRight w:val="0"/>
      <w:marTop w:val="0"/>
      <w:marBottom w:val="0"/>
      <w:divBdr>
        <w:top w:val="none" w:sz="0" w:space="0" w:color="auto"/>
        <w:left w:val="none" w:sz="0" w:space="0" w:color="auto"/>
        <w:bottom w:val="none" w:sz="0" w:space="0" w:color="auto"/>
        <w:right w:val="none" w:sz="0" w:space="0" w:color="auto"/>
      </w:divBdr>
      <w:divsChild>
        <w:div w:id="1327635378">
          <w:marLeft w:val="0"/>
          <w:marRight w:val="0"/>
          <w:marTop w:val="0"/>
          <w:marBottom w:val="0"/>
          <w:divBdr>
            <w:top w:val="none" w:sz="0" w:space="0" w:color="auto"/>
            <w:left w:val="none" w:sz="0" w:space="0" w:color="auto"/>
            <w:bottom w:val="none" w:sz="0" w:space="0" w:color="auto"/>
            <w:right w:val="none" w:sz="0" w:space="0" w:color="auto"/>
          </w:divBdr>
        </w:div>
      </w:divsChild>
    </w:div>
    <w:div w:id="246229832">
      <w:bodyDiv w:val="1"/>
      <w:marLeft w:val="0"/>
      <w:marRight w:val="0"/>
      <w:marTop w:val="0"/>
      <w:marBottom w:val="0"/>
      <w:divBdr>
        <w:top w:val="none" w:sz="0" w:space="0" w:color="auto"/>
        <w:left w:val="none" w:sz="0" w:space="0" w:color="auto"/>
        <w:bottom w:val="none" w:sz="0" w:space="0" w:color="auto"/>
        <w:right w:val="none" w:sz="0" w:space="0" w:color="auto"/>
      </w:divBdr>
    </w:div>
    <w:div w:id="286282659">
      <w:bodyDiv w:val="1"/>
      <w:marLeft w:val="0"/>
      <w:marRight w:val="0"/>
      <w:marTop w:val="0"/>
      <w:marBottom w:val="0"/>
      <w:divBdr>
        <w:top w:val="none" w:sz="0" w:space="0" w:color="auto"/>
        <w:left w:val="none" w:sz="0" w:space="0" w:color="auto"/>
        <w:bottom w:val="none" w:sz="0" w:space="0" w:color="auto"/>
        <w:right w:val="none" w:sz="0" w:space="0" w:color="auto"/>
      </w:divBdr>
      <w:divsChild>
        <w:div w:id="1988783449">
          <w:marLeft w:val="0"/>
          <w:marRight w:val="0"/>
          <w:marTop w:val="0"/>
          <w:marBottom w:val="0"/>
          <w:divBdr>
            <w:top w:val="none" w:sz="0" w:space="0" w:color="auto"/>
            <w:left w:val="none" w:sz="0" w:space="0" w:color="auto"/>
            <w:bottom w:val="none" w:sz="0" w:space="0" w:color="auto"/>
            <w:right w:val="none" w:sz="0" w:space="0" w:color="auto"/>
          </w:divBdr>
        </w:div>
      </w:divsChild>
    </w:div>
    <w:div w:id="289360206">
      <w:bodyDiv w:val="1"/>
      <w:marLeft w:val="0"/>
      <w:marRight w:val="0"/>
      <w:marTop w:val="0"/>
      <w:marBottom w:val="0"/>
      <w:divBdr>
        <w:top w:val="none" w:sz="0" w:space="0" w:color="auto"/>
        <w:left w:val="none" w:sz="0" w:space="0" w:color="auto"/>
        <w:bottom w:val="none" w:sz="0" w:space="0" w:color="auto"/>
        <w:right w:val="none" w:sz="0" w:space="0" w:color="auto"/>
      </w:divBdr>
    </w:div>
    <w:div w:id="291208724">
      <w:bodyDiv w:val="1"/>
      <w:marLeft w:val="0"/>
      <w:marRight w:val="0"/>
      <w:marTop w:val="0"/>
      <w:marBottom w:val="0"/>
      <w:divBdr>
        <w:top w:val="none" w:sz="0" w:space="0" w:color="auto"/>
        <w:left w:val="none" w:sz="0" w:space="0" w:color="auto"/>
        <w:bottom w:val="none" w:sz="0" w:space="0" w:color="auto"/>
        <w:right w:val="none" w:sz="0" w:space="0" w:color="auto"/>
      </w:divBdr>
    </w:div>
    <w:div w:id="295643798">
      <w:bodyDiv w:val="1"/>
      <w:marLeft w:val="0"/>
      <w:marRight w:val="0"/>
      <w:marTop w:val="0"/>
      <w:marBottom w:val="0"/>
      <w:divBdr>
        <w:top w:val="none" w:sz="0" w:space="0" w:color="auto"/>
        <w:left w:val="none" w:sz="0" w:space="0" w:color="auto"/>
        <w:bottom w:val="none" w:sz="0" w:space="0" w:color="auto"/>
        <w:right w:val="none" w:sz="0" w:space="0" w:color="auto"/>
      </w:divBdr>
    </w:div>
    <w:div w:id="303042879">
      <w:bodyDiv w:val="1"/>
      <w:marLeft w:val="0"/>
      <w:marRight w:val="0"/>
      <w:marTop w:val="0"/>
      <w:marBottom w:val="0"/>
      <w:divBdr>
        <w:top w:val="none" w:sz="0" w:space="0" w:color="auto"/>
        <w:left w:val="none" w:sz="0" w:space="0" w:color="auto"/>
        <w:bottom w:val="none" w:sz="0" w:space="0" w:color="auto"/>
        <w:right w:val="none" w:sz="0" w:space="0" w:color="auto"/>
      </w:divBdr>
    </w:div>
    <w:div w:id="318969817">
      <w:bodyDiv w:val="1"/>
      <w:marLeft w:val="0"/>
      <w:marRight w:val="0"/>
      <w:marTop w:val="0"/>
      <w:marBottom w:val="0"/>
      <w:divBdr>
        <w:top w:val="none" w:sz="0" w:space="0" w:color="auto"/>
        <w:left w:val="none" w:sz="0" w:space="0" w:color="auto"/>
        <w:bottom w:val="none" w:sz="0" w:space="0" w:color="auto"/>
        <w:right w:val="none" w:sz="0" w:space="0" w:color="auto"/>
      </w:divBdr>
      <w:divsChild>
        <w:div w:id="615911018">
          <w:marLeft w:val="0"/>
          <w:marRight w:val="0"/>
          <w:marTop w:val="0"/>
          <w:marBottom w:val="0"/>
          <w:divBdr>
            <w:top w:val="none" w:sz="0" w:space="0" w:color="auto"/>
            <w:left w:val="none" w:sz="0" w:space="0" w:color="auto"/>
            <w:bottom w:val="none" w:sz="0" w:space="0" w:color="auto"/>
            <w:right w:val="none" w:sz="0" w:space="0" w:color="auto"/>
          </w:divBdr>
        </w:div>
      </w:divsChild>
    </w:div>
    <w:div w:id="332072438">
      <w:bodyDiv w:val="1"/>
      <w:marLeft w:val="0"/>
      <w:marRight w:val="0"/>
      <w:marTop w:val="0"/>
      <w:marBottom w:val="0"/>
      <w:divBdr>
        <w:top w:val="none" w:sz="0" w:space="0" w:color="auto"/>
        <w:left w:val="none" w:sz="0" w:space="0" w:color="auto"/>
        <w:bottom w:val="none" w:sz="0" w:space="0" w:color="auto"/>
        <w:right w:val="none" w:sz="0" w:space="0" w:color="auto"/>
      </w:divBdr>
      <w:divsChild>
        <w:div w:id="1048800224">
          <w:marLeft w:val="0"/>
          <w:marRight w:val="0"/>
          <w:marTop w:val="0"/>
          <w:marBottom w:val="0"/>
          <w:divBdr>
            <w:top w:val="none" w:sz="0" w:space="0" w:color="auto"/>
            <w:left w:val="none" w:sz="0" w:space="0" w:color="auto"/>
            <w:bottom w:val="none" w:sz="0" w:space="0" w:color="auto"/>
            <w:right w:val="none" w:sz="0" w:space="0" w:color="auto"/>
          </w:divBdr>
        </w:div>
      </w:divsChild>
    </w:div>
    <w:div w:id="342587186">
      <w:bodyDiv w:val="1"/>
      <w:marLeft w:val="0"/>
      <w:marRight w:val="0"/>
      <w:marTop w:val="0"/>
      <w:marBottom w:val="0"/>
      <w:divBdr>
        <w:top w:val="none" w:sz="0" w:space="0" w:color="auto"/>
        <w:left w:val="none" w:sz="0" w:space="0" w:color="auto"/>
        <w:bottom w:val="none" w:sz="0" w:space="0" w:color="auto"/>
        <w:right w:val="none" w:sz="0" w:space="0" w:color="auto"/>
      </w:divBdr>
      <w:divsChild>
        <w:div w:id="1757552055">
          <w:marLeft w:val="0"/>
          <w:marRight w:val="0"/>
          <w:marTop w:val="0"/>
          <w:marBottom w:val="0"/>
          <w:divBdr>
            <w:top w:val="none" w:sz="0" w:space="0" w:color="auto"/>
            <w:left w:val="none" w:sz="0" w:space="0" w:color="auto"/>
            <w:bottom w:val="none" w:sz="0" w:space="0" w:color="auto"/>
            <w:right w:val="none" w:sz="0" w:space="0" w:color="auto"/>
          </w:divBdr>
        </w:div>
      </w:divsChild>
    </w:div>
    <w:div w:id="343358950">
      <w:bodyDiv w:val="1"/>
      <w:marLeft w:val="0"/>
      <w:marRight w:val="0"/>
      <w:marTop w:val="0"/>
      <w:marBottom w:val="0"/>
      <w:divBdr>
        <w:top w:val="none" w:sz="0" w:space="0" w:color="auto"/>
        <w:left w:val="none" w:sz="0" w:space="0" w:color="auto"/>
        <w:bottom w:val="none" w:sz="0" w:space="0" w:color="auto"/>
        <w:right w:val="none" w:sz="0" w:space="0" w:color="auto"/>
      </w:divBdr>
      <w:divsChild>
        <w:div w:id="382801959">
          <w:marLeft w:val="0"/>
          <w:marRight w:val="0"/>
          <w:marTop w:val="0"/>
          <w:marBottom w:val="0"/>
          <w:divBdr>
            <w:top w:val="none" w:sz="0" w:space="0" w:color="auto"/>
            <w:left w:val="none" w:sz="0" w:space="0" w:color="auto"/>
            <w:bottom w:val="none" w:sz="0" w:space="0" w:color="auto"/>
            <w:right w:val="none" w:sz="0" w:space="0" w:color="auto"/>
          </w:divBdr>
        </w:div>
      </w:divsChild>
    </w:div>
    <w:div w:id="380831618">
      <w:bodyDiv w:val="1"/>
      <w:marLeft w:val="0"/>
      <w:marRight w:val="0"/>
      <w:marTop w:val="0"/>
      <w:marBottom w:val="0"/>
      <w:divBdr>
        <w:top w:val="none" w:sz="0" w:space="0" w:color="auto"/>
        <w:left w:val="none" w:sz="0" w:space="0" w:color="auto"/>
        <w:bottom w:val="none" w:sz="0" w:space="0" w:color="auto"/>
        <w:right w:val="none" w:sz="0" w:space="0" w:color="auto"/>
      </w:divBdr>
      <w:divsChild>
        <w:div w:id="1800805629">
          <w:marLeft w:val="0"/>
          <w:marRight w:val="0"/>
          <w:marTop w:val="0"/>
          <w:marBottom w:val="0"/>
          <w:divBdr>
            <w:top w:val="none" w:sz="0" w:space="0" w:color="auto"/>
            <w:left w:val="none" w:sz="0" w:space="0" w:color="auto"/>
            <w:bottom w:val="none" w:sz="0" w:space="0" w:color="auto"/>
            <w:right w:val="none" w:sz="0" w:space="0" w:color="auto"/>
          </w:divBdr>
        </w:div>
      </w:divsChild>
    </w:div>
    <w:div w:id="388115124">
      <w:bodyDiv w:val="1"/>
      <w:marLeft w:val="0"/>
      <w:marRight w:val="0"/>
      <w:marTop w:val="0"/>
      <w:marBottom w:val="0"/>
      <w:divBdr>
        <w:top w:val="none" w:sz="0" w:space="0" w:color="auto"/>
        <w:left w:val="none" w:sz="0" w:space="0" w:color="auto"/>
        <w:bottom w:val="none" w:sz="0" w:space="0" w:color="auto"/>
        <w:right w:val="none" w:sz="0" w:space="0" w:color="auto"/>
      </w:divBdr>
    </w:div>
    <w:div w:id="388266669">
      <w:bodyDiv w:val="1"/>
      <w:marLeft w:val="0"/>
      <w:marRight w:val="0"/>
      <w:marTop w:val="0"/>
      <w:marBottom w:val="0"/>
      <w:divBdr>
        <w:top w:val="none" w:sz="0" w:space="0" w:color="auto"/>
        <w:left w:val="none" w:sz="0" w:space="0" w:color="auto"/>
        <w:bottom w:val="none" w:sz="0" w:space="0" w:color="auto"/>
        <w:right w:val="none" w:sz="0" w:space="0" w:color="auto"/>
      </w:divBdr>
    </w:div>
    <w:div w:id="397095251">
      <w:bodyDiv w:val="1"/>
      <w:marLeft w:val="0"/>
      <w:marRight w:val="0"/>
      <w:marTop w:val="0"/>
      <w:marBottom w:val="0"/>
      <w:divBdr>
        <w:top w:val="none" w:sz="0" w:space="0" w:color="auto"/>
        <w:left w:val="none" w:sz="0" w:space="0" w:color="auto"/>
        <w:bottom w:val="none" w:sz="0" w:space="0" w:color="auto"/>
        <w:right w:val="none" w:sz="0" w:space="0" w:color="auto"/>
      </w:divBdr>
      <w:divsChild>
        <w:div w:id="1939290597">
          <w:marLeft w:val="0"/>
          <w:marRight w:val="0"/>
          <w:marTop w:val="0"/>
          <w:marBottom w:val="0"/>
          <w:divBdr>
            <w:top w:val="none" w:sz="0" w:space="0" w:color="auto"/>
            <w:left w:val="none" w:sz="0" w:space="0" w:color="auto"/>
            <w:bottom w:val="none" w:sz="0" w:space="0" w:color="auto"/>
            <w:right w:val="none" w:sz="0" w:space="0" w:color="auto"/>
          </w:divBdr>
        </w:div>
      </w:divsChild>
    </w:div>
    <w:div w:id="398334577">
      <w:bodyDiv w:val="1"/>
      <w:marLeft w:val="0"/>
      <w:marRight w:val="0"/>
      <w:marTop w:val="0"/>
      <w:marBottom w:val="0"/>
      <w:divBdr>
        <w:top w:val="none" w:sz="0" w:space="0" w:color="auto"/>
        <w:left w:val="none" w:sz="0" w:space="0" w:color="auto"/>
        <w:bottom w:val="none" w:sz="0" w:space="0" w:color="auto"/>
        <w:right w:val="none" w:sz="0" w:space="0" w:color="auto"/>
      </w:divBdr>
    </w:div>
    <w:div w:id="403989156">
      <w:bodyDiv w:val="1"/>
      <w:marLeft w:val="0"/>
      <w:marRight w:val="0"/>
      <w:marTop w:val="0"/>
      <w:marBottom w:val="0"/>
      <w:divBdr>
        <w:top w:val="none" w:sz="0" w:space="0" w:color="auto"/>
        <w:left w:val="none" w:sz="0" w:space="0" w:color="auto"/>
        <w:bottom w:val="none" w:sz="0" w:space="0" w:color="auto"/>
        <w:right w:val="none" w:sz="0" w:space="0" w:color="auto"/>
      </w:divBdr>
      <w:divsChild>
        <w:div w:id="1889562866">
          <w:marLeft w:val="0"/>
          <w:marRight w:val="0"/>
          <w:marTop w:val="0"/>
          <w:marBottom w:val="0"/>
          <w:divBdr>
            <w:top w:val="none" w:sz="0" w:space="0" w:color="auto"/>
            <w:left w:val="none" w:sz="0" w:space="0" w:color="auto"/>
            <w:bottom w:val="none" w:sz="0" w:space="0" w:color="auto"/>
            <w:right w:val="none" w:sz="0" w:space="0" w:color="auto"/>
          </w:divBdr>
        </w:div>
      </w:divsChild>
    </w:div>
    <w:div w:id="403989425">
      <w:bodyDiv w:val="1"/>
      <w:marLeft w:val="0"/>
      <w:marRight w:val="0"/>
      <w:marTop w:val="0"/>
      <w:marBottom w:val="0"/>
      <w:divBdr>
        <w:top w:val="none" w:sz="0" w:space="0" w:color="auto"/>
        <w:left w:val="none" w:sz="0" w:space="0" w:color="auto"/>
        <w:bottom w:val="none" w:sz="0" w:space="0" w:color="auto"/>
        <w:right w:val="none" w:sz="0" w:space="0" w:color="auto"/>
      </w:divBdr>
      <w:divsChild>
        <w:div w:id="941184413">
          <w:marLeft w:val="0"/>
          <w:marRight w:val="0"/>
          <w:marTop w:val="0"/>
          <w:marBottom w:val="0"/>
          <w:divBdr>
            <w:top w:val="none" w:sz="0" w:space="0" w:color="auto"/>
            <w:left w:val="none" w:sz="0" w:space="0" w:color="auto"/>
            <w:bottom w:val="none" w:sz="0" w:space="0" w:color="auto"/>
            <w:right w:val="none" w:sz="0" w:space="0" w:color="auto"/>
          </w:divBdr>
        </w:div>
      </w:divsChild>
    </w:div>
    <w:div w:id="412288901">
      <w:bodyDiv w:val="1"/>
      <w:marLeft w:val="0"/>
      <w:marRight w:val="0"/>
      <w:marTop w:val="0"/>
      <w:marBottom w:val="0"/>
      <w:divBdr>
        <w:top w:val="none" w:sz="0" w:space="0" w:color="auto"/>
        <w:left w:val="none" w:sz="0" w:space="0" w:color="auto"/>
        <w:bottom w:val="none" w:sz="0" w:space="0" w:color="auto"/>
        <w:right w:val="none" w:sz="0" w:space="0" w:color="auto"/>
      </w:divBdr>
      <w:divsChild>
        <w:div w:id="1451776704">
          <w:marLeft w:val="0"/>
          <w:marRight w:val="0"/>
          <w:marTop w:val="0"/>
          <w:marBottom w:val="0"/>
          <w:divBdr>
            <w:top w:val="none" w:sz="0" w:space="0" w:color="auto"/>
            <w:left w:val="none" w:sz="0" w:space="0" w:color="auto"/>
            <w:bottom w:val="none" w:sz="0" w:space="0" w:color="auto"/>
            <w:right w:val="none" w:sz="0" w:space="0" w:color="auto"/>
          </w:divBdr>
        </w:div>
      </w:divsChild>
    </w:div>
    <w:div w:id="418407121">
      <w:bodyDiv w:val="1"/>
      <w:marLeft w:val="0"/>
      <w:marRight w:val="0"/>
      <w:marTop w:val="0"/>
      <w:marBottom w:val="0"/>
      <w:divBdr>
        <w:top w:val="none" w:sz="0" w:space="0" w:color="auto"/>
        <w:left w:val="none" w:sz="0" w:space="0" w:color="auto"/>
        <w:bottom w:val="none" w:sz="0" w:space="0" w:color="auto"/>
        <w:right w:val="none" w:sz="0" w:space="0" w:color="auto"/>
      </w:divBdr>
      <w:divsChild>
        <w:div w:id="1580410163">
          <w:marLeft w:val="0"/>
          <w:marRight w:val="0"/>
          <w:marTop w:val="0"/>
          <w:marBottom w:val="0"/>
          <w:divBdr>
            <w:top w:val="none" w:sz="0" w:space="0" w:color="auto"/>
            <w:left w:val="none" w:sz="0" w:space="0" w:color="auto"/>
            <w:bottom w:val="none" w:sz="0" w:space="0" w:color="auto"/>
            <w:right w:val="none" w:sz="0" w:space="0" w:color="auto"/>
          </w:divBdr>
        </w:div>
      </w:divsChild>
    </w:div>
    <w:div w:id="423304307">
      <w:bodyDiv w:val="1"/>
      <w:marLeft w:val="0"/>
      <w:marRight w:val="0"/>
      <w:marTop w:val="0"/>
      <w:marBottom w:val="0"/>
      <w:divBdr>
        <w:top w:val="none" w:sz="0" w:space="0" w:color="auto"/>
        <w:left w:val="none" w:sz="0" w:space="0" w:color="auto"/>
        <w:bottom w:val="none" w:sz="0" w:space="0" w:color="auto"/>
        <w:right w:val="none" w:sz="0" w:space="0" w:color="auto"/>
      </w:divBdr>
      <w:divsChild>
        <w:div w:id="16735940">
          <w:marLeft w:val="0"/>
          <w:marRight w:val="0"/>
          <w:marTop w:val="0"/>
          <w:marBottom w:val="0"/>
          <w:divBdr>
            <w:top w:val="none" w:sz="0" w:space="0" w:color="auto"/>
            <w:left w:val="none" w:sz="0" w:space="0" w:color="auto"/>
            <w:bottom w:val="none" w:sz="0" w:space="0" w:color="auto"/>
            <w:right w:val="none" w:sz="0" w:space="0" w:color="auto"/>
          </w:divBdr>
        </w:div>
      </w:divsChild>
    </w:div>
    <w:div w:id="431781254">
      <w:bodyDiv w:val="1"/>
      <w:marLeft w:val="0"/>
      <w:marRight w:val="0"/>
      <w:marTop w:val="0"/>
      <w:marBottom w:val="0"/>
      <w:divBdr>
        <w:top w:val="none" w:sz="0" w:space="0" w:color="auto"/>
        <w:left w:val="none" w:sz="0" w:space="0" w:color="auto"/>
        <w:bottom w:val="none" w:sz="0" w:space="0" w:color="auto"/>
        <w:right w:val="none" w:sz="0" w:space="0" w:color="auto"/>
      </w:divBdr>
    </w:div>
    <w:div w:id="433282996">
      <w:bodyDiv w:val="1"/>
      <w:marLeft w:val="0"/>
      <w:marRight w:val="0"/>
      <w:marTop w:val="0"/>
      <w:marBottom w:val="0"/>
      <w:divBdr>
        <w:top w:val="none" w:sz="0" w:space="0" w:color="auto"/>
        <w:left w:val="none" w:sz="0" w:space="0" w:color="auto"/>
        <w:bottom w:val="none" w:sz="0" w:space="0" w:color="auto"/>
        <w:right w:val="none" w:sz="0" w:space="0" w:color="auto"/>
      </w:divBdr>
    </w:div>
    <w:div w:id="433327857">
      <w:bodyDiv w:val="1"/>
      <w:marLeft w:val="0"/>
      <w:marRight w:val="0"/>
      <w:marTop w:val="0"/>
      <w:marBottom w:val="0"/>
      <w:divBdr>
        <w:top w:val="none" w:sz="0" w:space="0" w:color="auto"/>
        <w:left w:val="none" w:sz="0" w:space="0" w:color="auto"/>
        <w:bottom w:val="none" w:sz="0" w:space="0" w:color="auto"/>
        <w:right w:val="none" w:sz="0" w:space="0" w:color="auto"/>
      </w:divBdr>
      <w:divsChild>
        <w:div w:id="1785490510">
          <w:marLeft w:val="0"/>
          <w:marRight w:val="0"/>
          <w:marTop w:val="0"/>
          <w:marBottom w:val="0"/>
          <w:divBdr>
            <w:top w:val="none" w:sz="0" w:space="0" w:color="auto"/>
            <w:left w:val="none" w:sz="0" w:space="0" w:color="auto"/>
            <w:bottom w:val="none" w:sz="0" w:space="0" w:color="auto"/>
            <w:right w:val="none" w:sz="0" w:space="0" w:color="auto"/>
          </w:divBdr>
        </w:div>
      </w:divsChild>
    </w:div>
    <w:div w:id="433674379">
      <w:bodyDiv w:val="1"/>
      <w:marLeft w:val="0"/>
      <w:marRight w:val="0"/>
      <w:marTop w:val="0"/>
      <w:marBottom w:val="0"/>
      <w:divBdr>
        <w:top w:val="none" w:sz="0" w:space="0" w:color="auto"/>
        <w:left w:val="none" w:sz="0" w:space="0" w:color="auto"/>
        <w:bottom w:val="none" w:sz="0" w:space="0" w:color="auto"/>
        <w:right w:val="none" w:sz="0" w:space="0" w:color="auto"/>
      </w:divBdr>
    </w:div>
    <w:div w:id="438376761">
      <w:bodyDiv w:val="1"/>
      <w:marLeft w:val="0"/>
      <w:marRight w:val="0"/>
      <w:marTop w:val="0"/>
      <w:marBottom w:val="0"/>
      <w:divBdr>
        <w:top w:val="none" w:sz="0" w:space="0" w:color="auto"/>
        <w:left w:val="none" w:sz="0" w:space="0" w:color="auto"/>
        <w:bottom w:val="none" w:sz="0" w:space="0" w:color="auto"/>
        <w:right w:val="none" w:sz="0" w:space="0" w:color="auto"/>
      </w:divBdr>
    </w:div>
    <w:div w:id="462113652">
      <w:bodyDiv w:val="1"/>
      <w:marLeft w:val="0"/>
      <w:marRight w:val="0"/>
      <w:marTop w:val="0"/>
      <w:marBottom w:val="0"/>
      <w:divBdr>
        <w:top w:val="none" w:sz="0" w:space="0" w:color="auto"/>
        <w:left w:val="none" w:sz="0" w:space="0" w:color="auto"/>
        <w:bottom w:val="none" w:sz="0" w:space="0" w:color="auto"/>
        <w:right w:val="none" w:sz="0" w:space="0" w:color="auto"/>
      </w:divBdr>
    </w:div>
    <w:div w:id="463544348">
      <w:bodyDiv w:val="1"/>
      <w:marLeft w:val="0"/>
      <w:marRight w:val="0"/>
      <w:marTop w:val="0"/>
      <w:marBottom w:val="0"/>
      <w:divBdr>
        <w:top w:val="none" w:sz="0" w:space="0" w:color="auto"/>
        <w:left w:val="none" w:sz="0" w:space="0" w:color="auto"/>
        <w:bottom w:val="none" w:sz="0" w:space="0" w:color="auto"/>
        <w:right w:val="none" w:sz="0" w:space="0" w:color="auto"/>
      </w:divBdr>
    </w:div>
    <w:div w:id="474690097">
      <w:bodyDiv w:val="1"/>
      <w:marLeft w:val="0"/>
      <w:marRight w:val="0"/>
      <w:marTop w:val="0"/>
      <w:marBottom w:val="0"/>
      <w:divBdr>
        <w:top w:val="none" w:sz="0" w:space="0" w:color="auto"/>
        <w:left w:val="none" w:sz="0" w:space="0" w:color="auto"/>
        <w:bottom w:val="none" w:sz="0" w:space="0" w:color="auto"/>
        <w:right w:val="none" w:sz="0" w:space="0" w:color="auto"/>
      </w:divBdr>
    </w:div>
    <w:div w:id="475683062">
      <w:bodyDiv w:val="1"/>
      <w:marLeft w:val="0"/>
      <w:marRight w:val="0"/>
      <w:marTop w:val="0"/>
      <w:marBottom w:val="0"/>
      <w:divBdr>
        <w:top w:val="none" w:sz="0" w:space="0" w:color="auto"/>
        <w:left w:val="none" w:sz="0" w:space="0" w:color="auto"/>
        <w:bottom w:val="none" w:sz="0" w:space="0" w:color="auto"/>
        <w:right w:val="none" w:sz="0" w:space="0" w:color="auto"/>
      </w:divBdr>
    </w:div>
    <w:div w:id="487986539">
      <w:bodyDiv w:val="1"/>
      <w:marLeft w:val="0"/>
      <w:marRight w:val="0"/>
      <w:marTop w:val="0"/>
      <w:marBottom w:val="0"/>
      <w:divBdr>
        <w:top w:val="none" w:sz="0" w:space="0" w:color="auto"/>
        <w:left w:val="none" w:sz="0" w:space="0" w:color="auto"/>
        <w:bottom w:val="none" w:sz="0" w:space="0" w:color="auto"/>
        <w:right w:val="none" w:sz="0" w:space="0" w:color="auto"/>
      </w:divBdr>
      <w:divsChild>
        <w:div w:id="651371316">
          <w:marLeft w:val="0"/>
          <w:marRight w:val="0"/>
          <w:marTop w:val="0"/>
          <w:marBottom w:val="0"/>
          <w:divBdr>
            <w:top w:val="none" w:sz="0" w:space="0" w:color="auto"/>
            <w:left w:val="none" w:sz="0" w:space="0" w:color="auto"/>
            <w:bottom w:val="none" w:sz="0" w:space="0" w:color="auto"/>
            <w:right w:val="none" w:sz="0" w:space="0" w:color="auto"/>
          </w:divBdr>
        </w:div>
      </w:divsChild>
    </w:div>
    <w:div w:id="498472254">
      <w:bodyDiv w:val="1"/>
      <w:marLeft w:val="0"/>
      <w:marRight w:val="0"/>
      <w:marTop w:val="0"/>
      <w:marBottom w:val="0"/>
      <w:divBdr>
        <w:top w:val="none" w:sz="0" w:space="0" w:color="auto"/>
        <w:left w:val="none" w:sz="0" w:space="0" w:color="auto"/>
        <w:bottom w:val="none" w:sz="0" w:space="0" w:color="auto"/>
        <w:right w:val="none" w:sz="0" w:space="0" w:color="auto"/>
      </w:divBdr>
    </w:div>
    <w:div w:id="511648960">
      <w:bodyDiv w:val="1"/>
      <w:marLeft w:val="0"/>
      <w:marRight w:val="0"/>
      <w:marTop w:val="0"/>
      <w:marBottom w:val="0"/>
      <w:divBdr>
        <w:top w:val="none" w:sz="0" w:space="0" w:color="auto"/>
        <w:left w:val="none" w:sz="0" w:space="0" w:color="auto"/>
        <w:bottom w:val="none" w:sz="0" w:space="0" w:color="auto"/>
        <w:right w:val="none" w:sz="0" w:space="0" w:color="auto"/>
      </w:divBdr>
      <w:divsChild>
        <w:div w:id="923877595">
          <w:marLeft w:val="0"/>
          <w:marRight w:val="0"/>
          <w:marTop w:val="0"/>
          <w:marBottom w:val="0"/>
          <w:divBdr>
            <w:top w:val="none" w:sz="0" w:space="0" w:color="auto"/>
            <w:left w:val="none" w:sz="0" w:space="0" w:color="auto"/>
            <w:bottom w:val="none" w:sz="0" w:space="0" w:color="auto"/>
            <w:right w:val="none" w:sz="0" w:space="0" w:color="auto"/>
          </w:divBdr>
        </w:div>
      </w:divsChild>
    </w:div>
    <w:div w:id="515580400">
      <w:bodyDiv w:val="1"/>
      <w:marLeft w:val="0"/>
      <w:marRight w:val="0"/>
      <w:marTop w:val="0"/>
      <w:marBottom w:val="0"/>
      <w:divBdr>
        <w:top w:val="none" w:sz="0" w:space="0" w:color="auto"/>
        <w:left w:val="none" w:sz="0" w:space="0" w:color="auto"/>
        <w:bottom w:val="none" w:sz="0" w:space="0" w:color="auto"/>
        <w:right w:val="none" w:sz="0" w:space="0" w:color="auto"/>
      </w:divBdr>
      <w:divsChild>
        <w:div w:id="2064913123">
          <w:marLeft w:val="0"/>
          <w:marRight w:val="0"/>
          <w:marTop w:val="0"/>
          <w:marBottom w:val="0"/>
          <w:divBdr>
            <w:top w:val="none" w:sz="0" w:space="0" w:color="auto"/>
            <w:left w:val="none" w:sz="0" w:space="0" w:color="auto"/>
            <w:bottom w:val="none" w:sz="0" w:space="0" w:color="auto"/>
            <w:right w:val="none" w:sz="0" w:space="0" w:color="auto"/>
          </w:divBdr>
        </w:div>
      </w:divsChild>
    </w:div>
    <w:div w:id="520585206">
      <w:bodyDiv w:val="1"/>
      <w:marLeft w:val="0"/>
      <w:marRight w:val="0"/>
      <w:marTop w:val="0"/>
      <w:marBottom w:val="0"/>
      <w:divBdr>
        <w:top w:val="none" w:sz="0" w:space="0" w:color="auto"/>
        <w:left w:val="none" w:sz="0" w:space="0" w:color="auto"/>
        <w:bottom w:val="none" w:sz="0" w:space="0" w:color="auto"/>
        <w:right w:val="none" w:sz="0" w:space="0" w:color="auto"/>
      </w:divBdr>
    </w:div>
    <w:div w:id="525753813">
      <w:bodyDiv w:val="1"/>
      <w:marLeft w:val="0"/>
      <w:marRight w:val="0"/>
      <w:marTop w:val="0"/>
      <w:marBottom w:val="0"/>
      <w:divBdr>
        <w:top w:val="none" w:sz="0" w:space="0" w:color="auto"/>
        <w:left w:val="none" w:sz="0" w:space="0" w:color="auto"/>
        <w:bottom w:val="none" w:sz="0" w:space="0" w:color="auto"/>
        <w:right w:val="none" w:sz="0" w:space="0" w:color="auto"/>
      </w:divBdr>
      <w:divsChild>
        <w:div w:id="189225027">
          <w:marLeft w:val="0"/>
          <w:marRight w:val="0"/>
          <w:marTop w:val="0"/>
          <w:marBottom w:val="0"/>
          <w:divBdr>
            <w:top w:val="none" w:sz="0" w:space="0" w:color="auto"/>
            <w:left w:val="none" w:sz="0" w:space="0" w:color="auto"/>
            <w:bottom w:val="none" w:sz="0" w:space="0" w:color="auto"/>
            <w:right w:val="none" w:sz="0" w:space="0" w:color="auto"/>
          </w:divBdr>
        </w:div>
      </w:divsChild>
    </w:div>
    <w:div w:id="550851894">
      <w:bodyDiv w:val="1"/>
      <w:marLeft w:val="0"/>
      <w:marRight w:val="0"/>
      <w:marTop w:val="0"/>
      <w:marBottom w:val="0"/>
      <w:divBdr>
        <w:top w:val="none" w:sz="0" w:space="0" w:color="auto"/>
        <w:left w:val="none" w:sz="0" w:space="0" w:color="auto"/>
        <w:bottom w:val="none" w:sz="0" w:space="0" w:color="auto"/>
        <w:right w:val="none" w:sz="0" w:space="0" w:color="auto"/>
      </w:divBdr>
    </w:div>
    <w:div w:id="552036837">
      <w:bodyDiv w:val="1"/>
      <w:marLeft w:val="0"/>
      <w:marRight w:val="0"/>
      <w:marTop w:val="0"/>
      <w:marBottom w:val="0"/>
      <w:divBdr>
        <w:top w:val="none" w:sz="0" w:space="0" w:color="auto"/>
        <w:left w:val="none" w:sz="0" w:space="0" w:color="auto"/>
        <w:bottom w:val="none" w:sz="0" w:space="0" w:color="auto"/>
        <w:right w:val="none" w:sz="0" w:space="0" w:color="auto"/>
      </w:divBdr>
      <w:divsChild>
        <w:div w:id="199392999">
          <w:marLeft w:val="0"/>
          <w:marRight w:val="0"/>
          <w:marTop w:val="0"/>
          <w:marBottom w:val="0"/>
          <w:divBdr>
            <w:top w:val="none" w:sz="0" w:space="0" w:color="auto"/>
            <w:left w:val="none" w:sz="0" w:space="0" w:color="auto"/>
            <w:bottom w:val="none" w:sz="0" w:space="0" w:color="auto"/>
            <w:right w:val="none" w:sz="0" w:space="0" w:color="auto"/>
          </w:divBdr>
        </w:div>
      </w:divsChild>
    </w:div>
    <w:div w:id="556666872">
      <w:bodyDiv w:val="1"/>
      <w:marLeft w:val="0"/>
      <w:marRight w:val="0"/>
      <w:marTop w:val="0"/>
      <w:marBottom w:val="0"/>
      <w:divBdr>
        <w:top w:val="none" w:sz="0" w:space="0" w:color="auto"/>
        <w:left w:val="none" w:sz="0" w:space="0" w:color="auto"/>
        <w:bottom w:val="none" w:sz="0" w:space="0" w:color="auto"/>
        <w:right w:val="none" w:sz="0" w:space="0" w:color="auto"/>
      </w:divBdr>
      <w:divsChild>
        <w:div w:id="859777735">
          <w:marLeft w:val="0"/>
          <w:marRight w:val="0"/>
          <w:marTop w:val="0"/>
          <w:marBottom w:val="0"/>
          <w:divBdr>
            <w:top w:val="none" w:sz="0" w:space="0" w:color="auto"/>
            <w:left w:val="none" w:sz="0" w:space="0" w:color="auto"/>
            <w:bottom w:val="none" w:sz="0" w:space="0" w:color="auto"/>
            <w:right w:val="none" w:sz="0" w:space="0" w:color="auto"/>
          </w:divBdr>
        </w:div>
      </w:divsChild>
    </w:div>
    <w:div w:id="564072991">
      <w:bodyDiv w:val="1"/>
      <w:marLeft w:val="0"/>
      <w:marRight w:val="0"/>
      <w:marTop w:val="0"/>
      <w:marBottom w:val="0"/>
      <w:divBdr>
        <w:top w:val="none" w:sz="0" w:space="0" w:color="auto"/>
        <w:left w:val="none" w:sz="0" w:space="0" w:color="auto"/>
        <w:bottom w:val="none" w:sz="0" w:space="0" w:color="auto"/>
        <w:right w:val="none" w:sz="0" w:space="0" w:color="auto"/>
      </w:divBdr>
    </w:div>
    <w:div w:id="569658339">
      <w:bodyDiv w:val="1"/>
      <w:marLeft w:val="0"/>
      <w:marRight w:val="0"/>
      <w:marTop w:val="0"/>
      <w:marBottom w:val="0"/>
      <w:divBdr>
        <w:top w:val="none" w:sz="0" w:space="0" w:color="auto"/>
        <w:left w:val="none" w:sz="0" w:space="0" w:color="auto"/>
        <w:bottom w:val="none" w:sz="0" w:space="0" w:color="auto"/>
        <w:right w:val="none" w:sz="0" w:space="0" w:color="auto"/>
      </w:divBdr>
    </w:div>
    <w:div w:id="571935107">
      <w:bodyDiv w:val="1"/>
      <w:marLeft w:val="0"/>
      <w:marRight w:val="0"/>
      <w:marTop w:val="0"/>
      <w:marBottom w:val="0"/>
      <w:divBdr>
        <w:top w:val="none" w:sz="0" w:space="0" w:color="auto"/>
        <w:left w:val="none" w:sz="0" w:space="0" w:color="auto"/>
        <w:bottom w:val="none" w:sz="0" w:space="0" w:color="auto"/>
        <w:right w:val="none" w:sz="0" w:space="0" w:color="auto"/>
      </w:divBdr>
    </w:div>
    <w:div w:id="578562357">
      <w:bodyDiv w:val="1"/>
      <w:marLeft w:val="0"/>
      <w:marRight w:val="0"/>
      <w:marTop w:val="0"/>
      <w:marBottom w:val="0"/>
      <w:divBdr>
        <w:top w:val="none" w:sz="0" w:space="0" w:color="auto"/>
        <w:left w:val="none" w:sz="0" w:space="0" w:color="auto"/>
        <w:bottom w:val="none" w:sz="0" w:space="0" w:color="auto"/>
        <w:right w:val="none" w:sz="0" w:space="0" w:color="auto"/>
      </w:divBdr>
    </w:div>
    <w:div w:id="582836376">
      <w:bodyDiv w:val="1"/>
      <w:marLeft w:val="0"/>
      <w:marRight w:val="0"/>
      <w:marTop w:val="0"/>
      <w:marBottom w:val="0"/>
      <w:divBdr>
        <w:top w:val="none" w:sz="0" w:space="0" w:color="auto"/>
        <w:left w:val="none" w:sz="0" w:space="0" w:color="auto"/>
        <w:bottom w:val="none" w:sz="0" w:space="0" w:color="auto"/>
        <w:right w:val="none" w:sz="0" w:space="0" w:color="auto"/>
      </w:divBdr>
    </w:div>
    <w:div w:id="588975580">
      <w:bodyDiv w:val="1"/>
      <w:marLeft w:val="0"/>
      <w:marRight w:val="0"/>
      <w:marTop w:val="0"/>
      <w:marBottom w:val="0"/>
      <w:divBdr>
        <w:top w:val="none" w:sz="0" w:space="0" w:color="auto"/>
        <w:left w:val="none" w:sz="0" w:space="0" w:color="auto"/>
        <w:bottom w:val="none" w:sz="0" w:space="0" w:color="auto"/>
        <w:right w:val="none" w:sz="0" w:space="0" w:color="auto"/>
      </w:divBdr>
    </w:div>
    <w:div w:id="603616916">
      <w:bodyDiv w:val="1"/>
      <w:marLeft w:val="0"/>
      <w:marRight w:val="0"/>
      <w:marTop w:val="0"/>
      <w:marBottom w:val="0"/>
      <w:divBdr>
        <w:top w:val="none" w:sz="0" w:space="0" w:color="auto"/>
        <w:left w:val="none" w:sz="0" w:space="0" w:color="auto"/>
        <w:bottom w:val="none" w:sz="0" w:space="0" w:color="auto"/>
        <w:right w:val="none" w:sz="0" w:space="0" w:color="auto"/>
      </w:divBdr>
    </w:div>
    <w:div w:id="613829845">
      <w:bodyDiv w:val="1"/>
      <w:marLeft w:val="0"/>
      <w:marRight w:val="0"/>
      <w:marTop w:val="0"/>
      <w:marBottom w:val="0"/>
      <w:divBdr>
        <w:top w:val="none" w:sz="0" w:space="0" w:color="auto"/>
        <w:left w:val="none" w:sz="0" w:space="0" w:color="auto"/>
        <w:bottom w:val="none" w:sz="0" w:space="0" w:color="auto"/>
        <w:right w:val="none" w:sz="0" w:space="0" w:color="auto"/>
      </w:divBdr>
    </w:div>
    <w:div w:id="616180915">
      <w:bodyDiv w:val="1"/>
      <w:marLeft w:val="0"/>
      <w:marRight w:val="0"/>
      <w:marTop w:val="0"/>
      <w:marBottom w:val="0"/>
      <w:divBdr>
        <w:top w:val="none" w:sz="0" w:space="0" w:color="auto"/>
        <w:left w:val="none" w:sz="0" w:space="0" w:color="auto"/>
        <w:bottom w:val="none" w:sz="0" w:space="0" w:color="auto"/>
        <w:right w:val="none" w:sz="0" w:space="0" w:color="auto"/>
      </w:divBdr>
      <w:divsChild>
        <w:div w:id="830104127">
          <w:marLeft w:val="0"/>
          <w:marRight w:val="0"/>
          <w:marTop w:val="0"/>
          <w:marBottom w:val="0"/>
          <w:divBdr>
            <w:top w:val="none" w:sz="0" w:space="0" w:color="auto"/>
            <w:left w:val="none" w:sz="0" w:space="0" w:color="auto"/>
            <w:bottom w:val="none" w:sz="0" w:space="0" w:color="auto"/>
            <w:right w:val="none" w:sz="0" w:space="0" w:color="auto"/>
          </w:divBdr>
        </w:div>
      </w:divsChild>
    </w:div>
    <w:div w:id="625740236">
      <w:bodyDiv w:val="1"/>
      <w:marLeft w:val="0"/>
      <w:marRight w:val="0"/>
      <w:marTop w:val="0"/>
      <w:marBottom w:val="0"/>
      <w:divBdr>
        <w:top w:val="none" w:sz="0" w:space="0" w:color="auto"/>
        <w:left w:val="none" w:sz="0" w:space="0" w:color="auto"/>
        <w:bottom w:val="none" w:sz="0" w:space="0" w:color="auto"/>
        <w:right w:val="none" w:sz="0" w:space="0" w:color="auto"/>
      </w:divBdr>
    </w:div>
    <w:div w:id="629744283">
      <w:bodyDiv w:val="1"/>
      <w:marLeft w:val="0"/>
      <w:marRight w:val="0"/>
      <w:marTop w:val="0"/>
      <w:marBottom w:val="0"/>
      <w:divBdr>
        <w:top w:val="none" w:sz="0" w:space="0" w:color="auto"/>
        <w:left w:val="none" w:sz="0" w:space="0" w:color="auto"/>
        <w:bottom w:val="none" w:sz="0" w:space="0" w:color="auto"/>
        <w:right w:val="none" w:sz="0" w:space="0" w:color="auto"/>
      </w:divBdr>
      <w:divsChild>
        <w:div w:id="457071290">
          <w:marLeft w:val="0"/>
          <w:marRight w:val="0"/>
          <w:marTop w:val="0"/>
          <w:marBottom w:val="0"/>
          <w:divBdr>
            <w:top w:val="none" w:sz="0" w:space="0" w:color="auto"/>
            <w:left w:val="none" w:sz="0" w:space="0" w:color="auto"/>
            <w:bottom w:val="none" w:sz="0" w:space="0" w:color="auto"/>
            <w:right w:val="none" w:sz="0" w:space="0" w:color="auto"/>
          </w:divBdr>
        </w:div>
      </w:divsChild>
    </w:div>
    <w:div w:id="631448788">
      <w:bodyDiv w:val="1"/>
      <w:marLeft w:val="0"/>
      <w:marRight w:val="0"/>
      <w:marTop w:val="0"/>
      <w:marBottom w:val="0"/>
      <w:divBdr>
        <w:top w:val="none" w:sz="0" w:space="0" w:color="auto"/>
        <w:left w:val="none" w:sz="0" w:space="0" w:color="auto"/>
        <w:bottom w:val="none" w:sz="0" w:space="0" w:color="auto"/>
        <w:right w:val="none" w:sz="0" w:space="0" w:color="auto"/>
      </w:divBdr>
      <w:divsChild>
        <w:div w:id="571282938">
          <w:marLeft w:val="0"/>
          <w:marRight w:val="0"/>
          <w:marTop w:val="0"/>
          <w:marBottom w:val="0"/>
          <w:divBdr>
            <w:top w:val="none" w:sz="0" w:space="0" w:color="auto"/>
            <w:left w:val="none" w:sz="0" w:space="0" w:color="auto"/>
            <w:bottom w:val="none" w:sz="0" w:space="0" w:color="auto"/>
            <w:right w:val="none" w:sz="0" w:space="0" w:color="auto"/>
          </w:divBdr>
        </w:div>
      </w:divsChild>
    </w:div>
    <w:div w:id="635181925">
      <w:bodyDiv w:val="1"/>
      <w:marLeft w:val="0"/>
      <w:marRight w:val="0"/>
      <w:marTop w:val="0"/>
      <w:marBottom w:val="0"/>
      <w:divBdr>
        <w:top w:val="none" w:sz="0" w:space="0" w:color="auto"/>
        <w:left w:val="none" w:sz="0" w:space="0" w:color="auto"/>
        <w:bottom w:val="none" w:sz="0" w:space="0" w:color="auto"/>
        <w:right w:val="none" w:sz="0" w:space="0" w:color="auto"/>
      </w:divBdr>
      <w:divsChild>
        <w:div w:id="1317146202">
          <w:marLeft w:val="0"/>
          <w:marRight w:val="0"/>
          <w:marTop w:val="0"/>
          <w:marBottom w:val="0"/>
          <w:divBdr>
            <w:top w:val="none" w:sz="0" w:space="0" w:color="auto"/>
            <w:left w:val="none" w:sz="0" w:space="0" w:color="auto"/>
            <w:bottom w:val="none" w:sz="0" w:space="0" w:color="auto"/>
            <w:right w:val="none" w:sz="0" w:space="0" w:color="auto"/>
          </w:divBdr>
        </w:div>
      </w:divsChild>
    </w:div>
    <w:div w:id="645857750">
      <w:bodyDiv w:val="1"/>
      <w:marLeft w:val="0"/>
      <w:marRight w:val="0"/>
      <w:marTop w:val="0"/>
      <w:marBottom w:val="0"/>
      <w:divBdr>
        <w:top w:val="none" w:sz="0" w:space="0" w:color="auto"/>
        <w:left w:val="none" w:sz="0" w:space="0" w:color="auto"/>
        <w:bottom w:val="none" w:sz="0" w:space="0" w:color="auto"/>
        <w:right w:val="none" w:sz="0" w:space="0" w:color="auto"/>
      </w:divBdr>
    </w:div>
    <w:div w:id="647129163">
      <w:bodyDiv w:val="1"/>
      <w:marLeft w:val="0"/>
      <w:marRight w:val="0"/>
      <w:marTop w:val="0"/>
      <w:marBottom w:val="0"/>
      <w:divBdr>
        <w:top w:val="none" w:sz="0" w:space="0" w:color="auto"/>
        <w:left w:val="none" w:sz="0" w:space="0" w:color="auto"/>
        <w:bottom w:val="none" w:sz="0" w:space="0" w:color="auto"/>
        <w:right w:val="none" w:sz="0" w:space="0" w:color="auto"/>
      </w:divBdr>
    </w:div>
    <w:div w:id="655719716">
      <w:bodyDiv w:val="1"/>
      <w:marLeft w:val="0"/>
      <w:marRight w:val="0"/>
      <w:marTop w:val="0"/>
      <w:marBottom w:val="0"/>
      <w:divBdr>
        <w:top w:val="none" w:sz="0" w:space="0" w:color="auto"/>
        <w:left w:val="none" w:sz="0" w:space="0" w:color="auto"/>
        <w:bottom w:val="none" w:sz="0" w:space="0" w:color="auto"/>
        <w:right w:val="none" w:sz="0" w:space="0" w:color="auto"/>
      </w:divBdr>
    </w:div>
    <w:div w:id="656029832">
      <w:bodyDiv w:val="1"/>
      <w:marLeft w:val="0"/>
      <w:marRight w:val="0"/>
      <w:marTop w:val="0"/>
      <w:marBottom w:val="0"/>
      <w:divBdr>
        <w:top w:val="none" w:sz="0" w:space="0" w:color="auto"/>
        <w:left w:val="none" w:sz="0" w:space="0" w:color="auto"/>
        <w:bottom w:val="none" w:sz="0" w:space="0" w:color="auto"/>
        <w:right w:val="none" w:sz="0" w:space="0" w:color="auto"/>
      </w:divBdr>
    </w:div>
    <w:div w:id="658772467">
      <w:bodyDiv w:val="1"/>
      <w:marLeft w:val="0"/>
      <w:marRight w:val="0"/>
      <w:marTop w:val="0"/>
      <w:marBottom w:val="0"/>
      <w:divBdr>
        <w:top w:val="none" w:sz="0" w:space="0" w:color="auto"/>
        <w:left w:val="none" w:sz="0" w:space="0" w:color="auto"/>
        <w:bottom w:val="none" w:sz="0" w:space="0" w:color="auto"/>
        <w:right w:val="none" w:sz="0" w:space="0" w:color="auto"/>
      </w:divBdr>
    </w:div>
    <w:div w:id="668406055">
      <w:bodyDiv w:val="1"/>
      <w:marLeft w:val="0"/>
      <w:marRight w:val="0"/>
      <w:marTop w:val="0"/>
      <w:marBottom w:val="0"/>
      <w:divBdr>
        <w:top w:val="none" w:sz="0" w:space="0" w:color="auto"/>
        <w:left w:val="none" w:sz="0" w:space="0" w:color="auto"/>
        <w:bottom w:val="none" w:sz="0" w:space="0" w:color="auto"/>
        <w:right w:val="none" w:sz="0" w:space="0" w:color="auto"/>
      </w:divBdr>
      <w:divsChild>
        <w:div w:id="1866088577">
          <w:marLeft w:val="0"/>
          <w:marRight w:val="0"/>
          <w:marTop w:val="0"/>
          <w:marBottom w:val="0"/>
          <w:divBdr>
            <w:top w:val="none" w:sz="0" w:space="0" w:color="auto"/>
            <w:left w:val="none" w:sz="0" w:space="0" w:color="auto"/>
            <w:bottom w:val="none" w:sz="0" w:space="0" w:color="auto"/>
            <w:right w:val="none" w:sz="0" w:space="0" w:color="auto"/>
          </w:divBdr>
        </w:div>
      </w:divsChild>
    </w:div>
    <w:div w:id="673537239">
      <w:bodyDiv w:val="1"/>
      <w:marLeft w:val="0"/>
      <w:marRight w:val="0"/>
      <w:marTop w:val="0"/>
      <w:marBottom w:val="0"/>
      <w:divBdr>
        <w:top w:val="none" w:sz="0" w:space="0" w:color="auto"/>
        <w:left w:val="none" w:sz="0" w:space="0" w:color="auto"/>
        <w:bottom w:val="none" w:sz="0" w:space="0" w:color="auto"/>
        <w:right w:val="none" w:sz="0" w:space="0" w:color="auto"/>
      </w:divBdr>
    </w:div>
    <w:div w:id="674966394">
      <w:bodyDiv w:val="1"/>
      <w:marLeft w:val="0"/>
      <w:marRight w:val="0"/>
      <w:marTop w:val="0"/>
      <w:marBottom w:val="0"/>
      <w:divBdr>
        <w:top w:val="none" w:sz="0" w:space="0" w:color="auto"/>
        <w:left w:val="none" w:sz="0" w:space="0" w:color="auto"/>
        <w:bottom w:val="none" w:sz="0" w:space="0" w:color="auto"/>
        <w:right w:val="none" w:sz="0" w:space="0" w:color="auto"/>
      </w:divBdr>
    </w:div>
    <w:div w:id="676226253">
      <w:bodyDiv w:val="1"/>
      <w:marLeft w:val="0"/>
      <w:marRight w:val="0"/>
      <w:marTop w:val="0"/>
      <w:marBottom w:val="0"/>
      <w:divBdr>
        <w:top w:val="none" w:sz="0" w:space="0" w:color="auto"/>
        <w:left w:val="none" w:sz="0" w:space="0" w:color="auto"/>
        <w:bottom w:val="none" w:sz="0" w:space="0" w:color="auto"/>
        <w:right w:val="none" w:sz="0" w:space="0" w:color="auto"/>
      </w:divBdr>
    </w:div>
    <w:div w:id="676493794">
      <w:bodyDiv w:val="1"/>
      <w:marLeft w:val="0"/>
      <w:marRight w:val="0"/>
      <w:marTop w:val="0"/>
      <w:marBottom w:val="0"/>
      <w:divBdr>
        <w:top w:val="none" w:sz="0" w:space="0" w:color="auto"/>
        <w:left w:val="none" w:sz="0" w:space="0" w:color="auto"/>
        <w:bottom w:val="none" w:sz="0" w:space="0" w:color="auto"/>
        <w:right w:val="none" w:sz="0" w:space="0" w:color="auto"/>
      </w:divBdr>
      <w:divsChild>
        <w:div w:id="1400978287">
          <w:marLeft w:val="0"/>
          <w:marRight w:val="0"/>
          <w:marTop w:val="0"/>
          <w:marBottom w:val="0"/>
          <w:divBdr>
            <w:top w:val="none" w:sz="0" w:space="0" w:color="auto"/>
            <w:left w:val="none" w:sz="0" w:space="0" w:color="auto"/>
            <w:bottom w:val="none" w:sz="0" w:space="0" w:color="auto"/>
            <w:right w:val="none" w:sz="0" w:space="0" w:color="auto"/>
          </w:divBdr>
        </w:div>
      </w:divsChild>
    </w:div>
    <w:div w:id="678312005">
      <w:bodyDiv w:val="1"/>
      <w:marLeft w:val="0"/>
      <w:marRight w:val="0"/>
      <w:marTop w:val="0"/>
      <w:marBottom w:val="0"/>
      <w:divBdr>
        <w:top w:val="none" w:sz="0" w:space="0" w:color="auto"/>
        <w:left w:val="none" w:sz="0" w:space="0" w:color="auto"/>
        <w:bottom w:val="none" w:sz="0" w:space="0" w:color="auto"/>
        <w:right w:val="none" w:sz="0" w:space="0" w:color="auto"/>
      </w:divBdr>
    </w:div>
    <w:div w:id="680278562">
      <w:bodyDiv w:val="1"/>
      <w:marLeft w:val="0"/>
      <w:marRight w:val="0"/>
      <w:marTop w:val="0"/>
      <w:marBottom w:val="0"/>
      <w:divBdr>
        <w:top w:val="none" w:sz="0" w:space="0" w:color="auto"/>
        <w:left w:val="none" w:sz="0" w:space="0" w:color="auto"/>
        <w:bottom w:val="none" w:sz="0" w:space="0" w:color="auto"/>
        <w:right w:val="none" w:sz="0" w:space="0" w:color="auto"/>
      </w:divBdr>
    </w:div>
    <w:div w:id="685060853">
      <w:bodyDiv w:val="1"/>
      <w:marLeft w:val="0"/>
      <w:marRight w:val="0"/>
      <w:marTop w:val="0"/>
      <w:marBottom w:val="0"/>
      <w:divBdr>
        <w:top w:val="none" w:sz="0" w:space="0" w:color="auto"/>
        <w:left w:val="none" w:sz="0" w:space="0" w:color="auto"/>
        <w:bottom w:val="none" w:sz="0" w:space="0" w:color="auto"/>
        <w:right w:val="none" w:sz="0" w:space="0" w:color="auto"/>
      </w:divBdr>
    </w:div>
    <w:div w:id="695618368">
      <w:bodyDiv w:val="1"/>
      <w:marLeft w:val="0"/>
      <w:marRight w:val="0"/>
      <w:marTop w:val="0"/>
      <w:marBottom w:val="0"/>
      <w:divBdr>
        <w:top w:val="none" w:sz="0" w:space="0" w:color="auto"/>
        <w:left w:val="none" w:sz="0" w:space="0" w:color="auto"/>
        <w:bottom w:val="none" w:sz="0" w:space="0" w:color="auto"/>
        <w:right w:val="none" w:sz="0" w:space="0" w:color="auto"/>
      </w:divBdr>
    </w:div>
    <w:div w:id="721297366">
      <w:bodyDiv w:val="1"/>
      <w:marLeft w:val="0"/>
      <w:marRight w:val="0"/>
      <w:marTop w:val="0"/>
      <w:marBottom w:val="0"/>
      <w:divBdr>
        <w:top w:val="none" w:sz="0" w:space="0" w:color="auto"/>
        <w:left w:val="none" w:sz="0" w:space="0" w:color="auto"/>
        <w:bottom w:val="none" w:sz="0" w:space="0" w:color="auto"/>
        <w:right w:val="none" w:sz="0" w:space="0" w:color="auto"/>
      </w:divBdr>
      <w:divsChild>
        <w:div w:id="2004161562">
          <w:marLeft w:val="0"/>
          <w:marRight w:val="0"/>
          <w:marTop w:val="0"/>
          <w:marBottom w:val="0"/>
          <w:divBdr>
            <w:top w:val="none" w:sz="0" w:space="0" w:color="auto"/>
            <w:left w:val="none" w:sz="0" w:space="0" w:color="auto"/>
            <w:bottom w:val="none" w:sz="0" w:space="0" w:color="auto"/>
            <w:right w:val="none" w:sz="0" w:space="0" w:color="auto"/>
          </w:divBdr>
        </w:div>
      </w:divsChild>
    </w:div>
    <w:div w:id="726876147">
      <w:bodyDiv w:val="1"/>
      <w:marLeft w:val="0"/>
      <w:marRight w:val="0"/>
      <w:marTop w:val="0"/>
      <w:marBottom w:val="0"/>
      <w:divBdr>
        <w:top w:val="none" w:sz="0" w:space="0" w:color="auto"/>
        <w:left w:val="none" w:sz="0" w:space="0" w:color="auto"/>
        <w:bottom w:val="none" w:sz="0" w:space="0" w:color="auto"/>
        <w:right w:val="none" w:sz="0" w:space="0" w:color="auto"/>
      </w:divBdr>
    </w:div>
    <w:div w:id="728576736">
      <w:bodyDiv w:val="1"/>
      <w:marLeft w:val="0"/>
      <w:marRight w:val="0"/>
      <w:marTop w:val="0"/>
      <w:marBottom w:val="0"/>
      <w:divBdr>
        <w:top w:val="none" w:sz="0" w:space="0" w:color="auto"/>
        <w:left w:val="none" w:sz="0" w:space="0" w:color="auto"/>
        <w:bottom w:val="none" w:sz="0" w:space="0" w:color="auto"/>
        <w:right w:val="none" w:sz="0" w:space="0" w:color="auto"/>
      </w:divBdr>
      <w:divsChild>
        <w:div w:id="2038580977">
          <w:marLeft w:val="0"/>
          <w:marRight w:val="0"/>
          <w:marTop w:val="0"/>
          <w:marBottom w:val="0"/>
          <w:divBdr>
            <w:top w:val="none" w:sz="0" w:space="0" w:color="auto"/>
            <w:left w:val="none" w:sz="0" w:space="0" w:color="auto"/>
            <w:bottom w:val="none" w:sz="0" w:space="0" w:color="auto"/>
            <w:right w:val="none" w:sz="0" w:space="0" w:color="auto"/>
          </w:divBdr>
        </w:div>
      </w:divsChild>
    </w:div>
    <w:div w:id="738603116">
      <w:bodyDiv w:val="1"/>
      <w:marLeft w:val="0"/>
      <w:marRight w:val="0"/>
      <w:marTop w:val="0"/>
      <w:marBottom w:val="0"/>
      <w:divBdr>
        <w:top w:val="none" w:sz="0" w:space="0" w:color="auto"/>
        <w:left w:val="none" w:sz="0" w:space="0" w:color="auto"/>
        <w:bottom w:val="none" w:sz="0" w:space="0" w:color="auto"/>
        <w:right w:val="none" w:sz="0" w:space="0" w:color="auto"/>
      </w:divBdr>
    </w:div>
    <w:div w:id="754010572">
      <w:bodyDiv w:val="1"/>
      <w:marLeft w:val="0"/>
      <w:marRight w:val="0"/>
      <w:marTop w:val="0"/>
      <w:marBottom w:val="0"/>
      <w:divBdr>
        <w:top w:val="none" w:sz="0" w:space="0" w:color="auto"/>
        <w:left w:val="none" w:sz="0" w:space="0" w:color="auto"/>
        <w:bottom w:val="none" w:sz="0" w:space="0" w:color="auto"/>
        <w:right w:val="none" w:sz="0" w:space="0" w:color="auto"/>
      </w:divBdr>
    </w:div>
    <w:div w:id="760685520">
      <w:bodyDiv w:val="1"/>
      <w:marLeft w:val="0"/>
      <w:marRight w:val="0"/>
      <w:marTop w:val="0"/>
      <w:marBottom w:val="0"/>
      <w:divBdr>
        <w:top w:val="none" w:sz="0" w:space="0" w:color="auto"/>
        <w:left w:val="none" w:sz="0" w:space="0" w:color="auto"/>
        <w:bottom w:val="none" w:sz="0" w:space="0" w:color="auto"/>
        <w:right w:val="none" w:sz="0" w:space="0" w:color="auto"/>
      </w:divBdr>
    </w:div>
    <w:div w:id="765079360">
      <w:bodyDiv w:val="1"/>
      <w:marLeft w:val="0"/>
      <w:marRight w:val="0"/>
      <w:marTop w:val="0"/>
      <w:marBottom w:val="0"/>
      <w:divBdr>
        <w:top w:val="none" w:sz="0" w:space="0" w:color="auto"/>
        <w:left w:val="none" w:sz="0" w:space="0" w:color="auto"/>
        <w:bottom w:val="none" w:sz="0" w:space="0" w:color="auto"/>
        <w:right w:val="none" w:sz="0" w:space="0" w:color="auto"/>
      </w:divBdr>
    </w:div>
    <w:div w:id="765420676">
      <w:bodyDiv w:val="1"/>
      <w:marLeft w:val="0"/>
      <w:marRight w:val="0"/>
      <w:marTop w:val="0"/>
      <w:marBottom w:val="0"/>
      <w:divBdr>
        <w:top w:val="none" w:sz="0" w:space="0" w:color="auto"/>
        <w:left w:val="none" w:sz="0" w:space="0" w:color="auto"/>
        <w:bottom w:val="none" w:sz="0" w:space="0" w:color="auto"/>
        <w:right w:val="none" w:sz="0" w:space="0" w:color="auto"/>
      </w:divBdr>
    </w:div>
    <w:div w:id="766391998">
      <w:bodyDiv w:val="1"/>
      <w:marLeft w:val="0"/>
      <w:marRight w:val="0"/>
      <w:marTop w:val="0"/>
      <w:marBottom w:val="0"/>
      <w:divBdr>
        <w:top w:val="none" w:sz="0" w:space="0" w:color="auto"/>
        <w:left w:val="none" w:sz="0" w:space="0" w:color="auto"/>
        <w:bottom w:val="none" w:sz="0" w:space="0" w:color="auto"/>
        <w:right w:val="none" w:sz="0" w:space="0" w:color="auto"/>
      </w:divBdr>
    </w:div>
    <w:div w:id="767895908">
      <w:bodyDiv w:val="1"/>
      <w:marLeft w:val="0"/>
      <w:marRight w:val="0"/>
      <w:marTop w:val="0"/>
      <w:marBottom w:val="0"/>
      <w:divBdr>
        <w:top w:val="none" w:sz="0" w:space="0" w:color="auto"/>
        <w:left w:val="none" w:sz="0" w:space="0" w:color="auto"/>
        <w:bottom w:val="none" w:sz="0" w:space="0" w:color="auto"/>
        <w:right w:val="none" w:sz="0" w:space="0" w:color="auto"/>
      </w:divBdr>
    </w:div>
    <w:div w:id="779372834">
      <w:bodyDiv w:val="1"/>
      <w:marLeft w:val="0"/>
      <w:marRight w:val="0"/>
      <w:marTop w:val="0"/>
      <w:marBottom w:val="0"/>
      <w:divBdr>
        <w:top w:val="none" w:sz="0" w:space="0" w:color="auto"/>
        <w:left w:val="none" w:sz="0" w:space="0" w:color="auto"/>
        <w:bottom w:val="none" w:sz="0" w:space="0" w:color="auto"/>
        <w:right w:val="none" w:sz="0" w:space="0" w:color="auto"/>
      </w:divBdr>
      <w:divsChild>
        <w:div w:id="1475491354">
          <w:marLeft w:val="0"/>
          <w:marRight w:val="0"/>
          <w:marTop w:val="0"/>
          <w:marBottom w:val="0"/>
          <w:divBdr>
            <w:top w:val="none" w:sz="0" w:space="0" w:color="auto"/>
            <w:left w:val="none" w:sz="0" w:space="0" w:color="auto"/>
            <w:bottom w:val="none" w:sz="0" w:space="0" w:color="auto"/>
            <w:right w:val="none" w:sz="0" w:space="0" w:color="auto"/>
          </w:divBdr>
        </w:div>
      </w:divsChild>
    </w:div>
    <w:div w:id="782041842">
      <w:bodyDiv w:val="1"/>
      <w:marLeft w:val="0"/>
      <w:marRight w:val="0"/>
      <w:marTop w:val="0"/>
      <w:marBottom w:val="0"/>
      <w:divBdr>
        <w:top w:val="none" w:sz="0" w:space="0" w:color="auto"/>
        <w:left w:val="none" w:sz="0" w:space="0" w:color="auto"/>
        <w:bottom w:val="none" w:sz="0" w:space="0" w:color="auto"/>
        <w:right w:val="none" w:sz="0" w:space="0" w:color="auto"/>
      </w:divBdr>
    </w:div>
    <w:div w:id="792938999">
      <w:bodyDiv w:val="1"/>
      <w:marLeft w:val="0"/>
      <w:marRight w:val="0"/>
      <w:marTop w:val="0"/>
      <w:marBottom w:val="0"/>
      <w:divBdr>
        <w:top w:val="none" w:sz="0" w:space="0" w:color="auto"/>
        <w:left w:val="none" w:sz="0" w:space="0" w:color="auto"/>
        <w:bottom w:val="none" w:sz="0" w:space="0" w:color="auto"/>
        <w:right w:val="none" w:sz="0" w:space="0" w:color="auto"/>
      </w:divBdr>
    </w:div>
    <w:div w:id="803541528">
      <w:bodyDiv w:val="1"/>
      <w:marLeft w:val="0"/>
      <w:marRight w:val="0"/>
      <w:marTop w:val="0"/>
      <w:marBottom w:val="0"/>
      <w:divBdr>
        <w:top w:val="none" w:sz="0" w:space="0" w:color="auto"/>
        <w:left w:val="none" w:sz="0" w:space="0" w:color="auto"/>
        <w:bottom w:val="none" w:sz="0" w:space="0" w:color="auto"/>
        <w:right w:val="none" w:sz="0" w:space="0" w:color="auto"/>
      </w:divBdr>
      <w:divsChild>
        <w:div w:id="1178273580">
          <w:marLeft w:val="0"/>
          <w:marRight w:val="0"/>
          <w:marTop w:val="0"/>
          <w:marBottom w:val="0"/>
          <w:divBdr>
            <w:top w:val="none" w:sz="0" w:space="0" w:color="auto"/>
            <w:left w:val="none" w:sz="0" w:space="0" w:color="auto"/>
            <w:bottom w:val="none" w:sz="0" w:space="0" w:color="auto"/>
            <w:right w:val="none" w:sz="0" w:space="0" w:color="auto"/>
          </w:divBdr>
        </w:div>
      </w:divsChild>
    </w:div>
    <w:div w:id="811362191">
      <w:bodyDiv w:val="1"/>
      <w:marLeft w:val="0"/>
      <w:marRight w:val="0"/>
      <w:marTop w:val="0"/>
      <w:marBottom w:val="0"/>
      <w:divBdr>
        <w:top w:val="none" w:sz="0" w:space="0" w:color="auto"/>
        <w:left w:val="none" w:sz="0" w:space="0" w:color="auto"/>
        <w:bottom w:val="none" w:sz="0" w:space="0" w:color="auto"/>
        <w:right w:val="none" w:sz="0" w:space="0" w:color="auto"/>
      </w:divBdr>
      <w:divsChild>
        <w:div w:id="2086604405">
          <w:marLeft w:val="0"/>
          <w:marRight w:val="0"/>
          <w:marTop w:val="0"/>
          <w:marBottom w:val="0"/>
          <w:divBdr>
            <w:top w:val="none" w:sz="0" w:space="0" w:color="auto"/>
            <w:left w:val="none" w:sz="0" w:space="0" w:color="auto"/>
            <w:bottom w:val="none" w:sz="0" w:space="0" w:color="auto"/>
            <w:right w:val="none" w:sz="0" w:space="0" w:color="auto"/>
          </w:divBdr>
        </w:div>
      </w:divsChild>
    </w:div>
    <w:div w:id="821508491">
      <w:bodyDiv w:val="1"/>
      <w:marLeft w:val="0"/>
      <w:marRight w:val="0"/>
      <w:marTop w:val="0"/>
      <w:marBottom w:val="0"/>
      <w:divBdr>
        <w:top w:val="none" w:sz="0" w:space="0" w:color="auto"/>
        <w:left w:val="none" w:sz="0" w:space="0" w:color="auto"/>
        <w:bottom w:val="none" w:sz="0" w:space="0" w:color="auto"/>
        <w:right w:val="none" w:sz="0" w:space="0" w:color="auto"/>
      </w:divBdr>
      <w:divsChild>
        <w:div w:id="2054228800">
          <w:marLeft w:val="0"/>
          <w:marRight w:val="0"/>
          <w:marTop w:val="0"/>
          <w:marBottom w:val="0"/>
          <w:divBdr>
            <w:top w:val="none" w:sz="0" w:space="0" w:color="auto"/>
            <w:left w:val="none" w:sz="0" w:space="0" w:color="auto"/>
            <w:bottom w:val="none" w:sz="0" w:space="0" w:color="auto"/>
            <w:right w:val="none" w:sz="0" w:space="0" w:color="auto"/>
          </w:divBdr>
        </w:div>
      </w:divsChild>
    </w:div>
    <w:div w:id="822163006">
      <w:bodyDiv w:val="1"/>
      <w:marLeft w:val="0"/>
      <w:marRight w:val="0"/>
      <w:marTop w:val="0"/>
      <w:marBottom w:val="0"/>
      <w:divBdr>
        <w:top w:val="none" w:sz="0" w:space="0" w:color="auto"/>
        <w:left w:val="none" w:sz="0" w:space="0" w:color="auto"/>
        <w:bottom w:val="none" w:sz="0" w:space="0" w:color="auto"/>
        <w:right w:val="none" w:sz="0" w:space="0" w:color="auto"/>
      </w:divBdr>
      <w:divsChild>
        <w:div w:id="2126996098">
          <w:marLeft w:val="0"/>
          <w:marRight w:val="0"/>
          <w:marTop w:val="0"/>
          <w:marBottom w:val="0"/>
          <w:divBdr>
            <w:top w:val="none" w:sz="0" w:space="0" w:color="auto"/>
            <w:left w:val="none" w:sz="0" w:space="0" w:color="auto"/>
            <w:bottom w:val="none" w:sz="0" w:space="0" w:color="auto"/>
            <w:right w:val="none" w:sz="0" w:space="0" w:color="auto"/>
          </w:divBdr>
        </w:div>
      </w:divsChild>
    </w:div>
    <w:div w:id="826819632">
      <w:bodyDiv w:val="1"/>
      <w:marLeft w:val="0"/>
      <w:marRight w:val="0"/>
      <w:marTop w:val="0"/>
      <w:marBottom w:val="0"/>
      <w:divBdr>
        <w:top w:val="none" w:sz="0" w:space="0" w:color="auto"/>
        <w:left w:val="none" w:sz="0" w:space="0" w:color="auto"/>
        <w:bottom w:val="none" w:sz="0" w:space="0" w:color="auto"/>
        <w:right w:val="none" w:sz="0" w:space="0" w:color="auto"/>
      </w:divBdr>
      <w:divsChild>
        <w:div w:id="987710270">
          <w:marLeft w:val="0"/>
          <w:marRight w:val="0"/>
          <w:marTop w:val="0"/>
          <w:marBottom w:val="0"/>
          <w:divBdr>
            <w:top w:val="none" w:sz="0" w:space="0" w:color="auto"/>
            <w:left w:val="none" w:sz="0" w:space="0" w:color="auto"/>
            <w:bottom w:val="none" w:sz="0" w:space="0" w:color="auto"/>
            <w:right w:val="none" w:sz="0" w:space="0" w:color="auto"/>
          </w:divBdr>
        </w:div>
      </w:divsChild>
    </w:div>
    <w:div w:id="827750975">
      <w:bodyDiv w:val="1"/>
      <w:marLeft w:val="0"/>
      <w:marRight w:val="0"/>
      <w:marTop w:val="0"/>
      <w:marBottom w:val="0"/>
      <w:divBdr>
        <w:top w:val="none" w:sz="0" w:space="0" w:color="auto"/>
        <w:left w:val="none" w:sz="0" w:space="0" w:color="auto"/>
        <w:bottom w:val="none" w:sz="0" w:space="0" w:color="auto"/>
        <w:right w:val="none" w:sz="0" w:space="0" w:color="auto"/>
      </w:divBdr>
      <w:divsChild>
        <w:div w:id="15277503">
          <w:marLeft w:val="0"/>
          <w:marRight w:val="0"/>
          <w:marTop w:val="0"/>
          <w:marBottom w:val="0"/>
          <w:divBdr>
            <w:top w:val="none" w:sz="0" w:space="0" w:color="auto"/>
            <w:left w:val="none" w:sz="0" w:space="0" w:color="auto"/>
            <w:bottom w:val="none" w:sz="0" w:space="0" w:color="auto"/>
            <w:right w:val="none" w:sz="0" w:space="0" w:color="auto"/>
          </w:divBdr>
        </w:div>
      </w:divsChild>
    </w:div>
    <w:div w:id="828013304">
      <w:bodyDiv w:val="1"/>
      <w:marLeft w:val="0"/>
      <w:marRight w:val="0"/>
      <w:marTop w:val="0"/>
      <w:marBottom w:val="0"/>
      <w:divBdr>
        <w:top w:val="none" w:sz="0" w:space="0" w:color="auto"/>
        <w:left w:val="none" w:sz="0" w:space="0" w:color="auto"/>
        <w:bottom w:val="none" w:sz="0" w:space="0" w:color="auto"/>
        <w:right w:val="none" w:sz="0" w:space="0" w:color="auto"/>
      </w:divBdr>
    </w:div>
    <w:div w:id="828717197">
      <w:bodyDiv w:val="1"/>
      <w:marLeft w:val="0"/>
      <w:marRight w:val="0"/>
      <w:marTop w:val="0"/>
      <w:marBottom w:val="0"/>
      <w:divBdr>
        <w:top w:val="none" w:sz="0" w:space="0" w:color="auto"/>
        <w:left w:val="none" w:sz="0" w:space="0" w:color="auto"/>
        <w:bottom w:val="none" w:sz="0" w:space="0" w:color="auto"/>
        <w:right w:val="none" w:sz="0" w:space="0" w:color="auto"/>
      </w:divBdr>
      <w:divsChild>
        <w:div w:id="1767113142">
          <w:marLeft w:val="0"/>
          <w:marRight w:val="0"/>
          <w:marTop w:val="0"/>
          <w:marBottom w:val="0"/>
          <w:divBdr>
            <w:top w:val="none" w:sz="0" w:space="0" w:color="auto"/>
            <w:left w:val="none" w:sz="0" w:space="0" w:color="auto"/>
            <w:bottom w:val="none" w:sz="0" w:space="0" w:color="auto"/>
            <w:right w:val="none" w:sz="0" w:space="0" w:color="auto"/>
          </w:divBdr>
        </w:div>
      </w:divsChild>
    </w:div>
    <w:div w:id="829827464">
      <w:bodyDiv w:val="1"/>
      <w:marLeft w:val="0"/>
      <w:marRight w:val="0"/>
      <w:marTop w:val="0"/>
      <w:marBottom w:val="0"/>
      <w:divBdr>
        <w:top w:val="none" w:sz="0" w:space="0" w:color="auto"/>
        <w:left w:val="none" w:sz="0" w:space="0" w:color="auto"/>
        <w:bottom w:val="none" w:sz="0" w:space="0" w:color="auto"/>
        <w:right w:val="none" w:sz="0" w:space="0" w:color="auto"/>
      </w:divBdr>
    </w:div>
    <w:div w:id="843787257">
      <w:bodyDiv w:val="1"/>
      <w:marLeft w:val="0"/>
      <w:marRight w:val="0"/>
      <w:marTop w:val="0"/>
      <w:marBottom w:val="0"/>
      <w:divBdr>
        <w:top w:val="none" w:sz="0" w:space="0" w:color="auto"/>
        <w:left w:val="none" w:sz="0" w:space="0" w:color="auto"/>
        <w:bottom w:val="none" w:sz="0" w:space="0" w:color="auto"/>
        <w:right w:val="none" w:sz="0" w:space="0" w:color="auto"/>
      </w:divBdr>
    </w:div>
    <w:div w:id="848327065">
      <w:bodyDiv w:val="1"/>
      <w:marLeft w:val="0"/>
      <w:marRight w:val="0"/>
      <w:marTop w:val="0"/>
      <w:marBottom w:val="0"/>
      <w:divBdr>
        <w:top w:val="none" w:sz="0" w:space="0" w:color="auto"/>
        <w:left w:val="none" w:sz="0" w:space="0" w:color="auto"/>
        <w:bottom w:val="none" w:sz="0" w:space="0" w:color="auto"/>
        <w:right w:val="none" w:sz="0" w:space="0" w:color="auto"/>
      </w:divBdr>
      <w:divsChild>
        <w:div w:id="202056487">
          <w:marLeft w:val="0"/>
          <w:marRight w:val="0"/>
          <w:marTop w:val="0"/>
          <w:marBottom w:val="0"/>
          <w:divBdr>
            <w:top w:val="none" w:sz="0" w:space="0" w:color="auto"/>
            <w:left w:val="none" w:sz="0" w:space="0" w:color="auto"/>
            <w:bottom w:val="none" w:sz="0" w:space="0" w:color="auto"/>
            <w:right w:val="none" w:sz="0" w:space="0" w:color="auto"/>
          </w:divBdr>
        </w:div>
      </w:divsChild>
    </w:div>
    <w:div w:id="858273858">
      <w:bodyDiv w:val="1"/>
      <w:marLeft w:val="0"/>
      <w:marRight w:val="0"/>
      <w:marTop w:val="0"/>
      <w:marBottom w:val="0"/>
      <w:divBdr>
        <w:top w:val="none" w:sz="0" w:space="0" w:color="auto"/>
        <w:left w:val="none" w:sz="0" w:space="0" w:color="auto"/>
        <w:bottom w:val="none" w:sz="0" w:space="0" w:color="auto"/>
        <w:right w:val="none" w:sz="0" w:space="0" w:color="auto"/>
      </w:divBdr>
      <w:divsChild>
        <w:div w:id="97802167">
          <w:marLeft w:val="0"/>
          <w:marRight w:val="0"/>
          <w:marTop w:val="0"/>
          <w:marBottom w:val="0"/>
          <w:divBdr>
            <w:top w:val="none" w:sz="0" w:space="0" w:color="auto"/>
            <w:left w:val="none" w:sz="0" w:space="0" w:color="auto"/>
            <w:bottom w:val="none" w:sz="0" w:space="0" w:color="auto"/>
            <w:right w:val="none" w:sz="0" w:space="0" w:color="auto"/>
          </w:divBdr>
        </w:div>
      </w:divsChild>
    </w:div>
    <w:div w:id="868490452">
      <w:bodyDiv w:val="1"/>
      <w:marLeft w:val="0"/>
      <w:marRight w:val="0"/>
      <w:marTop w:val="0"/>
      <w:marBottom w:val="0"/>
      <w:divBdr>
        <w:top w:val="none" w:sz="0" w:space="0" w:color="auto"/>
        <w:left w:val="none" w:sz="0" w:space="0" w:color="auto"/>
        <w:bottom w:val="none" w:sz="0" w:space="0" w:color="auto"/>
        <w:right w:val="none" w:sz="0" w:space="0" w:color="auto"/>
      </w:divBdr>
      <w:divsChild>
        <w:div w:id="1222863657">
          <w:marLeft w:val="0"/>
          <w:marRight w:val="0"/>
          <w:marTop w:val="0"/>
          <w:marBottom w:val="0"/>
          <w:divBdr>
            <w:top w:val="none" w:sz="0" w:space="0" w:color="auto"/>
            <w:left w:val="none" w:sz="0" w:space="0" w:color="auto"/>
            <w:bottom w:val="none" w:sz="0" w:space="0" w:color="auto"/>
            <w:right w:val="none" w:sz="0" w:space="0" w:color="auto"/>
          </w:divBdr>
        </w:div>
      </w:divsChild>
    </w:div>
    <w:div w:id="872574014">
      <w:bodyDiv w:val="1"/>
      <w:marLeft w:val="0"/>
      <w:marRight w:val="0"/>
      <w:marTop w:val="0"/>
      <w:marBottom w:val="0"/>
      <w:divBdr>
        <w:top w:val="none" w:sz="0" w:space="0" w:color="auto"/>
        <w:left w:val="none" w:sz="0" w:space="0" w:color="auto"/>
        <w:bottom w:val="none" w:sz="0" w:space="0" w:color="auto"/>
        <w:right w:val="none" w:sz="0" w:space="0" w:color="auto"/>
      </w:divBdr>
    </w:div>
    <w:div w:id="885025218">
      <w:bodyDiv w:val="1"/>
      <w:marLeft w:val="0"/>
      <w:marRight w:val="0"/>
      <w:marTop w:val="0"/>
      <w:marBottom w:val="0"/>
      <w:divBdr>
        <w:top w:val="none" w:sz="0" w:space="0" w:color="auto"/>
        <w:left w:val="none" w:sz="0" w:space="0" w:color="auto"/>
        <w:bottom w:val="none" w:sz="0" w:space="0" w:color="auto"/>
        <w:right w:val="none" w:sz="0" w:space="0" w:color="auto"/>
      </w:divBdr>
    </w:div>
    <w:div w:id="894897511">
      <w:bodyDiv w:val="1"/>
      <w:marLeft w:val="0"/>
      <w:marRight w:val="0"/>
      <w:marTop w:val="0"/>
      <w:marBottom w:val="0"/>
      <w:divBdr>
        <w:top w:val="none" w:sz="0" w:space="0" w:color="auto"/>
        <w:left w:val="none" w:sz="0" w:space="0" w:color="auto"/>
        <w:bottom w:val="none" w:sz="0" w:space="0" w:color="auto"/>
        <w:right w:val="none" w:sz="0" w:space="0" w:color="auto"/>
      </w:divBdr>
      <w:divsChild>
        <w:div w:id="1243102300">
          <w:marLeft w:val="0"/>
          <w:marRight w:val="0"/>
          <w:marTop w:val="0"/>
          <w:marBottom w:val="0"/>
          <w:divBdr>
            <w:top w:val="none" w:sz="0" w:space="0" w:color="auto"/>
            <w:left w:val="none" w:sz="0" w:space="0" w:color="auto"/>
            <w:bottom w:val="none" w:sz="0" w:space="0" w:color="auto"/>
            <w:right w:val="none" w:sz="0" w:space="0" w:color="auto"/>
          </w:divBdr>
        </w:div>
      </w:divsChild>
    </w:div>
    <w:div w:id="899680075">
      <w:bodyDiv w:val="1"/>
      <w:marLeft w:val="0"/>
      <w:marRight w:val="0"/>
      <w:marTop w:val="0"/>
      <w:marBottom w:val="0"/>
      <w:divBdr>
        <w:top w:val="none" w:sz="0" w:space="0" w:color="auto"/>
        <w:left w:val="none" w:sz="0" w:space="0" w:color="auto"/>
        <w:bottom w:val="none" w:sz="0" w:space="0" w:color="auto"/>
        <w:right w:val="none" w:sz="0" w:space="0" w:color="auto"/>
      </w:divBdr>
      <w:divsChild>
        <w:div w:id="2027245181">
          <w:marLeft w:val="0"/>
          <w:marRight w:val="0"/>
          <w:marTop w:val="0"/>
          <w:marBottom w:val="0"/>
          <w:divBdr>
            <w:top w:val="none" w:sz="0" w:space="0" w:color="auto"/>
            <w:left w:val="none" w:sz="0" w:space="0" w:color="auto"/>
            <w:bottom w:val="none" w:sz="0" w:space="0" w:color="auto"/>
            <w:right w:val="none" w:sz="0" w:space="0" w:color="auto"/>
          </w:divBdr>
        </w:div>
      </w:divsChild>
    </w:div>
    <w:div w:id="911085910">
      <w:bodyDiv w:val="1"/>
      <w:marLeft w:val="0"/>
      <w:marRight w:val="0"/>
      <w:marTop w:val="0"/>
      <w:marBottom w:val="0"/>
      <w:divBdr>
        <w:top w:val="none" w:sz="0" w:space="0" w:color="auto"/>
        <w:left w:val="none" w:sz="0" w:space="0" w:color="auto"/>
        <w:bottom w:val="none" w:sz="0" w:space="0" w:color="auto"/>
        <w:right w:val="none" w:sz="0" w:space="0" w:color="auto"/>
      </w:divBdr>
      <w:divsChild>
        <w:div w:id="1665548481">
          <w:marLeft w:val="0"/>
          <w:marRight w:val="0"/>
          <w:marTop w:val="0"/>
          <w:marBottom w:val="0"/>
          <w:divBdr>
            <w:top w:val="none" w:sz="0" w:space="0" w:color="auto"/>
            <w:left w:val="none" w:sz="0" w:space="0" w:color="auto"/>
            <w:bottom w:val="none" w:sz="0" w:space="0" w:color="auto"/>
            <w:right w:val="none" w:sz="0" w:space="0" w:color="auto"/>
          </w:divBdr>
        </w:div>
      </w:divsChild>
    </w:div>
    <w:div w:id="915241014">
      <w:bodyDiv w:val="1"/>
      <w:marLeft w:val="0"/>
      <w:marRight w:val="0"/>
      <w:marTop w:val="0"/>
      <w:marBottom w:val="0"/>
      <w:divBdr>
        <w:top w:val="none" w:sz="0" w:space="0" w:color="auto"/>
        <w:left w:val="none" w:sz="0" w:space="0" w:color="auto"/>
        <w:bottom w:val="none" w:sz="0" w:space="0" w:color="auto"/>
        <w:right w:val="none" w:sz="0" w:space="0" w:color="auto"/>
      </w:divBdr>
    </w:div>
    <w:div w:id="919096546">
      <w:bodyDiv w:val="1"/>
      <w:marLeft w:val="0"/>
      <w:marRight w:val="0"/>
      <w:marTop w:val="0"/>
      <w:marBottom w:val="0"/>
      <w:divBdr>
        <w:top w:val="none" w:sz="0" w:space="0" w:color="auto"/>
        <w:left w:val="none" w:sz="0" w:space="0" w:color="auto"/>
        <w:bottom w:val="none" w:sz="0" w:space="0" w:color="auto"/>
        <w:right w:val="none" w:sz="0" w:space="0" w:color="auto"/>
      </w:divBdr>
      <w:divsChild>
        <w:div w:id="756948545">
          <w:marLeft w:val="0"/>
          <w:marRight w:val="0"/>
          <w:marTop w:val="0"/>
          <w:marBottom w:val="0"/>
          <w:divBdr>
            <w:top w:val="none" w:sz="0" w:space="0" w:color="auto"/>
            <w:left w:val="none" w:sz="0" w:space="0" w:color="auto"/>
            <w:bottom w:val="none" w:sz="0" w:space="0" w:color="auto"/>
            <w:right w:val="none" w:sz="0" w:space="0" w:color="auto"/>
          </w:divBdr>
        </w:div>
      </w:divsChild>
    </w:div>
    <w:div w:id="919750893">
      <w:bodyDiv w:val="1"/>
      <w:marLeft w:val="0"/>
      <w:marRight w:val="0"/>
      <w:marTop w:val="0"/>
      <w:marBottom w:val="0"/>
      <w:divBdr>
        <w:top w:val="none" w:sz="0" w:space="0" w:color="auto"/>
        <w:left w:val="none" w:sz="0" w:space="0" w:color="auto"/>
        <w:bottom w:val="none" w:sz="0" w:space="0" w:color="auto"/>
        <w:right w:val="none" w:sz="0" w:space="0" w:color="auto"/>
      </w:divBdr>
    </w:div>
    <w:div w:id="924388000">
      <w:bodyDiv w:val="1"/>
      <w:marLeft w:val="0"/>
      <w:marRight w:val="0"/>
      <w:marTop w:val="0"/>
      <w:marBottom w:val="0"/>
      <w:divBdr>
        <w:top w:val="none" w:sz="0" w:space="0" w:color="auto"/>
        <w:left w:val="none" w:sz="0" w:space="0" w:color="auto"/>
        <w:bottom w:val="none" w:sz="0" w:space="0" w:color="auto"/>
        <w:right w:val="none" w:sz="0" w:space="0" w:color="auto"/>
      </w:divBdr>
    </w:div>
    <w:div w:id="941255760">
      <w:bodyDiv w:val="1"/>
      <w:marLeft w:val="0"/>
      <w:marRight w:val="0"/>
      <w:marTop w:val="0"/>
      <w:marBottom w:val="0"/>
      <w:divBdr>
        <w:top w:val="none" w:sz="0" w:space="0" w:color="auto"/>
        <w:left w:val="none" w:sz="0" w:space="0" w:color="auto"/>
        <w:bottom w:val="none" w:sz="0" w:space="0" w:color="auto"/>
        <w:right w:val="none" w:sz="0" w:space="0" w:color="auto"/>
      </w:divBdr>
    </w:div>
    <w:div w:id="946423431">
      <w:bodyDiv w:val="1"/>
      <w:marLeft w:val="0"/>
      <w:marRight w:val="0"/>
      <w:marTop w:val="0"/>
      <w:marBottom w:val="0"/>
      <w:divBdr>
        <w:top w:val="none" w:sz="0" w:space="0" w:color="auto"/>
        <w:left w:val="none" w:sz="0" w:space="0" w:color="auto"/>
        <w:bottom w:val="none" w:sz="0" w:space="0" w:color="auto"/>
        <w:right w:val="none" w:sz="0" w:space="0" w:color="auto"/>
      </w:divBdr>
    </w:div>
    <w:div w:id="952636122">
      <w:bodyDiv w:val="1"/>
      <w:marLeft w:val="0"/>
      <w:marRight w:val="0"/>
      <w:marTop w:val="0"/>
      <w:marBottom w:val="0"/>
      <w:divBdr>
        <w:top w:val="none" w:sz="0" w:space="0" w:color="auto"/>
        <w:left w:val="none" w:sz="0" w:space="0" w:color="auto"/>
        <w:bottom w:val="none" w:sz="0" w:space="0" w:color="auto"/>
        <w:right w:val="none" w:sz="0" w:space="0" w:color="auto"/>
      </w:divBdr>
    </w:div>
    <w:div w:id="953907039">
      <w:bodyDiv w:val="1"/>
      <w:marLeft w:val="0"/>
      <w:marRight w:val="0"/>
      <w:marTop w:val="0"/>
      <w:marBottom w:val="0"/>
      <w:divBdr>
        <w:top w:val="none" w:sz="0" w:space="0" w:color="auto"/>
        <w:left w:val="none" w:sz="0" w:space="0" w:color="auto"/>
        <w:bottom w:val="none" w:sz="0" w:space="0" w:color="auto"/>
        <w:right w:val="none" w:sz="0" w:space="0" w:color="auto"/>
      </w:divBdr>
    </w:div>
    <w:div w:id="966273666">
      <w:bodyDiv w:val="1"/>
      <w:marLeft w:val="0"/>
      <w:marRight w:val="0"/>
      <w:marTop w:val="0"/>
      <w:marBottom w:val="0"/>
      <w:divBdr>
        <w:top w:val="none" w:sz="0" w:space="0" w:color="auto"/>
        <w:left w:val="none" w:sz="0" w:space="0" w:color="auto"/>
        <w:bottom w:val="none" w:sz="0" w:space="0" w:color="auto"/>
        <w:right w:val="none" w:sz="0" w:space="0" w:color="auto"/>
      </w:divBdr>
    </w:div>
    <w:div w:id="971791335">
      <w:bodyDiv w:val="1"/>
      <w:marLeft w:val="0"/>
      <w:marRight w:val="0"/>
      <w:marTop w:val="0"/>
      <w:marBottom w:val="0"/>
      <w:divBdr>
        <w:top w:val="none" w:sz="0" w:space="0" w:color="auto"/>
        <w:left w:val="none" w:sz="0" w:space="0" w:color="auto"/>
        <w:bottom w:val="none" w:sz="0" w:space="0" w:color="auto"/>
        <w:right w:val="none" w:sz="0" w:space="0" w:color="auto"/>
      </w:divBdr>
      <w:divsChild>
        <w:div w:id="1695686192">
          <w:marLeft w:val="0"/>
          <w:marRight w:val="0"/>
          <w:marTop w:val="0"/>
          <w:marBottom w:val="0"/>
          <w:divBdr>
            <w:top w:val="none" w:sz="0" w:space="0" w:color="auto"/>
            <w:left w:val="none" w:sz="0" w:space="0" w:color="auto"/>
            <w:bottom w:val="none" w:sz="0" w:space="0" w:color="auto"/>
            <w:right w:val="none" w:sz="0" w:space="0" w:color="auto"/>
          </w:divBdr>
        </w:div>
      </w:divsChild>
    </w:div>
    <w:div w:id="977538529">
      <w:bodyDiv w:val="1"/>
      <w:marLeft w:val="0"/>
      <w:marRight w:val="0"/>
      <w:marTop w:val="0"/>
      <w:marBottom w:val="0"/>
      <w:divBdr>
        <w:top w:val="none" w:sz="0" w:space="0" w:color="auto"/>
        <w:left w:val="none" w:sz="0" w:space="0" w:color="auto"/>
        <w:bottom w:val="none" w:sz="0" w:space="0" w:color="auto"/>
        <w:right w:val="none" w:sz="0" w:space="0" w:color="auto"/>
      </w:divBdr>
    </w:div>
    <w:div w:id="977610028">
      <w:bodyDiv w:val="1"/>
      <w:marLeft w:val="0"/>
      <w:marRight w:val="0"/>
      <w:marTop w:val="0"/>
      <w:marBottom w:val="0"/>
      <w:divBdr>
        <w:top w:val="none" w:sz="0" w:space="0" w:color="auto"/>
        <w:left w:val="none" w:sz="0" w:space="0" w:color="auto"/>
        <w:bottom w:val="none" w:sz="0" w:space="0" w:color="auto"/>
        <w:right w:val="none" w:sz="0" w:space="0" w:color="auto"/>
      </w:divBdr>
    </w:div>
    <w:div w:id="977807702">
      <w:bodyDiv w:val="1"/>
      <w:marLeft w:val="0"/>
      <w:marRight w:val="0"/>
      <w:marTop w:val="0"/>
      <w:marBottom w:val="0"/>
      <w:divBdr>
        <w:top w:val="none" w:sz="0" w:space="0" w:color="auto"/>
        <w:left w:val="none" w:sz="0" w:space="0" w:color="auto"/>
        <w:bottom w:val="none" w:sz="0" w:space="0" w:color="auto"/>
        <w:right w:val="none" w:sz="0" w:space="0" w:color="auto"/>
      </w:divBdr>
      <w:divsChild>
        <w:div w:id="1407920362">
          <w:marLeft w:val="0"/>
          <w:marRight w:val="0"/>
          <w:marTop w:val="0"/>
          <w:marBottom w:val="0"/>
          <w:divBdr>
            <w:top w:val="none" w:sz="0" w:space="0" w:color="auto"/>
            <w:left w:val="none" w:sz="0" w:space="0" w:color="auto"/>
            <w:bottom w:val="none" w:sz="0" w:space="0" w:color="auto"/>
            <w:right w:val="none" w:sz="0" w:space="0" w:color="auto"/>
          </w:divBdr>
        </w:div>
      </w:divsChild>
    </w:div>
    <w:div w:id="978261505">
      <w:bodyDiv w:val="1"/>
      <w:marLeft w:val="0"/>
      <w:marRight w:val="0"/>
      <w:marTop w:val="0"/>
      <w:marBottom w:val="0"/>
      <w:divBdr>
        <w:top w:val="none" w:sz="0" w:space="0" w:color="auto"/>
        <w:left w:val="none" w:sz="0" w:space="0" w:color="auto"/>
        <w:bottom w:val="none" w:sz="0" w:space="0" w:color="auto"/>
        <w:right w:val="none" w:sz="0" w:space="0" w:color="auto"/>
      </w:divBdr>
    </w:div>
    <w:div w:id="995450943">
      <w:bodyDiv w:val="1"/>
      <w:marLeft w:val="0"/>
      <w:marRight w:val="0"/>
      <w:marTop w:val="0"/>
      <w:marBottom w:val="0"/>
      <w:divBdr>
        <w:top w:val="none" w:sz="0" w:space="0" w:color="auto"/>
        <w:left w:val="none" w:sz="0" w:space="0" w:color="auto"/>
        <w:bottom w:val="none" w:sz="0" w:space="0" w:color="auto"/>
        <w:right w:val="none" w:sz="0" w:space="0" w:color="auto"/>
      </w:divBdr>
    </w:div>
    <w:div w:id="1015111497">
      <w:bodyDiv w:val="1"/>
      <w:marLeft w:val="0"/>
      <w:marRight w:val="0"/>
      <w:marTop w:val="0"/>
      <w:marBottom w:val="0"/>
      <w:divBdr>
        <w:top w:val="none" w:sz="0" w:space="0" w:color="auto"/>
        <w:left w:val="none" w:sz="0" w:space="0" w:color="auto"/>
        <w:bottom w:val="none" w:sz="0" w:space="0" w:color="auto"/>
        <w:right w:val="none" w:sz="0" w:space="0" w:color="auto"/>
      </w:divBdr>
      <w:divsChild>
        <w:div w:id="283312596">
          <w:marLeft w:val="0"/>
          <w:marRight w:val="0"/>
          <w:marTop w:val="0"/>
          <w:marBottom w:val="0"/>
          <w:divBdr>
            <w:top w:val="none" w:sz="0" w:space="0" w:color="auto"/>
            <w:left w:val="none" w:sz="0" w:space="0" w:color="auto"/>
            <w:bottom w:val="none" w:sz="0" w:space="0" w:color="auto"/>
            <w:right w:val="none" w:sz="0" w:space="0" w:color="auto"/>
          </w:divBdr>
        </w:div>
      </w:divsChild>
    </w:div>
    <w:div w:id="1023674215">
      <w:bodyDiv w:val="1"/>
      <w:marLeft w:val="0"/>
      <w:marRight w:val="0"/>
      <w:marTop w:val="0"/>
      <w:marBottom w:val="0"/>
      <w:divBdr>
        <w:top w:val="none" w:sz="0" w:space="0" w:color="auto"/>
        <w:left w:val="none" w:sz="0" w:space="0" w:color="auto"/>
        <w:bottom w:val="none" w:sz="0" w:space="0" w:color="auto"/>
        <w:right w:val="none" w:sz="0" w:space="0" w:color="auto"/>
      </w:divBdr>
      <w:divsChild>
        <w:div w:id="570040724">
          <w:marLeft w:val="0"/>
          <w:marRight w:val="0"/>
          <w:marTop w:val="0"/>
          <w:marBottom w:val="0"/>
          <w:divBdr>
            <w:top w:val="none" w:sz="0" w:space="0" w:color="auto"/>
            <w:left w:val="none" w:sz="0" w:space="0" w:color="auto"/>
            <w:bottom w:val="none" w:sz="0" w:space="0" w:color="auto"/>
            <w:right w:val="none" w:sz="0" w:space="0" w:color="auto"/>
          </w:divBdr>
        </w:div>
      </w:divsChild>
    </w:div>
    <w:div w:id="1036471135">
      <w:bodyDiv w:val="1"/>
      <w:marLeft w:val="0"/>
      <w:marRight w:val="0"/>
      <w:marTop w:val="0"/>
      <w:marBottom w:val="0"/>
      <w:divBdr>
        <w:top w:val="none" w:sz="0" w:space="0" w:color="auto"/>
        <w:left w:val="none" w:sz="0" w:space="0" w:color="auto"/>
        <w:bottom w:val="none" w:sz="0" w:space="0" w:color="auto"/>
        <w:right w:val="none" w:sz="0" w:space="0" w:color="auto"/>
      </w:divBdr>
      <w:divsChild>
        <w:div w:id="1234579668">
          <w:marLeft w:val="0"/>
          <w:marRight w:val="0"/>
          <w:marTop w:val="0"/>
          <w:marBottom w:val="0"/>
          <w:divBdr>
            <w:top w:val="none" w:sz="0" w:space="0" w:color="auto"/>
            <w:left w:val="none" w:sz="0" w:space="0" w:color="auto"/>
            <w:bottom w:val="none" w:sz="0" w:space="0" w:color="auto"/>
            <w:right w:val="none" w:sz="0" w:space="0" w:color="auto"/>
          </w:divBdr>
        </w:div>
      </w:divsChild>
    </w:div>
    <w:div w:id="1038774366">
      <w:bodyDiv w:val="1"/>
      <w:marLeft w:val="0"/>
      <w:marRight w:val="0"/>
      <w:marTop w:val="0"/>
      <w:marBottom w:val="0"/>
      <w:divBdr>
        <w:top w:val="none" w:sz="0" w:space="0" w:color="auto"/>
        <w:left w:val="none" w:sz="0" w:space="0" w:color="auto"/>
        <w:bottom w:val="none" w:sz="0" w:space="0" w:color="auto"/>
        <w:right w:val="none" w:sz="0" w:space="0" w:color="auto"/>
      </w:divBdr>
    </w:div>
    <w:div w:id="1040279108">
      <w:bodyDiv w:val="1"/>
      <w:marLeft w:val="0"/>
      <w:marRight w:val="0"/>
      <w:marTop w:val="0"/>
      <w:marBottom w:val="0"/>
      <w:divBdr>
        <w:top w:val="none" w:sz="0" w:space="0" w:color="auto"/>
        <w:left w:val="none" w:sz="0" w:space="0" w:color="auto"/>
        <w:bottom w:val="none" w:sz="0" w:space="0" w:color="auto"/>
        <w:right w:val="none" w:sz="0" w:space="0" w:color="auto"/>
      </w:divBdr>
      <w:divsChild>
        <w:div w:id="1386180100">
          <w:marLeft w:val="0"/>
          <w:marRight w:val="0"/>
          <w:marTop w:val="0"/>
          <w:marBottom w:val="0"/>
          <w:divBdr>
            <w:top w:val="none" w:sz="0" w:space="0" w:color="auto"/>
            <w:left w:val="none" w:sz="0" w:space="0" w:color="auto"/>
            <w:bottom w:val="none" w:sz="0" w:space="0" w:color="auto"/>
            <w:right w:val="none" w:sz="0" w:space="0" w:color="auto"/>
          </w:divBdr>
        </w:div>
      </w:divsChild>
    </w:div>
    <w:div w:id="1041442208">
      <w:bodyDiv w:val="1"/>
      <w:marLeft w:val="0"/>
      <w:marRight w:val="0"/>
      <w:marTop w:val="0"/>
      <w:marBottom w:val="0"/>
      <w:divBdr>
        <w:top w:val="none" w:sz="0" w:space="0" w:color="auto"/>
        <w:left w:val="none" w:sz="0" w:space="0" w:color="auto"/>
        <w:bottom w:val="none" w:sz="0" w:space="0" w:color="auto"/>
        <w:right w:val="none" w:sz="0" w:space="0" w:color="auto"/>
      </w:divBdr>
    </w:div>
    <w:div w:id="1047949349">
      <w:bodyDiv w:val="1"/>
      <w:marLeft w:val="0"/>
      <w:marRight w:val="0"/>
      <w:marTop w:val="0"/>
      <w:marBottom w:val="0"/>
      <w:divBdr>
        <w:top w:val="none" w:sz="0" w:space="0" w:color="auto"/>
        <w:left w:val="none" w:sz="0" w:space="0" w:color="auto"/>
        <w:bottom w:val="none" w:sz="0" w:space="0" w:color="auto"/>
        <w:right w:val="none" w:sz="0" w:space="0" w:color="auto"/>
      </w:divBdr>
      <w:divsChild>
        <w:div w:id="128326673">
          <w:marLeft w:val="0"/>
          <w:marRight w:val="0"/>
          <w:marTop w:val="0"/>
          <w:marBottom w:val="0"/>
          <w:divBdr>
            <w:top w:val="none" w:sz="0" w:space="0" w:color="auto"/>
            <w:left w:val="none" w:sz="0" w:space="0" w:color="auto"/>
            <w:bottom w:val="none" w:sz="0" w:space="0" w:color="auto"/>
            <w:right w:val="none" w:sz="0" w:space="0" w:color="auto"/>
          </w:divBdr>
        </w:div>
      </w:divsChild>
    </w:div>
    <w:div w:id="1048380915">
      <w:bodyDiv w:val="1"/>
      <w:marLeft w:val="0"/>
      <w:marRight w:val="0"/>
      <w:marTop w:val="0"/>
      <w:marBottom w:val="0"/>
      <w:divBdr>
        <w:top w:val="none" w:sz="0" w:space="0" w:color="auto"/>
        <w:left w:val="none" w:sz="0" w:space="0" w:color="auto"/>
        <w:bottom w:val="none" w:sz="0" w:space="0" w:color="auto"/>
        <w:right w:val="none" w:sz="0" w:space="0" w:color="auto"/>
      </w:divBdr>
      <w:divsChild>
        <w:div w:id="995184143">
          <w:marLeft w:val="0"/>
          <w:marRight w:val="0"/>
          <w:marTop w:val="0"/>
          <w:marBottom w:val="0"/>
          <w:divBdr>
            <w:top w:val="none" w:sz="0" w:space="0" w:color="auto"/>
            <w:left w:val="none" w:sz="0" w:space="0" w:color="auto"/>
            <w:bottom w:val="none" w:sz="0" w:space="0" w:color="auto"/>
            <w:right w:val="none" w:sz="0" w:space="0" w:color="auto"/>
          </w:divBdr>
        </w:div>
      </w:divsChild>
    </w:div>
    <w:div w:id="1056317145">
      <w:bodyDiv w:val="1"/>
      <w:marLeft w:val="0"/>
      <w:marRight w:val="0"/>
      <w:marTop w:val="0"/>
      <w:marBottom w:val="0"/>
      <w:divBdr>
        <w:top w:val="none" w:sz="0" w:space="0" w:color="auto"/>
        <w:left w:val="none" w:sz="0" w:space="0" w:color="auto"/>
        <w:bottom w:val="none" w:sz="0" w:space="0" w:color="auto"/>
        <w:right w:val="none" w:sz="0" w:space="0" w:color="auto"/>
      </w:divBdr>
    </w:div>
    <w:div w:id="1056856290">
      <w:bodyDiv w:val="1"/>
      <w:marLeft w:val="0"/>
      <w:marRight w:val="0"/>
      <w:marTop w:val="0"/>
      <w:marBottom w:val="0"/>
      <w:divBdr>
        <w:top w:val="none" w:sz="0" w:space="0" w:color="auto"/>
        <w:left w:val="none" w:sz="0" w:space="0" w:color="auto"/>
        <w:bottom w:val="none" w:sz="0" w:space="0" w:color="auto"/>
        <w:right w:val="none" w:sz="0" w:space="0" w:color="auto"/>
      </w:divBdr>
    </w:div>
    <w:div w:id="1059741731">
      <w:bodyDiv w:val="1"/>
      <w:marLeft w:val="0"/>
      <w:marRight w:val="0"/>
      <w:marTop w:val="0"/>
      <w:marBottom w:val="0"/>
      <w:divBdr>
        <w:top w:val="none" w:sz="0" w:space="0" w:color="auto"/>
        <w:left w:val="none" w:sz="0" w:space="0" w:color="auto"/>
        <w:bottom w:val="none" w:sz="0" w:space="0" w:color="auto"/>
        <w:right w:val="none" w:sz="0" w:space="0" w:color="auto"/>
      </w:divBdr>
    </w:div>
    <w:div w:id="1061101631">
      <w:bodyDiv w:val="1"/>
      <w:marLeft w:val="0"/>
      <w:marRight w:val="0"/>
      <w:marTop w:val="0"/>
      <w:marBottom w:val="0"/>
      <w:divBdr>
        <w:top w:val="none" w:sz="0" w:space="0" w:color="auto"/>
        <w:left w:val="none" w:sz="0" w:space="0" w:color="auto"/>
        <w:bottom w:val="none" w:sz="0" w:space="0" w:color="auto"/>
        <w:right w:val="none" w:sz="0" w:space="0" w:color="auto"/>
      </w:divBdr>
      <w:divsChild>
        <w:div w:id="1751122328">
          <w:marLeft w:val="0"/>
          <w:marRight w:val="0"/>
          <w:marTop w:val="0"/>
          <w:marBottom w:val="0"/>
          <w:divBdr>
            <w:top w:val="none" w:sz="0" w:space="0" w:color="auto"/>
            <w:left w:val="none" w:sz="0" w:space="0" w:color="auto"/>
            <w:bottom w:val="none" w:sz="0" w:space="0" w:color="auto"/>
            <w:right w:val="none" w:sz="0" w:space="0" w:color="auto"/>
          </w:divBdr>
        </w:div>
      </w:divsChild>
    </w:div>
    <w:div w:id="1069041580">
      <w:bodyDiv w:val="1"/>
      <w:marLeft w:val="0"/>
      <w:marRight w:val="0"/>
      <w:marTop w:val="0"/>
      <w:marBottom w:val="0"/>
      <w:divBdr>
        <w:top w:val="none" w:sz="0" w:space="0" w:color="auto"/>
        <w:left w:val="none" w:sz="0" w:space="0" w:color="auto"/>
        <w:bottom w:val="none" w:sz="0" w:space="0" w:color="auto"/>
        <w:right w:val="none" w:sz="0" w:space="0" w:color="auto"/>
      </w:divBdr>
    </w:div>
    <w:div w:id="1074670764">
      <w:bodyDiv w:val="1"/>
      <w:marLeft w:val="0"/>
      <w:marRight w:val="0"/>
      <w:marTop w:val="0"/>
      <w:marBottom w:val="0"/>
      <w:divBdr>
        <w:top w:val="none" w:sz="0" w:space="0" w:color="auto"/>
        <w:left w:val="none" w:sz="0" w:space="0" w:color="auto"/>
        <w:bottom w:val="none" w:sz="0" w:space="0" w:color="auto"/>
        <w:right w:val="none" w:sz="0" w:space="0" w:color="auto"/>
      </w:divBdr>
    </w:div>
    <w:div w:id="1085345920">
      <w:bodyDiv w:val="1"/>
      <w:marLeft w:val="0"/>
      <w:marRight w:val="0"/>
      <w:marTop w:val="0"/>
      <w:marBottom w:val="0"/>
      <w:divBdr>
        <w:top w:val="none" w:sz="0" w:space="0" w:color="auto"/>
        <w:left w:val="none" w:sz="0" w:space="0" w:color="auto"/>
        <w:bottom w:val="none" w:sz="0" w:space="0" w:color="auto"/>
        <w:right w:val="none" w:sz="0" w:space="0" w:color="auto"/>
      </w:divBdr>
      <w:divsChild>
        <w:div w:id="1347094977">
          <w:marLeft w:val="0"/>
          <w:marRight w:val="0"/>
          <w:marTop w:val="0"/>
          <w:marBottom w:val="0"/>
          <w:divBdr>
            <w:top w:val="none" w:sz="0" w:space="0" w:color="auto"/>
            <w:left w:val="none" w:sz="0" w:space="0" w:color="auto"/>
            <w:bottom w:val="none" w:sz="0" w:space="0" w:color="auto"/>
            <w:right w:val="none" w:sz="0" w:space="0" w:color="auto"/>
          </w:divBdr>
        </w:div>
      </w:divsChild>
    </w:div>
    <w:div w:id="1089035440">
      <w:bodyDiv w:val="1"/>
      <w:marLeft w:val="0"/>
      <w:marRight w:val="0"/>
      <w:marTop w:val="0"/>
      <w:marBottom w:val="0"/>
      <w:divBdr>
        <w:top w:val="none" w:sz="0" w:space="0" w:color="auto"/>
        <w:left w:val="none" w:sz="0" w:space="0" w:color="auto"/>
        <w:bottom w:val="none" w:sz="0" w:space="0" w:color="auto"/>
        <w:right w:val="none" w:sz="0" w:space="0" w:color="auto"/>
      </w:divBdr>
      <w:divsChild>
        <w:div w:id="1405450887">
          <w:marLeft w:val="0"/>
          <w:marRight w:val="0"/>
          <w:marTop w:val="0"/>
          <w:marBottom w:val="0"/>
          <w:divBdr>
            <w:top w:val="none" w:sz="0" w:space="0" w:color="auto"/>
            <w:left w:val="none" w:sz="0" w:space="0" w:color="auto"/>
            <w:bottom w:val="none" w:sz="0" w:space="0" w:color="auto"/>
            <w:right w:val="none" w:sz="0" w:space="0" w:color="auto"/>
          </w:divBdr>
        </w:div>
      </w:divsChild>
    </w:div>
    <w:div w:id="1093286383">
      <w:bodyDiv w:val="1"/>
      <w:marLeft w:val="0"/>
      <w:marRight w:val="0"/>
      <w:marTop w:val="0"/>
      <w:marBottom w:val="0"/>
      <w:divBdr>
        <w:top w:val="none" w:sz="0" w:space="0" w:color="auto"/>
        <w:left w:val="none" w:sz="0" w:space="0" w:color="auto"/>
        <w:bottom w:val="none" w:sz="0" w:space="0" w:color="auto"/>
        <w:right w:val="none" w:sz="0" w:space="0" w:color="auto"/>
      </w:divBdr>
      <w:divsChild>
        <w:div w:id="283000604">
          <w:marLeft w:val="0"/>
          <w:marRight w:val="0"/>
          <w:marTop w:val="0"/>
          <w:marBottom w:val="0"/>
          <w:divBdr>
            <w:top w:val="none" w:sz="0" w:space="0" w:color="auto"/>
            <w:left w:val="none" w:sz="0" w:space="0" w:color="auto"/>
            <w:bottom w:val="none" w:sz="0" w:space="0" w:color="auto"/>
            <w:right w:val="none" w:sz="0" w:space="0" w:color="auto"/>
          </w:divBdr>
        </w:div>
      </w:divsChild>
    </w:div>
    <w:div w:id="1093815908">
      <w:bodyDiv w:val="1"/>
      <w:marLeft w:val="0"/>
      <w:marRight w:val="0"/>
      <w:marTop w:val="0"/>
      <w:marBottom w:val="0"/>
      <w:divBdr>
        <w:top w:val="none" w:sz="0" w:space="0" w:color="auto"/>
        <w:left w:val="none" w:sz="0" w:space="0" w:color="auto"/>
        <w:bottom w:val="none" w:sz="0" w:space="0" w:color="auto"/>
        <w:right w:val="none" w:sz="0" w:space="0" w:color="auto"/>
      </w:divBdr>
      <w:divsChild>
        <w:div w:id="143157494">
          <w:marLeft w:val="0"/>
          <w:marRight w:val="0"/>
          <w:marTop w:val="0"/>
          <w:marBottom w:val="0"/>
          <w:divBdr>
            <w:top w:val="none" w:sz="0" w:space="0" w:color="auto"/>
            <w:left w:val="none" w:sz="0" w:space="0" w:color="auto"/>
            <w:bottom w:val="none" w:sz="0" w:space="0" w:color="auto"/>
            <w:right w:val="none" w:sz="0" w:space="0" w:color="auto"/>
          </w:divBdr>
        </w:div>
      </w:divsChild>
    </w:div>
    <w:div w:id="1096171205">
      <w:bodyDiv w:val="1"/>
      <w:marLeft w:val="0"/>
      <w:marRight w:val="0"/>
      <w:marTop w:val="0"/>
      <w:marBottom w:val="0"/>
      <w:divBdr>
        <w:top w:val="none" w:sz="0" w:space="0" w:color="auto"/>
        <w:left w:val="none" w:sz="0" w:space="0" w:color="auto"/>
        <w:bottom w:val="none" w:sz="0" w:space="0" w:color="auto"/>
        <w:right w:val="none" w:sz="0" w:space="0" w:color="auto"/>
      </w:divBdr>
    </w:div>
    <w:div w:id="1100299733">
      <w:bodyDiv w:val="1"/>
      <w:marLeft w:val="0"/>
      <w:marRight w:val="0"/>
      <w:marTop w:val="0"/>
      <w:marBottom w:val="0"/>
      <w:divBdr>
        <w:top w:val="none" w:sz="0" w:space="0" w:color="auto"/>
        <w:left w:val="none" w:sz="0" w:space="0" w:color="auto"/>
        <w:bottom w:val="none" w:sz="0" w:space="0" w:color="auto"/>
        <w:right w:val="none" w:sz="0" w:space="0" w:color="auto"/>
      </w:divBdr>
      <w:divsChild>
        <w:div w:id="1438403654">
          <w:marLeft w:val="0"/>
          <w:marRight w:val="0"/>
          <w:marTop w:val="0"/>
          <w:marBottom w:val="0"/>
          <w:divBdr>
            <w:top w:val="none" w:sz="0" w:space="0" w:color="auto"/>
            <w:left w:val="none" w:sz="0" w:space="0" w:color="auto"/>
            <w:bottom w:val="none" w:sz="0" w:space="0" w:color="auto"/>
            <w:right w:val="none" w:sz="0" w:space="0" w:color="auto"/>
          </w:divBdr>
        </w:div>
      </w:divsChild>
    </w:div>
    <w:div w:id="1107114017">
      <w:bodyDiv w:val="1"/>
      <w:marLeft w:val="0"/>
      <w:marRight w:val="0"/>
      <w:marTop w:val="0"/>
      <w:marBottom w:val="0"/>
      <w:divBdr>
        <w:top w:val="none" w:sz="0" w:space="0" w:color="auto"/>
        <w:left w:val="none" w:sz="0" w:space="0" w:color="auto"/>
        <w:bottom w:val="none" w:sz="0" w:space="0" w:color="auto"/>
        <w:right w:val="none" w:sz="0" w:space="0" w:color="auto"/>
      </w:divBdr>
    </w:div>
    <w:div w:id="1114592447">
      <w:bodyDiv w:val="1"/>
      <w:marLeft w:val="0"/>
      <w:marRight w:val="0"/>
      <w:marTop w:val="0"/>
      <w:marBottom w:val="0"/>
      <w:divBdr>
        <w:top w:val="none" w:sz="0" w:space="0" w:color="auto"/>
        <w:left w:val="none" w:sz="0" w:space="0" w:color="auto"/>
        <w:bottom w:val="none" w:sz="0" w:space="0" w:color="auto"/>
        <w:right w:val="none" w:sz="0" w:space="0" w:color="auto"/>
      </w:divBdr>
    </w:div>
    <w:div w:id="1115101274">
      <w:bodyDiv w:val="1"/>
      <w:marLeft w:val="0"/>
      <w:marRight w:val="0"/>
      <w:marTop w:val="0"/>
      <w:marBottom w:val="0"/>
      <w:divBdr>
        <w:top w:val="none" w:sz="0" w:space="0" w:color="auto"/>
        <w:left w:val="none" w:sz="0" w:space="0" w:color="auto"/>
        <w:bottom w:val="none" w:sz="0" w:space="0" w:color="auto"/>
        <w:right w:val="none" w:sz="0" w:space="0" w:color="auto"/>
      </w:divBdr>
    </w:div>
    <w:div w:id="1115442712">
      <w:bodyDiv w:val="1"/>
      <w:marLeft w:val="0"/>
      <w:marRight w:val="0"/>
      <w:marTop w:val="0"/>
      <w:marBottom w:val="0"/>
      <w:divBdr>
        <w:top w:val="none" w:sz="0" w:space="0" w:color="auto"/>
        <w:left w:val="none" w:sz="0" w:space="0" w:color="auto"/>
        <w:bottom w:val="none" w:sz="0" w:space="0" w:color="auto"/>
        <w:right w:val="none" w:sz="0" w:space="0" w:color="auto"/>
      </w:divBdr>
    </w:div>
    <w:div w:id="1115558462">
      <w:bodyDiv w:val="1"/>
      <w:marLeft w:val="0"/>
      <w:marRight w:val="0"/>
      <w:marTop w:val="0"/>
      <w:marBottom w:val="0"/>
      <w:divBdr>
        <w:top w:val="none" w:sz="0" w:space="0" w:color="auto"/>
        <w:left w:val="none" w:sz="0" w:space="0" w:color="auto"/>
        <w:bottom w:val="none" w:sz="0" w:space="0" w:color="auto"/>
        <w:right w:val="none" w:sz="0" w:space="0" w:color="auto"/>
      </w:divBdr>
    </w:div>
    <w:div w:id="1123574513">
      <w:bodyDiv w:val="1"/>
      <w:marLeft w:val="0"/>
      <w:marRight w:val="0"/>
      <w:marTop w:val="0"/>
      <w:marBottom w:val="0"/>
      <w:divBdr>
        <w:top w:val="none" w:sz="0" w:space="0" w:color="auto"/>
        <w:left w:val="none" w:sz="0" w:space="0" w:color="auto"/>
        <w:bottom w:val="none" w:sz="0" w:space="0" w:color="auto"/>
        <w:right w:val="none" w:sz="0" w:space="0" w:color="auto"/>
      </w:divBdr>
    </w:div>
    <w:div w:id="1125390259">
      <w:bodyDiv w:val="1"/>
      <w:marLeft w:val="0"/>
      <w:marRight w:val="0"/>
      <w:marTop w:val="0"/>
      <w:marBottom w:val="0"/>
      <w:divBdr>
        <w:top w:val="none" w:sz="0" w:space="0" w:color="auto"/>
        <w:left w:val="none" w:sz="0" w:space="0" w:color="auto"/>
        <w:bottom w:val="none" w:sz="0" w:space="0" w:color="auto"/>
        <w:right w:val="none" w:sz="0" w:space="0" w:color="auto"/>
      </w:divBdr>
    </w:div>
    <w:div w:id="1127546904">
      <w:bodyDiv w:val="1"/>
      <w:marLeft w:val="0"/>
      <w:marRight w:val="0"/>
      <w:marTop w:val="0"/>
      <w:marBottom w:val="0"/>
      <w:divBdr>
        <w:top w:val="none" w:sz="0" w:space="0" w:color="auto"/>
        <w:left w:val="none" w:sz="0" w:space="0" w:color="auto"/>
        <w:bottom w:val="none" w:sz="0" w:space="0" w:color="auto"/>
        <w:right w:val="none" w:sz="0" w:space="0" w:color="auto"/>
      </w:divBdr>
    </w:div>
    <w:div w:id="1129663549">
      <w:bodyDiv w:val="1"/>
      <w:marLeft w:val="0"/>
      <w:marRight w:val="0"/>
      <w:marTop w:val="0"/>
      <w:marBottom w:val="0"/>
      <w:divBdr>
        <w:top w:val="none" w:sz="0" w:space="0" w:color="auto"/>
        <w:left w:val="none" w:sz="0" w:space="0" w:color="auto"/>
        <w:bottom w:val="none" w:sz="0" w:space="0" w:color="auto"/>
        <w:right w:val="none" w:sz="0" w:space="0" w:color="auto"/>
      </w:divBdr>
    </w:div>
    <w:div w:id="1135566623">
      <w:bodyDiv w:val="1"/>
      <w:marLeft w:val="0"/>
      <w:marRight w:val="0"/>
      <w:marTop w:val="0"/>
      <w:marBottom w:val="0"/>
      <w:divBdr>
        <w:top w:val="none" w:sz="0" w:space="0" w:color="auto"/>
        <w:left w:val="none" w:sz="0" w:space="0" w:color="auto"/>
        <w:bottom w:val="none" w:sz="0" w:space="0" w:color="auto"/>
        <w:right w:val="none" w:sz="0" w:space="0" w:color="auto"/>
      </w:divBdr>
    </w:div>
    <w:div w:id="1136872638">
      <w:bodyDiv w:val="1"/>
      <w:marLeft w:val="0"/>
      <w:marRight w:val="0"/>
      <w:marTop w:val="0"/>
      <w:marBottom w:val="0"/>
      <w:divBdr>
        <w:top w:val="none" w:sz="0" w:space="0" w:color="auto"/>
        <w:left w:val="none" w:sz="0" w:space="0" w:color="auto"/>
        <w:bottom w:val="none" w:sz="0" w:space="0" w:color="auto"/>
        <w:right w:val="none" w:sz="0" w:space="0" w:color="auto"/>
      </w:divBdr>
    </w:div>
    <w:div w:id="1138113487">
      <w:bodyDiv w:val="1"/>
      <w:marLeft w:val="0"/>
      <w:marRight w:val="0"/>
      <w:marTop w:val="0"/>
      <w:marBottom w:val="0"/>
      <w:divBdr>
        <w:top w:val="none" w:sz="0" w:space="0" w:color="auto"/>
        <w:left w:val="none" w:sz="0" w:space="0" w:color="auto"/>
        <w:bottom w:val="none" w:sz="0" w:space="0" w:color="auto"/>
        <w:right w:val="none" w:sz="0" w:space="0" w:color="auto"/>
      </w:divBdr>
      <w:divsChild>
        <w:div w:id="1178421812">
          <w:marLeft w:val="0"/>
          <w:marRight w:val="0"/>
          <w:marTop w:val="0"/>
          <w:marBottom w:val="0"/>
          <w:divBdr>
            <w:top w:val="none" w:sz="0" w:space="0" w:color="auto"/>
            <w:left w:val="none" w:sz="0" w:space="0" w:color="auto"/>
            <w:bottom w:val="none" w:sz="0" w:space="0" w:color="auto"/>
            <w:right w:val="none" w:sz="0" w:space="0" w:color="auto"/>
          </w:divBdr>
        </w:div>
      </w:divsChild>
    </w:div>
    <w:div w:id="1149787499">
      <w:bodyDiv w:val="1"/>
      <w:marLeft w:val="0"/>
      <w:marRight w:val="0"/>
      <w:marTop w:val="0"/>
      <w:marBottom w:val="0"/>
      <w:divBdr>
        <w:top w:val="none" w:sz="0" w:space="0" w:color="auto"/>
        <w:left w:val="none" w:sz="0" w:space="0" w:color="auto"/>
        <w:bottom w:val="none" w:sz="0" w:space="0" w:color="auto"/>
        <w:right w:val="none" w:sz="0" w:space="0" w:color="auto"/>
      </w:divBdr>
    </w:div>
    <w:div w:id="1173299758">
      <w:bodyDiv w:val="1"/>
      <w:marLeft w:val="0"/>
      <w:marRight w:val="0"/>
      <w:marTop w:val="0"/>
      <w:marBottom w:val="0"/>
      <w:divBdr>
        <w:top w:val="none" w:sz="0" w:space="0" w:color="auto"/>
        <w:left w:val="none" w:sz="0" w:space="0" w:color="auto"/>
        <w:bottom w:val="none" w:sz="0" w:space="0" w:color="auto"/>
        <w:right w:val="none" w:sz="0" w:space="0" w:color="auto"/>
      </w:divBdr>
      <w:divsChild>
        <w:div w:id="1945459483">
          <w:marLeft w:val="0"/>
          <w:marRight w:val="0"/>
          <w:marTop w:val="0"/>
          <w:marBottom w:val="0"/>
          <w:divBdr>
            <w:top w:val="none" w:sz="0" w:space="0" w:color="auto"/>
            <w:left w:val="none" w:sz="0" w:space="0" w:color="auto"/>
            <w:bottom w:val="none" w:sz="0" w:space="0" w:color="auto"/>
            <w:right w:val="none" w:sz="0" w:space="0" w:color="auto"/>
          </w:divBdr>
        </w:div>
      </w:divsChild>
    </w:div>
    <w:div w:id="1183859099">
      <w:bodyDiv w:val="1"/>
      <w:marLeft w:val="0"/>
      <w:marRight w:val="0"/>
      <w:marTop w:val="0"/>
      <w:marBottom w:val="0"/>
      <w:divBdr>
        <w:top w:val="none" w:sz="0" w:space="0" w:color="auto"/>
        <w:left w:val="none" w:sz="0" w:space="0" w:color="auto"/>
        <w:bottom w:val="none" w:sz="0" w:space="0" w:color="auto"/>
        <w:right w:val="none" w:sz="0" w:space="0" w:color="auto"/>
      </w:divBdr>
      <w:divsChild>
        <w:div w:id="572619580">
          <w:marLeft w:val="0"/>
          <w:marRight w:val="0"/>
          <w:marTop w:val="0"/>
          <w:marBottom w:val="0"/>
          <w:divBdr>
            <w:top w:val="none" w:sz="0" w:space="0" w:color="auto"/>
            <w:left w:val="none" w:sz="0" w:space="0" w:color="auto"/>
            <w:bottom w:val="none" w:sz="0" w:space="0" w:color="auto"/>
            <w:right w:val="none" w:sz="0" w:space="0" w:color="auto"/>
          </w:divBdr>
        </w:div>
      </w:divsChild>
    </w:div>
    <w:div w:id="1187214345">
      <w:bodyDiv w:val="1"/>
      <w:marLeft w:val="0"/>
      <w:marRight w:val="0"/>
      <w:marTop w:val="0"/>
      <w:marBottom w:val="0"/>
      <w:divBdr>
        <w:top w:val="none" w:sz="0" w:space="0" w:color="auto"/>
        <w:left w:val="none" w:sz="0" w:space="0" w:color="auto"/>
        <w:bottom w:val="none" w:sz="0" w:space="0" w:color="auto"/>
        <w:right w:val="none" w:sz="0" w:space="0" w:color="auto"/>
      </w:divBdr>
      <w:divsChild>
        <w:div w:id="1485245072">
          <w:marLeft w:val="0"/>
          <w:marRight w:val="0"/>
          <w:marTop w:val="0"/>
          <w:marBottom w:val="0"/>
          <w:divBdr>
            <w:top w:val="none" w:sz="0" w:space="0" w:color="auto"/>
            <w:left w:val="none" w:sz="0" w:space="0" w:color="auto"/>
            <w:bottom w:val="none" w:sz="0" w:space="0" w:color="auto"/>
            <w:right w:val="none" w:sz="0" w:space="0" w:color="auto"/>
          </w:divBdr>
        </w:div>
      </w:divsChild>
    </w:div>
    <w:div w:id="1193881567">
      <w:bodyDiv w:val="1"/>
      <w:marLeft w:val="0"/>
      <w:marRight w:val="0"/>
      <w:marTop w:val="0"/>
      <w:marBottom w:val="0"/>
      <w:divBdr>
        <w:top w:val="none" w:sz="0" w:space="0" w:color="auto"/>
        <w:left w:val="none" w:sz="0" w:space="0" w:color="auto"/>
        <w:bottom w:val="none" w:sz="0" w:space="0" w:color="auto"/>
        <w:right w:val="none" w:sz="0" w:space="0" w:color="auto"/>
      </w:divBdr>
      <w:divsChild>
        <w:div w:id="1997411648">
          <w:marLeft w:val="0"/>
          <w:marRight w:val="0"/>
          <w:marTop w:val="0"/>
          <w:marBottom w:val="0"/>
          <w:divBdr>
            <w:top w:val="none" w:sz="0" w:space="0" w:color="auto"/>
            <w:left w:val="none" w:sz="0" w:space="0" w:color="auto"/>
            <w:bottom w:val="none" w:sz="0" w:space="0" w:color="auto"/>
            <w:right w:val="none" w:sz="0" w:space="0" w:color="auto"/>
          </w:divBdr>
        </w:div>
      </w:divsChild>
    </w:div>
    <w:div w:id="1202014210">
      <w:bodyDiv w:val="1"/>
      <w:marLeft w:val="0"/>
      <w:marRight w:val="0"/>
      <w:marTop w:val="0"/>
      <w:marBottom w:val="0"/>
      <w:divBdr>
        <w:top w:val="none" w:sz="0" w:space="0" w:color="auto"/>
        <w:left w:val="none" w:sz="0" w:space="0" w:color="auto"/>
        <w:bottom w:val="none" w:sz="0" w:space="0" w:color="auto"/>
        <w:right w:val="none" w:sz="0" w:space="0" w:color="auto"/>
      </w:divBdr>
    </w:div>
    <w:div w:id="1206256309">
      <w:bodyDiv w:val="1"/>
      <w:marLeft w:val="0"/>
      <w:marRight w:val="0"/>
      <w:marTop w:val="0"/>
      <w:marBottom w:val="0"/>
      <w:divBdr>
        <w:top w:val="none" w:sz="0" w:space="0" w:color="auto"/>
        <w:left w:val="none" w:sz="0" w:space="0" w:color="auto"/>
        <w:bottom w:val="none" w:sz="0" w:space="0" w:color="auto"/>
        <w:right w:val="none" w:sz="0" w:space="0" w:color="auto"/>
      </w:divBdr>
      <w:divsChild>
        <w:div w:id="1611278561">
          <w:marLeft w:val="0"/>
          <w:marRight w:val="0"/>
          <w:marTop w:val="0"/>
          <w:marBottom w:val="0"/>
          <w:divBdr>
            <w:top w:val="none" w:sz="0" w:space="0" w:color="auto"/>
            <w:left w:val="none" w:sz="0" w:space="0" w:color="auto"/>
            <w:bottom w:val="none" w:sz="0" w:space="0" w:color="auto"/>
            <w:right w:val="none" w:sz="0" w:space="0" w:color="auto"/>
          </w:divBdr>
        </w:div>
      </w:divsChild>
    </w:div>
    <w:div w:id="1206991700">
      <w:bodyDiv w:val="1"/>
      <w:marLeft w:val="0"/>
      <w:marRight w:val="0"/>
      <w:marTop w:val="0"/>
      <w:marBottom w:val="0"/>
      <w:divBdr>
        <w:top w:val="none" w:sz="0" w:space="0" w:color="auto"/>
        <w:left w:val="none" w:sz="0" w:space="0" w:color="auto"/>
        <w:bottom w:val="none" w:sz="0" w:space="0" w:color="auto"/>
        <w:right w:val="none" w:sz="0" w:space="0" w:color="auto"/>
      </w:divBdr>
    </w:div>
    <w:div w:id="1213153688">
      <w:bodyDiv w:val="1"/>
      <w:marLeft w:val="0"/>
      <w:marRight w:val="0"/>
      <w:marTop w:val="0"/>
      <w:marBottom w:val="0"/>
      <w:divBdr>
        <w:top w:val="none" w:sz="0" w:space="0" w:color="auto"/>
        <w:left w:val="none" w:sz="0" w:space="0" w:color="auto"/>
        <w:bottom w:val="none" w:sz="0" w:space="0" w:color="auto"/>
        <w:right w:val="none" w:sz="0" w:space="0" w:color="auto"/>
      </w:divBdr>
    </w:div>
    <w:div w:id="1227565693">
      <w:bodyDiv w:val="1"/>
      <w:marLeft w:val="0"/>
      <w:marRight w:val="0"/>
      <w:marTop w:val="0"/>
      <w:marBottom w:val="0"/>
      <w:divBdr>
        <w:top w:val="none" w:sz="0" w:space="0" w:color="auto"/>
        <w:left w:val="none" w:sz="0" w:space="0" w:color="auto"/>
        <w:bottom w:val="none" w:sz="0" w:space="0" w:color="auto"/>
        <w:right w:val="none" w:sz="0" w:space="0" w:color="auto"/>
      </w:divBdr>
      <w:divsChild>
        <w:div w:id="125197223">
          <w:marLeft w:val="0"/>
          <w:marRight w:val="0"/>
          <w:marTop w:val="0"/>
          <w:marBottom w:val="0"/>
          <w:divBdr>
            <w:top w:val="none" w:sz="0" w:space="0" w:color="auto"/>
            <w:left w:val="none" w:sz="0" w:space="0" w:color="auto"/>
            <w:bottom w:val="none" w:sz="0" w:space="0" w:color="auto"/>
            <w:right w:val="none" w:sz="0" w:space="0" w:color="auto"/>
          </w:divBdr>
        </w:div>
      </w:divsChild>
    </w:div>
    <w:div w:id="1234701932">
      <w:bodyDiv w:val="1"/>
      <w:marLeft w:val="0"/>
      <w:marRight w:val="0"/>
      <w:marTop w:val="0"/>
      <w:marBottom w:val="0"/>
      <w:divBdr>
        <w:top w:val="none" w:sz="0" w:space="0" w:color="auto"/>
        <w:left w:val="none" w:sz="0" w:space="0" w:color="auto"/>
        <w:bottom w:val="none" w:sz="0" w:space="0" w:color="auto"/>
        <w:right w:val="none" w:sz="0" w:space="0" w:color="auto"/>
      </w:divBdr>
    </w:div>
    <w:div w:id="1240872492">
      <w:bodyDiv w:val="1"/>
      <w:marLeft w:val="0"/>
      <w:marRight w:val="0"/>
      <w:marTop w:val="0"/>
      <w:marBottom w:val="0"/>
      <w:divBdr>
        <w:top w:val="none" w:sz="0" w:space="0" w:color="auto"/>
        <w:left w:val="none" w:sz="0" w:space="0" w:color="auto"/>
        <w:bottom w:val="none" w:sz="0" w:space="0" w:color="auto"/>
        <w:right w:val="none" w:sz="0" w:space="0" w:color="auto"/>
      </w:divBdr>
      <w:divsChild>
        <w:div w:id="1207642327">
          <w:marLeft w:val="0"/>
          <w:marRight w:val="0"/>
          <w:marTop w:val="0"/>
          <w:marBottom w:val="0"/>
          <w:divBdr>
            <w:top w:val="none" w:sz="0" w:space="0" w:color="auto"/>
            <w:left w:val="none" w:sz="0" w:space="0" w:color="auto"/>
            <w:bottom w:val="none" w:sz="0" w:space="0" w:color="auto"/>
            <w:right w:val="none" w:sz="0" w:space="0" w:color="auto"/>
          </w:divBdr>
        </w:div>
      </w:divsChild>
    </w:div>
    <w:div w:id="1247567326">
      <w:bodyDiv w:val="1"/>
      <w:marLeft w:val="0"/>
      <w:marRight w:val="0"/>
      <w:marTop w:val="0"/>
      <w:marBottom w:val="0"/>
      <w:divBdr>
        <w:top w:val="none" w:sz="0" w:space="0" w:color="auto"/>
        <w:left w:val="none" w:sz="0" w:space="0" w:color="auto"/>
        <w:bottom w:val="none" w:sz="0" w:space="0" w:color="auto"/>
        <w:right w:val="none" w:sz="0" w:space="0" w:color="auto"/>
      </w:divBdr>
    </w:div>
    <w:div w:id="1254707839">
      <w:bodyDiv w:val="1"/>
      <w:marLeft w:val="0"/>
      <w:marRight w:val="0"/>
      <w:marTop w:val="0"/>
      <w:marBottom w:val="0"/>
      <w:divBdr>
        <w:top w:val="none" w:sz="0" w:space="0" w:color="auto"/>
        <w:left w:val="none" w:sz="0" w:space="0" w:color="auto"/>
        <w:bottom w:val="none" w:sz="0" w:space="0" w:color="auto"/>
        <w:right w:val="none" w:sz="0" w:space="0" w:color="auto"/>
      </w:divBdr>
    </w:div>
    <w:div w:id="1257057414">
      <w:bodyDiv w:val="1"/>
      <w:marLeft w:val="0"/>
      <w:marRight w:val="0"/>
      <w:marTop w:val="0"/>
      <w:marBottom w:val="0"/>
      <w:divBdr>
        <w:top w:val="none" w:sz="0" w:space="0" w:color="auto"/>
        <w:left w:val="none" w:sz="0" w:space="0" w:color="auto"/>
        <w:bottom w:val="none" w:sz="0" w:space="0" w:color="auto"/>
        <w:right w:val="none" w:sz="0" w:space="0" w:color="auto"/>
      </w:divBdr>
      <w:divsChild>
        <w:div w:id="626088454">
          <w:marLeft w:val="0"/>
          <w:marRight w:val="0"/>
          <w:marTop w:val="0"/>
          <w:marBottom w:val="0"/>
          <w:divBdr>
            <w:top w:val="none" w:sz="0" w:space="0" w:color="auto"/>
            <w:left w:val="none" w:sz="0" w:space="0" w:color="auto"/>
            <w:bottom w:val="none" w:sz="0" w:space="0" w:color="auto"/>
            <w:right w:val="none" w:sz="0" w:space="0" w:color="auto"/>
          </w:divBdr>
        </w:div>
      </w:divsChild>
    </w:div>
    <w:div w:id="1266890381">
      <w:bodyDiv w:val="1"/>
      <w:marLeft w:val="0"/>
      <w:marRight w:val="0"/>
      <w:marTop w:val="0"/>
      <w:marBottom w:val="0"/>
      <w:divBdr>
        <w:top w:val="none" w:sz="0" w:space="0" w:color="auto"/>
        <w:left w:val="none" w:sz="0" w:space="0" w:color="auto"/>
        <w:bottom w:val="none" w:sz="0" w:space="0" w:color="auto"/>
        <w:right w:val="none" w:sz="0" w:space="0" w:color="auto"/>
      </w:divBdr>
    </w:div>
    <w:div w:id="1269972097">
      <w:bodyDiv w:val="1"/>
      <w:marLeft w:val="0"/>
      <w:marRight w:val="0"/>
      <w:marTop w:val="0"/>
      <w:marBottom w:val="0"/>
      <w:divBdr>
        <w:top w:val="none" w:sz="0" w:space="0" w:color="auto"/>
        <w:left w:val="none" w:sz="0" w:space="0" w:color="auto"/>
        <w:bottom w:val="none" w:sz="0" w:space="0" w:color="auto"/>
        <w:right w:val="none" w:sz="0" w:space="0" w:color="auto"/>
      </w:divBdr>
    </w:div>
    <w:div w:id="1271359347">
      <w:bodyDiv w:val="1"/>
      <w:marLeft w:val="0"/>
      <w:marRight w:val="0"/>
      <w:marTop w:val="0"/>
      <w:marBottom w:val="0"/>
      <w:divBdr>
        <w:top w:val="none" w:sz="0" w:space="0" w:color="auto"/>
        <w:left w:val="none" w:sz="0" w:space="0" w:color="auto"/>
        <w:bottom w:val="none" w:sz="0" w:space="0" w:color="auto"/>
        <w:right w:val="none" w:sz="0" w:space="0" w:color="auto"/>
      </w:divBdr>
    </w:div>
    <w:div w:id="1277788039">
      <w:bodyDiv w:val="1"/>
      <w:marLeft w:val="0"/>
      <w:marRight w:val="0"/>
      <w:marTop w:val="0"/>
      <w:marBottom w:val="0"/>
      <w:divBdr>
        <w:top w:val="none" w:sz="0" w:space="0" w:color="auto"/>
        <w:left w:val="none" w:sz="0" w:space="0" w:color="auto"/>
        <w:bottom w:val="none" w:sz="0" w:space="0" w:color="auto"/>
        <w:right w:val="none" w:sz="0" w:space="0" w:color="auto"/>
      </w:divBdr>
    </w:div>
    <w:div w:id="1279215138">
      <w:bodyDiv w:val="1"/>
      <w:marLeft w:val="0"/>
      <w:marRight w:val="0"/>
      <w:marTop w:val="0"/>
      <w:marBottom w:val="0"/>
      <w:divBdr>
        <w:top w:val="none" w:sz="0" w:space="0" w:color="auto"/>
        <w:left w:val="none" w:sz="0" w:space="0" w:color="auto"/>
        <w:bottom w:val="none" w:sz="0" w:space="0" w:color="auto"/>
        <w:right w:val="none" w:sz="0" w:space="0" w:color="auto"/>
      </w:divBdr>
    </w:div>
    <w:div w:id="1284339300">
      <w:bodyDiv w:val="1"/>
      <w:marLeft w:val="0"/>
      <w:marRight w:val="0"/>
      <w:marTop w:val="0"/>
      <w:marBottom w:val="0"/>
      <w:divBdr>
        <w:top w:val="none" w:sz="0" w:space="0" w:color="auto"/>
        <w:left w:val="none" w:sz="0" w:space="0" w:color="auto"/>
        <w:bottom w:val="none" w:sz="0" w:space="0" w:color="auto"/>
        <w:right w:val="none" w:sz="0" w:space="0" w:color="auto"/>
      </w:divBdr>
    </w:div>
    <w:div w:id="1285192273">
      <w:bodyDiv w:val="1"/>
      <w:marLeft w:val="0"/>
      <w:marRight w:val="0"/>
      <w:marTop w:val="0"/>
      <w:marBottom w:val="0"/>
      <w:divBdr>
        <w:top w:val="none" w:sz="0" w:space="0" w:color="auto"/>
        <w:left w:val="none" w:sz="0" w:space="0" w:color="auto"/>
        <w:bottom w:val="none" w:sz="0" w:space="0" w:color="auto"/>
        <w:right w:val="none" w:sz="0" w:space="0" w:color="auto"/>
      </w:divBdr>
    </w:div>
    <w:div w:id="1302271540">
      <w:bodyDiv w:val="1"/>
      <w:marLeft w:val="0"/>
      <w:marRight w:val="0"/>
      <w:marTop w:val="0"/>
      <w:marBottom w:val="0"/>
      <w:divBdr>
        <w:top w:val="none" w:sz="0" w:space="0" w:color="auto"/>
        <w:left w:val="none" w:sz="0" w:space="0" w:color="auto"/>
        <w:bottom w:val="none" w:sz="0" w:space="0" w:color="auto"/>
        <w:right w:val="none" w:sz="0" w:space="0" w:color="auto"/>
      </w:divBdr>
    </w:div>
    <w:div w:id="1307777499">
      <w:bodyDiv w:val="1"/>
      <w:marLeft w:val="0"/>
      <w:marRight w:val="0"/>
      <w:marTop w:val="0"/>
      <w:marBottom w:val="0"/>
      <w:divBdr>
        <w:top w:val="none" w:sz="0" w:space="0" w:color="auto"/>
        <w:left w:val="none" w:sz="0" w:space="0" w:color="auto"/>
        <w:bottom w:val="none" w:sz="0" w:space="0" w:color="auto"/>
        <w:right w:val="none" w:sz="0" w:space="0" w:color="auto"/>
      </w:divBdr>
    </w:div>
    <w:div w:id="1326325758">
      <w:bodyDiv w:val="1"/>
      <w:marLeft w:val="0"/>
      <w:marRight w:val="0"/>
      <w:marTop w:val="0"/>
      <w:marBottom w:val="0"/>
      <w:divBdr>
        <w:top w:val="none" w:sz="0" w:space="0" w:color="auto"/>
        <w:left w:val="none" w:sz="0" w:space="0" w:color="auto"/>
        <w:bottom w:val="none" w:sz="0" w:space="0" w:color="auto"/>
        <w:right w:val="none" w:sz="0" w:space="0" w:color="auto"/>
      </w:divBdr>
    </w:div>
    <w:div w:id="1327594105">
      <w:bodyDiv w:val="1"/>
      <w:marLeft w:val="0"/>
      <w:marRight w:val="0"/>
      <w:marTop w:val="0"/>
      <w:marBottom w:val="0"/>
      <w:divBdr>
        <w:top w:val="none" w:sz="0" w:space="0" w:color="auto"/>
        <w:left w:val="none" w:sz="0" w:space="0" w:color="auto"/>
        <w:bottom w:val="none" w:sz="0" w:space="0" w:color="auto"/>
        <w:right w:val="none" w:sz="0" w:space="0" w:color="auto"/>
      </w:divBdr>
      <w:divsChild>
        <w:div w:id="2030250312">
          <w:marLeft w:val="0"/>
          <w:marRight w:val="0"/>
          <w:marTop w:val="0"/>
          <w:marBottom w:val="0"/>
          <w:divBdr>
            <w:top w:val="none" w:sz="0" w:space="0" w:color="auto"/>
            <w:left w:val="none" w:sz="0" w:space="0" w:color="auto"/>
            <w:bottom w:val="none" w:sz="0" w:space="0" w:color="auto"/>
            <w:right w:val="none" w:sz="0" w:space="0" w:color="auto"/>
          </w:divBdr>
        </w:div>
      </w:divsChild>
    </w:div>
    <w:div w:id="1344669188">
      <w:bodyDiv w:val="1"/>
      <w:marLeft w:val="0"/>
      <w:marRight w:val="0"/>
      <w:marTop w:val="0"/>
      <w:marBottom w:val="0"/>
      <w:divBdr>
        <w:top w:val="none" w:sz="0" w:space="0" w:color="auto"/>
        <w:left w:val="none" w:sz="0" w:space="0" w:color="auto"/>
        <w:bottom w:val="none" w:sz="0" w:space="0" w:color="auto"/>
        <w:right w:val="none" w:sz="0" w:space="0" w:color="auto"/>
      </w:divBdr>
    </w:div>
    <w:div w:id="1354913593">
      <w:bodyDiv w:val="1"/>
      <w:marLeft w:val="0"/>
      <w:marRight w:val="0"/>
      <w:marTop w:val="0"/>
      <w:marBottom w:val="0"/>
      <w:divBdr>
        <w:top w:val="none" w:sz="0" w:space="0" w:color="auto"/>
        <w:left w:val="none" w:sz="0" w:space="0" w:color="auto"/>
        <w:bottom w:val="none" w:sz="0" w:space="0" w:color="auto"/>
        <w:right w:val="none" w:sz="0" w:space="0" w:color="auto"/>
      </w:divBdr>
    </w:div>
    <w:div w:id="1356888625">
      <w:bodyDiv w:val="1"/>
      <w:marLeft w:val="0"/>
      <w:marRight w:val="0"/>
      <w:marTop w:val="0"/>
      <w:marBottom w:val="0"/>
      <w:divBdr>
        <w:top w:val="none" w:sz="0" w:space="0" w:color="auto"/>
        <w:left w:val="none" w:sz="0" w:space="0" w:color="auto"/>
        <w:bottom w:val="none" w:sz="0" w:space="0" w:color="auto"/>
        <w:right w:val="none" w:sz="0" w:space="0" w:color="auto"/>
      </w:divBdr>
      <w:divsChild>
        <w:div w:id="983267866">
          <w:marLeft w:val="0"/>
          <w:marRight w:val="0"/>
          <w:marTop w:val="0"/>
          <w:marBottom w:val="0"/>
          <w:divBdr>
            <w:top w:val="none" w:sz="0" w:space="0" w:color="auto"/>
            <w:left w:val="none" w:sz="0" w:space="0" w:color="auto"/>
            <w:bottom w:val="none" w:sz="0" w:space="0" w:color="auto"/>
            <w:right w:val="none" w:sz="0" w:space="0" w:color="auto"/>
          </w:divBdr>
        </w:div>
      </w:divsChild>
    </w:div>
    <w:div w:id="1366053630">
      <w:bodyDiv w:val="1"/>
      <w:marLeft w:val="0"/>
      <w:marRight w:val="0"/>
      <w:marTop w:val="0"/>
      <w:marBottom w:val="0"/>
      <w:divBdr>
        <w:top w:val="none" w:sz="0" w:space="0" w:color="auto"/>
        <w:left w:val="none" w:sz="0" w:space="0" w:color="auto"/>
        <w:bottom w:val="none" w:sz="0" w:space="0" w:color="auto"/>
        <w:right w:val="none" w:sz="0" w:space="0" w:color="auto"/>
      </w:divBdr>
      <w:divsChild>
        <w:div w:id="2104758779">
          <w:marLeft w:val="0"/>
          <w:marRight w:val="0"/>
          <w:marTop w:val="0"/>
          <w:marBottom w:val="0"/>
          <w:divBdr>
            <w:top w:val="none" w:sz="0" w:space="0" w:color="auto"/>
            <w:left w:val="none" w:sz="0" w:space="0" w:color="auto"/>
            <w:bottom w:val="none" w:sz="0" w:space="0" w:color="auto"/>
            <w:right w:val="none" w:sz="0" w:space="0" w:color="auto"/>
          </w:divBdr>
        </w:div>
      </w:divsChild>
    </w:div>
    <w:div w:id="1368337944">
      <w:bodyDiv w:val="1"/>
      <w:marLeft w:val="0"/>
      <w:marRight w:val="0"/>
      <w:marTop w:val="0"/>
      <w:marBottom w:val="0"/>
      <w:divBdr>
        <w:top w:val="none" w:sz="0" w:space="0" w:color="auto"/>
        <w:left w:val="none" w:sz="0" w:space="0" w:color="auto"/>
        <w:bottom w:val="none" w:sz="0" w:space="0" w:color="auto"/>
        <w:right w:val="none" w:sz="0" w:space="0" w:color="auto"/>
      </w:divBdr>
      <w:divsChild>
        <w:div w:id="1485701142">
          <w:marLeft w:val="0"/>
          <w:marRight w:val="0"/>
          <w:marTop w:val="0"/>
          <w:marBottom w:val="0"/>
          <w:divBdr>
            <w:top w:val="none" w:sz="0" w:space="0" w:color="auto"/>
            <w:left w:val="none" w:sz="0" w:space="0" w:color="auto"/>
            <w:bottom w:val="none" w:sz="0" w:space="0" w:color="auto"/>
            <w:right w:val="none" w:sz="0" w:space="0" w:color="auto"/>
          </w:divBdr>
        </w:div>
      </w:divsChild>
    </w:div>
    <w:div w:id="1381441661">
      <w:bodyDiv w:val="1"/>
      <w:marLeft w:val="0"/>
      <w:marRight w:val="0"/>
      <w:marTop w:val="0"/>
      <w:marBottom w:val="0"/>
      <w:divBdr>
        <w:top w:val="none" w:sz="0" w:space="0" w:color="auto"/>
        <w:left w:val="none" w:sz="0" w:space="0" w:color="auto"/>
        <w:bottom w:val="none" w:sz="0" w:space="0" w:color="auto"/>
        <w:right w:val="none" w:sz="0" w:space="0" w:color="auto"/>
      </w:divBdr>
    </w:div>
    <w:div w:id="1385525782">
      <w:bodyDiv w:val="1"/>
      <w:marLeft w:val="0"/>
      <w:marRight w:val="0"/>
      <w:marTop w:val="0"/>
      <w:marBottom w:val="0"/>
      <w:divBdr>
        <w:top w:val="none" w:sz="0" w:space="0" w:color="auto"/>
        <w:left w:val="none" w:sz="0" w:space="0" w:color="auto"/>
        <w:bottom w:val="none" w:sz="0" w:space="0" w:color="auto"/>
        <w:right w:val="none" w:sz="0" w:space="0" w:color="auto"/>
      </w:divBdr>
    </w:div>
    <w:div w:id="1386104954">
      <w:bodyDiv w:val="1"/>
      <w:marLeft w:val="0"/>
      <w:marRight w:val="0"/>
      <w:marTop w:val="0"/>
      <w:marBottom w:val="0"/>
      <w:divBdr>
        <w:top w:val="none" w:sz="0" w:space="0" w:color="auto"/>
        <w:left w:val="none" w:sz="0" w:space="0" w:color="auto"/>
        <w:bottom w:val="none" w:sz="0" w:space="0" w:color="auto"/>
        <w:right w:val="none" w:sz="0" w:space="0" w:color="auto"/>
      </w:divBdr>
    </w:div>
    <w:div w:id="1388071729">
      <w:bodyDiv w:val="1"/>
      <w:marLeft w:val="0"/>
      <w:marRight w:val="0"/>
      <w:marTop w:val="0"/>
      <w:marBottom w:val="0"/>
      <w:divBdr>
        <w:top w:val="none" w:sz="0" w:space="0" w:color="auto"/>
        <w:left w:val="none" w:sz="0" w:space="0" w:color="auto"/>
        <w:bottom w:val="none" w:sz="0" w:space="0" w:color="auto"/>
        <w:right w:val="none" w:sz="0" w:space="0" w:color="auto"/>
      </w:divBdr>
    </w:div>
    <w:div w:id="1389184957">
      <w:bodyDiv w:val="1"/>
      <w:marLeft w:val="0"/>
      <w:marRight w:val="0"/>
      <w:marTop w:val="0"/>
      <w:marBottom w:val="0"/>
      <w:divBdr>
        <w:top w:val="none" w:sz="0" w:space="0" w:color="auto"/>
        <w:left w:val="none" w:sz="0" w:space="0" w:color="auto"/>
        <w:bottom w:val="none" w:sz="0" w:space="0" w:color="auto"/>
        <w:right w:val="none" w:sz="0" w:space="0" w:color="auto"/>
      </w:divBdr>
    </w:div>
    <w:div w:id="1399086761">
      <w:bodyDiv w:val="1"/>
      <w:marLeft w:val="0"/>
      <w:marRight w:val="0"/>
      <w:marTop w:val="0"/>
      <w:marBottom w:val="0"/>
      <w:divBdr>
        <w:top w:val="none" w:sz="0" w:space="0" w:color="auto"/>
        <w:left w:val="none" w:sz="0" w:space="0" w:color="auto"/>
        <w:bottom w:val="none" w:sz="0" w:space="0" w:color="auto"/>
        <w:right w:val="none" w:sz="0" w:space="0" w:color="auto"/>
      </w:divBdr>
      <w:divsChild>
        <w:div w:id="366755283">
          <w:marLeft w:val="0"/>
          <w:marRight w:val="0"/>
          <w:marTop w:val="0"/>
          <w:marBottom w:val="0"/>
          <w:divBdr>
            <w:top w:val="none" w:sz="0" w:space="0" w:color="auto"/>
            <w:left w:val="none" w:sz="0" w:space="0" w:color="auto"/>
            <w:bottom w:val="none" w:sz="0" w:space="0" w:color="auto"/>
            <w:right w:val="none" w:sz="0" w:space="0" w:color="auto"/>
          </w:divBdr>
        </w:div>
      </w:divsChild>
    </w:div>
    <w:div w:id="1399936847">
      <w:bodyDiv w:val="1"/>
      <w:marLeft w:val="0"/>
      <w:marRight w:val="0"/>
      <w:marTop w:val="0"/>
      <w:marBottom w:val="0"/>
      <w:divBdr>
        <w:top w:val="none" w:sz="0" w:space="0" w:color="auto"/>
        <w:left w:val="none" w:sz="0" w:space="0" w:color="auto"/>
        <w:bottom w:val="none" w:sz="0" w:space="0" w:color="auto"/>
        <w:right w:val="none" w:sz="0" w:space="0" w:color="auto"/>
      </w:divBdr>
    </w:div>
    <w:div w:id="1405955809">
      <w:bodyDiv w:val="1"/>
      <w:marLeft w:val="0"/>
      <w:marRight w:val="0"/>
      <w:marTop w:val="0"/>
      <w:marBottom w:val="0"/>
      <w:divBdr>
        <w:top w:val="none" w:sz="0" w:space="0" w:color="auto"/>
        <w:left w:val="none" w:sz="0" w:space="0" w:color="auto"/>
        <w:bottom w:val="none" w:sz="0" w:space="0" w:color="auto"/>
        <w:right w:val="none" w:sz="0" w:space="0" w:color="auto"/>
      </w:divBdr>
    </w:div>
    <w:div w:id="1408530095">
      <w:bodyDiv w:val="1"/>
      <w:marLeft w:val="0"/>
      <w:marRight w:val="0"/>
      <w:marTop w:val="0"/>
      <w:marBottom w:val="0"/>
      <w:divBdr>
        <w:top w:val="none" w:sz="0" w:space="0" w:color="auto"/>
        <w:left w:val="none" w:sz="0" w:space="0" w:color="auto"/>
        <w:bottom w:val="none" w:sz="0" w:space="0" w:color="auto"/>
        <w:right w:val="none" w:sz="0" w:space="0" w:color="auto"/>
      </w:divBdr>
      <w:divsChild>
        <w:div w:id="1048988049">
          <w:marLeft w:val="0"/>
          <w:marRight w:val="0"/>
          <w:marTop w:val="0"/>
          <w:marBottom w:val="0"/>
          <w:divBdr>
            <w:top w:val="none" w:sz="0" w:space="0" w:color="auto"/>
            <w:left w:val="none" w:sz="0" w:space="0" w:color="auto"/>
            <w:bottom w:val="none" w:sz="0" w:space="0" w:color="auto"/>
            <w:right w:val="none" w:sz="0" w:space="0" w:color="auto"/>
          </w:divBdr>
        </w:div>
      </w:divsChild>
    </w:div>
    <w:div w:id="1410156925">
      <w:bodyDiv w:val="1"/>
      <w:marLeft w:val="0"/>
      <w:marRight w:val="0"/>
      <w:marTop w:val="0"/>
      <w:marBottom w:val="0"/>
      <w:divBdr>
        <w:top w:val="none" w:sz="0" w:space="0" w:color="auto"/>
        <w:left w:val="none" w:sz="0" w:space="0" w:color="auto"/>
        <w:bottom w:val="none" w:sz="0" w:space="0" w:color="auto"/>
        <w:right w:val="none" w:sz="0" w:space="0" w:color="auto"/>
      </w:divBdr>
    </w:div>
    <w:div w:id="1412968619">
      <w:bodyDiv w:val="1"/>
      <w:marLeft w:val="0"/>
      <w:marRight w:val="0"/>
      <w:marTop w:val="0"/>
      <w:marBottom w:val="0"/>
      <w:divBdr>
        <w:top w:val="none" w:sz="0" w:space="0" w:color="auto"/>
        <w:left w:val="none" w:sz="0" w:space="0" w:color="auto"/>
        <w:bottom w:val="none" w:sz="0" w:space="0" w:color="auto"/>
        <w:right w:val="none" w:sz="0" w:space="0" w:color="auto"/>
      </w:divBdr>
    </w:div>
    <w:div w:id="1432823042">
      <w:bodyDiv w:val="1"/>
      <w:marLeft w:val="0"/>
      <w:marRight w:val="0"/>
      <w:marTop w:val="0"/>
      <w:marBottom w:val="0"/>
      <w:divBdr>
        <w:top w:val="none" w:sz="0" w:space="0" w:color="auto"/>
        <w:left w:val="none" w:sz="0" w:space="0" w:color="auto"/>
        <w:bottom w:val="none" w:sz="0" w:space="0" w:color="auto"/>
        <w:right w:val="none" w:sz="0" w:space="0" w:color="auto"/>
      </w:divBdr>
    </w:div>
    <w:div w:id="1438940275">
      <w:bodyDiv w:val="1"/>
      <w:marLeft w:val="0"/>
      <w:marRight w:val="0"/>
      <w:marTop w:val="0"/>
      <w:marBottom w:val="0"/>
      <w:divBdr>
        <w:top w:val="none" w:sz="0" w:space="0" w:color="auto"/>
        <w:left w:val="none" w:sz="0" w:space="0" w:color="auto"/>
        <w:bottom w:val="none" w:sz="0" w:space="0" w:color="auto"/>
        <w:right w:val="none" w:sz="0" w:space="0" w:color="auto"/>
      </w:divBdr>
    </w:div>
    <w:div w:id="1449542388">
      <w:bodyDiv w:val="1"/>
      <w:marLeft w:val="0"/>
      <w:marRight w:val="0"/>
      <w:marTop w:val="0"/>
      <w:marBottom w:val="0"/>
      <w:divBdr>
        <w:top w:val="none" w:sz="0" w:space="0" w:color="auto"/>
        <w:left w:val="none" w:sz="0" w:space="0" w:color="auto"/>
        <w:bottom w:val="none" w:sz="0" w:space="0" w:color="auto"/>
        <w:right w:val="none" w:sz="0" w:space="0" w:color="auto"/>
      </w:divBdr>
    </w:div>
    <w:div w:id="1461336533">
      <w:bodyDiv w:val="1"/>
      <w:marLeft w:val="0"/>
      <w:marRight w:val="0"/>
      <w:marTop w:val="0"/>
      <w:marBottom w:val="0"/>
      <w:divBdr>
        <w:top w:val="none" w:sz="0" w:space="0" w:color="auto"/>
        <w:left w:val="none" w:sz="0" w:space="0" w:color="auto"/>
        <w:bottom w:val="none" w:sz="0" w:space="0" w:color="auto"/>
        <w:right w:val="none" w:sz="0" w:space="0" w:color="auto"/>
      </w:divBdr>
    </w:div>
    <w:div w:id="1472747876">
      <w:bodyDiv w:val="1"/>
      <w:marLeft w:val="0"/>
      <w:marRight w:val="0"/>
      <w:marTop w:val="0"/>
      <w:marBottom w:val="0"/>
      <w:divBdr>
        <w:top w:val="none" w:sz="0" w:space="0" w:color="auto"/>
        <w:left w:val="none" w:sz="0" w:space="0" w:color="auto"/>
        <w:bottom w:val="none" w:sz="0" w:space="0" w:color="auto"/>
        <w:right w:val="none" w:sz="0" w:space="0" w:color="auto"/>
      </w:divBdr>
      <w:divsChild>
        <w:div w:id="2050907785">
          <w:marLeft w:val="0"/>
          <w:marRight w:val="0"/>
          <w:marTop w:val="0"/>
          <w:marBottom w:val="0"/>
          <w:divBdr>
            <w:top w:val="none" w:sz="0" w:space="0" w:color="auto"/>
            <w:left w:val="none" w:sz="0" w:space="0" w:color="auto"/>
            <w:bottom w:val="none" w:sz="0" w:space="0" w:color="auto"/>
            <w:right w:val="none" w:sz="0" w:space="0" w:color="auto"/>
          </w:divBdr>
        </w:div>
      </w:divsChild>
    </w:div>
    <w:div w:id="1478062933">
      <w:bodyDiv w:val="1"/>
      <w:marLeft w:val="0"/>
      <w:marRight w:val="0"/>
      <w:marTop w:val="0"/>
      <w:marBottom w:val="0"/>
      <w:divBdr>
        <w:top w:val="none" w:sz="0" w:space="0" w:color="auto"/>
        <w:left w:val="none" w:sz="0" w:space="0" w:color="auto"/>
        <w:bottom w:val="none" w:sz="0" w:space="0" w:color="auto"/>
        <w:right w:val="none" w:sz="0" w:space="0" w:color="auto"/>
      </w:divBdr>
    </w:div>
    <w:div w:id="1482429545">
      <w:bodyDiv w:val="1"/>
      <w:marLeft w:val="0"/>
      <w:marRight w:val="0"/>
      <w:marTop w:val="0"/>
      <w:marBottom w:val="0"/>
      <w:divBdr>
        <w:top w:val="none" w:sz="0" w:space="0" w:color="auto"/>
        <w:left w:val="none" w:sz="0" w:space="0" w:color="auto"/>
        <w:bottom w:val="none" w:sz="0" w:space="0" w:color="auto"/>
        <w:right w:val="none" w:sz="0" w:space="0" w:color="auto"/>
      </w:divBdr>
      <w:divsChild>
        <w:div w:id="1785424939">
          <w:marLeft w:val="0"/>
          <w:marRight w:val="0"/>
          <w:marTop w:val="0"/>
          <w:marBottom w:val="0"/>
          <w:divBdr>
            <w:top w:val="none" w:sz="0" w:space="0" w:color="auto"/>
            <w:left w:val="none" w:sz="0" w:space="0" w:color="auto"/>
            <w:bottom w:val="none" w:sz="0" w:space="0" w:color="auto"/>
            <w:right w:val="none" w:sz="0" w:space="0" w:color="auto"/>
          </w:divBdr>
        </w:div>
      </w:divsChild>
    </w:div>
    <w:div w:id="1489395471">
      <w:bodyDiv w:val="1"/>
      <w:marLeft w:val="0"/>
      <w:marRight w:val="0"/>
      <w:marTop w:val="0"/>
      <w:marBottom w:val="0"/>
      <w:divBdr>
        <w:top w:val="none" w:sz="0" w:space="0" w:color="auto"/>
        <w:left w:val="none" w:sz="0" w:space="0" w:color="auto"/>
        <w:bottom w:val="none" w:sz="0" w:space="0" w:color="auto"/>
        <w:right w:val="none" w:sz="0" w:space="0" w:color="auto"/>
      </w:divBdr>
    </w:div>
    <w:div w:id="1501433730">
      <w:bodyDiv w:val="1"/>
      <w:marLeft w:val="0"/>
      <w:marRight w:val="0"/>
      <w:marTop w:val="0"/>
      <w:marBottom w:val="0"/>
      <w:divBdr>
        <w:top w:val="none" w:sz="0" w:space="0" w:color="auto"/>
        <w:left w:val="none" w:sz="0" w:space="0" w:color="auto"/>
        <w:bottom w:val="none" w:sz="0" w:space="0" w:color="auto"/>
        <w:right w:val="none" w:sz="0" w:space="0" w:color="auto"/>
      </w:divBdr>
      <w:divsChild>
        <w:div w:id="672491436">
          <w:marLeft w:val="0"/>
          <w:marRight w:val="0"/>
          <w:marTop w:val="0"/>
          <w:marBottom w:val="0"/>
          <w:divBdr>
            <w:top w:val="none" w:sz="0" w:space="0" w:color="auto"/>
            <w:left w:val="none" w:sz="0" w:space="0" w:color="auto"/>
            <w:bottom w:val="none" w:sz="0" w:space="0" w:color="auto"/>
            <w:right w:val="none" w:sz="0" w:space="0" w:color="auto"/>
          </w:divBdr>
        </w:div>
      </w:divsChild>
    </w:div>
    <w:div w:id="1507093487">
      <w:bodyDiv w:val="1"/>
      <w:marLeft w:val="0"/>
      <w:marRight w:val="0"/>
      <w:marTop w:val="0"/>
      <w:marBottom w:val="0"/>
      <w:divBdr>
        <w:top w:val="none" w:sz="0" w:space="0" w:color="auto"/>
        <w:left w:val="none" w:sz="0" w:space="0" w:color="auto"/>
        <w:bottom w:val="none" w:sz="0" w:space="0" w:color="auto"/>
        <w:right w:val="none" w:sz="0" w:space="0" w:color="auto"/>
      </w:divBdr>
      <w:divsChild>
        <w:div w:id="903681782">
          <w:marLeft w:val="0"/>
          <w:marRight w:val="0"/>
          <w:marTop w:val="0"/>
          <w:marBottom w:val="0"/>
          <w:divBdr>
            <w:top w:val="none" w:sz="0" w:space="0" w:color="auto"/>
            <w:left w:val="none" w:sz="0" w:space="0" w:color="auto"/>
            <w:bottom w:val="none" w:sz="0" w:space="0" w:color="auto"/>
            <w:right w:val="none" w:sz="0" w:space="0" w:color="auto"/>
          </w:divBdr>
        </w:div>
      </w:divsChild>
    </w:div>
    <w:div w:id="1512448790">
      <w:bodyDiv w:val="1"/>
      <w:marLeft w:val="0"/>
      <w:marRight w:val="0"/>
      <w:marTop w:val="0"/>
      <w:marBottom w:val="0"/>
      <w:divBdr>
        <w:top w:val="none" w:sz="0" w:space="0" w:color="auto"/>
        <w:left w:val="none" w:sz="0" w:space="0" w:color="auto"/>
        <w:bottom w:val="none" w:sz="0" w:space="0" w:color="auto"/>
        <w:right w:val="none" w:sz="0" w:space="0" w:color="auto"/>
      </w:divBdr>
    </w:div>
    <w:div w:id="1512722486">
      <w:bodyDiv w:val="1"/>
      <w:marLeft w:val="0"/>
      <w:marRight w:val="0"/>
      <w:marTop w:val="0"/>
      <w:marBottom w:val="0"/>
      <w:divBdr>
        <w:top w:val="none" w:sz="0" w:space="0" w:color="auto"/>
        <w:left w:val="none" w:sz="0" w:space="0" w:color="auto"/>
        <w:bottom w:val="none" w:sz="0" w:space="0" w:color="auto"/>
        <w:right w:val="none" w:sz="0" w:space="0" w:color="auto"/>
      </w:divBdr>
    </w:div>
    <w:div w:id="1526558506">
      <w:bodyDiv w:val="1"/>
      <w:marLeft w:val="0"/>
      <w:marRight w:val="0"/>
      <w:marTop w:val="0"/>
      <w:marBottom w:val="0"/>
      <w:divBdr>
        <w:top w:val="none" w:sz="0" w:space="0" w:color="auto"/>
        <w:left w:val="none" w:sz="0" w:space="0" w:color="auto"/>
        <w:bottom w:val="none" w:sz="0" w:space="0" w:color="auto"/>
        <w:right w:val="none" w:sz="0" w:space="0" w:color="auto"/>
      </w:divBdr>
    </w:div>
    <w:div w:id="1531340946">
      <w:bodyDiv w:val="1"/>
      <w:marLeft w:val="0"/>
      <w:marRight w:val="0"/>
      <w:marTop w:val="0"/>
      <w:marBottom w:val="0"/>
      <w:divBdr>
        <w:top w:val="none" w:sz="0" w:space="0" w:color="auto"/>
        <w:left w:val="none" w:sz="0" w:space="0" w:color="auto"/>
        <w:bottom w:val="none" w:sz="0" w:space="0" w:color="auto"/>
        <w:right w:val="none" w:sz="0" w:space="0" w:color="auto"/>
      </w:divBdr>
    </w:div>
    <w:div w:id="1537738596">
      <w:bodyDiv w:val="1"/>
      <w:marLeft w:val="0"/>
      <w:marRight w:val="0"/>
      <w:marTop w:val="0"/>
      <w:marBottom w:val="0"/>
      <w:divBdr>
        <w:top w:val="none" w:sz="0" w:space="0" w:color="auto"/>
        <w:left w:val="none" w:sz="0" w:space="0" w:color="auto"/>
        <w:bottom w:val="none" w:sz="0" w:space="0" w:color="auto"/>
        <w:right w:val="none" w:sz="0" w:space="0" w:color="auto"/>
      </w:divBdr>
    </w:div>
    <w:div w:id="1537935455">
      <w:bodyDiv w:val="1"/>
      <w:marLeft w:val="0"/>
      <w:marRight w:val="0"/>
      <w:marTop w:val="0"/>
      <w:marBottom w:val="0"/>
      <w:divBdr>
        <w:top w:val="none" w:sz="0" w:space="0" w:color="auto"/>
        <w:left w:val="none" w:sz="0" w:space="0" w:color="auto"/>
        <w:bottom w:val="none" w:sz="0" w:space="0" w:color="auto"/>
        <w:right w:val="none" w:sz="0" w:space="0" w:color="auto"/>
      </w:divBdr>
    </w:div>
    <w:div w:id="1544826728">
      <w:bodyDiv w:val="1"/>
      <w:marLeft w:val="0"/>
      <w:marRight w:val="0"/>
      <w:marTop w:val="0"/>
      <w:marBottom w:val="0"/>
      <w:divBdr>
        <w:top w:val="none" w:sz="0" w:space="0" w:color="auto"/>
        <w:left w:val="none" w:sz="0" w:space="0" w:color="auto"/>
        <w:bottom w:val="none" w:sz="0" w:space="0" w:color="auto"/>
        <w:right w:val="none" w:sz="0" w:space="0" w:color="auto"/>
      </w:divBdr>
    </w:div>
    <w:div w:id="1564947896">
      <w:bodyDiv w:val="1"/>
      <w:marLeft w:val="0"/>
      <w:marRight w:val="0"/>
      <w:marTop w:val="0"/>
      <w:marBottom w:val="0"/>
      <w:divBdr>
        <w:top w:val="none" w:sz="0" w:space="0" w:color="auto"/>
        <w:left w:val="none" w:sz="0" w:space="0" w:color="auto"/>
        <w:bottom w:val="none" w:sz="0" w:space="0" w:color="auto"/>
        <w:right w:val="none" w:sz="0" w:space="0" w:color="auto"/>
      </w:divBdr>
    </w:div>
    <w:div w:id="1572042509">
      <w:bodyDiv w:val="1"/>
      <w:marLeft w:val="0"/>
      <w:marRight w:val="0"/>
      <w:marTop w:val="0"/>
      <w:marBottom w:val="0"/>
      <w:divBdr>
        <w:top w:val="none" w:sz="0" w:space="0" w:color="auto"/>
        <w:left w:val="none" w:sz="0" w:space="0" w:color="auto"/>
        <w:bottom w:val="none" w:sz="0" w:space="0" w:color="auto"/>
        <w:right w:val="none" w:sz="0" w:space="0" w:color="auto"/>
      </w:divBdr>
    </w:div>
    <w:div w:id="1573927836">
      <w:bodyDiv w:val="1"/>
      <w:marLeft w:val="0"/>
      <w:marRight w:val="0"/>
      <w:marTop w:val="0"/>
      <w:marBottom w:val="0"/>
      <w:divBdr>
        <w:top w:val="none" w:sz="0" w:space="0" w:color="auto"/>
        <w:left w:val="none" w:sz="0" w:space="0" w:color="auto"/>
        <w:bottom w:val="none" w:sz="0" w:space="0" w:color="auto"/>
        <w:right w:val="none" w:sz="0" w:space="0" w:color="auto"/>
      </w:divBdr>
      <w:divsChild>
        <w:div w:id="276958351">
          <w:marLeft w:val="0"/>
          <w:marRight w:val="0"/>
          <w:marTop w:val="0"/>
          <w:marBottom w:val="0"/>
          <w:divBdr>
            <w:top w:val="none" w:sz="0" w:space="0" w:color="auto"/>
            <w:left w:val="none" w:sz="0" w:space="0" w:color="auto"/>
            <w:bottom w:val="none" w:sz="0" w:space="0" w:color="auto"/>
            <w:right w:val="none" w:sz="0" w:space="0" w:color="auto"/>
          </w:divBdr>
        </w:div>
      </w:divsChild>
    </w:div>
    <w:div w:id="1577745187">
      <w:bodyDiv w:val="1"/>
      <w:marLeft w:val="0"/>
      <w:marRight w:val="0"/>
      <w:marTop w:val="0"/>
      <w:marBottom w:val="0"/>
      <w:divBdr>
        <w:top w:val="none" w:sz="0" w:space="0" w:color="auto"/>
        <w:left w:val="none" w:sz="0" w:space="0" w:color="auto"/>
        <w:bottom w:val="none" w:sz="0" w:space="0" w:color="auto"/>
        <w:right w:val="none" w:sz="0" w:space="0" w:color="auto"/>
      </w:divBdr>
    </w:div>
    <w:div w:id="1594626096">
      <w:bodyDiv w:val="1"/>
      <w:marLeft w:val="0"/>
      <w:marRight w:val="0"/>
      <w:marTop w:val="0"/>
      <w:marBottom w:val="0"/>
      <w:divBdr>
        <w:top w:val="none" w:sz="0" w:space="0" w:color="auto"/>
        <w:left w:val="none" w:sz="0" w:space="0" w:color="auto"/>
        <w:bottom w:val="none" w:sz="0" w:space="0" w:color="auto"/>
        <w:right w:val="none" w:sz="0" w:space="0" w:color="auto"/>
      </w:divBdr>
    </w:div>
    <w:div w:id="1602761277">
      <w:bodyDiv w:val="1"/>
      <w:marLeft w:val="0"/>
      <w:marRight w:val="0"/>
      <w:marTop w:val="0"/>
      <w:marBottom w:val="0"/>
      <w:divBdr>
        <w:top w:val="none" w:sz="0" w:space="0" w:color="auto"/>
        <w:left w:val="none" w:sz="0" w:space="0" w:color="auto"/>
        <w:bottom w:val="none" w:sz="0" w:space="0" w:color="auto"/>
        <w:right w:val="none" w:sz="0" w:space="0" w:color="auto"/>
      </w:divBdr>
    </w:div>
    <w:div w:id="1608273403">
      <w:bodyDiv w:val="1"/>
      <w:marLeft w:val="0"/>
      <w:marRight w:val="0"/>
      <w:marTop w:val="0"/>
      <w:marBottom w:val="0"/>
      <w:divBdr>
        <w:top w:val="none" w:sz="0" w:space="0" w:color="auto"/>
        <w:left w:val="none" w:sz="0" w:space="0" w:color="auto"/>
        <w:bottom w:val="none" w:sz="0" w:space="0" w:color="auto"/>
        <w:right w:val="none" w:sz="0" w:space="0" w:color="auto"/>
      </w:divBdr>
    </w:div>
    <w:div w:id="1612393799">
      <w:bodyDiv w:val="1"/>
      <w:marLeft w:val="0"/>
      <w:marRight w:val="0"/>
      <w:marTop w:val="0"/>
      <w:marBottom w:val="0"/>
      <w:divBdr>
        <w:top w:val="none" w:sz="0" w:space="0" w:color="auto"/>
        <w:left w:val="none" w:sz="0" w:space="0" w:color="auto"/>
        <w:bottom w:val="none" w:sz="0" w:space="0" w:color="auto"/>
        <w:right w:val="none" w:sz="0" w:space="0" w:color="auto"/>
      </w:divBdr>
      <w:divsChild>
        <w:div w:id="2130123140">
          <w:marLeft w:val="0"/>
          <w:marRight w:val="0"/>
          <w:marTop w:val="0"/>
          <w:marBottom w:val="0"/>
          <w:divBdr>
            <w:top w:val="none" w:sz="0" w:space="0" w:color="auto"/>
            <w:left w:val="none" w:sz="0" w:space="0" w:color="auto"/>
            <w:bottom w:val="none" w:sz="0" w:space="0" w:color="auto"/>
            <w:right w:val="none" w:sz="0" w:space="0" w:color="auto"/>
          </w:divBdr>
        </w:div>
      </w:divsChild>
    </w:div>
    <w:div w:id="1632665220">
      <w:bodyDiv w:val="1"/>
      <w:marLeft w:val="0"/>
      <w:marRight w:val="0"/>
      <w:marTop w:val="0"/>
      <w:marBottom w:val="0"/>
      <w:divBdr>
        <w:top w:val="none" w:sz="0" w:space="0" w:color="auto"/>
        <w:left w:val="none" w:sz="0" w:space="0" w:color="auto"/>
        <w:bottom w:val="none" w:sz="0" w:space="0" w:color="auto"/>
        <w:right w:val="none" w:sz="0" w:space="0" w:color="auto"/>
      </w:divBdr>
      <w:divsChild>
        <w:div w:id="252933184">
          <w:marLeft w:val="0"/>
          <w:marRight w:val="0"/>
          <w:marTop w:val="0"/>
          <w:marBottom w:val="0"/>
          <w:divBdr>
            <w:top w:val="none" w:sz="0" w:space="0" w:color="auto"/>
            <w:left w:val="none" w:sz="0" w:space="0" w:color="auto"/>
            <w:bottom w:val="none" w:sz="0" w:space="0" w:color="auto"/>
            <w:right w:val="none" w:sz="0" w:space="0" w:color="auto"/>
          </w:divBdr>
        </w:div>
      </w:divsChild>
    </w:div>
    <w:div w:id="1637565454">
      <w:bodyDiv w:val="1"/>
      <w:marLeft w:val="0"/>
      <w:marRight w:val="0"/>
      <w:marTop w:val="0"/>
      <w:marBottom w:val="0"/>
      <w:divBdr>
        <w:top w:val="none" w:sz="0" w:space="0" w:color="auto"/>
        <w:left w:val="none" w:sz="0" w:space="0" w:color="auto"/>
        <w:bottom w:val="none" w:sz="0" w:space="0" w:color="auto"/>
        <w:right w:val="none" w:sz="0" w:space="0" w:color="auto"/>
      </w:divBdr>
    </w:div>
    <w:div w:id="1651977612">
      <w:bodyDiv w:val="1"/>
      <w:marLeft w:val="0"/>
      <w:marRight w:val="0"/>
      <w:marTop w:val="0"/>
      <w:marBottom w:val="0"/>
      <w:divBdr>
        <w:top w:val="none" w:sz="0" w:space="0" w:color="auto"/>
        <w:left w:val="none" w:sz="0" w:space="0" w:color="auto"/>
        <w:bottom w:val="none" w:sz="0" w:space="0" w:color="auto"/>
        <w:right w:val="none" w:sz="0" w:space="0" w:color="auto"/>
      </w:divBdr>
    </w:div>
    <w:div w:id="1653366959">
      <w:bodyDiv w:val="1"/>
      <w:marLeft w:val="0"/>
      <w:marRight w:val="0"/>
      <w:marTop w:val="0"/>
      <w:marBottom w:val="0"/>
      <w:divBdr>
        <w:top w:val="none" w:sz="0" w:space="0" w:color="auto"/>
        <w:left w:val="none" w:sz="0" w:space="0" w:color="auto"/>
        <w:bottom w:val="none" w:sz="0" w:space="0" w:color="auto"/>
        <w:right w:val="none" w:sz="0" w:space="0" w:color="auto"/>
      </w:divBdr>
      <w:divsChild>
        <w:div w:id="1251818079">
          <w:marLeft w:val="0"/>
          <w:marRight w:val="0"/>
          <w:marTop w:val="0"/>
          <w:marBottom w:val="0"/>
          <w:divBdr>
            <w:top w:val="none" w:sz="0" w:space="0" w:color="auto"/>
            <w:left w:val="none" w:sz="0" w:space="0" w:color="auto"/>
            <w:bottom w:val="none" w:sz="0" w:space="0" w:color="auto"/>
            <w:right w:val="none" w:sz="0" w:space="0" w:color="auto"/>
          </w:divBdr>
        </w:div>
      </w:divsChild>
    </w:div>
    <w:div w:id="1670062527">
      <w:bodyDiv w:val="1"/>
      <w:marLeft w:val="0"/>
      <w:marRight w:val="0"/>
      <w:marTop w:val="0"/>
      <w:marBottom w:val="0"/>
      <w:divBdr>
        <w:top w:val="none" w:sz="0" w:space="0" w:color="auto"/>
        <w:left w:val="none" w:sz="0" w:space="0" w:color="auto"/>
        <w:bottom w:val="none" w:sz="0" w:space="0" w:color="auto"/>
        <w:right w:val="none" w:sz="0" w:space="0" w:color="auto"/>
      </w:divBdr>
    </w:div>
    <w:div w:id="1670282166">
      <w:bodyDiv w:val="1"/>
      <w:marLeft w:val="0"/>
      <w:marRight w:val="0"/>
      <w:marTop w:val="0"/>
      <w:marBottom w:val="0"/>
      <w:divBdr>
        <w:top w:val="none" w:sz="0" w:space="0" w:color="auto"/>
        <w:left w:val="none" w:sz="0" w:space="0" w:color="auto"/>
        <w:bottom w:val="none" w:sz="0" w:space="0" w:color="auto"/>
        <w:right w:val="none" w:sz="0" w:space="0" w:color="auto"/>
      </w:divBdr>
    </w:div>
    <w:div w:id="1671299953">
      <w:bodyDiv w:val="1"/>
      <w:marLeft w:val="0"/>
      <w:marRight w:val="0"/>
      <w:marTop w:val="0"/>
      <w:marBottom w:val="0"/>
      <w:divBdr>
        <w:top w:val="none" w:sz="0" w:space="0" w:color="auto"/>
        <w:left w:val="none" w:sz="0" w:space="0" w:color="auto"/>
        <w:bottom w:val="none" w:sz="0" w:space="0" w:color="auto"/>
        <w:right w:val="none" w:sz="0" w:space="0" w:color="auto"/>
      </w:divBdr>
    </w:div>
    <w:div w:id="1680815793">
      <w:bodyDiv w:val="1"/>
      <w:marLeft w:val="0"/>
      <w:marRight w:val="0"/>
      <w:marTop w:val="0"/>
      <w:marBottom w:val="0"/>
      <w:divBdr>
        <w:top w:val="none" w:sz="0" w:space="0" w:color="auto"/>
        <w:left w:val="none" w:sz="0" w:space="0" w:color="auto"/>
        <w:bottom w:val="none" w:sz="0" w:space="0" w:color="auto"/>
        <w:right w:val="none" w:sz="0" w:space="0" w:color="auto"/>
      </w:divBdr>
    </w:div>
    <w:div w:id="1681275155">
      <w:bodyDiv w:val="1"/>
      <w:marLeft w:val="0"/>
      <w:marRight w:val="0"/>
      <w:marTop w:val="0"/>
      <w:marBottom w:val="0"/>
      <w:divBdr>
        <w:top w:val="none" w:sz="0" w:space="0" w:color="auto"/>
        <w:left w:val="none" w:sz="0" w:space="0" w:color="auto"/>
        <w:bottom w:val="none" w:sz="0" w:space="0" w:color="auto"/>
        <w:right w:val="none" w:sz="0" w:space="0" w:color="auto"/>
      </w:divBdr>
    </w:div>
    <w:div w:id="1692411350">
      <w:bodyDiv w:val="1"/>
      <w:marLeft w:val="0"/>
      <w:marRight w:val="0"/>
      <w:marTop w:val="0"/>
      <w:marBottom w:val="0"/>
      <w:divBdr>
        <w:top w:val="none" w:sz="0" w:space="0" w:color="auto"/>
        <w:left w:val="none" w:sz="0" w:space="0" w:color="auto"/>
        <w:bottom w:val="none" w:sz="0" w:space="0" w:color="auto"/>
        <w:right w:val="none" w:sz="0" w:space="0" w:color="auto"/>
      </w:divBdr>
    </w:div>
    <w:div w:id="1696037054">
      <w:bodyDiv w:val="1"/>
      <w:marLeft w:val="0"/>
      <w:marRight w:val="0"/>
      <w:marTop w:val="0"/>
      <w:marBottom w:val="0"/>
      <w:divBdr>
        <w:top w:val="none" w:sz="0" w:space="0" w:color="auto"/>
        <w:left w:val="none" w:sz="0" w:space="0" w:color="auto"/>
        <w:bottom w:val="none" w:sz="0" w:space="0" w:color="auto"/>
        <w:right w:val="none" w:sz="0" w:space="0" w:color="auto"/>
      </w:divBdr>
    </w:div>
    <w:div w:id="1700623518">
      <w:bodyDiv w:val="1"/>
      <w:marLeft w:val="0"/>
      <w:marRight w:val="0"/>
      <w:marTop w:val="0"/>
      <w:marBottom w:val="0"/>
      <w:divBdr>
        <w:top w:val="none" w:sz="0" w:space="0" w:color="auto"/>
        <w:left w:val="none" w:sz="0" w:space="0" w:color="auto"/>
        <w:bottom w:val="none" w:sz="0" w:space="0" w:color="auto"/>
        <w:right w:val="none" w:sz="0" w:space="0" w:color="auto"/>
      </w:divBdr>
    </w:div>
    <w:div w:id="1704673405">
      <w:bodyDiv w:val="1"/>
      <w:marLeft w:val="0"/>
      <w:marRight w:val="0"/>
      <w:marTop w:val="0"/>
      <w:marBottom w:val="0"/>
      <w:divBdr>
        <w:top w:val="none" w:sz="0" w:space="0" w:color="auto"/>
        <w:left w:val="none" w:sz="0" w:space="0" w:color="auto"/>
        <w:bottom w:val="none" w:sz="0" w:space="0" w:color="auto"/>
        <w:right w:val="none" w:sz="0" w:space="0" w:color="auto"/>
      </w:divBdr>
      <w:divsChild>
        <w:div w:id="1260455896">
          <w:marLeft w:val="0"/>
          <w:marRight w:val="0"/>
          <w:marTop w:val="0"/>
          <w:marBottom w:val="0"/>
          <w:divBdr>
            <w:top w:val="none" w:sz="0" w:space="0" w:color="auto"/>
            <w:left w:val="none" w:sz="0" w:space="0" w:color="auto"/>
            <w:bottom w:val="none" w:sz="0" w:space="0" w:color="auto"/>
            <w:right w:val="none" w:sz="0" w:space="0" w:color="auto"/>
          </w:divBdr>
        </w:div>
      </w:divsChild>
    </w:div>
    <w:div w:id="1705211156">
      <w:bodyDiv w:val="1"/>
      <w:marLeft w:val="0"/>
      <w:marRight w:val="0"/>
      <w:marTop w:val="0"/>
      <w:marBottom w:val="0"/>
      <w:divBdr>
        <w:top w:val="none" w:sz="0" w:space="0" w:color="auto"/>
        <w:left w:val="none" w:sz="0" w:space="0" w:color="auto"/>
        <w:bottom w:val="none" w:sz="0" w:space="0" w:color="auto"/>
        <w:right w:val="none" w:sz="0" w:space="0" w:color="auto"/>
      </w:divBdr>
    </w:div>
    <w:div w:id="1707558431">
      <w:bodyDiv w:val="1"/>
      <w:marLeft w:val="0"/>
      <w:marRight w:val="0"/>
      <w:marTop w:val="0"/>
      <w:marBottom w:val="0"/>
      <w:divBdr>
        <w:top w:val="none" w:sz="0" w:space="0" w:color="auto"/>
        <w:left w:val="none" w:sz="0" w:space="0" w:color="auto"/>
        <w:bottom w:val="none" w:sz="0" w:space="0" w:color="auto"/>
        <w:right w:val="none" w:sz="0" w:space="0" w:color="auto"/>
      </w:divBdr>
    </w:div>
    <w:div w:id="1719353333">
      <w:bodyDiv w:val="1"/>
      <w:marLeft w:val="0"/>
      <w:marRight w:val="0"/>
      <w:marTop w:val="0"/>
      <w:marBottom w:val="0"/>
      <w:divBdr>
        <w:top w:val="none" w:sz="0" w:space="0" w:color="auto"/>
        <w:left w:val="none" w:sz="0" w:space="0" w:color="auto"/>
        <w:bottom w:val="none" w:sz="0" w:space="0" w:color="auto"/>
        <w:right w:val="none" w:sz="0" w:space="0" w:color="auto"/>
      </w:divBdr>
    </w:div>
    <w:div w:id="1723822610">
      <w:bodyDiv w:val="1"/>
      <w:marLeft w:val="0"/>
      <w:marRight w:val="0"/>
      <w:marTop w:val="0"/>
      <w:marBottom w:val="0"/>
      <w:divBdr>
        <w:top w:val="none" w:sz="0" w:space="0" w:color="auto"/>
        <w:left w:val="none" w:sz="0" w:space="0" w:color="auto"/>
        <w:bottom w:val="none" w:sz="0" w:space="0" w:color="auto"/>
        <w:right w:val="none" w:sz="0" w:space="0" w:color="auto"/>
      </w:divBdr>
    </w:div>
    <w:div w:id="1724476650">
      <w:bodyDiv w:val="1"/>
      <w:marLeft w:val="0"/>
      <w:marRight w:val="0"/>
      <w:marTop w:val="0"/>
      <w:marBottom w:val="0"/>
      <w:divBdr>
        <w:top w:val="none" w:sz="0" w:space="0" w:color="auto"/>
        <w:left w:val="none" w:sz="0" w:space="0" w:color="auto"/>
        <w:bottom w:val="none" w:sz="0" w:space="0" w:color="auto"/>
        <w:right w:val="none" w:sz="0" w:space="0" w:color="auto"/>
      </w:divBdr>
    </w:div>
    <w:div w:id="1733887254">
      <w:bodyDiv w:val="1"/>
      <w:marLeft w:val="0"/>
      <w:marRight w:val="0"/>
      <w:marTop w:val="0"/>
      <w:marBottom w:val="0"/>
      <w:divBdr>
        <w:top w:val="none" w:sz="0" w:space="0" w:color="auto"/>
        <w:left w:val="none" w:sz="0" w:space="0" w:color="auto"/>
        <w:bottom w:val="none" w:sz="0" w:space="0" w:color="auto"/>
        <w:right w:val="none" w:sz="0" w:space="0" w:color="auto"/>
      </w:divBdr>
      <w:divsChild>
        <w:div w:id="1181506352">
          <w:marLeft w:val="0"/>
          <w:marRight w:val="0"/>
          <w:marTop w:val="0"/>
          <w:marBottom w:val="0"/>
          <w:divBdr>
            <w:top w:val="none" w:sz="0" w:space="0" w:color="auto"/>
            <w:left w:val="none" w:sz="0" w:space="0" w:color="auto"/>
            <w:bottom w:val="none" w:sz="0" w:space="0" w:color="auto"/>
            <w:right w:val="none" w:sz="0" w:space="0" w:color="auto"/>
          </w:divBdr>
        </w:div>
      </w:divsChild>
    </w:div>
    <w:div w:id="1753507481">
      <w:bodyDiv w:val="1"/>
      <w:marLeft w:val="0"/>
      <w:marRight w:val="0"/>
      <w:marTop w:val="0"/>
      <w:marBottom w:val="0"/>
      <w:divBdr>
        <w:top w:val="none" w:sz="0" w:space="0" w:color="auto"/>
        <w:left w:val="none" w:sz="0" w:space="0" w:color="auto"/>
        <w:bottom w:val="none" w:sz="0" w:space="0" w:color="auto"/>
        <w:right w:val="none" w:sz="0" w:space="0" w:color="auto"/>
      </w:divBdr>
    </w:div>
    <w:div w:id="1757095621">
      <w:bodyDiv w:val="1"/>
      <w:marLeft w:val="0"/>
      <w:marRight w:val="0"/>
      <w:marTop w:val="0"/>
      <w:marBottom w:val="0"/>
      <w:divBdr>
        <w:top w:val="none" w:sz="0" w:space="0" w:color="auto"/>
        <w:left w:val="none" w:sz="0" w:space="0" w:color="auto"/>
        <w:bottom w:val="none" w:sz="0" w:space="0" w:color="auto"/>
        <w:right w:val="none" w:sz="0" w:space="0" w:color="auto"/>
      </w:divBdr>
    </w:div>
    <w:div w:id="1761759020">
      <w:bodyDiv w:val="1"/>
      <w:marLeft w:val="0"/>
      <w:marRight w:val="0"/>
      <w:marTop w:val="0"/>
      <w:marBottom w:val="0"/>
      <w:divBdr>
        <w:top w:val="none" w:sz="0" w:space="0" w:color="auto"/>
        <w:left w:val="none" w:sz="0" w:space="0" w:color="auto"/>
        <w:bottom w:val="none" w:sz="0" w:space="0" w:color="auto"/>
        <w:right w:val="none" w:sz="0" w:space="0" w:color="auto"/>
      </w:divBdr>
      <w:divsChild>
        <w:div w:id="256595480">
          <w:marLeft w:val="0"/>
          <w:marRight w:val="0"/>
          <w:marTop w:val="0"/>
          <w:marBottom w:val="0"/>
          <w:divBdr>
            <w:top w:val="none" w:sz="0" w:space="0" w:color="auto"/>
            <w:left w:val="none" w:sz="0" w:space="0" w:color="auto"/>
            <w:bottom w:val="none" w:sz="0" w:space="0" w:color="auto"/>
            <w:right w:val="none" w:sz="0" w:space="0" w:color="auto"/>
          </w:divBdr>
        </w:div>
      </w:divsChild>
    </w:div>
    <w:div w:id="1762067894">
      <w:bodyDiv w:val="1"/>
      <w:marLeft w:val="0"/>
      <w:marRight w:val="0"/>
      <w:marTop w:val="0"/>
      <w:marBottom w:val="0"/>
      <w:divBdr>
        <w:top w:val="none" w:sz="0" w:space="0" w:color="auto"/>
        <w:left w:val="none" w:sz="0" w:space="0" w:color="auto"/>
        <w:bottom w:val="none" w:sz="0" w:space="0" w:color="auto"/>
        <w:right w:val="none" w:sz="0" w:space="0" w:color="auto"/>
      </w:divBdr>
    </w:div>
    <w:div w:id="1764033979">
      <w:bodyDiv w:val="1"/>
      <w:marLeft w:val="0"/>
      <w:marRight w:val="0"/>
      <w:marTop w:val="0"/>
      <w:marBottom w:val="0"/>
      <w:divBdr>
        <w:top w:val="none" w:sz="0" w:space="0" w:color="auto"/>
        <w:left w:val="none" w:sz="0" w:space="0" w:color="auto"/>
        <w:bottom w:val="none" w:sz="0" w:space="0" w:color="auto"/>
        <w:right w:val="none" w:sz="0" w:space="0" w:color="auto"/>
      </w:divBdr>
      <w:divsChild>
        <w:div w:id="931862546">
          <w:marLeft w:val="0"/>
          <w:marRight w:val="0"/>
          <w:marTop w:val="0"/>
          <w:marBottom w:val="0"/>
          <w:divBdr>
            <w:top w:val="none" w:sz="0" w:space="0" w:color="auto"/>
            <w:left w:val="none" w:sz="0" w:space="0" w:color="auto"/>
            <w:bottom w:val="none" w:sz="0" w:space="0" w:color="auto"/>
            <w:right w:val="none" w:sz="0" w:space="0" w:color="auto"/>
          </w:divBdr>
        </w:div>
      </w:divsChild>
    </w:div>
    <w:div w:id="1770007514">
      <w:bodyDiv w:val="1"/>
      <w:marLeft w:val="0"/>
      <w:marRight w:val="0"/>
      <w:marTop w:val="0"/>
      <w:marBottom w:val="0"/>
      <w:divBdr>
        <w:top w:val="none" w:sz="0" w:space="0" w:color="auto"/>
        <w:left w:val="none" w:sz="0" w:space="0" w:color="auto"/>
        <w:bottom w:val="none" w:sz="0" w:space="0" w:color="auto"/>
        <w:right w:val="none" w:sz="0" w:space="0" w:color="auto"/>
      </w:divBdr>
    </w:div>
    <w:div w:id="1770349909">
      <w:bodyDiv w:val="1"/>
      <w:marLeft w:val="0"/>
      <w:marRight w:val="0"/>
      <w:marTop w:val="0"/>
      <w:marBottom w:val="0"/>
      <w:divBdr>
        <w:top w:val="none" w:sz="0" w:space="0" w:color="auto"/>
        <w:left w:val="none" w:sz="0" w:space="0" w:color="auto"/>
        <w:bottom w:val="none" w:sz="0" w:space="0" w:color="auto"/>
        <w:right w:val="none" w:sz="0" w:space="0" w:color="auto"/>
      </w:divBdr>
      <w:divsChild>
        <w:div w:id="2140415378">
          <w:marLeft w:val="0"/>
          <w:marRight w:val="0"/>
          <w:marTop w:val="0"/>
          <w:marBottom w:val="0"/>
          <w:divBdr>
            <w:top w:val="none" w:sz="0" w:space="0" w:color="auto"/>
            <w:left w:val="none" w:sz="0" w:space="0" w:color="auto"/>
            <w:bottom w:val="none" w:sz="0" w:space="0" w:color="auto"/>
            <w:right w:val="none" w:sz="0" w:space="0" w:color="auto"/>
          </w:divBdr>
        </w:div>
      </w:divsChild>
    </w:div>
    <w:div w:id="1771051020">
      <w:bodyDiv w:val="1"/>
      <w:marLeft w:val="0"/>
      <w:marRight w:val="0"/>
      <w:marTop w:val="0"/>
      <w:marBottom w:val="0"/>
      <w:divBdr>
        <w:top w:val="none" w:sz="0" w:space="0" w:color="auto"/>
        <w:left w:val="none" w:sz="0" w:space="0" w:color="auto"/>
        <w:bottom w:val="none" w:sz="0" w:space="0" w:color="auto"/>
        <w:right w:val="none" w:sz="0" w:space="0" w:color="auto"/>
      </w:divBdr>
    </w:div>
    <w:div w:id="1776362852">
      <w:bodyDiv w:val="1"/>
      <w:marLeft w:val="0"/>
      <w:marRight w:val="0"/>
      <w:marTop w:val="0"/>
      <w:marBottom w:val="0"/>
      <w:divBdr>
        <w:top w:val="none" w:sz="0" w:space="0" w:color="auto"/>
        <w:left w:val="none" w:sz="0" w:space="0" w:color="auto"/>
        <w:bottom w:val="none" w:sz="0" w:space="0" w:color="auto"/>
        <w:right w:val="none" w:sz="0" w:space="0" w:color="auto"/>
      </w:divBdr>
    </w:div>
    <w:div w:id="1795949821">
      <w:bodyDiv w:val="1"/>
      <w:marLeft w:val="0"/>
      <w:marRight w:val="0"/>
      <w:marTop w:val="0"/>
      <w:marBottom w:val="0"/>
      <w:divBdr>
        <w:top w:val="none" w:sz="0" w:space="0" w:color="auto"/>
        <w:left w:val="none" w:sz="0" w:space="0" w:color="auto"/>
        <w:bottom w:val="none" w:sz="0" w:space="0" w:color="auto"/>
        <w:right w:val="none" w:sz="0" w:space="0" w:color="auto"/>
      </w:divBdr>
    </w:div>
    <w:div w:id="1798986396">
      <w:bodyDiv w:val="1"/>
      <w:marLeft w:val="0"/>
      <w:marRight w:val="0"/>
      <w:marTop w:val="0"/>
      <w:marBottom w:val="0"/>
      <w:divBdr>
        <w:top w:val="none" w:sz="0" w:space="0" w:color="auto"/>
        <w:left w:val="none" w:sz="0" w:space="0" w:color="auto"/>
        <w:bottom w:val="none" w:sz="0" w:space="0" w:color="auto"/>
        <w:right w:val="none" w:sz="0" w:space="0" w:color="auto"/>
      </w:divBdr>
    </w:div>
    <w:div w:id="1803959962">
      <w:bodyDiv w:val="1"/>
      <w:marLeft w:val="0"/>
      <w:marRight w:val="0"/>
      <w:marTop w:val="0"/>
      <w:marBottom w:val="0"/>
      <w:divBdr>
        <w:top w:val="none" w:sz="0" w:space="0" w:color="auto"/>
        <w:left w:val="none" w:sz="0" w:space="0" w:color="auto"/>
        <w:bottom w:val="none" w:sz="0" w:space="0" w:color="auto"/>
        <w:right w:val="none" w:sz="0" w:space="0" w:color="auto"/>
      </w:divBdr>
    </w:div>
    <w:div w:id="1807235819">
      <w:bodyDiv w:val="1"/>
      <w:marLeft w:val="0"/>
      <w:marRight w:val="0"/>
      <w:marTop w:val="0"/>
      <w:marBottom w:val="0"/>
      <w:divBdr>
        <w:top w:val="none" w:sz="0" w:space="0" w:color="auto"/>
        <w:left w:val="none" w:sz="0" w:space="0" w:color="auto"/>
        <w:bottom w:val="none" w:sz="0" w:space="0" w:color="auto"/>
        <w:right w:val="none" w:sz="0" w:space="0" w:color="auto"/>
      </w:divBdr>
      <w:divsChild>
        <w:div w:id="352610090">
          <w:marLeft w:val="0"/>
          <w:marRight w:val="0"/>
          <w:marTop w:val="0"/>
          <w:marBottom w:val="0"/>
          <w:divBdr>
            <w:top w:val="none" w:sz="0" w:space="0" w:color="auto"/>
            <w:left w:val="none" w:sz="0" w:space="0" w:color="auto"/>
            <w:bottom w:val="none" w:sz="0" w:space="0" w:color="auto"/>
            <w:right w:val="none" w:sz="0" w:space="0" w:color="auto"/>
          </w:divBdr>
        </w:div>
      </w:divsChild>
    </w:div>
    <w:div w:id="1807770762">
      <w:bodyDiv w:val="1"/>
      <w:marLeft w:val="0"/>
      <w:marRight w:val="0"/>
      <w:marTop w:val="0"/>
      <w:marBottom w:val="0"/>
      <w:divBdr>
        <w:top w:val="none" w:sz="0" w:space="0" w:color="auto"/>
        <w:left w:val="none" w:sz="0" w:space="0" w:color="auto"/>
        <w:bottom w:val="none" w:sz="0" w:space="0" w:color="auto"/>
        <w:right w:val="none" w:sz="0" w:space="0" w:color="auto"/>
      </w:divBdr>
    </w:div>
    <w:div w:id="1816725296">
      <w:bodyDiv w:val="1"/>
      <w:marLeft w:val="0"/>
      <w:marRight w:val="0"/>
      <w:marTop w:val="0"/>
      <w:marBottom w:val="0"/>
      <w:divBdr>
        <w:top w:val="none" w:sz="0" w:space="0" w:color="auto"/>
        <w:left w:val="none" w:sz="0" w:space="0" w:color="auto"/>
        <w:bottom w:val="none" w:sz="0" w:space="0" w:color="auto"/>
        <w:right w:val="none" w:sz="0" w:space="0" w:color="auto"/>
      </w:divBdr>
      <w:divsChild>
        <w:div w:id="151219584">
          <w:marLeft w:val="0"/>
          <w:marRight w:val="0"/>
          <w:marTop w:val="0"/>
          <w:marBottom w:val="0"/>
          <w:divBdr>
            <w:top w:val="none" w:sz="0" w:space="0" w:color="auto"/>
            <w:left w:val="none" w:sz="0" w:space="0" w:color="auto"/>
            <w:bottom w:val="none" w:sz="0" w:space="0" w:color="auto"/>
            <w:right w:val="none" w:sz="0" w:space="0" w:color="auto"/>
          </w:divBdr>
        </w:div>
      </w:divsChild>
    </w:div>
    <w:div w:id="1816946108">
      <w:bodyDiv w:val="1"/>
      <w:marLeft w:val="0"/>
      <w:marRight w:val="0"/>
      <w:marTop w:val="0"/>
      <w:marBottom w:val="0"/>
      <w:divBdr>
        <w:top w:val="none" w:sz="0" w:space="0" w:color="auto"/>
        <w:left w:val="none" w:sz="0" w:space="0" w:color="auto"/>
        <w:bottom w:val="none" w:sz="0" w:space="0" w:color="auto"/>
        <w:right w:val="none" w:sz="0" w:space="0" w:color="auto"/>
      </w:divBdr>
      <w:divsChild>
        <w:div w:id="1610508762">
          <w:marLeft w:val="0"/>
          <w:marRight w:val="0"/>
          <w:marTop w:val="0"/>
          <w:marBottom w:val="0"/>
          <w:divBdr>
            <w:top w:val="none" w:sz="0" w:space="0" w:color="auto"/>
            <w:left w:val="none" w:sz="0" w:space="0" w:color="auto"/>
            <w:bottom w:val="none" w:sz="0" w:space="0" w:color="auto"/>
            <w:right w:val="none" w:sz="0" w:space="0" w:color="auto"/>
          </w:divBdr>
        </w:div>
      </w:divsChild>
    </w:div>
    <w:div w:id="1839542778">
      <w:bodyDiv w:val="1"/>
      <w:marLeft w:val="0"/>
      <w:marRight w:val="0"/>
      <w:marTop w:val="0"/>
      <w:marBottom w:val="0"/>
      <w:divBdr>
        <w:top w:val="none" w:sz="0" w:space="0" w:color="auto"/>
        <w:left w:val="none" w:sz="0" w:space="0" w:color="auto"/>
        <w:bottom w:val="none" w:sz="0" w:space="0" w:color="auto"/>
        <w:right w:val="none" w:sz="0" w:space="0" w:color="auto"/>
      </w:divBdr>
      <w:divsChild>
        <w:div w:id="803231993">
          <w:marLeft w:val="0"/>
          <w:marRight w:val="0"/>
          <w:marTop w:val="0"/>
          <w:marBottom w:val="0"/>
          <w:divBdr>
            <w:top w:val="none" w:sz="0" w:space="0" w:color="auto"/>
            <w:left w:val="none" w:sz="0" w:space="0" w:color="auto"/>
            <w:bottom w:val="none" w:sz="0" w:space="0" w:color="auto"/>
            <w:right w:val="none" w:sz="0" w:space="0" w:color="auto"/>
          </w:divBdr>
        </w:div>
      </w:divsChild>
    </w:div>
    <w:div w:id="1847864626">
      <w:bodyDiv w:val="1"/>
      <w:marLeft w:val="0"/>
      <w:marRight w:val="0"/>
      <w:marTop w:val="0"/>
      <w:marBottom w:val="0"/>
      <w:divBdr>
        <w:top w:val="none" w:sz="0" w:space="0" w:color="auto"/>
        <w:left w:val="none" w:sz="0" w:space="0" w:color="auto"/>
        <w:bottom w:val="none" w:sz="0" w:space="0" w:color="auto"/>
        <w:right w:val="none" w:sz="0" w:space="0" w:color="auto"/>
      </w:divBdr>
    </w:div>
    <w:div w:id="1860196819">
      <w:bodyDiv w:val="1"/>
      <w:marLeft w:val="0"/>
      <w:marRight w:val="0"/>
      <w:marTop w:val="0"/>
      <w:marBottom w:val="0"/>
      <w:divBdr>
        <w:top w:val="none" w:sz="0" w:space="0" w:color="auto"/>
        <w:left w:val="none" w:sz="0" w:space="0" w:color="auto"/>
        <w:bottom w:val="none" w:sz="0" w:space="0" w:color="auto"/>
        <w:right w:val="none" w:sz="0" w:space="0" w:color="auto"/>
      </w:divBdr>
    </w:div>
    <w:div w:id="1882159311">
      <w:bodyDiv w:val="1"/>
      <w:marLeft w:val="0"/>
      <w:marRight w:val="0"/>
      <w:marTop w:val="0"/>
      <w:marBottom w:val="0"/>
      <w:divBdr>
        <w:top w:val="none" w:sz="0" w:space="0" w:color="auto"/>
        <w:left w:val="none" w:sz="0" w:space="0" w:color="auto"/>
        <w:bottom w:val="none" w:sz="0" w:space="0" w:color="auto"/>
        <w:right w:val="none" w:sz="0" w:space="0" w:color="auto"/>
      </w:divBdr>
    </w:div>
    <w:div w:id="1902863644">
      <w:bodyDiv w:val="1"/>
      <w:marLeft w:val="0"/>
      <w:marRight w:val="0"/>
      <w:marTop w:val="0"/>
      <w:marBottom w:val="0"/>
      <w:divBdr>
        <w:top w:val="none" w:sz="0" w:space="0" w:color="auto"/>
        <w:left w:val="none" w:sz="0" w:space="0" w:color="auto"/>
        <w:bottom w:val="none" w:sz="0" w:space="0" w:color="auto"/>
        <w:right w:val="none" w:sz="0" w:space="0" w:color="auto"/>
      </w:divBdr>
    </w:div>
    <w:div w:id="1906986643">
      <w:bodyDiv w:val="1"/>
      <w:marLeft w:val="0"/>
      <w:marRight w:val="0"/>
      <w:marTop w:val="0"/>
      <w:marBottom w:val="0"/>
      <w:divBdr>
        <w:top w:val="none" w:sz="0" w:space="0" w:color="auto"/>
        <w:left w:val="none" w:sz="0" w:space="0" w:color="auto"/>
        <w:bottom w:val="none" w:sz="0" w:space="0" w:color="auto"/>
        <w:right w:val="none" w:sz="0" w:space="0" w:color="auto"/>
      </w:divBdr>
    </w:div>
    <w:div w:id="1908110162">
      <w:bodyDiv w:val="1"/>
      <w:marLeft w:val="0"/>
      <w:marRight w:val="0"/>
      <w:marTop w:val="0"/>
      <w:marBottom w:val="0"/>
      <w:divBdr>
        <w:top w:val="none" w:sz="0" w:space="0" w:color="auto"/>
        <w:left w:val="none" w:sz="0" w:space="0" w:color="auto"/>
        <w:bottom w:val="none" w:sz="0" w:space="0" w:color="auto"/>
        <w:right w:val="none" w:sz="0" w:space="0" w:color="auto"/>
      </w:divBdr>
    </w:div>
    <w:div w:id="1920092896">
      <w:bodyDiv w:val="1"/>
      <w:marLeft w:val="0"/>
      <w:marRight w:val="0"/>
      <w:marTop w:val="0"/>
      <w:marBottom w:val="0"/>
      <w:divBdr>
        <w:top w:val="none" w:sz="0" w:space="0" w:color="auto"/>
        <w:left w:val="none" w:sz="0" w:space="0" w:color="auto"/>
        <w:bottom w:val="none" w:sz="0" w:space="0" w:color="auto"/>
        <w:right w:val="none" w:sz="0" w:space="0" w:color="auto"/>
      </w:divBdr>
    </w:div>
    <w:div w:id="1927182369">
      <w:bodyDiv w:val="1"/>
      <w:marLeft w:val="0"/>
      <w:marRight w:val="0"/>
      <w:marTop w:val="0"/>
      <w:marBottom w:val="0"/>
      <w:divBdr>
        <w:top w:val="none" w:sz="0" w:space="0" w:color="auto"/>
        <w:left w:val="none" w:sz="0" w:space="0" w:color="auto"/>
        <w:bottom w:val="none" w:sz="0" w:space="0" w:color="auto"/>
        <w:right w:val="none" w:sz="0" w:space="0" w:color="auto"/>
      </w:divBdr>
      <w:divsChild>
        <w:div w:id="323124232">
          <w:marLeft w:val="0"/>
          <w:marRight w:val="0"/>
          <w:marTop w:val="0"/>
          <w:marBottom w:val="0"/>
          <w:divBdr>
            <w:top w:val="none" w:sz="0" w:space="0" w:color="auto"/>
            <w:left w:val="none" w:sz="0" w:space="0" w:color="auto"/>
            <w:bottom w:val="none" w:sz="0" w:space="0" w:color="auto"/>
            <w:right w:val="none" w:sz="0" w:space="0" w:color="auto"/>
          </w:divBdr>
        </w:div>
      </w:divsChild>
    </w:div>
    <w:div w:id="1933663023">
      <w:bodyDiv w:val="1"/>
      <w:marLeft w:val="0"/>
      <w:marRight w:val="0"/>
      <w:marTop w:val="0"/>
      <w:marBottom w:val="0"/>
      <w:divBdr>
        <w:top w:val="none" w:sz="0" w:space="0" w:color="auto"/>
        <w:left w:val="none" w:sz="0" w:space="0" w:color="auto"/>
        <w:bottom w:val="none" w:sz="0" w:space="0" w:color="auto"/>
        <w:right w:val="none" w:sz="0" w:space="0" w:color="auto"/>
      </w:divBdr>
    </w:div>
    <w:div w:id="1935938637">
      <w:bodyDiv w:val="1"/>
      <w:marLeft w:val="0"/>
      <w:marRight w:val="0"/>
      <w:marTop w:val="0"/>
      <w:marBottom w:val="0"/>
      <w:divBdr>
        <w:top w:val="none" w:sz="0" w:space="0" w:color="auto"/>
        <w:left w:val="none" w:sz="0" w:space="0" w:color="auto"/>
        <w:bottom w:val="none" w:sz="0" w:space="0" w:color="auto"/>
        <w:right w:val="none" w:sz="0" w:space="0" w:color="auto"/>
      </w:divBdr>
    </w:div>
    <w:div w:id="1948921902">
      <w:bodyDiv w:val="1"/>
      <w:marLeft w:val="0"/>
      <w:marRight w:val="0"/>
      <w:marTop w:val="0"/>
      <w:marBottom w:val="0"/>
      <w:divBdr>
        <w:top w:val="none" w:sz="0" w:space="0" w:color="auto"/>
        <w:left w:val="none" w:sz="0" w:space="0" w:color="auto"/>
        <w:bottom w:val="none" w:sz="0" w:space="0" w:color="auto"/>
        <w:right w:val="none" w:sz="0" w:space="0" w:color="auto"/>
      </w:divBdr>
    </w:div>
    <w:div w:id="1950769148">
      <w:bodyDiv w:val="1"/>
      <w:marLeft w:val="0"/>
      <w:marRight w:val="0"/>
      <w:marTop w:val="0"/>
      <w:marBottom w:val="0"/>
      <w:divBdr>
        <w:top w:val="none" w:sz="0" w:space="0" w:color="auto"/>
        <w:left w:val="none" w:sz="0" w:space="0" w:color="auto"/>
        <w:bottom w:val="none" w:sz="0" w:space="0" w:color="auto"/>
        <w:right w:val="none" w:sz="0" w:space="0" w:color="auto"/>
      </w:divBdr>
    </w:div>
    <w:div w:id="1951811115">
      <w:bodyDiv w:val="1"/>
      <w:marLeft w:val="0"/>
      <w:marRight w:val="0"/>
      <w:marTop w:val="0"/>
      <w:marBottom w:val="0"/>
      <w:divBdr>
        <w:top w:val="none" w:sz="0" w:space="0" w:color="auto"/>
        <w:left w:val="none" w:sz="0" w:space="0" w:color="auto"/>
        <w:bottom w:val="none" w:sz="0" w:space="0" w:color="auto"/>
        <w:right w:val="none" w:sz="0" w:space="0" w:color="auto"/>
      </w:divBdr>
      <w:divsChild>
        <w:div w:id="1890148759">
          <w:marLeft w:val="0"/>
          <w:marRight w:val="0"/>
          <w:marTop w:val="0"/>
          <w:marBottom w:val="0"/>
          <w:divBdr>
            <w:top w:val="none" w:sz="0" w:space="0" w:color="auto"/>
            <w:left w:val="none" w:sz="0" w:space="0" w:color="auto"/>
            <w:bottom w:val="none" w:sz="0" w:space="0" w:color="auto"/>
            <w:right w:val="none" w:sz="0" w:space="0" w:color="auto"/>
          </w:divBdr>
        </w:div>
      </w:divsChild>
    </w:div>
    <w:div w:id="1953199594">
      <w:bodyDiv w:val="1"/>
      <w:marLeft w:val="0"/>
      <w:marRight w:val="0"/>
      <w:marTop w:val="0"/>
      <w:marBottom w:val="0"/>
      <w:divBdr>
        <w:top w:val="none" w:sz="0" w:space="0" w:color="auto"/>
        <w:left w:val="none" w:sz="0" w:space="0" w:color="auto"/>
        <w:bottom w:val="none" w:sz="0" w:space="0" w:color="auto"/>
        <w:right w:val="none" w:sz="0" w:space="0" w:color="auto"/>
      </w:divBdr>
    </w:div>
    <w:div w:id="1968974840">
      <w:bodyDiv w:val="1"/>
      <w:marLeft w:val="0"/>
      <w:marRight w:val="0"/>
      <w:marTop w:val="0"/>
      <w:marBottom w:val="0"/>
      <w:divBdr>
        <w:top w:val="none" w:sz="0" w:space="0" w:color="auto"/>
        <w:left w:val="none" w:sz="0" w:space="0" w:color="auto"/>
        <w:bottom w:val="none" w:sz="0" w:space="0" w:color="auto"/>
        <w:right w:val="none" w:sz="0" w:space="0" w:color="auto"/>
      </w:divBdr>
    </w:div>
    <w:div w:id="1995793601">
      <w:bodyDiv w:val="1"/>
      <w:marLeft w:val="0"/>
      <w:marRight w:val="0"/>
      <w:marTop w:val="0"/>
      <w:marBottom w:val="0"/>
      <w:divBdr>
        <w:top w:val="none" w:sz="0" w:space="0" w:color="auto"/>
        <w:left w:val="none" w:sz="0" w:space="0" w:color="auto"/>
        <w:bottom w:val="none" w:sz="0" w:space="0" w:color="auto"/>
        <w:right w:val="none" w:sz="0" w:space="0" w:color="auto"/>
      </w:divBdr>
    </w:div>
    <w:div w:id="2042851763">
      <w:bodyDiv w:val="1"/>
      <w:marLeft w:val="0"/>
      <w:marRight w:val="0"/>
      <w:marTop w:val="0"/>
      <w:marBottom w:val="0"/>
      <w:divBdr>
        <w:top w:val="none" w:sz="0" w:space="0" w:color="auto"/>
        <w:left w:val="none" w:sz="0" w:space="0" w:color="auto"/>
        <w:bottom w:val="none" w:sz="0" w:space="0" w:color="auto"/>
        <w:right w:val="none" w:sz="0" w:space="0" w:color="auto"/>
      </w:divBdr>
    </w:div>
    <w:div w:id="2044821236">
      <w:bodyDiv w:val="1"/>
      <w:marLeft w:val="0"/>
      <w:marRight w:val="0"/>
      <w:marTop w:val="0"/>
      <w:marBottom w:val="0"/>
      <w:divBdr>
        <w:top w:val="none" w:sz="0" w:space="0" w:color="auto"/>
        <w:left w:val="none" w:sz="0" w:space="0" w:color="auto"/>
        <w:bottom w:val="none" w:sz="0" w:space="0" w:color="auto"/>
        <w:right w:val="none" w:sz="0" w:space="0" w:color="auto"/>
      </w:divBdr>
      <w:divsChild>
        <w:div w:id="1659110390">
          <w:marLeft w:val="0"/>
          <w:marRight w:val="0"/>
          <w:marTop w:val="0"/>
          <w:marBottom w:val="0"/>
          <w:divBdr>
            <w:top w:val="none" w:sz="0" w:space="0" w:color="auto"/>
            <w:left w:val="none" w:sz="0" w:space="0" w:color="auto"/>
            <w:bottom w:val="none" w:sz="0" w:space="0" w:color="auto"/>
            <w:right w:val="none" w:sz="0" w:space="0" w:color="auto"/>
          </w:divBdr>
        </w:div>
      </w:divsChild>
    </w:div>
    <w:div w:id="2047368786">
      <w:bodyDiv w:val="1"/>
      <w:marLeft w:val="0"/>
      <w:marRight w:val="0"/>
      <w:marTop w:val="0"/>
      <w:marBottom w:val="0"/>
      <w:divBdr>
        <w:top w:val="none" w:sz="0" w:space="0" w:color="auto"/>
        <w:left w:val="none" w:sz="0" w:space="0" w:color="auto"/>
        <w:bottom w:val="none" w:sz="0" w:space="0" w:color="auto"/>
        <w:right w:val="none" w:sz="0" w:space="0" w:color="auto"/>
      </w:divBdr>
      <w:divsChild>
        <w:div w:id="1158690119">
          <w:marLeft w:val="0"/>
          <w:marRight w:val="0"/>
          <w:marTop w:val="0"/>
          <w:marBottom w:val="0"/>
          <w:divBdr>
            <w:top w:val="none" w:sz="0" w:space="0" w:color="auto"/>
            <w:left w:val="none" w:sz="0" w:space="0" w:color="auto"/>
            <w:bottom w:val="none" w:sz="0" w:space="0" w:color="auto"/>
            <w:right w:val="none" w:sz="0" w:space="0" w:color="auto"/>
          </w:divBdr>
        </w:div>
      </w:divsChild>
    </w:div>
    <w:div w:id="2048141816">
      <w:bodyDiv w:val="1"/>
      <w:marLeft w:val="0"/>
      <w:marRight w:val="0"/>
      <w:marTop w:val="0"/>
      <w:marBottom w:val="0"/>
      <w:divBdr>
        <w:top w:val="none" w:sz="0" w:space="0" w:color="auto"/>
        <w:left w:val="none" w:sz="0" w:space="0" w:color="auto"/>
        <w:bottom w:val="none" w:sz="0" w:space="0" w:color="auto"/>
        <w:right w:val="none" w:sz="0" w:space="0" w:color="auto"/>
      </w:divBdr>
    </w:div>
    <w:div w:id="2049448585">
      <w:bodyDiv w:val="1"/>
      <w:marLeft w:val="0"/>
      <w:marRight w:val="0"/>
      <w:marTop w:val="0"/>
      <w:marBottom w:val="0"/>
      <w:divBdr>
        <w:top w:val="none" w:sz="0" w:space="0" w:color="auto"/>
        <w:left w:val="none" w:sz="0" w:space="0" w:color="auto"/>
        <w:bottom w:val="none" w:sz="0" w:space="0" w:color="auto"/>
        <w:right w:val="none" w:sz="0" w:space="0" w:color="auto"/>
      </w:divBdr>
      <w:divsChild>
        <w:div w:id="1034968270">
          <w:marLeft w:val="0"/>
          <w:marRight w:val="0"/>
          <w:marTop w:val="0"/>
          <w:marBottom w:val="0"/>
          <w:divBdr>
            <w:top w:val="none" w:sz="0" w:space="0" w:color="auto"/>
            <w:left w:val="none" w:sz="0" w:space="0" w:color="auto"/>
            <w:bottom w:val="none" w:sz="0" w:space="0" w:color="auto"/>
            <w:right w:val="none" w:sz="0" w:space="0" w:color="auto"/>
          </w:divBdr>
        </w:div>
      </w:divsChild>
    </w:div>
    <w:div w:id="2056157954">
      <w:bodyDiv w:val="1"/>
      <w:marLeft w:val="0"/>
      <w:marRight w:val="0"/>
      <w:marTop w:val="0"/>
      <w:marBottom w:val="0"/>
      <w:divBdr>
        <w:top w:val="none" w:sz="0" w:space="0" w:color="auto"/>
        <w:left w:val="none" w:sz="0" w:space="0" w:color="auto"/>
        <w:bottom w:val="none" w:sz="0" w:space="0" w:color="auto"/>
        <w:right w:val="none" w:sz="0" w:space="0" w:color="auto"/>
      </w:divBdr>
      <w:divsChild>
        <w:div w:id="1903977405">
          <w:marLeft w:val="0"/>
          <w:marRight w:val="0"/>
          <w:marTop w:val="0"/>
          <w:marBottom w:val="0"/>
          <w:divBdr>
            <w:top w:val="none" w:sz="0" w:space="0" w:color="auto"/>
            <w:left w:val="none" w:sz="0" w:space="0" w:color="auto"/>
            <w:bottom w:val="none" w:sz="0" w:space="0" w:color="auto"/>
            <w:right w:val="none" w:sz="0" w:space="0" w:color="auto"/>
          </w:divBdr>
        </w:div>
      </w:divsChild>
    </w:div>
    <w:div w:id="2067334349">
      <w:bodyDiv w:val="1"/>
      <w:marLeft w:val="0"/>
      <w:marRight w:val="0"/>
      <w:marTop w:val="0"/>
      <w:marBottom w:val="0"/>
      <w:divBdr>
        <w:top w:val="none" w:sz="0" w:space="0" w:color="auto"/>
        <w:left w:val="none" w:sz="0" w:space="0" w:color="auto"/>
        <w:bottom w:val="none" w:sz="0" w:space="0" w:color="auto"/>
        <w:right w:val="none" w:sz="0" w:space="0" w:color="auto"/>
      </w:divBdr>
      <w:divsChild>
        <w:div w:id="1590239691">
          <w:marLeft w:val="0"/>
          <w:marRight w:val="0"/>
          <w:marTop w:val="0"/>
          <w:marBottom w:val="0"/>
          <w:divBdr>
            <w:top w:val="none" w:sz="0" w:space="0" w:color="auto"/>
            <w:left w:val="none" w:sz="0" w:space="0" w:color="auto"/>
            <w:bottom w:val="none" w:sz="0" w:space="0" w:color="auto"/>
            <w:right w:val="none" w:sz="0" w:space="0" w:color="auto"/>
          </w:divBdr>
        </w:div>
      </w:divsChild>
    </w:div>
    <w:div w:id="2074542410">
      <w:bodyDiv w:val="1"/>
      <w:marLeft w:val="0"/>
      <w:marRight w:val="0"/>
      <w:marTop w:val="0"/>
      <w:marBottom w:val="0"/>
      <w:divBdr>
        <w:top w:val="none" w:sz="0" w:space="0" w:color="auto"/>
        <w:left w:val="none" w:sz="0" w:space="0" w:color="auto"/>
        <w:bottom w:val="none" w:sz="0" w:space="0" w:color="auto"/>
        <w:right w:val="none" w:sz="0" w:space="0" w:color="auto"/>
      </w:divBdr>
    </w:div>
    <w:div w:id="2086294024">
      <w:bodyDiv w:val="1"/>
      <w:marLeft w:val="0"/>
      <w:marRight w:val="0"/>
      <w:marTop w:val="0"/>
      <w:marBottom w:val="0"/>
      <w:divBdr>
        <w:top w:val="none" w:sz="0" w:space="0" w:color="auto"/>
        <w:left w:val="none" w:sz="0" w:space="0" w:color="auto"/>
        <w:bottom w:val="none" w:sz="0" w:space="0" w:color="auto"/>
        <w:right w:val="none" w:sz="0" w:space="0" w:color="auto"/>
      </w:divBdr>
      <w:divsChild>
        <w:div w:id="2054958403">
          <w:marLeft w:val="0"/>
          <w:marRight w:val="0"/>
          <w:marTop w:val="0"/>
          <w:marBottom w:val="0"/>
          <w:divBdr>
            <w:top w:val="none" w:sz="0" w:space="0" w:color="auto"/>
            <w:left w:val="none" w:sz="0" w:space="0" w:color="auto"/>
            <w:bottom w:val="none" w:sz="0" w:space="0" w:color="auto"/>
            <w:right w:val="none" w:sz="0" w:space="0" w:color="auto"/>
          </w:divBdr>
        </w:div>
      </w:divsChild>
    </w:div>
    <w:div w:id="2089419853">
      <w:bodyDiv w:val="1"/>
      <w:marLeft w:val="0"/>
      <w:marRight w:val="0"/>
      <w:marTop w:val="0"/>
      <w:marBottom w:val="0"/>
      <w:divBdr>
        <w:top w:val="none" w:sz="0" w:space="0" w:color="auto"/>
        <w:left w:val="none" w:sz="0" w:space="0" w:color="auto"/>
        <w:bottom w:val="none" w:sz="0" w:space="0" w:color="auto"/>
        <w:right w:val="none" w:sz="0" w:space="0" w:color="auto"/>
      </w:divBdr>
    </w:div>
    <w:div w:id="2099859703">
      <w:bodyDiv w:val="1"/>
      <w:marLeft w:val="0"/>
      <w:marRight w:val="0"/>
      <w:marTop w:val="0"/>
      <w:marBottom w:val="0"/>
      <w:divBdr>
        <w:top w:val="none" w:sz="0" w:space="0" w:color="auto"/>
        <w:left w:val="none" w:sz="0" w:space="0" w:color="auto"/>
        <w:bottom w:val="none" w:sz="0" w:space="0" w:color="auto"/>
        <w:right w:val="none" w:sz="0" w:space="0" w:color="auto"/>
      </w:divBdr>
    </w:div>
    <w:div w:id="2104380269">
      <w:bodyDiv w:val="1"/>
      <w:marLeft w:val="0"/>
      <w:marRight w:val="0"/>
      <w:marTop w:val="0"/>
      <w:marBottom w:val="0"/>
      <w:divBdr>
        <w:top w:val="none" w:sz="0" w:space="0" w:color="auto"/>
        <w:left w:val="none" w:sz="0" w:space="0" w:color="auto"/>
        <w:bottom w:val="none" w:sz="0" w:space="0" w:color="auto"/>
        <w:right w:val="none" w:sz="0" w:space="0" w:color="auto"/>
      </w:divBdr>
    </w:div>
    <w:div w:id="2118018015">
      <w:bodyDiv w:val="1"/>
      <w:marLeft w:val="0"/>
      <w:marRight w:val="0"/>
      <w:marTop w:val="0"/>
      <w:marBottom w:val="0"/>
      <w:divBdr>
        <w:top w:val="none" w:sz="0" w:space="0" w:color="auto"/>
        <w:left w:val="none" w:sz="0" w:space="0" w:color="auto"/>
        <w:bottom w:val="none" w:sz="0" w:space="0" w:color="auto"/>
        <w:right w:val="none" w:sz="0" w:space="0" w:color="auto"/>
      </w:divBdr>
    </w:div>
    <w:div w:id="2122870045">
      <w:bodyDiv w:val="1"/>
      <w:marLeft w:val="0"/>
      <w:marRight w:val="0"/>
      <w:marTop w:val="0"/>
      <w:marBottom w:val="0"/>
      <w:divBdr>
        <w:top w:val="none" w:sz="0" w:space="0" w:color="auto"/>
        <w:left w:val="none" w:sz="0" w:space="0" w:color="auto"/>
        <w:bottom w:val="none" w:sz="0" w:space="0" w:color="auto"/>
        <w:right w:val="none" w:sz="0" w:space="0" w:color="auto"/>
      </w:divBdr>
    </w:div>
    <w:div w:id="2126845343">
      <w:bodyDiv w:val="1"/>
      <w:marLeft w:val="0"/>
      <w:marRight w:val="0"/>
      <w:marTop w:val="0"/>
      <w:marBottom w:val="0"/>
      <w:divBdr>
        <w:top w:val="none" w:sz="0" w:space="0" w:color="auto"/>
        <w:left w:val="none" w:sz="0" w:space="0" w:color="auto"/>
        <w:bottom w:val="none" w:sz="0" w:space="0" w:color="auto"/>
        <w:right w:val="none" w:sz="0" w:space="0" w:color="auto"/>
      </w:divBdr>
    </w:div>
    <w:div w:id="2140763862">
      <w:bodyDiv w:val="1"/>
      <w:marLeft w:val="0"/>
      <w:marRight w:val="0"/>
      <w:marTop w:val="0"/>
      <w:marBottom w:val="0"/>
      <w:divBdr>
        <w:top w:val="none" w:sz="0" w:space="0" w:color="auto"/>
        <w:left w:val="none" w:sz="0" w:space="0" w:color="auto"/>
        <w:bottom w:val="none" w:sz="0" w:space="0" w:color="auto"/>
        <w:right w:val="none" w:sz="0" w:space="0" w:color="auto"/>
      </w:divBdr>
      <w:divsChild>
        <w:div w:id="1741250496">
          <w:marLeft w:val="0"/>
          <w:marRight w:val="0"/>
          <w:marTop w:val="0"/>
          <w:marBottom w:val="0"/>
          <w:divBdr>
            <w:top w:val="none" w:sz="0" w:space="0" w:color="auto"/>
            <w:left w:val="none" w:sz="0" w:space="0" w:color="auto"/>
            <w:bottom w:val="none" w:sz="0" w:space="0" w:color="auto"/>
            <w:right w:val="none" w:sz="0" w:space="0" w:color="auto"/>
          </w:divBdr>
        </w:div>
      </w:divsChild>
    </w:div>
    <w:div w:id="2142262091">
      <w:bodyDiv w:val="1"/>
      <w:marLeft w:val="0"/>
      <w:marRight w:val="0"/>
      <w:marTop w:val="0"/>
      <w:marBottom w:val="0"/>
      <w:divBdr>
        <w:top w:val="none" w:sz="0" w:space="0" w:color="auto"/>
        <w:left w:val="none" w:sz="0" w:space="0" w:color="auto"/>
        <w:bottom w:val="none" w:sz="0" w:space="0" w:color="auto"/>
        <w:right w:val="none" w:sz="0" w:space="0" w:color="auto"/>
      </w:divBdr>
      <w:divsChild>
        <w:div w:id="115969024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6.png"/><Relationship Id="rId18" Type="http://schemas.openxmlformats.org/officeDocument/2006/relationships/chart" Target="charts/chart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image" Target="media/image9.svg"/><Relationship Id="rId20" Type="http://schemas.openxmlformats.org/officeDocument/2006/relationships/image" Target="media/image11.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7.svg"/><Relationship Id="rId22" Type="http://schemas.openxmlformats.org/officeDocument/2006/relationships/glossaryDocument" Target="glossary/document.xml"/></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132.195.161.106\EE$\10_Forschungsgruppen\04_FG_BKS\01_Projekte\19_DFG-OMZES\41_Journal\01_IET_Generation_Transmission_Distribution\11_Auswertung\Kosten_und_Investmententscheidungen_Total.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132.195.161.106\EE$\10_Forschungsgruppen\04_FG_BKS\01_Projekte\19_DFG-OMZES\41_Journal\01_IET_Generation_Transmission_Distribution\11_Auswertung\Kosten_und_Investmententscheidungen_ASIDI.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97743504053735"/>
          <c:y val="3.5958927028860839E-2"/>
          <c:w val="0.731623889642398"/>
          <c:h val="0.68944485681523304"/>
        </c:manualLayout>
      </c:layout>
      <c:lineChart>
        <c:grouping val="standard"/>
        <c:varyColors val="0"/>
        <c:ser>
          <c:idx val="1"/>
          <c:order val="0"/>
          <c:tx>
            <c:strRef>
              <c:f>Disjunkte_Schadensklassen!$A$147</c:f>
              <c:strCache>
                <c:ptCount val="1"/>
                <c:pt idx="0">
                  <c:v>2025 V2G</c:v>
                </c:pt>
              </c:strCache>
            </c:strRef>
          </c:tx>
          <c:spPr>
            <a:ln w="28575" cap="rnd">
              <a:solidFill>
                <a:srgbClr val="ADD252"/>
              </a:solidFill>
              <a:prstDash val="sysDot"/>
              <a:round/>
            </a:ln>
            <a:effectLst/>
          </c:spPr>
          <c:marker>
            <c:symbol val="none"/>
          </c:marker>
          <c:cat>
            <c:numRef>
              <c:f>Disjunkte_Schadensklassen!$B$145:$CX$145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Disjunkte_Schadensklassen!$B$147:$CX$147</c:f>
              <c:numCache>
                <c:formatCode>#,##0\ "€"</c:formatCode>
                <c:ptCount val="101"/>
                <c:pt idx="0">
                  <c:v>11827.875864546044</c:v>
                </c:pt>
                <c:pt idx="1">
                  <c:v>11158.373457118909</c:v>
                </c:pt>
                <c:pt idx="2">
                  <c:v>10526.767412376328</c:v>
                </c:pt>
                <c:pt idx="3">
                  <c:v>9930.9126531852144</c:v>
                </c:pt>
                <c:pt idx="4">
                  <c:v>9368.7855218728437</c:v>
                </c:pt>
                <c:pt idx="5">
                  <c:v>8838.4769074272099</c:v>
                </c:pt>
                <c:pt idx="6">
                  <c:v>8338.185761723782</c:v>
                </c:pt>
                <c:pt idx="7">
                  <c:v>7866.2129827582839</c:v>
                </c:pt>
                <c:pt idx="8">
                  <c:v>7420.9556441115892</c:v>
                </c:pt>
                <c:pt idx="9">
                  <c:v>7000.9015510486697</c:v>
                </c:pt>
                <c:pt idx="10">
                  <c:v>6604.6241047628955</c:v>
                </c:pt>
                <c:pt idx="11">
                  <c:v>6230.7774573234847</c:v>
                </c:pt>
                <c:pt idx="12">
                  <c:v>5878.0919408712116</c:v>
                </c:pt>
                <c:pt idx="13">
                  <c:v>5545.369755538879</c:v>
                </c:pt>
                <c:pt idx="14">
                  <c:v>5231.4809014517723</c:v>
                </c:pt>
                <c:pt idx="15">
                  <c:v>4935.3593409922369</c:v>
                </c:pt>
                <c:pt idx="16">
                  <c:v>4655.9993782945639</c:v>
                </c:pt>
                <c:pt idx="17">
                  <c:v>4392.4522436741172</c:v>
                </c:pt>
                <c:pt idx="18">
                  <c:v>4143.8228713906765</c:v>
                </c:pt>
                <c:pt idx="19">
                  <c:v>3909.2668598025243</c:v>
                </c:pt>
                <c:pt idx="20">
                  <c:v>3687.9876035872871</c:v>
                </c:pt>
                <c:pt idx="21">
                  <c:v>3479.2335882898929</c:v>
                </c:pt>
                <c:pt idx="22">
                  <c:v>3282.2958380093328</c:v>
                </c:pt>
                <c:pt idx="23">
                  <c:v>3096.505507555974</c:v>
                </c:pt>
                <c:pt idx="24">
                  <c:v>2921.2316109018625</c:v>
                </c:pt>
                <c:pt idx="25">
                  <c:v>2755.8788782093043</c:v>
                </c:pt>
                <c:pt idx="26">
                  <c:v>2599.8857341597209</c:v>
                </c:pt>
                <c:pt idx="27">
                  <c:v>2452.7223907167172</c:v>
                </c:pt>
                <c:pt idx="28">
                  <c:v>2313.8890478459598</c:v>
                </c:pt>
                <c:pt idx="29">
                  <c:v>2182.9141960810939</c:v>
                </c:pt>
                <c:pt idx="30">
                  <c:v>2059.3530151708433</c:v>
                </c:pt>
                <c:pt idx="31">
                  <c:v>1942.7858633687197</c:v>
                </c:pt>
                <c:pt idx="32">
                  <c:v>1832.8168522346416</c:v>
                </c:pt>
                <c:pt idx="33">
                  <c:v>1729.0725021081523</c:v>
                </c:pt>
                <c:pt idx="34">
                  <c:v>1631.200473686936</c:v>
                </c:pt>
                <c:pt idx="35">
                  <c:v>1538.8683714027695</c:v>
                </c:pt>
                <c:pt idx="36">
                  <c:v>1451.7626145309148</c:v>
                </c:pt>
                <c:pt idx="37">
                  <c:v>1369.587372198976</c:v>
                </c:pt>
                <c:pt idx="38">
                  <c:v>1292.0635586782792</c:v>
                </c:pt>
                <c:pt idx="39">
                  <c:v>1218.9278855455461</c:v>
                </c:pt>
                <c:pt idx="40">
                  <c:v>1149.9319674957983</c:v>
                </c:pt>
                <c:pt idx="41">
                  <c:v>1084.8414787696213</c:v>
                </c:pt>
                <c:pt idx="42">
                  <c:v>1023.4353573298312</c:v>
                </c:pt>
                <c:pt idx="43">
                  <c:v>965.50505408474623</c:v>
                </c:pt>
                <c:pt idx="44">
                  <c:v>910.8538246082511</c:v>
                </c:pt>
                <c:pt idx="45">
                  <c:v>859.29606095118027</c:v>
                </c:pt>
                <c:pt idx="46">
                  <c:v>810.65666127469842</c:v>
                </c:pt>
                <c:pt idx="47">
                  <c:v>764.77043516480956</c:v>
                </c:pt>
                <c:pt idx="48">
                  <c:v>721.48154260831109</c:v>
                </c:pt>
                <c:pt idx="49">
                  <c:v>680.6429647248217</c:v>
                </c:pt>
                <c:pt idx="50">
                  <c:v>642.11600445737895</c:v>
                </c:pt>
                <c:pt idx="51">
                  <c:v>605.76981552582913</c:v>
                </c:pt>
                <c:pt idx="52">
                  <c:v>571.48095804323509</c:v>
                </c:pt>
                <c:pt idx="53">
                  <c:v>539.13297928607062</c:v>
                </c:pt>
                <c:pt idx="54">
                  <c:v>508.61601819440631</c:v>
                </c:pt>
                <c:pt idx="55">
                  <c:v>479.82643225887381</c:v>
                </c:pt>
                <c:pt idx="56">
                  <c:v>452.66644552723955</c:v>
                </c:pt>
                <c:pt idx="57">
                  <c:v>427.04381653513161</c:v>
                </c:pt>
                <c:pt idx="58">
                  <c:v>402.87152503314303</c:v>
                </c:pt>
                <c:pt idx="59">
                  <c:v>380.06747644636124</c:v>
                </c:pt>
                <c:pt idx="60">
                  <c:v>358.55422306260499</c:v>
                </c:pt>
                <c:pt idx="61">
                  <c:v>338.25870100245743</c:v>
                </c:pt>
                <c:pt idx="62">
                  <c:v>319.11198207779006</c:v>
                </c:pt>
                <c:pt idx="63">
                  <c:v>301.04903969602827</c:v>
                </c:pt>
                <c:pt idx="64">
                  <c:v>284.0085280151211</c:v>
                </c:pt>
                <c:pt idx="65">
                  <c:v>267.93257359917084</c:v>
                </c:pt>
                <c:pt idx="66">
                  <c:v>252.7665788671423</c:v>
                </c:pt>
                <c:pt idx="67">
                  <c:v>238.45903666711536</c:v>
                </c:pt>
                <c:pt idx="68">
                  <c:v>224.96135534633521</c:v>
                </c:pt>
                <c:pt idx="69">
                  <c:v>212.22769372295772</c:v>
                </c:pt>
                <c:pt idx="70">
                  <c:v>200.21480539901671</c:v>
                </c:pt>
                <c:pt idx="71">
                  <c:v>188.8818918858648</c:v>
                </c:pt>
                <c:pt idx="72">
                  <c:v>178.19046404326869</c:v>
                </c:pt>
                <c:pt idx="73">
                  <c:v>168.10421136157424</c:v>
                </c:pt>
                <c:pt idx="74">
                  <c:v>158.58887864299456</c:v>
                </c:pt>
                <c:pt idx="75">
                  <c:v>149.61214966320239</c:v>
                </c:pt>
                <c:pt idx="76">
                  <c:v>141.14353741811544</c:v>
                </c:pt>
                <c:pt idx="77">
                  <c:v>133.15428058312779</c:v>
                </c:pt>
                <c:pt idx="78">
                  <c:v>125.61724583313942</c:v>
                </c:pt>
                <c:pt idx="79">
                  <c:v>118.50683569164093</c:v>
                </c:pt>
                <c:pt idx="80">
                  <c:v>111.7989015958877</c:v>
                </c:pt>
                <c:pt idx="81">
                  <c:v>105.47066188291291</c:v>
                </c:pt>
                <c:pt idx="82">
                  <c:v>99.50062441784236</c:v>
                </c:pt>
                <c:pt idx="83">
                  <c:v>93.868513601738073</c:v>
                </c:pt>
                <c:pt idx="84">
                  <c:v>88.555201511073648</c:v>
                </c:pt>
                <c:pt idx="85">
                  <c:v>83.542642934975134</c:v>
                </c:pt>
                <c:pt idx="86">
                  <c:v>78.813814089599177</c:v>
                </c:pt>
                <c:pt idx="87">
                  <c:v>74.352654801508635</c:v>
                </c:pt>
                <c:pt idx="88">
                  <c:v>70.144013963687399</c:v>
                </c:pt>
                <c:pt idx="89">
                  <c:v>66.173598078950391</c:v>
                </c:pt>
                <c:pt idx="90">
                  <c:v>62.427922715990924</c:v>
                </c:pt>
                <c:pt idx="91">
                  <c:v>58.894266713198974</c:v>
                </c:pt>
                <c:pt idx="92">
                  <c:v>55.56062897471601</c:v>
                </c:pt>
                <c:pt idx="93">
                  <c:v>52.415687711996235</c:v>
                </c:pt>
                <c:pt idx="94">
                  <c:v>49.448761992449278</c:v>
                </c:pt>
                <c:pt idx="95">
                  <c:v>46.64977546457478</c:v>
                </c:pt>
                <c:pt idx="96">
                  <c:v>44.009222136391308</c:v>
                </c:pt>
                <c:pt idx="97">
                  <c:v>41.518134090935199</c:v>
                </c:pt>
                <c:pt idx="98">
                  <c:v>39.168051029184141</c:v>
                </c:pt>
                <c:pt idx="99">
                  <c:v>36.950991536966171</c:v>
                </c:pt>
                <c:pt idx="100">
                  <c:v>34.859425978269968</c:v>
                </c:pt>
              </c:numCache>
            </c:numRef>
          </c:val>
          <c:smooth val="0"/>
          <c:extLst>
            <c:ext xmlns:c16="http://schemas.microsoft.com/office/drawing/2014/chart" uri="{C3380CC4-5D6E-409C-BE32-E72D297353CC}">
              <c16:uniqueId val="{00000000-4331-4ADD-917B-001F8DB5B7A3}"/>
            </c:ext>
          </c:extLst>
        </c:ser>
        <c:ser>
          <c:idx val="2"/>
          <c:order val="1"/>
          <c:tx>
            <c:strRef>
              <c:f>Disjunkte_Schadensklassen!$A$148</c:f>
              <c:strCache>
                <c:ptCount val="1"/>
                <c:pt idx="0">
                  <c:v>2025 G2P</c:v>
                </c:pt>
              </c:strCache>
            </c:strRef>
          </c:tx>
          <c:spPr>
            <a:ln w="28575" cap="rnd">
              <a:solidFill>
                <a:srgbClr val="00CADA"/>
              </a:solidFill>
              <a:prstDash val="sysDot"/>
              <a:round/>
            </a:ln>
            <a:effectLst/>
          </c:spPr>
          <c:marker>
            <c:symbol val="none"/>
          </c:marker>
          <c:cat>
            <c:numRef>
              <c:f>Disjunkte_Schadensklassen!$B$145:$CX$145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Disjunkte_Schadensklassen!$B$148:$CX$148</c:f>
              <c:numCache>
                <c:formatCode>#,##0\ "€"</c:formatCode>
                <c:ptCount val="101"/>
                <c:pt idx="0">
                  <c:v>17044.495696315884</c:v>
                </c:pt>
                <c:pt idx="1">
                  <c:v>16079.71292105272</c:v>
                </c:pt>
                <c:pt idx="2">
                  <c:v>15169.540491559168</c:v>
                </c:pt>
                <c:pt idx="3">
                  <c:v>14310.887256187892</c:v>
                </c:pt>
                <c:pt idx="4">
                  <c:v>13500.837034139522</c:v>
                </c:pt>
                <c:pt idx="5">
                  <c:v>12736.638711452377</c:v>
                </c:pt>
                <c:pt idx="6">
                  <c:v>12015.696897596583</c:v>
                </c:pt>
                <c:pt idx="7">
                  <c:v>11335.563110940169</c:v>
                </c:pt>
                <c:pt idx="8">
                  <c:v>10693.927463151105</c:v>
                </c:pt>
                <c:pt idx="9">
                  <c:v>10088.610814293495</c:v>
                </c:pt>
                <c:pt idx="10">
                  <c:v>9517.5573719749955</c:v>
                </c:pt>
                <c:pt idx="11">
                  <c:v>8978.8277094103705</c:v>
                </c:pt>
                <c:pt idx="12">
                  <c:v>8470.5921786890285</c:v>
                </c:pt>
                <c:pt idx="13">
                  <c:v>7991.1246968764417</c:v>
                </c:pt>
                <c:pt idx="14">
                  <c:v>7538.7968838457</c:v>
                </c:pt>
                <c:pt idx="15">
                  <c:v>7112.0725319299036</c:v>
                </c:pt>
                <c:pt idx="16">
                  <c:v>6709.5023886131185</c:v>
                </c:pt>
                <c:pt idx="17">
                  <c:v>6329.7192345406766</c:v>
                </c:pt>
                <c:pt idx="18">
                  <c:v>5971.4332401327138</c:v>
                </c:pt>
                <c:pt idx="19">
                  <c:v>5633.4275850308613</c:v>
                </c:pt>
                <c:pt idx="20">
                  <c:v>5314.5543255008133</c:v>
                </c:pt>
                <c:pt idx="21">
                  <c:v>5013.7304957554834</c:v>
                </c:pt>
                <c:pt idx="22">
                  <c:v>4729.9344299580025</c:v>
                </c:pt>
                <c:pt idx="23">
                  <c:v>4462.2022924132098</c:v>
                </c:pt>
                <c:pt idx="24">
                  <c:v>4209.6248041634053</c:v>
                </c:pt>
                <c:pt idx="25">
                  <c:v>3971.3441548711376</c:v>
                </c:pt>
                <c:pt idx="26">
                  <c:v>3746.551089501073</c:v>
                </c:pt>
                <c:pt idx="27">
                  <c:v>3534.4821599066718</c:v>
                </c:pt>
                <c:pt idx="28">
                  <c:v>3334.4171319874263</c:v>
                </c:pt>
                <c:pt idx="29">
                  <c:v>3145.6765396107794</c:v>
                </c:pt>
                <c:pt idx="30">
                  <c:v>2967.6193769913011</c:v>
                </c:pt>
                <c:pt idx="31">
                  <c:v>2799.640921689906</c:v>
                </c:pt>
                <c:pt idx="32">
                  <c:v>2641.1706808395343</c:v>
                </c:pt>
                <c:pt idx="33">
                  <c:v>2491.6704536222023</c:v>
                </c:pt>
                <c:pt idx="34">
                  <c:v>2350.6325034171718</c:v>
                </c:pt>
                <c:pt idx="35">
                  <c:v>2217.5778334124257</c:v>
                </c:pt>
                <c:pt idx="36">
                  <c:v>2092.0545598230433</c:v>
                </c:pt>
                <c:pt idx="37">
                  <c:v>1973.6363771915501</c:v>
                </c:pt>
                <c:pt idx="38">
                  <c:v>1861.9211105580657</c:v>
                </c:pt>
                <c:pt idx="39">
                  <c:v>1756.5293495830808</c:v>
                </c:pt>
                <c:pt idx="40">
                  <c:v>1657.1031599840387</c:v>
                </c:pt>
                <c:pt idx="41">
                  <c:v>1563.3048679094707</c:v>
                </c:pt>
                <c:pt idx="42">
                  <c:v>1474.8159131221419</c:v>
                </c:pt>
                <c:pt idx="43">
                  <c:v>1391.3357670963601</c:v>
                </c:pt>
                <c:pt idx="44">
                  <c:v>1312.5809123550564</c:v>
                </c:pt>
                <c:pt idx="45">
                  <c:v>1238.283879580242</c:v>
                </c:pt>
                <c:pt idx="46">
                  <c:v>1168.1923392266433</c:v>
                </c:pt>
                <c:pt idx="47">
                  <c:v>1102.0682445534369</c:v>
                </c:pt>
                <c:pt idx="48">
                  <c:v>1039.6870231636199</c:v>
                </c:pt>
                <c:pt idx="49">
                  <c:v>980.83681430530169</c:v>
                </c:pt>
                <c:pt idx="50">
                  <c:v>925.3177493446243</c:v>
                </c:pt>
                <c:pt idx="51">
                  <c:v>872.94127296662657</c:v>
                </c:pt>
                <c:pt idx="52">
                  <c:v>823.52950279870424</c:v>
                </c:pt>
                <c:pt idx="53">
                  <c:v>776.91462528179636</c:v>
                </c:pt>
                <c:pt idx="54">
                  <c:v>732.93832573754366</c:v>
                </c:pt>
                <c:pt idx="55">
                  <c:v>691.45125069579581</c:v>
                </c:pt>
                <c:pt idx="56">
                  <c:v>652.31250065641132</c:v>
                </c:pt>
                <c:pt idx="57">
                  <c:v>615.38915156265216</c:v>
                </c:pt>
                <c:pt idx="58">
                  <c:v>580.55580336099263</c:v>
                </c:pt>
                <c:pt idx="59">
                  <c:v>547.69415411414377</c:v>
                </c:pt>
                <c:pt idx="60">
                  <c:v>516.69259822089043</c:v>
                </c:pt>
                <c:pt idx="61">
                  <c:v>487.44584737819838</c:v>
                </c:pt>
                <c:pt idx="62">
                  <c:v>459.8545729983004</c:v>
                </c:pt>
                <c:pt idx="63">
                  <c:v>433.82506886632098</c:v>
                </c:pt>
                <c:pt idx="64">
                  <c:v>409.2689328927558</c:v>
                </c:pt>
                <c:pt idx="65">
                  <c:v>386.10276687995832</c:v>
                </c:pt>
                <c:pt idx="66">
                  <c:v>364.24789328297948</c:v>
                </c:pt>
                <c:pt idx="67">
                  <c:v>343.63008800281079</c:v>
                </c:pt>
                <c:pt idx="68">
                  <c:v>324.17932830453844</c:v>
                </c:pt>
                <c:pt idx="69">
                  <c:v>305.82955500428153</c:v>
                </c:pt>
                <c:pt idx="70">
                  <c:v>288.51844811724675</c:v>
                </c:pt>
                <c:pt idx="71">
                  <c:v>272.18721520494972</c:v>
                </c:pt>
                <c:pt idx="72">
                  <c:v>256.78039170278277</c:v>
                </c:pt>
                <c:pt idx="73">
                  <c:v>242.2456525497951</c:v>
                </c:pt>
                <c:pt idx="74">
                  <c:v>228.53363448093873</c:v>
                </c:pt>
                <c:pt idx="75">
                  <c:v>215.59776837824404</c:v>
                </c:pt>
                <c:pt idx="76">
                  <c:v>203.39412111155099</c:v>
                </c:pt>
                <c:pt idx="77">
                  <c:v>191.88124633165185</c:v>
                </c:pt>
                <c:pt idx="78">
                  <c:v>181.02004370910552</c:v>
                </c:pt>
                <c:pt idx="79">
                  <c:v>170.77362614066556</c:v>
                </c:pt>
                <c:pt idx="80">
                  <c:v>161.10719447232603</c:v>
                </c:pt>
                <c:pt idx="81">
                  <c:v>151.98791931351508</c:v>
                </c:pt>
                <c:pt idx="82">
                  <c:v>143.38482954105197</c:v>
                </c:pt>
                <c:pt idx="83">
                  <c:v>135.26870711419997</c:v>
                </c:pt>
                <c:pt idx="84">
                  <c:v>127.61198784358488</c:v>
                </c:pt>
                <c:pt idx="85">
                  <c:v>120.38866777696684</c:v>
                </c:pt>
                <c:pt idx="86">
                  <c:v>113.57421488393098</c:v>
                </c:pt>
                <c:pt idx="87">
                  <c:v>107.1454857395575</c:v>
                </c:pt>
                <c:pt idx="88">
                  <c:v>101.08064692411087</c:v>
                </c:pt>
                <c:pt idx="89">
                  <c:v>95.35910087180271</c:v>
                </c:pt>
                <c:pt idx="90">
                  <c:v>89.961415916795005</c:v>
                </c:pt>
                <c:pt idx="91">
                  <c:v>84.869260298863196</c:v>
                </c:pt>
                <c:pt idx="92">
                  <c:v>80.065339904587915</c:v>
                </c:pt>
                <c:pt idx="93">
                  <c:v>75.533339532630109</c:v>
                </c:pt>
                <c:pt idx="94">
                  <c:v>71.25786748361331</c:v>
                </c:pt>
                <c:pt idx="95">
                  <c:v>67.224403286427631</c:v>
                </c:pt>
                <c:pt idx="96">
                  <c:v>63.4192483834223</c:v>
                </c:pt>
                <c:pt idx="97">
                  <c:v>59.829479607002177</c:v>
                </c:pt>
                <c:pt idx="98">
                  <c:v>56.44290528962469</c:v>
                </c:pt>
                <c:pt idx="99">
                  <c:v>53.248023858136492</c:v>
                </c:pt>
                <c:pt idx="100">
                  <c:v>50.233984771826876</c:v>
                </c:pt>
              </c:numCache>
            </c:numRef>
          </c:val>
          <c:smooth val="0"/>
          <c:extLst>
            <c:ext xmlns:c16="http://schemas.microsoft.com/office/drawing/2014/chart" uri="{C3380CC4-5D6E-409C-BE32-E72D297353CC}">
              <c16:uniqueId val="{00000001-4331-4ADD-917B-001F8DB5B7A3}"/>
            </c:ext>
          </c:extLst>
        </c:ser>
        <c:ser>
          <c:idx val="3"/>
          <c:order val="2"/>
          <c:tx>
            <c:strRef>
              <c:f>Disjunkte_Schadensklassen!$A$149</c:f>
              <c:strCache>
                <c:ptCount val="1"/>
                <c:pt idx="0">
                  <c:v>2025 hard.</c:v>
                </c:pt>
              </c:strCache>
            </c:strRef>
          </c:tx>
          <c:spPr>
            <a:ln w="28575" cap="rnd">
              <a:solidFill>
                <a:srgbClr val="9E50A4"/>
              </a:solidFill>
              <a:prstDash val="sysDot"/>
              <a:round/>
            </a:ln>
            <a:effectLst/>
          </c:spPr>
          <c:marker>
            <c:symbol val="none"/>
          </c:marker>
          <c:cat>
            <c:numRef>
              <c:f>Disjunkte_Schadensklassen!$B$145:$CX$145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Disjunkte_Schadensklassen!$B$149:$CX$149</c:f>
              <c:numCache>
                <c:formatCode>#,##0\ "€"</c:formatCode>
                <c:ptCount val="101"/>
                <c:pt idx="0">
                  <c:v>21815.232448331757</c:v>
                </c:pt>
                <c:pt idx="1">
                  <c:v>20580.407970124299</c:v>
                </c:pt>
                <c:pt idx="2">
                  <c:v>19415.479217098393</c:v>
                </c:pt>
                <c:pt idx="3">
                  <c:v>18316.489827451311</c:v>
                </c:pt>
                <c:pt idx="4">
                  <c:v>17279.707384388032</c:v>
                </c:pt>
                <c:pt idx="5">
                  <c:v>16301.610739988706</c:v>
                </c:pt>
                <c:pt idx="6">
                  <c:v>15378.878056593117</c:v>
                </c:pt>
                <c:pt idx="7">
                  <c:v>14508.375525087846</c:v>
                </c:pt>
                <c:pt idx="8">
                  <c:v>13687.146721780988</c:v>
                </c:pt>
                <c:pt idx="9">
                  <c:v>12912.402567717912</c:v>
                </c:pt>
                <c:pt idx="10">
                  <c:v>12181.511856337653</c:v>
                </c:pt>
                <c:pt idx="11">
                  <c:v>11491.99231729967</c:v>
                </c:pt>
                <c:pt idx="12">
                  <c:v>10841.502186131764</c:v>
                </c:pt>
                <c:pt idx="13">
                  <c:v>10227.832251067701</c:v>
                </c:pt>
                <c:pt idx="14">
                  <c:v>9648.8983500638697</c:v>
                </c:pt>
                <c:pt idx="15">
                  <c:v>9102.7342925130815</c:v>
                </c:pt>
                <c:pt idx="16">
                  <c:v>8587.4851816161172</c:v>
                </c:pt>
                <c:pt idx="17">
                  <c:v>8101.4011147321844</c:v>
                </c:pt>
                <c:pt idx="18">
                  <c:v>7642.8312403133814</c:v>
                </c:pt>
                <c:pt idx="19">
                  <c:v>7210.2181512390389</c:v>
                </c:pt>
                <c:pt idx="20">
                  <c:v>6802.0925955085268</c:v>
                </c:pt>
                <c:pt idx="21">
                  <c:v>6417.0684863287979</c:v>
                </c:pt>
                <c:pt idx="22">
                  <c:v>6053.8381946498093</c:v>
                </c:pt>
                <c:pt idx="23">
                  <c:v>5711.1681081601964</c:v>
                </c:pt>
                <c:pt idx="24">
                  <c:v>5387.8944416605636</c:v>
                </c:pt>
                <c:pt idx="25">
                  <c:v>5082.9192845854377</c:v>
                </c:pt>
                <c:pt idx="26">
                  <c:v>4795.2068722504127</c:v>
                </c:pt>
                <c:pt idx="27">
                  <c:v>4523.780068160765</c:v>
                </c:pt>
                <c:pt idx="28">
                  <c:v>4267.7170454346842</c:v>
                </c:pt>
                <c:pt idx="29">
                  <c:v>4026.1481560704565</c:v>
                </c:pt>
                <c:pt idx="30">
                  <c:v>3798.2529774249588</c:v>
                </c:pt>
                <c:pt idx="31">
                  <c:v>3583.2575258726019</c:v>
                </c:pt>
                <c:pt idx="32">
                  <c:v>3380.4316281817005</c:v>
                </c:pt>
                <c:pt idx="33">
                  <c:v>3189.0864416808495</c:v>
                </c:pt>
                <c:pt idx="34">
                  <c:v>3008.5721147932541</c:v>
                </c:pt>
                <c:pt idx="35">
                  <c:v>2838.2755799936353</c:v>
                </c:pt>
                <c:pt idx="36">
                  <c:v>2677.6184716921089</c:v>
                </c:pt>
                <c:pt idx="37">
                  <c:v>2526.0551619736875</c:v>
                </c:pt>
                <c:pt idx="38">
                  <c:v>2383.0709075223463</c:v>
                </c:pt>
                <c:pt idx="39">
                  <c:v>2248.1801014361754</c:v>
                </c:pt>
                <c:pt idx="40">
                  <c:v>2120.9246239963923</c:v>
                </c:pt>
                <c:pt idx="41">
                  <c:v>2000.8722867890494</c:v>
                </c:pt>
                <c:pt idx="42">
                  <c:v>1887.6153648953293</c:v>
                </c:pt>
                <c:pt idx="43">
                  <c:v>1780.7692121654047</c:v>
                </c:pt>
                <c:pt idx="44">
                  <c:v>1679.9709548730232</c:v>
                </c:pt>
                <c:pt idx="45">
                  <c:v>1584.878259314173</c:v>
                </c:pt>
                <c:pt idx="46">
                  <c:v>1495.1681691643139</c:v>
                </c:pt>
                <c:pt idx="47">
                  <c:v>1410.5360086455789</c:v>
                </c:pt>
                <c:pt idx="48">
                  <c:v>1330.6943477788482</c:v>
                </c:pt>
                <c:pt idx="49">
                  <c:v>1255.3720262064605</c:v>
                </c:pt>
                <c:pt idx="50">
                  <c:v>1184.3132322702459</c:v>
                </c:pt>
                <c:pt idx="51">
                  <c:v>1117.2766342172129</c:v>
                </c:pt>
                <c:pt idx="52">
                  <c:v>1054.0345605822763</c:v>
                </c:pt>
                <c:pt idx="53">
                  <c:v>994.37222696441131</c:v>
                </c:pt>
                <c:pt idx="54">
                  <c:v>938.08700657019938</c:v>
                </c:pt>
                <c:pt idx="55">
                  <c:v>884.98774204735776</c:v>
                </c:pt>
                <c:pt idx="56">
                  <c:v>834.89409627109239</c:v>
                </c:pt>
                <c:pt idx="57">
                  <c:v>787.63593987838908</c:v>
                </c:pt>
                <c:pt idx="58">
                  <c:v>743.05277347017841</c:v>
                </c:pt>
                <c:pt idx="59">
                  <c:v>700.99318251903605</c:v>
                </c:pt>
                <c:pt idx="60">
                  <c:v>661.31432313116613</c:v>
                </c:pt>
                <c:pt idx="61">
                  <c:v>623.88143691619427</c:v>
                </c:pt>
                <c:pt idx="62">
                  <c:v>588.56739331716437</c:v>
                </c:pt>
                <c:pt idx="63">
                  <c:v>555.25225784638144</c:v>
                </c:pt>
                <c:pt idx="64">
                  <c:v>523.82288476073734</c:v>
                </c:pt>
                <c:pt idx="65">
                  <c:v>494.17253279314843</c:v>
                </c:pt>
                <c:pt idx="66">
                  <c:v>466.20050263504567</c:v>
                </c:pt>
                <c:pt idx="67">
                  <c:v>439.81179493872224</c:v>
                </c:pt>
                <c:pt idx="68">
                  <c:v>414.91678767803984</c:v>
                </c:pt>
                <c:pt idx="69">
                  <c:v>391.43093177173569</c:v>
                </c:pt>
                <c:pt idx="70">
                  <c:v>369.27446393559967</c:v>
                </c:pt>
                <c:pt idx="71">
                  <c:v>348.37213578830148</c:v>
                </c:pt>
                <c:pt idx="72">
                  <c:v>328.65295829085051</c:v>
                </c:pt>
                <c:pt idx="73">
                  <c:v>310.04996065174578</c:v>
                </c:pt>
                <c:pt idx="74">
                  <c:v>292.49996287900547</c:v>
                </c:pt>
                <c:pt idx="75">
                  <c:v>275.94336120660887</c:v>
                </c:pt>
                <c:pt idx="76">
                  <c:v>260.32392566661213</c:v>
                </c:pt>
                <c:pt idx="77">
                  <c:v>245.58860911944535</c:v>
                </c:pt>
                <c:pt idx="78">
                  <c:v>231.68736709381639</c:v>
                </c:pt>
                <c:pt idx="79">
                  <c:v>218.57298782435504</c:v>
                </c:pt>
                <c:pt idx="80">
                  <c:v>206.20093190976894</c:v>
                </c:pt>
                <c:pt idx="81">
                  <c:v>194.52918104695181</c:v>
                </c:pt>
                <c:pt idx="82">
                  <c:v>183.51809532731303</c:v>
                </c:pt>
                <c:pt idx="83">
                  <c:v>173.13027861067266</c:v>
                </c:pt>
                <c:pt idx="84">
                  <c:v>163.3304515195025</c:v>
                </c:pt>
                <c:pt idx="85">
                  <c:v>154.08533162217213</c:v>
                </c:pt>
                <c:pt idx="86">
                  <c:v>145.3635203982756</c:v>
                </c:pt>
                <c:pt idx="87">
                  <c:v>137.13539660214676</c:v>
                </c:pt>
                <c:pt idx="88">
                  <c:v>129.37301566240262</c:v>
                </c:pt>
                <c:pt idx="89">
                  <c:v>122.05001477585155</c:v>
                </c:pt>
                <c:pt idx="90">
                  <c:v>115.14152337344484</c:v>
                </c:pt>
                <c:pt idx="91">
                  <c:v>108.62407865419323</c:v>
                </c:pt>
                <c:pt idx="92">
                  <c:v>102.47554590018228</c:v>
                </c:pt>
                <c:pt idx="93">
                  <c:v>96.675043302058754</c:v>
                </c:pt>
                <c:pt idx="94">
                  <c:v>91.202871039678072</c:v>
                </c:pt>
                <c:pt idx="95">
                  <c:v>86.040444377054754</c:v>
                </c:pt>
                <c:pt idx="96">
                  <c:v>81.170230544391288</c:v>
                </c:pt>
                <c:pt idx="97">
                  <c:v>76.575689192821983</c:v>
                </c:pt>
                <c:pt idx="98">
                  <c:v>72.241216219643377</c:v>
                </c:pt>
                <c:pt idx="99">
                  <c:v>68.15209077324846</c:v>
                </c:pt>
                <c:pt idx="100">
                  <c:v>64.294425257781555</c:v>
                </c:pt>
              </c:numCache>
            </c:numRef>
          </c:val>
          <c:smooth val="0"/>
          <c:extLst>
            <c:ext xmlns:c16="http://schemas.microsoft.com/office/drawing/2014/chart" uri="{C3380CC4-5D6E-409C-BE32-E72D297353CC}">
              <c16:uniqueId val="{00000002-4331-4ADD-917B-001F8DB5B7A3}"/>
            </c:ext>
          </c:extLst>
        </c:ser>
        <c:ser>
          <c:idx val="5"/>
          <c:order val="3"/>
          <c:tx>
            <c:strRef>
              <c:f>Disjunkte_Schadensklassen!$A$151</c:f>
              <c:strCache>
                <c:ptCount val="1"/>
                <c:pt idx="0">
                  <c:v>2050 V2G</c:v>
                </c:pt>
              </c:strCache>
            </c:strRef>
          </c:tx>
          <c:spPr>
            <a:ln w="28575" cap="rnd">
              <a:solidFill>
                <a:srgbClr val="89BA17"/>
              </a:solidFill>
              <a:prstDash val="sysDot"/>
              <a:round/>
            </a:ln>
            <a:effectLst/>
          </c:spPr>
          <c:marker>
            <c:symbol val="none"/>
          </c:marker>
          <c:cat>
            <c:numRef>
              <c:f>Disjunkte_Schadensklassen!$B$145:$CX$145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Disjunkte_Schadensklassen!$B$151:$CX$151</c:f>
              <c:numCache>
                <c:formatCode>#,##0\ "€"</c:formatCode>
                <c:ptCount val="101"/>
                <c:pt idx="0">
                  <c:v>12458.156785728348</c:v>
                </c:pt>
                <c:pt idx="1">
                  <c:v>11752.978099743725</c:v>
                </c:pt>
                <c:pt idx="2">
                  <c:v>11087.715188437474</c:v>
                </c:pt>
                <c:pt idx="3">
                  <c:v>10460.10866833724</c:v>
                </c:pt>
                <c:pt idx="4">
                  <c:v>9868.0270456011694</c:v>
                </c:pt>
                <c:pt idx="5">
                  <c:v>9309.4594769822343</c:v>
                </c:pt>
                <c:pt idx="6">
                  <c:v>8782.5089405492763</c:v>
                </c:pt>
                <c:pt idx="7">
                  <c:v>8285.3857929710139</c:v>
                </c:pt>
                <c:pt idx="8">
                  <c:v>7816.4016914820895</c:v>
                </c:pt>
                <c:pt idx="9">
                  <c:v>7373.9638598887641</c:v>
                </c:pt>
                <c:pt idx="10">
                  <c:v>6956.5696791403425</c:v>
                </c:pt>
                <c:pt idx="11">
                  <c:v>6562.8015840946618</c:v>
                </c:pt>
                <c:pt idx="12">
                  <c:v>6191.3222491459073</c:v>
                </c:pt>
                <c:pt idx="13">
                  <c:v>5840.8700463640625</c:v>
                </c:pt>
                <c:pt idx="14">
                  <c:v>5510.2547607208144</c:v>
                </c:pt>
                <c:pt idx="15">
                  <c:v>5198.3535478498234</c:v>
                </c:pt>
                <c:pt idx="16">
                  <c:v>4904.1071206130418</c:v>
                </c:pt>
                <c:pt idx="17">
                  <c:v>4626.5161515217369</c:v>
                </c:pt>
                <c:pt idx="18">
                  <c:v>4364.6378787940921</c:v>
                </c:pt>
                <c:pt idx="19">
                  <c:v>4117.5829045227274</c:v>
                </c:pt>
                <c:pt idx="20">
                  <c:v>3884.5121740780451</c:v>
                </c:pt>
                <c:pt idx="21">
                  <c:v>3664.634126488721</c:v>
                </c:pt>
                <c:pt idx="22">
                  <c:v>3457.2020061214348</c:v>
                </c:pt>
                <c:pt idx="23">
                  <c:v>3261.511326529655</c:v>
                </c:pt>
                <c:pt idx="24">
                  <c:v>3076.8974778581655</c:v>
                </c:pt>
                <c:pt idx="25">
                  <c:v>2902.7334696775147</c:v>
                </c:pt>
                <c:pt idx="26">
                  <c:v>2738.4278015825607</c:v>
                </c:pt>
                <c:pt idx="27">
                  <c:v>2583.4224543231703</c:v>
                </c:pt>
                <c:pt idx="28">
                  <c:v>2437.1909946445003</c:v>
                </c:pt>
                <c:pt idx="29">
                  <c:v>2299.2367874004717</c:v>
                </c:pt>
                <c:pt idx="30">
                  <c:v>2169.0913088683692</c:v>
                </c:pt>
                <c:pt idx="31">
                  <c:v>2046.3125555361971</c:v>
                </c:pt>
                <c:pt idx="32">
                  <c:v>1930.4835429586769</c:v>
                </c:pt>
                <c:pt idx="33">
                  <c:v>1821.2108895836575</c:v>
                </c:pt>
                <c:pt idx="34">
                  <c:v>1718.1234807392991</c:v>
                </c:pt>
                <c:pt idx="35">
                  <c:v>1620.8712082446216</c:v>
                </c:pt>
                <c:pt idx="36">
                  <c:v>1529.1237813628507</c:v>
                </c:pt>
                <c:pt idx="37">
                  <c:v>1442.5696050592931</c:v>
                </c:pt>
                <c:pt idx="38">
                  <c:v>1360.9147217540497</c:v>
                </c:pt>
                <c:pt idx="39">
                  <c:v>1283.8818129755184</c:v>
                </c:pt>
                <c:pt idx="40">
                  <c:v>1211.2092575240742</c:v>
                </c:pt>
                <c:pt idx="41">
                  <c:v>1142.6502429472398</c:v>
                </c:pt>
                <c:pt idx="42">
                  <c:v>1077.9719273087167</c:v>
                </c:pt>
                <c:pt idx="43">
                  <c:v>1016.9546484044496</c:v>
                </c:pt>
                <c:pt idx="44">
                  <c:v>959.39117774004671</c:v>
                </c:pt>
                <c:pt idx="45">
                  <c:v>905.08601673589305</c:v>
                </c:pt>
                <c:pt idx="46">
                  <c:v>853.85473276971049</c:v>
                </c:pt>
                <c:pt idx="47">
                  <c:v>805.52333280161338</c:v>
                </c:pt>
                <c:pt idx="48">
                  <c:v>759.92767245435243</c:v>
                </c:pt>
                <c:pt idx="49">
                  <c:v>716.91289854184186</c:v>
                </c:pt>
                <c:pt idx="50">
                  <c:v>676.33292315268102</c:v>
                </c:pt>
                <c:pt idx="51">
                  <c:v>638.04992750252916</c:v>
                </c:pt>
                <c:pt idx="52">
                  <c:v>601.9338938703105</c:v>
                </c:pt>
                <c:pt idx="53">
                  <c:v>567.86216402859475</c:v>
                </c:pt>
                <c:pt idx="54">
                  <c:v>535.71902266848554</c:v>
                </c:pt>
                <c:pt idx="55">
                  <c:v>505.39530440423164</c:v>
                </c:pt>
                <c:pt idx="56">
                  <c:v>476.7880230228601</c:v>
                </c:pt>
                <c:pt idx="57">
                  <c:v>449.80002171967931</c:v>
                </c:pt>
                <c:pt idx="58">
                  <c:v>424.33964313177296</c:v>
                </c:pt>
                <c:pt idx="59">
                  <c:v>400.32041804884233</c:v>
                </c:pt>
                <c:pt idx="60">
                  <c:v>377.66077174419092</c:v>
                </c:pt>
                <c:pt idx="61">
                  <c:v>356.28374692848189</c:v>
                </c:pt>
                <c:pt idx="62">
                  <c:v>336.11674238536028</c:v>
                </c:pt>
                <c:pt idx="63">
                  <c:v>317.09126640128318</c:v>
                </c:pt>
                <c:pt idx="64">
                  <c:v>299.14270415215407</c:v>
                </c:pt>
                <c:pt idx="65">
                  <c:v>282.21009825674912</c:v>
                </c:pt>
                <c:pt idx="66">
                  <c:v>266.2359417516501</c:v>
                </c:pt>
                <c:pt idx="67">
                  <c:v>251.16598278457553</c:v>
                </c:pt>
                <c:pt idx="68">
                  <c:v>236.94904036280707</c:v>
                </c:pt>
                <c:pt idx="69">
                  <c:v>223.53683053095006</c:v>
                </c:pt>
                <c:pt idx="70">
                  <c:v>210.88380238768872</c:v>
                </c:pt>
                <c:pt idx="71">
                  <c:v>198.94698338461197</c:v>
                </c:pt>
                <c:pt idx="72">
                  <c:v>187.68583338170941</c:v>
                </c:pt>
                <c:pt idx="73">
                  <c:v>177.06210696387683</c:v>
                </c:pt>
                <c:pt idx="74">
                  <c:v>167.03972355082718</c:v>
                </c:pt>
                <c:pt idx="75">
                  <c:v>157.5846448592709</c:v>
                </c:pt>
                <c:pt idx="76">
                  <c:v>148.66475930119896</c:v>
                </c:pt>
                <c:pt idx="77">
                  <c:v>140.24977292565939</c:v>
                </c:pt>
                <c:pt idx="78">
                  <c:v>132.31110653364092</c:v>
                </c:pt>
                <c:pt idx="79">
                  <c:v>124.82179861664235</c:v>
                </c:pt>
                <c:pt idx="80">
                  <c:v>117.75641378928526</c:v>
                </c:pt>
                <c:pt idx="81">
                  <c:v>111.09095640498607</c:v>
                </c:pt>
                <c:pt idx="82">
                  <c:v>104.80278906130762</c:v>
                </c:pt>
                <c:pt idx="83">
                  <c:v>98.870555718214732</c:v>
                </c:pt>
                <c:pt idx="84">
                  <c:v>93.274109168127112</c:v>
                </c:pt>
                <c:pt idx="85">
                  <c:v>87.994442611440647</c:v>
                </c:pt>
                <c:pt idx="86">
                  <c:v>83.013625105132675</c:v>
                </c:pt>
                <c:pt idx="87">
                  <c:v>78.314740665219503</c:v>
                </c:pt>
                <c:pt idx="88">
                  <c:v>73.881830816244815</c:v>
                </c:pt>
                <c:pt idx="89">
                  <c:v>69.699840392683797</c:v>
                </c:pt>
                <c:pt idx="90">
                  <c:v>65.754566408192261</c:v>
                </c:pt>
                <c:pt idx="91">
                  <c:v>62.032609819049284</c:v>
                </c:pt>
                <c:pt idx="92">
                  <c:v>58.521330017971025</c:v>
                </c:pt>
                <c:pt idx="93">
                  <c:v>55.208801903746249</c:v>
                </c:pt>
                <c:pt idx="94">
                  <c:v>52.083775380892682</c:v>
                </c:pt>
                <c:pt idx="95">
                  <c:v>49.135637151785538</c:v>
                </c:pt>
                <c:pt idx="96">
                  <c:v>46.354374671495798</c:v>
                </c:pt>
                <c:pt idx="97">
                  <c:v>43.730542142920569</c:v>
                </c:pt>
                <c:pt idx="98">
                  <c:v>41.255228436717509</c:v>
                </c:pt>
                <c:pt idx="99">
                  <c:v>38.920026827091988</c:v>
                </c:pt>
                <c:pt idx="100">
                  <c:v>36.717006440652817</c:v>
                </c:pt>
              </c:numCache>
            </c:numRef>
          </c:val>
          <c:smooth val="0"/>
          <c:extLst>
            <c:ext xmlns:c16="http://schemas.microsoft.com/office/drawing/2014/chart" uri="{C3380CC4-5D6E-409C-BE32-E72D297353CC}">
              <c16:uniqueId val="{00000003-4331-4ADD-917B-001F8DB5B7A3}"/>
            </c:ext>
          </c:extLst>
        </c:ser>
        <c:ser>
          <c:idx val="6"/>
          <c:order val="4"/>
          <c:tx>
            <c:strRef>
              <c:f>Disjunkte_Schadensklassen!$A$152</c:f>
              <c:strCache>
                <c:ptCount val="1"/>
                <c:pt idx="0">
                  <c:v>2050 G2P</c:v>
                </c:pt>
              </c:strCache>
            </c:strRef>
          </c:tx>
          <c:spPr>
            <a:ln w="28575" cap="rnd">
              <a:solidFill>
                <a:srgbClr val="008B95"/>
              </a:solidFill>
              <a:prstDash val="sysDot"/>
              <a:round/>
            </a:ln>
            <a:effectLst/>
          </c:spPr>
          <c:marker>
            <c:symbol val="none"/>
          </c:marker>
          <c:cat>
            <c:numRef>
              <c:f>Disjunkte_Schadensklassen!$B$145:$CX$145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Disjunkte_Schadensklassen!$B$152:$CX$152</c:f>
              <c:numCache>
                <c:formatCode>#,##0\ "€"</c:formatCode>
                <c:ptCount val="101"/>
                <c:pt idx="0">
                  <c:v>18181.222800577892</c:v>
                </c:pt>
                <c:pt idx="1">
                  <c:v>17152.096981677256</c:v>
                </c:pt>
                <c:pt idx="2">
                  <c:v>16181.223567620051</c:v>
                </c:pt>
                <c:pt idx="3">
                  <c:v>15265.305252471746</c:v>
                </c:pt>
                <c:pt idx="4">
                  <c:v>14401.231370256362</c:v>
                </c:pt>
                <c:pt idx="5">
                  <c:v>13586.067330430529</c:v>
                </c:pt>
                <c:pt idx="6">
                  <c:v>12817.044651349555</c:v>
                </c:pt>
                <c:pt idx="7">
                  <c:v>12091.551557876937</c:v>
                </c:pt>
                <c:pt idx="8">
                  <c:v>11407.124111204659</c:v>
                </c:pt>
                <c:pt idx="9">
                  <c:v>10761.437840759112</c:v>
                </c:pt>
                <c:pt idx="10">
                  <c:v>10152.299849772748</c:v>
                </c:pt>
                <c:pt idx="11">
                  <c:v>9577.6413677101373</c:v>
                </c:pt>
                <c:pt idx="12">
                  <c:v>9035.5107242548456</c:v>
                </c:pt>
                <c:pt idx="13">
                  <c:v>8524.0667209951371</c:v>
                </c:pt>
                <c:pt idx="14">
                  <c:v>8041.5723782972991</c:v>
                </c:pt>
                <c:pt idx="15">
                  <c:v>7586.3890361295253</c:v>
                </c:pt>
                <c:pt idx="16">
                  <c:v>7156.9707888014409</c:v>
                </c:pt>
                <c:pt idx="17">
                  <c:v>6751.8592347183394</c:v>
                </c:pt>
                <c:pt idx="18">
                  <c:v>6369.6785233191886</c:v>
                </c:pt>
                <c:pt idx="19">
                  <c:v>6009.1306823765917</c:v>
                </c:pt>
                <c:pt idx="20">
                  <c:v>5668.9912097892384</c:v>
                </c:pt>
                <c:pt idx="21">
                  <c:v>5348.1049148955062</c:v>
                </c:pt>
                <c:pt idx="22">
                  <c:v>5045.3819951844398</c:v>
                </c:pt>
                <c:pt idx="23">
                  <c:v>4759.7943350796595</c:v>
                </c:pt>
                <c:pt idx="24">
                  <c:v>4490.3720142260945</c:v>
                </c:pt>
                <c:pt idx="25">
                  <c:v>4236.2000134208438</c:v>
                </c:pt>
                <c:pt idx="26">
                  <c:v>3996.4151070007961</c:v>
                </c:pt>
                <c:pt idx="27">
                  <c:v>3770.2029311328256</c:v>
                </c:pt>
                <c:pt idx="28">
                  <c:v>3556.7952180498355</c:v>
                </c:pt>
                <c:pt idx="29">
                  <c:v>3355.4671868394671</c:v>
                </c:pt>
                <c:pt idx="30">
                  <c:v>3165.5350819240257</c:v>
                </c:pt>
                <c:pt idx="31">
                  <c:v>2986.3538508717215</c:v>
                </c:pt>
                <c:pt idx="32">
                  <c:v>2817.314953652568</c:v>
                </c:pt>
                <c:pt idx="33">
                  <c:v>2657.8442958986493</c:v>
                </c:pt>
                <c:pt idx="34">
                  <c:v>2507.4002791496687</c:v>
                </c:pt>
                <c:pt idx="35">
                  <c:v>2365.4719614619512</c:v>
                </c:pt>
                <c:pt idx="36">
                  <c:v>2231.5773221339164</c:v>
                </c:pt>
                <c:pt idx="37">
                  <c:v>2105.2616246546377</c:v>
                </c:pt>
                <c:pt idx="38">
                  <c:v>1986.0958723156957</c:v>
                </c:pt>
                <c:pt idx="39">
                  <c:v>1873.6753512412222</c:v>
                </c:pt>
                <c:pt idx="40">
                  <c:v>1767.6182558879457</c:v>
                </c:pt>
                <c:pt idx="41">
                  <c:v>1667.5643923471187</c:v>
                </c:pt>
                <c:pt idx="42">
                  <c:v>1573.1739550444513</c:v>
                </c:pt>
                <c:pt idx="43">
                  <c:v>1484.1263726834445</c:v>
                </c:pt>
                <c:pt idx="44">
                  <c:v>1400.1192195126832</c:v>
                </c:pt>
                <c:pt idx="45">
                  <c:v>1320.8671882195126</c:v>
                </c:pt>
                <c:pt idx="46">
                  <c:v>1246.1011209618043</c:v>
                </c:pt>
                <c:pt idx="47">
                  <c:v>1175.5670952469848</c:v>
                </c:pt>
                <c:pt idx="48">
                  <c:v>1109.0255615537594</c:v>
                </c:pt>
                <c:pt idx="49">
                  <c:v>1046.2505297676976</c:v>
                </c:pt>
                <c:pt idx="50">
                  <c:v>987.0288016676393</c:v>
                </c:pt>
                <c:pt idx="51">
                  <c:v>931.15924685626328</c:v>
                </c:pt>
                <c:pt idx="52">
                  <c:v>878.45211967572016</c:v>
                </c:pt>
                <c:pt idx="53">
                  <c:v>828.72841478841508</c:v>
                </c:pt>
                <c:pt idx="54">
                  <c:v>781.81925923435381</c:v>
                </c:pt>
                <c:pt idx="55">
                  <c:v>737.5653389003337</c:v>
                </c:pt>
                <c:pt idx="56">
                  <c:v>695.81635745314509</c:v>
                </c:pt>
                <c:pt idx="57">
                  <c:v>656.43052589919341</c:v>
                </c:pt>
                <c:pt idx="58">
                  <c:v>619.27408103697496</c:v>
                </c:pt>
                <c:pt idx="59">
                  <c:v>584.2208311669574</c:v>
                </c:pt>
                <c:pt idx="60">
                  <c:v>551.15172751599755</c:v>
                </c:pt>
                <c:pt idx="61">
                  <c:v>519.95445992075224</c:v>
                </c:pt>
                <c:pt idx="62">
                  <c:v>490.52307539693612</c:v>
                </c:pt>
                <c:pt idx="63">
                  <c:v>462.75761829899625</c:v>
                </c:pt>
                <c:pt idx="64">
                  <c:v>436.56379084810982</c:v>
                </c:pt>
                <c:pt idx="65">
                  <c:v>411.8526328755753</c:v>
                </c:pt>
                <c:pt idx="66">
                  <c:v>388.54021969393892</c:v>
                </c:pt>
                <c:pt idx="67">
                  <c:v>366.54737706975362</c:v>
                </c:pt>
                <c:pt idx="68">
                  <c:v>345.79941232995623</c:v>
                </c:pt>
                <c:pt idx="69">
                  <c:v>326.22586068863797</c:v>
                </c:pt>
                <c:pt idx="70">
                  <c:v>307.76024593267726</c:v>
                </c:pt>
                <c:pt idx="71">
                  <c:v>290.3398546534691</c:v>
                </c:pt>
                <c:pt idx="72">
                  <c:v>273.90552325798973</c:v>
                </c:pt>
                <c:pt idx="73">
                  <c:v>258.40143703583942</c:v>
                </c:pt>
                <c:pt idx="74">
                  <c:v>243.77494059984846</c:v>
                </c:pt>
                <c:pt idx="75">
                  <c:v>229.97635905646078</c:v>
                </c:pt>
                <c:pt idx="76">
                  <c:v>216.9588292985479</c:v>
                </c:pt>
                <c:pt idx="77">
                  <c:v>204.67814084768665</c:v>
                </c:pt>
                <c:pt idx="78">
                  <c:v>193.0925857053648</c:v>
                </c:pt>
                <c:pt idx="79">
                  <c:v>182.16281670317429</c:v>
                </c:pt>
                <c:pt idx="80">
                  <c:v>171.85171387091918</c:v>
                </c:pt>
                <c:pt idx="81">
                  <c:v>162.12425836879166</c:v>
                </c:pt>
                <c:pt idx="82">
                  <c:v>152.94741355546381</c:v>
                </c:pt>
                <c:pt idx="83">
                  <c:v>144.29001278817341</c:v>
                </c:pt>
                <c:pt idx="84">
                  <c:v>136.12265357374849</c:v>
                </c:pt>
                <c:pt idx="85">
                  <c:v>128.41759771108346</c:v>
                </c:pt>
                <c:pt idx="86">
                  <c:v>121.14867708592779</c:v>
                </c:pt>
                <c:pt idx="87">
                  <c:v>114.29120479804506</c:v>
                </c:pt>
                <c:pt idx="88">
                  <c:v>107.82189131891045</c:v>
                </c:pt>
                <c:pt idx="89">
                  <c:v>101.71876539519855</c:v>
                </c:pt>
                <c:pt idx="90">
                  <c:v>95.961099429432579</c:v>
                </c:pt>
                <c:pt idx="91">
                  <c:v>90.529339084370349</c:v>
                </c:pt>
                <c:pt idx="92">
                  <c:v>85.405036872047489</c:v>
                </c:pt>
                <c:pt idx="93">
                  <c:v>80.570789501931586</c:v>
                </c:pt>
                <c:pt idx="94">
                  <c:v>76.010178775407155</c:v>
                </c:pt>
                <c:pt idx="95">
                  <c:v>71.707715825855786</c:v>
                </c:pt>
                <c:pt idx="96">
                  <c:v>67.648788514958298</c:v>
                </c:pt>
                <c:pt idx="97">
                  <c:v>63.819611806564446</c:v>
                </c:pt>
                <c:pt idx="98">
                  <c:v>60.207180949589088</c:v>
                </c:pt>
                <c:pt idx="99">
                  <c:v>56.799227310933098</c:v>
                </c:pt>
                <c:pt idx="100">
                  <c:v>53.584176708427442</c:v>
                </c:pt>
              </c:numCache>
            </c:numRef>
          </c:val>
          <c:smooth val="0"/>
          <c:extLst>
            <c:ext xmlns:c16="http://schemas.microsoft.com/office/drawing/2014/chart" uri="{C3380CC4-5D6E-409C-BE32-E72D297353CC}">
              <c16:uniqueId val="{00000004-4331-4ADD-917B-001F8DB5B7A3}"/>
            </c:ext>
          </c:extLst>
        </c:ser>
        <c:ser>
          <c:idx val="7"/>
          <c:order val="5"/>
          <c:tx>
            <c:strRef>
              <c:f>Disjunkte_Schadensklassen!$A$153</c:f>
              <c:strCache>
                <c:ptCount val="1"/>
                <c:pt idx="0">
                  <c:v>2050 hard.</c:v>
                </c:pt>
              </c:strCache>
            </c:strRef>
          </c:tx>
          <c:spPr>
            <a:ln w="28575" cap="rnd">
              <a:solidFill>
                <a:srgbClr val="6D005E"/>
              </a:solidFill>
              <a:prstDash val="sysDot"/>
              <a:round/>
            </a:ln>
            <a:effectLst/>
          </c:spPr>
          <c:marker>
            <c:symbol val="none"/>
          </c:marker>
          <c:cat>
            <c:numRef>
              <c:f>Disjunkte_Schadensklassen!$B$145:$CX$145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Disjunkte_Schadensklassen!$B$153:$CX$153</c:f>
              <c:numCache>
                <c:formatCode>#,##0\ "€"</c:formatCode>
                <c:ptCount val="101"/>
                <c:pt idx="0">
                  <c:v>22551.303123278645</c:v>
                </c:pt>
                <c:pt idx="1">
                  <c:v>21274.814267244004</c:v>
                </c:pt>
                <c:pt idx="2">
                  <c:v>20070.579497400002</c:v>
                </c:pt>
                <c:pt idx="3">
                  <c:v>18934.508959811319</c:v>
                </c:pt>
                <c:pt idx="4">
                  <c:v>17862.744301708794</c:v>
                </c:pt>
                <c:pt idx="5">
                  <c:v>16851.645567649801</c:v>
                </c:pt>
                <c:pt idx="6">
                  <c:v>15897.778837405473</c:v>
                </c:pt>
                <c:pt idx="7">
                  <c:v>14997.904563590067</c:v>
                </c:pt>
                <c:pt idx="8">
                  <c:v>14148.966569424592</c:v>
                </c:pt>
                <c:pt idx="9">
                  <c:v>13348.081669268484</c:v>
                </c:pt>
                <c:pt idx="10">
                  <c:v>12592.529876668381</c:v>
                </c:pt>
                <c:pt idx="11">
                  <c:v>11879.745166668281</c:v>
                </c:pt>
                <c:pt idx="12">
                  <c:v>11207.306761007812</c:v>
                </c:pt>
                <c:pt idx="13">
                  <c:v>10572.930906611142</c:v>
                </c:pt>
                <c:pt idx="14">
                  <c:v>9974.4631194444737</c:v>
                </c:pt>
                <c:pt idx="15">
                  <c:v>9409.8708674004447</c:v>
                </c:pt>
                <c:pt idx="16">
                  <c:v>8877.2366673589131</c:v>
                </c:pt>
                <c:pt idx="17">
                  <c:v>8374.7515729801053</c:v>
                </c:pt>
                <c:pt idx="18">
                  <c:v>7900.709031113307</c:v>
                </c:pt>
                <c:pt idx="19">
                  <c:v>7453.4990859559493</c:v>
                </c:pt>
                <c:pt idx="20">
                  <c:v>7031.6029112791975</c:v>
                </c:pt>
                <c:pt idx="21">
                  <c:v>6633.587652150185</c:v>
                </c:pt>
                <c:pt idx="22">
                  <c:v>6258.1015586322492</c:v>
                </c:pt>
                <c:pt idx="23">
                  <c:v>5903.8693949360841</c:v>
                </c:pt>
                <c:pt idx="24">
                  <c:v>5569.6881084302686</c:v>
                </c:pt>
                <c:pt idx="25">
                  <c:v>5254.4227438021398</c:v>
                </c:pt>
                <c:pt idx="26">
                  <c:v>4957.0025884925844</c:v>
                </c:pt>
                <c:pt idx="27">
                  <c:v>4676.4175363137583</c:v>
                </c:pt>
                <c:pt idx="28">
                  <c:v>4411.7146568997714</c:v>
                </c:pt>
                <c:pt idx="29">
                  <c:v>4161.9949593394067</c:v>
                </c:pt>
                <c:pt idx="30">
                  <c:v>3926.4103389994407</c:v>
                </c:pt>
                <c:pt idx="31">
                  <c:v>3704.1606971692827</c:v>
                </c:pt>
                <c:pt idx="32">
                  <c:v>3494.4912237446069</c:v>
                </c:pt>
                <c:pt idx="33">
                  <c:v>3296.6898337213274</c:v>
                </c:pt>
                <c:pt idx="34">
                  <c:v>3110.0847487937044</c:v>
                </c:pt>
                <c:pt idx="35">
                  <c:v>2934.042215843117</c:v>
                </c:pt>
                <c:pt idx="36">
                  <c:v>2767.9643545689783</c:v>
                </c:pt>
                <c:pt idx="37">
                  <c:v>2611.2871269518664</c:v>
                </c:pt>
                <c:pt idx="38">
                  <c:v>2463.4784216527037</c:v>
                </c:pt>
                <c:pt idx="39">
                  <c:v>2324.0362468421731</c:v>
                </c:pt>
                <c:pt idx="40">
                  <c:v>2192.487025322805</c:v>
                </c:pt>
                <c:pt idx="41">
                  <c:v>2068.3839861535898</c:v>
                </c:pt>
                <c:pt idx="42">
                  <c:v>1951.3056473147071</c:v>
                </c:pt>
                <c:pt idx="43">
                  <c:v>1840.8543842591573</c:v>
                </c:pt>
                <c:pt idx="44">
                  <c:v>1736.655079489771</c:v>
                </c:pt>
                <c:pt idx="45">
                  <c:v>1638.3538485752556</c:v>
                </c:pt>
                <c:pt idx="46">
                  <c:v>1545.6168382785429</c:v>
                </c:pt>
                <c:pt idx="47">
                  <c:v>1458.129092715606</c:v>
                </c:pt>
                <c:pt idx="48">
                  <c:v>1375.5934836939682</c:v>
                </c:pt>
                <c:pt idx="49">
                  <c:v>1297.7297015980832</c:v>
                </c:pt>
                <c:pt idx="50">
                  <c:v>1224.2733033944182</c:v>
                </c:pt>
                <c:pt idx="51">
                  <c:v>1154.9748145230358</c:v>
                </c:pt>
                <c:pt idx="52">
                  <c:v>1089.5988816255056</c:v>
                </c:pt>
                <c:pt idx="53">
                  <c:v>1027.9234732316088</c:v>
                </c:pt>
                <c:pt idx="54">
                  <c:v>969.73912569019694</c:v>
                </c:pt>
                <c:pt idx="55">
                  <c:v>914.8482317832046</c:v>
                </c:pt>
                <c:pt idx="56">
                  <c:v>863.06436960679696</c:v>
                </c:pt>
                <c:pt idx="57">
                  <c:v>814.21166944037441</c:v>
                </c:pt>
                <c:pt idx="58">
                  <c:v>768.12421645318341</c:v>
                </c:pt>
                <c:pt idx="59">
                  <c:v>724.64548721998415</c:v>
                </c:pt>
                <c:pt idx="60">
                  <c:v>683.62781813206061</c:v>
                </c:pt>
                <c:pt idx="61">
                  <c:v>644.93190389817016</c:v>
                </c:pt>
                <c:pt idx="62">
                  <c:v>608.42632443223602</c:v>
                </c:pt>
                <c:pt idx="63">
                  <c:v>573.98709852097727</c:v>
                </c:pt>
                <c:pt idx="64">
                  <c:v>541.4972627556391</c:v>
                </c:pt>
                <c:pt idx="65">
                  <c:v>510.84647429777272</c:v>
                </c:pt>
                <c:pt idx="66">
                  <c:v>481.93063612997423</c:v>
                </c:pt>
                <c:pt idx="67">
                  <c:v>454.6515435188436</c:v>
                </c:pt>
                <c:pt idx="68">
                  <c:v>428.91655048947501</c:v>
                </c:pt>
                <c:pt idx="69">
                  <c:v>404.63825517875</c:v>
                </c:pt>
                <c:pt idx="70">
                  <c:v>381.73420299882076</c:v>
                </c:pt>
                <c:pt idx="71">
                  <c:v>360.12660660266101</c:v>
                </c:pt>
                <c:pt idx="72">
                  <c:v>339.7420817006236</c:v>
                </c:pt>
                <c:pt idx="73">
                  <c:v>320.51139783077707</c:v>
                </c:pt>
                <c:pt idx="74">
                  <c:v>302.36924323658207</c:v>
                </c:pt>
                <c:pt idx="75">
                  <c:v>285.25400305337928</c:v>
                </c:pt>
                <c:pt idx="76">
                  <c:v>269.10755005035782</c:v>
                </c:pt>
                <c:pt idx="77">
                  <c:v>253.87504721731864</c:v>
                </c:pt>
                <c:pt idx="78">
                  <c:v>239.50476152577232</c:v>
                </c:pt>
                <c:pt idx="79">
                  <c:v>225.94788823186062</c:v>
                </c:pt>
                <c:pt idx="80">
                  <c:v>213.15838512439686</c:v>
                </c:pt>
                <c:pt idx="81">
                  <c:v>201.09281615509133</c:v>
                </c:pt>
                <c:pt idx="82">
                  <c:v>189.71020391989751</c:v>
                </c:pt>
                <c:pt idx="83">
                  <c:v>178.97189049046932</c:v>
                </c:pt>
                <c:pt idx="84">
                  <c:v>168.84140612308428</c:v>
                </c:pt>
                <c:pt idx="85">
                  <c:v>159.28434539913607</c:v>
                </c:pt>
                <c:pt idx="86">
                  <c:v>150.26825037654345</c:v>
                </c:pt>
                <c:pt idx="87">
                  <c:v>141.76250035522966</c:v>
                </c:pt>
                <c:pt idx="88">
                  <c:v>133.73820788229213</c:v>
                </c:pt>
                <c:pt idx="89">
                  <c:v>126.16812064367184</c:v>
                </c:pt>
                <c:pt idx="90">
                  <c:v>119.02652890912437</c:v>
                </c:pt>
                <c:pt idx="91">
                  <c:v>112.28917821615504</c:v>
                </c:pt>
                <c:pt idx="92">
                  <c:v>105.93318699637268</c:v>
                </c:pt>
                <c:pt idx="93">
                  <c:v>99.936968864502518</c:v>
                </c:pt>
                <c:pt idx="94">
                  <c:v>94.280159306134451</c:v>
                </c:pt>
                <c:pt idx="95">
                  <c:v>88.943546515221158</c:v>
                </c:pt>
                <c:pt idx="96">
                  <c:v>83.909006146435061</c:v>
                </c:pt>
                <c:pt idx="97">
                  <c:v>79.159439760787805</c:v>
                </c:pt>
                <c:pt idx="98">
                  <c:v>74.678716755460187</c:v>
                </c:pt>
                <c:pt idx="99">
                  <c:v>70.451619580622804</c:v>
                </c:pt>
                <c:pt idx="100">
                  <c:v>66.463792057191327</c:v>
                </c:pt>
              </c:numCache>
            </c:numRef>
          </c:val>
          <c:smooth val="0"/>
          <c:extLst>
            <c:ext xmlns:c16="http://schemas.microsoft.com/office/drawing/2014/chart" uri="{C3380CC4-5D6E-409C-BE32-E72D297353CC}">
              <c16:uniqueId val="{00000005-4331-4ADD-917B-001F8DB5B7A3}"/>
            </c:ext>
          </c:extLst>
        </c:ser>
        <c:ser>
          <c:idx val="9"/>
          <c:order val="6"/>
          <c:tx>
            <c:strRef>
              <c:f>Disjunkte_Schadensklassen!$A$155</c:f>
              <c:strCache>
                <c:ptCount val="1"/>
                <c:pt idx="0">
                  <c:v>2075 V2G </c:v>
                </c:pt>
              </c:strCache>
            </c:strRef>
          </c:tx>
          <c:spPr>
            <a:ln w="28575" cap="rnd">
              <a:solidFill>
                <a:srgbClr val="59720E"/>
              </a:solidFill>
              <a:prstDash val="sysDot"/>
              <a:round/>
            </a:ln>
            <a:effectLst/>
          </c:spPr>
          <c:marker>
            <c:symbol val="none"/>
          </c:marker>
          <c:cat>
            <c:numRef>
              <c:f>Disjunkte_Schadensklassen!$B$145:$CX$145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Disjunkte_Schadensklassen!$B$155:$CX$155</c:f>
              <c:numCache>
                <c:formatCode>#,##0\ "€"</c:formatCode>
                <c:ptCount val="101"/>
                <c:pt idx="0">
                  <c:v>14870.9687557619</c:v>
                </c:pt>
                <c:pt idx="1">
                  <c:v>14029.215807322546</c:v>
                </c:pt>
                <c:pt idx="2">
                  <c:v>13235.10925219108</c:v>
                </c:pt>
                <c:pt idx="3">
                  <c:v>12485.952124708565</c:v>
                </c:pt>
                <c:pt idx="4">
                  <c:v>11779.200117649589</c:v>
                </c:pt>
                <c:pt idx="5">
                  <c:v>11112.452941178857</c:v>
                </c:pt>
                <c:pt idx="6">
                  <c:v>10483.446170923449</c:v>
                </c:pt>
                <c:pt idx="7">
                  <c:v>9890.0435574749517</c:v>
                </c:pt>
                <c:pt idx="8">
                  <c:v>9330.2297712027848</c:v>
                </c:pt>
                <c:pt idx="9">
                  <c:v>8802.1035577384755</c:v>
                </c:pt>
                <c:pt idx="10">
                  <c:v>8303.8712808853543</c:v>
                </c:pt>
                <c:pt idx="11">
                  <c:v>7833.8408310239174</c:v>
                </c:pt>
                <c:pt idx="12">
                  <c:v>7390.4158783244502</c:v>
                </c:pt>
                <c:pt idx="13">
                  <c:v>6972.0904512494808</c:v>
                </c:pt>
                <c:pt idx="14">
                  <c:v>6577.4438219334725</c:v>
                </c:pt>
                <c:pt idx="15">
                  <c:v>6205.1356810693123</c:v>
                </c:pt>
                <c:pt idx="16">
                  <c:v>5853.9015859144465</c:v>
                </c:pt>
                <c:pt idx="17">
                  <c:v>5522.5486659570252</c:v>
                </c:pt>
                <c:pt idx="18">
                  <c:v>5209.9515716575706</c:v>
                </c:pt>
                <c:pt idx="19">
                  <c:v>4915.0486525071419</c:v>
                </c:pt>
                <c:pt idx="20">
                  <c:v>4636.8383514218322</c:v>
                </c:pt>
                <c:pt idx="21">
                  <c:v>4374.3758032281421</c:v>
                </c:pt>
                <c:pt idx="22">
                  <c:v>4126.7696256869267</c:v>
                </c:pt>
                <c:pt idx="23">
                  <c:v>3893.1788921574771</c:v>
                </c:pt>
                <c:pt idx="24">
                  <c:v>3672.810275620262</c:v>
                </c:pt>
                <c:pt idx="25">
                  <c:v>3464.9153543587381</c:v>
                </c:pt>
                <c:pt idx="26">
                  <c:v>3268.7880701497525</c:v>
                </c:pt>
                <c:pt idx="27">
                  <c:v>3083.7623303299547</c:v>
                </c:pt>
                <c:pt idx="28">
                  <c:v>2909.2097455942967</c:v>
                </c:pt>
                <c:pt idx="29">
                  <c:v>2744.537495843676</c:v>
                </c:pt>
                <c:pt idx="30">
                  <c:v>2589.1863168336567</c:v>
                </c:pt>
                <c:pt idx="31">
                  <c:v>2442.6286007864678</c:v>
                </c:pt>
                <c:pt idx="32">
                  <c:v>2304.366604515536</c:v>
                </c:pt>
                <c:pt idx="33">
                  <c:v>2173.930758976921</c:v>
                </c:pt>
                <c:pt idx="34">
                  <c:v>2050.8780745065287</c:v>
                </c:pt>
                <c:pt idx="35">
                  <c:v>1934.7906363269137</c:v>
                </c:pt>
                <c:pt idx="36">
                  <c:v>1825.2741852140696</c:v>
                </c:pt>
                <c:pt idx="37">
                  <c:v>1721.9567785038391</c:v>
                </c:pt>
                <c:pt idx="38">
                  <c:v>1624.4875268904141</c:v>
                </c:pt>
                <c:pt idx="39">
                  <c:v>1532.5354027268054</c:v>
                </c:pt>
                <c:pt idx="40">
                  <c:v>1445.7881157800052</c:v>
                </c:pt>
                <c:pt idx="41">
                  <c:v>1363.9510526226468</c:v>
                </c:pt>
                <c:pt idx="42">
                  <c:v>1286.7462760591004</c:v>
                </c:pt>
                <c:pt idx="43">
                  <c:v>1213.9115811878305</c:v>
                </c:pt>
                <c:pt idx="44">
                  <c:v>1145.1996048941796</c:v>
                </c:pt>
                <c:pt idx="45">
                  <c:v>1080.3769857492259</c:v>
                </c:pt>
                <c:pt idx="46">
                  <c:v>1019.2235714615339</c:v>
                </c:pt>
                <c:pt idx="47">
                  <c:v>961.53167119012608</c:v>
                </c:pt>
                <c:pt idx="48">
                  <c:v>907.10535017936445</c:v>
                </c:pt>
                <c:pt idx="49">
                  <c:v>855.759764320155</c:v>
                </c:pt>
                <c:pt idx="50">
                  <c:v>807.32053237750483</c:v>
                </c:pt>
                <c:pt idx="51">
                  <c:v>761.62314375236292</c:v>
                </c:pt>
                <c:pt idx="52">
                  <c:v>718.5123997663801</c:v>
                </c:pt>
                <c:pt idx="53">
                  <c:v>677.84188657205652</c:v>
                </c:pt>
                <c:pt idx="54">
                  <c:v>639.47347789816649</c:v>
                </c:pt>
                <c:pt idx="55">
                  <c:v>603.27686594166641</c:v>
                </c:pt>
                <c:pt idx="56">
                  <c:v>569.12911881289301</c:v>
                </c:pt>
                <c:pt idx="57">
                  <c:v>536.91426303103106</c:v>
                </c:pt>
                <c:pt idx="58">
                  <c:v>506.52288965191616</c:v>
                </c:pt>
                <c:pt idx="59">
                  <c:v>477.8517826904868</c:v>
                </c:pt>
                <c:pt idx="60">
                  <c:v>450.80356857593102</c:v>
                </c:pt>
                <c:pt idx="61">
                  <c:v>425.28638544899138</c:v>
                </c:pt>
                <c:pt idx="62">
                  <c:v>401.21357117829376</c:v>
                </c:pt>
                <c:pt idx="63">
                  <c:v>378.50336903612612</c:v>
                </c:pt>
                <c:pt idx="64">
                  <c:v>357.07865003408136</c:v>
                </c:pt>
                <c:pt idx="65">
                  <c:v>336.86665097554845</c:v>
                </c:pt>
                <c:pt idx="66">
                  <c:v>317.79872733542305</c:v>
                </c:pt>
                <c:pt idx="67">
                  <c:v>299.81012012775756</c:v>
                </c:pt>
                <c:pt idx="68">
                  <c:v>282.83973596958253</c:v>
                </c:pt>
                <c:pt idx="69">
                  <c:v>266.82993959394582</c:v>
                </c:pt>
                <c:pt idx="70">
                  <c:v>251.72635810749603</c:v>
                </c:pt>
                <c:pt idx="71">
                  <c:v>237.47769632782638</c:v>
                </c:pt>
                <c:pt idx="72">
                  <c:v>224.03556257342115</c:v>
                </c:pt>
                <c:pt idx="73">
                  <c:v>211.35430431454827</c:v>
                </c:pt>
                <c:pt idx="74">
                  <c:v>199.39085312693231</c:v>
                </c:pt>
                <c:pt idx="75">
                  <c:v>188.10457842163422</c:v>
                </c:pt>
                <c:pt idx="76">
                  <c:v>177.45714945437192</c:v>
                </c:pt>
                <c:pt idx="77">
                  <c:v>167.41240514563384</c:v>
                </c:pt>
                <c:pt idx="78">
                  <c:v>157.93623126946591</c:v>
                </c:pt>
                <c:pt idx="79">
                  <c:v>148.99644459383572</c:v>
                </c:pt>
                <c:pt idx="80">
                  <c:v>140.56268357909033</c:v>
                </c:pt>
                <c:pt idx="81">
                  <c:v>132.60630526329274</c:v>
                </c:pt>
                <c:pt idx="82">
                  <c:v>125.10028798423845</c:v>
                </c:pt>
                <c:pt idx="83">
                  <c:v>118.0191396077721</c:v>
                </c:pt>
                <c:pt idx="84">
                  <c:v>111.3388109507284</c:v>
                </c:pt>
                <c:pt idx="85">
                  <c:v>105.03661410446074</c:v>
                </c:pt>
                <c:pt idx="86">
                  <c:v>99.091145381566733</c:v>
                </c:pt>
                <c:pt idx="87">
                  <c:v>93.482212624119541</c:v>
                </c:pt>
                <c:pt idx="88">
                  <c:v>88.190766626527875</c:v>
                </c:pt>
                <c:pt idx="89">
                  <c:v>83.198836440120644</c:v>
                </c:pt>
                <c:pt idx="90">
                  <c:v>78.489468339736447</c:v>
                </c:pt>
                <c:pt idx="91">
                  <c:v>74.046668245034368</c:v>
                </c:pt>
                <c:pt idx="92">
                  <c:v>69.85534740097583</c:v>
                </c:pt>
                <c:pt idx="93">
                  <c:v>65.901271132996058</c:v>
                </c:pt>
                <c:pt idx="94">
                  <c:v>62.171010502826469</c:v>
                </c:pt>
                <c:pt idx="95">
                  <c:v>58.651896700779673</c:v>
                </c:pt>
                <c:pt idx="96">
                  <c:v>55.331978019603469</c:v>
                </c:pt>
                <c:pt idx="97">
                  <c:v>52.199979263776868</c:v>
                </c:pt>
                <c:pt idx="98">
                  <c:v>49.245263456393261</c:v>
                </c:pt>
                <c:pt idx="99">
                  <c:v>46.457795713578541</c:v>
                </c:pt>
                <c:pt idx="100">
                  <c:v>43.828109163753339</c:v>
                </c:pt>
              </c:numCache>
            </c:numRef>
          </c:val>
          <c:smooth val="0"/>
          <c:extLst>
            <c:ext xmlns:c16="http://schemas.microsoft.com/office/drawing/2014/chart" uri="{C3380CC4-5D6E-409C-BE32-E72D297353CC}">
              <c16:uniqueId val="{00000006-4331-4ADD-917B-001F8DB5B7A3}"/>
            </c:ext>
          </c:extLst>
        </c:ser>
        <c:ser>
          <c:idx val="10"/>
          <c:order val="7"/>
          <c:tx>
            <c:strRef>
              <c:f>Disjunkte_Schadensklassen!$A$156</c:f>
              <c:strCache>
                <c:ptCount val="1"/>
                <c:pt idx="0">
                  <c:v>2075 G2P </c:v>
                </c:pt>
              </c:strCache>
            </c:strRef>
          </c:tx>
          <c:spPr>
            <a:ln w="28575" cap="rnd">
              <a:solidFill>
                <a:srgbClr val="00646C"/>
              </a:solidFill>
              <a:prstDash val="sysDot"/>
              <a:round/>
            </a:ln>
            <a:effectLst/>
          </c:spPr>
          <c:marker>
            <c:symbol val="none"/>
          </c:marker>
          <c:cat>
            <c:numRef>
              <c:f>Disjunkte_Schadensklassen!$B$145:$CX$145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Disjunkte_Schadensklassen!$B$156:$CX$156</c:f>
              <c:numCache>
                <c:formatCode>#,##0\ "€"</c:formatCode>
                <c:ptCount val="101"/>
                <c:pt idx="0">
                  <c:v>21021.083956523806</c:v>
                </c:pt>
                <c:pt idx="1">
                  <c:v>19831.211279739437</c:v>
                </c:pt>
                <c:pt idx="2">
                  <c:v>18708.689886546639</c:v>
                </c:pt>
                <c:pt idx="3">
                  <c:v>17649.707440138336</c:v>
                </c:pt>
                <c:pt idx="4">
                  <c:v>16650.667396356919</c:v>
                </c:pt>
                <c:pt idx="5">
                  <c:v>15708.176789015961</c:v>
                </c:pt>
                <c:pt idx="6">
                  <c:v>14819.034706618831</c:v>
                </c:pt>
                <c:pt idx="7">
                  <c:v>13980.221421338518</c:v>
                </c:pt>
                <c:pt idx="8">
                  <c:v>13188.888133338225</c:v>
                </c:pt>
                <c:pt idx="9">
                  <c:v>12442.3472956021</c:v>
                </c:pt>
                <c:pt idx="10">
                  <c:v>11738.063486417073</c:v>
                </c:pt>
                <c:pt idx="11">
                  <c:v>11073.644798506672</c:v>
                </c:pt>
                <c:pt idx="12">
                  <c:v>10446.834715572331</c:v>
                </c:pt>
                <c:pt idx="13">
                  <c:v>9855.5044486531424</c:v>
                </c:pt>
                <c:pt idx="14">
                  <c:v>9297.6457062765494</c:v>
                </c:pt>
                <c:pt idx="15">
                  <c:v>8771.3638738457994</c:v>
                </c:pt>
                <c:pt idx="16">
                  <c:v>8274.8715790998122</c:v>
                </c:pt>
                <c:pt idx="17">
                  <c:v>7806.4826217922746</c:v>
                </c:pt>
                <c:pt idx="18">
                  <c:v>7364.6062469738445</c:v>
                </c:pt>
                <c:pt idx="19">
                  <c:v>6947.7417424281539</c:v>
                </c:pt>
                <c:pt idx="20">
                  <c:v>6554.4733419133527</c:v>
                </c:pt>
                <c:pt idx="21">
                  <c:v>6183.4654168993884</c:v>
                </c:pt>
                <c:pt idx="22">
                  <c:v>5833.4579404711212</c:v>
                </c:pt>
                <c:pt idx="23">
                  <c:v>5503.2622079916227</c:v>
                </c:pt>
                <c:pt idx="24">
                  <c:v>5191.7567999920975</c:v>
                </c:pt>
                <c:pt idx="25">
                  <c:v>4897.8837735774505</c:v>
                </c:pt>
                <c:pt idx="26">
                  <c:v>4620.6450694126888</c:v>
                </c:pt>
                <c:pt idx="27">
                  <c:v>4359.0991220874421</c:v>
                </c:pt>
                <c:pt idx="28">
                  <c:v>4112.3576623466433</c:v>
                </c:pt>
                <c:pt idx="29">
                  <c:v>3879.5827003270215</c:v>
                </c:pt>
                <c:pt idx="30">
                  <c:v>3659.9836795537935</c:v>
                </c:pt>
                <c:pt idx="31">
                  <c:v>3452.8147920318802</c:v>
                </c:pt>
                <c:pt idx="32">
                  <c:v>3257.3724453130949</c:v>
                </c:pt>
                <c:pt idx="33">
                  <c:v>3072.9928729368821</c:v>
                </c:pt>
                <c:pt idx="34">
                  <c:v>2899.0498801291337</c:v>
                </c:pt>
                <c:pt idx="35">
                  <c:v>2734.9527171029558</c:v>
                </c:pt>
                <c:pt idx="36">
                  <c:v>2580.1440727386375</c:v>
                </c:pt>
                <c:pt idx="37">
                  <c:v>2434.0981818289033</c:v>
                </c:pt>
                <c:pt idx="38">
                  <c:v>2296.3190394612293</c:v>
                </c:pt>
                <c:pt idx="39">
                  <c:v>2166.3387164728574</c:v>
                </c:pt>
                <c:pt idx="40">
                  <c:v>2043.7157702574129</c:v>
                </c:pt>
                <c:pt idx="41">
                  <c:v>1928.0337455258614</c:v>
                </c:pt>
                <c:pt idx="42">
                  <c:v>1818.8997599300576</c:v>
                </c:pt>
                <c:pt idx="43">
                  <c:v>1715.9431697453372</c:v>
                </c:pt>
                <c:pt idx="44">
                  <c:v>1618.8143110805065</c:v>
                </c:pt>
                <c:pt idx="45">
                  <c:v>1527.1833123401007</c:v>
                </c:pt>
                <c:pt idx="46">
                  <c:v>1440.7389739057553</c:v>
                </c:pt>
                <c:pt idx="47">
                  <c:v>1359.1877112318441</c:v>
                </c:pt>
                <c:pt idx="48">
                  <c:v>1282.252557765891</c:v>
                </c:pt>
                <c:pt idx="49">
                  <c:v>1209.6722243074441</c:v>
                </c:pt>
                <c:pt idx="50">
                  <c:v>1141.2002116107965</c:v>
                </c:pt>
                <c:pt idx="51">
                  <c:v>1076.6039732177323</c:v>
                </c:pt>
                <c:pt idx="52">
                  <c:v>1015.6641256771061</c:v>
                </c:pt>
                <c:pt idx="53">
                  <c:v>958.1737034689678</c:v>
                </c:pt>
                <c:pt idx="54">
                  <c:v>903.93745610279973</c:v>
                </c:pt>
                <c:pt idx="55">
                  <c:v>852.77118500264112</c:v>
                </c:pt>
                <c:pt idx="56">
                  <c:v>804.50111792702012</c:v>
                </c:pt>
                <c:pt idx="57">
                  <c:v>758.96331879907552</c:v>
                </c:pt>
                <c:pt idx="58">
                  <c:v>716.00313094252408</c:v>
                </c:pt>
                <c:pt idx="59">
                  <c:v>675.47465183256975</c:v>
                </c:pt>
                <c:pt idx="60">
                  <c:v>637.2402375778961</c:v>
                </c:pt>
                <c:pt idx="61">
                  <c:v>601.17003545084515</c:v>
                </c:pt>
                <c:pt idx="62">
                  <c:v>567.14154287815586</c:v>
                </c:pt>
                <c:pt idx="63">
                  <c:v>535.03919139448647</c:v>
                </c:pt>
                <c:pt idx="64">
                  <c:v>504.75395414574211</c:v>
                </c:pt>
                <c:pt idx="65">
                  <c:v>476.18297560919069</c:v>
                </c:pt>
                <c:pt idx="66">
                  <c:v>449.2292222728214</c:v>
                </c:pt>
                <c:pt idx="67">
                  <c:v>423.80115308756729</c:v>
                </c:pt>
                <c:pt idx="68">
                  <c:v>399.81240857317664</c:v>
                </c:pt>
                <c:pt idx="69">
                  <c:v>377.18151752186475</c:v>
                </c:pt>
                <c:pt idx="70">
                  <c:v>355.83162030364599</c:v>
                </c:pt>
                <c:pt idx="71">
                  <c:v>335.69020783362822</c:v>
                </c:pt>
                <c:pt idx="72">
                  <c:v>316.6888753147436</c:v>
                </c:pt>
                <c:pt idx="73">
                  <c:v>298.7630899195695</c:v>
                </c:pt>
                <c:pt idx="74">
                  <c:v>281.85197162223534</c:v>
                </c:pt>
                <c:pt idx="75">
                  <c:v>265.89808643607103</c:v>
                </c:pt>
                <c:pt idx="76">
                  <c:v>250.84725135478396</c:v>
                </c:pt>
                <c:pt idx="77">
                  <c:v>236.64835033470183</c:v>
                </c:pt>
                <c:pt idx="78">
                  <c:v>223.25316069311495</c:v>
                </c:pt>
                <c:pt idx="79">
                  <c:v>210.61618933312727</c:v>
                </c:pt>
                <c:pt idx="80">
                  <c:v>198.69451823879936</c:v>
                </c:pt>
                <c:pt idx="81">
                  <c:v>187.44765871584841</c:v>
                </c:pt>
                <c:pt idx="82">
                  <c:v>176.83741388287586</c:v>
                </c:pt>
                <c:pt idx="83">
                  <c:v>166.8277489461093</c:v>
                </c:pt>
                <c:pt idx="84">
                  <c:v>157.38466881708425</c:v>
                </c:pt>
                <c:pt idx="85">
                  <c:v>148.47610265762663</c:v>
                </c:pt>
                <c:pt idx="86">
                  <c:v>140.0717949600251</c:v>
                </c:pt>
                <c:pt idx="87">
                  <c:v>132.14320279247647</c:v>
                </c:pt>
                <c:pt idx="88">
                  <c:v>124.66339886082689</c:v>
                </c:pt>
                <c:pt idx="89">
                  <c:v>117.60698005738386</c:v>
                </c:pt>
                <c:pt idx="90">
                  <c:v>110.94998118621118</c:v>
                </c:pt>
                <c:pt idx="91">
                  <c:v>104.66979357189733</c:v>
                </c:pt>
                <c:pt idx="92">
                  <c:v>98.745088275374826</c:v>
                </c:pt>
                <c:pt idx="93">
                  <c:v>93.155743656013982</c:v>
                </c:pt>
                <c:pt idx="94">
                  <c:v>87.882777033975458</c:v>
                </c:pt>
                <c:pt idx="95">
                  <c:v>82.908280220731541</c:v>
                </c:pt>
                <c:pt idx="96">
                  <c:v>78.215358698803357</c:v>
                </c:pt>
                <c:pt idx="97">
                  <c:v>73.788074244154117</c:v>
                </c:pt>
                <c:pt idx="98">
                  <c:v>69.611390796371793</c:v>
                </c:pt>
                <c:pt idx="99">
                  <c:v>65.671123392803565</c:v>
                </c:pt>
                <c:pt idx="100">
                  <c:v>61.953889993210915</c:v>
                </c:pt>
              </c:numCache>
            </c:numRef>
          </c:val>
          <c:smooth val="0"/>
          <c:extLst>
            <c:ext xmlns:c16="http://schemas.microsoft.com/office/drawing/2014/chart" uri="{C3380CC4-5D6E-409C-BE32-E72D297353CC}">
              <c16:uniqueId val="{00000007-4331-4ADD-917B-001F8DB5B7A3}"/>
            </c:ext>
          </c:extLst>
        </c:ser>
        <c:ser>
          <c:idx val="11"/>
          <c:order val="8"/>
          <c:tx>
            <c:strRef>
              <c:f>Disjunkte_Schadensklassen!$A$157</c:f>
              <c:strCache>
                <c:ptCount val="1"/>
                <c:pt idx="0">
                  <c:v>2075 hard.</c:v>
                </c:pt>
              </c:strCache>
            </c:strRef>
          </c:tx>
          <c:spPr>
            <a:ln w="28575" cap="rnd">
              <a:solidFill>
                <a:srgbClr val="4B003E"/>
              </a:solidFill>
              <a:prstDash val="sysDot"/>
              <a:round/>
            </a:ln>
            <a:effectLst/>
          </c:spPr>
          <c:marker>
            <c:symbol val="none"/>
          </c:marker>
          <c:cat>
            <c:numRef>
              <c:f>Disjunkte_Schadensklassen!$B$145:$CX$145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Disjunkte_Schadensklassen!$B$157:$CX$157</c:f>
              <c:numCache>
                <c:formatCode>#,##0\ "€"</c:formatCode>
                <c:ptCount val="101"/>
                <c:pt idx="0">
                  <c:v>26616.005816902954</c:v>
                </c:pt>
                <c:pt idx="1">
                  <c:v>25109.439449908445</c:v>
                </c:pt>
                <c:pt idx="2">
                  <c:v>23688.150424441927</c:v>
                </c:pt>
                <c:pt idx="3">
                  <c:v>22347.311721171627</c:v>
                </c:pt>
                <c:pt idx="4">
                  <c:v>21082.369548275121</c:v>
                </c:pt>
                <c:pt idx="5">
                  <c:v>19889.027875731244</c:v>
                </c:pt>
                <c:pt idx="6">
                  <c:v>18763.233845029474</c:v>
                </c:pt>
                <c:pt idx="7">
                  <c:v>17701.164004744784</c:v>
                </c:pt>
                <c:pt idx="8">
                  <c:v>16699.211325230932</c:v>
                </c:pt>
                <c:pt idx="9">
                  <c:v>15753.972948331068</c:v>
                </c:pt>
                <c:pt idx="10">
                  <c:v>14862.238630501004</c:v>
                </c:pt>
                <c:pt idx="11">
                  <c:v>14020.979840095286</c:v>
                </c:pt>
                <c:pt idx="12">
                  <c:v>13227.339471788004</c:v>
                </c:pt>
                <c:pt idx="13">
                  <c:v>12478.622143196229</c:v>
                </c:pt>
                <c:pt idx="14">
                  <c:v>11772.28504075116</c:v>
                </c:pt>
                <c:pt idx="15">
                  <c:v>11105.929283727506</c:v>
                </c:pt>
                <c:pt idx="16">
                  <c:v>10477.291777101424</c:v>
                </c:pt>
                <c:pt idx="17">
                  <c:v>9884.2375255673796</c:v>
                </c:pt>
                <c:pt idx="18">
                  <c:v>9324.7523826107354</c:v>
                </c:pt>
                <c:pt idx="19">
                  <c:v>8796.936210010128</c:v>
                </c:pt>
                <c:pt idx="20">
                  <c:v>8298.996424537856</c:v>
                </c:pt>
                <c:pt idx="21">
                  <c:v>7829.2419099413719</c:v>
                </c:pt>
                <c:pt idx="22">
                  <c:v>7386.0772735295959</c:v>
                </c:pt>
                <c:pt idx="23">
                  <c:v>6967.9974278581085</c:v>
                </c:pt>
                <c:pt idx="24">
                  <c:v>6573.5824791114237</c:v>
                </c:pt>
                <c:pt idx="25">
                  <c:v>6201.4929048220984</c:v>
                </c:pt>
                <c:pt idx="26">
                  <c:v>5850.4650045491489</c:v>
                </c:pt>
                <c:pt idx="27">
                  <c:v>5519.3066080652343</c:v>
                </c:pt>
                <c:pt idx="28">
                  <c:v>5206.8930264766359</c:v>
                </c:pt>
                <c:pt idx="29">
                  <c:v>4912.1632325251276</c:v>
                </c:pt>
                <c:pt idx="30">
                  <c:v>4634.1162570991764</c:v>
                </c:pt>
                <c:pt idx="31">
                  <c:v>4371.8077897162038</c:v>
                </c:pt>
                <c:pt idx="32">
                  <c:v>4124.346971430381</c:v>
                </c:pt>
                <c:pt idx="33">
                  <c:v>3890.8933692739447</c:v>
                </c:pt>
                <c:pt idx="34">
                  <c:v>3670.6541219565511</c:v>
                </c:pt>
                <c:pt idx="35">
                  <c:v>3462.8812471288215</c:v>
                </c:pt>
                <c:pt idx="36">
                  <c:v>3266.8691010649259</c:v>
                </c:pt>
                <c:pt idx="37">
                  <c:v>3081.9519821367221</c:v>
                </c:pt>
                <c:pt idx="38">
                  <c:v>2907.5018699403035</c:v>
                </c:pt>
                <c:pt idx="39">
                  <c:v>2742.9262923965125</c:v>
                </c:pt>
                <c:pt idx="40">
                  <c:v>2587.6663135816157</c:v>
                </c:pt>
                <c:pt idx="41">
                  <c:v>2441.1946354543547</c:v>
                </c:pt>
                <c:pt idx="42">
                  <c:v>2303.0138070324097</c:v>
                </c:pt>
                <c:pt idx="43">
                  <c:v>2172.6545349362355</c:v>
                </c:pt>
                <c:pt idx="44">
                  <c:v>2049.6740895624862</c:v>
                </c:pt>
                <c:pt idx="45">
                  <c:v>1933.6548014740433</c:v>
                </c:pt>
                <c:pt idx="46">
                  <c:v>1824.2026429000409</c:v>
                </c:pt>
                <c:pt idx="47">
                  <c:v>1720.9458895283399</c:v>
                </c:pt>
                <c:pt idx="48">
                  <c:v>1623.5338580456041</c:v>
                </c:pt>
                <c:pt idx="49">
                  <c:v>1531.6357151373622</c:v>
                </c:pt>
                <c:pt idx="50">
                  <c:v>1444.9393539031721</c:v>
                </c:pt>
                <c:pt idx="51">
                  <c:v>1363.1503338709167</c:v>
                </c:pt>
                <c:pt idx="52">
                  <c:v>1285.9908810102988</c:v>
                </c:pt>
                <c:pt idx="53">
                  <c:v>1213.1989443493383</c:v>
                </c:pt>
                <c:pt idx="54">
                  <c:v>1144.5273059899416</c:v>
                </c:pt>
                <c:pt idx="55">
                  <c:v>1079.7427414999449</c:v>
                </c:pt>
                <c:pt idx="56">
                  <c:v>1018.625227830137</c:v>
                </c:pt>
                <c:pt idx="57">
                  <c:v>960.96719606616682</c:v>
                </c:pt>
                <c:pt idx="58">
                  <c:v>906.57282647751595</c:v>
                </c:pt>
                <c:pt idx="59">
                  <c:v>855.25738346935441</c:v>
                </c:pt>
                <c:pt idx="60">
                  <c:v>806.84658817863635</c:v>
                </c:pt>
                <c:pt idx="61">
                  <c:v>761.17602658361898</c:v>
                </c:pt>
                <c:pt idx="62">
                  <c:v>718.09059111662168</c:v>
                </c:pt>
                <c:pt idx="63">
                  <c:v>677.44395388360522</c:v>
                </c:pt>
                <c:pt idx="64">
                  <c:v>639.09806970151453</c:v>
                </c:pt>
                <c:pt idx="65">
                  <c:v>602.92270726557979</c:v>
                </c:pt>
                <c:pt idx="66">
                  <c:v>568.79500685432049</c:v>
                </c:pt>
                <c:pt idx="67">
                  <c:v>536.59906307011363</c:v>
                </c:pt>
                <c:pt idx="68">
                  <c:v>506.22553119822032</c:v>
                </c:pt>
                <c:pt idx="69">
                  <c:v>477.57125584737764</c:v>
                </c:pt>
                <c:pt idx="70">
                  <c:v>450.53892061073361</c:v>
                </c:pt>
                <c:pt idx="71">
                  <c:v>425.03671755729573</c:v>
                </c:pt>
                <c:pt idx="72">
                  <c:v>400.97803543141112</c:v>
                </c:pt>
                <c:pt idx="73">
                  <c:v>378.28116550133132</c:v>
                </c:pt>
                <c:pt idx="74">
                  <c:v>356.86902405785969</c:v>
                </c:pt>
                <c:pt idx="75">
                  <c:v>336.66889062062228</c:v>
                </c:pt>
                <c:pt idx="76">
                  <c:v>317.61216096285119</c:v>
                </c:pt>
                <c:pt idx="77">
                  <c:v>299.63411411589732</c:v>
                </c:pt>
                <c:pt idx="78">
                  <c:v>282.67369256216728</c:v>
                </c:pt>
                <c:pt idx="79">
                  <c:v>266.67329486996908</c:v>
                </c:pt>
                <c:pt idx="80">
                  <c:v>251.57858006600864</c:v>
                </c:pt>
                <c:pt idx="81">
                  <c:v>237.33828308114016</c:v>
                </c:pt>
                <c:pt idx="82">
                  <c:v>223.90404064258507</c:v>
                </c:pt>
                <c:pt idx="83">
                  <c:v>211.23022702130666</c:v>
                </c:pt>
                <c:pt idx="84">
                  <c:v>199.27379907670439</c:v>
                </c:pt>
                <c:pt idx="85">
                  <c:v>187.9941500723626</c:v>
                </c:pt>
                <c:pt idx="86">
                  <c:v>177.3529717663798</c:v>
                </c:pt>
                <c:pt idx="87">
                  <c:v>167.31412430790544</c:v>
                </c:pt>
                <c:pt idx="88">
                  <c:v>157.84351349802404</c:v>
                </c:pt>
                <c:pt idx="89">
                  <c:v>148.90897499813588</c:v>
                </c:pt>
                <c:pt idx="90">
                  <c:v>140.48016509258102</c:v>
                </c:pt>
                <c:pt idx="91">
                  <c:v>132.52845763451037</c:v>
                </c:pt>
                <c:pt idx="92">
                  <c:v>125.02684682500977</c:v>
                </c:pt>
                <c:pt idx="93">
                  <c:v>117.94985549529223</c:v>
                </c:pt>
                <c:pt idx="94">
                  <c:v>111.27344858046436</c:v>
                </c:pt>
                <c:pt idx="95">
                  <c:v>104.97495149100409</c:v>
                </c:pt>
                <c:pt idx="96">
                  <c:v>99.032973104720853</c:v>
                </c:pt>
                <c:pt idx="97">
                  <c:v>93.427333117661192</c:v>
                </c:pt>
                <c:pt idx="98">
                  <c:v>88.138993507227525</c:v>
                </c:pt>
                <c:pt idx="99">
                  <c:v>83.149993874742933</c:v>
                </c:pt>
                <c:pt idx="100">
                  <c:v>78.443390447870698</c:v>
                </c:pt>
              </c:numCache>
            </c:numRef>
          </c:val>
          <c:smooth val="0"/>
          <c:extLst>
            <c:ext xmlns:c16="http://schemas.microsoft.com/office/drawing/2014/chart" uri="{C3380CC4-5D6E-409C-BE32-E72D297353CC}">
              <c16:uniqueId val="{00000008-4331-4ADD-917B-001F8DB5B7A3}"/>
            </c:ext>
          </c:extLst>
        </c:ser>
        <c:dLbls>
          <c:showLegendKey val="0"/>
          <c:showVal val="0"/>
          <c:showCatName val="0"/>
          <c:showSerName val="0"/>
          <c:showPercent val="0"/>
          <c:showBubbleSize val="0"/>
        </c:dLbls>
        <c:marker val="1"/>
        <c:smooth val="0"/>
        <c:axId val="1775118144"/>
        <c:axId val="1775121888"/>
      </c:lineChart>
      <c:lineChart>
        <c:grouping val="standard"/>
        <c:varyColors val="0"/>
        <c:ser>
          <c:idx val="13"/>
          <c:order val="9"/>
          <c:tx>
            <c:strRef>
              <c:f>Disjunkte_Schadensklassen!$A$159</c:f>
              <c:strCache>
                <c:ptCount val="1"/>
                <c:pt idx="0">
                  <c:v>2025 V2G cumul.</c:v>
                </c:pt>
              </c:strCache>
            </c:strRef>
          </c:tx>
          <c:spPr>
            <a:ln w="28575" cap="rnd">
              <a:solidFill>
                <a:srgbClr val="ADD252"/>
              </a:solidFill>
              <a:round/>
            </a:ln>
            <a:effectLst/>
          </c:spPr>
          <c:marker>
            <c:symbol val="none"/>
          </c:marker>
          <c:val>
            <c:numRef>
              <c:f>Disjunkte_Schadensklassen!$B$159:$CX$159</c:f>
              <c:numCache>
                <c:formatCode>#,##0\ "€"</c:formatCode>
                <c:ptCount val="101"/>
                <c:pt idx="0">
                  <c:v>11827.875864546044</c:v>
                </c:pt>
                <c:pt idx="1">
                  <c:v>22986.249321664953</c:v>
                </c:pt>
                <c:pt idx="2">
                  <c:v>33513.016734041281</c:v>
                </c:pt>
                <c:pt idx="3">
                  <c:v>43443.929387226497</c:v>
                </c:pt>
                <c:pt idx="4">
                  <c:v>52812.714909099341</c:v>
                </c:pt>
                <c:pt idx="5">
                  <c:v>61651.191816526552</c:v>
                </c:pt>
                <c:pt idx="6">
                  <c:v>69989.377578250336</c:v>
                </c:pt>
                <c:pt idx="7">
                  <c:v>77855.590561008619</c:v>
                </c:pt>
                <c:pt idx="8">
                  <c:v>85276.546205120205</c:v>
                </c:pt>
                <c:pt idx="9">
                  <c:v>92277.447756168869</c:v>
                </c:pt>
                <c:pt idx="10">
                  <c:v>98882.07186093177</c:v>
                </c:pt>
                <c:pt idx="11">
                  <c:v>105112.84931825525</c:v>
                </c:pt>
                <c:pt idx="12">
                  <c:v>110990.94125912646</c:v>
                </c:pt>
                <c:pt idx="13">
                  <c:v>116536.31101466533</c:v>
                </c:pt>
                <c:pt idx="14">
                  <c:v>121767.7919161171</c:v>
                </c:pt>
                <c:pt idx="15">
                  <c:v>126703.15125710933</c:v>
                </c:pt>
                <c:pt idx="16">
                  <c:v>131359.1506354039</c:v>
                </c:pt>
                <c:pt idx="17">
                  <c:v>135751.60287907801</c:v>
                </c:pt>
                <c:pt idx="18">
                  <c:v>139895.42575046868</c:v>
                </c:pt>
                <c:pt idx="19">
                  <c:v>143804.69261027122</c:v>
                </c:pt>
                <c:pt idx="20">
                  <c:v>147492.68021385849</c:v>
                </c:pt>
                <c:pt idx="21">
                  <c:v>150971.9138021484</c:v>
                </c:pt>
                <c:pt idx="22">
                  <c:v>154254.20964015773</c:v>
                </c:pt>
                <c:pt idx="23">
                  <c:v>157350.71514771369</c:v>
                </c:pt>
                <c:pt idx="24">
                  <c:v>160271.94675861555</c:v>
                </c:pt>
                <c:pt idx="25">
                  <c:v>163027.82563682485</c:v>
                </c:pt>
                <c:pt idx="26">
                  <c:v>165627.71137098459</c:v>
                </c:pt>
                <c:pt idx="27">
                  <c:v>168080.43376170131</c:v>
                </c:pt>
                <c:pt idx="28">
                  <c:v>170394.32280954727</c:v>
                </c:pt>
                <c:pt idx="29">
                  <c:v>172577.23700562835</c:v>
                </c:pt>
                <c:pt idx="30">
                  <c:v>174636.59002079919</c:v>
                </c:pt>
                <c:pt idx="31">
                  <c:v>176579.37588416791</c:v>
                </c:pt>
                <c:pt idx="32">
                  <c:v>178412.19273640256</c:v>
                </c:pt>
                <c:pt idx="33">
                  <c:v>180141.26523851071</c:v>
                </c:pt>
                <c:pt idx="34">
                  <c:v>181772.46571219765</c:v>
                </c:pt>
                <c:pt idx="35">
                  <c:v>183311.33408360041</c:v>
                </c:pt>
                <c:pt idx="36">
                  <c:v>184763.09669813132</c:v>
                </c:pt>
                <c:pt idx="37">
                  <c:v>186132.68407033029</c:v>
                </c:pt>
                <c:pt idx="38">
                  <c:v>187424.74762900858</c:v>
                </c:pt>
                <c:pt idx="39">
                  <c:v>188643.67551455411</c:v>
                </c:pt>
                <c:pt idx="40">
                  <c:v>189793.60748204991</c:v>
                </c:pt>
                <c:pt idx="41">
                  <c:v>190878.44896081951</c:v>
                </c:pt>
                <c:pt idx="42">
                  <c:v>191901.88431814936</c:v>
                </c:pt>
                <c:pt idx="43">
                  <c:v>192867.38937223412</c:v>
                </c:pt>
                <c:pt idx="44">
                  <c:v>193778.24319684238</c:v>
                </c:pt>
                <c:pt idx="45">
                  <c:v>194637.53925779357</c:v>
                </c:pt>
                <c:pt idx="46">
                  <c:v>195448.19591906827</c:v>
                </c:pt>
                <c:pt idx="47">
                  <c:v>196212.96635423307</c:v>
                </c:pt>
                <c:pt idx="48">
                  <c:v>196934.44789684139</c:v>
                </c:pt>
                <c:pt idx="49">
                  <c:v>197615.09086156622</c:v>
                </c:pt>
                <c:pt idx="50">
                  <c:v>198257.2068660236</c:v>
                </c:pt>
                <c:pt idx="51">
                  <c:v>198862.97668154942</c:v>
                </c:pt>
                <c:pt idx="52">
                  <c:v>199434.45763959267</c:v>
                </c:pt>
                <c:pt idx="53">
                  <c:v>199973.59061887875</c:v>
                </c:pt>
                <c:pt idx="54">
                  <c:v>200482.20663707316</c:v>
                </c:pt>
                <c:pt idx="55">
                  <c:v>200962.03306933204</c:v>
                </c:pt>
                <c:pt idx="56">
                  <c:v>201414.69951485927</c:v>
                </c:pt>
                <c:pt idx="57">
                  <c:v>201841.74333139439</c:v>
                </c:pt>
                <c:pt idx="58">
                  <c:v>202244.61485642754</c:v>
                </c:pt>
                <c:pt idx="59">
                  <c:v>202624.6823328739</c:v>
                </c:pt>
                <c:pt idx="60">
                  <c:v>202983.23655593651</c:v>
                </c:pt>
                <c:pt idx="61">
                  <c:v>203321.49525693897</c:v>
                </c:pt>
                <c:pt idx="62">
                  <c:v>203640.60723901677</c:v>
                </c:pt>
                <c:pt idx="63">
                  <c:v>203941.65627871279</c:v>
                </c:pt>
                <c:pt idx="64">
                  <c:v>204225.6648067279</c:v>
                </c:pt>
                <c:pt idx="65">
                  <c:v>204493.59738032706</c:v>
                </c:pt>
                <c:pt idx="66">
                  <c:v>204746.36395919419</c:v>
                </c:pt>
                <c:pt idx="67">
                  <c:v>204984.82299586129</c:v>
                </c:pt>
                <c:pt idx="68">
                  <c:v>205209.78435120764</c:v>
                </c:pt>
                <c:pt idx="69">
                  <c:v>205422.0120449306</c:v>
                </c:pt>
                <c:pt idx="70">
                  <c:v>205622.22685032961</c:v>
                </c:pt>
                <c:pt idx="71">
                  <c:v>205811.10874221547</c:v>
                </c:pt>
                <c:pt idx="72">
                  <c:v>205989.29920625873</c:v>
                </c:pt>
                <c:pt idx="73">
                  <c:v>206157.40341762031</c:v>
                </c:pt>
                <c:pt idx="74">
                  <c:v>206315.99229626331</c:v>
                </c:pt>
                <c:pt idx="75">
                  <c:v>206465.60444592652</c:v>
                </c:pt>
                <c:pt idx="76">
                  <c:v>206606.74798334463</c:v>
                </c:pt>
                <c:pt idx="77">
                  <c:v>206739.90226392777</c:v>
                </c:pt>
                <c:pt idx="78">
                  <c:v>206865.5195097609</c:v>
                </c:pt>
                <c:pt idx="79">
                  <c:v>206984.02634545253</c:v>
                </c:pt>
                <c:pt idx="80">
                  <c:v>207095.8252470484</c:v>
                </c:pt>
                <c:pt idx="81">
                  <c:v>207201.29590893132</c:v>
                </c:pt>
                <c:pt idx="82">
                  <c:v>207300.79653334917</c:v>
                </c:pt>
                <c:pt idx="83">
                  <c:v>207394.66504695092</c:v>
                </c:pt>
                <c:pt idx="84">
                  <c:v>207483.22024846199</c:v>
                </c:pt>
                <c:pt idx="85">
                  <c:v>207566.76289139697</c:v>
                </c:pt>
                <c:pt idx="86">
                  <c:v>207645.57670548657</c:v>
                </c:pt>
                <c:pt idx="87">
                  <c:v>207719.92936028808</c:v>
                </c:pt>
                <c:pt idx="88">
                  <c:v>207790.07337425178</c:v>
                </c:pt>
                <c:pt idx="89">
                  <c:v>207856.24697233073</c:v>
                </c:pt>
                <c:pt idx="90">
                  <c:v>207918.67489504672</c:v>
                </c:pt>
                <c:pt idx="91">
                  <c:v>207977.56916175992</c:v>
                </c:pt>
                <c:pt idx="92">
                  <c:v>208033.12979073465</c:v>
                </c:pt>
                <c:pt idx="93">
                  <c:v>208085.54547844664</c:v>
                </c:pt>
                <c:pt idx="94">
                  <c:v>208134.99424043909</c:v>
                </c:pt>
                <c:pt idx="95">
                  <c:v>208181.64401590367</c:v>
                </c:pt>
                <c:pt idx="96">
                  <c:v>208225.65323804007</c:v>
                </c:pt>
                <c:pt idx="97">
                  <c:v>208267.17137213101</c:v>
                </c:pt>
                <c:pt idx="98">
                  <c:v>208306.33942316019</c:v>
                </c:pt>
                <c:pt idx="99">
                  <c:v>208343.29041469714</c:v>
                </c:pt>
                <c:pt idx="100">
                  <c:v>208378.14984067541</c:v>
                </c:pt>
              </c:numCache>
            </c:numRef>
          </c:val>
          <c:smooth val="0"/>
          <c:extLst>
            <c:ext xmlns:c16="http://schemas.microsoft.com/office/drawing/2014/chart" uri="{C3380CC4-5D6E-409C-BE32-E72D297353CC}">
              <c16:uniqueId val="{00000009-4331-4ADD-917B-001F8DB5B7A3}"/>
            </c:ext>
          </c:extLst>
        </c:ser>
        <c:ser>
          <c:idx val="14"/>
          <c:order val="10"/>
          <c:tx>
            <c:strRef>
              <c:f>Disjunkte_Schadensklassen!$A$160</c:f>
              <c:strCache>
                <c:ptCount val="1"/>
                <c:pt idx="0">
                  <c:v>2025 G2P cumul.</c:v>
                </c:pt>
              </c:strCache>
            </c:strRef>
          </c:tx>
          <c:spPr>
            <a:ln w="28575" cap="rnd">
              <a:solidFill>
                <a:srgbClr val="00CADA"/>
              </a:solidFill>
              <a:round/>
            </a:ln>
            <a:effectLst/>
          </c:spPr>
          <c:marker>
            <c:symbol val="none"/>
          </c:marker>
          <c:val>
            <c:numRef>
              <c:f>Disjunkte_Schadensklassen!$B$160:$CX$160</c:f>
              <c:numCache>
                <c:formatCode>#,##0\ "€"</c:formatCode>
                <c:ptCount val="101"/>
                <c:pt idx="0">
                  <c:v>17044.495696315884</c:v>
                </c:pt>
                <c:pt idx="1">
                  <c:v>33124.208617368604</c:v>
                </c:pt>
                <c:pt idx="2">
                  <c:v>48293.749108927776</c:v>
                </c:pt>
                <c:pt idx="3">
                  <c:v>62604.636365115672</c:v>
                </c:pt>
                <c:pt idx="4">
                  <c:v>76105.473399255192</c:v>
                </c:pt>
                <c:pt idx="5">
                  <c:v>88842.112110707574</c:v>
                </c:pt>
                <c:pt idx="6">
                  <c:v>100857.80900830416</c:v>
                </c:pt>
                <c:pt idx="7">
                  <c:v>112193.37211924433</c:v>
                </c:pt>
                <c:pt idx="8">
                  <c:v>122887.29958239544</c:v>
                </c:pt>
                <c:pt idx="9">
                  <c:v>132975.91039668894</c:v>
                </c:pt>
                <c:pt idx="10">
                  <c:v>142493.46776866395</c:v>
                </c:pt>
                <c:pt idx="11">
                  <c:v>151472.29547807432</c:v>
                </c:pt>
                <c:pt idx="12">
                  <c:v>159942.88765676334</c:v>
                </c:pt>
                <c:pt idx="13">
                  <c:v>167934.01235363979</c:v>
                </c:pt>
                <c:pt idx="14">
                  <c:v>175472.80923748549</c:v>
                </c:pt>
                <c:pt idx="15">
                  <c:v>182584.8817694154</c:v>
                </c:pt>
                <c:pt idx="16">
                  <c:v>189294.38415802852</c:v>
                </c:pt>
                <c:pt idx="17">
                  <c:v>195624.1033925692</c:v>
                </c:pt>
                <c:pt idx="18">
                  <c:v>201595.53663270193</c:v>
                </c:pt>
                <c:pt idx="19">
                  <c:v>207228.96421773278</c:v>
                </c:pt>
                <c:pt idx="20">
                  <c:v>212543.5185432336</c:v>
                </c:pt>
                <c:pt idx="21">
                  <c:v>217557.24903898907</c:v>
                </c:pt>
                <c:pt idx="22">
                  <c:v>222287.18346894707</c:v>
                </c:pt>
                <c:pt idx="23">
                  <c:v>226749.38576136029</c:v>
                </c:pt>
                <c:pt idx="24">
                  <c:v>230959.0105655237</c:v>
                </c:pt>
                <c:pt idx="25">
                  <c:v>234930.35472039483</c:v>
                </c:pt>
                <c:pt idx="26">
                  <c:v>238676.90580989589</c:v>
                </c:pt>
                <c:pt idx="27">
                  <c:v>242211.38796980257</c:v>
                </c:pt>
                <c:pt idx="28">
                  <c:v>245545.80510179</c:v>
                </c:pt>
                <c:pt idx="29">
                  <c:v>248691.48164140078</c:v>
                </c:pt>
                <c:pt idx="30">
                  <c:v>251659.10101839207</c:v>
                </c:pt>
                <c:pt idx="31">
                  <c:v>254458.74194008199</c:v>
                </c:pt>
                <c:pt idx="32">
                  <c:v>257099.91262092153</c:v>
                </c:pt>
                <c:pt idx="33">
                  <c:v>259591.58307454374</c:v>
                </c:pt>
                <c:pt idx="34">
                  <c:v>261942.21557796092</c:v>
                </c:pt>
                <c:pt idx="35">
                  <c:v>264159.79341137334</c:v>
                </c:pt>
                <c:pt idx="36">
                  <c:v>266251.8479711964</c:v>
                </c:pt>
                <c:pt idx="37">
                  <c:v>268225.48434838798</c:v>
                </c:pt>
                <c:pt idx="38">
                  <c:v>270087.40545894607</c:v>
                </c:pt>
                <c:pt idx="39">
                  <c:v>271843.93480852916</c:v>
                </c:pt>
                <c:pt idx="40">
                  <c:v>273501.03796851321</c:v>
                </c:pt>
                <c:pt idx="41">
                  <c:v>275064.34283642267</c:v>
                </c:pt>
                <c:pt idx="42">
                  <c:v>276539.15874954482</c:v>
                </c:pt>
                <c:pt idx="43">
                  <c:v>277930.49451664119</c:v>
                </c:pt>
                <c:pt idx="44">
                  <c:v>279243.07542899624</c:v>
                </c:pt>
                <c:pt idx="45">
                  <c:v>280481.3593085765</c:v>
                </c:pt>
                <c:pt idx="46">
                  <c:v>281649.55164780316</c:v>
                </c:pt>
                <c:pt idx="47">
                  <c:v>282751.61989235663</c:v>
                </c:pt>
                <c:pt idx="48">
                  <c:v>283791.30691552022</c:v>
                </c:pt>
                <c:pt idx="49">
                  <c:v>284772.1437298255</c:v>
                </c:pt>
                <c:pt idx="50">
                  <c:v>285697.46147917013</c:v>
                </c:pt>
                <c:pt idx="51">
                  <c:v>286570.40275213675</c:v>
                </c:pt>
                <c:pt idx="52">
                  <c:v>287393.93225493544</c:v>
                </c:pt>
                <c:pt idx="53">
                  <c:v>288170.84688021726</c:v>
                </c:pt>
                <c:pt idx="54">
                  <c:v>288903.7852059548</c:v>
                </c:pt>
                <c:pt idx="55">
                  <c:v>289595.2364566506</c:v>
                </c:pt>
                <c:pt idx="56">
                  <c:v>290247.54895730701</c:v>
                </c:pt>
                <c:pt idx="57">
                  <c:v>290862.93810886965</c:v>
                </c:pt>
                <c:pt idx="58">
                  <c:v>291443.49391223065</c:v>
                </c:pt>
                <c:pt idx="59">
                  <c:v>291991.18806634482</c:v>
                </c:pt>
                <c:pt idx="60">
                  <c:v>292507.88066456572</c:v>
                </c:pt>
                <c:pt idx="61">
                  <c:v>292995.32651194389</c:v>
                </c:pt>
                <c:pt idx="62">
                  <c:v>293455.18108494219</c:v>
                </c:pt>
                <c:pt idx="63">
                  <c:v>293889.0061538085</c:v>
                </c:pt>
                <c:pt idx="64">
                  <c:v>294298.27508670127</c:v>
                </c:pt>
                <c:pt idx="65">
                  <c:v>294684.37785358122</c:v>
                </c:pt>
                <c:pt idx="66">
                  <c:v>295048.62574686419</c:v>
                </c:pt>
                <c:pt idx="67">
                  <c:v>295392.25583486701</c:v>
                </c:pt>
                <c:pt idx="68">
                  <c:v>295716.43516317155</c:v>
                </c:pt>
                <c:pt idx="69">
                  <c:v>296022.26471817581</c:v>
                </c:pt>
                <c:pt idx="70">
                  <c:v>296310.78316629305</c:v>
                </c:pt>
                <c:pt idx="71">
                  <c:v>296582.97038149799</c:v>
                </c:pt>
                <c:pt idx="72">
                  <c:v>296839.75077320077</c:v>
                </c:pt>
                <c:pt idx="73">
                  <c:v>297081.99642575055</c:v>
                </c:pt>
                <c:pt idx="74">
                  <c:v>297310.53006023151</c:v>
                </c:pt>
                <c:pt idx="75">
                  <c:v>297526.12782860978</c:v>
                </c:pt>
                <c:pt idx="76">
                  <c:v>297729.52194972133</c:v>
                </c:pt>
                <c:pt idx="77">
                  <c:v>297921.403196053</c:v>
                </c:pt>
                <c:pt idx="78">
                  <c:v>298102.42323976208</c:v>
                </c:pt>
                <c:pt idx="79">
                  <c:v>298273.19686590275</c:v>
                </c:pt>
                <c:pt idx="80">
                  <c:v>298434.30406037509</c:v>
                </c:pt>
                <c:pt idx="81">
                  <c:v>298586.29197968863</c:v>
                </c:pt>
                <c:pt idx="82">
                  <c:v>298729.67680922966</c:v>
                </c:pt>
                <c:pt idx="83">
                  <c:v>298864.94551634387</c:v>
                </c:pt>
                <c:pt idx="84">
                  <c:v>298992.55750418745</c:v>
                </c:pt>
                <c:pt idx="85">
                  <c:v>299112.9461719644</c:v>
                </c:pt>
                <c:pt idx="86">
                  <c:v>299226.52038684831</c:v>
                </c:pt>
                <c:pt idx="87">
                  <c:v>299333.66587258788</c:v>
                </c:pt>
                <c:pt idx="88">
                  <c:v>299434.74651951197</c:v>
                </c:pt>
                <c:pt idx="89">
                  <c:v>299530.10562038375</c:v>
                </c:pt>
                <c:pt idx="90">
                  <c:v>299620.06703630055</c:v>
                </c:pt>
                <c:pt idx="91">
                  <c:v>299704.93629659939</c:v>
                </c:pt>
                <c:pt idx="92">
                  <c:v>299785.00163650396</c:v>
                </c:pt>
                <c:pt idx="93">
                  <c:v>299860.53497603658</c:v>
                </c:pt>
                <c:pt idx="94">
                  <c:v>299931.79284352018</c:v>
                </c:pt>
                <c:pt idx="95">
                  <c:v>299999.01724680659</c:v>
                </c:pt>
                <c:pt idx="96">
                  <c:v>300062.43649519002</c:v>
                </c:pt>
                <c:pt idx="97">
                  <c:v>300122.26597479702</c:v>
                </c:pt>
                <c:pt idx="98">
                  <c:v>300178.70888008666</c:v>
                </c:pt>
                <c:pt idx="99">
                  <c:v>300231.95690394478</c:v>
                </c:pt>
                <c:pt idx="100">
                  <c:v>300282.19088871661</c:v>
                </c:pt>
              </c:numCache>
            </c:numRef>
          </c:val>
          <c:smooth val="0"/>
          <c:extLst>
            <c:ext xmlns:c16="http://schemas.microsoft.com/office/drawing/2014/chart" uri="{C3380CC4-5D6E-409C-BE32-E72D297353CC}">
              <c16:uniqueId val="{0000000A-4331-4ADD-917B-001F8DB5B7A3}"/>
            </c:ext>
          </c:extLst>
        </c:ser>
        <c:ser>
          <c:idx val="15"/>
          <c:order val="11"/>
          <c:tx>
            <c:strRef>
              <c:f>Disjunkte_Schadensklassen!$A$161</c:f>
              <c:strCache>
                <c:ptCount val="1"/>
                <c:pt idx="0">
                  <c:v>2025 hard. cumul.</c:v>
                </c:pt>
              </c:strCache>
            </c:strRef>
          </c:tx>
          <c:spPr>
            <a:ln w="28575" cap="rnd">
              <a:solidFill>
                <a:srgbClr val="9E50A4"/>
              </a:solidFill>
              <a:round/>
            </a:ln>
            <a:effectLst/>
          </c:spPr>
          <c:marker>
            <c:symbol val="none"/>
          </c:marker>
          <c:val>
            <c:numRef>
              <c:f>Disjunkte_Schadensklassen!$B$161:$CX$161</c:f>
              <c:numCache>
                <c:formatCode>#,##0\ "€"</c:formatCode>
                <c:ptCount val="101"/>
                <c:pt idx="0">
                  <c:v>21815.232448331757</c:v>
                </c:pt>
                <c:pt idx="1">
                  <c:v>42395.640418456052</c:v>
                </c:pt>
                <c:pt idx="2">
                  <c:v>61811.119635554445</c:v>
                </c:pt>
                <c:pt idx="3">
                  <c:v>80127.609463005763</c:v>
                </c:pt>
                <c:pt idx="4">
                  <c:v>97407.316847393799</c:v>
                </c:pt>
                <c:pt idx="5">
                  <c:v>113708.92758738251</c:v>
                </c:pt>
                <c:pt idx="6">
                  <c:v>129087.80564397563</c:v>
                </c:pt>
                <c:pt idx="7">
                  <c:v>143596.18116906349</c:v>
                </c:pt>
                <c:pt idx="8">
                  <c:v>157283.32789084449</c:v>
                </c:pt>
                <c:pt idx="9">
                  <c:v>170195.73045856241</c:v>
                </c:pt>
                <c:pt idx="10">
                  <c:v>182377.24231490007</c:v>
                </c:pt>
                <c:pt idx="11">
                  <c:v>193869.23463219975</c:v>
                </c:pt>
                <c:pt idx="12">
                  <c:v>204710.7368183315</c:v>
                </c:pt>
                <c:pt idx="13">
                  <c:v>214938.56906939921</c:v>
                </c:pt>
                <c:pt idx="14">
                  <c:v>224587.46741946306</c:v>
                </c:pt>
                <c:pt idx="15">
                  <c:v>233690.20171197614</c:v>
                </c:pt>
                <c:pt idx="16">
                  <c:v>242277.68689359227</c:v>
                </c:pt>
                <c:pt idx="17">
                  <c:v>250379.08800832444</c:v>
                </c:pt>
                <c:pt idx="18">
                  <c:v>258021.91924863783</c:v>
                </c:pt>
                <c:pt idx="19">
                  <c:v>265232.1373998769</c:v>
                </c:pt>
                <c:pt idx="20">
                  <c:v>272034.22999538545</c:v>
                </c:pt>
                <c:pt idx="21">
                  <c:v>278451.29848171427</c:v>
                </c:pt>
                <c:pt idx="22">
                  <c:v>284505.13667636405</c:v>
                </c:pt>
                <c:pt idx="23">
                  <c:v>290216.30478452425</c:v>
                </c:pt>
                <c:pt idx="24">
                  <c:v>295604.19922618481</c:v>
                </c:pt>
                <c:pt idx="25">
                  <c:v>300687.11851077026</c:v>
                </c:pt>
                <c:pt idx="26">
                  <c:v>305482.32538302068</c:v>
                </c:pt>
                <c:pt idx="27">
                  <c:v>310006.10545118147</c:v>
                </c:pt>
                <c:pt idx="28">
                  <c:v>314273.82249661617</c:v>
                </c:pt>
                <c:pt idx="29">
                  <c:v>318299.97065268661</c:v>
                </c:pt>
                <c:pt idx="30">
                  <c:v>322098.22363011155</c:v>
                </c:pt>
                <c:pt idx="31">
                  <c:v>325681.48115598416</c:v>
                </c:pt>
                <c:pt idx="32">
                  <c:v>329061.91278416588</c:v>
                </c:pt>
                <c:pt idx="33">
                  <c:v>332250.99922584672</c:v>
                </c:pt>
                <c:pt idx="34">
                  <c:v>335259.57134063996</c:v>
                </c:pt>
                <c:pt idx="35">
                  <c:v>338097.84692063357</c:v>
                </c:pt>
                <c:pt idx="36">
                  <c:v>340775.46539232566</c:v>
                </c:pt>
                <c:pt idx="37">
                  <c:v>343301.52055429935</c:v>
                </c:pt>
                <c:pt idx="38">
                  <c:v>345684.59146182169</c:v>
                </c:pt>
                <c:pt idx="39">
                  <c:v>347932.77156325785</c:v>
                </c:pt>
                <c:pt idx="40">
                  <c:v>350053.69618725422</c:v>
                </c:pt>
                <c:pt idx="41">
                  <c:v>352054.56847404328</c:v>
                </c:pt>
                <c:pt idx="42">
                  <c:v>353942.1838389386</c:v>
                </c:pt>
                <c:pt idx="43">
                  <c:v>355722.95305110398</c:v>
                </c:pt>
                <c:pt idx="44">
                  <c:v>357402.92400597699</c:v>
                </c:pt>
                <c:pt idx="45">
                  <c:v>358987.80226529116</c:v>
                </c:pt>
                <c:pt idx="46">
                  <c:v>360482.97043445549</c:v>
                </c:pt>
                <c:pt idx="47">
                  <c:v>361893.5064431011</c:v>
                </c:pt>
                <c:pt idx="48">
                  <c:v>363224.20079087996</c:v>
                </c:pt>
                <c:pt idx="49">
                  <c:v>364479.57281708642</c:v>
                </c:pt>
                <c:pt idx="50">
                  <c:v>365663.88604935666</c:v>
                </c:pt>
                <c:pt idx="51">
                  <c:v>366781.1626835739</c:v>
                </c:pt>
                <c:pt idx="52">
                  <c:v>367835.19724415615</c:v>
                </c:pt>
                <c:pt idx="53">
                  <c:v>368829.56947112054</c:v>
                </c:pt>
                <c:pt idx="54">
                  <c:v>369767.65647769073</c:v>
                </c:pt>
                <c:pt idx="55">
                  <c:v>370652.64421973808</c:v>
                </c:pt>
                <c:pt idx="56">
                  <c:v>371487.53831600916</c:v>
                </c:pt>
                <c:pt idx="57">
                  <c:v>372275.17425588757</c:v>
                </c:pt>
                <c:pt idx="58">
                  <c:v>373018.22702935775</c:v>
                </c:pt>
                <c:pt idx="59">
                  <c:v>373719.22021187679</c:v>
                </c:pt>
                <c:pt idx="60">
                  <c:v>374380.53453500796</c:v>
                </c:pt>
                <c:pt idx="61">
                  <c:v>375004.41597192414</c:v>
                </c:pt>
                <c:pt idx="62">
                  <c:v>375592.98336524132</c:v>
                </c:pt>
                <c:pt idx="63">
                  <c:v>376148.23562308768</c:v>
                </c:pt>
                <c:pt idx="64">
                  <c:v>376672.05850784841</c:v>
                </c:pt>
                <c:pt idx="65">
                  <c:v>377166.23104064155</c:v>
                </c:pt>
                <c:pt idx="66">
                  <c:v>377632.43154327659</c:v>
                </c:pt>
                <c:pt idx="67">
                  <c:v>378072.24333821528</c:v>
                </c:pt>
                <c:pt idx="68">
                  <c:v>378487.16012589331</c:v>
                </c:pt>
                <c:pt idx="69">
                  <c:v>378878.59105766506</c:v>
                </c:pt>
                <c:pt idx="70">
                  <c:v>379247.86552160064</c:v>
                </c:pt>
                <c:pt idx="71">
                  <c:v>379596.23765738896</c:v>
                </c:pt>
                <c:pt idx="72">
                  <c:v>379924.89061567979</c:v>
                </c:pt>
                <c:pt idx="73">
                  <c:v>380234.94057633152</c:v>
                </c:pt>
                <c:pt idx="74">
                  <c:v>380527.44053921051</c:v>
                </c:pt>
                <c:pt idx="75">
                  <c:v>380803.38390041713</c:v>
                </c:pt>
                <c:pt idx="76">
                  <c:v>381063.70782608376</c:v>
                </c:pt>
                <c:pt idx="77">
                  <c:v>381309.29643520323</c:v>
                </c:pt>
                <c:pt idx="78">
                  <c:v>381540.98380229704</c:v>
                </c:pt>
                <c:pt idx="79">
                  <c:v>381759.55679012137</c:v>
                </c:pt>
                <c:pt idx="80">
                  <c:v>381965.75772203115</c:v>
                </c:pt>
                <c:pt idx="81">
                  <c:v>382160.28690307809</c:v>
                </c:pt>
                <c:pt idx="82">
                  <c:v>382343.80499840539</c:v>
                </c:pt>
                <c:pt idx="83">
                  <c:v>382516.93527701608</c:v>
                </c:pt>
                <c:pt idx="84">
                  <c:v>382680.2657285356</c:v>
                </c:pt>
                <c:pt idx="85">
                  <c:v>382834.35106015776</c:v>
                </c:pt>
                <c:pt idx="86">
                  <c:v>382979.71458055603</c:v>
                </c:pt>
                <c:pt idx="87">
                  <c:v>383116.84997715818</c:v>
                </c:pt>
                <c:pt idx="88">
                  <c:v>383246.22299282061</c:v>
                </c:pt>
                <c:pt idx="89">
                  <c:v>383368.27300759644</c:v>
                </c:pt>
                <c:pt idx="90">
                  <c:v>383483.41453096987</c:v>
                </c:pt>
                <c:pt idx="91">
                  <c:v>383592.03860962408</c:v>
                </c:pt>
                <c:pt idx="92">
                  <c:v>383694.51415552426</c:v>
                </c:pt>
                <c:pt idx="93">
                  <c:v>383791.18919882632</c:v>
                </c:pt>
                <c:pt idx="94">
                  <c:v>383882.39206986601</c:v>
                </c:pt>
                <c:pt idx="95">
                  <c:v>383968.43251424306</c:v>
                </c:pt>
                <c:pt idx="96">
                  <c:v>384049.60274478747</c:v>
                </c:pt>
                <c:pt idx="97">
                  <c:v>384126.17843398027</c:v>
                </c:pt>
                <c:pt idx="98">
                  <c:v>384198.41965019994</c:v>
                </c:pt>
                <c:pt idx="99">
                  <c:v>384266.57174097322</c:v>
                </c:pt>
                <c:pt idx="100">
                  <c:v>384330.86616623099</c:v>
                </c:pt>
              </c:numCache>
            </c:numRef>
          </c:val>
          <c:smooth val="0"/>
          <c:extLst>
            <c:ext xmlns:c16="http://schemas.microsoft.com/office/drawing/2014/chart" uri="{C3380CC4-5D6E-409C-BE32-E72D297353CC}">
              <c16:uniqueId val="{0000000B-4331-4ADD-917B-001F8DB5B7A3}"/>
            </c:ext>
          </c:extLst>
        </c:ser>
        <c:ser>
          <c:idx val="17"/>
          <c:order val="12"/>
          <c:tx>
            <c:strRef>
              <c:f>Disjunkte_Schadensklassen!$A$163</c:f>
              <c:strCache>
                <c:ptCount val="1"/>
                <c:pt idx="0">
                  <c:v>2050 V2G cumul.</c:v>
                </c:pt>
              </c:strCache>
            </c:strRef>
          </c:tx>
          <c:spPr>
            <a:ln w="28575" cap="rnd">
              <a:solidFill>
                <a:schemeClr val="accent6">
                  <a:lumMod val="80000"/>
                  <a:lumOff val="20000"/>
                </a:schemeClr>
              </a:solidFill>
              <a:round/>
            </a:ln>
            <a:effectLst/>
          </c:spPr>
          <c:marker>
            <c:symbol val="none"/>
          </c:marker>
          <c:val>
            <c:numRef>
              <c:f>Disjunkte_Schadensklassen!$B$163:$CX$163</c:f>
              <c:numCache>
                <c:formatCode>#,##0\ "€"</c:formatCode>
                <c:ptCount val="101"/>
                <c:pt idx="0">
                  <c:v>12458.156785728348</c:v>
                </c:pt>
                <c:pt idx="1">
                  <c:v>24211.134885472071</c:v>
                </c:pt>
                <c:pt idx="2">
                  <c:v>35298.850073909547</c:v>
                </c:pt>
                <c:pt idx="3">
                  <c:v>45758.958742246788</c:v>
                </c:pt>
                <c:pt idx="4">
                  <c:v>55626.98578784796</c:v>
                </c:pt>
                <c:pt idx="5">
                  <c:v>64936.445264830196</c:v>
                </c:pt>
                <c:pt idx="6">
                  <c:v>73718.954205379472</c:v>
                </c:pt>
                <c:pt idx="7">
                  <c:v>82004.339998350479</c:v>
                </c:pt>
                <c:pt idx="8">
                  <c:v>89820.741689832561</c:v>
                </c:pt>
                <c:pt idx="9">
                  <c:v>97194.70554972133</c:v>
                </c:pt>
                <c:pt idx="10">
                  <c:v>104151.27522886168</c:v>
                </c:pt>
                <c:pt idx="11">
                  <c:v>110714.07681295634</c:v>
                </c:pt>
                <c:pt idx="12">
                  <c:v>116905.39906210224</c:v>
                </c:pt>
                <c:pt idx="13">
                  <c:v>122746.26910846629</c:v>
                </c:pt>
                <c:pt idx="14">
                  <c:v>128256.52386918711</c:v>
                </c:pt>
                <c:pt idx="15">
                  <c:v>133454.87741703691</c:v>
                </c:pt>
                <c:pt idx="16">
                  <c:v>138358.98453764996</c:v>
                </c:pt>
                <c:pt idx="17">
                  <c:v>142985.50068917169</c:v>
                </c:pt>
                <c:pt idx="18">
                  <c:v>147350.13856796577</c:v>
                </c:pt>
                <c:pt idx="19">
                  <c:v>151467.72147248848</c:v>
                </c:pt>
                <c:pt idx="20">
                  <c:v>155352.23364656651</c:v>
                </c:pt>
                <c:pt idx="21">
                  <c:v>159016.86777305524</c:v>
                </c:pt>
                <c:pt idx="22">
                  <c:v>162474.06977917667</c:v>
                </c:pt>
                <c:pt idx="23">
                  <c:v>165735.58110570634</c:v>
                </c:pt>
                <c:pt idx="24">
                  <c:v>168812.47858356452</c:v>
                </c:pt>
                <c:pt idx="25">
                  <c:v>171715.21205324202</c:v>
                </c:pt>
                <c:pt idx="26">
                  <c:v>174453.63985482458</c:v>
                </c:pt>
                <c:pt idx="27">
                  <c:v>177037.06230914776</c:v>
                </c:pt>
                <c:pt idx="28">
                  <c:v>179474.25330379227</c:v>
                </c:pt>
                <c:pt idx="29">
                  <c:v>181773.49009119274</c:v>
                </c:pt>
                <c:pt idx="30">
                  <c:v>183942.58140006111</c:v>
                </c:pt>
                <c:pt idx="31">
                  <c:v>185988.8939555973</c:v>
                </c:pt>
                <c:pt idx="32">
                  <c:v>187919.37749855599</c:v>
                </c:pt>
                <c:pt idx="33">
                  <c:v>189740.58838813964</c:v>
                </c:pt>
                <c:pt idx="34">
                  <c:v>191458.71186887895</c:v>
                </c:pt>
                <c:pt idx="35">
                  <c:v>193079.58307712356</c:v>
                </c:pt>
                <c:pt idx="36">
                  <c:v>194608.7068584864</c:v>
                </c:pt>
                <c:pt idx="37">
                  <c:v>196051.27646354568</c:v>
                </c:pt>
                <c:pt idx="38">
                  <c:v>197412.19118529974</c:v>
                </c:pt>
                <c:pt idx="39">
                  <c:v>198696.07299827525</c:v>
                </c:pt>
                <c:pt idx="40">
                  <c:v>199907.28225579933</c:v>
                </c:pt>
                <c:pt idx="41">
                  <c:v>201049.93249874658</c:v>
                </c:pt>
                <c:pt idx="42">
                  <c:v>202127.90442605529</c:v>
                </c:pt>
                <c:pt idx="43">
                  <c:v>203144.85907445973</c:v>
                </c:pt>
                <c:pt idx="44">
                  <c:v>204104.25025219977</c:v>
                </c:pt>
                <c:pt idx="45">
                  <c:v>205009.33626893567</c:v>
                </c:pt>
                <c:pt idx="46">
                  <c:v>205863.19100170539</c:v>
                </c:pt>
                <c:pt idx="47">
                  <c:v>206668.71433450701</c:v>
                </c:pt>
                <c:pt idx="48">
                  <c:v>207428.64200696137</c:v>
                </c:pt>
                <c:pt idx="49">
                  <c:v>208145.5549055032</c:v>
                </c:pt>
                <c:pt idx="50">
                  <c:v>208821.88782865589</c:v>
                </c:pt>
                <c:pt idx="51">
                  <c:v>209459.93775615841</c:v>
                </c:pt>
                <c:pt idx="52">
                  <c:v>210061.87165002871</c:v>
                </c:pt>
                <c:pt idx="53">
                  <c:v>210629.73381405731</c:v>
                </c:pt>
                <c:pt idx="54">
                  <c:v>211165.4528367258</c:v>
                </c:pt>
                <c:pt idx="55">
                  <c:v>211670.84814113003</c:v>
                </c:pt>
                <c:pt idx="56">
                  <c:v>212147.63616415288</c:v>
                </c:pt>
                <c:pt idx="57">
                  <c:v>212597.43618587256</c:v>
                </c:pt>
                <c:pt idx="58">
                  <c:v>213021.77582900433</c:v>
                </c:pt>
                <c:pt idx="59">
                  <c:v>213422.09624705318</c:v>
                </c:pt>
                <c:pt idx="60">
                  <c:v>213799.75701879736</c:v>
                </c:pt>
                <c:pt idx="61">
                  <c:v>214156.04076572583</c:v>
                </c:pt>
                <c:pt idx="62">
                  <c:v>214492.15750811118</c:v>
                </c:pt>
                <c:pt idx="63">
                  <c:v>214809.24877451247</c:v>
                </c:pt>
                <c:pt idx="64">
                  <c:v>215108.39147866462</c:v>
                </c:pt>
                <c:pt idx="65">
                  <c:v>215390.60157692136</c:v>
                </c:pt>
                <c:pt idx="66">
                  <c:v>215656.83751867301</c:v>
                </c:pt>
                <c:pt idx="67">
                  <c:v>215908.0035014576</c:v>
                </c:pt>
                <c:pt idx="68">
                  <c:v>216144.95254182041</c:v>
                </c:pt>
                <c:pt idx="69">
                  <c:v>216368.48937235135</c:v>
                </c:pt>
                <c:pt idx="70">
                  <c:v>216579.37317473904</c:v>
                </c:pt>
                <c:pt idx="71">
                  <c:v>216778.32015812365</c:v>
                </c:pt>
                <c:pt idx="72">
                  <c:v>216966.00599150537</c:v>
                </c:pt>
                <c:pt idx="73">
                  <c:v>217143.06809846926</c:v>
                </c:pt>
                <c:pt idx="74">
                  <c:v>217310.10782202007</c:v>
                </c:pt>
                <c:pt idx="75">
                  <c:v>217467.69246687935</c:v>
                </c:pt>
                <c:pt idx="76">
                  <c:v>217616.35722618055</c:v>
                </c:pt>
                <c:pt idx="77">
                  <c:v>217756.60699910621</c:v>
                </c:pt>
                <c:pt idx="78">
                  <c:v>217888.91810563984</c:v>
                </c:pt>
                <c:pt idx="79">
                  <c:v>218013.73990425648</c:v>
                </c:pt>
                <c:pt idx="80">
                  <c:v>218131.49631804577</c:v>
                </c:pt>
                <c:pt idx="81">
                  <c:v>218242.58727445075</c:v>
                </c:pt>
                <c:pt idx="82">
                  <c:v>218347.39006351205</c:v>
                </c:pt>
                <c:pt idx="83">
                  <c:v>218446.26061923028</c:v>
                </c:pt>
                <c:pt idx="84">
                  <c:v>218539.5347283984</c:v>
                </c:pt>
                <c:pt idx="85">
                  <c:v>218627.52917100984</c:v>
                </c:pt>
                <c:pt idx="86">
                  <c:v>218710.54279611498</c:v>
                </c:pt>
                <c:pt idx="87">
                  <c:v>218788.85753678021</c:v>
                </c:pt>
                <c:pt idx="88">
                  <c:v>218862.73936759646</c:v>
                </c:pt>
                <c:pt idx="89">
                  <c:v>218932.43920798914</c:v>
                </c:pt>
                <c:pt idx="90">
                  <c:v>218998.19377439734</c:v>
                </c:pt>
                <c:pt idx="91">
                  <c:v>219060.2263842164</c:v>
                </c:pt>
                <c:pt idx="92">
                  <c:v>219118.74771423437</c:v>
                </c:pt>
                <c:pt idx="93">
                  <c:v>219173.9565161381</c:v>
                </c:pt>
                <c:pt idx="94">
                  <c:v>219226.04029151899</c:v>
                </c:pt>
                <c:pt idx="95">
                  <c:v>219275.17592867077</c:v>
                </c:pt>
                <c:pt idx="96">
                  <c:v>219321.53030334227</c:v>
                </c:pt>
                <c:pt idx="97">
                  <c:v>219365.2608454852</c:v>
                </c:pt>
                <c:pt idx="98">
                  <c:v>219406.51607392193</c:v>
                </c:pt>
                <c:pt idx="99">
                  <c:v>219445.43610074901</c:v>
                </c:pt>
                <c:pt idx="100">
                  <c:v>219482.15310718966</c:v>
                </c:pt>
              </c:numCache>
            </c:numRef>
          </c:val>
          <c:smooth val="0"/>
          <c:extLst>
            <c:ext xmlns:c16="http://schemas.microsoft.com/office/drawing/2014/chart" uri="{C3380CC4-5D6E-409C-BE32-E72D297353CC}">
              <c16:uniqueId val="{0000000C-4331-4ADD-917B-001F8DB5B7A3}"/>
            </c:ext>
          </c:extLst>
        </c:ser>
        <c:ser>
          <c:idx val="18"/>
          <c:order val="13"/>
          <c:tx>
            <c:strRef>
              <c:f>Disjunkte_Schadensklassen!$A$164</c:f>
              <c:strCache>
                <c:ptCount val="1"/>
                <c:pt idx="0">
                  <c:v>2050 G2P cumul.</c:v>
                </c:pt>
              </c:strCache>
            </c:strRef>
          </c:tx>
          <c:spPr>
            <a:ln w="28575" cap="rnd">
              <a:solidFill>
                <a:srgbClr val="008B95"/>
              </a:solidFill>
              <a:round/>
            </a:ln>
            <a:effectLst/>
          </c:spPr>
          <c:marker>
            <c:symbol val="none"/>
          </c:marker>
          <c:val>
            <c:numRef>
              <c:f>Disjunkte_Schadensklassen!$B$164:$CX$164</c:f>
              <c:numCache>
                <c:formatCode>#,##0\ "€"</c:formatCode>
                <c:ptCount val="101"/>
                <c:pt idx="0">
                  <c:v>18181.222800577892</c:v>
                </c:pt>
                <c:pt idx="1">
                  <c:v>35333.319782255145</c:v>
                </c:pt>
                <c:pt idx="2">
                  <c:v>51514.543349875195</c:v>
                </c:pt>
                <c:pt idx="3">
                  <c:v>66779.848602346945</c:v>
                </c:pt>
                <c:pt idx="4">
                  <c:v>81181.0799726033</c:v>
                </c:pt>
                <c:pt idx="5">
                  <c:v>94767.147303033824</c:v>
                </c:pt>
                <c:pt idx="6">
                  <c:v>107584.19195438338</c:v>
                </c:pt>
                <c:pt idx="7">
                  <c:v>119675.74351226032</c:v>
                </c:pt>
                <c:pt idx="8">
                  <c:v>131082.86762346499</c:v>
                </c:pt>
                <c:pt idx="9">
                  <c:v>141844.3054642241</c:v>
                </c:pt>
                <c:pt idx="10">
                  <c:v>151996.60531399684</c:v>
                </c:pt>
                <c:pt idx="11">
                  <c:v>161574.24668170698</c:v>
                </c:pt>
                <c:pt idx="12">
                  <c:v>170609.75740596183</c:v>
                </c:pt>
                <c:pt idx="13">
                  <c:v>179133.82412695698</c:v>
                </c:pt>
                <c:pt idx="14">
                  <c:v>187175.39650525429</c:v>
                </c:pt>
                <c:pt idx="15">
                  <c:v>194761.78554138381</c:v>
                </c:pt>
                <c:pt idx="16">
                  <c:v>201918.75633018525</c:v>
                </c:pt>
                <c:pt idx="17">
                  <c:v>208670.61556490359</c:v>
                </c:pt>
                <c:pt idx="18">
                  <c:v>215040.29408822278</c:v>
                </c:pt>
                <c:pt idx="19">
                  <c:v>221049.42477059938</c:v>
                </c:pt>
                <c:pt idx="20">
                  <c:v>226718.41598038861</c:v>
                </c:pt>
                <c:pt idx="21">
                  <c:v>232066.52089528413</c:v>
                </c:pt>
                <c:pt idx="22">
                  <c:v>237111.90289046857</c:v>
                </c:pt>
                <c:pt idx="23">
                  <c:v>241871.69722554824</c:v>
                </c:pt>
                <c:pt idx="24">
                  <c:v>246362.06923977434</c:v>
                </c:pt>
                <c:pt idx="25">
                  <c:v>250598.26925319518</c:v>
                </c:pt>
                <c:pt idx="26">
                  <c:v>254594.68436019597</c:v>
                </c:pt>
                <c:pt idx="27">
                  <c:v>258364.88729132881</c:v>
                </c:pt>
                <c:pt idx="28">
                  <c:v>261921.68250937865</c:v>
                </c:pt>
                <c:pt idx="29">
                  <c:v>265277.14969621814</c:v>
                </c:pt>
                <c:pt idx="30">
                  <c:v>268442.68477814214</c:v>
                </c:pt>
                <c:pt idx="31">
                  <c:v>271429.03862901387</c:v>
                </c:pt>
                <c:pt idx="32">
                  <c:v>274246.35358266643</c:v>
                </c:pt>
                <c:pt idx="33">
                  <c:v>276904.19787856506</c:v>
                </c:pt>
                <c:pt idx="34">
                  <c:v>279411.5981577147</c:v>
                </c:pt>
                <c:pt idx="35">
                  <c:v>281777.07011917664</c:v>
                </c:pt>
                <c:pt idx="36">
                  <c:v>284008.64744131058</c:v>
                </c:pt>
                <c:pt idx="37">
                  <c:v>286113.90906596521</c:v>
                </c:pt>
                <c:pt idx="38">
                  <c:v>288100.00493828091</c:v>
                </c:pt>
                <c:pt idx="39">
                  <c:v>289973.6802895221</c:v>
                </c:pt>
                <c:pt idx="40">
                  <c:v>291741.29854541004</c:v>
                </c:pt>
                <c:pt idx="41">
                  <c:v>293408.86293775716</c:v>
                </c:pt>
                <c:pt idx="42">
                  <c:v>294982.03689280164</c:v>
                </c:pt>
                <c:pt idx="43">
                  <c:v>296466.16326548508</c:v>
                </c:pt>
                <c:pt idx="44">
                  <c:v>297866.28248499776</c:v>
                </c:pt>
                <c:pt idx="45">
                  <c:v>299187.14967321727</c:v>
                </c:pt>
                <c:pt idx="46">
                  <c:v>300433.2507941791</c:v>
                </c:pt>
                <c:pt idx="47">
                  <c:v>301608.81788942608</c:v>
                </c:pt>
                <c:pt idx="48">
                  <c:v>302717.84345097985</c:v>
                </c:pt>
                <c:pt idx="49">
                  <c:v>303764.09398074757</c:v>
                </c:pt>
                <c:pt idx="50">
                  <c:v>304751.12278241519</c:v>
                </c:pt>
                <c:pt idx="51">
                  <c:v>305682.28202927148</c:v>
                </c:pt>
                <c:pt idx="52">
                  <c:v>306560.73414894717</c:v>
                </c:pt>
                <c:pt idx="53">
                  <c:v>307389.46256373561</c:v>
                </c:pt>
                <c:pt idx="54">
                  <c:v>308171.28182296996</c:v>
                </c:pt>
                <c:pt idx="55">
                  <c:v>308908.84716187028</c:v>
                </c:pt>
                <c:pt idx="56">
                  <c:v>309604.6635193234</c:v>
                </c:pt>
                <c:pt idx="57">
                  <c:v>310261.09404522256</c:v>
                </c:pt>
                <c:pt idx="58">
                  <c:v>310880.36812625953</c:v>
                </c:pt>
                <c:pt idx="59">
                  <c:v>311464.58895742649</c:v>
                </c:pt>
                <c:pt idx="60">
                  <c:v>312015.74068494246</c:v>
                </c:pt>
                <c:pt idx="61">
                  <c:v>312535.69514486322</c:v>
                </c:pt>
                <c:pt idx="62">
                  <c:v>313026.21822026017</c:v>
                </c:pt>
                <c:pt idx="63">
                  <c:v>313488.97583855916</c:v>
                </c:pt>
                <c:pt idx="64">
                  <c:v>313925.53962940729</c:v>
                </c:pt>
                <c:pt idx="65">
                  <c:v>314337.39226228284</c:v>
                </c:pt>
                <c:pt idx="66">
                  <c:v>314725.93248197675</c:v>
                </c:pt>
                <c:pt idx="67">
                  <c:v>315092.47985904652</c:v>
                </c:pt>
                <c:pt idx="68">
                  <c:v>315438.27927137649</c:v>
                </c:pt>
                <c:pt idx="69">
                  <c:v>315764.50513206515</c:v>
                </c:pt>
                <c:pt idx="70">
                  <c:v>316072.26537799783</c:v>
                </c:pt>
                <c:pt idx="71">
                  <c:v>316362.60523265129</c:v>
                </c:pt>
                <c:pt idx="72">
                  <c:v>316636.51075590926</c:v>
                </c:pt>
                <c:pt idx="73">
                  <c:v>316894.91219294508</c:v>
                </c:pt>
                <c:pt idx="74">
                  <c:v>317138.68713354494</c:v>
                </c:pt>
                <c:pt idx="75">
                  <c:v>317368.66349260142</c:v>
                </c:pt>
                <c:pt idx="76">
                  <c:v>317585.62232189998</c:v>
                </c:pt>
                <c:pt idx="77">
                  <c:v>317790.30046274769</c:v>
                </c:pt>
                <c:pt idx="78">
                  <c:v>317983.39304845303</c:v>
                </c:pt>
                <c:pt idx="79">
                  <c:v>318165.55586515623</c:v>
                </c:pt>
                <c:pt idx="80">
                  <c:v>318337.40757902717</c:v>
                </c:pt>
                <c:pt idx="81">
                  <c:v>318499.53183739597</c:v>
                </c:pt>
                <c:pt idx="82">
                  <c:v>318652.47925095144</c:v>
                </c:pt>
                <c:pt idx="83">
                  <c:v>318796.76926373964</c:v>
                </c:pt>
                <c:pt idx="84">
                  <c:v>318932.89191731339</c:v>
                </c:pt>
                <c:pt idx="85">
                  <c:v>319061.30951502448</c:v>
                </c:pt>
                <c:pt idx="86">
                  <c:v>319182.45819211041</c:v>
                </c:pt>
                <c:pt idx="87">
                  <c:v>319296.74939690845</c:v>
                </c:pt>
                <c:pt idx="88">
                  <c:v>319404.57128822734</c:v>
                </c:pt>
                <c:pt idx="89">
                  <c:v>319506.29005362251</c:v>
                </c:pt>
                <c:pt idx="90">
                  <c:v>319602.25115305191</c:v>
                </c:pt>
                <c:pt idx="91">
                  <c:v>319692.78049213625</c:v>
                </c:pt>
                <c:pt idx="92">
                  <c:v>319778.18552900827</c:v>
                </c:pt>
                <c:pt idx="93">
                  <c:v>319858.75631851022</c:v>
                </c:pt>
                <c:pt idx="94">
                  <c:v>319934.76649728563</c:v>
                </c:pt>
                <c:pt idx="95">
                  <c:v>320006.47421311151</c:v>
                </c:pt>
                <c:pt idx="96">
                  <c:v>320074.12300162646</c:v>
                </c:pt>
                <c:pt idx="97">
                  <c:v>320137.942613433</c:v>
                </c:pt>
                <c:pt idx="98">
                  <c:v>320198.14979438257</c:v>
                </c:pt>
                <c:pt idx="99">
                  <c:v>320254.94902169349</c:v>
                </c:pt>
                <c:pt idx="100">
                  <c:v>320308.53319840191</c:v>
                </c:pt>
              </c:numCache>
            </c:numRef>
          </c:val>
          <c:smooth val="0"/>
          <c:extLst>
            <c:ext xmlns:c16="http://schemas.microsoft.com/office/drawing/2014/chart" uri="{C3380CC4-5D6E-409C-BE32-E72D297353CC}">
              <c16:uniqueId val="{0000000D-4331-4ADD-917B-001F8DB5B7A3}"/>
            </c:ext>
          </c:extLst>
        </c:ser>
        <c:ser>
          <c:idx val="19"/>
          <c:order val="14"/>
          <c:tx>
            <c:strRef>
              <c:f>Disjunkte_Schadensklassen!$A$165</c:f>
              <c:strCache>
                <c:ptCount val="1"/>
                <c:pt idx="0">
                  <c:v>2050 hard. cumul.</c:v>
                </c:pt>
              </c:strCache>
            </c:strRef>
          </c:tx>
          <c:spPr>
            <a:ln w="28575" cap="rnd">
              <a:solidFill>
                <a:srgbClr val="6D005E"/>
              </a:solidFill>
              <a:round/>
            </a:ln>
            <a:effectLst/>
          </c:spPr>
          <c:marker>
            <c:symbol val="none"/>
          </c:marker>
          <c:val>
            <c:numRef>
              <c:f>Disjunkte_Schadensklassen!$B$165:$CX$165</c:f>
              <c:numCache>
                <c:formatCode>#,##0\ "€"</c:formatCode>
                <c:ptCount val="101"/>
                <c:pt idx="0">
                  <c:v>22551.303123278645</c:v>
                </c:pt>
                <c:pt idx="1">
                  <c:v>43826.117390522646</c:v>
                </c:pt>
                <c:pt idx="2">
                  <c:v>63896.696887922648</c:v>
                </c:pt>
                <c:pt idx="3">
                  <c:v>82831.205847733974</c:v>
                </c:pt>
                <c:pt idx="4">
                  <c:v>100693.95014944277</c:v>
                </c:pt>
                <c:pt idx="5">
                  <c:v>117545.59571709257</c:v>
                </c:pt>
                <c:pt idx="6">
                  <c:v>133443.37455449803</c:v>
                </c:pt>
                <c:pt idx="7">
                  <c:v>148441.2791180881</c:v>
                </c:pt>
                <c:pt idx="8">
                  <c:v>162590.24568751268</c:v>
                </c:pt>
                <c:pt idx="9">
                  <c:v>175938.32735678117</c:v>
                </c:pt>
                <c:pt idx="10">
                  <c:v>188530.85723344955</c:v>
                </c:pt>
                <c:pt idx="11">
                  <c:v>200410.60240011784</c:v>
                </c:pt>
                <c:pt idx="12">
                  <c:v>211617.90916112566</c:v>
                </c:pt>
                <c:pt idx="13">
                  <c:v>222190.8400677368</c:v>
                </c:pt>
                <c:pt idx="14">
                  <c:v>232165.30318718127</c:v>
                </c:pt>
                <c:pt idx="15">
                  <c:v>241575.17405458173</c:v>
                </c:pt>
                <c:pt idx="16">
                  <c:v>250452.41072194063</c:v>
                </c:pt>
                <c:pt idx="17">
                  <c:v>258827.16229492074</c:v>
                </c:pt>
                <c:pt idx="18">
                  <c:v>266727.87132603407</c:v>
                </c:pt>
                <c:pt idx="19">
                  <c:v>274181.37041199004</c:v>
                </c:pt>
                <c:pt idx="20">
                  <c:v>281212.97332326922</c:v>
                </c:pt>
                <c:pt idx="21">
                  <c:v>287846.56097541942</c:v>
                </c:pt>
                <c:pt idx="22">
                  <c:v>294104.66253405169</c:v>
                </c:pt>
                <c:pt idx="23">
                  <c:v>300008.53192898777</c:v>
                </c:pt>
                <c:pt idx="24">
                  <c:v>305578.22003741801</c:v>
                </c:pt>
                <c:pt idx="25">
                  <c:v>310832.64278122014</c:v>
                </c:pt>
                <c:pt idx="26">
                  <c:v>315789.64536971273</c:v>
                </c:pt>
                <c:pt idx="27">
                  <c:v>320466.06290602649</c:v>
                </c:pt>
                <c:pt idx="28">
                  <c:v>324877.77756292629</c:v>
                </c:pt>
                <c:pt idx="29">
                  <c:v>329039.77252226567</c:v>
                </c:pt>
                <c:pt idx="30">
                  <c:v>332966.18286126509</c:v>
                </c:pt>
                <c:pt idx="31">
                  <c:v>336670.3435584344</c:v>
                </c:pt>
                <c:pt idx="32">
                  <c:v>340164.83478217898</c:v>
                </c:pt>
                <c:pt idx="33">
                  <c:v>343461.5246159003</c:v>
                </c:pt>
                <c:pt idx="34">
                  <c:v>346571.60936469398</c:v>
                </c:pt>
                <c:pt idx="35">
                  <c:v>349505.65158053709</c:v>
                </c:pt>
                <c:pt idx="36">
                  <c:v>352273.61593510606</c:v>
                </c:pt>
                <c:pt idx="37">
                  <c:v>354884.90306205791</c:v>
                </c:pt>
                <c:pt idx="38">
                  <c:v>357348.3814837106</c:v>
                </c:pt>
                <c:pt idx="39">
                  <c:v>359672.41773055278</c:v>
                </c:pt>
                <c:pt idx="40">
                  <c:v>361864.90475587558</c:v>
                </c:pt>
                <c:pt idx="41">
                  <c:v>363933.28874202917</c:v>
                </c:pt>
                <c:pt idx="42">
                  <c:v>365884.59438934387</c:v>
                </c:pt>
                <c:pt idx="43">
                  <c:v>367725.44877360301</c:v>
                </c:pt>
                <c:pt idx="44">
                  <c:v>369462.10385309276</c:v>
                </c:pt>
                <c:pt idx="45">
                  <c:v>371100.45770166803</c:v>
                </c:pt>
                <c:pt idx="46">
                  <c:v>372646.07453994657</c:v>
                </c:pt>
                <c:pt idx="47">
                  <c:v>374104.20363266219</c:v>
                </c:pt>
                <c:pt idx="48">
                  <c:v>375479.79711635615</c:v>
                </c:pt>
                <c:pt idx="49">
                  <c:v>376777.5268179542</c:v>
                </c:pt>
                <c:pt idx="50">
                  <c:v>378001.80012134864</c:v>
                </c:pt>
                <c:pt idx="51">
                  <c:v>379156.77493587165</c:v>
                </c:pt>
                <c:pt idx="52">
                  <c:v>380246.37381749717</c:v>
                </c:pt>
                <c:pt idx="53">
                  <c:v>381274.29729072878</c:v>
                </c:pt>
                <c:pt idx="54">
                  <c:v>382244.03641641897</c:v>
                </c:pt>
                <c:pt idx="55">
                  <c:v>383158.88464820216</c:v>
                </c:pt>
                <c:pt idx="56">
                  <c:v>384021.94901780895</c:v>
                </c:pt>
                <c:pt idx="57">
                  <c:v>384836.16068724933</c:v>
                </c:pt>
                <c:pt idx="58">
                  <c:v>385604.2849037025</c:v>
                </c:pt>
                <c:pt idx="59">
                  <c:v>386328.93039092247</c:v>
                </c:pt>
                <c:pt idx="60">
                  <c:v>387012.55820905452</c:v>
                </c:pt>
                <c:pt idx="61">
                  <c:v>387657.49011295271</c:v>
                </c:pt>
                <c:pt idx="62">
                  <c:v>388265.91643738496</c:v>
                </c:pt>
                <c:pt idx="63">
                  <c:v>388839.90353590593</c:v>
                </c:pt>
                <c:pt idx="64">
                  <c:v>389381.40079866158</c:v>
                </c:pt>
                <c:pt idx="65">
                  <c:v>389892.24727295933</c:v>
                </c:pt>
                <c:pt idx="66">
                  <c:v>390374.17790908931</c:v>
                </c:pt>
                <c:pt idx="67">
                  <c:v>390828.82945260813</c:v>
                </c:pt>
                <c:pt idx="68">
                  <c:v>391257.74600309762</c:v>
                </c:pt>
                <c:pt idx="69">
                  <c:v>391662.38425827638</c:v>
                </c:pt>
                <c:pt idx="70">
                  <c:v>392044.11846127518</c:v>
                </c:pt>
                <c:pt idx="71">
                  <c:v>392404.24506787787</c:v>
                </c:pt>
                <c:pt idx="72">
                  <c:v>392743.98714957852</c:v>
                </c:pt>
                <c:pt idx="73">
                  <c:v>393064.49854740931</c:v>
                </c:pt>
                <c:pt idx="74">
                  <c:v>393366.86779064592</c:v>
                </c:pt>
                <c:pt idx="75">
                  <c:v>393652.12179369928</c:v>
                </c:pt>
                <c:pt idx="76">
                  <c:v>393921.22934374964</c:v>
                </c:pt>
                <c:pt idx="77">
                  <c:v>394175.10439096694</c:v>
                </c:pt>
                <c:pt idx="78">
                  <c:v>394414.60915249272</c:v>
                </c:pt>
                <c:pt idx="79">
                  <c:v>394640.55704072455</c:v>
                </c:pt>
                <c:pt idx="80">
                  <c:v>394853.71542584896</c:v>
                </c:pt>
                <c:pt idx="81">
                  <c:v>395054.80824200407</c:v>
                </c:pt>
                <c:pt idx="82">
                  <c:v>395244.51844592398</c:v>
                </c:pt>
                <c:pt idx="83">
                  <c:v>395423.49033641443</c:v>
                </c:pt>
                <c:pt idx="84">
                  <c:v>395592.3317425375</c:v>
                </c:pt>
                <c:pt idx="85">
                  <c:v>395751.61608793662</c:v>
                </c:pt>
                <c:pt idx="86">
                  <c:v>395901.88433831319</c:v>
                </c:pt>
                <c:pt idx="87">
                  <c:v>396043.64683866844</c:v>
                </c:pt>
                <c:pt idx="88">
                  <c:v>396177.38504655071</c:v>
                </c:pt>
                <c:pt idx="89">
                  <c:v>396303.55316719436</c:v>
                </c:pt>
                <c:pt idx="90">
                  <c:v>396422.57969610346</c:v>
                </c:pt>
                <c:pt idx="91">
                  <c:v>396534.8688743196</c:v>
                </c:pt>
                <c:pt idx="92">
                  <c:v>396640.80206131598</c:v>
                </c:pt>
                <c:pt idx="93">
                  <c:v>396740.7390301805</c:v>
                </c:pt>
                <c:pt idx="94">
                  <c:v>396835.01918948663</c:v>
                </c:pt>
                <c:pt idx="95">
                  <c:v>396923.96273600188</c:v>
                </c:pt>
                <c:pt idx="96">
                  <c:v>397007.8717421483</c:v>
                </c:pt>
                <c:pt idx="97">
                  <c:v>397087.03118190909</c:v>
                </c:pt>
                <c:pt idx="98">
                  <c:v>397161.70989866456</c:v>
                </c:pt>
                <c:pt idx="99">
                  <c:v>397232.16151824518</c:v>
                </c:pt>
                <c:pt idx="100">
                  <c:v>397298.62531030236</c:v>
                </c:pt>
              </c:numCache>
            </c:numRef>
          </c:val>
          <c:smooth val="0"/>
          <c:extLst>
            <c:ext xmlns:c16="http://schemas.microsoft.com/office/drawing/2014/chart" uri="{C3380CC4-5D6E-409C-BE32-E72D297353CC}">
              <c16:uniqueId val="{0000000E-4331-4ADD-917B-001F8DB5B7A3}"/>
            </c:ext>
          </c:extLst>
        </c:ser>
        <c:ser>
          <c:idx val="21"/>
          <c:order val="15"/>
          <c:tx>
            <c:strRef>
              <c:f>Disjunkte_Schadensklassen!$A$167</c:f>
              <c:strCache>
                <c:ptCount val="1"/>
                <c:pt idx="0">
                  <c:v>2075 V2G cumul.</c:v>
                </c:pt>
              </c:strCache>
            </c:strRef>
          </c:tx>
          <c:spPr>
            <a:ln w="28575" cap="rnd">
              <a:solidFill>
                <a:srgbClr val="59720E"/>
              </a:solidFill>
              <a:round/>
            </a:ln>
            <a:effectLst/>
          </c:spPr>
          <c:marker>
            <c:symbol val="none"/>
          </c:marker>
          <c:val>
            <c:numRef>
              <c:f>Disjunkte_Schadensklassen!$B$167:$CX$167</c:f>
              <c:numCache>
                <c:formatCode>#,##0\ "€"</c:formatCode>
                <c:ptCount val="101"/>
                <c:pt idx="0">
                  <c:v>14870.9687557619</c:v>
                </c:pt>
                <c:pt idx="1">
                  <c:v>28900.184563084447</c:v>
                </c:pt>
                <c:pt idx="2">
                  <c:v>42135.293815275523</c:v>
                </c:pt>
                <c:pt idx="3">
                  <c:v>54621.245939984088</c:v>
                </c:pt>
                <c:pt idx="4">
                  <c:v>66400.446057633671</c:v>
                </c:pt>
                <c:pt idx="5">
                  <c:v>77512.898998812525</c:v>
                </c:pt>
                <c:pt idx="6">
                  <c:v>87996.345169735971</c:v>
                </c:pt>
                <c:pt idx="7">
                  <c:v>97886.388727210928</c:v>
                </c:pt>
                <c:pt idx="8">
                  <c:v>107216.61849841371</c:v>
                </c:pt>
                <c:pt idx="9">
                  <c:v>116018.72205615218</c:v>
                </c:pt>
                <c:pt idx="10">
                  <c:v>124322.59333703754</c:v>
                </c:pt>
                <c:pt idx="11">
                  <c:v>132156.43416806147</c:v>
                </c:pt>
                <c:pt idx="12">
                  <c:v>139546.85004638592</c:v>
                </c:pt>
                <c:pt idx="13">
                  <c:v>146518.9404976354</c:v>
                </c:pt>
                <c:pt idx="14">
                  <c:v>153096.38431956887</c:v>
                </c:pt>
                <c:pt idx="15">
                  <c:v>159301.52000063818</c:v>
                </c:pt>
                <c:pt idx="16">
                  <c:v>165155.42158655263</c:v>
                </c:pt>
                <c:pt idx="17">
                  <c:v>170677.97025250967</c:v>
                </c:pt>
                <c:pt idx="18">
                  <c:v>175887.92182416725</c:v>
                </c:pt>
                <c:pt idx="19">
                  <c:v>180802.97047667438</c:v>
                </c:pt>
                <c:pt idx="20">
                  <c:v>185439.80882809623</c:v>
                </c:pt>
                <c:pt idx="21">
                  <c:v>189814.18463132437</c:v>
                </c:pt>
                <c:pt idx="22">
                  <c:v>193940.9542570113</c:v>
                </c:pt>
                <c:pt idx="23">
                  <c:v>197834.13314916877</c:v>
                </c:pt>
                <c:pt idx="24">
                  <c:v>201506.94342478903</c:v>
                </c:pt>
                <c:pt idx="25">
                  <c:v>204971.85877914776</c:v>
                </c:pt>
                <c:pt idx="26">
                  <c:v>208240.64684929751</c:v>
                </c:pt>
                <c:pt idx="27">
                  <c:v>211324.40917962746</c:v>
                </c:pt>
                <c:pt idx="28">
                  <c:v>214233.61892522176</c:v>
                </c:pt>
                <c:pt idx="29">
                  <c:v>216978.15642106545</c:v>
                </c:pt>
                <c:pt idx="30">
                  <c:v>219567.3427378991</c:v>
                </c:pt>
                <c:pt idx="31">
                  <c:v>222009.97133868557</c:v>
                </c:pt>
                <c:pt idx="32">
                  <c:v>224314.3379432011</c:v>
                </c:pt>
                <c:pt idx="33">
                  <c:v>226488.26870217803</c:v>
                </c:pt>
                <c:pt idx="34">
                  <c:v>228539.14677668456</c:v>
                </c:pt>
                <c:pt idx="35">
                  <c:v>230473.93741301147</c:v>
                </c:pt>
                <c:pt idx="36">
                  <c:v>232299.21159822555</c:v>
                </c:pt>
                <c:pt idx="37">
                  <c:v>234021.16837672939</c:v>
                </c:pt>
                <c:pt idx="38">
                  <c:v>235645.6559036198</c:v>
                </c:pt>
                <c:pt idx="39">
                  <c:v>237178.19130634662</c:v>
                </c:pt>
                <c:pt idx="40">
                  <c:v>238623.97942212663</c:v>
                </c:pt>
                <c:pt idx="41">
                  <c:v>239987.93047474927</c:v>
                </c:pt>
                <c:pt idx="42">
                  <c:v>241274.67675080837</c:v>
                </c:pt>
                <c:pt idx="43">
                  <c:v>242488.5883319962</c:v>
                </c:pt>
                <c:pt idx="44">
                  <c:v>243633.78793689038</c:v>
                </c:pt>
                <c:pt idx="45">
                  <c:v>244714.16492263961</c:v>
                </c:pt>
                <c:pt idx="46">
                  <c:v>245733.38849410115</c:v>
                </c:pt>
                <c:pt idx="47">
                  <c:v>246694.92016529129</c:v>
                </c:pt>
                <c:pt idx="48">
                  <c:v>247602.02551547065</c:v>
                </c:pt>
                <c:pt idx="49">
                  <c:v>248457.78527979081</c:v>
                </c:pt>
                <c:pt idx="50">
                  <c:v>249265.10581216833</c:v>
                </c:pt>
                <c:pt idx="51">
                  <c:v>250026.7289559207</c:v>
                </c:pt>
                <c:pt idx="52">
                  <c:v>250745.24135568709</c:v>
                </c:pt>
                <c:pt idx="53">
                  <c:v>251423.08324225913</c:v>
                </c:pt>
                <c:pt idx="54">
                  <c:v>252062.5567201573</c:v>
                </c:pt>
                <c:pt idx="55">
                  <c:v>252665.83358609898</c:v>
                </c:pt>
                <c:pt idx="56">
                  <c:v>253234.96270491186</c:v>
                </c:pt>
                <c:pt idx="57">
                  <c:v>253771.8769679429</c:v>
                </c:pt>
                <c:pt idx="58">
                  <c:v>254278.39985759481</c:v>
                </c:pt>
                <c:pt idx="59">
                  <c:v>254756.25164028531</c:v>
                </c:pt>
                <c:pt idx="60">
                  <c:v>255207.05520886125</c:v>
                </c:pt>
                <c:pt idx="61">
                  <c:v>255632.34159431024</c:v>
                </c:pt>
                <c:pt idx="62">
                  <c:v>256033.55516548853</c:v>
                </c:pt>
                <c:pt idx="63">
                  <c:v>256412.05853452467</c:v>
                </c:pt>
                <c:pt idx="64">
                  <c:v>256769.13718455876</c:v>
                </c:pt>
                <c:pt idx="65">
                  <c:v>257106.0038355343</c:v>
                </c:pt>
                <c:pt idx="66">
                  <c:v>257423.80256286974</c:v>
                </c:pt>
                <c:pt idx="67">
                  <c:v>257723.61268299748</c:v>
                </c:pt>
                <c:pt idx="68">
                  <c:v>258006.45241896706</c:v>
                </c:pt>
                <c:pt idx="69">
                  <c:v>258273.282358561</c:v>
                </c:pt>
                <c:pt idx="70">
                  <c:v>258525.0087166685</c:v>
                </c:pt>
                <c:pt idx="71">
                  <c:v>258762.48641299631</c:v>
                </c:pt>
                <c:pt idx="72">
                  <c:v>258986.52197556972</c:v>
                </c:pt>
                <c:pt idx="73">
                  <c:v>259197.87627988428</c:v>
                </c:pt>
                <c:pt idx="74">
                  <c:v>259397.26713301122</c:v>
                </c:pt>
                <c:pt idx="75">
                  <c:v>259585.37171143285</c:v>
                </c:pt>
                <c:pt idx="76">
                  <c:v>259762.82886088721</c:v>
                </c:pt>
                <c:pt idx="77">
                  <c:v>259930.24126603286</c:v>
                </c:pt>
                <c:pt idx="78">
                  <c:v>260088.17749730233</c:v>
                </c:pt>
                <c:pt idx="79">
                  <c:v>260237.17394189615</c:v>
                </c:pt>
                <c:pt idx="80">
                  <c:v>260377.73662547526</c:v>
                </c:pt>
                <c:pt idx="81">
                  <c:v>260510.34293073855</c:v>
                </c:pt>
                <c:pt idx="82">
                  <c:v>260635.44321872279</c:v>
                </c:pt>
                <c:pt idx="83">
                  <c:v>260753.46235833058</c:v>
                </c:pt>
                <c:pt idx="84">
                  <c:v>260864.8011692813</c:v>
                </c:pt>
                <c:pt idx="85">
                  <c:v>260969.83778338577</c:v>
                </c:pt>
                <c:pt idx="86">
                  <c:v>261068.92892876733</c:v>
                </c:pt>
                <c:pt idx="87">
                  <c:v>261162.41114139144</c:v>
                </c:pt>
                <c:pt idx="88">
                  <c:v>261250.60190801797</c:v>
                </c:pt>
                <c:pt idx="89">
                  <c:v>261333.8007444581</c:v>
                </c:pt>
                <c:pt idx="90">
                  <c:v>261412.29021279785</c:v>
                </c:pt>
                <c:pt idx="91">
                  <c:v>261486.33688104287</c:v>
                </c:pt>
                <c:pt idx="92">
                  <c:v>261556.19222844383</c:v>
                </c:pt>
                <c:pt idx="93">
                  <c:v>261622.09349957682</c:v>
                </c:pt>
                <c:pt idx="94">
                  <c:v>261684.26451007964</c:v>
                </c:pt>
                <c:pt idx="95">
                  <c:v>261742.91640678042</c:v>
                </c:pt>
                <c:pt idx="96">
                  <c:v>261798.24838480004</c:v>
                </c:pt>
                <c:pt idx="97">
                  <c:v>261850.44836406381</c:v>
                </c:pt>
                <c:pt idx="98">
                  <c:v>261899.6936275202</c:v>
                </c:pt>
                <c:pt idx="99">
                  <c:v>261946.15142323379</c:v>
                </c:pt>
                <c:pt idx="100">
                  <c:v>261989.97953239756</c:v>
                </c:pt>
              </c:numCache>
            </c:numRef>
          </c:val>
          <c:smooth val="0"/>
          <c:extLst>
            <c:ext xmlns:c16="http://schemas.microsoft.com/office/drawing/2014/chart" uri="{C3380CC4-5D6E-409C-BE32-E72D297353CC}">
              <c16:uniqueId val="{0000000F-4331-4ADD-917B-001F8DB5B7A3}"/>
            </c:ext>
          </c:extLst>
        </c:ser>
        <c:ser>
          <c:idx val="22"/>
          <c:order val="16"/>
          <c:tx>
            <c:strRef>
              <c:f>Disjunkte_Schadensklassen!$A$168</c:f>
              <c:strCache>
                <c:ptCount val="1"/>
                <c:pt idx="0">
                  <c:v>2075 G2P cumul.</c:v>
                </c:pt>
              </c:strCache>
            </c:strRef>
          </c:tx>
          <c:spPr>
            <a:ln w="28575" cap="rnd">
              <a:solidFill>
                <a:srgbClr val="00646C"/>
              </a:solidFill>
              <a:round/>
            </a:ln>
            <a:effectLst/>
          </c:spPr>
          <c:marker>
            <c:symbol val="none"/>
          </c:marker>
          <c:val>
            <c:numRef>
              <c:f>Disjunkte_Schadensklassen!$B$168:$CX$168</c:f>
              <c:numCache>
                <c:formatCode>#,##0\ "€"</c:formatCode>
                <c:ptCount val="101"/>
                <c:pt idx="0">
                  <c:v>21021.083956523806</c:v>
                </c:pt>
                <c:pt idx="1">
                  <c:v>40852.295236263242</c:v>
                </c:pt>
                <c:pt idx="2">
                  <c:v>59560.985122809885</c:v>
                </c:pt>
                <c:pt idx="3">
                  <c:v>77210.692562948214</c:v>
                </c:pt>
                <c:pt idx="4">
                  <c:v>93861.359959305133</c:v>
                </c:pt>
                <c:pt idx="5">
                  <c:v>109569.53674832109</c:v>
                </c:pt>
                <c:pt idx="6">
                  <c:v>124388.57145493991</c:v>
                </c:pt>
                <c:pt idx="7">
                  <c:v>138368.79287627843</c:v>
                </c:pt>
                <c:pt idx="8">
                  <c:v>151557.68100961664</c:v>
                </c:pt>
                <c:pt idx="9">
                  <c:v>164000.02830521873</c:v>
                </c:pt>
                <c:pt idx="10">
                  <c:v>175738.09179163582</c:v>
                </c:pt>
                <c:pt idx="11">
                  <c:v>186811.73659014248</c:v>
                </c:pt>
                <c:pt idx="12">
                  <c:v>197258.57130571481</c:v>
                </c:pt>
                <c:pt idx="13">
                  <c:v>207114.07575436795</c:v>
                </c:pt>
                <c:pt idx="14">
                  <c:v>216411.7214606445</c:v>
                </c:pt>
                <c:pt idx="15">
                  <c:v>225183.08533449032</c:v>
                </c:pt>
                <c:pt idx="16">
                  <c:v>233457.95691359014</c:v>
                </c:pt>
                <c:pt idx="17">
                  <c:v>241264.43953538241</c:v>
                </c:pt>
                <c:pt idx="18">
                  <c:v>248629.04578235626</c:v>
                </c:pt>
                <c:pt idx="19">
                  <c:v>255576.78752478442</c:v>
                </c:pt>
                <c:pt idx="20">
                  <c:v>262131.26086669776</c:v>
                </c:pt>
                <c:pt idx="21">
                  <c:v>268314.72628359718</c:v>
                </c:pt>
                <c:pt idx="22">
                  <c:v>274148.1842240683</c:v>
                </c:pt>
                <c:pt idx="23">
                  <c:v>279651.44643205992</c:v>
                </c:pt>
                <c:pt idx="24">
                  <c:v>284843.20323205204</c:v>
                </c:pt>
                <c:pt idx="25">
                  <c:v>289741.0870056295</c:v>
                </c:pt>
                <c:pt idx="26">
                  <c:v>294361.73207504221</c:v>
                </c:pt>
                <c:pt idx="27">
                  <c:v>298720.83119712968</c:v>
                </c:pt>
                <c:pt idx="28">
                  <c:v>302833.1888594763</c:v>
                </c:pt>
                <c:pt idx="29">
                  <c:v>306712.77155980334</c:v>
                </c:pt>
                <c:pt idx="30">
                  <c:v>310372.75523935712</c:v>
                </c:pt>
                <c:pt idx="31">
                  <c:v>313825.57003138901</c:v>
                </c:pt>
                <c:pt idx="32">
                  <c:v>317082.9424767021</c:v>
                </c:pt>
                <c:pt idx="33">
                  <c:v>320155.93534963898</c:v>
                </c:pt>
                <c:pt idx="34">
                  <c:v>323054.98522976809</c:v>
                </c:pt>
                <c:pt idx="35">
                  <c:v>325789.93794687104</c:v>
                </c:pt>
                <c:pt idx="36">
                  <c:v>328370.08201960969</c:v>
                </c:pt>
                <c:pt idx="37">
                  <c:v>330804.1802014386</c:v>
                </c:pt>
                <c:pt idx="38">
                  <c:v>333100.49924089981</c:v>
                </c:pt>
                <c:pt idx="39">
                  <c:v>335266.83795737266</c:v>
                </c:pt>
                <c:pt idx="40">
                  <c:v>337310.55372763006</c:v>
                </c:pt>
                <c:pt idx="41">
                  <c:v>339238.58747315593</c:v>
                </c:pt>
                <c:pt idx="42">
                  <c:v>341057.48723308597</c:v>
                </c:pt>
                <c:pt idx="43">
                  <c:v>342773.43040283129</c:v>
                </c:pt>
                <c:pt idx="44">
                  <c:v>344392.24471391179</c:v>
                </c:pt>
                <c:pt idx="45">
                  <c:v>345919.4280262519</c:v>
                </c:pt>
                <c:pt idx="46">
                  <c:v>347360.16700015764</c:v>
                </c:pt>
                <c:pt idx="47">
                  <c:v>348719.35471138946</c:v>
                </c:pt>
                <c:pt idx="48">
                  <c:v>350001.60726915533</c:v>
                </c:pt>
                <c:pt idx="49">
                  <c:v>351211.27949346276</c:v>
                </c:pt>
                <c:pt idx="50">
                  <c:v>352352.47970507358</c:v>
                </c:pt>
                <c:pt idx="51">
                  <c:v>353429.0836782913</c:v>
                </c:pt>
                <c:pt idx="52">
                  <c:v>354444.74780396838</c:v>
                </c:pt>
                <c:pt idx="53">
                  <c:v>355402.92150743736</c:v>
                </c:pt>
                <c:pt idx="54">
                  <c:v>356306.85896354017</c:v>
                </c:pt>
                <c:pt idx="55">
                  <c:v>357159.63014854281</c:v>
                </c:pt>
                <c:pt idx="56">
                  <c:v>357964.13126646983</c:v>
                </c:pt>
                <c:pt idx="57">
                  <c:v>358723.09458526893</c:v>
                </c:pt>
                <c:pt idx="58">
                  <c:v>359439.09771621146</c:v>
                </c:pt>
                <c:pt idx="59">
                  <c:v>360114.572368044</c:v>
                </c:pt>
                <c:pt idx="60">
                  <c:v>360751.81260562188</c:v>
                </c:pt>
                <c:pt idx="61">
                  <c:v>361352.98264107271</c:v>
                </c:pt>
                <c:pt idx="62">
                  <c:v>361920.12418395089</c:v>
                </c:pt>
                <c:pt idx="63">
                  <c:v>362455.16337534535</c:v>
                </c:pt>
                <c:pt idx="64">
                  <c:v>362959.91732949112</c:v>
                </c:pt>
                <c:pt idx="65">
                  <c:v>363436.10030510032</c:v>
                </c:pt>
                <c:pt idx="66">
                  <c:v>363885.32952737313</c:v>
                </c:pt>
                <c:pt idx="67">
                  <c:v>364309.13068046072</c:v>
                </c:pt>
                <c:pt idx="68">
                  <c:v>364708.94308903388</c:v>
                </c:pt>
                <c:pt idx="69">
                  <c:v>365086.12460655574</c:v>
                </c:pt>
                <c:pt idx="70">
                  <c:v>365441.95622685936</c:v>
                </c:pt>
                <c:pt idx="71">
                  <c:v>365777.64643469302</c:v>
                </c:pt>
                <c:pt idx="72">
                  <c:v>366094.33531000774</c:v>
                </c:pt>
                <c:pt idx="73">
                  <c:v>366393.09839992732</c:v>
                </c:pt>
                <c:pt idx="74">
                  <c:v>366674.95037154952</c:v>
                </c:pt>
                <c:pt idx="75">
                  <c:v>366940.84845798562</c:v>
                </c:pt>
                <c:pt idx="76">
                  <c:v>367191.69570934039</c:v>
                </c:pt>
                <c:pt idx="77">
                  <c:v>367428.34405967512</c:v>
                </c:pt>
                <c:pt idx="78">
                  <c:v>367651.59722036822</c:v>
                </c:pt>
                <c:pt idx="79">
                  <c:v>367862.21340970136</c:v>
                </c:pt>
                <c:pt idx="80">
                  <c:v>368060.90792794013</c:v>
                </c:pt>
                <c:pt idx="81">
                  <c:v>368248.35558665596</c:v>
                </c:pt>
                <c:pt idx="82">
                  <c:v>368425.19300053886</c:v>
                </c:pt>
                <c:pt idx="83">
                  <c:v>368592.02074948495</c:v>
                </c:pt>
                <c:pt idx="84">
                  <c:v>368749.40541830205</c:v>
                </c:pt>
                <c:pt idx="85">
                  <c:v>368897.88152095967</c:v>
                </c:pt>
                <c:pt idx="86">
                  <c:v>369037.95331591967</c:v>
                </c:pt>
                <c:pt idx="87">
                  <c:v>369170.09651871218</c:v>
                </c:pt>
                <c:pt idx="88">
                  <c:v>369294.75991757301</c:v>
                </c:pt>
                <c:pt idx="89">
                  <c:v>369412.36689763039</c:v>
                </c:pt>
                <c:pt idx="90">
                  <c:v>369523.31687881658</c:v>
                </c:pt>
                <c:pt idx="91">
                  <c:v>369627.98667238845</c:v>
                </c:pt>
                <c:pt idx="92">
                  <c:v>369726.7317606638</c:v>
                </c:pt>
                <c:pt idx="93">
                  <c:v>369819.88750431983</c:v>
                </c:pt>
                <c:pt idx="94">
                  <c:v>369907.77028135379</c:v>
                </c:pt>
                <c:pt idx="95">
                  <c:v>369990.67856157455</c:v>
                </c:pt>
                <c:pt idx="96">
                  <c:v>370068.89392027335</c:v>
                </c:pt>
                <c:pt idx="97">
                  <c:v>370142.68199451751</c:v>
                </c:pt>
                <c:pt idx="98">
                  <c:v>370212.29338531388</c:v>
                </c:pt>
                <c:pt idx="99">
                  <c:v>370277.9645087067</c:v>
                </c:pt>
                <c:pt idx="100">
                  <c:v>370339.9183986999</c:v>
                </c:pt>
              </c:numCache>
            </c:numRef>
          </c:val>
          <c:smooth val="0"/>
          <c:extLst>
            <c:ext xmlns:c16="http://schemas.microsoft.com/office/drawing/2014/chart" uri="{C3380CC4-5D6E-409C-BE32-E72D297353CC}">
              <c16:uniqueId val="{00000010-4331-4ADD-917B-001F8DB5B7A3}"/>
            </c:ext>
          </c:extLst>
        </c:ser>
        <c:ser>
          <c:idx val="23"/>
          <c:order val="17"/>
          <c:tx>
            <c:strRef>
              <c:f>Disjunkte_Schadensklassen!$A$169</c:f>
              <c:strCache>
                <c:ptCount val="1"/>
                <c:pt idx="0">
                  <c:v>2075 hard. cumul.</c:v>
                </c:pt>
              </c:strCache>
            </c:strRef>
          </c:tx>
          <c:spPr>
            <a:ln w="28575" cap="rnd">
              <a:solidFill>
                <a:srgbClr val="4B003E"/>
              </a:solidFill>
              <a:round/>
            </a:ln>
            <a:effectLst/>
          </c:spPr>
          <c:marker>
            <c:symbol val="none"/>
          </c:marker>
          <c:val>
            <c:numRef>
              <c:f>Disjunkte_Schadensklassen!$B$169:$CX$169</c:f>
              <c:numCache>
                <c:formatCode>#,##0\ "€"</c:formatCode>
                <c:ptCount val="101"/>
                <c:pt idx="0">
                  <c:v>26616.005816902954</c:v>
                </c:pt>
                <c:pt idx="1">
                  <c:v>51725.445266811395</c:v>
                </c:pt>
                <c:pt idx="2">
                  <c:v>75413.595691253315</c:v>
                </c:pt>
                <c:pt idx="3">
                  <c:v>97760.907412424946</c:v>
                </c:pt>
                <c:pt idx="4">
                  <c:v>118843.27696070007</c:v>
                </c:pt>
                <c:pt idx="5">
                  <c:v>138732.30483643131</c:v>
                </c:pt>
                <c:pt idx="6">
                  <c:v>157495.53868146078</c:v>
                </c:pt>
                <c:pt idx="7">
                  <c:v>175196.70268620556</c:v>
                </c:pt>
                <c:pt idx="8">
                  <c:v>191895.91401143649</c:v>
                </c:pt>
                <c:pt idx="9">
                  <c:v>207649.88695976755</c:v>
                </c:pt>
                <c:pt idx="10">
                  <c:v>222512.12559026855</c:v>
                </c:pt>
                <c:pt idx="11">
                  <c:v>236533.10543036385</c:v>
                </c:pt>
                <c:pt idx="12">
                  <c:v>249760.44490215185</c:v>
                </c:pt>
                <c:pt idx="13">
                  <c:v>262239.06704534806</c:v>
                </c:pt>
                <c:pt idx="14">
                  <c:v>274011.35208609921</c:v>
                </c:pt>
                <c:pt idx="15">
                  <c:v>285117.2813698267</c:v>
                </c:pt>
                <c:pt idx="16">
                  <c:v>295594.5731469281</c:v>
                </c:pt>
                <c:pt idx="17">
                  <c:v>305478.81067249546</c:v>
                </c:pt>
                <c:pt idx="18">
                  <c:v>314803.56305510621</c:v>
                </c:pt>
                <c:pt idx="19">
                  <c:v>323600.49926511635</c:v>
                </c:pt>
                <c:pt idx="20">
                  <c:v>331899.4956896542</c:v>
                </c:pt>
                <c:pt idx="21">
                  <c:v>339728.73759959557</c:v>
                </c:pt>
                <c:pt idx="22">
                  <c:v>347114.81487312517</c:v>
                </c:pt>
                <c:pt idx="23">
                  <c:v>354082.81230098329</c:v>
                </c:pt>
                <c:pt idx="24">
                  <c:v>360656.39478009474</c:v>
                </c:pt>
                <c:pt idx="25">
                  <c:v>366857.88768491684</c:v>
                </c:pt>
                <c:pt idx="26">
                  <c:v>372708.35268946597</c:v>
                </c:pt>
                <c:pt idx="27">
                  <c:v>378227.65929753118</c:v>
                </c:pt>
                <c:pt idx="28">
                  <c:v>383434.55232400779</c:v>
                </c:pt>
                <c:pt idx="29">
                  <c:v>388346.7155565329</c:v>
                </c:pt>
                <c:pt idx="30">
                  <c:v>392980.8318136321</c:v>
                </c:pt>
                <c:pt idx="31">
                  <c:v>397352.63960334833</c:v>
                </c:pt>
                <c:pt idx="32">
                  <c:v>401476.98657477874</c:v>
                </c:pt>
                <c:pt idx="33">
                  <c:v>405367.87994405266</c:v>
                </c:pt>
                <c:pt idx="34">
                  <c:v>409038.53406600922</c:v>
                </c:pt>
                <c:pt idx="35">
                  <c:v>412501.41531313804</c:v>
                </c:pt>
                <c:pt idx="36">
                  <c:v>415768.28441420296</c:v>
                </c:pt>
                <c:pt idx="37">
                  <c:v>418850.23639633966</c:v>
                </c:pt>
                <c:pt idx="38">
                  <c:v>421757.73826627998</c:v>
                </c:pt>
                <c:pt idx="39">
                  <c:v>424500.66455867648</c:v>
                </c:pt>
                <c:pt idx="40">
                  <c:v>427088.33087225811</c:v>
                </c:pt>
                <c:pt idx="41">
                  <c:v>429529.52550771245</c:v>
                </c:pt>
                <c:pt idx="42">
                  <c:v>431832.53931474488</c:v>
                </c:pt>
                <c:pt idx="43">
                  <c:v>434005.19384968112</c:v>
                </c:pt>
                <c:pt idx="44">
                  <c:v>436054.86793924362</c:v>
                </c:pt>
                <c:pt idx="45">
                  <c:v>437988.52274071769</c:v>
                </c:pt>
                <c:pt idx="46">
                  <c:v>439812.72538361774</c:v>
                </c:pt>
                <c:pt idx="47">
                  <c:v>441533.67127314606</c:v>
                </c:pt>
                <c:pt idx="48">
                  <c:v>443157.20513119164</c:v>
                </c:pt>
                <c:pt idx="49">
                  <c:v>444688.840846329</c:v>
                </c:pt>
                <c:pt idx="50">
                  <c:v>446133.78020023217</c:v>
                </c:pt>
                <c:pt idx="51">
                  <c:v>447496.93053410307</c:v>
                </c:pt>
                <c:pt idx="52">
                  <c:v>448782.92141511338</c:v>
                </c:pt>
                <c:pt idx="53">
                  <c:v>449996.12035946274</c:v>
                </c:pt>
                <c:pt idx="54">
                  <c:v>451140.64766545268</c:v>
                </c:pt>
                <c:pt idx="55">
                  <c:v>452220.39040695265</c:v>
                </c:pt>
                <c:pt idx="56">
                  <c:v>453239.01563478279</c:v>
                </c:pt>
                <c:pt idx="57">
                  <c:v>454199.98283084895</c:v>
                </c:pt>
                <c:pt idx="58">
                  <c:v>455106.55565732648</c:v>
                </c:pt>
                <c:pt idx="59">
                  <c:v>455961.81304079585</c:v>
                </c:pt>
                <c:pt idx="60">
                  <c:v>456768.65962897451</c:v>
                </c:pt>
                <c:pt idx="61">
                  <c:v>457529.8356555581</c:v>
                </c:pt>
                <c:pt idx="62">
                  <c:v>458247.92624667473</c:v>
                </c:pt>
                <c:pt idx="63">
                  <c:v>458925.37020055833</c:v>
                </c:pt>
                <c:pt idx="64">
                  <c:v>459564.46827025985</c:v>
                </c:pt>
                <c:pt idx="65">
                  <c:v>460167.39097752544</c:v>
                </c:pt>
                <c:pt idx="66">
                  <c:v>460736.18598437979</c:v>
                </c:pt>
                <c:pt idx="67">
                  <c:v>461272.78504744993</c:v>
                </c:pt>
                <c:pt idx="68">
                  <c:v>461779.01057864813</c:v>
                </c:pt>
                <c:pt idx="69">
                  <c:v>462256.58183449553</c:v>
                </c:pt>
                <c:pt idx="70">
                  <c:v>462707.12075510627</c:v>
                </c:pt>
                <c:pt idx="71">
                  <c:v>463132.15747266356</c:v>
                </c:pt>
                <c:pt idx="72">
                  <c:v>463533.13550809497</c:v>
                </c:pt>
                <c:pt idx="73">
                  <c:v>463911.41667359631</c:v>
                </c:pt>
                <c:pt idx="74">
                  <c:v>464268.28569765418</c:v>
                </c:pt>
                <c:pt idx="75">
                  <c:v>464604.95458827482</c:v>
                </c:pt>
                <c:pt idx="76">
                  <c:v>464922.56674923765</c:v>
                </c:pt>
                <c:pt idx="77">
                  <c:v>465222.20086335356</c:v>
                </c:pt>
                <c:pt idx="78">
                  <c:v>465504.87455591571</c:v>
                </c:pt>
                <c:pt idx="79">
                  <c:v>465771.54785078566</c:v>
                </c:pt>
                <c:pt idx="80">
                  <c:v>466023.12643085164</c:v>
                </c:pt>
                <c:pt idx="81">
                  <c:v>466260.46471393277</c:v>
                </c:pt>
                <c:pt idx="82">
                  <c:v>466484.36875457538</c:v>
                </c:pt>
                <c:pt idx="83">
                  <c:v>466695.5989815967</c:v>
                </c:pt>
                <c:pt idx="84">
                  <c:v>466894.87278067338</c:v>
                </c:pt>
                <c:pt idx="85">
                  <c:v>467082.86693074572</c:v>
                </c:pt>
                <c:pt idx="86">
                  <c:v>467260.21990251209</c:v>
                </c:pt>
                <c:pt idx="87">
                  <c:v>467427.53402681998</c:v>
                </c:pt>
                <c:pt idx="88">
                  <c:v>467585.377540318</c:v>
                </c:pt>
                <c:pt idx="89">
                  <c:v>467734.28651531617</c:v>
                </c:pt>
                <c:pt idx="90">
                  <c:v>467874.76668040873</c:v>
                </c:pt>
                <c:pt idx="91">
                  <c:v>468007.29513804324</c:v>
                </c:pt>
                <c:pt idx="92">
                  <c:v>468132.32198486826</c:v>
                </c:pt>
                <c:pt idx="93">
                  <c:v>468250.27184036357</c:v>
                </c:pt>
                <c:pt idx="94">
                  <c:v>468361.54528894403</c:v>
                </c:pt>
                <c:pt idx="95">
                  <c:v>468466.52024043503</c:v>
                </c:pt>
                <c:pt idx="96">
                  <c:v>468565.55321353977</c:v>
                </c:pt>
                <c:pt idx="97">
                  <c:v>468658.9805466574</c:v>
                </c:pt>
                <c:pt idx="98">
                  <c:v>468747.11954016465</c:v>
                </c:pt>
                <c:pt idx="99">
                  <c:v>468830.26953403937</c:v>
                </c:pt>
                <c:pt idx="100">
                  <c:v>468908.71292448725</c:v>
                </c:pt>
              </c:numCache>
            </c:numRef>
          </c:val>
          <c:smooth val="0"/>
          <c:extLst>
            <c:ext xmlns:c16="http://schemas.microsoft.com/office/drawing/2014/chart" uri="{C3380CC4-5D6E-409C-BE32-E72D297353CC}">
              <c16:uniqueId val="{00000011-4331-4ADD-917B-001F8DB5B7A3}"/>
            </c:ext>
          </c:extLst>
        </c:ser>
        <c:dLbls>
          <c:showLegendKey val="0"/>
          <c:showVal val="0"/>
          <c:showCatName val="0"/>
          <c:showSerName val="0"/>
          <c:showPercent val="0"/>
          <c:showBubbleSize val="0"/>
        </c:dLbls>
        <c:marker val="1"/>
        <c:smooth val="0"/>
        <c:axId val="1775156832"/>
        <c:axId val="1775140192"/>
      </c:lineChart>
      <c:catAx>
        <c:axId val="17751181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de-DE"/>
                  <a:t>Time (years)</a:t>
                </a:r>
              </a:p>
            </c:rich>
          </c:tx>
          <c:layout>
            <c:manualLayout>
              <c:xMode val="edge"/>
              <c:yMode val="edge"/>
              <c:x val="0.43936348235507638"/>
              <c:y val="0.77584478447241867"/>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de-DE"/>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de-DE"/>
          </a:p>
        </c:txPr>
        <c:crossAx val="1775121888"/>
        <c:crosses val="autoZero"/>
        <c:auto val="1"/>
        <c:lblAlgn val="ctr"/>
        <c:lblOffset val="100"/>
        <c:tickLblSkip val="10"/>
        <c:tickMarkSkip val="10"/>
        <c:noMultiLvlLbl val="0"/>
      </c:catAx>
      <c:valAx>
        <c:axId val="17751218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de-DE"/>
                  <a:t>Present value of the annual expected avoidable loss costs</a:t>
                </a:r>
              </a:p>
            </c:rich>
          </c:tx>
          <c:layout>
            <c:manualLayout>
              <c:xMode val="edge"/>
              <c:yMode val="edge"/>
              <c:x val="1.3731525961774458E-2"/>
              <c:y val="1.2210894950271362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de-DE"/>
            </a:p>
          </c:txPr>
        </c:title>
        <c:numFmt formatCode="#,##0\ &quot;€&quot;"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de-DE"/>
          </a:p>
        </c:txPr>
        <c:crossAx val="1775118144"/>
        <c:crosses val="autoZero"/>
        <c:crossBetween val="between"/>
      </c:valAx>
      <c:valAx>
        <c:axId val="1775140192"/>
        <c:scaling>
          <c:orientation val="minMax"/>
        </c:scaling>
        <c:delete val="0"/>
        <c:axPos val="r"/>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de-DE"/>
                  <a:t>Cumulative costs</a:t>
                </a: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de-DE"/>
            </a:p>
          </c:txPr>
        </c:title>
        <c:numFmt formatCode="#,##0\ &quot;€&quot;"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de-DE"/>
          </a:p>
        </c:txPr>
        <c:crossAx val="1775156832"/>
        <c:crosses val="max"/>
        <c:crossBetween val="between"/>
      </c:valAx>
      <c:catAx>
        <c:axId val="1775156832"/>
        <c:scaling>
          <c:orientation val="minMax"/>
        </c:scaling>
        <c:delete val="1"/>
        <c:axPos val="b"/>
        <c:majorTickMark val="out"/>
        <c:minorTickMark val="none"/>
        <c:tickLblPos val="nextTo"/>
        <c:crossAx val="1775140192"/>
        <c:crosses val="autoZero"/>
        <c:auto val="1"/>
        <c:lblAlgn val="ctr"/>
        <c:lblOffset val="100"/>
        <c:noMultiLvlLbl val="0"/>
      </c:catAx>
      <c:spPr>
        <a:noFill/>
        <a:ln>
          <a:noFill/>
        </a:ln>
        <a:effectLst/>
      </c:spPr>
    </c:plotArea>
    <c:legend>
      <c:legendPos val="b"/>
      <c:layout>
        <c:manualLayout>
          <c:xMode val="edge"/>
          <c:yMode val="edge"/>
          <c:x val="2.2114944913724774E-2"/>
          <c:y val="0.82169933064162226"/>
          <c:w val="0.95380275999038011"/>
          <c:h val="0.16545612661385484"/>
        </c:manualLayout>
      </c:layout>
      <c:overlay val="0"/>
      <c:spPr>
        <a:noFill/>
        <a:ln>
          <a:noFill/>
          <a:prstDash val="sysDot"/>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de-DE"/>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966673796817854"/>
          <c:y val="3.4963687320019601E-2"/>
          <c:w val="0.73184643444597641"/>
          <c:h val="0.69399440480892105"/>
        </c:manualLayout>
      </c:layout>
      <c:lineChart>
        <c:grouping val="standard"/>
        <c:varyColors val="0"/>
        <c:ser>
          <c:idx val="1"/>
          <c:order val="0"/>
          <c:tx>
            <c:strRef>
              <c:f>'Auswertung ASIDI_MS'!$A$106</c:f>
              <c:strCache>
                <c:ptCount val="1"/>
                <c:pt idx="0">
                  <c:v>2025 V2G</c:v>
                </c:pt>
              </c:strCache>
            </c:strRef>
          </c:tx>
          <c:spPr>
            <a:ln w="28575" cap="rnd">
              <a:solidFill>
                <a:srgbClr val="ADD252"/>
              </a:solidFill>
              <a:prstDash val="sysDot"/>
              <a:round/>
            </a:ln>
            <a:effectLst/>
          </c:spPr>
          <c:marker>
            <c:symbol val="none"/>
          </c:marker>
          <c:cat>
            <c:numRef>
              <c:f>'Auswertung ASIDI_MS'!$B$104:$CX$104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'Auswertung ASIDI_MS'!$B$106:$CX$106</c:f>
              <c:numCache>
                <c:formatCode>#,##0\ "€"</c:formatCode>
                <c:ptCount val="101"/>
                <c:pt idx="0">
                  <c:v>5801.1969761105502</c:v>
                </c:pt>
                <c:pt idx="1">
                  <c:v>5472.8273359533487</c:v>
                </c:pt>
                <c:pt idx="2">
                  <c:v>5163.0446565597631</c:v>
                </c:pt>
                <c:pt idx="3">
                  <c:v>4870.7968458110963</c:v>
                </c:pt>
                <c:pt idx="4">
                  <c:v>4595.0913639727323</c:v>
                </c:pt>
                <c:pt idx="5">
                  <c:v>4334.9918528044636</c:v>
                </c:pt>
                <c:pt idx="6">
                  <c:v>4089.6149554759095</c:v>
                </c:pt>
                <c:pt idx="7">
                  <c:v>3858.1273164867061</c:v>
                </c:pt>
                <c:pt idx="8">
                  <c:v>3639.7427514025535</c:v>
                </c:pt>
                <c:pt idx="9">
                  <c:v>3433.719576794862</c:v>
                </c:pt>
                <c:pt idx="10">
                  <c:v>3239.3580913159071</c:v>
                </c:pt>
                <c:pt idx="11">
                  <c:v>3055.9981993546289</c:v>
                </c:pt>
                <c:pt idx="12">
                  <c:v>2883.0171692024801</c:v>
                </c:pt>
                <c:pt idx="13">
                  <c:v>2719.8275181155468</c:v>
                </c:pt>
                <c:pt idx="14">
                  <c:v>2565.8750170901385</c:v>
                </c:pt>
                <c:pt idx="15">
                  <c:v>2420.6368085756017</c:v>
                </c:pt>
                <c:pt idx="16">
                  <c:v>2283.6196307317005</c:v>
                </c:pt>
                <c:pt idx="17">
                  <c:v>2154.3581421997169</c:v>
                </c:pt>
                <c:pt idx="18">
                  <c:v>2032.4133416978464</c:v>
                </c:pt>
                <c:pt idx="19">
                  <c:v>1917.3710770734397</c:v>
                </c:pt>
                <c:pt idx="20">
                  <c:v>1808.8406387485281</c:v>
                </c:pt>
                <c:pt idx="21">
                  <c:v>1706.45343278163</c:v>
                </c:pt>
                <c:pt idx="22">
                  <c:v>1609.8617290392733</c:v>
                </c:pt>
                <c:pt idx="23">
                  <c:v>1518.7374802257295</c:v>
                </c:pt>
                <c:pt idx="24">
                  <c:v>1432.7712077601223</c:v>
                </c:pt>
                <c:pt idx="25">
                  <c:v>1351.6709507170965</c:v>
                </c:pt>
                <c:pt idx="26">
                  <c:v>1275.1612742614118</c:v>
                </c:pt>
                <c:pt idx="27">
                  <c:v>1202.9823342088789</c:v>
                </c:pt>
                <c:pt idx="28">
                  <c:v>1134.8889945366782</c:v>
                </c:pt>
                <c:pt idx="29">
                  <c:v>1070.6499948459227</c:v>
                </c:pt>
                <c:pt idx="30">
                  <c:v>1010.0471649489835</c:v>
                </c:pt>
                <c:pt idx="31">
                  <c:v>952.87468391413529</c:v>
                </c:pt>
                <c:pt idx="32">
                  <c:v>898.93838105107113</c:v>
                </c:pt>
                <c:pt idx="33">
                  <c:v>848.05507646327464</c:v>
                </c:pt>
                <c:pt idx="34">
                  <c:v>800.05195892761753</c:v>
                </c:pt>
                <c:pt idx="35">
                  <c:v>754.7659989883183</c:v>
                </c:pt>
                <c:pt idx="36">
                  <c:v>712.04339527199841</c:v>
                </c:pt>
                <c:pt idx="37">
                  <c:v>671.7390521433947</c:v>
                </c:pt>
                <c:pt idx="38">
                  <c:v>633.71608692773077</c:v>
                </c:pt>
                <c:pt idx="39">
                  <c:v>597.84536502616095</c:v>
                </c:pt>
                <c:pt idx="40">
                  <c:v>564.00506134543491</c:v>
                </c:pt>
                <c:pt idx="41">
                  <c:v>532.08024655229724</c:v>
                </c:pt>
                <c:pt idx="42">
                  <c:v>501.96249674745007</c:v>
                </c:pt>
                <c:pt idx="43">
                  <c:v>473.54952523344343</c:v>
                </c:pt>
                <c:pt idx="44">
                  <c:v>446.74483512588995</c:v>
                </c:pt>
                <c:pt idx="45">
                  <c:v>421.45739162819808</c:v>
                </c:pt>
                <c:pt idx="46">
                  <c:v>397.60131285679063</c:v>
                </c:pt>
                <c:pt idx="47">
                  <c:v>375.09557816678353</c:v>
                </c:pt>
                <c:pt idx="48">
                  <c:v>353.86375298753171</c:v>
                </c:pt>
                <c:pt idx="49">
                  <c:v>333.83372923352044</c:v>
                </c:pt>
                <c:pt idx="50">
                  <c:v>314.93748040898157</c:v>
                </c:pt>
                <c:pt idx="51">
                  <c:v>297.11083057451089</c:v>
                </c:pt>
                <c:pt idx="52">
                  <c:v>280.29323639104797</c:v>
                </c:pt>
                <c:pt idx="53">
                  <c:v>264.42758150098859</c:v>
                </c:pt>
                <c:pt idx="54">
                  <c:v>249.45998254810246</c:v>
                </c:pt>
                <c:pt idx="55">
                  <c:v>235.33960617745512</c:v>
                </c:pt>
                <c:pt idx="56">
                  <c:v>222.01849639382561</c:v>
                </c:pt>
                <c:pt idx="57">
                  <c:v>209.4514116922883</c:v>
                </c:pt>
                <c:pt idx="58">
                  <c:v>197.59567140781917</c:v>
                </c:pt>
                <c:pt idx="59">
                  <c:v>186.4110107620935</c:v>
                </c:pt>
                <c:pt idx="60">
                  <c:v>175.85944411518258</c:v>
                </c:pt>
                <c:pt idx="61">
                  <c:v>165.90513595771935</c:v>
                </c:pt>
                <c:pt idx="62">
                  <c:v>156.51427920539564</c:v>
                </c:pt>
                <c:pt idx="63">
                  <c:v>147.65498038244866</c:v>
                </c:pt>
                <c:pt idx="64">
                  <c:v>139.29715130419689</c:v>
                </c:pt>
                <c:pt idx="65">
                  <c:v>131.41240689075178</c:v>
                </c:pt>
                <c:pt idx="66">
                  <c:v>123.97396876486017</c:v>
                </c:pt>
                <c:pt idx="67">
                  <c:v>116.95657430647185</c:v>
                </c:pt>
                <c:pt idx="68">
                  <c:v>110.33639085516211</c:v>
                </c:pt>
                <c:pt idx="69">
                  <c:v>104.09093476902085</c:v>
                </c:pt>
                <c:pt idx="70">
                  <c:v>98.198995065114005</c:v>
                </c:pt>
                <c:pt idx="71">
                  <c:v>92.640561382183009</c:v>
                </c:pt>
                <c:pt idx="72">
                  <c:v>87.39675602092737</c:v>
                </c:pt>
                <c:pt idx="73">
                  <c:v>82.449769831063577</c:v>
                </c:pt>
                <c:pt idx="74">
                  <c:v>77.782801727418459</c:v>
                </c:pt>
                <c:pt idx="75">
                  <c:v>73.380001629640034</c:v>
                </c:pt>
                <c:pt idx="76">
                  <c:v>69.226416631735887</c:v>
                </c:pt>
                <c:pt idx="77">
                  <c:v>65.307940218618754</c:v>
                </c:pt>
                <c:pt idx="78">
                  <c:v>61.611264357187501</c:v>
                </c:pt>
                <c:pt idx="79">
                  <c:v>58.123834299233479</c:v>
                </c:pt>
                <c:pt idx="80">
                  <c:v>54.833805942673109</c:v>
                </c:pt>
                <c:pt idx="81">
                  <c:v>51.730005606295371</c:v>
                </c:pt>
                <c:pt idx="82">
                  <c:v>48.801892081410735</c:v>
                </c:pt>
                <c:pt idx="83">
                  <c:v>46.039520831519553</c:v>
                </c:pt>
                <c:pt idx="84">
                  <c:v>43.433510218414675</c:v>
                </c:pt>
                <c:pt idx="85">
                  <c:v>40.975009640013837</c:v>
                </c:pt>
                <c:pt idx="86">
                  <c:v>38.655669471711164</c:v>
                </c:pt>
                <c:pt idx="87">
                  <c:v>36.467612709161472</c:v>
                </c:pt>
                <c:pt idx="88">
                  <c:v>34.403408216190073</c:v>
                </c:pt>
                <c:pt idx="89">
                  <c:v>32.456045486971767</c:v>
                </c:pt>
                <c:pt idx="90">
                  <c:v>30.618910836765814</c:v>
                </c:pt>
                <c:pt idx="91">
                  <c:v>28.885764940345101</c:v>
                </c:pt>
                <c:pt idx="92">
                  <c:v>27.250721641835</c:v>
                </c:pt>
                <c:pt idx="93">
                  <c:v>25.708227963995281</c:v>
                </c:pt>
                <c:pt idx="94">
                  <c:v>24.253045249052153</c:v>
                </c:pt>
                <c:pt idx="95">
                  <c:v>22.880231367030326</c:v>
                </c:pt>
                <c:pt idx="96">
                  <c:v>21.585123931160688</c:v>
                </c:pt>
                <c:pt idx="97">
                  <c:v>20.363324463359142</c:v>
                </c:pt>
                <c:pt idx="98">
                  <c:v>19.210683455999188</c:v>
                </c:pt>
                <c:pt idx="99">
                  <c:v>18.123286279244514</c:v>
                </c:pt>
                <c:pt idx="100">
                  <c:v>17.09743988607973</c:v>
                </c:pt>
              </c:numCache>
            </c:numRef>
          </c:val>
          <c:smooth val="0"/>
          <c:extLst>
            <c:ext xmlns:c16="http://schemas.microsoft.com/office/drawing/2014/chart" uri="{C3380CC4-5D6E-409C-BE32-E72D297353CC}">
              <c16:uniqueId val="{00000000-A270-4059-AFC3-626470BEB419}"/>
            </c:ext>
          </c:extLst>
        </c:ser>
        <c:ser>
          <c:idx val="2"/>
          <c:order val="1"/>
          <c:tx>
            <c:strRef>
              <c:f>'Auswertung ASIDI_MS'!$A$107</c:f>
              <c:strCache>
                <c:ptCount val="1"/>
                <c:pt idx="0">
                  <c:v>2025 G2P</c:v>
                </c:pt>
              </c:strCache>
            </c:strRef>
          </c:tx>
          <c:spPr>
            <a:ln w="28575" cap="rnd">
              <a:solidFill>
                <a:srgbClr val="00CADA"/>
              </a:solidFill>
              <a:prstDash val="sysDot"/>
              <a:round/>
            </a:ln>
            <a:effectLst/>
          </c:spPr>
          <c:marker>
            <c:symbol val="none"/>
          </c:marker>
          <c:cat>
            <c:numRef>
              <c:f>'Auswertung ASIDI_MS'!$B$104:$CX$104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'Auswertung ASIDI_MS'!$B$107:$CX$107</c:f>
              <c:numCache>
                <c:formatCode>#,##0\ "€"</c:formatCode>
                <c:ptCount val="101"/>
                <c:pt idx="0">
                  <c:v>8408.4815711230149</c:v>
                </c:pt>
                <c:pt idx="1">
                  <c:v>7932.529784078316</c:v>
                </c:pt>
                <c:pt idx="2">
                  <c:v>7483.5186642248254</c:v>
                </c:pt>
                <c:pt idx="3">
                  <c:v>7059.9232681366266</c:v>
                </c:pt>
                <c:pt idx="4">
                  <c:v>6660.3049699402136</c:v>
                </c:pt>
                <c:pt idx="5">
                  <c:v>6283.3065754152958</c:v>
                </c:pt>
                <c:pt idx="6">
                  <c:v>5927.6477126559394</c:v>
                </c:pt>
                <c:pt idx="7">
                  <c:v>5592.1204836376774</c:v>
                </c:pt>
                <c:pt idx="8">
                  <c:v>5275.5853619223381</c:v>
                </c:pt>
                <c:pt idx="9">
                  <c:v>4976.9673225682427</c:v>
                </c:pt>
                <c:pt idx="10">
                  <c:v>4695.2521911021158</c:v>
                </c:pt>
                <c:pt idx="11">
                  <c:v>4429.4831991529391</c:v>
                </c:pt>
                <c:pt idx="12">
                  <c:v>4178.7577350499423</c:v>
                </c:pt>
                <c:pt idx="13">
                  <c:v>3942.2242783490015</c:v>
                </c:pt>
                <c:pt idx="14">
                  <c:v>3719.0795078764168</c:v>
                </c:pt>
                <c:pt idx="15">
                  <c:v>3508.5655734683164</c:v>
                </c:pt>
                <c:pt idx="16">
                  <c:v>3309.967522139922</c:v>
                </c:pt>
                <c:pt idx="17">
                  <c:v>3122.6108699433225</c:v>
                </c:pt>
                <c:pt idx="18">
                  <c:v>2945.8593112672852</c:v>
                </c:pt>
                <c:pt idx="19">
                  <c:v>2779.1125577993253</c:v>
                </c:pt>
                <c:pt idx="20">
                  <c:v>2621.8042998106844</c:v>
                </c:pt>
                <c:pt idx="21">
                  <c:v>2473.4002828402677</c:v>
                </c:pt>
                <c:pt idx="22">
                  <c:v>2333.3964932455356</c:v>
                </c:pt>
                <c:pt idx="23">
                  <c:v>2201.317446458052</c:v>
                </c:pt>
                <c:pt idx="24">
                  <c:v>2076.7145721302381</c:v>
                </c:pt>
                <c:pt idx="25">
                  <c:v>1959.1646906889041</c:v>
                </c:pt>
                <c:pt idx="26">
                  <c:v>1848.2685761216076</c:v>
                </c:pt>
                <c:pt idx="27">
                  <c:v>1743.6496001147236</c:v>
                </c:pt>
                <c:pt idx="28">
                  <c:v>1644.9524529384184</c:v>
                </c:pt>
                <c:pt idx="29">
                  <c:v>1551.841936734357</c:v>
                </c:pt>
                <c:pt idx="30">
                  <c:v>1464.0018271078839</c:v>
                </c:pt>
                <c:pt idx="31">
                  <c:v>1381.1337991583807</c:v>
                </c:pt>
                <c:pt idx="32">
                  <c:v>1302.9564143003595</c:v>
                </c:pt>
                <c:pt idx="33">
                  <c:v>1229.2041644343014</c:v>
                </c:pt>
                <c:pt idx="34">
                  <c:v>1159.6265702210389</c:v>
                </c:pt>
                <c:pt idx="35">
                  <c:v>1093.9873303972063</c:v>
                </c:pt>
                <c:pt idx="36">
                  <c:v>1032.0635192426475</c:v>
                </c:pt>
                <c:pt idx="37">
                  <c:v>973.64482947419572</c:v>
                </c:pt>
                <c:pt idx="38">
                  <c:v>918.53285799452408</c:v>
                </c:pt>
                <c:pt idx="39">
                  <c:v>866.54043207030554</c:v>
                </c:pt>
                <c:pt idx="40">
                  <c:v>817.4909736512318</c:v>
                </c:pt>
                <c:pt idx="41">
                  <c:v>771.21789967097345</c:v>
                </c:pt>
                <c:pt idx="42">
                  <c:v>727.5640562933711</c:v>
                </c:pt>
                <c:pt idx="43">
                  <c:v>686.3811851824255</c:v>
                </c:pt>
                <c:pt idx="44">
                  <c:v>647.52941998342021</c:v>
                </c:pt>
                <c:pt idx="45">
                  <c:v>610.87681130511339</c:v>
                </c:pt>
                <c:pt idx="46">
                  <c:v>576.29887858972961</c:v>
                </c:pt>
                <c:pt idx="47">
                  <c:v>543.67818734880132</c:v>
                </c:pt>
                <c:pt idx="48">
                  <c:v>512.90395032905792</c:v>
                </c:pt>
                <c:pt idx="49">
                  <c:v>483.87165125382825</c:v>
                </c:pt>
                <c:pt idx="50">
                  <c:v>456.48268986210212</c:v>
                </c:pt>
                <c:pt idx="51">
                  <c:v>430.64404703971894</c:v>
                </c:pt>
                <c:pt idx="52">
                  <c:v>406.26796890539521</c:v>
                </c:pt>
                <c:pt idx="53">
                  <c:v>383.27166877867467</c:v>
                </c:pt>
                <c:pt idx="54">
                  <c:v>361.57704601761759</c:v>
                </c:pt>
                <c:pt idx="55">
                  <c:v>341.11042077133732</c:v>
                </c:pt>
                <c:pt idx="56">
                  <c:v>321.80228374654467</c:v>
                </c:pt>
                <c:pt idx="57">
                  <c:v>303.58706013824968</c:v>
                </c:pt>
                <c:pt idx="58">
                  <c:v>286.40288692287709</c:v>
                </c:pt>
                <c:pt idx="59">
                  <c:v>270.19140275743115</c:v>
                </c:pt>
                <c:pt idx="60">
                  <c:v>254.89754977116147</c:v>
                </c:pt>
                <c:pt idx="61">
                  <c:v>240.46938657656736</c:v>
                </c:pt>
                <c:pt idx="62">
                  <c:v>226.8579118646862</c:v>
                </c:pt>
                <c:pt idx="63">
                  <c:v>214.01689798555296</c:v>
                </c:pt>
                <c:pt idx="64">
                  <c:v>201.90273394863493</c:v>
                </c:pt>
                <c:pt idx="65">
                  <c:v>190.47427731003296</c:v>
                </c:pt>
                <c:pt idx="66">
                  <c:v>179.69271444342729</c:v>
                </c:pt>
                <c:pt idx="67">
                  <c:v>169.5214287202144</c:v>
                </c:pt>
                <c:pt idx="68">
                  <c:v>159.92587615114564</c:v>
                </c:pt>
                <c:pt idx="69">
                  <c:v>150.87346806711855</c:v>
                </c:pt>
                <c:pt idx="70">
                  <c:v>142.33346044067787</c:v>
                </c:pt>
                <c:pt idx="71">
                  <c:v>134.27684947233757</c:v>
                </c:pt>
                <c:pt idx="72">
                  <c:v>126.67627308711093</c:v>
                </c:pt>
                <c:pt idx="73">
                  <c:v>119.50591800670844</c:v>
                </c:pt>
                <c:pt idx="74">
                  <c:v>112.74143208180041</c:v>
                </c:pt>
                <c:pt idx="75">
                  <c:v>106.35984158660413</c:v>
                </c:pt>
                <c:pt idx="76">
                  <c:v>100.33947319490956</c:v>
                </c:pt>
                <c:pt idx="77">
                  <c:v>94.659880372556174</c:v>
                </c:pt>
                <c:pt idx="78">
                  <c:v>89.301773936373763</c:v>
                </c:pt>
                <c:pt idx="79">
                  <c:v>84.246956543748809</c:v>
                </c:pt>
                <c:pt idx="80">
                  <c:v>79.478260890329082</c:v>
                </c:pt>
                <c:pt idx="81">
                  <c:v>74.979491405970819</c:v>
                </c:pt>
                <c:pt idx="82">
                  <c:v>70.735369250915866</c:v>
                </c:pt>
                <c:pt idx="83">
                  <c:v>66.73148042539232</c:v>
                </c:pt>
                <c:pt idx="84">
                  <c:v>62.954226816407854</c:v>
                </c:pt>
                <c:pt idx="85">
                  <c:v>59.390780015479095</c:v>
                </c:pt>
                <c:pt idx="86">
                  <c:v>56.02903775045197</c:v>
                </c:pt>
                <c:pt idx="87">
                  <c:v>52.857582783445245</c:v>
                </c:pt>
                <c:pt idx="88">
                  <c:v>49.865644135325709</c:v>
                </c:pt>
                <c:pt idx="89">
                  <c:v>47.043060505024258</c:v>
                </c:pt>
                <c:pt idx="90">
                  <c:v>44.380245759456841</c:v>
                </c:pt>
                <c:pt idx="91">
                  <c:v>41.868156376846073</c:v>
                </c:pt>
                <c:pt idx="92">
                  <c:v>39.498260732873653</c:v>
                </c:pt>
                <c:pt idx="93">
                  <c:v>37.262510125352499</c:v>
                </c:pt>
                <c:pt idx="94">
                  <c:v>35.153311439011794</c:v>
                </c:pt>
                <c:pt idx="95">
                  <c:v>33.163501357558289</c:v>
                </c:pt>
                <c:pt idx="96">
                  <c:v>31.286322035432349</c:v>
                </c:pt>
                <c:pt idx="97">
                  <c:v>29.515398146634293</c:v>
                </c:pt>
                <c:pt idx="98">
                  <c:v>27.84471523267386</c:v>
                </c:pt>
                <c:pt idx="99">
                  <c:v>26.268599276107409</c:v>
                </c:pt>
                <c:pt idx="100">
                  <c:v>24.781697430290009</c:v>
                </c:pt>
              </c:numCache>
            </c:numRef>
          </c:val>
          <c:smooth val="0"/>
          <c:extLst>
            <c:ext xmlns:c16="http://schemas.microsoft.com/office/drawing/2014/chart" uri="{C3380CC4-5D6E-409C-BE32-E72D297353CC}">
              <c16:uniqueId val="{00000001-A270-4059-AFC3-626470BEB419}"/>
            </c:ext>
          </c:extLst>
        </c:ser>
        <c:ser>
          <c:idx val="3"/>
          <c:order val="2"/>
          <c:tx>
            <c:strRef>
              <c:f>'Auswertung ASIDI_MS'!$A$108</c:f>
              <c:strCache>
                <c:ptCount val="1"/>
                <c:pt idx="0">
                  <c:v>2025 hard.</c:v>
                </c:pt>
              </c:strCache>
            </c:strRef>
          </c:tx>
          <c:spPr>
            <a:ln w="28575" cap="rnd">
              <a:solidFill>
                <a:srgbClr val="9E50A4"/>
              </a:solidFill>
              <a:prstDash val="sysDot"/>
              <a:round/>
            </a:ln>
            <a:effectLst/>
          </c:spPr>
          <c:marker>
            <c:symbol val="none"/>
          </c:marker>
          <c:cat>
            <c:numRef>
              <c:f>'Auswertung ASIDI_MS'!$B$104:$CX$104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'Auswertung ASIDI_MS'!$B$108:$CX$108</c:f>
              <c:numCache>
                <c:formatCode>#,##0\ "€"</c:formatCode>
                <c:ptCount val="101"/>
                <c:pt idx="0">
                  <c:v>10356.262740433893</c:v>
                </c:pt>
                <c:pt idx="1">
                  <c:v>9770.0591890885771</c:v>
                </c:pt>
                <c:pt idx="2">
                  <c:v>9217.0369708382805</c:v>
                </c:pt>
                <c:pt idx="3">
                  <c:v>8695.3178970172448</c:v>
                </c:pt>
                <c:pt idx="4">
                  <c:v>8203.1300915257016</c:v>
                </c:pt>
                <c:pt idx="5">
                  <c:v>7738.8019731374543</c:v>
                </c:pt>
                <c:pt idx="6">
                  <c:v>7300.7565784315602</c:v>
                </c:pt>
                <c:pt idx="7">
                  <c:v>6887.5062060675082</c:v>
                </c:pt>
                <c:pt idx="8">
                  <c:v>6497.6473642146311</c:v>
                </c:pt>
                <c:pt idx="9">
                  <c:v>6129.8560039760669</c:v>
                </c:pt>
                <c:pt idx="10">
                  <c:v>5782.8830226189311</c:v>
                </c:pt>
                <c:pt idx="11">
                  <c:v>5455.5500213386131</c:v>
                </c:pt>
                <c:pt idx="12">
                  <c:v>5146.7453031496352</c:v>
                </c:pt>
                <c:pt idx="13">
                  <c:v>4855.4200973109755</c:v>
                </c:pt>
                <c:pt idx="14">
                  <c:v>4580.5849974631847</c:v>
                </c:pt>
                <c:pt idx="15">
                  <c:v>4321.3066013803618</c:v>
                </c:pt>
                <c:pt idx="16">
                  <c:v>4076.7043409248708</c:v>
                </c:pt>
                <c:pt idx="17">
                  <c:v>3845.9474914385569</c:v>
                </c:pt>
                <c:pt idx="18">
                  <c:v>3628.252350413733</c:v>
                </c:pt>
                <c:pt idx="19">
                  <c:v>3422.8795758620117</c:v>
                </c:pt>
                <c:pt idx="20">
                  <c:v>3229.1316753415208</c:v>
                </c:pt>
                <c:pt idx="21">
                  <c:v>3046.3506371146414</c:v>
                </c:pt>
                <c:pt idx="22">
                  <c:v>2873.9156953911711</c:v>
                </c:pt>
                <c:pt idx="23">
                  <c:v>2711.2412220671422</c:v>
                </c:pt>
                <c:pt idx="24">
                  <c:v>2557.7747377991909</c:v>
                </c:pt>
                <c:pt idx="25">
                  <c:v>2412.9950356596141</c:v>
                </c:pt>
                <c:pt idx="26">
                  <c:v>2276.410410999636</c:v>
                </c:pt>
                <c:pt idx="27">
                  <c:v>2147.55699150909</c:v>
                </c:pt>
                <c:pt idx="28">
                  <c:v>2025.9971618010284</c:v>
                </c:pt>
                <c:pt idx="29">
                  <c:v>1911.3180771707814</c:v>
                </c:pt>
                <c:pt idx="30">
                  <c:v>1803.1302614818692</c:v>
                </c:pt>
                <c:pt idx="31">
                  <c:v>1701.0662844168573</c:v>
                </c:pt>
                <c:pt idx="32">
                  <c:v>1604.7795136008092</c:v>
                </c:pt>
                <c:pt idx="33">
                  <c:v>1513.9429373592538</c:v>
                </c:pt>
                <c:pt idx="34">
                  <c:v>1428.2480541125035</c:v>
                </c:pt>
                <c:pt idx="35">
                  <c:v>1347.4038246344371</c:v>
                </c:pt>
                <c:pt idx="36">
                  <c:v>1271.1356836173934</c:v>
                </c:pt>
                <c:pt idx="37">
                  <c:v>1199.1846071862201</c:v>
                </c:pt>
                <c:pt idx="38">
                  <c:v>1131.3062331945471</c:v>
                </c:pt>
                <c:pt idx="39">
                  <c:v>1067.2700313156104</c:v>
                </c:pt>
                <c:pt idx="40">
                  <c:v>1006.8585201090665</c:v>
                </c:pt>
                <c:pt idx="41">
                  <c:v>949.86652840477984</c:v>
                </c:pt>
                <c:pt idx="42">
                  <c:v>896.10049849507516</c:v>
                </c:pt>
                <c:pt idx="43">
                  <c:v>845.37782876893868</c:v>
                </c:pt>
                <c:pt idx="44">
                  <c:v>797.52625355560247</c:v>
                </c:pt>
                <c:pt idx="45">
                  <c:v>752.3832580713231</c:v>
                </c:pt>
                <c:pt idx="46">
                  <c:v>709.7955264823803</c:v>
                </c:pt>
                <c:pt idx="47">
                  <c:v>669.61842120979247</c:v>
                </c:pt>
                <c:pt idx="48">
                  <c:v>631.71549170735148</c:v>
                </c:pt>
                <c:pt idx="49">
                  <c:v>595.95801104467125</c:v>
                </c:pt>
                <c:pt idx="50">
                  <c:v>562.22453872138794</c:v>
                </c:pt>
                <c:pt idx="51">
                  <c:v>530.40050822772446</c:v>
                </c:pt>
                <c:pt idx="52">
                  <c:v>500.37783795068344</c:v>
                </c:pt>
                <c:pt idx="53">
                  <c:v>472.0545641044182</c:v>
                </c:pt>
                <c:pt idx="54">
                  <c:v>445.33449443813038</c:v>
                </c:pt>
                <c:pt idx="55">
                  <c:v>420.12688154540598</c:v>
                </c:pt>
                <c:pt idx="56">
                  <c:v>396.34611466547739</c:v>
                </c:pt>
                <c:pt idx="57">
                  <c:v>373.91142892969566</c:v>
                </c:pt>
                <c:pt idx="58">
                  <c:v>352.74663106575065</c:v>
                </c:pt>
                <c:pt idx="59">
                  <c:v>332.77984062806655</c:v>
                </c:pt>
                <c:pt idx="60">
                  <c:v>313.9432458755345</c:v>
                </c:pt>
                <c:pt idx="61">
                  <c:v>296.17287346748532</c:v>
                </c:pt>
                <c:pt idx="62">
                  <c:v>279.40837119574087</c:v>
                </c:pt>
                <c:pt idx="63">
                  <c:v>263.59280301484978</c:v>
                </c:pt>
                <c:pt idx="64">
                  <c:v>248.67245567438667</c:v>
                </c:pt>
                <c:pt idx="65">
                  <c:v>234.59665629659119</c:v>
                </c:pt>
                <c:pt idx="66">
                  <c:v>221.317600279803</c:v>
                </c:pt>
                <c:pt idx="67">
                  <c:v>208.79018894321035</c:v>
                </c:pt>
                <c:pt idx="68">
                  <c:v>196.97187636151918</c:v>
                </c:pt>
                <c:pt idx="69">
                  <c:v>185.82252486935772</c:v>
                </c:pt>
                <c:pt idx="70">
                  <c:v>175.30426874467707</c:v>
                </c:pt>
                <c:pt idx="71">
                  <c:v>165.38138560818589</c:v>
                </c:pt>
                <c:pt idx="72">
                  <c:v>156.02017510206218</c:v>
                </c:pt>
                <c:pt idx="73">
                  <c:v>147.18884443590773</c:v>
                </c:pt>
                <c:pt idx="74">
                  <c:v>138.8574004112337</c:v>
                </c:pt>
                <c:pt idx="75">
                  <c:v>130.9975475577676</c:v>
                </c:pt>
                <c:pt idx="76">
                  <c:v>123.58259203562982</c:v>
                </c:pt>
                <c:pt idx="77">
                  <c:v>116.58735097700925</c:v>
                </c:pt>
                <c:pt idx="78">
                  <c:v>109.98806695944269</c:v>
                </c:pt>
                <c:pt idx="79">
                  <c:v>103.76232732022892</c:v>
                </c:pt>
                <c:pt idx="80">
                  <c:v>97.888988037951847</c:v>
                </c:pt>
                <c:pt idx="81">
                  <c:v>92.348101922596058</c:v>
                </c:pt>
                <c:pt idx="82">
                  <c:v>87.120850870373644</c:v>
                </c:pt>
                <c:pt idx="83">
                  <c:v>82.189481953182678</c:v>
                </c:pt>
                <c:pt idx="84">
                  <c:v>77.537247125644043</c:v>
                </c:pt>
                <c:pt idx="85">
                  <c:v>73.148346344947186</c:v>
                </c:pt>
                <c:pt idx="86">
                  <c:v>69.007873910327532</c:v>
                </c:pt>
                <c:pt idx="87">
                  <c:v>65.101767839931625</c:v>
                </c:pt>
                <c:pt idx="88">
                  <c:v>61.416762113143051</c:v>
                </c:pt>
                <c:pt idx="89">
                  <c:v>57.940341616172695</c:v>
                </c:pt>
                <c:pt idx="90">
                  <c:v>54.660699637898759</c:v>
                </c:pt>
                <c:pt idx="91">
                  <c:v>51.566697771602598</c:v>
                </c:pt>
                <c:pt idx="92">
                  <c:v>48.64782808641754</c:v>
                </c:pt>
                <c:pt idx="93">
                  <c:v>45.894177440016549</c:v>
                </c:pt>
                <c:pt idx="94">
                  <c:v>43.296393811336365</c:v>
                </c:pt>
                <c:pt idx="95">
                  <c:v>40.845654538996563</c:v>
                </c:pt>
                <c:pt idx="96">
                  <c:v>38.533636357543926</c:v>
                </c:pt>
                <c:pt idx="97">
                  <c:v>36.35248712975843</c:v>
                </c:pt>
                <c:pt idx="98">
                  <c:v>34.294799179017382</c:v>
                </c:pt>
                <c:pt idx="99">
                  <c:v>32.353584131148466</c:v>
                </c:pt>
                <c:pt idx="100">
                  <c:v>30.522249180328739</c:v>
                </c:pt>
              </c:numCache>
            </c:numRef>
          </c:val>
          <c:smooth val="0"/>
          <c:extLst>
            <c:ext xmlns:c16="http://schemas.microsoft.com/office/drawing/2014/chart" uri="{C3380CC4-5D6E-409C-BE32-E72D297353CC}">
              <c16:uniqueId val="{00000002-A270-4059-AFC3-626470BEB419}"/>
            </c:ext>
          </c:extLst>
        </c:ser>
        <c:ser>
          <c:idx val="5"/>
          <c:order val="3"/>
          <c:tx>
            <c:strRef>
              <c:f>'Auswertung ASIDI_MS'!$A$110</c:f>
              <c:strCache>
                <c:ptCount val="1"/>
                <c:pt idx="0">
                  <c:v>2050 V2G</c:v>
                </c:pt>
              </c:strCache>
            </c:strRef>
          </c:tx>
          <c:spPr>
            <a:ln w="28575" cap="rnd">
              <a:solidFill>
                <a:srgbClr val="89BA17"/>
              </a:solidFill>
              <a:prstDash val="sysDot"/>
              <a:round/>
            </a:ln>
            <a:effectLst/>
          </c:spPr>
          <c:marker>
            <c:symbol val="none"/>
          </c:marker>
          <c:cat>
            <c:numRef>
              <c:f>'Auswertung ASIDI_MS'!$B$104:$CX$104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'Auswertung ASIDI_MS'!$B$110:$CX$110</c:f>
              <c:numCache>
                <c:formatCode>#,##0\ "€"</c:formatCode>
                <c:ptCount val="101"/>
                <c:pt idx="0">
                  <c:v>6122.1441869560504</c:v>
                </c:pt>
                <c:pt idx="1">
                  <c:v>5775.6077235434432</c:v>
                </c:pt>
                <c:pt idx="2">
                  <c:v>5448.6865316447575</c:v>
                </c:pt>
                <c:pt idx="3">
                  <c:v>5140.2703128724124</c:v>
                </c:pt>
                <c:pt idx="4">
                  <c:v>4849.3116159173696</c:v>
                </c:pt>
                <c:pt idx="5">
                  <c:v>4574.8222791673297</c:v>
                </c:pt>
                <c:pt idx="6">
                  <c:v>4315.8700746861596</c:v>
                </c:pt>
                <c:pt idx="7">
                  <c:v>4071.5755421567542</c:v>
                </c:pt>
                <c:pt idx="8">
                  <c:v>3841.1090020346737</c:v>
                </c:pt>
                <c:pt idx="9">
                  <c:v>3623.6877377685605</c:v>
                </c:pt>
                <c:pt idx="10">
                  <c:v>3418.5733375175096</c:v>
                </c:pt>
                <c:pt idx="11">
                  <c:v>3225.0691863372726</c:v>
                </c:pt>
                <c:pt idx="12">
                  <c:v>3042.5181003181815</c:v>
                </c:pt>
                <c:pt idx="13">
                  <c:v>2870.3000946397938</c:v>
                </c:pt>
                <c:pt idx="14">
                  <c:v>2707.8302779620694</c:v>
                </c:pt>
                <c:pt idx="15">
                  <c:v>2554.5568660019517</c:v>
                </c:pt>
                <c:pt idx="16">
                  <c:v>2409.9593075490116</c:v>
                </c:pt>
                <c:pt idx="17">
                  <c:v>2273.5465165556711</c:v>
                </c:pt>
                <c:pt idx="18">
                  <c:v>2144.8552042978031</c:v>
                </c:pt>
                <c:pt idx="19">
                  <c:v>2023.4483059413233</c:v>
                </c:pt>
                <c:pt idx="20">
                  <c:v>1908.9134961710597</c:v>
                </c:pt>
                <c:pt idx="21">
                  <c:v>1800.861788840622</c:v>
                </c:pt>
                <c:pt idx="22">
                  <c:v>1698.9262158873792</c:v>
                </c:pt>
                <c:pt idx="23">
                  <c:v>1602.7605810258292</c:v>
                </c:pt>
                <c:pt idx="24">
                  <c:v>1512.0382839866315</c:v>
                </c:pt>
                <c:pt idx="25">
                  <c:v>1426.451211308143</c:v>
                </c:pt>
                <c:pt idx="26">
                  <c:v>1345.7086899133424</c:v>
                </c:pt>
                <c:pt idx="27">
                  <c:v>1269.5364999182473</c:v>
                </c:pt>
                <c:pt idx="28">
                  <c:v>1197.6759433191012</c:v>
                </c:pt>
                <c:pt idx="29">
                  <c:v>1129.8829653953783</c:v>
                </c:pt>
                <c:pt idx="30">
                  <c:v>1065.9273258446965</c:v>
                </c:pt>
                <c:pt idx="31">
                  <c:v>1005.5918168346192</c:v>
                </c:pt>
                <c:pt idx="32">
                  <c:v>948.67152531567865</c:v>
                </c:pt>
                <c:pt idx="33">
                  <c:v>894.97313709026287</c:v>
                </c:pt>
                <c:pt idx="34">
                  <c:v>844.31428027383276</c:v>
                </c:pt>
                <c:pt idx="35">
                  <c:v>796.52290591871008</c:v>
                </c:pt>
                <c:pt idx="36">
                  <c:v>751.4367036968963</c:v>
                </c:pt>
                <c:pt idx="37">
                  <c:v>708.9025506574493</c:v>
                </c:pt>
                <c:pt idx="38">
                  <c:v>668.77599118627279</c:v>
                </c:pt>
                <c:pt idx="39">
                  <c:v>630.92074640214412</c:v>
                </c:pt>
                <c:pt idx="40">
                  <c:v>595.20825132277753</c:v>
                </c:pt>
                <c:pt idx="41">
                  <c:v>561.51721822903539</c:v>
                </c:pt>
                <c:pt idx="42">
                  <c:v>529.73322474437293</c:v>
                </c:pt>
                <c:pt idx="43">
                  <c:v>499.74832523054044</c:v>
                </c:pt>
                <c:pt idx="44">
                  <c:v>471.46068417975511</c:v>
                </c:pt>
                <c:pt idx="45">
                  <c:v>444.77423035825956</c:v>
                </c:pt>
                <c:pt idx="46">
                  <c:v>419.59833052665994</c:v>
                </c:pt>
                <c:pt idx="47">
                  <c:v>395.84748162892436</c:v>
                </c:pt>
                <c:pt idx="48">
                  <c:v>373.44102040464571</c:v>
                </c:pt>
                <c:pt idx="49">
                  <c:v>352.30284943834494</c:v>
                </c:pt>
                <c:pt idx="50">
                  <c:v>332.36117871541978</c:v>
                </c:pt>
                <c:pt idx="51">
                  <c:v>313.54828180699974</c:v>
                </c:pt>
                <c:pt idx="52">
                  <c:v>295.80026585566014</c:v>
                </c:pt>
                <c:pt idx="53">
                  <c:v>279.05685458081138</c:v>
                </c:pt>
                <c:pt idx="54">
                  <c:v>263.2611835668032</c:v>
                </c:pt>
                <c:pt idx="55">
                  <c:v>248.35960713849354</c:v>
                </c:pt>
                <c:pt idx="56">
                  <c:v>234.30151616839021</c:v>
                </c:pt>
                <c:pt idx="57">
                  <c:v>221.03916619659452</c:v>
                </c:pt>
                <c:pt idx="58">
                  <c:v>208.52751527980615</c:v>
                </c:pt>
                <c:pt idx="59">
                  <c:v>196.72407101868501</c:v>
                </c:pt>
                <c:pt idx="60">
                  <c:v>185.58874624404245</c:v>
                </c:pt>
                <c:pt idx="61">
                  <c:v>175.08372287173813</c:v>
                </c:pt>
                <c:pt idx="62">
                  <c:v>165.1733234639039</c:v>
                </c:pt>
                <c:pt idx="63">
                  <c:v>155.82389006028666</c:v>
                </c:pt>
                <c:pt idx="64">
                  <c:v>147.003669868195</c:v>
                </c:pt>
                <c:pt idx="65">
                  <c:v>138.68270742282547</c:v>
                </c:pt>
                <c:pt idx="66">
                  <c:v>130.83274285172214</c:v>
                </c:pt>
                <c:pt idx="67">
                  <c:v>123.42711589785107</c:v>
                </c:pt>
                <c:pt idx="68">
                  <c:v>116.44067537533118</c:v>
                </c:pt>
                <c:pt idx="69">
                  <c:v>109.84969375031243</c:v>
                </c:pt>
                <c:pt idx="70">
                  <c:v>103.6317865568985</c:v>
                </c:pt>
                <c:pt idx="71">
                  <c:v>97.765836374432538</c:v>
                </c:pt>
                <c:pt idx="72">
                  <c:v>92.23192110795523</c:v>
                </c:pt>
                <c:pt idx="73">
                  <c:v>87.011246328259659</c:v>
                </c:pt>
                <c:pt idx="74">
                  <c:v>82.086081441754388</c:v>
                </c:pt>
                <c:pt idx="75">
                  <c:v>77.439699473353187</c:v>
                </c:pt>
                <c:pt idx="76">
                  <c:v>73.056320257880358</c:v>
                </c:pt>
                <c:pt idx="77">
                  <c:v>68.921056847056931</c:v>
                </c:pt>
                <c:pt idx="78">
                  <c:v>65.019864950053716</c:v>
                </c:pt>
                <c:pt idx="79">
                  <c:v>61.339495235899719</c:v>
                </c:pt>
                <c:pt idx="80">
                  <c:v>57.867448335754467</c:v>
                </c:pt>
                <c:pt idx="81">
                  <c:v>54.591932392221182</c:v>
                </c:pt>
                <c:pt idx="82">
                  <c:v>51.501823011529417</c:v>
                </c:pt>
                <c:pt idx="83">
                  <c:v>48.586625482574917</c:v>
                </c:pt>
                <c:pt idx="84">
                  <c:v>45.836439134504644</c:v>
                </c:pt>
                <c:pt idx="85">
                  <c:v>43.241923711796822</c:v>
                </c:pt>
                <c:pt idx="86">
                  <c:v>40.79426765263851</c:v>
                </c:pt>
                <c:pt idx="87">
                  <c:v>38.485158162866512</c:v>
                </c:pt>
                <c:pt idx="88">
                  <c:v>36.30675298383634</c:v>
                </c:pt>
                <c:pt idx="89">
                  <c:v>34.251653758336168</c:v>
                </c:pt>
                <c:pt idx="90">
                  <c:v>32.312880904090726</c:v>
                </c:pt>
                <c:pt idx="91">
                  <c:v>30.483849909519545</c:v>
                </c:pt>
                <c:pt idx="92">
                  <c:v>28.758348971244853</c:v>
                </c:pt>
                <c:pt idx="93">
                  <c:v>27.130517897400804</c:v>
                </c:pt>
                <c:pt idx="94">
                  <c:v>25.594828205095094</c:v>
                </c:pt>
                <c:pt idx="95">
                  <c:v>24.14606434442933</c:v>
                </c:pt>
                <c:pt idx="96">
                  <c:v>22.779305985310693</c:v>
                </c:pt>
                <c:pt idx="97">
                  <c:v>21.489911306896882</c:v>
                </c:pt>
                <c:pt idx="98">
                  <c:v>20.273501232921582</c:v>
                </c:pt>
                <c:pt idx="99">
                  <c:v>19.125944559359983</c:v>
                </c:pt>
                <c:pt idx="100">
                  <c:v>18.04334392392451</c:v>
                </c:pt>
              </c:numCache>
            </c:numRef>
          </c:val>
          <c:smooth val="0"/>
          <c:extLst>
            <c:ext xmlns:c16="http://schemas.microsoft.com/office/drawing/2014/chart" uri="{C3380CC4-5D6E-409C-BE32-E72D297353CC}">
              <c16:uniqueId val="{00000003-A270-4059-AFC3-626470BEB419}"/>
            </c:ext>
          </c:extLst>
        </c:ser>
        <c:ser>
          <c:idx val="6"/>
          <c:order val="4"/>
          <c:tx>
            <c:strRef>
              <c:f>'Auswertung ASIDI_MS'!$A$111</c:f>
              <c:strCache>
                <c:ptCount val="1"/>
                <c:pt idx="0">
                  <c:v>2050 G2P</c:v>
                </c:pt>
              </c:strCache>
            </c:strRef>
          </c:tx>
          <c:spPr>
            <a:ln w="28575" cap="rnd">
              <a:solidFill>
                <a:srgbClr val="008B95"/>
              </a:solidFill>
              <a:prstDash val="sysDot"/>
              <a:round/>
            </a:ln>
            <a:effectLst/>
          </c:spPr>
          <c:marker>
            <c:symbol val="none"/>
          </c:marker>
          <c:cat>
            <c:numRef>
              <c:f>'Auswertung ASIDI_MS'!$B$104:$CX$104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'Auswertung ASIDI_MS'!$B$111:$CX$111</c:f>
              <c:numCache>
                <c:formatCode>#,##0\ "€"</c:formatCode>
                <c:ptCount val="101"/>
                <c:pt idx="0">
                  <c:v>9003.4320210062469</c:v>
                </c:pt>
                <c:pt idx="1">
                  <c:v>8493.8037934021195</c:v>
                </c:pt>
                <c:pt idx="2">
                  <c:v>8013.0224466057725</c:v>
                </c:pt>
                <c:pt idx="3">
                  <c:v>7559.4551383073313</c:v>
                </c:pt>
                <c:pt idx="4">
                  <c:v>7131.5614512333314</c:v>
                </c:pt>
                <c:pt idx="5">
                  <c:v>6727.8881615408782</c:v>
                </c:pt>
                <c:pt idx="6">
                  <c:v>6347.0643033404504</c:v>
                </c:pt>
                <c:pt idx="7">
                  <c:v>5987.7965125853298</c:v>
                </c:pt>
                <c:pt idx="8">
                  <c:v>5648.8646345144625</c:v>
                </c:pt>
                <c:pt idx="9">
                  <c:v>5329.117579730625</c:v>
                </c:pt>
                <c:pt idx="10">
                  <c:v>5027.4694148402123</c:v>
                </c:pt>
                <c:pt idx="11">
                  <c:v>4742.895674377558</c:v>
                </c:pt>
                <c:pt idx="12">
                  <c:v>4474.4298814882623</c:v>
                </c:pt>
                <c:pt idx="13">
                  <c:v>4221.1602655549641</c:v>
                </c:pt>
                <c:pt idx="14">
                  <c:v>3982.2266656178904</c:v>
                </c:pt>
                <c:pt idx="15">
                  <c:v>3756.8176090734805</c:v>
                </c:pt>
                <c:pt idx="16">
                  <c:v>3544.1675557296994</c:v>
                </c:pt>
                <c:pt idx="17">
                  <c:v>3343.5542978582066</c:v>
                </c:pt>
                <c:pt idx="18">
                  <c:v>3154.2965074134027</c:v>
                </c:pt>
                <c:pt idx="19">
                  <c:v>2975.7514220881153</c:v>
                </c:pt>
                <c:pt idx="20">
                  <c:v>2807.3126623472785</c:v>
                </c:pt>
                <c:pt idx="21">
                  <c:v>2648.4081720257341</c:v>
                </c:pt>
                <c:pt idx="22">
                  <c:v>2498.4982754959756</c:v>
                </c:pt>
                <c:pt idx="23">
                  <c:v>2357.0738448075235</c:v>
                </c:pt>
                <c:pt idx="24">
                  <c:v>2223.654570573136</c:v>
                </c:pt>
                <c:pt idx="25">
                  <c:v>2097.7873307293735</c:v>
                </c:pt>
                <c:pt idx="26">
                  <c:v>1979.0446516314844</c:v>
                </c:pt>
                <c:pt idx="27">
                  <c:v>1867.0232562561168</c:v>
                </c:pt>
                <c:pt idx="28">
                  <c:v>1761.3426945812423</c:v>
                </c:pt>
                <c:pt idx="29">
                  <c:v>1661.6440514917379</c:v>
                </c:pt>
                <c:pt idx="30">
                  <c:v>1567.5887278223943</c:v>
                </c:pt>
                <c:pt idx="31">
                  <c:v>1478.8572903984848</c:v>
                </c:pt>
                <c:pt idx="32">
                  <c:v>1395.1483871683822</c:v>
                </c:pt>
                <c:pt idx="33">
                  <c:v>1316.1777237437566</c:v>
                </c:pt>
                <c:pt idx="34">
                  <c:v>1241.6770978714685</c:v>
                </c:pt>
                <c:pt idx="35">
                  <c:v>1171.393488557989</c:v>
                </c:pt>
                <c:pt idx="36">
                  <c:v>1105.0881967528196</c:v>
                </c:pt>
                <c:pt idx="37">
                  <c:v>1042.5360346724715</c:v>
                </c:pt>
                <c:pt idx="38">
                  <c:v>983.52456101176529</c:v>
                </c:pt>
                <c:pt idx="39">
                  <c:v>927.85335944506141</c:v>
                </c:pt>
                <c:pt idx="40">
                  <c:v>875.33335796703921</c:v>
                </c:pt>
                <c:pt idx="41">
                  <c:v>825.78618676135784</c:v>
                </c:pt>
                <c:pt idx="42">
                  <c:v>779.04357241637524</c:v>
                </c:pt>
                <c:pt idx="43">
                  <c:v>734.94676643054254</c:v>
                </c:pt>
                <c:pt idx="44">
                  <c:v>693.34600606654953</c:v>
                </c:pt>
                <c:pt idx="45">
                  <c:v>654.10000572315994</c:v>
                </c:pt>
                <c:pt idx="46">
                  <c:v>617.07547709732069</c:v>
                </c:pt>
                <c:pt idx="47">
                  <c:v>582.14667650690615</c:v>
                </c:pt>
                <c:pt idx="48">
                  <c:v>549.19497783670397</c:v>
                </c:pt>
                <c:pt idx="49">
                  <c:v>518.10846965726785</c:v>
                </c:pt>
                <c:pt idx="50">
                  <c:v>488.78157514836596</c:v>
                </c:pt>
                <c:pt idx="51">
                  <c:v>461.11469353619424</c:v>
                </c:pt>
                <c:pt idx="52">
                  <c:v>435.01386182659832</c:v>
                </c:pt>
                <c:pt idx="53">
                  <c:v>410.39043568547004</c:v>
                </c:pt>
                <c:pt idx="54">
                  <c:v>387.16078838251889</c:v>
                </c:pt>
                <c:pt idx="55">
                  <c:v>365.24602677596118</c:v>
                </c:pt>
                <c:pt idx="56">
                  <c:v>344.57172337354837</c:v>
                </c:pt>
                <c:pt idx="57">
                  <c:v>325.06766355995126</c:v>
                </c:pt>
                <c:pt idx="58">
                  <c:v>306.6676071320295</c:v>
                </c:pt>
                <c:pt idx="59">
                  <c:v>289.30906333210322</c:v>
                </c:pt>
                <c:pt idx="60">
                  <c:v>272.93307861519173</c:v>
                </c:pt>
                <c:pt idx="61">
                  <c:v>257.48403642942611</c:v>
                </c:pt>
                <c:pt idx="62">
                  <c:v>242.90946832964727</c:v>
                </c:pt>
                <c:pt idx="63">
                  <c:v>229.15987578268604</c:v>
                </c:pt>
                <c:pt idx="64">
                  <c:v>216.18856205913784</c:v>
                </c:pt>
                <c:pt idx="65">
                  <c:v>203.95147364069609</c:v>
                </c:pt>
                <c:pt idx="66">
                  <c:v>192.40705060443025</c:v>
                </c:pt>
                <c:pt idx="67">
                  <c:v>181.51608547587756</c:v>
                </c:pt>
                <c:pt idx="68">
                  <c:v>171.24159007158261</c:v>
                </c:pt>
                <c:pt idx="69">
                  <c:v>161.54866987885151</c:v>
                </c:pt>
                <c:pt idx="70">
                  <c:v>152.40440554608631</c:v>
                </c:pt>
                <c:pt idx="71">
                  <c:v>143.77774108121346</c:v>
                </c:pt>
                <c:pt idx="72">
                  <c:v>135.6393783785033</c:v>
                </c:pt>
                <c:pt idx="73">
                  <c:v>127.96167771556917</c:v>
                </c:pt>
                <c:pt idx="74">
                  <c:v>120.7185638826124</c:v>
                </c:pt>
                <c:pt idx="75">
                  <c:v>113.88543762510602</c:v>
                </c:pt>
                <c:pt idx="76">
                  <c:v>107.43909209915661</c:v>
                </c:pt>
                <c:pt idx="77">
                  <c:v>101.35763405580812</c:v>
                </c:pt>
                <c:pt idx="78">
                  <c:v>95.620409486611436</c:v>
                </c:pt>
                <c:pt idx="79">
                  <c:v>90.207933477935285</c:v>
                </c:pt>
                <c:pt idx="80">
                  <c:v>85.101824035788027</c:v>
                </c:pt>
                <c:pt idx="81">
                  <c:v>80.284739656403787</c:v>
                </c:pt>
                <c:pt idx="82">
                  <c:v>75.740320430569611</c:v>
                </c:pt>
                <c:pt idx="83">
                  <c:v>71.453132481669442</c:v>
                </c:pt>
                <c:pt idx="84">
                  <c:v>67.408615548744763</c:v>
                </c:pt>
                <c:pt idx="85">
                  <c:v>63.593033536551644</c:v>
                </c:pt>
                <c:pt idx="86">
                  <c:v>59.993427864671361</c:v>
                </c:pt>
                <c:pt idx="87">
                  <c:v>56.597573457237125</c:v>
                </c:pt>
                <c:pt idx="88">
                  <c:v>53.393937223808614</c:v>
                </c:pt>
                <c:pt idx="89">
                  <c:v>50.371638890385491</c:v>
                </c:pt>
                <c:pt idx="90">
                  <c:v>47.520414047533471</c:v>
                </c:pt>
                <c:pt idx="91">
                  <c:v>44.830579290125911</c:v>
                </c:pt>
                <c:pt idx="92">
                  <c:v>42.29299933030746</c:v>
                </c:pt>
                <c:pt idx="93">
                  <c:v>39.899055971988169</c:v>
                </c:pt>
                <c:pt idx="94">
                  <c:v>37.640618841498274</c:v>
                </c:pt>
                <c:pt idx="95">
                  <c:v>35.51001777499836</c:v>
                </c:pt>
                <c:pt idx="96">
                  <c:v>33.500016768866381</c:v>
                </c:pt>
                <c:pt idx="97">
                  <c:v>31.60378940459093</c:v>
                </c:pt>
                <c:pt idx="98">
                  <c:v>29.81489566470842</c:v>
                </c:pt>
                <c:pt idx="99">
                  <c:v>28.127260061045675</c:v>
                </c:pt>
                <c:pt idx="100">
                  <c:v>26.535151000986485</c:v>
                </c:pt>
              </c:numCache>
            </c:numRef>
          </c:val>
          <c:smooth val="0"/>
          <c:extLst>
            <c:ext xmlns:c16="http://schemas.microsoft.com/office/drawing/2014/chart" uri="{C3380CC4-5D6E-409C-BE32-E72D297353CC}">
              <c16:uniqueId val="{00000004-A270-4059-AFC3-626470BEB419}"/>
            </c:ext>
          </c:extLst>
        </c:ser>
        <c:ser>
          <c:idx val="7"/>
          <c:order val="5"/>
          <c:tx>
            <c:strRef>
              <c:f>'Auswertung ASIDI_MS'!$A$112</c:f>
              <c:strCache>
                <c:ptCount val="1"/>
                <c:pt idx="0">
                  <c:v>2050 hard.</c:v>
                </c:pt>
              </c:strCache>
            </c:strRef>
          </c:tx>
          <c:spPr>
            <a:ln w="28575" cap="rnd">
              <a:solidFill>
                <a:srgbClr val="6D005E"/>
              </a:solidFill>
              <a:prstDash val="sysDot"/>
              <a:round/>
            </a:ln>
            <a:effectLst/>
          </c:spPr>
          <c:marker>
            <c:symbol val="none"/>
          </c:marker>
          <c:cat>
            <c:numRef>
              <c:f>'Auswertung ASIDI_MS'!$B$104:$CX$104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'Auswertung ASIDI_MS'!$B$112:$CX$112</c:f>
              <c:numCache>
                <c:formatCode>#,##0\ "€"</c:formatCode>
                <c:ptCount val="101"/>
                <c:pt idx="0">
                  <c:v>10787.470562676093</c:v>
                </c:pt>
                <c:pt idx="1">
                  <c:v>10176.85902139254</c:v>
                </c:pt>
                <c:pt idx="2">
                  <c:v>9600.8103975401318</c:v>
                </c:pt>
                <c:pt idx="3">
                  <c:v>9057.3682995661602</c:v>
                </c:pt>
                <c:pt idx="4">
                  <c:v>8544.6870750624166</c:v>
                </c:pt>
                <c:pt idx="5">
                  <c:v>8061.025542511712</c:v>
                </c:pt>
                <c:pt idx="6">
                  <c:v>7604.7410778412377</c:v>
                </c:pt>
                <c:pt idx="7">
                  <c:v>7174.2840356992801</c:v>
                </c:pt>
                <c:pt idx="8">
                  <c:v>6768.1924865087549</c:v>
                </c:pt>
                <c:pt idx="9">
                  <c:v>6385.0872514233542</c:v>
                </c:pt>
                <c:pt idx="10">
                  <c:v>6023.667218323918</c:v>
                </c:pt>
                <c:pt idx="11">
                  <c:v>5682.7049229470922</c:v>
                </c:pt>
                <c:pt idx="12">
                  <c:v>5361.0423801387651</c:v>
                </c:pt>
                <c:pt idx="13">
                  <c:v>5057.5871510743063</c:v>
                </c:pt>
                <c:pt idx="14">
                  <c:v>4771.3086330889691</c:v>
                </c:pt>
                <c:pt idx="15">
                  <c:v>4501.234559517894</c:v>
                </c:pt>
                <c:pt idx="16">
                  <c:v>4246.447697658391</c:v>
                </c:pt>
                <c:pt idx="17">
                  <c:v>4006.0827336399916</c:v>
                </c:pt>
                <c:pt idx="18">
                  <c:v>3779.3233336226335</c:v>
                </c:pt>
                <c:pt idx="19">
                  <c:v>3565.3993713421069</c:v>
                </c:pt>
                <c:pt idx="20">
                  <c:v>3363.5843125868932</c:v>
                </c:pt>
                <c:pt idx="21">
                  <c:v>3173.1927477234835</c:v>
                </c:pt>
                <c:pt idx="22">
                  <c:v>2993.5780638900787</c:v>
                </c:pt>
                <c:pt idx="23">
                  <c:v>2824.1302489529039</c:v>
                </c:pt>
                <c:pt idx="24">
                  <c:v>2664.2738197668909</c:v>
                </c:pt>
                <c:pt idx="25">
                  <c:v>2513.4658677046141</c:v>
                </c:pt>
                <c:pt idx="26">
                  <c:v>2371.1942148156736</c:v>
                </c:pt>
                <c:pt idx="27">
                  <c:v>2236.9756743544085</c:v>
                </c:pt>
                <c:pt idx="28">
                  <c:v>2110.3544097683098</c:v>
                </c:pt>
                <c:pt idx="29">
                  <c:v>1990.9003865738771</c:v>
                </c:pt>
                <c:pt idx="30">
                  <c:v>1878.2079118621482</c:v>
                </c:pt>
                <c:pt idx="31">
                  <c:v>1771.8942564737242</c:v>
                </c:pt>
                <c:pt idx="32">
                  <c:v>1671.5983551638913</c:v>
                </c:pt>
                <c:pt idx="33">
                  <c:v>1576.9795803432935</c:v>
                </c:pt>
                <c:pt idx="34">
                  <c:v>1487.716585229522</c:v>
                </c:pt>
                <c:pt idx="35">
                  <c:v>1403.5062124806809</c:v>
                </c:pt>
                <c:pt idx="36">
                  <c:v>1324.0624646044159</c:v>
                </c:pt>
                <c:pt idx="37">
                  <c:v>1249.1155326456753</c:v>
                </c:pt>
                <c:pt idx="38">
                  <c:v>1178.4108798544105</c:v>
                </c:pt>
                <c:pt idx="39">
                  <c:v>1111.708377221142</c:v>
                </c:pt>
                <c:pt idx="40">
                  <c:v>1048.7814879444736</c:v>
                </c:pt>
                <c:pt idx="41">
                  <c:v>989.41649806082432</c:v>
                </c:pt>
                <c:pt idx="42">
                  <c:v>933.41179062341894</c:v>
                </c:pt>
                <c:pt idx="43">
                  <c:v>880.5771609654895</c:v>
                </c:pt>
                <c:pt idx="44">
                  <c:v>830.7331707221598</c:v>
                </c:pt>
                <c:pt idx="45">
                  <c:v>783.71053841713183</c:v>
                </c:pt>
                <c:pt idx="46">
                  <c:v>739.34956454446399</c:v>
                </c:pt>
                <c:pt idx="47">
                  <c:v>697.49958919289043</c:v>
                </c:pt>
                <c:pt idx="48">
                  <c:v>658.01848037065145</c:v>
                </c:pt>
                <c:pt idx="49">
                  <c:v>620.7721512930674</c:v>
                </c:pt>
                <c:pt idx="50">
                  <c:v>585.6341049934598</c:v>
                </c:pt>
                <c:pt idx="51">
                  <c:v>552.48500471081104</c:v>
                </c:pt>
                <c:pt idx="52">
                  <c:v>521.21226859510477</c:v>
                </c:pt>
                <c:pt idx="53">
                  <c:v>491.70968735387231</c:v>
                </c:pt>
                <c:pt idx="54">
                  <c:v>463.87706354138896</c:v>
                </c:pt>
                <c:pt idx="55">
                  <c:v>437.61987126546126</c:v>
                </c:pt>
                <c:pt idx="56">
                  <c:v>412.84893515609559</c:v>
                </c:pt>
                <c:pt idx="57">
                  <c:v>389.48012750575054</c:v>
                </c:pt>
                <c:pt idx="58">
                  <c:v>367.43408255259487</c:v>
                </c:pt>
                <c:pt idx="59">
                  <c:v>346.63592693641016</c:v>
                </c:pt>
                <c:pt idx="60">
                  <c:v>327.01502541170771</c:v>
                </c:pt>
                <c:pt idx="61">
                  <c:v>308.50474095444116</c:v>
                </c:pt>
                <c:pt idx="62">
                  <c:v>291.04220844758601</c:v>
                </c:pt>
                <c:pt idx="63">
                  <c:v>274.56812117696785</c:v>
                </c:pt>
                <c:pt idx="64">
                  <c:v>259.02652941223391</c:v>
                </c:pt>
                <c:pt idx="65">
                  <c:v>244.36465038889992</c:v>
                </c:pt>
                <c:pt idx="66">
                  <c:v>230.53268904613199</c:v>
                </c:pt>
                <c:pt idx="67">
                  <c:v>217.48366891144525</c:v>
                </c:pt>
                <c:pt idx="68">
                  <c:v>205.17327255796718</c:v>
                </c:pt>
                <c:pt idx="69">
                  <c:v>193.55969109242187</c:v>
                </c:pt>
                <c:pt idx="70">
                  <c:v>182.60348216266212</c:v>
                </c:pt>
                <c:pt idx="71">
                  <c:v>172.2674360025114</c:v>
                </c:pt>
                <c:pt idx="72">
                  <c:v>162.51644905897305</c:v>
                </c:pt>
                <c:pt idx="73">
                  <c:v>153.3174047726161</c:v>
                </c:pt>
                <c:pt idx="74">
                  <c:v>144.6390611062416</c:v>
                </c:pt>
                <c:pt idx="75">
                  <c:v>136.45194443985054</c:v>
                </c:pt>
                <c:pt idx="76">
                  <c:v>128.72824947155709</c:v>
                </c:pt>
                <c:pt idx="77">
                  <c:v>121.44174478448781</c:v>
                </c:pt>
                <c:pt idx="78">
                  <c:v>114.56768375895078</c:v>
                </c:pt>
                <c:pt idx="79">
                  <c:v>108.08272052731202</c:v>
                </c:pt>
                <c:pt idx="80">
                  <c:v>101.96483068614344</c:v>
                </c:pt>
                <c:pt idx="81">
                  <c:v>96.19323649636172</c:v>
                </c:pt>
                <c:pt idx="82">
                  <c:v>90.748336317322384</c:v>
                </c:pt>
                <c:pt idx="83">
                  <c:v>85.611638035209779</c:v>
                </c:pt>
                <c:pt idx="84">
                  <c:v>80.765696259631881</c:v>
                </c:pt>
                <c:pt idx="85">
                  <c:v>76.194053075124401</c:v>
                </c:pt>
                <c:pt idx="86">
                  <c:v>71.881182146343761</c:v>
                </c:pt>
                <c:pt idx="87">
                  <c:v>67.812435987116743</c:v>
                </c:pt>
                <c:pt idx="88">
                  <c:v>63.973996214261092</c:v>
                </c:pt>
                <c:pt idx="89">
                  <c:v>60.35282661722745</c:v>
                </c:pt>
                <c:pt idx="90">
                  <c:v>56.936628884176834</c:v>
                </c:pt>
                <c:pt idx="91">
                  <c:v>53.713800834129074</c:v>
                </c:pt>
                <c:pt idx="92">
                  <c:v>50.673397013329314</c:v>
                </c:pt>
                <c:pt idx="93">
                  <c:v>47.805091522008787</c:v>
                </c:pt>
                <c:pt idx="94">
                  <c:v>45.099142945291305</c:v>
                </c:pt>
                <c:pt idx="95">
                  <c:v>42.546361269142729</c:v>
                </c:pt>
                <c:pt idx="96">
                  <c:v>40.138076669002579</c:v>
                </c:pt>
                <c:pt idx="97">
                  <c:v>37.866110065096777</c:v>
                </c:pt>
                <c:pt idx="98">
                  <c:v>35.722745344430919</c:v>
                </c:pt>
                <c:pt idx="99">
                  <c:v>33.700703155123506</c:v>
                </c:pt>
                <c:pt idx="100">
                  <c:v>31.793116184078777</c:v>
                </c:pt>
              </c:numCache>
            </c:numRef>
          </c:val>
          <c:smooth val="0"/>
          <c:extLst>
            <c:ext xmlns:c16="http://schemas.microsoft.com/office/drawing/2014/chart" uri="{C3380CC4-5D6E-409C-BE32-E72D297353CC}">
              <c16:uniqueId val="{00000005-A270-4059-AFC3-626470BEB419}"/>
            </c:ext>
          </c:extLst>
        </c:ser>
        <c:ser>
          <c:idx val="9"/>
          <c:order val="6"/>
          <c:tx>
            <c:strRef>
              <c:f>'Auswertung ASIDI_MS'!$A$114</c:f>
              <c:strCache>
                <c:ptCount val="1"/>
                <c:pt idx="0">
                  <c:v>2075 V2G </c:v>
                </c:pt>
              </c:strCache>
            </c:strRef>
          </c:tx>
          <c:spPr>
            <a:ln w="28575" cap="rnd">
              <a:solidFill>
                <a:srgbClr val="59720E"/>
              </a:solidFill>
              <a:prstDash val="sysDot"/>
              <a:round/>
            </a:ln>
            <a:effectLst/>
          </c:spPr>
          <c:marker>
            <c:symbol val="none"/>
          </c:marker>
          <c:cat>
            <c:numRef>
              <c:f>'Auswertung ASIDI_MS'!$B$104:$CX$104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'Auswertung ASIDI_MS'!$B$114:$CX$114</c:f>
              <c:numCache>
                <c:formatCode>#,##0\ "€"</c:formatCode>
                <c:ptCount val="101"/>
                <c:pt idx="0">
                  <c:v>7153.247374869341</c:v>
                </c:pt>
                <c:pt idx="1">
                  <c:v>6748.3465800654158</c:v>
                </c:pt>
                <c:pt idx="2">
                  <c:v>6366.3646981749198</c:v>
                </c:pt>
                <c:pt idx="3">
                  <c:v>6006.0044322404901</c:v>
                </c:pt>
                <c:pt idx="4">
                  <c:v>5666.0419172080092</c:v>
                </c:pt>
                <c:pt idx="5">
                  <c:v>5345.3225634037817</c:v>
                </c:pt>
                <c:pt idx="6">
                  <c:v>5042.7571352865862</c:v>
                </c:pt>
                <c:pt idx="7">
                  <c:v>4757.3180521571558</c:v>
                </c:pt>
                <c:pt idx="8">
                  <c:v>4488.0358982614689</c:v>
                </c:pt>
                <c:pt idx="9">
                  <c:v>4233.9961304353474</c:v>
                </c:pt>
                <c:pt idx="10">
                  <c:v>3994.3359721088182</c:v>
                </c:pt>
                <c:pt idx="11">
                  <c:v>3768.241483121526</c:v>
                </c:pt>
                <c:pt idx="12">
                  <c:v>3554.944795397666</c:v>
                </c:pt>
                <c:pt idx="13">
                  <c:v>3353.7215050921372</c:v>
                </c:pt>
                <c:pt idx="14">
                  <c:v>3163.888212351073</c:v>
                </c:pt>
                <c:pt idx="15">
                  <c:v>2984.8002003312004</c:v>
                </c:pt>
                <c:pt idx="16">
                  <c:v>2815.8492455954724</c:v>
                </c:pt>
                <c:pt idx="17">
                  <c:v>2656.4615524485589</c:v>
                </c:pt>
                <c:pt idx="18">
                  <c:v>2506.0958041967538</c:v>
                </c:pt>
                <c:pt idx="19">
                  <c:v>2364.2413247139179</c:v>
                </c:pt>
                <c:pt idx="20">
                  <c:v>2230.4163440697344</c:v>
                </c:pt>
                <c:pt idx="21">
                  <c:v>2104.1663623299373</c:v>
                </c:pt>
                <c:pt idx="22">
                  <c:v>1985.062605971639</c:v>
                </c:pt>
                <c:pt idx="23">
                  <c:v>1872.7005716713572</c:v>
                </c:pt>
                <c:pt idx="24">
                  <c:v>1766.6986525201487</c:v>
                </c:pt>
                <c:pt idx="25">
                  <c:v>1666.6968420001404</c:v>
                </c:pt>
                <c:pt idx="26">
                  <c:v>1572.355511320887</c:v>
                </c:pt>
                <c:pt idx="27">
                  <c:v>1483.3542559631007</c:v>
                </c:pt>
                <c:pt idx="28">
                  <c:v>1399.3908075123591</c:v>
                </c:pt>
                <c:pt idx="29">
                  <c:v>1320.1800070871311</c:v>
                </c:pt>
                <c:pt idx="30">
                  <c:v>1245.4528368746519</c:v>
                </c:pt>
                <c:pt idx="31">
                  <c:v>1174.9555064855203</c:v>
                </c:pt>
                <c:pt idx="32">
                  <c:v>1108.448591024076</c:v>
                </c:pt>
                <c:pt idx="33">
                  <c:v>1045.7062179472416</c:v>
                </c:pt>
                <c:pt idx="34">
                  <c:v>986.51529995022781</c:v>
                </c:pt>
                <c:pt idx="35">
                  <c:v>930.67481127379972</c:v>
                </c:pt>
                <c:pt idx="36">
                  <c:v>877.99510497528274</c:v>
                </c:pt>
                <c:pt idx="37">
                  <c:v>828.29726884460626</c:v>
                </c:pt>
                <c:pt idx="38">
                  <c:v>781.41251777793036</c:v>
                </c:pt>
                <c:pt idx="39">
                  <c:v>737.18162054521724</c:v>
                </c:pt>
                <c:pt idx="40">
                  <c:v>695.45435900492191</c:v>
                </c:pt>
                <c:pt idx="41">
                  <c:v>656.08901792917175</c:v>
                </c:pt>
                <c:pt idx="42">
                  <c:v>618.95190370676573</c:v>
                </c:pt>
                <c:pt idx="43">
                  <c:v>583.91689028940152</c:v>
                </c:pt>
                <c:pt idx="44">
                  <c:v>550.86499083905801</c:v>
                </c:pt>
                <c:pt idx="45">
                  <c:v>519.68395362175283</c:v>
                </c:pt>
                <c:pt idx="46">
                  <c:v>490.2678807752385</c:v>
                </c:pt>
                <c:pt idx="47">
                  <c:v>462.51686865588522</c:v>
                </c:pt>
                <c:pt idx="48">
                  <c:v>436.33666854328806</c:v>
                </c:pt>
                <c:pt idx="49">
                  <c:v>411.63836655027171</c:v>
                </c:pt>
                <c:pt idx="50">
                  <c:v>388.33808165119973</c:v>
                </c:pt>
                <c:pt idx="51">
                  <c:v>366.35668080301855</c:v>
                </c:pt>
                <c:pt idx="52">
                  <c:v>345.61951019152696</c:v>
                </c:pt>
                <c:pt idx="53">
                  <c:v>326.05614169011972</c:v>
                </c:pt>
                <c:pt idx="54">
                  <c:v>307.60013366992422</c:v>
                </c:pt>
                <c:pt idx="55">
                  <c:v>290.18880534898511</c:v>
                </c:pt>
                <c:pt idx="56">
                  <c:v>273.76302391413691</c:v>
                </c:pt>
                <c:pt idx="57">
                  <c:v>258.26700369258202</c:v>
                </c:pt>
                <c:pt idx="58">
                  <c:v>243.64811669111509</c:v>
                </c:pt>
                <c:pt idx="59">
                  <c:v>229.85671385954248</c:v>
                </c:pt>
                <c:pt idx="60">
                  <c:v>216.8459564712665</c:v>
                </c:pt>
                <c:pt idx="61">
                  <c:v>204.57165704836459</c:v>
                </c:pt>
                <c:pt idx="62">
                  <c:v>192.99212929090999</c:v>
                </c:pt>
                <c:pt idx="63">
                  <c:v>182.06804650085843</c:v>
                </c:pt>
                <c:pt idx="64">
                  <c:v>171.76230801967782</c:v>
                </c:pt>
                <c:pt idx="65">
                  <c:v>162.03991322611117</c:v>
                </c:pt>
                <c:pt idx="66">
                  <c:v>152.86784266614259</c:v>
                </c:pt>
                <c:pt idx="67">
                  <c:v>144.21494591145526</c:v>
                </c:pt>
                <c:pt idx="68">
                  <c:v>136.0518357655238</c:v>
                </c:pt>
                <c:pt idx="69">
                  <c:v>128.35078845804134</c:v>
                </c:pt>
                <c:pt idx="70">
                  <c:v>121.08564948871822</c:v>
                </c:pt>
                <c:pt idx="71">
                  <c:v>114.23174480067755</c:v>
                </c:pt>
                <c:pt idx="72">
                  <c:v>107.76579698177129</c:v>
                </c:pt>
                <c:pt idx="73">
                  <c:v>101.6658462092182</c:v>
                </c:pt>
                <c:pt idx="74">
                  <c:v>95.911175669073771</c:v>
                </c:pt>
                <c:pt idx="75">
                  <c:v>90.482241197239389</c:v>
                </c:pt>
                <c:pt idx="76">
                  <c:v>85.360604903056014</c:v>
                </c:pt>
                <c:pt idx="77">
                  <c:v>80.528872550052839</c:v>
                </c:pt>
                <c:pt idx="78">
                  <c:v>75.970634481181932</c:v>
                </c:pt>
                <c:pt idx="79">
                  <c:v>71.670409887907454</c:v>
                </c:pt>
                <c:pt idx="80">
                  <c:v>67.613594233874977</c:v>
                </c:pt>
                <c:pt idx="81">
                  <c:v>63.786409654599026</c:v>
                </c:pt>
                <c:pt idx="82">
                  <c:v>60.175858164716068</c:v>
                </c:pt>
                <c:pt idx="83">
                  <c:v>56.769677513883074</c:v>
                </c:pt>
                <c:pt idx="84">
                  <c:v>53.556299541399127</c:v>
                </c:pt>
                <c:pt idx="85">
                  <c:v>50.524810888112377</c:v>
                </c:pt>
                <c:pt idx="86">
                  <c:v>47.664915932181479</c:v>
                </c:pt>
                <c:pt idx="87">
                  <c:v>44.966901822812709</c:v>
                </c:pt>
                <c:pt idx="88">
                  <c:v>42.421605493219545</c:v>
                </c:pt>
                <c:pt idx="89">
                  <c:v>40.020382540773156</c:v>
                </c:pt>
                <c:pt idx="90">
                  <c:v>37.75507786865392</c:v>
                </c:pt>
                <c:pt idx="91">
                  <c:v>35.617997989296143</c:v>
                </c:pt>
                <c:pt idx="92">
                  <c:v>33.601884895562399</c:v>
                </c:pt>
                <c:pt idx="93">
                  <c:v>31.699891410907924</c:v>
                </c:pt>
                <c:pt idx="94">
                  <c:v>29.905557934818795</c:v>
                </c:pt>
                <c:pt idx="95">
                  <c:v>28.212790504546025</c:v>
                </c:pt>
                <c:pt idx="96">
                  <c:v>26.615840098628329</c:v>
                </c:pt>
                <c:pt idx="97">
                  <c:v>25.10928311191352</c:v>
                </c:pt>
                <c:pt idx="98">
                  <c:v>23.688002935767468</c:v>
                </c:pt>
                <c:pt idx="99">
                  <c:v>22.347172580912702</c:v>
                </c:pt>
                <c:pt idx="100">
                  <c:v>21.082238283879907</c:v>
                </c:pt>
              </c:numCache>
            </c:numRef>
          </c:val>
          <c:smooth val="0"/>
          <c:extLst>
            <c:ext xmlns:c16="http://schemas.microsoft.com/office/drawing/2014/chart" uri="{C3380CC4-5D6E-409C-BE32-E72D297353CC}">
              <c16:uniqueId val="{00000006-A270-4059-AFC3-626470BEB419}"/>
            </c:ext>
          </c:extLst>
        </c:ser>
        <c:ser>
          <c:idx val="10"/>
          <c:order val="7"/>
          <c:tx>
            <c:strRef>
              <c:f>'Auswertung ASIDI_MS'!$A$115</c:f>
              <c:strCache>
                <c:ptCount val="1"/>
                <c:pt idx="0">
                  <c:v>2075 G2P </c:v>
                </c:pt>
              </c:strCache>
            </c:strRef>
          </c:tx>
          <c:spPr>
            <a:ln w="28575" cap="rnd">
              <a:solidFill>
                <a:srgbClr val="00646C"/>
              </a:solidFill>
              <a:prstDash val="sysDot"/>
              <a:round/>
            </a:ln>
            <a:effectLst/>
          </c:spPr>
          <c:marker>
            <c:symbol val="none"/>
          </c:marker>
          <c:cat>
            <c:numRef>
              <c:f>'Auswertung ASIDI_MS'!$B$104:$CX$104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'Auswertung ASIDI_MS'!$B$115:$CX$115</c:f>
              <c:numCache>
                <c:formatCode>#,##0\ "€"</c:formatCode>
                <c:ptCount val="101"/>
                <c:pt idx="0">
                  <c:v>10280.608974611194</c:v>
                </c:pt>
                <c:pt idx="1">
                  <c:v>9698.6877118973516</c:v>
                </c:pt>
                <c:pt idx="2">
                  <c:v>9149.7053885824062</c:v>
                </c:pt>
                <c:pt idx="3">
                  <c:v>8631.797536398497</c:v>
                </c:pt>
                <c:pt idx="4">
                  <c:v>8143.2052230174495</c:v>
                </c:pt>
                <c:pt idx="5">
                  <c:v>7682.2690783183471</c:v>
                </c:pt>
                <c:pt idx="6">
                  <c:v>7247.4236587908936</c:v>
                </c:pt>
                <c:pt idx="7">
                  <c:v>6837.1921309348045</c:v>
                </c:pt>
                <c:pt idx="8">
                  <c:v>6450.1812555988727</c:v>
                </c:pt>
                <c:pt idx="9">
                  <c:v>6085.0766562253511</c:v>
                </c:pt>
                <c:pt idx="10">
                  <c:v>5740.6383549295761</c:v>
                </c:pt>
                <c:pt idx="11">
                  <c:v>5415.6965612543163</c:v>
                </c:pt>
                <c:pt idx="12">
                  <c:v>5109.1476992965245</c:v>
                </c:pt>
                <c:pt idx="13">
                  <c:v>4819.9506597137024</c:v>
                </c:pt>
                <c:pt idx="14">
                  <c:v>4547.1232638808515</c:v>
                </c:pt>
                <c:pt idx="15">
                  <c:v>4289.7389281894812</c:v>
                </c:pt>
                <c:pt idx="16">
                  <c:v>4046.9235171598889</c:v>
                </c:pt>
                <c:pt idx="17">
                  <c:v>3817.8523746791398</c:v>
                </c:pt>
                <c:pt idx="18">
                  <c:v>3601.7475232822076</c:v>
                </c:pt>
                <c:pt idx="19">
                  <c:v>3397.8750219643462</c:v>
                </c:pt>
                <c:pt idx="20">
                  <c:v>3205.5424735512702</c:v>
                </c:pt>
                <c:pt idx="21">
                  <c:v>3024.0966731615749</c:v>
                </c:pt>
                <c:pt idx="22">
                  <c:v>2852.9213897750706</c:v>
                </c:pt>
                <c:pt idx="23">
                  <c:v>2691.4352733727078</c:v>
                </c:pt>
                <c:pt idx="24">
                  <c:v>2539.0898805402908</c:v>
                </c:pt>
                <c:pt idx="25">
                  <c:v>2395.3678118304629</c:v>
                </c:pt>
                <c:pt idx="26">
                  <c:v>2259.7809545570403</c:v>
                </c:pt>
                <c:pt idx="27">
                  <c:v>2131.8688250538112</c:v>
                </c:pt>
                <c:pt idx="28">
                  <c:v>2011.1970047677464</c:v>
                </c:pt>
                <c:pt idx="29">
                  <c:v>1897.3556648752324</c:v>
                </c:pt>
                <c:pt idx="30">
                  <c:v>1789.9581744105965</c:v>
                </c:pt>
                <c:pt idx="31">
                  <c:v>1688.6397871798076</c:v>
                </c:pt>
                <c:pt idx="32">
                  <c:v>1593.0564029998188</c:v>
                </c:pt>
                <c:pt idx="33">
                  <c:v>1502.8833990564328</c:v>
                </c:pt>
                <c:pt idx="34">
                  <c:v>1417.8145274117289</c:v>
                </c:pt>
                <c:pt idx="35">
                  <c:v>1337.5608749167252</c:v>
                </c:pt>
                <c:pt idx="36">
                  <c:v>1261.8498819969107</c:v>
                </c:pt>
                <c:pt idx="37">
                  <c:v>1190.4244169782176</c:v>
                </c:pt>
                <c:pt idx="38">
                  <c:v>1123.0419028096389</c:v>
                </c:pt>
                <c:pt idx="39">
                  <c:v>1059.4734932166405</c:v>
                </c:pt>
                <c:pt idx="40">
                  <c:v>999.50329548739671</c:v>
                </c:pt>
                <c:pt idx="41">
                  <c:v>942.92763725226121</c:v>
                </c:pt>
                <c:pt idx="42">
                  <c:v>889.55437476628401</c:v>
                </c:pt>
                <c:pt idx="43">
                  <c:v>839.20224034555076</c:v>
                </c:pt>
                <c:pt idx="44">
                  <c:v>791.70022674108554</c:v>
                </c:pt>
                <c:pt idx="45">
                  <c:v>746.88700635951466</c:v>
                </c:pt>
                <c:pt idx="46">
                  <c:v>704.61038335803278</c:v>
                </c:pt>
                <c:pt idx="47">
                  <c:v>664.72677675286081</c:v>
                </c:pt>
                <c:pt idx="48">
                  <c:v>627.10073278571792</c:v>
                </c:pt>
                <c:pt idx="49">
                  <c:v>591.60446489218668</c:v>
                </c:pt>
                <c:pt idx="50">
                  <c:v>558.11741970961009</c:v>
                </c:pt>
                <c:pt idx="51">
                  <c:v>526.52586765057549</c:v>
                </c:pt>
                <c:pt idx="52">
                  <c:v>496.72251665148633</c:v>
                </c:pt>
                <c:pt idx="53">
                  <c:v>468.60614778442095</c:v>
                </c:pt>
                <c:pt idx="54">
                  <c:v>442.08127149473671</c:v>
                </c:pt>
                <c:pt idx="55">
                  <c:v>417.05780329692141</c:v>
                </c:pt>
                <c:pt idx="56">
                  <c:v>393.45075782728441</c:v>
                </c:pt>
                <c:pt idx="57">
                  <c:v>371.17996021441922</c:v>
                </c:pt>
                <c:pt idx="58">
                  <c:v>350.16977378718798</c:v>
                </c:pt>
                <c:pt idx="59">
                  <c:v>330.34884319546029</c:v>
                </c:pt>
                <c:pt idx="60">
                  <c:v>311.64985207118895</c:v>
                </c:pt>
                <c:pt idx="61">
                  <c:v>294.00929440678198</c:v>
                </c:pt>
                <c:pt idx="62">
                  <c:v>277.3672588743226</c:v>
                </c:pt>
                <c:pt idx="63">
                  <c:v>261.66722535313448</c:v>
                </c:pt>
                <c:pt idx="64">
                  <c:v>246.85587297465523</c:v>
                </c:pt>
                <c:pt idx="65">
                  <c:v>232.88289903269362</c:v>
                </c:pt>
                <c:pt idx="66">
                  <c:v>219.70084814405055</c:v>
                </c:pt>
                <c:pt idx="67">
                  <c:v>207.26495107929296</c:v>
                </c:pt>
                <c:pt idx="68">
                  <c:v>195.53297271631411</c:v>
                </c:pt>
                <c:pt idx="69">
                  <c:v>184.46506860029632</c:v>
                </c:pt>
                <c:pt idx="70">
                  <c:v>174.02364962292103</c:v>
                </c:pt>
                <c:pt idx="71">
                  <c:v>164.17325436124622</c:v>
                </c:pt>
                <c:pt idx="72">
                  <c:v>154.88042864268513</c:v>
                </c:pt>
                <c:pt idx="73">
                  <c:v>146.11361192706147</c:v>
                </c:pt>
                <c:pt idx="74">
                  <c:v>137.8430301198693</c:v>
                </c:pt>
                <c:pt idx="75">
                  <c:v>130.04059445270684</c:v>
                </c:pt>
                <c:pt idx="76">
                  <c:v>122.6798060874593</c:v>
                </c:pt>
                <c:pt idx="77">
                  <c:v>115.7356661202446</c:v>
                </c:pt>
                <c:pt idx="78">
                  <c:v>109.18459067947605</c:v>
                </c:pt>
                <c:pt idx="79">
                  <c:v>103.00433082969435</c:v>
                </c:pt>
                <c:pt idx="80">
                  <c:v>97.173897009145648</c:v>
                </c:pt>
                <c:pt idx="81">
                  <c:v>91.673487744477001</c:v>
                </c:pt>
                <c:pt idx="82">
                  <c:v>86.484422400450015</c:v>
                </c:pt>
                <c:pt idx="83">
                  <c:v>81.58907773627358</c:v>
                </c:pt>
                <c:pt idx="84">
                  <c:v>76.970828053088297</c:v>
                </c:pt>
                <c:pt idx="85">
                  <c:v>72.613988729328568</c:v>
                </c:pt>
                <c:pt idx="86">
                  <c:v>68.503762952196752</c:v>
                </c:pt>
                <c:pt idx="87">
                  <c:v>64.626191464336543</c:v>
                </c:pt>
                <c:pt idx="88">
                  <c:v>60.968105155034486</c:v>
                </c:pt>
                <c:pt idx="89">
                  <c:v>57.5170803349382</c:v>
                </c:pt>
                <c:pt idx="90">
                  <c:v>54.261396542394522</c:v>
                </c:pt>
                <c:pt idx="91">
                  <c:v>51.189996738108029</c:v>
                </c:pt>
                <c:pt idx="92">
                  <c:v>48.2924497529321</c:v>
                </c:pt>
                <c:pt idx="93">
                  <c:v>45.558914861256696</c:v>
                </c:pt>
                <c:pt idx="94">
                  <c:v>42.98010835967613</c:v>
                </c:pt>
                <c:pt idx="95">
                  <c:v>40.547272037430304</c:v>
                </c:pt>
                <c:pt idx="96">
                  <c:v>38.252143431538023</c:v>
                </c:pt>
                <c:pt idx="97">
                  <c:v>36.086927765601914</c:v>
                </c:pt>
                <c:pt idx="98">
                  <c:v>34.044271476982935</c:v>
                </c:pt>
                <c:pt idx="99">
                  <c:v>32.117237242436723</c:v>
                </c:pt>
                <c:pt idx="100">
                  <c:v>30.299280417393135</c:v>
                </c:pt>
              </c:numCache>
            </c:numRef>
          </c:val>
          <c:smooth val="0"/>
          <c:extLst>
            <c:ext xmlns:c16="http://schemas.microsoft.com/office/drawing/2014/chart" uri="{C3380CC4-5D6E-409C-BE32-E72D297353CC}">
              <c16:uniqueId val="{00000007-A270-4059-AFC3-626470BEB419}"/>
            </c:ext>
          </c:extLst>
        </c:ser>
        <c:ser>
          <c:idx val="11"/>
          <c:order val="8"/>
          <c:tx>
            <c:strRef>
              <c:f>'Auswertung ASIDI_MS'!$A$116</c:f>
              <c:strCache>
                <c:ptCount val="1"/>
                <c:pt idx="0">
                  <c:v>2075 hard.</c:v>
                </c:pt>
              </c:strCache>
            </c:strRef>
          </c:tx>
          <c:spPr>
            <a:ln w="28575" cap="rnd">
              <a:solidFill>
                <a:srgbClr val="4B003E"/>
              </a:solidFill>
              <a:prstDash val="sysDot"/>
              <a:round/>
            </a:ln>
            <a:effectLst/>
          </c:spPr>
          <c:marker>
            <c:symbol val="none"/>
          </c:marker>
          <c:cat>
            <c:numRef>
              <c:f>'Auswertung ASIDI_MS'!$B$104:$CX$104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'Auswertung ASIDI_MS'!$B$116:$CX$116</c:f>
              <c:numCache>
                <c:formatCode>#,##0\ "€"</c:formatCode>
                <c:ptCount val="101"/>
                <c:pt idx="0">
                  <c:v>12312.728933065631</c:v>
                </c:pt>
                <c:pt idx="1">
                  <c:v>11615.782012326066</c:v>
                </c:pt>
                <c:pt idx="2">
                  <c:v>10958.284917288742</c:v>
                </c:pt>
                <c:pt idx="3">
                  <c:v>10338.004638951641</c:v>
                </c:pt>
                <c:pt idx="4">
                  <c:v>9752.834565048719</c:v>
                </c:pt>
                <c:pt idx="5">
                  <c:v>9200.7873255176582</c:v>
                </c:pt>
                <c:pt idx="6">
                  <c:v>8679.988042941186</c:v>
                </c:pt>
                <c:pt idx="7">
                  <c:v>8188.6679650388542</c:v>
                </c:pt>
                <c:pt idx="8">
                  <c:v>7725.1584575838251</c:v>
                </c:pt>
                <c:pt idx="9">
                  <c:v>7287.8853373432312</c:v>
                </c:pt>
                <c:pt idx="10">
                  <c:v>6875.3635257955002</c:v>
                </c:pt>
                <c:pt idx="11">
                  <c:v>6486.192005467452</c:v>
                </c:pt>
                <c:pt idx="12">
                  <c:v>6119.049061761747</c:v>
                </c:pt>
                <c:pt idx="13">
                  <c:v>5772.687794114855</c:v>
                </c:pt>
                <c:pt idx="14">
                  <c:v>5445.9318812404299</c:v>
                </c:pt>
                <c:pt idx="15">
                  <c:v>5137.6715860758759</c:v>
                </c:pt>
                <c:pt idx="16">
                  <c:v>4846.8599868640349</c:v>
                </c:pt>
                <c:pt idx="17">
                  <c:v>4572.5094215698437</c:v>
                </c:pt>
                <c:pt idx="18">
                  <c:v>4313.6881335564567</c:v>
                </c:pt>
                <c:pt idx="19">
                  <c:v>4069.5171071287318</c:v>
                </c:pt>
                <c:pt idx="20">
                  <c:v>3839.1670821969169</c:v>
                </c:pt>
                <c:pt idx="21">
                  <c:v>3621.855737921619</c:v>
                </c:pt>
                <c:pt idx="22">
                  <c:v>3416.8450357751121</c:v>
                </c:pt>
                <c:pt idx="23">
                  <c:v>3223.4387129953884</c:v>
                </c:pt>
                <c:pt idx="24">
                  <c:v>3040.9799179201782</c:v>
                </c:pt>
                <c:pt idx="25">
                  <c:v>2868.8489791699794</c:v>
                </c:pt>
                <c:pt idx="26">
                  <c:v>2706.4613011037541</c:v>
                </c:pt>
                <c:pt idx="27">
                  <c:v>2553.2653783997675</c:v>
                </c:pt>
                <c:pt idx="28">
                  <c:v>2408.7409230186486</c:v>
                </c:pt>
                <c:pt idx="29">
                  <c:v>2272.3970971874041</c:v>
                </c:pt>
                <c:pt idx="30">
                  <c:v>2143.7708464032112</c:v>
                </c:pt>
                <c:pt idx="31">
                  <c:v>2022.4253267954819</c:v>
                </c:pt>
                <c:pt idx="32">
                  <c:v>1907.9484215051721</c:v>
                </c:pt>
                <c:pt idx="33">
                  <c:v>1799.951341042615</c:v>
                </c:pt>
                <c:pt idx="34">
                  <c:v>1698.0673028703914</c:v>
                </c:pt>
                <c:pt idx="35">
                  <c:v>1601.9502857267842</c:v>
                </c:pt>
                <c:pt idx="36">
                  <c:v>1511.2738544592303</c:v>
                </c:pt>
                <c:pt idx="37">
                  <c:v>1425.7300513766322</c:v>
                </c:pt>
                <c:pt idx="38">
                  <c:v>1345.0283503553133</c:v>
                </c:pt>
                <c:pt idx="39">
                  <c:v>1268.8946701465218</c:v>
                </c:pt>
                <c:pt idx="40">
                  <c:v>1197.0704435344546</c:v>
                </c:pt>
                <c:pt idx="41">
                  <c:v>1129.3117391834478</c:v>
                </c:pt>
                <c:pt idx="42">
                  <c:v>1065.3884331919319</c:v>
                </c:pt>
                <c:pt idx="43">
                  <c:v>1005.0834275395581</c:v>
                </c:pt>
                <c:pt idx="44">
                  <c:v>948.19191277316793</c:v>
                </c:pt>
                <c:pt idx="45">
                  <c:v>894.52067242751696</c:v>
                </c:pt>
                <c:pt idx="46">
                  <c:v>843.88742681841222</c:v>
                </c:pt>
                <c:pt idx="47">
                  <c:v>796.12021397963395</c:v>
                </c:pt>
                <c:pt idx="48">
                  <c:v>751.05680564116426</c:v>
                </c:pt>
                <c:pt idx="49">
                  <c:v>708.54415626524917</c:v>
                </c:pt>
                <c:pt idx="50">
                  <c:v>668.43788326910305</c:v>
                </c:pt>
                <c:pt idx="51">
                  <c:v>630.60177666896504</c:v>
                </c:pt>
                <c:pt idx="52">
                  <c:v>594.90733648015578</c:v>
                </c:pt>
                <c:pt idx="53">
                  <c:v>561.23333630203354</c:v>
                </c:pt>
                <c:pt idx="54">
                  <c:v>529.465411605692</c:v>
                </c:pt>
                <c:pt idx="55">
                  <c:v>499.49567132612452</c:v>
                </c:pt>
                <c:pt idx="56">
                  <c:v>471.22233143974023</c:v>
                </c:pt>
                <c:pt idx="57">
                  <c:v>444.54936928277374</c:v>
                </c:pt>
                <c:pt idx="58">
                  <c:v>419.38619743657904</c:v>
                </c:pt>
                <c:pt idx="59">
                  <c:v>395.64735607224424</c:v>
                </c:pt>
                <c:pt idx="60">
                  <c:v>373.25222270966441</c:v>
                </c:pt>
                <c:pt idx="61">
                  <c:v>352.12473840534369</c:v>
                </c:pt>
                <c:pt idx="62">
                  <c:v>332.19314943900349</c:v>
                </c:pt>
                <c:pt idx="63">
                  <c:v>313.38976362170132</c:v>
                </c:pt>
                <c:pt idx="64">
                  <c:v>295.65072039783155</c:v>
                </c:pt>
                <c:pt idx="65">
                  <c:v>278.91577396021842</c:v>
                </c:pt>
                <c:pt idx="66">
                  <c:v>263.12808864171546</c:v>
                </c:pt>
                <c:pt idx="67">
                  <c:v>248.2340458884108</c:v>
                </c:pt>
                <c:pt idx="68">
                  <c:v>234.1830621588781</c:v>
                </c:pt>
                <c:pt idx="69">
                  <c:v>220.92741713101705</c:v>
                </c:pt>
                <c:pt idx="70">
                  <c:v>208.42209163303497</c:v>
                </c:pt>
                <c:pt idx="71">
                  <c:v>196.62461474814614</c:v>
                </c:pt>
                <c:pt idx="72">
                  <c:v>185.4949195737228</c:v>
                </c:pt>
                <c:pt idx="73">
                  <c:v>174.99520714502154</c:v>
                </c:pt>
                <c:pt idx="74">
                  <c:v>165.08981806134105</c:v>
                </c:pt>
                <c:pt idx="75">
                  <c:v>155.74511137862359</c:v>
                </c:pt>
                <c:pt idx="76">
                  <c:v>146.92935035719208</c:v>
                </c:pt>
                <c:pt idx="77">
                  <c:v>138.61259467659627</c:v>
                </c:pt>
                <c:pt idx="78">
                  <c:v>130.76659875150594</c:v>
                </c:pt>
                <c:pt idx="79">
                  <c:v>123.36471580330745</c:v>
                </c:pt>
                <c:pt idx="80">
                  <c:v>116.38180736161083</c:v>
                </c:pt>
                <c:pt idx="81">
                  <c:v>109.79415788831209</c:v>
                </c:pt>
                <c:pt idx="82">
                  <c:v>103.57939423425668</c:v>
                </c:pt>
                <c:pt idx="83">
                  <c:v>97.716409654959122</c:v>
                </c:pt>
                <c:pt idx="84">
                  <c:v>92.18529212731994</c:v>
                </c:pt>
                <c:pt idx="85">
                  <c:v>86.96725672388672</c:v>
                </c:pt>
                <c:pt idx="86">
                  <c:v>82.044581814987453</c:v>
                </c:pt>
                <c:pt idx="87">
                  <c:v>77.400548882063632</c:v>
                </c:pt>
                <c:pt idx="88">
                  <c:v>73.019385737795886</c:v>
                </c:pt>
                <c:pt idx="89">
                  <c:v>68.886212960184807</c:v>
                </c:pt>
                <c:pt idx="90">
                  <c:v>64.986993358664904</c:v>
                </c:pt>
                <c:pt idx="91">
                  <c:v>61.308484300627256</c:v>
                </c:pt>
                <c:pt idx="92">
                  <c:v>57.838192736440803</c:v>
                </c:pt>
                <c:pt idx="93">
                  <c:v>54.564332770227168</c:v>
                </c:pt>
                <c:pt idx="94">
                  <c:v>51.475785632289785</c:v>
                </c:pt>
                <c:pt idx="95">
                  <c:v>48.562061917254503</c:v>
                </c:pt>
                <c:pt idx="96">
                  <c:v>45.813265959674062</c:v>
                </c:pt>
                <c:pt idx="97">
                  <c:v>43.220062226107608</c:v>
                </c:pt>
                <c:pt idx="98">
                  <c:v>40.773643609535476</c:v>
                </c:pt>
                <c:pt idx="99">
                  <c:v>38.46570151842969</c:v>
                </c:pt>
                <c:pt idx="100">
                  <c:v>36.288397658895931</c:v>
                </c:pt>
              </c:numCache>
            </c:numRef>
          </c:val>
          <c:smooth val="0"/>
          <c:extLst>
            <c:ext xmlns:c16="http://schemas.microsoft.com/office/drawing/2014/chart" uri="{C3380CC4-5D6E-409C-BE32-E72D297353CC}">
              <c16:uniqueId val="{00000008-A270-4059-AFC3-626470BEB419}"/>
            </c:ext>
          </c:extLst>
        </c:ser>
        <c:dLbls>
          <c:showLegendKey val="0"/>
          <c:showVal val="0"/>
          <c:showCatName val="0"/>
          <c:showSerName val="0"/>
          <c:showPercent val="0"/>
          <c:showBubbleSize val="0"/>
        </c:dLbls>
        <c:marker val="1"/>
        <c:smooth val="0"/>
        <c:axId val="1634989984"/>
        <c:axId val="1634991648"/>
      </c:lineChart>
      <c:lineChart>
        <c:grouping val="standard"/>
        <c:varyColors val="0"/>
        <c:ser>
          <c:idx val="13"/>
          <c:order val="9"/>
          <c:tx>
            <c:strRef>
              <c:f>'Auswertung ASIDI_MS'!$A$118</c:f>
              <c:strCache>
                <c:ptCount val="1"/>
                <c:pt idx="0">
                  <c:v>2025 V2G cumul.</c:v>
                </c:pt>
              </c:strCache>
            </c:strRef>
          </c:tx>
          <c:spPr>
            <a:ln w="28575" cap="rnd">
              <a:solidFill>
                <a:srgbClr val="ADD252"/>
              </a:solidFill>
              <a:round/>
            </a:ln>
            <a:effectLst/>
          </c:spPr>
          <c:marker>
            <c:symbol val="none"/>
          </c:marker>
          <c:val>
            <c:numRef>
              <c:f>'Auswertung ASIDI_MS'!$B$118:$CX$118</c:f>
              <c:numCache>
                <c:formatCode>#,##0\ "€"</c:formatCode>
                <c:ptCount val="101"/>
                <c:pt idx="0">
                  <c:v>5801.1969761105502</c:v>
                </c:pt>
                <c:pt idx="1">
                  <c:v>11274.024312063899</c:v>
                </c:pt>
                <c:pt idx="2">
                  <c:v>16437.068968623662</c:v>
                </c:pt>
                <c:pt idx="3">
                  <c:v>21307.865814434757</c:v>
                </c:pt>
                <c:pt idx="4">
                  <c:v>25902.957178407491</c:v>
                </c:pt>
                <c:pt idx="5">
                  <c:v>30237.949031211952</c:v>
                </c:pt>
                <c:pt idx="6">
                  <c:v>34327.563986687863</c:v>
                </c:pt>
                <c:pt idx="7">
                  <c:v>38185.691303174572</c:v>
                </c:pt>
                <c:pt idx="8">
                  <c:v>41825.434054577127</c:v>
                </c:pt>
                <c:pt idx="9">
                  <c:v>45259.153631371992</c:v>
                </c:pt>
                <c:pt idx="10">
                  <c:v>48498.511722687901</c:v>
                </c:pt>
                <c:pt idx="11">
                  <c:v>51554.509922042533</c:v>
                </c:pt>
                <c:pt idx="12">
                  <c:v>54437.527091245014</c:v>
                </c:pt>
                <c:pt idx="13">
                  <c:v>57157.354609360562</c:v>
                </c:pt>
                <c:pt idx="14">
                  <c:v>59723.229626450702</c:v>
                </c:pt>
                <c:pt idx="15">
                  <c:v>62143.866435026306</c:v>
                </c:pt>
                <c:pt idx="16">
                  <c:v>64427.486065758007</c:v>
                </c:pt>
                <c:pt idx="17">
                  <c:v>66581.844207957722</c:v>
                </c:pt>
                <c:pt idx="18">
                  <c:v>68614.257549655566</c:v>
                </c:pt>
                <c:pt idx="19">
                  <c:v>70531.628626729012</c:v>
                </c:pt>
                <c:pt idx="20">
                  <c:v>72340.469265477543</c:v>
                </c:pt>
                <c:pt idx="21">
                  <c:v>74046.922698259179</c:v>
                </c:pt>
                <c:pt idx="22">
                  <c:v>75656.784427298451</c:v>
                </c:pt>
                <c:pt idx="23">
                  <c:v>77175.521907524177</c:v>
                </c:pt>
                <c:pt idx="24">
                  <c:v>78608.293115284294</c:v>
                </c:pt>
                <c:pt idx="25">
                  <c:v>79959.964066001397</c:v>
                </c:pt>
                <c:pt idx="26">
                  <c:v>81235.125340262806</c:v>
                </c:pt>
                <c:pt idx="27">
                  <c:v>82438.107674471685</c:v>
                </c:pt>
                <c:pt idx="28">
                  <c:v>83572.996669008367</c:v>
                </c:pt>
                <c:pt idx="29">
                  <c:v>84643.646663854292</c:v>
                </c:pt>
                <c:pt idx="30">
                  <c:v>85653.693828803269</c:v>
                </c:pt>
                <c:pt idx="31">
                  <c:v>86606.568512717407</c:v>
                </c:pt>
                <c:pt idx="32">
                  <c:v>87505.506893768485</c:v>
                </c:pt>
                <c:pt idx="33">
                  <c:v>88353.561970231764</c:v>
                </c:pt>
                <c:pt idx="34">
                  <c:v>89153.613929159386</c:v>
                </c:pt>
                <c:pt idx="35">
                  <c:v>89908.379928147711</c:v>
                </c:pt>
                <c:pt idx="36">
                  <c:v>90620.423323419716</c:v>
                </c:pt>
                <c:pt idx="37">
                  <c:v>91292.162375563115</c:v>
                </c:pt>
                <c:pt idx="38">
                  <c:v>91925.878462490844</c:v>
                </c:pt>
                <c:pt idx="39">
                  <c:v>92523.723827517009</c:v>
                </c:pt>
                <c:pt idx="40">
                  <c:v>93087.728888862446</c:v>
                </c:pt>
                <c:pt idx="41">
                  <c:v>93619.809135414747</c:v>
                </c:pt>
                <c:pt idx="42">
                  <c:v>94121.771632162199</c:v>
                </c:pt>
                <c:pt idx="43">
                  <c:v>94595.321157395636</c:v>
                </c:pt>
                <c:pt idx="44">
                  <c:v>95042.06599252153</c:v>
                </c:pt>
                <c:pt idx="45">
                  <c:v>95463.523384149725</c:v>
                </c:pt>
                <c:pt idx="46">
                  <c:v>95861.124697006511</c:v>
                </c:pt>
                <c:pt idx="47">
                  <c:v>96236.220275173298</c:v>
                </c:pt>
                <c:pt idx="48">
                  <c:v>96590.084028160825</c:v>
                </c:pt>
                <c:pt idx="49">
                  <c:v>96923.917757394345</c:v>
                </c:pt>
                <c:pt idx="50">
                  <c:v>97238.85523780332</c:v>
                </c:pt>
                <c:pt idx="51">
                  <c:v>97535.966068377835</c:v>
                </c:pt>
                <c:pt idx="52">
                  <c:v>97816.259304768886</c:v>
                </c:pt>
                <c:pt idx="53">
                  <c:v>98080.686886269876</c:v>
                </c:pt>
                <c:pt idx="54">
                  <c:v>98330.146868817974</c:v>
                </c:pt>
                <c:pt idx="55">
                  <c:v>98565.486474995429</c:v>
                </c:pt>
                <c:pt idx="56">
                  <c:v>98787.504971389251</c:v>
                </c:pt>
                <c:pt idx="57">
                  <c:v>98996.956383081546</c:v>
                </c:pt>
                <c:pt idx="58">
                  <c:v>99194.552054489366</c:v>
                </c:pt>
                <c:pt idx="59">
                  <c:v>99380.963065251461</c:v>
                </c:pt>
                <c:pt idx="60">
                  <c:v>99556.822509366641</c:v>
                </c:pt>
                <c:pt idx="61">
                  <c:v>99722.727645324354</c:v>
                </c:pt>
                <c:pt idx="62">
                  <c:v>99879.24192452975</c:v>
                </c:pt>
                <c:pt idx="63">
                  <c:v>100026.8969049122</c:v>
                </c:pt>
                <c:pt idx="64">
                  <c:v>100166.19405621639</c:v>
                </c:pt>
                <c:pt idx="65">
                  <c:v>100297.60646310715</c:v>
                </c:pt>
                <c:pt idx="66">
                  <c:v>100421.580431872</c:v>
                </c:pt>
                <c:pt idx="67">
                  <c:v>100538.53700617848</c:v>
                </c:pt>
                <c:pt idx="68">
                  <c:v>100648.87339703365</c:v>
                </c:pt>
                <c:pt idx="69">
                  <c:v>100752.96433180266</c:v>
                </c:pt>
                <c:pt idx="70">
                  <c:v>100851.16332686778</c:v>
                </c:pt>
                <c:pt idx="71">
                  <c:v>100943.80388824997</c:v>
                </c:pt>
                <c:pt idx="72">
                  <c:v>101031.2006442709</c:v>
                </c:pt>
                <c:pt idx="73">
                  <c:v>101113.65041410195</c:v>
                </c:pt>
                <c:pt idx="74">
                  <c:v>101191.43321582937</c:v>
                </c:pt>
                <c:pt idx="75">
                  <c:v>101264.81321745901</c:v>
                </c:pt>
                <c:pt idx="76">
                  <c:v>101334.03963409075</c:v>
                </c:pt>
                <c:pt idx="77">
                  <c:v>101399.34757430936</c:v>
                </c:pt>
                <c:pt idx="78">
                  <c:v>101460.95883866654</c:v>
                </c:pt>
                <c:pt idx="79">
                  <c:v>101519.08267296577</c:v>
                </c:pt>
                <c:pt idx="80">
                  <c:v>101573.91647890845</c:v>
                </c:pt>
                <c:pt idx="81">
                  <c:v>101625.64648451474</c:v>
                </c:pt>
                <c:pt idx="82">
                  <c:v>101674.44837659615</c:v>
                </c:pt>
                <c:pt idx="83">
                  <c:v>101720.48789742767</c:v>
                </c:pt>
                <c:pt idx="84">
                  <c:v>101763.92140764608</c:v>
                </c:pt>
                <c:pt idx="85">
                  <c:v>101804.89641728609</c:v>
                </c:pt>
                <c:pt idx="86">
                  <c:v>101843.5520867578</c:v>
                </c:pt>
                <c:pt idx="87">
                  <c:v>101880.01969946697</c:v>
                </c:pt>
                <c:pt idx="88">
                  <c:v>101914.42310768316</c:v>
                </c:pt>
                <c:pt idx="89">
                  <c:v>101946.87915317014</c:v>
                </c:pt>
                <c:pt idx="90">
                  <c:v>101977.49806400691</c:v>
                </c:pt>
                <c:pt idx="91">
                  <c:v>102006.38382894726</c:v>
                </c:pt>
                <c:pt idx="92">
                  <c:v>102033.63455058909</c:v>
                </c:pt>
                <c:pt idx="93">
                  <c:v>102059.34277855309</c:v>
                </c:pt>
                <c:pt idx="94">
                  <c:v>102083.59582380214</c:v>
                </c:pt>
                <c:pt idx="95">
                  <c:v>102106.47605516917</c:v>
                </c:pt>
                <c:pt idx="96">
                  <c:v>102128.06117910033</c:v>
                </c:pt>
                <c:pt idx="97">
                  <c:v>102148.42450356368</c:v>
                </c:pt>
                <c:pt idx="98">
                  <c:v>102167.63518701968</c:v>
                </c:pt>
                <c:pt idx="99">
                  <c:v>102185.75847329892</c:v>
                </c:pt>
                <c:pt idx="100">
                  <c:v>102202.85591318501</c:v>
                </c:pt>
              </c:numCache>
            </c:numRef>
          </c:val>
          <c:smooth val="0"/>
          <c:extLst>
            <c:ext xmlns:c16="http://schemas.microsoft.com/office/drawing/2014/chart" uri="{C3380CC4-5D6E-409C-BE32-E72D297353CC}">
              <c16:uniqueId val="{00000009-A270-4059-AFC3-626470BEB419}"/>
            </c:ext>
          </c:extLst>
        </c:ser>
        <c:ser>
          <c:idx val="14"/>
          <c:order val="10"/>
          <c:tx>
            <c:strRef>
              <c:f>'Auswertung ASIDI_MS'!$A$119</c:f>
              <c:strCache>
                <c:ptCount val="1"/>
                <c:pt idx="0">
                  <c:v>2025 G2P cumul.</c:v>
                </c:pt>
              </c:strCache>
            </c:strRef>
          </c:tx>
          <c:spPr>
            <a:ln w="28575" cap="rnd">
              <a:solidFill>
                <a:srgbClr val="00CADA"/>
              </a:solidFill>
              <a:round/>
            </a:ln>
            <a:effectLst/>
          </c:spPr>
          <c:marker>
            <c:symbol val="none"/>
          </c:marker>
          <c:val>
            <c:numRef>
              <c:f>'Auswertung ASIDI_MS'!$B$119:$CX$119</c:f>
              <c:numCache>
                <c:formatCode>#,##0\ "€"</c:formatCode>
                <c:ptCount val="101"/>
                <c:pt idx="0">
                  <c:v>8408.4815711230149</c:v>
                </c:pt>
                <c:pt idx="1">
                  <c:v>16341.011355201332</c:v>
                </c:pt>
                <c:pt idx="2">
                  <c:v>23824.530019426158</c:v>
                </c:pt>
                <c:pt idx="3">
                  <c:v>30884.453287562785</c:v>
                </c:pt>
                <c:pt idx="4">
                  <c:v>37544.758257502996</c:v>
                </c:pt>
                <c:pt idx="5">
                  <c:v>43828.064832918288</c:v>
                </c:pt>
                <c:pt idx="6">
                  <c:v>49755.712545574228</c:v>
                </c:pt>
                <c:pt idx="7">
                  <c:v>55347.833029211906</c:v>
                </c:pt>
                <c:pt idx="8">
                  <c:v>60623.418391134241</c:v>
                </c:pt>
                <c:pt idx="9">
                  <c:v>65600.38571370249</c:v>
                </c:pt>
                <c:pt idx="10">
                  <c:v>70295.637904804607</c:v>
                </c:pt>
                <c:pt idx="11">
                  <c:v>74725.121103957543</c:v>
                </c:pt>
                <c:pt idx="12">
                  <c:v>78903.878839007491</c:v>
                </c:pt>
                <c:pt idx="13">
                  <c:v>82846.103117356499</c:v>
                </c:pt>
                <c:pt idx="14">
                  <c:v>86565.182625232919</c:v>
                </c:pt>
                <c:pt idx="15">
                  <c:v>90073.748198701229</c:v>
                </c:pt>
                <c:pt idx="16">
                  <c:v>93383.715720841152</c:v>
                </c:pt>
                <c:pt idx="17">
                  <c:v>96506.326590784476</c:v>
                </c:pt>
                <c:pt idx="18">
                  <c:v>99452.185902051759</c:v>
                </c:pt>
                <c:pt idx="19">
                  <c:v>102231.29845985108</c:v>
                </c:pt>
                <c:pt idx="20">
                  <c:v>104853.10275966176</c:v>
                </c:pt>
                <c:pt idx="21">
                  <c:v>107326.50304250204</c:v>
                </c:pt>
                <c:pt idx="22">
                  <c:v>109659.89953574758</c:v>
                </c:pt>
                <c:pt idx="23">
                  <c:v>111861.21698220563</c:v>
                </c:pt>
                <c:pt idx="24">
                  <c:v>113937.93155433587</c:v>
                </c:pt>
                <c:pt idx="25">
                  <c:v>115897.09624502478</c:v>
                </c:pt>
                <c:pt idx="26">
                  <c:v>117745.36482114639</c:v>
                </c:pt>
                <c:pt idx="27">
                  <c:v>119489.0144212611</c:v>
                </c:pt>
                <c:pt idx="28">
                  <c:v>121133.96687419953</c:v>
                </c:pt>
                <c:pt idx="29">
                  <c:v>122685.80881093389</c:v>
                </c:pt>
                <c:pt idx="30">
                  <c:v>124149.81063804177</c:v>
                </c:pt>
                <c:pt idx="31">
                  <c:v>125530.94443720016</c:v>
                </c:pt>
                <c:pt idx="32">
                  <c:v>126833.90085150053</c:v>
                </c:pt>
                <c:pt idx="33">
                  <c:v>128063.10501593482</c:v>
                </c:pt>
                <c:pt idx="34">
                  <c:v>129222.73158615586</c:v>
                </c:pt>
                <c:pt idx="35">
                  <c:v>130316.71891655307</c:v>
                </c:pt>
                <c:pt idx="36">
                  <c:v>131348.78243579573</c:v>
                </c:pt>
                <c:pt idx="37">
                  <c:v>132322.42726526991</c:v>
                </c:pt>
                <c:pt idx="38">
                  <c:v>133240.96012326443</c:v>
                </c:pt>
                <c:pt idx="39">
                  <c:v>134107.50055533473</c:v>
                </c:pt>
                <c:pt idx="40">
                  <c:v>134924.99152898596</c:v>
                </c:pt>
                <c:pt idx="41">
                  <c:v>135696.20942865693</c:v>
                </c:pt>
                <c:pt idx="42">
                  <c:v>136423.7734849503</c:v>
                </c:pt>
                <c:pt idx="43">
                  <c:v>137110.15467013273</c:v>
                </c:pt>
                <c:pt idx="44">
                  <c:v>137757.68409011615</c:v>
                </c:pt>
                <c:pt idx="45">
                  <c:v>138368.56090142127</c:v>
                </c:pt>
                <c:pt idx="46">
                  <c:v>138944.859780011</c:v>
                </c:pt>
                <c:pt idx="47">
                  <c:v>139488.53796735979</c:v>
                </c:pt>
                <c:pt idx="48">
                  <c:v>140001.44191768885</c:v>
                </c:pt>
                <c:pt idx="49">
                  <c:v>140485.31356894269</c:v>
                </c:pt>
                <c:pt idx="50">
                  <c:v>140941.7962588048</c:v>
                </c:pt>
                <c:pt idx="51">
                  <c:v>141372.4403058445</c:v>
                </c:pt>
                <c:pt idx="52">
                  <c:v>141778.70827474989</c:v>
                </c:pt>
                <c:pt idx="53">
                  <c:v>142161.97994352857</c:v>
                </c:pt>
                <c:pt idx="54">
                  <c:v>142523.5569895462</c:v>
                </c:pt>
                <c:pt idx="55">
                  <c:v>142864.66741031755</c:v>
                </c:pt>
                <c:pt idx="56">
                  <c:v>143186.46969406409</c:v>
                </c:pt>
                <c:pt idx="57">
                  <c:v>143490.05675420235</c:v>
                </c:pt>
                <c:pt idx="58">
                  <c:v>143776.45964112523</c:v>
                </c:pt>
                <c:pt idx="59">
                  <c:v>144046.65104388265</c:v>
                </c:pt>
                <c:pt idx="60">
                  <c:v>144301.5485936538</c:v>
                </c:pt>
                <c:pt idx="61">
                  <c:v>144542.01798023036</c:v>
                </c:pt>
                <c:pt idx="62">
                  <c:v>144768.87589209503</c:v>
                </c:pt>
                <c:pt idx="63">
                  <c:v>144982.8927900806</c:v>
                </c:pt>
                <c:pt idx="64">
                  <c:v>145184.79552402924</c:v>
                </c:pt>
                <c:pt idx="65">
                  <c:v>145375.26980133928</c:v>
                </c:pt>
                <c:pt idx="66">
                  <c:v>145554.96251578271</c:v>
                </c:pt>
                <c:pt idx="67">
                  <c:v>145724.48394450292</c:v>
                </c:pt>
                <c:pt idx="68">
                  <c:v>145884.40982065408</c:v>
                </c:pt>
                <c:pt idx="69">
                  <c:v>146035.2832887212</c:v>
                </c:pt>
                <c:pt idx="70">
                  <c:v>146177.61674916188</c:v>
                </c:pt>
                <c:pt idx="71">
                  <c:v>146311.89359863423</c:v>
                </c:pt>
                <c:pt idx="72">
                  <c:v>146438.56987172132</c:v>
                </c:pt>
                <c:pt idx="73">
                  <c:v>146558.07578972803</c:v>
                </c:pt>
                <c:pt idx="74">
                  <c:v>146670.81722180982</c:v>
                </c:pt>
                <c:pt idx="75">
                  <c:v>146777.17706339643</c:v>
                </c:pt>
                <c:pt idx="76">
                  <c:v>146877.51653659134</c:v>
                </c:pt>
                <c:pt idx="77">
                  <c:v>146972.17641696389</c:v>
                </c:pt>
                <c:pt idx="78">
                  <c:v>147061.47819090026</c:v>
                </c:pt>
                <c:pt idx="79">
                  <c:v>147145.725147444</c:v>
                </c:pt>
                <c:pt idx="80">
                  <c:v>147225.20340833432</c:v>
                </c:pt>
                <c:pt idx="81">
                  <c:v>147300.18289974029</c:v>
                </c:pt>
                <c:pt idx="82">
                  <c:v>147370.9182689912</c:v>
                </c:pt>
                <c:pt idx="83">
                  <c:v>147437.6497494166</c:v>
                </c:pt>
                <c:pt idx="84">
                  <c:v>147500.60397623302</c:v>
                </c:pt>
                <c:pt idx="85">
                  <c:v>147559.99475624849</c:v>
                </c:pt>
                <c:pt idx="86">
                  <c:v>147616.02379399893</c:v>
                </c:pt>
                <c:pt idx="87">
                  <c:v>147668.88137678237</c:v>
                </c:pt>
                <c:pt idx="88">
                  <c:v>147718.74702091771</c:v>
                </c:pt>
                <c:pt idx="89">
                  <c:v>147765.79008142275</c:v>
                </c:pt>
                <c:pt idx="90">
                  <c:v>147810.17032718219</c:v>
                </c:pt>
                <c:pt idx="91">
                  <c:v>147852.03848355904</c:v>
                </c:pt>
                <c:pt idx="92">
                  <c:v>147891.53674429192</c:v>
                </c:pt>
                <c:pt idx="93">
                  <c:v>147928.79925441727</c:v>
                </c:pt>
                <c:pt idx="94">
                  <c:v>147963.95256585628</c:v>
                </c:pt>
                <c:pt idx="95">
                  <c:v>147997.11606721385</c:v>
                </c:pt>
                <c:pt idx="96">
                  <c:v>148028.40238924927</c:v>
                </c:pt>
                <c:pt idx="97">
                  <c:v>148057.91778739591</c:v>
                </c:pt>
                <c:pt idx="98">
                  <c:v>148085.76250262858</c:v>
                </c:pt>
                <c:pt idx="99">
                  <c:v>148112.03110190469</c:v>
                </c:pt>
                <c:pt idx="100">
                  <c:v>148136.81279933499</c:v>
                </c:pt>
              </c:numCache>
            </c:numRef>
          </c:val>
          <c:smooth val="0"/>
          <c:extLst>
            <c:ext xmlns:c16="http://schemas.microsoft.com/office/drawing/2014/chart" uri="{C3380CC4-5D6E-409C-BE32-E72D297353CC}">
              <c16:uniqueId val="{0000000A-A270-4059-AFC3-626470BEB419}"/>
            </c:ext>
          </c:extLst>
        </c:ser>
        <c:ser>
          <c:idx val="15"/>
          <c:order val="11"/>
          <c:tx>
            <c:strRef>
              <c:f>'Auswertung ASIDI_MS'!$A$120</c:f>
              <c:strCache>
                <c:ptCount val="1"/>
                <c:pt idx="0">
                  <c:v>2025 hard. cumul.</c:v>
                </c:pt>
              </c:strCache>
            </c:strRef>
          </c:tx>
          <c:spPr>
            <a:ln w="28575" cap="rnd">
              <a:solidFill>
                <a:srgbClr val="9E50A4"/>
              </a:solidFill>
              <a:round/>
            </a:ln>
            <a:effectLst/>
          </c:spPr>
          <c:marker>
            <c:symbol val="none"/>
          </c:marker>
          <c:val>
            <c:numRef>
              <c:f>'Auswertung ASIDI_MS'!$B$120:$CX$120</c:f>
              <c:numCache>
                <c:formatCode>#,##0\ "€"</c:formatCode>
                <c:ptCount val="101"/>
                <c:pt idx="0">
                  <c:v>10356.262740433893</c:v>
                </c:pt>
                <c:pt idx="1">
                  <c:v>20126.32192952247</c:v>
                </c:pt>
                <c:pt idx="2">
                  <c:v>29343.358900360749</c:v>
                </c:pt>
                <c:pt idx="3">
                  <c:v>38038.676797377993</c:v>
                </c:pt>
                <c:pt idx="4">
                  <c:v>46241.806888903695</c:v>
                </c:pt>
                <c:pt idx="5">
                  <c:v>53980.608862041146</c:v>
                </c:pt>
                <c:pt idx="6">
                  <c:v>61281.365440472706</c:v>
                </c:pt>
                <c:pt idx="7">
                  <c:v>68168.87164654021</c:v>
                </c:pt>
                <c:pt idx="8">
                  <c:v>74666.519010754841</c:v>
                </c:pt>
                <c:pt idx="9">
                  <c:v>80796.375014730904</c:v>
                </c:pt>
                <c:pt idx="10">
                  <c:v>86579.258037349835</c:v>
                </c:pt>
                <c:pt idx="11">
                  <c:v>92034.808058688446</c:v>
                </c:pt>
                <c:pt idx="12">
                  <c:v>97181.553361838087</c:v>
                </c:pt>
                <c:pt idx="13">
                  <c:v>102036.97345914906</c:v>
                </c:pt>
                <c:pt idx="14">
                  <c:v>106617.55845661224</c:v>
                </c:pt>
                <c:pt idx="15">
                  <c:v>110938.8650579926</c:v>
                </c:pt>
                <c:pt idx="16">
                  <c:v>115015.56939891748</c:v>
                </c:pt>
                <c:pt idx="17">
                  <c:v>118861.51689035603</c:v>
                </c:pt>
                <c:pt idx="18">
                  <c:v>122489.76924076976</c:v>
                </c:pt>
                <c:pt idx="19">
                  <c:v>125912.64881663177</c:v>
                </c:pt>
                <c:pt idx="20">
                  <c:v>129141.78049197329</c:v>
                </c:pt>
                <c:pt idx="21">
                  <c:v>132188.13112908794</c:v>
                </c:pt>
                <c:pt idx="22">
                  <c:v>135062.0468244791</c:v>
                </c:pt>
                <c:pt idx="23">
                  <c:v>137773.28804654625</c:v>
                </c:pt>
                <c:pt idx="24">
                  <c:v>140331.06278434544</c:v>
                </c:pt>
                <c:pt idx="25">
                  <c:v>142744.05782000505</c:v>
                </c:pt>
                <c:pt idx="26">
                  <c:v>145020.46823100469</c:v>
                </c:pt>
                <c:pt idx="27">
                  <c:v>147168.0252225138</c:v>
                </c:pt>
                <c:pt idx="28">
                  <c:v>149194.02238431483</c:v>
                </c:pt>
                <c:pt idx="29">
                  <c:v>151105.34046148561</c:v>
                </c:pt>
                <c:pt idx="30">
                  <c:v>152908.47072296747</c:v>
                </c:pt>
                <c:pt idx="31">
                  <c:v>154609.53700738432</c:v>
                </c:pt>
                <c:pt idx="32">
                  <c:v>156214.31652098513</c:v>
                </c:pt>
                <c:pt idx="33">
                  <c:v>157728.25945834437</c:v>
                </c:pt>
                <c:pt idx="34">
                  <c:v>159156.50751245688</c:v>
                </c:pt>
                <c:pt idx="35">
                  <c:v>160503.91133709133</c:v>
                </c:pt>
                <c:pt idx="36">
                  <c:v>161775.04702070871</c:v>
                </c:pt>
                <c:pt idx="37">
                  <c:v>162974.23162789491</c:v>
                </c:pt>
                <c:pt idx="38">
                  <c:v>164105.53786108945</c:v>
                </c:pt>
                <c:pt idx="39">
                  <c:v>165172.80789240508</c:v>
                </c:pt>
                <c:pt idx="40">
                  <c:v>166179.66641251414</c:v>
                </c:pt>
                <c:pt idx="41">
                  <c:v>167129.53294091893</c:v>
                </c:pt>
                <c:pt idx="42">
                  <c:v>168025.633439414</c:v>
                </c:pt>
                <c:pt idx="43">
                  <c:v>168871.01126818295</c:v>
                </c:pt>
                <c:pt idx="44">
                  <c:v>169668.53752173856</c:v>
                </c:pt>
                <c:pt idx="45">
                  <c:v>170420.92077980988</c:v>
                </c:pt>
                <c:pt idx="46">
                  <c:v>171130.71630629225</c:v>
                </c:pt>
                <c:pt idx="47">
                  <c:v>171800.33472750205</c:v>
                </c:pt>
                <c:pt idx="48">
                  <c:v>172432.0502192094</c:v>
                </c:pt>
                <c:pt idx="49">
                  <c:v>173028.00823025408</c:v>
                </c:pt>
                <c:pt idx="50">
                  <c:v>173590.23276897546</c:v>
                </c:pt>
                <c:pt idx="51">
                  <c:v>174120.63327720319</c:v>
                </c:pt>
                <c:pt idx="52">
                  <c:v>174621.01111515387</c:v>
                </c:pt>
                <c:pt idx="53">
                  <c:v>175093.06567925829</c:v>
                </c:pt>
                <c:pt idx="54">
                  <c:v>175538.40017369643</c:v>
                </c:pt>
                <c:pt idx="55">
                  <c:v>175958.52705524184</c:v>
                </c:pt>
                <c:pt idx="56">
                  <c:v>176354.87316990731</c:v>
                </c:pt>
                <c:pt idx="57">
                  <c:v>176728.784598837</c:v>
                </c:pt>
                <c:pt idx="58">
                  <c:v>177081.53122990276</c:v>
                </c:pt>
                <c:pt idx="59">
                  <c:v>177414.31107053082</c:v>
                </c:pt>
                <c:pt idx="60">
                  <c:v>177728.25431640635</c:v>
                </c:pt>
                <c:pt idx="61">
                  <c:v>178024.42718987385</c:v>
                </c:pt>
                <c:pt idx="62">
                  <c:v>178303.8355610696</c:v>
                </c:pt>
                <c:pt idx="63">
                  <c:v>178567.42836408445</c:v>
                </c:pt>
                <c:pt idx="64">
                  <c:v>178816.10081975884</c:v>
                </c:pt>
                <c:pt idx="65">
                  <c:v>179050.69747605541</c:v>
                </c:pt>
                <c:pt idx="66">
                  <c:v>179272.01507633523</c:v>
                </c:pt>
                <c:pt idx="67">
                  <c:v>179480.80526527844</c:v>
                </c:pt>
                <c:pt idx="68">
                  <c:v>179677.77714163996</c:v>
                </c:pt>
                <c:pt idx="69">
                  <c:v>179863.59966650931</c:v>
                </c:pt>
                <c:pt idx="70">
                  <c:v>180038.903935254</c:v>
                </c:pt>
                <c:pt idx="71">
                  <c:v>180204.2853208622</c:v>
                </c:pt>
                <c:pt idx="72">
                  <c:v>180360.30549596425</c:v>
                </c:pt>
                <c:pt idx="73">
                  <c:v>180507.49434040015</c:v>
                </c:pt>
                <c:pt idx="74">
                  <c:v>180646.3517408114</c:v>
                </c:pt>
                <c:pt idx="75">
                  <c:v>180777.34928836918</c:v>
                </c:pt>
                <c:pt idx="76">
                  <c:v>180900.93188040482</c:v>
                </c:pt>
                <c:pt idx="77">
                  <c:v>181017.51923138183</c:v>
                </c:pt>
                <c:pt idx="78">
                  <c:v>181127.50729834128</c:v>
                </c:pt>
                <c:pt idx="79">
                  <c:v>181231.26962566152</c:v>
                </c:pt>
                <c:pt idx="80">
                  <c:v>181329.15861369946</c:v>
                </c:pt>
                <c:pt idx="81">
                  <c:v>181421.50671562206</c:v>
                </c:pt>
                <c:pt idx="82">
                  <c:v>181508.62756649245</c:v>
                </c:pt>
                <c:pt idx="83">
                  <c:v>181590.81704844564</c:v>
                </c:pt>
                <c:pt idx="84">
                  <c:v>181668.35429557128</c:v>
                </c:pt>
                <c:pt idx="85">
                  <c:v>181741.50264191622</c:v>
                </c:pt>
                <c:pt idx="86">
                  <c:v>181810.51051582655</c:v>
                </c:pt>
                <c:pt idx="87">
                  <c:v>181875.61228366647</c:v>
                </c:pt>
                <c:pt idx="88">
                  <c:v>181937.02904577961</c:v>
                </c:pt>
                <c:pt idx="89">
                  <c:v>181994.96938739577</c:v>
                </c:pt>
                <c:pt idx="90">
                  <c:v>182049.63008703367</c:v>
                </c:pt>
                <c:pt idx="91">
                  <c:v>182101.19678480527</c:v>
                </c:pt>
                <c:pt idx="92">
                  <c:v>182149.8446128917</c:v>
                </c:pt>
                <c:pt idx="93">
                  <c:v>182195.73879033173</c:v>
                </c:pt>
                <c:pt idx="94">
                  <c:v>182239.03518414305</c:v>
                </c:pt>
                <c:pt idx="95">
                  <c:v>182279.88083868206</c:v>
                </c:pt>
                <c:pt idx="96">
                  <c:v>182318.41447503961</c:v>
                </c:pt>
                <c:pt idx="97">
                  <c:v>182354.76696216938</c:v>
                </c:pt>
                <c:pt idx="98">
                  <c:v>182389.06176134839</c:v>
                </c:pt>
                <c:pt idx="99">
                  <c:v>182421.41534547953</c:v>
                </c:pt>
                <c:pt idx="100">
                  <c:v>182451.93759465986</c:v>
                </c:pt>
              </c:numCache>
            </c:numRef>
          </c:val>
          <c:smooth val="0"/>
          <c:extLst>
            <c:ext xmlns:c16="http://schemas.microsoft.com/office/drawing/2014/chart" uri="{C3380CC4-5D6E-409C-BE32-E72D297353CC}">
              <c16:uniqueId val="{0000000B-A270-4059-AFC3-626470BEB419}"/>
            </c:ext>
          </c:extLst>
        </c:ser>
        <c:ser>
          <c:idx val="17"/>
          <c:order val="12"/>
          <c:tx>
            <c:strRef>
              <c:f>'Auswertung ASIDI_MS'!$A$122</c:f>
              <c:strCache>
                <c:ptCount val="1"/>
                <c:pt idx="0">
                  <c:v>2050 V2G cumul.</c:v>
                </c:pt>
              </c:strCache>
            </c:strRef>
          </c:tx>
          <c:spPr>
            <a:ln w="28575" cap="rnd">
              <a:solidFill>
                <a:srgbClr val="89BA17"/>
              </a:solidFill>
              <a:round/>
            </a:ln>
            <a:effectLst/>
          </c:spPr>
          <c:marker>
            <c:symbol val="none"/>
          </c:marker>
          <c:val>
            <c:numRef>
              <c:f>'Auswertung ASIDI_MS'!$B$122:$CX$122</c:f>
              <c:numCache>
                <c:formatCode>#,##0\ "€"</c:formatCode>
                <c:ptCount val="101"/>
                <c:pt idx="0">
                  <c:v>6122.1441869560504</c:v>
                </c:pt>
                <c:pt idx="1">
                  <c:v>11897.751910499494</c:v>
                </c:pt>
                <c:pt idx="2">
                  <c:v>17346.438442144252</c:v>
                </c:pt>
                <c:pt idx="3">
                  <c:v>22486.708755016665</c:v>
                </c:pt>
                <c:pt idx="4">
                  <c:v>27336.020370934035</c:v>
                </c:pt>
                <c:pt idx="5">
                  <c:v>31910.842650101364</c:v>
                </c:pt>
                <c:pt idx="6">
                  <c:v>36226.712724787525</c:v>
                </c:pt>
                <c:pt idx="7">
                  <c:v>40298.288266944277</c:v>
                </c:pt>
                <c:pt idx="8">
                  <c:v>44139.397268978952</c:v>
                </c:pt>
                <c:pt idx="9">
                  <c:v>47763.085006747511</c:v>
                </c:pt>
                <c:pt idx="10">
                  <c:v>51181.658344265023</c:v>
                </c:pt>
                <c:pt idx="11">
                  <c:v>54406.727530602293</c:v>
                </c:pt>
                <c:pt idx="12">
                  <c:v>57449.245630920472</c:v>
                </c:pt>
                <c:pt idx="13">
                  <c:v>60319.545725560267</c:v>
                </c:pt>
                <c:pt idx="14">
                  <c:v>63027.376003522339</c:v>
                </c:pt>
                <c:pt idx="15">
                  <c:v>65581.932869524288</c:v>
                </c:pt>
                <c:pt idx="16">
                  <c:v>67991.8921770733</c:v>
                </c:pt>
                <c:pt idx="17">
                  <c:v>70265.438693628967</c:v>
                </c:pt>
                <c:pt idx="18">
                  <c:v>72410.293897926764</c:v>
                </c:pt>
                <c:pt idx="19">
                  <c:v>74433.742203868082</c:v>
                </c:pt>
                <c:pt idx="20">
                  <c:v>76342.655700039148</c:v>
                </c:pt>
                <c:pt idx="21">
                  <c:v>78143.517488879763</c:v>
                </c:pt>
                <c:pt idx="22">
                  <c:v>79842.443704767138</c:v>
                </c:pt>
                <c:pt idx="23">
                  <c:v>81445.204285792963</c:v>
                </c:pt>
                <c:pt idx="24">
                  <c:v>82957.242569779599</c:v>
                </c:pt>
                <c:pt idx="25">
                  <c:v>84383.693781087743</c:v>
                </c:pt>
                <c:pt idx="26">
                  <c:v>85729.402471001085</c:v>
                </c:pt>
                <c:pt idx="27">
                  <c:v>86998.938970919335</c:v>
                </c:pt>
                <c:pt idx="28">
                  <c:v>88196.614914238438</c:v>
                </c:pt>
                <c:pt idx="29">
                  <c:v>89326.497879633811</c:v>
                </c:pt>
                <c:pt idx="30">
                  <c:v>90392.425205478503</c:v>
                </c:pt>
                <c:pt idx="31">
                  <c:v>91398.017022313128</c:v>
                </c:pt>
                <c:pt idx="32">
                  <c:v>92346.688547628801</c:v>
                </c:pt>
                <c:pt idx="33">
                  <c:v>93241.66168471906</c:v>
                </c:pt>
                <c:pt idx="34">
                  <c:v>94085.975964992889</c:v>
                </c:pt>
                <c:pt idx="35">
                  <c:v>94882.498870911601</c:v>
                </c:pt>
                <c:pt idx="36">
                  <c:v>95633.935574608491</c:v>
                </c:pt>
                <c:pt idx="37">
                  <c:v>96342.838125265946</c:v>
                </c:pt>
                <c:pt idx="38">
                  <c:v>97011.614116452212</c:v>
                </c:pt>
                <c:pt idx="39">
                  <c:v>97642.534862854358</c:v>
                </c:pt>
                <c:pt idx="40">
                  <c:v>98237.743114177138</c:v>
                </c:pt>
                <c:pt idx="41">
                  <c:v>98799.260332406178</c:v>
                </c:pt>
                <c:pt idx="42">
                  <c:v>99328.993557150548</c:v>
                </c:pt>
                <c:pt idx="43">
                  <c:v>99828.741882381088</c:v>
                </c:pt>
                <c:pt idx="44">
                  <c:v>100300.20256656084</c:v>
                </c:pt>
                <c:pt idx="45">
                  <c:v>100744.9767969191</c:v>
                </c:pt>
                <c:pt idx="46">
                  <c:v>101164.57512744576</c:v>
                </c:pt>
                <c:pt idx="47">
                  <c:v>101560.42260907468</c:v>
                </c:pt>
                <c:pt idx="48">
                  <c:v>101933.86362947933</c:v>
                </c:pt>
                <c:pt idx="49">
                  <c:v>102286.16647891767</c:v>
                </c:pt>
                <c:pt idx="50">
                  <c:v>102618.52765763309</c:v>
                </c:pt>
                <c:pt idx="51">
                  <c:v>102932.0759394401</c:v>
                </c:pt>
                <c:pt idx="52">
                  <c:v>103227.87620529576</c:v>
                </c:pt>
                <c:pt idx="53">
                  <c:v>103506.93305987657</c:v>
                </c:pt>
                <c:pt idx="54">
                  <c:v>103770.19424344337</c:v>
                </c:pt>
                <c:pt idx="55">
                  <c:v>104018.55385058187</c:v>
                </c:pt>
                <c:pt idx="56">
                  <c:v>104252.85536675026</c:v>
                </c:pt>
                <c:pt idx="57">
                  <c:v>104473.89453294686</c:v>
                </c:pt>
                <c:pt idx="58">
                  <c:v>104682.42204822667</c:v>
                </c:pt>
                <c:pt idx="59">
                  <c:v>104879.14611924536</c:v>
                </c:pt>
                <c:pt idx="60">
                  <c:v>105064.7348654894</c:v>
                </c:pt>
                <c:pt idx="61">
                  <c:v>105239.81858836114</c:v>
                </c:pt>
                <c:pt idx="62">
                  <c:v>105404.99191182505</c:v>
                </c:pt>
                <c:pt idx="63">
                  <c:v>105560.81580188534</c:v>
                </c:pt>
                <c:pt idx="64">
                  <c:v>105707.81947175354</c:v>
                </c:pt>
                <c:pt idx="65">
                  <c:v>105846.50217917636</c:v>
                </c:pt>
                <c:pt idx="66">
                  <c:v>105977.33492202808</c:v>
                </c:pt>
                <c:pt idx="67">
                  <c:v>106100.76203792593</c:v>
                </c:pt>
                <c:pt idx="68">
                  <c:v>106217.20271330126</c:v>
                </c:pt>
                <c:pt idx="69">
                  <c:v>106327.05240705157</c:v>
                </c:pt>
                <c:pt idx="70">
                  <c:v>106430.68419360847</c:v>
                </c:pt>
                <c:pt idx="71">
                  <c:v>106528.45002998289</c:v>
                </c:pt>
                <c:pt idx="72">
                  <c:v>106620.68195109085</c:v>
                </c:pt>
                <c:pt idx="73">
                  <c:v>106707.69319741911</c:v>
                </c:pt>
                <c:pt idx="74">
                  <c:v>106789.77927886086</c:v>
                </c:pt>
                <c:pt idx="75">
                  <c:v>106867.21897833422</c:v>
                </c:pt>
                <c:pt idx="76">
                  <c:v>106940.2752985921</c:v>
                </c:pt>
                <c:pt idx="77">
                  <c:v>107009.19635543916</c:v>
                </c:pt>
                <c:pt idx="78">
                  <c:v>107074.21622038921</c:v>
                </c:pt>
                <c:pt idx="79">
                  <c:v>107135.5557156251</c:v>
                </c:pt>
                <c:pt idx="80">
                  <c:v>107193.42316396086</c:v>
                </c:pt>
                <c:pt idx="81">
                  <c:v>107248.01509635309</c:v>
                </c:pt>
                <c:pt idx="82">
                  <c:v>107299.51691936461</c:v>
                </c:pt>
                <c:pt idx="83">
                  <c:v>107348.1035448472</c:v>
                </c:pt>
                <c:pt idx="84">
                  <c:v>107393.93998398171</c:v>
                </c:pt>
                <c:pt idx="85">
                  <c:v>107437.18190769351</c:v>
                </c:pt>
                <c:pt idx="86">
                  <c:v>107477.97617534615</c:v>
                </c:pt>
                <c:pt idx="87">
                  <c:v>107516.46133350901</c:v>
                </c:pt>
                <c:pt idx="88">
                  <c:v>107552.76808649284</c:v>
                </c:pt>
                <c:pt idx="89">
                  <c:v>107587.01974025118</c:v>
                </c:pt>
                <c:pt idx="90">
                  <c:v>107619.33262115528</c:v>
                </c:pt>
                <c:pt idx="91">
                  <c:v>107649.8164710648</c:v>
                </c:pt>
                <c:pt idx="92">
                  <c:v>107678.57482003604</c:v>
                </c:pt>
                <c:pt idx="93">
                  <c:v>107705.70533793344</c:v>
                </c:pt>
                <c:pt idx="94">
                  <c:v>107731.30016613854</c:v>
                </c:pt>
                <c:pt idx="95">
                  <c:v>107755.44623048296</c:v>
                </c:pt>
                <c:pt idx="96">
                  <c:v>107778.22553646828</c:v>
                </c:pt>
                <c:pt idx="97">
                  <c:v>107799.71544777518</c:v>
                </c:pt>
                <c:pt idx="98">
                  <c:v>107819.9889490081</c:v>
                </c:pt>
                <c:pt idx="99">
                  <c:v>107839.11489356746</c:v>
                </c:pt>
                <c:pt idx="100">
                  <c:v>107857.15823749139</c:v>
                </c:pt>
              </c:numCache>
            </c:numRef>
          </c:val>
          <c:smooth val="0"/>
          <c:extLst>
            <c:ext xmlns:c16="http://schemas.microsoft.com/office/drawing/2014/chart" uri="{C3380CC4-5D6E-409C-BE32-E72D297353CC}">
              <c16:uniqueId val="{0000000C-A270-4059-AFC3-626470BEB419}"/>
            </c:ext>
          </c:extLst>
        </c:ser>
        <c:ser>
          <c:idx val="18"/>
          <c:order val="13"/>
          <c:tx>
            <c:strRef>
              <c:f>'Auswertung ASIDI_MS'!$A$123</c:f>
              <c:strCache>
                <c:ptCount val="1"/>
                <c:pt idx="0">
                  <c:v>2050 G2P cumul.</c:v>
                </c:pt>
              </c:strCache>
            </c:strRef>
          </c:tx>
          <c:spPr>
            <a:ln w="28575" cap="rnd">
              <a:solidFill>
                <a:srgbClr val="008B95"/>
              </a:solidFill>
              <a:round/>
            </a:ln>
            <a:effectLst/>
          </c:spPr>
          <c:marker>
            <c:symbol val="none"/>
          </c:marker>
          <c:val>
            <c:numRef>
              <c:f>'Auswertung ASIDI_MS'!$B$123:$CX$123</c:f>
              <c:numCache>
                <c:formatCode>#,##0\ "€"</c:formatCode>
                <c:ptCount val="101"/>
                <c:pt idx="0">
                  <c:v>9003.4320210062469</c:v>
                </c:pt>
                <c:pt idx="1">
                  <c:v>17497.235814408366</c:v>
                </c:pt>
                <c:pt idx="2">
                  <c:v>25510.25826101414</c:v>
                </c:pt>
                <c:pt idx="3">
                  <c:v>33069.713399321474</c:v>
                </c:pt>
                <c:pt idx="4">
                  <c:v>40201.274850554808</c:v>
                </c:pt>
                <c:pt idx="5">
                  <c:v>46929.163012095683</c:v>
                </c:pt>
                <c:pt idx="6">
                  <c:v>53276.227315436132</c:v>
                </c:pt>
                <c:pt idx="7">
                  <c:v>59264.023828021462</c:v>
                </c:pt>
                <c:pt idx="8">
                  <c:v>64912.888462535921</c:v>
                </c:pt>
                <c:pt idx="9">
                  <c:v>70242.006042266541</c:v>
                </c:pt>
                <c:pt idx="10">
                  <c:v>75269.475457106746</c:v>
                </c:pt>
                <c:pt idx="11">
                  <c:v>80012.371131484309</c:v>
                </c:pt>
                <c:pt idx="12">
                  <c:v>84486.801012972574</c:v>
                </c:pt>
                <c:pt idx="13">
                  <c:v>88707.961278527539</c:v>
                </c:pt>
                <c:pt idx="14">
                  <c:v>92690.187944145422</c:v>
                </c:pt>
                <c:pt idx="15">
                  <c:v>96447.0055532189</c:v>
                </c:pt>
                <c:pt idx="16">
                  <c:v>99991.173108948598</c:v>
                </c:pt>
                <c:pt idx="17">
                  <c:v>103334.72740680681</c:v>
                </c:pt>
                <c:pt idx="18">
                  <c:v>106489.0239142202</c:v>
                </c:pt>
                <c:pt idx="19">
                  <c:v>109464.77533630832</c:v>
                </c:pt>
                <c:pt idx="20">
                  <c:v>112272.0879986556</c:v>
                </c:pt>
                <c:pt idx="21">
                  <c:v>114920.49617068133</c:v>
                </c:pt>
                <c:pt idx="22">
                  <c:v>117418.99444617731</c:v>
                </c:pt>
                <c:pt idx="23">
                  <c:v>119776.06829098484</c:v>
                </c:pt>
                <c:pt idx="24">
                  <c:v>121999.72286155798</c:v>
                </c:pt>
                <c:pt idx="25">
                  <c:v>124097.51019228736</c:v>
                </c:pt>
                <c:pt idx="26">
                  <c:v>126076.55484391884</c:v>
                </c:pt>
                <c:pt idx="27">
                  <c:v>127943.57810017496</c:v>
                </c:pt>
                <c:pt idx="28">
                  <c:v>129704.9207947562</c:v>
                </c:pt>
                <c:pt idx="29">
                  <c:v>131366.56484624793</c:v>
                </c:pt>
                <c:pt idx="30">
                  <c:v>132934.15357407031</c:v>
                </c:pt>
                <c:pt idx="31">
                  <c:v>134413.01086446879</c:v>
                </c:pt>
                <c:pt idx="32">
                  <c:v>135808.15925163717</c:v>
                </c:pt>
                <c:pt idx="33">
                  <c:v>137124.33697538092</c:v>
                </c:pt>
                <c:pt idx="34">
                  <c:v>138366.01407325239</c:v>
                </c:pt>
                <c:pt idx="35">
                  <c:v>139537.40756181037</c:v>
                </c:pt>
                <c:pt idx="36">
                  <c:v>140642.49575856319</c:v>
                </c:pt>
                <c:pt idx="37">
                  <c:v>141685.03179323566</c:v>
                </c:pt>
                <c:pt idx="38">
                  <c:v>142668.55635424741</c:v>
                </c:pt>
                <c:pt idx="39">
                  <c:v>143596.40971369247</c:v>
                </c:pt>
                <c:pt idx="40">
                  <c:v>144471.7430716595</c:v>
                </c:pt>
                <c:pt idx="41">
                  <c:v>145297.52925842087</c:v>
                </c:pt>
                <c:pt idx="42">
                  <c:v>146076.57283083725</c:v>
                </c:pt>
                <c:pt idx="43">
                  <c:v>146811.51959726779</c:v>
                </c:pt>
                <c:pt idx="44">
                  <c:v>147504.86560333433</c:v>
                </c:pt>
                <c:pt idx="45">
                  <c:v>148158.96560905749</c:v>
                </c:pt>
                <c:pt idx="46">
                  <c:v>148776.04108615482</c:v>
                </c:pt>
                <c:pt idx="47">
                  <c:v>149358.18776266172</c:v>
                </c:pt>
                <c:pt idx="48">
                  <c:v>149907.38274049843</c:v>
                </c:pt>
                <c:pt idx="49">
                  <c:v>150425.49121015571</c:v>
                </c:pt>
                <c:pt idx="50">
                  <c:v>150914.27278530409</c:v>
                </c:pt>
                <c:pt idx="51">
                  <c:v>151375.38747884028</c:v>
                </c:pt>
                <c:pt idx="52">
                  <c:v>151810.40134066687</c:v>
                </c:pt>
                <c:pt idx="53">
                  <c:v>152220.79177635233</c:v>
                </c:pt>
                <c:pt idx="54">
                  <c:v>152607.95256473485</c:v>
                </c:pt>
                <c:pt idx="55">
                  <c:v>152973.19859151082</c:v>
                </c:pt>
                <c:pt idx="56">
                  <c:v>153317.77031488437</c:v>
                </c:pt>
                <c:pt idx="57">
                  <c:v>153642.83797844432</c:v>
                </c:pt>
                <c:pt idx="58">
                  <c:v>153949.50558557635</c:v>
                </c:pt>
                <c:pt idx="59">
                  <c:v>154238.81464890845</c:v>
                </c:pt>
                <c:pt idx="60">
                  <c:v>154511.74772752365</c:v>
                </c:pt>
                <c:pt idx="61">
                  <c:v>154769.23176395308</c:v>
                </c:pt>
                <c:pt idx="62">
                  <c:v>155012.14123228274</c:v>
                </c:pt>
                <c:pt idx="63">
                  <c:v>155241.30110806541</c:v>
                </c:pt>
                <c:pt idx="64">
                  <c:v>155457.48967012455</c:v>
                </c:pt>
                <c:pt idx="65">
                  <c:v>155661.44114376523</c:v>
                </c:pt>
                <c:pt idx="66">
                  <c:v>155853.84819436967</c:v>
                </c:pt>
                <c:pt idx="67">
                  <c:v>156035.36427984555</c:v>
                </c:pt>
                <c:pt idx="68">
                  <c:v>156206.60586991714</c:v>
                </c:pt>
                <c:pt idx="69">
                  <c:v>156368.154539796</c:v>
                </c:pt>
                <c:pt idx="70">
                  <c:v>156520.55894534208</c:v>
                </c:pt>
                <c:pt idx="71">
                  <c:v>156664.33668642331</c:v>
                </c:pt>
                <c:pt idx="72">
                  <c:v>156799.97606480183</c:v>
                </c:pt>
                <c:pt idx="73">
                  <c:v>156927.93774251739</c:v>
                </c:pt>
                <c:pt idx="74">
                  <c:v>157048.65630639999</c:v>
                </c:pt>
                <c:pt idx="75">
                  <c:v>157162.5417440251</c:v>
                </c:pt>
                <c:pt idx="76">
                  <c:v>157269.98083612425</c:v>
                </c:pt>
                <c:pt idx="77">
                  <c:v>157371.33847018005</c:v>
                </c:pt>
                <c:pt idx="78">
                  <c:v>157466.95887966666</c:v>
                </c:pt>
                <c:pt idx="79">
                  <c:v>157557.16681314461</c:v>
                </c:pt>
                <c:pt idx="80">
                  <c:v>157642.26863718039</c:v>
                </c:pt>
                <c:pt idx="81">
                  <c:v>157722.55337683679</c:v>
                </c:pt>
                <c:pt idx="82">
                  <c:v>157798.29369726736</c:v>
                </c:pt>
                <c:pt idx="83">
                  <c:v>157869.74682974903</c:v>
                </c:pt>
                <c:pt idx="84">
                  <c:v>157937.15544529777</c:v>
                </c:pt>
                <c:pt idx="85">
                  <c:v>158000.74847883431</c:v>
                </c:pt>
                <c:pt idx="86">
                  <c:v>158060.741906699</c:v>
                </c:pt>
                <c:pt idx="87">
                  <c:v>158117.33948015622</c:v>
                </c:pt>
                <c:pt idx="88">
                  <c:v>158170.73341738002</c:v>
                </c:pt>
                <c:pt idx="89">
                  <c:v>158221.1050562704</c:v>
                </c:pt>
                <c:pt idx="90">
                  <c:v>158268.62547031793</c:v>
                </c:pt>
                <c:pt idx="91">
                  <c:v>158313.45604960807</c:v>
                </c:pt>
                <c:pt idx="92">
                  <c:v>158355.74904893836</c:v>
                </c:pt>
                <c:pt idx="93">
                  <c:v>158395.64810491036</c:v>
                </c:pt>
                <c:pt idx="94">
                  <c:v>158433.28872375184</c:v>
                </c:pt>
                <c:pt idx="95">
                  <c:v>158468.79874152684</c:v>
                </c:pt>
                <c:pt idx="96">
                  <c:v>158502.29875829571</c:v>
                </c:pt>
                <c:pt idx="97">
                  <c:v>158533.9025477003</c:v>
                </c:pt>
                <c:pt idx="98">
                  <c:v>158563.71744336502</c:v>
                </c:pt>
                <c:pt idx="99">
                  <c:v>158591.84470342606</c:v>
                </c:pt>
                <c:pt idx="100">
                  <c:v>158618.37985442704</c:v>
                </c:pt>
              </c:numCache>
            </c:numRef>
          </c:val>
          <c:smooth val="0"/>
          <c:extLst>
            <c:ext xmlns:c16="http://schemas.microsoft.com/office/drawing/2014/chart" uri="{C3380CC4-5D6E-409C-BE32-E72D297353CC}">
              <c16:uniqueId val="{0000000D-A270-4059-AFC3-626470BEB419}"/>
            </c:ext>
          </c:extLst>
        </c:ser>
        <c:ser>
          <c:idx val="19"/>
          <c:order val="14"/>
          <c:tx>
            <c:strRef>
              <c:f>'Auswertung ASIDI_MS'!$A$124</c:f>
              <c:strCache>
                <c:ptCount val="1"/>
                <c:pt idx="0">
                  <c:v>2050 hard. cumul.</c:v>
                </c:pt>
              </c:strCache>
            </c:strRef>
          </c:tx>
          <c:spPr>
            <a:ln w="28575" cap="rnd">
              <a:solidFill>
                <a:srgbClr val="6D005E"/>
              </a:solidFill>
              <a:round/>
            </a:ln>
            <a:effectLst/>
          </c:spPr>
          <c:marker>
            <c:symbol val="none"/>
          </c:marker>
          <c:val>
            <c:numRef>
              <c:f>'Auswertung ASIDI_MS'!$B$124:$CX$124</c:f>
              <c:numCache>
                <c:formatCode>#,##0\ "€"</c:formatCode>
                <c:ptCount val="101"/>
                <c:pt idx="0">
                  <c:v>10787.470562676093</c:v>
                </c:pt>
                <c:pt idx="1">
                  <c:v>20964.329584068633</c:v>
                </c:pt>
                <c:pt idx="2">
                  <c:v>30565.139981608765</c:v>
                </c:pt>
                <c:pt idx="3">
                  <c:v>39622.508281174923</c:v>
                </c:pt>
                <c:pt idx="4">
                  <c:v>48167.195356237338</c:v>
                </c:pt>
                <c:pt idx="5">
                  <c:v>56228.220898749052</c:v>
                </c:pt>
                <c:pt idx="6">
                  <c:v>63832.96197659029</c:v>
                </c:pt>
                <c:pt idx="7">
                  <c:v>71007.246012289572</c:v>
                </c:pt>
                <c:pt idx="8">
                  <c:v>77775.438498798321</c:v>
                </c:pt>
                <c:pt idx="9">
                  <c:v>84160.52575022167</c:v>
                </c:pt>
                <c:pt idx="10">
                  <c:v>90184.192968545583</c:v>
                </c:pt>
                <c:pt idx="11">
                  <c:v>95866.89789149267</c:v>
                </c:pt>
                <c:pt idx="12">
                  <c:v>101227.94027163144</c:v>
                </c:pt>
                <c:pt idx="13">
                  <c:v>106285.52742270574</c:v>
                </c:pt>
                <c:pt idx="14">
                  <c:v>111056.8360557947</c:v>
                </c:pt>
                <c:pt idx="15">
                  <c:v>115558.07061531259</c:v>
                </c:pt>
                <c:pt idx="16">
                  <c:v>119804.51831297099</c:v>
                </c:pt>
                <c:pt idx="17">
                  <c:v>123810.60104661099</c:v>
                </c:pt>
                <c:pt idx="18">
                  <c:v>127589.92438023363</c:v>
                </c:pt>
                <c:pt idx="19">
                  <c:v>131155.32375157572</c:v>
                </c:pt>
                <c:pt idx="20">
                  <c:v>134518.90806416262</c:v>
                </c:pt>
                <c:pt idx="21">
                  <c:v>137692.10081188611</c:v>
                </c:pt>
                <c:pt idx="22">
                  <c:v>140685.67887577618</c:v>
                </c:pt>
                <c:pt idx="23">
                  <c:v>143509.80912472907</c:v>
                </c:pt>
                <c:pt idx="24">
                  <c:v>146174.08294449595</c:v>
                </c:pt>
                <c:pt idx="25">
                  <c:v>148687.54881220058</c:v>
                </c:pt>
                <c:pt idx="26">
                  <c:v>151058.74302701626</c:v>
                </c:pt>
                <c:pt idx="27">
                  <c:v>153295.71870137067</c:v>
                </c:pt>
                <c:pt idx="28">
                  <c:v>155406.07311113898</c:v>
                </c:pt>
                <c:pt idx="29">
                  <c:v>157396.97349771284</c:v>
                </c:pt>
                <c:pt idx="30">
                  <c:v>159275.18140957499</c:v>
                </c:pt>
                <c:pt idx="31">
                  <c:v>161047.07566604871</c:v>
                </c:pt>
                <c:pt idx="32">
                  <c:v>162718.67402121259</c:v>
                </c:pt>
                <c:pt idx="33">
                  <c:v>164295.65360155588</c:v>
                </c:pt>
                <c:pt idx="34">
                  <c:v>165783.37018678541</c:v>
                </c:pt>
                <c:pt idx="35">
                  <c:v>167186.8763992661</c:v>
                </c:pt>
                <c:pt idx="36">
                  <c:v>168510.93886387051</c:v>
                </c:pt>
                <c:pt idx="37">
                  <c:v>169760.05439651618</c:v>
                </c:pt>
                <c:pt idx="38">
                  <c:v>170938.46527637058</c:v>
                </c:pt>
                <c:pt idx="39">
                  <c:v>172050.17365359172</c:v>
                </c:pt>
                <c:pt idx="40">
                  <c:v>173098.95514153619</c:v>
                </c:pt>
                <c:pt idx="41">
                  <c:v>174088.37163959703</c:v>
                </c:pt>
                <c:pt idx="42">
                  <c:v>175021.78343022044</c:v>
                </c:pt>
                <c:pt idx="43">
                  <c:v>175902.36059118592</c:v>
                </c:pt>
                <c:pt idx="44">
                  <c:v>176733.09376190807</c:v>
                </c:pt>
                <c:pt idx="45">
                  <c:v>177516.8043003252</c:v>
                </c:pt>
                <c:pt idx="46">
                  <c:v>178256.15386486967</c:v>
                </c:pt>
                <c:pt idx="47">
                  <c:v>178953.65345406256</c:v>
                </c:pt>
                <c:pt idx="48">
                  <c:v>179611.67193443322</c:v>
                </c:pt>
                <c:pt idx="49">
                  <c:v>180232.44408572628</c:v>
                </c:pt>
                <c:pt idx="50">
                  <c:v>180818.07819071974</c:v>
                </c:pt>
                <c:pt idx="51">
                  <c:v>181370.56319543056</c:v>
                </c:pt>
                <c:pt idx="52">
                  <c:v>181891.77546402568</c:v>
                </c:pt>
                <c:pt idx="53">
                  <c:v>182383.48515137954</c:v>
                </c:pt>
                <c:pt idx="54">
                  <c:v>182847.36221492093</c:v>
                </c:pt>
                <c:pt idx="55">
                  <c:v>183284.98208618638</c:v>
                </c:pt>
                <c:pt idx="56">
                  <c:v>183697.83102134248</c:v>
                </c:pt>
                <c:pt idx="57">
                  <c:v>184087.31114884824</c:v>
                </c:pt>
                <c:pt idx="58">
                  <c:v>184454.74523140083</c:v>
                </c:pt>
                <c:pt idx="59">
                  <c:v>184801.38115833723</c:v>
                </c:pt>
                <c:pt idx="60">
                  <c:v>185128.39618374893</c:v>
                </c:pt>
                <c:pt idx="61">
                  <c:v>185436.90092470337</c:v>
                </c:pt>
                <c:pt idx="62">
                  <c:v>185727.94313315095</c:v>
                </c:pt>
                <c:pt idx="63">
                  <c:v>186002.51125432792</c:v>
                </c:pt>
                <c:pt idx="64">
                  <c:v>186261.53778374015</c:v>
                </c:pt>
                <c:pt idx="65">
                  <c:v>186505.90243412904</c:v>
                </c:pt>
                <c:pt idx="66">
                  <c:v>186736.43512317518</c:v>
                </c:pt>
                <c:pt idx="67">
                  <c:v>186953.91879208662</c:v>
                </c:pt>
                <c:pt idx="68">
                  <c:v>187159.09206464459</c:v>
                </c:pt>
                <c:pt idx="69">
                  <c:v>187352.65175573702</c:v>
                </c:pt>
                <c:pt idx="70">
                  <c:v>187535.25523789969</c:v>
                </c:pt>
                <c:pt idx="71">
                  <c:v>187707.52267390219</c:v>
                </c:pt>
                <c:pt idx="72">
                  <c:v>187870.03912296117</c:v>
                </c:pt>
                <c:pt idx="73">
                  <c:v>188023.35652773379</c:v>
                </c:pt>
                <c:pt idx="74">
                  <c:v>188167.99558884004</c:v>
                </c:pt>
                <c:pt idx="75">
                  <c:v>188304.44753327989</c:v>
                </c:pt>
                <c:pt idx="76">
                  <c:v>188433.17578275144</c:v>
                </c:pt>
                <c:pt idx="77">
                  <c:v>188554.61752753591</c:v>
                </c:pt>
                <c:pt idx="78">
                  <c:v>188669.18521129485</c:v>
                </c:pt>
                <c:pt idx="79">
                  <c:v>188777.26793182216</c:v>
                </c:pt>
                <c:pt idx="80">
                  <c:v>188879.2327625083</c:v>
                </c:pt>
                <c:pt idx="81">
                  <c:v>188975.42599900466</c:v>
                </c:pt>
                <c:pt idx="82">
                  <c:v>189066.17433532196</c:v>
                </c:pt>
                <c:pt idx="83">
                  <c:v>189151.78597335718</c:v>
                </c:pt>
                <c:pt idx="84">
                  <c:v>189232.55166961681</c:v>
                </c:pt>
                <c:pt idx="85">
                  <c:v>189308.74572269194</c:v>
                </c:pt>
                <c:pt idx="86">
                  <c:v>189380.62690483828</c:v>
                </c:pt>
                <c:pt idx="87">
                  <c:v>189448.4393408254</c:v>
                </c:pt>
                <c:pt idx="88">
                  <c:v>189512.41333703964</c:v>
                </c:pt>
                <c:pt idx="89">
                  <c:v>189572.76616365687</c:v>
                </c:pt>
                <c:pt idx="90">
                  <c:v>189629.70279254104</c:v>
                </c:pt>
                <c:pt idx="91">
                  <c:v>189683.41659337518</c:v>
                </c:pt>
                <c:pt idx="92">
                  <c:v>189734.08999038851</c:v>
                </c:pt>
                <c:pt idx="93">
                  <c:v>189781.89508191054</c:v>
                </c:pt>
                <c:pt idx="94">
                  <c:v>189826.99422485582</c:v>
                </c:pt>
                <c:pt idx="95">
                  <c:v>189869.54058612496</c:v>
                </c:pt>
                <c:pt idx="96">
                  <c:v>189909.67866279397</c:v>
                </c:pt>
                <c:pt idx="97">
                  <c:v>189947.54477285908</c:v>
                </c:pt>
                <c:pt idx="98">
                  <c:v>189983.2675182035</c:v>
                </c:pt>
                <c:pt idx="99">
                  <c:v>190016.96822135863</c:v>
                </c:pt>
                <c:pt idx="100">
                  <c:v>190048.7613375427</c:v>
                </c:pt>
              </c:numCache>
            </c:numRef>
          </c:val>
          <c:smooth val="0"/>
          <c:extLst>
            <c:ext xmlns:c16="http://schemas.microsoft.com/office/drawing/2014/chart" uri="{C3380CC4-5D6E-409C-BE32-E72D297353CC}">
              <c16:uniqueId val="{0000000E-A270-4059-AFC3-626470BEB419}"/>
            </c:ext>
          </c:extLst>
        </c:ser>
        <c:ser>
          <c:idx val="21"/>
          <c:order val="15"/>
          <c:tx>
            <c:strRef>
              <c:f>'Auswertung ASIDI_MS'!$A$126</c:f>
              <c:strCache>
                <c:ptCount val="1"/>
                <c:pt idx="0">
                  <c:v>2075 V2G cumul.</c:v>
                </c:pt>
              </c:strCache>
            </c:strRef>
          </c:tx>
          <c:spPr>
            <a:ln w="28575" cap="rnd">
              <a:solidFill>
                <a:srgbClr val="59720E"/>
              </a:solidFill>
              <a:round/>
            </a:ln>
            <a:effectLst/>
          </c:spPr>
          <c:marker>
            <c:symbol val="none"/>
          </c:marker>
          <c:val>
            <c:numRef>
              <c:f>'Auswertung ASIDI_MS'!$B$126:$CX$126</c:f>
              <c:numCache>
                <c:formatCode>#,##0\ "€"</c:formatCode>
                <c:ptCount val="101"/>
                <c:pt idx="0">
                  <c:v>7153.247374869341</c:v>
                </c:pt>
                <c:pt idx="1">
                  <c:v>13901.593954934757</c:v>
                </c:pt>
                <c:pt idx="2">
                  <c:v>20267.958653109676</c:v>
                </c:pt>
                <c:pt idx="3">
                  <c:v>26273.963085350166</c:v>
                </c:pt>
                <c:pt idx="4">
                  <c:v>31940.005002558173</c:v>
                </c:pt>
                <c:pt idx="5">
                  <c:v>37285.327565961954</c:v>
                </c:pt>
                <c:pt idx="6">
                  <c:v>42328.084701248539</c:v>
                </c:pt>
                <c:pt idx="7">
                  <c:v>47085.402753405695</c:v>
                </c:pt>
                <c:pt idx="8">
                  <c:v>51573.438651667166</c:v>
                </c:pt>
                <c:pt idx="9">
                  <c:v>55807.434782102515</c:v>
                </c:pt>
                <c:pt idx="10">
                  <c:v>59801.770754211335</c:v>
                </c:pt>
                <c:pt idx="11">
                  <c:v>63570.012237332863</c:v>
                </c:pt>
                <c:pt idx="12">
                  <c:v>67124.957032730526</c:v>
                </c:pt>
                <c:pt idx="13">
                  <c:v>70478.678537822663</c:v>
                </c:pt>
                <c:pt idx="14">
                  <c:v>73642.566750173733</c:v>
                </c:pt>
                <c:pt idx="15">
                  <c:v>76627.366950504933</c:v>
                </c:pt>
                <c:pt idx="16">
                  <c:v>79443.216196100402</c:v>
                </c:pt>
                <c:pt idx="17">
                  <c:v>82099.677748548958</c:v>
                </c:pt>
                <c:pt idx="18">
                  <c:v>84605.773552745712</c:v>
                </c:pt>
                <c:pt idx="19">
                  <c:v>86970.014877459631</c:v>
                </c:pt>
                <c:pt idx="20">
                  <c:v>89200.431221529361</c:v>
                </c:pt>
                <c:pt idx="21">
                  <c:v>91304.5975838593</c:v>
                </c:pt>
                <c:pt idx="22">
                  <c:v>93289.660189830945</c:v>
                </c:pt>
                <c:pt idx="23">
                  <c:v>95162.360761502307</c:v>
                </c:pt>
                <c:pt idx="24">
                  <c:v>96929.059414022457</c:v>
                </c:pt>
                <c:pt idx="25">
                  <c:v>98595.756256022592</c:v>
                </c:pt>
                <c:pt idx="26">
                  <c:v>100168.11176734348</c:v>
                </c:pt>
                <c:pt idx="27">
                  <c:v>101651.46602330658</c:v>
                </c:pt>
                <c:pt idx="28">
                  <c:v>103050.85683081894</c:v>
                </c:pt>
                <c:pt idx="29">
                  <c:v>104371.03683790607</c:v>
                </c:pt>
                <c:pt idx="30">
                  <c:v>105616.48967478072</c:v>
                </c:pt>
                <c:pt idx="31">
                  <c:v>106791.44518126624</c:v>
                </c:pt>
                <c:pt idx="32">
                  <c:v>107899.89377229032</c:v>
                </c:pt>
                <c:pt idx="33">
                  <c:v>108945.59999023756</c:v>
                </c:pt>
                <c:pt idx="34">
                  <c:v>109932.11529018779</c:v>
                </c:pt>
                <c:pt idx="35">
                  <c:v>110862.79010146159</c:v>
                </c:pt>
                <c:pt idx="36">
                  <c:v>111740.78520643688</c:v>
                </c:pt>
                <c:pt idx="37">
                  <c:v>112569.08247528148</c:v>
                </c:pt>
                <c:pt idx="38">
                  <c:v>113350.49499305942</c:v>
                </c:pt>
                <c:pt idx="39">
                  <c:v>114087.67661360464</c:v>
                </c:pt>
                <c:pt idx="40">
                  <c:v>114783.13097260956</c:v>
                </c:pt>
                <c:pt idx="41">
                  <c:v>115439.21999053874</c:v>
                </c:pt>
                <c:pt idx="42">
                  <c:v>116058.1718942455</c:v>
                </c:pt>
                <c:pt idx="43">
                  <c:v>116642.08878453491</c:v>
                </c:pt>
                <c:pt idx="44">
                  <c:v>117192.95377537396</c:v>
                </c:pt>
                <c:pt idx="45">
                  <c:v>117712.63772899572</c:v>
                </c:pt>
                <c:pt idx="46">
                  <c:v>118202.90560977095</c:v>
                </c:pt>
                <c:pt idx="47">
                  <c:v>118665.42247842684</c:v>
                </c:pt>
                <c:pt idx="48">
                  <c:v>119101.75914697013</c:v>
                </c:pt>
                <c:pt idx="49">
                  <c:v>119513.39751352039</c:v>
                </c:pt>
                <c:pt idx="50">
                  <c:v>119901.73559517159</c:v>
                </c:pt>
                <c:pt idx="51">
                  <c:v>120268.0922759746</c:v>
                </c:pt>
                <c:pt idx="52">
                  <c:v>120613.71178616612</c:v>
                </c:pt>
                <c:pt idx="53">
                  <c:v>120939.76792785624</c:v>
                </c:pt>
                <c:pt idx="54">
                  <c:v>121247.36806152617</c:v>
                </c:pt>
                <c:pt idx="55">
                  <c:v>121537.55686687515</c:v>
                </c:pt>
                <c:pt idx="56">
                  <c:v>121811.31989078929</c:v>
                </c:pt>
                <c:pt idx="57">
                  <c:v>122069.58689448188</c:v>
                </c:pt>
                <c:pt idx="58">
                  <c:v>122313.23501117299</c:v>
                </c:pt>
                <c:pt idx="59">
                  <c:v>122543.09172503253</c:v>
                </c:pt>
                <c:pt idx="60">
                  <c:v>122759.9376815038</c:v>
                </c:pt>
                <c:pt idx="61">
                  <c:v>122964.50933855216</c:v>
                </c:pt>
                <c:pt idx="62">
                  <c:v>123157.50146784307</c:v>
                </c:pt>
                <c:pt idx="63">
                  <c:v>123339.56951434394</c:v>
                </c:pt>
                <c:pt idx="64">
                  <c:v>123511.33182236362</c:v>
                </c:pt>
                <c:pt idx="65">
                  <c:v>123673.37173558972</c:v>
                </c:pt>
                <c:pt idx="66">
                  <c:v>123826.23957825586</c:v>
                </c:pt>
                <c:pt idx="67">
                  <c:v>123970.45452416732</c:v>
                </c:pt>
                <c:pt idx="68">
                  <c:v>124106.50635993284</c:v>
                </c:pt>
                <c:pt idx="69">
                  <c:v>124234.85714839089</c:v>
                </c:pt>
                <c:pt idx="70">
                  <c:v>124355.9427978796</c:v>
                </c:pt>
                <c:pt idx="71">
                  <c:v>124470.17454268028</c:v>
                </c:pt>
                <c:pt idx="72">
                  <c:v>124577.94033966205</c:v>
                </c:pt>
                <c:pt idx="73">
                  <c:v>124679.60618587126</c:v>
                </c:pt>
                <c:pt idx="74">
                  <c:v>124775.51736154033</c:v>
                </c:pt>
                <c:pt idx="75">
                  <c:v>124865.99960273757</c:v>
                </c:pt>
                <c:pt idx="76">
                  <c:v>124951.36020764062</c:v>
                </c:pt>
                <c:pt idx="77">
                  <c:v>125031.88908019068</c:v>
                </c:pt>
                <c:pt idx="78">
                  <c:v>125107.85971467187</c:v>
                </c:pt>
                <c:pt idx="79">
                  <c:v>125179.53012455978</c:v>
                </c:pt>
                <c:pt idx="80">
                  <c:v>125247.14371879365</c:v>
                </c:pt>
                <c:pt idx="81">
                  <c:v>125310.93012844825</c:v>
                </c:pt>
                <c:pt idx="82">
                  <c:v>125371.10598661297</c:v>
                </c:pt>
                <c:pt idx="83">
                  <c:v>125427.87566412686</c:v>
                </c:pt>
                <c:pt idx="84">
                  <c:v>125481.43196366825</c:v>
                </c:pt>
                <c:pt idx="85">
                  <c:v>125531.95677455635</c:v>
                </c:pt>
                <c:pt idx="86">
                  <c:v>125579.62169048854</c:v>
                </c:pt>
                <c:pt idx="87">
                  <c:v>125624.58859231135</c:v>
                </c:pt>
                <c:pt idx="88">
                  <c:v>125667.01019780457</c:v>
                </c:pt>
                <c:pt idx="89">
                  <c:v>125707.03058034534</c:v>
                </c:pt>
                <c:pt idx="90">
                  <c:v>125744.78565821399</c:v>
                </c:pt>
                <c:pt idx="91">
                  <c:v>125780.40365620329</c:v>
                </c:pt>
                <c:pt idx="92">
                  <c:v>125814.00554109884</c:v>
                </c:pt>
                <c:pt idx="93">
                  <c:v>125845.70543250976</c:v>
                </c:pt>
                <c:pt idx="94">
                  <c:v>125875.61099044458</c:v>
                </c:pt>
                <c:pt idx="95">
                  <c:v>125903.82378094913</c:v>
                </c:pt>
                <c:pt idx="96">
                  <c:v>125930.43962104776</c:v>
                </c:pt>
                <c:pt idx="97">
                  <c:v>125955.54890415967</c:v>
                </c:pt>
                <c:pt idx="98">
                  <c:v>125979.23690709544</c:v>
                </c:pt>
                <c:pt idx="99">
                  <c:v>126001.58407967635</c:v>
                </c:pt>
                <c:pt idx="100">
                  <c:v>126022.66631796023</c:v>
                </c:pt>
              </c:numCache>
            </c:numRef>
          </c:val>
          <c:smooth val="0"/>
          <c:extLst>
            <c:ext xmlns:c16="http://schemas.microsoft.com/office/drawing/2014/chart" uri="{C3380CC4-5D6E-409C-BE32-E72D297353CC}">
              <c16:uniqueId val="{0000000F-A270-4059-AFC3-626470BEB419}"/>
            </c:ext>
          </c:extLst>
        </c:ser>
        <c:ser>
          <c:idx val="22"/>
          <c:order val="16"/>
          <c:tx>
            <c:strRef>
              <c:f>'Auswertung ASIDI_MS'!$A$127</c:f>
              <c:strCache>
                <c:ptCount val="1"/>
                <c:pt idx="0">
                  <c:v>2075 G2P cumul.</c:v>
                </c:pt>
              </c:strCache>
            </c:strRef>
          </c:tx>
          <c:spPr>
            <a:ln w="28575" cap="rnd">
              <a:solidFill>
                <a:srgbClr val="00646C"/>
              </a:solidFill>
              <a:round/>
            </a:ln>
            <a:effectLst/>
          </c:spPr>
          <c:marker>
            <c:symbol val="none"/>
          </c:marker>
          <c:val>
            <c:numRef>
              <c:f>'Auswertung ASIDI_MS'!$B$127:$CX$127</c:f>
              <c:numCache>
                <c:formatCode>#,##0\ "€"</c:formatCode>
                <c:ptCount val="101"/>
                <c:pt idx="0">
                  <c:v>10280.608974611194</c:v>
                </c:pt>
                <c:pt idx="1">
                  <c:v>19979.296686508547</c:v>
                </c:pt>
                <c:pt idx="2">
                  <c:v>29129.002075090953</c:v>
                </c:pt>
                <c:pt idx="3">
                  <c:v>37760.799611489449</c:v>
                </c:pt>
                <c:pt idx="4">
                  <c:v>45904.004834506901</c:v>
                </c:pt>
                <c:pt idx="5">
                  <c:v>53586.273912825251</c:v>
                </c:pt>
                <c:pt idx="6">
                  <c:v>60833.697571616147</c:v>
                </c:pt>
                <c:pt idx="7">
                  <c:v>67670.88970255095</c:v>
                </c:pt>
                <c:pt idx="8">
                  <c:v>74121.070958149823</c:v>
                </c:pt>
                <c:pt idx="9">
                  <c:v>80206.147614375179</c:v>
                </c:pt>
                <c:pt idx="10">
                  <c:v>85946.78596930475</c:v>
                </c:pt>
                <c:pt idx="11">
                  <c:v>91362.482530559064</c:v>
                </c:pt>
                <c:pt idx="12">
                  <c:v>96471.630229855582</c:v>
                </c:pt>
                <c:pt idx="13">
                  <c:v>101291.58088956929</c:v>
                </c:pt>
                <c:pt idx="14">
                  <c:v>105838.70415345015</c:v>
                </c:pt>
                <c:pt idx="15">
                  <c:v>110128.44308163963</c:v>
                </c:pt>
                <c:pt idx="16">
                  <c:v>114175.36659879952</c:v>
                </c:pt>
                <c:pt idx="17">
                  <c:v>117993.21897347865</c:v>
                </c:pt>
                <c:pt idx="18">
                  <c:v>121594.96649676086</c:v>
                </c:pt>
                <c:pt idx="19">
                  <c:v>124992.8415187252</c:v>
                </c:pt>
                <c:pt idx="20">
                  <c:v>128198.38399227646</c:v>
                </c:pt>
                <c:pt idx="21">
                  <c:v>131222.48066543802</c:v>
                </c:pt>
                <c:pt idx="22">
                  <c:v>134075.40205521308</c:v>
                </c:pt>
                <c:pt idx="23">
                  <c:v>136766.8373285858</c:v>
                </c:pt>
                <c:pt idx="24">
                  <c:v>139305.92720912609</c:v>
                </c:pt>
                <c:pt idx="25">
                  <c:v>141701.29502095655</c:v>
                </c:pt>
                <c:pt idx="26">
                  <c:v>143961.07597551358</c:v>
                </c:pt>
                <c:pt idx="27">
                  <c:v>146092.94480056741</c:v>
                </c:pt>
                <c:pt idx="28">
                  <c:v>148104.14180533515</c:v>
                </c:pt>
                <c:pt idx="29">
                  <c:v>150001.49747021039</c:v>
                </c:pt>
                <c:pt idx="30">
                  <c:v>151791.45564462099</c:v>
                </c:pt>
                <c:pt idx="31">
                  <c:v>153480.09543180079</c:v>
                </c:pt>
                <c:pt idx="32">
                  <c:v>155073.15183480061</c:v>
                </c:pt>
                <c:pt idx="33">
                  <c:v>156576.03523385705</c:v>
                </c:pt>
                <c:pt idx="34">
                  <c:v>157993.84976126879</c:v>
                </c:pt>
                <c:pt idx="35">
                  <c:v>159331.41063618552</c:v>
                </c:pt>
                <c:pt idx="36">
                  <c:v>160593.26051818245</c:v>
                </c:pt>
                <c:pt idx="37">
                  <c:v>161783.68493516065</c:v>
                </c:pt>
                <c:pt idx="38">
                  <c:v>162906.72683797029</c:v>
                </c:pt>
                <c:pt idx="39">
                  <c:v>163966.20033118693</c:v>
                </c:pt>
                <c:pt idx="40">
                  <c:v>164965.70362667434</c:v>
                </c:pt>
                <c:pt idx="41">
                  <c:v>165908.6312639266</c:v>
                </c:pt>
                <c:pt idx="42">
                  <c:v>166798.18563869287</c:v>
                </c:pt>
                <c:pt idx="43">
                  <c:v>167637.38787903843</c:v>
                </c:pt>
                <c:pt idx="44">
                  <c:v>168429.08810577952</c:v>
                </c:pt>
                <c:pt idx="45">
                  <c:v>169175.97511213904</c:v>
                </c:pt>
                <c:pt idx="46">
                  <c:v>169880.58549549707</c:v>
                </c:pt>
                <c:pt idx="47">
                  <c:v>170545.31227224992</c:v>
                </c:pt>
                <c:pt idx="48">
                  <c:v>171172.41300503563</c:v>
                </c:pt>
                <c:pt idx="49">
                  <c:v>171764.01746992781</c:v>
                </c:pt>
                <c:pt idx="50">
                  <c:v>172322.13488963741</c:v>
                </c:pt>
                <c:pt idx="51">
                  <c:v>172848.66075728799</c:v>
                </c:pt>
                <c:pt idx="52">
                  <c:v>173345.38327393949</c:v>
                </c:pt>
                <c:pt idx="53">
                  <c:v>173813.98942172391</c:v>
                </c:pt>
                <c:pt idx="54">
                  <c:v>174256.07069321864</c:v>
                </c:pt>
                <c:pt idx="55">
                  <c:v>174673.12849651556</c:v>
                </c:pt>
                <c:pt idx="56">
                  <c:v>175066.57925434285</c:v>
                </c:pt>
                <c:pt idx="57">
                  <c:v>175437.75921455727</c:v>
                </c:pt>
                <c:pt idx="58">
                  <c:v>175787.92898834447</c:v>
                </c:pt>
                <c:pt idx="59">
                  <c:v>176118.27783153992</c:v>
                </c:pt>
                <c:pt idx="60">
                  <c:v>176429.92768361111</c:v>
                </c:pt>
                <c:pt idx="61">
                  <c:v>176723.93697801788</c:v>
                </c:pt>
                <c:pt idx="62">
                  <c:v>177001.3042368922</c:v>
                </c:pt>
                <c:pt idx="63">
                  <c:v>177262.97146224533</c:v>
                </c:pt>
                <c:pt idx="64">
                  <c:v>177509.82733521998</c:v>
                </c:pt>
                <c:pt idx="65">
                  <c:v>177742.71023425268</c:v>
                </c:pt>
                <c:pt idx="66">
                  <c:v>177962.41108239672</c:v>
                </c:pt>
                <c:pt idx="67">
                  <c:v>178169.67603347602</c:v>
                </c:pt>
                <c:pt idx="68">
                  <c:v>178365.20900619234</c:v>
                </c:pt>
                <c:pt idx="69">
                  <c:v>178549.67407479262</c:v>
                </c:pt>
                <c:pt idx="70">
                  <c:v>178723.69772441554</c:v>
                </c:pt>
                <c:pt idx="71">
                  <c:v>178887.8709787768</c:v>
                </c:pt>
                <c:pt idx="72">
                  <c:v>179042.75140741948</c:v>
                </c:pt>
                <c:pt idx="73">
                  <c:v>179188.86501934653</c:v>
                </c:pt>
                <c:pt idx="74">
                  <c:v>179326.7080494664</c:v>
                </c:pt>
                <c:pt idx="75">
                  <c:v>179456.7486439191</c:v>
                </c:pt>
                <c:pt idx="76">
                  <c:v>179579.42845000656</c:v>
                </c:pt>
                <c:pt idx="77">
                  <c:v>179695.16411612681</c:v>
                </c:pt>
                <c:pt idx="78">
                  <c:v>179804.34870680628</c:v>
                </c:pt>
                <c:pt idx="79">
                  <c:v>179907.35303763597</c:v>
                </c:pt>
                <c:pt idx="80">
                  <c:v>180004.52693464511</c:v>
                </c:pt>
                <c:pt idx="81">
                  <c:v>180096.20042238958</c:v>
                </c:pt>
                <c:pt idx="82">
                  <c:v>180182.68484479003</c:v>
                </c:pt>
                <c:pt idx="83">
                  <c:v>180264.27392252631</c:v>
                </c:pt>
                <c:pt idx="84">
                  <c:v>180341.24475057938</c:v>
                </c:pt>
                <c:pt idx="85">
                  <c:v>180413.85873930872</c:v>
                </c:pt>
                <c:pt idx="86">
                  <c:v>180482.36250226092</c:v>
                </c:pt>
                <c:pt idx="87">
                  <c:v>180546.98869372526</c:v>
                </c:pt>
                <c:pt idx="88">
                  <c:v>180607.9567988803</c:v>
                </c:pt>
                <c:pt idx="89">
                  <c:v>180665.47387921525</c:v>
                </c:pt>
                <c:pt idx="90">
                  <c:v>180719.73527575764</c:v>
                </c:pt>
                <c:pt idx="91">
                  <c:v>180770.92527249575</c:v>
                </c:pt>
                <c:pt idx="92">
                  <c:v>180819.21772224869</c:v>
                </c:pt>
                <c:pt idx="93">
                  <c:v>180864.77663710996</c:v>
                </c:pt>
                <c:pt idx="94">
                  <c:v>180907.75674546964</c:v>
                </c:pt>
                <c:pt idx="95">
                  <c:v>180948.30401750706</c:v>
                </c:pt>
                <c:pt idx="96">
                  <c:v>180986.55616093861</c:v>
                </c:pt>
                <c:pt idx="97">
                  <c:v>181022.64308870421</c:v>
                </c:pt>
                <c:pt idx="98">
                  <c:v>181056.68736018118</c:v>
                </c:pt>
                <c:pt idx="99">
                  <c:v>181088.80459742362</c:v>
                </c:pt>
                <c:pt idx="100">
                  <c:v>181119.103877841</c:v>
                </c:pt>
              </c:numCache>
            </c:numRef>
          </c:val>
          <c:smooth val="0"/>
          <c:extLst>
            <c:ext xmlns:c16="http://schemas.microsoft.com/office/drawing/2014/chart" uri="{C3380CC4-5D6E-409C-BE32-E72D297353CC}">
              <c16:uniqueId val="{00000010-A270-4059-AFC3-626470BEB419}"/>
            </c:ext>
          </c:extLst>
        </c:ser>
        <c:ser>
          <c:idx val="23"/>
          <c:order val="17"/>
          <c:tx>
            <c:strRef>
              <c:f>'Auswertung ASIDI_MS'!$A$128</c:f>
              <c:strCache>
                <c:ptCount val="1"/>
                <c:pt idx="0">
                  <c:v>2075 hard. cumul.</c:v>
                </c:pt>
              </c:strCache>
            </c:strRef>
          </c:tx>
          <c:spPr>
            <a:ln w="28575" cap="rnd">
              <a:solidFill>
                <a:srgbClr val="4B003E"/>
              </a:solidFill>
              <a:round/>
            </a:ln>
            <a:effectLst/>
          </c:spPr>
          <c:marker>
            <c:symbol val="none"/>
          </c:marker>
          <c:val>
            <c:numRef>
              <c:f>'Auswertung ASIDI_MS'!$B$128:$CX$128</c:f>
              <c:numCache>
                <c:formatCode>#,##0\ "€"</c:formatCode>
                <c:ptCount val="101"/>
                <c:pt idx="0">
                  <c:v>12312.728933065631</c:v>
                </c:pt>
                <c:pt idx="1">
                  <c:v>23928.510945391696</c:v>
                </c:pt>
                <c:pt idx="2">
                  <c:v>34886.795862680439</c:v>
                </c:pt>
                <c:pt idx="3">
                  <c:v>45224.800501632082</c:v>
                </c:pt>
                <c:pt idx="4">
                  <c:v>54977.635066680799</c:v>
                </c:pt>
                <c:pt idx="5">
                  <c:v>64178.422392198459</c:v>
                </c:pt>
                <c:pt idx="6">
                  <c:v>72858.410435139638</c:v>
                </c:pt>
                <c:pt idx="7">
                  <c:v>81047.078400178492</c:v>
                </c:pt>
                <c:pt idx="8">
                  <c:v>88772.236857762313</c:v>
                </c:pt>
                <c:pt idx="9">
                  <c:v>96060.122195105549</c:v>
                </c:pt>
                <c:pt idx="10">
                  <c:v>102935.48572090105</c:v>
                </c:pt>
                <c:pt idx="11">
                  <c:v>109421.67772636851</c:v>
                </c:pt>
                <c:pt idx="12">
                  <c:v>115540.72678813025</c:v>
                </c:pt>
                <c:pt idx="13">
                  <c:v>121313.41458224511</c:v>
                </c:pt>
                <c:pt idx="14">
                  <c:v>126759.34646348553</c:v>
                </c:pt>
                <c:pt idx="15">
                  <c:v>131897.01804956142</c:v>
                </c:pt>
                <c:pt idx="16">
                  <c:v>136743.87803642545</c:v>
                </c:pt>
                <c:pt idx="17">
                  <c:v>141316.3874579953</c:v>
                </c:pt>
                <c:pt idx="18">
                  <c:v>145630.07559155175</c:v>
                </c:pt>
                <c:pt idx="19">
                  <c:v>149699.59269868047</c:v>
                </c:pt>
                <c:pt idx="20">
                  <c:v>153538.75978087739</c:v>
                </c:pt>
                <c:pt idx="21">
                  <c:v>157160.61551879899</c:v>
                </c:pt>
                <c:pt idx="22">
                  <c:v>160577.46055457409</c:v>
                </c:pt>
                <c:pt idx="23">
                  <c:v>163800.89926756948</c:v>
                </c:pt>
                <c:pt idx="24">
                  <c:v>166841.87918548964</c:v>
                </c:pt>
                <c:pt idx="25">
                  <c:v>169710.72816465961</c:v>
                </c:pt>
                <c:pt idx="26">
                  <c:v>172417.18946576337</c:v>
                </c:pt>
                <c:pt idx="27">
                  <c:v>174970.45484416315</c:v>
                </c:pt>
                <c:pt idx="28">
                  <c:v>177379.19576718181</c:v>
                </c:pt>
                <c:pt idx="29">
                  <c:v>179651.59286436922</c:v>
                </c:pt>
                <c:pt idx="30">
                  <c:v>181795.36371077242</c:v>
                </c:pt>
                <c:pt idx="31">
                  <c:v>183817.78903756791</c:v>
                </c:pt>
                <c:pt idx="32">
                  <c:v>185725.73745907308</c:v>
                </c:pt>
                <c:pt idx="33">
                  <c:v>187525.68880011569</c:v>
                </c:pt>
                <c:pt idx="34">
                  <c:v>189223.75610298608</c:v>
                </c:pt>
                <c:pt idx="35">
                  <c:v>190825.70638871286</c:v>
                </c:pt>
                <c:pt idx="36">
                  <c:v>192336.98024317209</c:v>
                </c:pt>
                <c:pt idx="37">
                  <c:v>193762.71029454871</c:v>
                </c:pt>
                <c:pt idx="38">
                  <c:v>195107.73864490402</c:v>
                </c:pt>
                <c:pt idx="39">
                  <c:v>196376.63331505054</c:v>
                </c:pt>
                <c:pt idx="40">
                  <c:v>197573.703758585</c:v>
                </c:pt>
                <c:pt idx="41">
                  <c:v>198703.01549776844</c:v>
                </c:pt>
                <c:pt idx="42">
                  <c:v>199768.40393096037</c:v>
                </c:pt>
                <c:pt idx="43">
                  <c:v>200773.48735849993</c:v>
                </c:pt>
                <c:pt idx="44">
                  <c:v>201721.67927127311</c:v>
                </c:pt>
                <c:pt idx="45">
                  <c:v>202616.19994370063</c:v>
                </c:pt>
                <c:pt idx="46">
                  <c:v>203460.08737051903</c:v>
                </c:pt>
                <c:pt idx="47">
                  <c:v>204256.20758449865</c:v>
                </c:pt>
                <c:pt idx="48">
                  <c:v>205007.26439013981</c:v>
                </c:pt>
                <c:pt idx="49">
                  <c:v>205715.80854640505</c:v>
                </c:pt>
                <c:pt idx="50">
                  <c:v>206384.24642967415</c:v>
                </c:pt>
                <c:pt idx="51">
                  <c:v>207014.84820634313</c:v>
                </c:pt>
                <c:pt idx="52">
                  <c:v>207609.75554282329</c:v>
                </c:pt>
                <c:pt idx="53">
                  <c:v>208170.98887912533</c:v>
                </c:pt>
                <c:pt idx="54">
                  <c:v>208700.45429073102</c:v>
                </c:pt>
                <c:pt idx="55">
                  <c:v>209199.94996205714</c:v>
                </c:pt>
                <c:pt idx="56">
                  <c:v>209671.17229349687</c:v>
                </c:pt>
                <c:pt idx="57">
                  <c:v>210115.72166277966</c:v>
                </c:pt>
                <c:pt idx="58">
                  <c:v>210535.10786021623</c:v>
                </c:pt>
                <c:pt idx="59">
                  <c:v>210930.75521628847</c:v>
                </c:pt>
                <c:pt idx="60">
                  <c:v>211304.00743899815</c:v>
                </c:pt>
                <c:pt idx="61">
                  <c:v>211656.13217740349</c:v>
                </c:pt>
                <c:pt idx="62">
                  <c:v>211988.32532684249</c:v>
                </c:pt>
                <c:pt idx="63">
                  <c:v>212301.71509046419</c:v>
                </c:pt>
                <c:pt idx="64">
                  <c:v>212597.36581086201</c:v>
                </c:pt>
                <c:pt idx="65">
                  <c:v>212876.28158482222</c:v>
                </c:pt>
                <c:pt idx="66">
                  <c:v>213139.40967346393</c:v>
                </c:pt>
                <c:pt idx="67">
                  <c:v>213387.64371935235</c:v>
                </c:pt>
                <c:pt idx="68">
                  <c:v>213621.82678151122</c:v>
                </c:pt>
                <c:pt idx="69">
                  <c:v>213842.75419864224</c:v>
                </c:pt>
                <c:pt idx="70">
                  <c:v>214051.17629027527</c:v>
                </c:pt>
                <c:pt idx="71">
                  <c:v>214247.80090502341</c:v>
                </c:pt>
                <c:pt idx="72">
                  <c:v>214433.29582459712</c:v>
                </c:pt>
                <c:pt idx="73">
                  <c:v>214608.29103174215</c:v>
                </c:pt>
                <c:pt idx="74">
                  <c:v>214773.38084980348</c:v>
                </c:pt>
                <c:pt idx="75">
                  <c:v>214929.12596118212</c:v>
                </c:pt>
                <c:pt idx="76">
                  <c:v>215076.0553115393</c:v>
                </c:pt>
                <c:pt idx="77">
                  <c:v>215214.66790621588</c:v>
                </c:pt>
                <c:pt idx="78">
                  <c:v>215345.43450496739</c:v>
                </c:pt>
                <c:pt idx="79">
                  <c:v>215468.79922077068</c:v>
                </c:pt>
                <c:pt idx="80">
                  <c:v>215585.1810281323</c:v>
                </c:pt>
                <c:pt idx="81">
                  <c:v>215694.9751860206</c:v>
                </c:pt>
                <c:pt idx="82">
                  <c:v>215798.55458025486</c:v>
                </c:pt>
                <c:pt idx="83">
                  <c:v>215896.27098990983</c:v>
                </c:pt>
                <c:pt idx="84">
                  <c:v>215988.45628203714</c:v>
                </c:pt>
                <c:pt idx="85">
                  <c:v>216075.42353876101</c:v>
                </c:pt>
                <c:pt idx="86">
                  <c:v>216157.468120576</c:v>
                </c:pt>
                <c:pt idx="87">
                  <c:v>216234.86866945805</c:v>
                </c:pt>
                <c:pt idx="88">
                  <c:v>216307.88805519586</c:v>
                </c:pt>
                <c:pt idx="89">
                  <c:v>216376.77426815603</c:v>
                </c:pt>
                <c:pt idx="90">
                  <c:v>216441.76126151471</c:v>
                </c:pt>
                <c:pt idx="91">
                  <c:v>216503.06974581533</c:v>
                </c:pt>
                <c:pt idx="92">
                  <c:v>216560.90793855177</c:v>
                </c:pt>
                <c:pt idx="93">
                  <c:v>216615.47227132198</c:v>
                </c:pt>
                <c:pt idx="94">
                  <c:v>216666.94805695428</c:v>
                </c:pt>
                <c:pt idx="95">
                  <c:v>216715.51011887152</c:v>
                </c:pt>
                <c:pt idx="96">
                  <c:v>216761.32338483119</c:v>
                </c:pt>
                <c:pt idx="97">
                  <c:v>216804.54344705731</c:v>
                </c:pt>
                <c:pt idx="98">
                  <c:v>216845.31709066685</c:v>
                </c:pt>
                <c:pt idx="99">
                  <c:v>216883.78279218529</c:v>
                </c:pt>
                <c:pt idx="100">
                  <c:v>216920.0711898442</c:v>
                </c:pt>
              </c:numCache>
            </c:numRef>
          </c:val>
          <c:smooth val="0"/>
          <c:extLst>
            <c:ext xmlns:c16="http://schemas.microsoft.com/office/drawing/2014/chart" uri="{C3380CC4-5D6E-409C-BE32-E72D297353CC}">
              <c16:uniqueId val="{00000011-A270-4059-AFC3-626470BEB419}"/>
            </c:ext>
          </c:extLst>
        </c:ser>
        <c:dLbls>
          <c:showLegendKey val="0"/>
          <c:showVal val="0"/>
          <c:showCatName val="0"/>
          <c:showSerName val="0"/>
          <c:showPercent val="0"/>
          <c:showBubbleSize val="0"/>
        </c:dLbls>
        <c:marker val="1"/>
        <c:smooth val="0"/>
        <c:axId val="1365438496"/>
        <c:axId val="1614580496"/>
      </c:lineChart>
      <c:catAx>
        <c:axId val="163498998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lgn="ctr" rtl="0">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de-DE"/>
                  <a:t>Time (years)</a:t>
                </a:r>
              </a:p>
            </c:rich>
          </c:tx>
          <c:layout>
            <c:manualLayout>
              <c:xMode val="edge"/>
              <c:yMode val="edge"/>
              <c:x val="0.43936670676219219"/>
              <c:y val="0.77285866811627069"/>
            </c:manualLayout>
          </c:layout>
          <c:overlay val="0"/>
          <c:spPr>
            <a:noFill/>
            <a:ln>
              <a:noFill/>
            </a:ln>
            <a:effectLst/>
          </c:spPr>
          <c:txPr>
            <a:bodyPr rot="0" spcFirstLastPara="1" vertOverflow="ellipsis" vert="horz" wrap="square" anchor="ctr" anchorCtr="1"/>
            <a:lstStyle/>
            <a:p>
              <a:pPr algn="ctr" rtl="0">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de-DE"/>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de-DE"/>
          </a:p>
        </c:txPr>
        <c:crossAx val="1634991648"/>
        <c:crosses val="autoZero"/>
        <c:auto val="1"/>
        <c:lblAlgn val="ctr"/>
        <c:lblOffset val="100"/>
        <c:tickLblSkip val="10"/>
        <c:tickMarkSkip val="10"/>
        <c:noMultiLvlLbl val="0"/>
      </c:catAx>
      <c:valAx>
        <c:axId val="16349916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de-DE"/>
                  <a:t>Present value of the annual expected avoidable loss costs</a:t>
                </a:r>
              </a:p>
            </c:rich>
          </c:tx>
          <c:layout>
            <c:manualLayout>
              <c:xMode val="edge"/>
              <c:yMode val="edge"/>
              <c:x val="1.1770072104820988E-2"/>
              <c:y val="2.0275442687150716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de-DE"/>
            </a:p>
          </c:txPr>
        </c:title>
        <c:numFmt formatCode="#,##0\ &quot;€&quot;"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de-DE"/>
          </a:p>
        </c:txPr>
        <c:crossAx val="1634989984"/>
        <c:crosses val="autoZero"/>
        <c:crossBetween val="between"/>
      </c:valAx>
      <c:valAx>
        <c:axId val="1614580496"/>
        <c:scaling>
          <c:orientation val="minMax"/>
        </c:scaling>
        <c:delete val="0"/>
        <c:axPos val="r"/>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de-DE"/>
                  <a:t>Cumulative costs</a:t>
                </a:r>
              </a:p>
            </c:rich>
          </c:tx>
          <c:layout>
            <c:manualLayout>
              <c:xMode val="edge"/>
              <c:yMode val="edge"/>
              <c:x val="0.95586127750702754"/>
              <c:y val="0.2533144057708242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de-DE"/>
            </a:p>
          </c:txPr>
        </c:title>
        <c:numFmt formatCode="#,##0\ &quot;€&quot;"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de-DE"/>
          </a:p>
        </c:txPr>
        <c:crossAx val="1365438496"/>
        <c:crosses val="max"/>
        <c:crossBetween val="between"/>
      </c:valAx>
      <c:catAx>
        <c:axId val="1365438496"/>
        <c:scaling>
          <c:orientation val="minMax"/>
        </c:scaling>
        <c:delete val="1"/>
        <c:axPos val="b"/>
        <c:majorTickMark val="out"/>
        <c:minorTickMark val="none"/>
        <c:tickLblPos val="nextTo"/>
        <c:crossAx val="1614580496"/>
        <c:crosses val="autoZero"/>
        <c:auto val="1"/>
        <c:lblAlgn val="ctr"/>
        <c:lblOffset val="100"/>
        <c:noMultiLvlLbl val="0"/>
      </c:catAx>
      <c:spPr>
        <a:noFill/>
        <a:ln>
          <a:noFill/>
        </a:ln>
        <a:effectLst/>
      </c:spPr>
    </c:plotArea>
    <c:legend>
      <c:legendPos val="b"/>
      <c:layout>
        <c:manualLayout>
          <c:xMode val="edge"/>
          <c:yMode val="edge"/>
          <c:x val="2.7852025261929675E-2"/>
          <c:y val="0.81620262820811229"/>
          <c:w val="0.94227442652959947"/>
          <c:h val="0.1734514240006567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de-D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Allgemein"/>
          <w:gallery w:val="placeholder"/>
        </w:category>
        <w:types>
          <w:type w:val="bbPlcHdr"/>
        </w:types>
        <w:behaviors>
          <w:behavior w:val="content"/>
        </w:behaviors>
        <w:guid w:val="{7E2B19D1-4C00-4308-95B7-4EA986F67B1A}"/>
      </w:docPartPr>
      <w:docPartBody>
        <w:p w:rsidR="00FC2335" w:rsidRDefault="00F93FD8">
          <w:r w:rsidRPr="00155686">
            <w:rPr>
              <w:rStyle w:val="Platzhaltertext"/>
            </w:rPr>
            <w:t>Klicken oder tippen Sie hier, um Text einzugeben.</w:t>
          </w:r>
        </w:p>
      </w:docPartBody>
    </w:docPart>
    <w:docPart>
      <w:docPartPr>
        <w:name w:val="41DCE3668C3140CDA0D350F029247A94"/>
        <w:category>
          <w:name w:val="Allgemein"/>
          <w:gallery w:val="placeholder"/>
        </w:category>
        <w:types>
          <w:type w:val="bbPlcHdr"/>
        </w:types>
        <w:behaviors>
          <w:behavior w:val="content"/>
        </w:behaviors>
        <w:guid w:val="{745EC570-78EA-4233-8353-91688055DE33}"/>
      </w:docPartPr>
      <w:docPartBody>
        <w:p w:rsidR="00DD5779" w:rsidRDefault="00F82F07" w:rsidP="00F82F07">
          <w:pPr>
            <w:pStyle w:val="41DCE3668C3140CDA0D350F029247A94"/>
          </w:pPr>
          <w:r w:rsidRPr="00155686">
            <w:rPr>
              <w:rStyle w:val="Platzhaltertext"/>
            </w:rPr>
            <w:t>Klicken oder tippen Sie hier, um Text einzugeben.</w:t>
          </w:r>
        </w:p>
      </w:docPartBody>
    </w:docPart>
    <w:docPart>
      <w:docPartPr>
        <w:name w:val="6EC528F65AC449F8B139FF5E03EF0336"/>
        <w:category>
          <w:name w:val="Allgemein"/>
          <w:gallery w:val="placeholder"/>
        </w:category>
        <w:types>
          <w:type w:val="bbPlcHdr"/>
        </w:types>
        <w:behaviors>
          <w:behavior w:val="content"/>
        </w:behaviors>
        <w:guid w:val="{377575F0-CEBD-4365-A178-33410897B33A}"/>
      </w:docPartPr>
      <w:docPartBody>
        <w:p w:rsidR="00064A8D" w:rsidRDefault="001F2757" w:rsidP="001F2757">
          <w:pPr>
            <w:pStyle w:val="6EC528F65AC449F8B139FF5E03EF0336"/>
          </w:pPr>
          <w:r w:rsidRPr="00155686">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3FD8"/>
    <w:rsid w:val="00004006"/>
    <w:rsid w:val="00064A8D"/>
    <w:rsid w:val="000E69F9"/>
    <w:rsid w:val="001F2757"/>
    <w:rsid w:val="002C4AF6"/>
    <w:rsid w:val="00397D0F"/>
    <w:rsid w:val="00484120"/>
    <w:rsid w:val="004B700F"/>
    <w:rsid w:val="00580F4C"/>
    <w:rsid w:val="00723BA5"/>
    <w:rsid w:val="00942218"/>
    <w:rsid w:val="009C0332"/>
    <w:rsid w:val="009C060A"/>
    <w:rsid w:val="00A270B4"/>
    <w:rsid w:val="00A33CD4"/>
    <w:rsid w:val="00A96E69"/>
    <w:rsid w:val="00BD0A6D"/>
    <w:rsid w:val="00BE2D0E"/>
    <w:rsid w:val="00BE3CAB"/>
    <w:rsid w:val="00C4065C"/>
    <w:rsid w:val="00D235C4"/>
    <w:rsid w:val="00DD5779"/>
    <w:rsid w:val="00E83078"/>
    <w:rsid w:val="00F60CF6"/>
    <w:rsid w:val="00F82F07"/>
    <w:rsid w:val="00F93FD8"/>
    <w:rsid w:val="00FC233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A96E69"/>
    <w:rPr>
      <w:color w:val="808080"/>
    </w:rPr>
  </w:style>
  <w:style w:type="paragraph" w:customStyle="1" w:styleId="41DCE3668C3140CDA0D350F029247A94">
    <w:name w:val="41DCE3668C3140CDA0D350F029247A94"/>
    <w:rsid w:val="00F82F07"/>
  </w:style>
  <w:style w:type="paragraph" w:customStyle="1" w:styleId="6EC528F65AC449F8B139FF5E03EF0336">
    <w:name w:val="6EC528F65AC449F8B139FF5E03EF0336"/>
    <w:rsid w:val="001F275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BE4939-1FF9-45DD-82AA-AC6D4830B7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49810</Words>
  <Characters>313806</Characters>
  <Application>Microsoft Office Word</Application>
  <DocSecurity>0</DocSecurity>
  <Lines>2615</Lines>
  <Paragraphs>725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362891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Paul-Hendrik Homberg</dc:creator>
  <cp:keywords/>
  <dc:description/>
  <cp:lastModifiedBy>Paul-Hendrik Homberg</cp:lastModifiedBy>
  <cp:revision>195</cp:revision>
  <cp:lastPrinted>2025-05-12T16:11:00Z</cp:lastPrinted>
  <dcterms:created xsi:type="dcterms:W3CDTF">2025-04-15T09:22:00Z</dcterms:created>
  <dcterms:modified xsi:type="dcterms:W3CDTF">2025-05-12T16:12:00Z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itaviDocumentProperty_8">
    <vt:lpwstr>CloudProjectKey=drjux3thceq5b0916jmqyxeofrgawr3t3b1oudss861b00; ProjectName=IET_Journal</vt:lpwstr>
  </property>
  <property fmtid="{D5CDD505-2E9C-101B-9397-08002B2CF9AE}" pid="3" name="CitaviDocumentProperty_7">
    <vt:lpwstr>IET_Journal</vt:lpwstr>
  </property>
  <property fmtid="{D5CDD505-2E9C-101B-9397-08002B2CF9AE}" pid="4" name="CitaviDocumentProperty_0">
    <vt:lpwstr>0bcb7f71-a2b5-4563-ac06-4c9fa4c95d13</vt:lpwstr>
  </property>
  <property fmtid="{D5CDD505-2E9C-101B-9397-08002B2CF9AE}" pid="5" name="CitaviDocumentProperty_6">
    <vt:lpwstr>False</vt:lpwstr>
  </property>
  <property fmtid="{D5CDD505-2E9C-101B-9397-08002B2CF9AE}" pid="6" name="CitaviDocumentProperty_1">
    <vt:lpwstr>6.19.2.1</vt:lpwstr>
  </property>
</Properties>
</file>