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D623EC" w14:textId="4129E877" w:rsidR="0039443A" w:rsidRPr="00956B4E" w:rsidRDefault="00782EC9">
      <w:pPr>
        <w:pStyle w:val="Heading1"/>
        <w:spacing w:before="76" w:line="259" w:lineRule="auto"/>
        <w:ind w:left="659"/>
        <w:rPr>
          <w:lang w:val="en-US"/>
        </w:rPr>
      </w:pPr>
      <w:r w:rsidRPr="00956B4E">
        <w:rPr>
          <w:lang w:val="en-US"/>
        </w:rPr>
        <w:t>SPINAL MUSCULAR ATROPHY: CLINICAL CHARACTERIZATION AND EVOLUTION AFTER TREATMENT WITH NEW MODIFYING THERAPIES</w:t>
      </w:r>
    </w:p>
    <w:p w14:paraId="302CD6E6" w14:textId="77777777" w:rsidR="0039443A" w:rsidRPr="00956B4E" w:rsidRDefault="00063602">
      <w:pPr>
        <w:spacing w:before="160"/>
        <w:ind w:left="663" w:right="663"/>
        <w:jc w:val="center"/>
        <w:rPr>
          <w:b/>
          <w:lang w:val="en-US"/>
        </w:rPr>
      </w:pPr>
      <w:r w:rsidRPr="00956B4E">
        <w:rPr>
          <w:b/>
          <w:spacing w:val="-2"/>
          <w:lang w:val="en-US"/>
        </w:rPr>
        <w:t>Abstract</w:t>
      </w:r>
    </w:p>
    <w:p w14:paraId="5843F4D0" w14:textId="7936FE84" w:rsidR="00782EC9" w:rsidRPr="00956B4E" w:rsidRDefault="00782EC9">
      <w:pPr>
        <w:pStyle w:val="BodyText"/>
        <w:spacing w:before="182" w:line="259" w:lineRule="auto"/>
        <w:ind w:right="145"/>
        <w:rPr>
          <w:lang w:val="en-US"/>
        </w:rPr>
      </w:pPr>
      <w:r w:rsidRPr="00956B4E">
        <w:rPr>
          <w:lang w:val="en-US"/>
        </w:rPr>
        <w:t>Objectives: Conducting a retrospective analysis of the clinical characteristics and evolution of patients with spinal muscular atrophy (SMA) type 1 and 2 which were treated with the new modifying therapies.</w:t>
      </w:r>
    </w:p>
    <w:p w14:paraId="433CF7F1" w14:textId="57E00B9F" w:rsidR="0039443A" w:rsidRPr="00956B4E" w:rsidRDefault="00782EC9">
      <w:pPr>
        <w:pStyle w:val="BodyText"/>
        <w:spacing w:before="182" w:line="259" w:lineRule="auto"/>
        <w:ind w:right="145"/>
        <w:rPr>
          <w:lang w:val="en-US"/>
        </w:rPr>
      </w:pPr>
      <w:r w:rsidRPr="00956B4E">
        <w:rPr>
          <w:lang w:val="en-US"/>
        </w:rPr>
        <w:t xml:space="preserve">Methods: A descriptive, cross-sectional and retrospective study was conducted with a target population of patients with a genetic diagnosis of SMA treated with nusinersen or onasemnogene abeparvovec-xioi (OAX) who were </w:t>
      </w:r>
      <w:r w:rsidR="003A5057" w:rsidRPr="00956B4E">
        <w:rPr>
          <w:lang w:val="en-US"/>
        </w:rPr>
        <w:t xml:space="preserve">monitored </w:t>
      </w:r>
      <w:r w:rsidRPr="00956B4E">
        <w:rPr>
          <w:lang w:val="en-US"/>
        </w:rPr>
        <w:t>by the external consultation services of pediatric pulmonology in a tertiary hospital. The data were collected from their electronic clinical records.</w:t>
      </w:r>
    </w:p>
    <w:p w14:paraId="7D218511" w14:textId="77777777" w:rsidR="00551600" w:rsidRPr="00956B4E" w:rsidRDefault="00782EC9" w:rsidP="00551600">
      <w:pPr>
        <w:pStyle w:val="BodyText"/>
        <w:spacing w:before="182" w:line="259" w:lineRule="auto"/>
        <w:ind w:right="145"/>
        <w:rPr>
          <w:lang w:val="en-US"/>
        </w:rPr>
      </w:pPr>
      <w:r w:rsidRPr="00956B4E">
        <w:rPr>
          <w:lang w:val="en-US"/>
        </w:rPr>
        <w:t xml:space="preserve">Results: The study describes 6 patients with ages from 14 months to 11 years, 4 of whom had a diagnosis of SMA type 1 and 2 with a diagnosis of SMA type 2. With regard to their treatment, 3 patients received nusinersen, 2 patients received </w:t>
      </w:r>
      <w:r w:rsidR="00551600" w:rsidRPr="00956B4E">
        <w:rPr>
          <w:lang w:val="en-US"/>
        </w:rPr>
        <w:t xml:space="preserve">OAX, and 1 patient received OAX followed by nusinersen. </w:t>
      </w:r>
    </w:p>
    <w:p w14:paraId="3C16E616" w14:textId="77777777" w:rsidR="00250068" w:rsidRPr="00956B4E" w:rsidRDefault="00551600" w:rsidP="00250068">
      <w:pPr>
        <w:pStyle w:val="BodyText"/>
        <w:spacing w:before="182" w:line="259" w:lineRule="auto"/>
        <w:ind w:right="145"/>
        <w:rPr>
          <w:lang w:val="en-US"/>
        </w:rPr>
      </w:pPr>
      <w:r w:rsidRPr="00956B4E">
        <w:rPr>
          <w:lang w:val="en-US"/>
        </w:rPr>
        <w:t>The number of emergency consultations due to respiratory infections per year of treatment was 0.3/year for patients treated with OAX and 0.75/year for patients treated exclusively with nusinersen.</w:t>
      </w:r>
      <w:r w:rsidR="00250068" w:rsidRPr="00956B4E">
        <w:rPr>
          <w:lang w:val="en-US"/>
        </w:rPr>
        <w:t xml:space="preserve"> None of the patients treated with OAX have required hospitalization for a respiratory infection to date. With regard to respiratory support, two patients had a tracheostomy, and the rest received nocturnal noninvasive mechanical ventilation as a preventive measure. Two of the patients had undergone gastrostomy. The patients treated with OAX have shown an improvement in their motor functions according to the CHOP INTEND score.</w:t>
      </w:r>
    </w:p>
    <w:p w14:paraId="5865A8C3" w14:textId="0C960B4A" w:rsidR="0039443A" w:rsidRPr="00956B4E" w:rsidRDefault="00250068" w:rsidP="00250068">
      <w:pPr>
        <w:pStyle w:val="BodyText"/>
        <w:spacing w:before="182" w:line="259" w:lineRule="auto"/>
        <w:ind w:right="145"/>
        <w:rPr>
          <w:lang w:val="en-US"/>
        </w:rPr>
      </w:pPr>
      <w:r w:rsidRPr="00956B4E">
        <w:rPr>
          <w:lang w:val="en-US"/>
        </w:rPr>
        <w:t>Conclusions: The description of different real-life cohorts will make it possible to homogenize the management of these patients and provide realistic expectations regarding the evolution of their condition.</w:t>
      </w:r>
    </w:p>
    <w:p w14:paraId="4F082EC2" w14:textId="77777777" w:rsidR="0039443A" w:rsidRPr="00956B4E" w:rsidRDefault="0039443A">
      <w:pPr>
        <w:pStyle w:val="BodyText"/>
        <w:spacing w:before="0"/>
        <w:ind w:left="0"/>
        <w:jc w:val="left"/>
        <w:rPr>
          <w:sz w:val="24"/>
          <w:lang w:val="en-US"/>
        </w:rPr>
      </w:pPr>
    </w:p>
    <w:p w14:paraId="07F6B43A" w14:textId="77777777" w:rsidR="0039443A" w:rsidRPr="00956B4E" w:rsidRDefault="0039443A">
      <w:pPr>
        <w:pStyle w:val="BodyText"/>
        <w:spacing w:before="0"/>
        <w:ind w:left="0"/>
        <w:jc w:val="left"/>
        <w:rPr>
          <w:sz w:val="24"/>
          <w:lang w:val="en-US"/>
        </w:rPr>
      </w:pPr>
    </w:p>
    <w:p w14:paraId="55CF8FA4" w14:textId="178B2D64" w:rsidR="0039443A" w:rsidRPr="00956B4E" w:rsidRDefault="00063602">
      <w:pPr>
        <w:pStyle w:val="Heading1"/>
        <w:ind w:left="664"/>
        <w:rPr>
          <w:lang w:val="en-US"/>
        </w:rPr>
      </w:pPr>
      <w:r w:rsidRPr="00956B4E">
        <w:rPr>
          <w:spacing w:val="-2"/>
          <w:lang w:val="en-US"/>
        </w:rPr>
        <w:t>Introduc</w:t>
      </w:r>
      <w:r w:rsidR="00250068" w:rsidRPr="00956B4E">
        <w:rPr>
          <w:spacing w:val="-2"/>
          <w:lang w:val="en-US"/>
        </w:rPr>
        <w:t>tion</w:t>
      </w:r>
    </w:p>
    <w:p w14:paraId="7210A8BB" w14:textId="7DBE079F" w:rsidR="00190742" w:rsidRPr="00956B4E" w:rsidRDefault="00250068" w:rsidP="00190742">
      <w:pPr>
        <w:pStyle w:val="BodyText"/>
        <w:spacing w:before="182" w:line="259" w:lineRule="auto"/>
        <w:ind w:right="134"/>
        <w:rPr>
          <w:lang w:val="en-US"/>
        </w:rPr>
      </w:pPr>
      <w:r w:rsidRPr="00956B4E">
        <w:rPr>
          <w:lang w:val="en-US"/>
        </w:rPr>
        <w:t xml:space="preserve">Spinal muscular atrophy is a genetic disorder inherited in an autosomal recessive manner which causes the progressive loss of motor neurons in the central nervous system. Its underlying origin involves </w:t>
      </w:r>
      <w:r w:rsidR="00190742" w:rsidRPr="00956B4E">
        <w:rPr>
          <w:lang w:val="en-US"/>
        </w:rPr>
        <w:t>biallelic mutations of the SMN1 gene (survival of motor neuron 1), which can be found in the chromosomal region 5q13 (1)</w:t>
      </w:r>
      <w:r w:rsidRPr="00956B4E">
        <w:rPr>
          <w:lang w:val="en-US"/>
        </w:rPr>
        <w:t xml:space="preserve">. </w:t>
      </w:r>
      <w:r w:rsidR="006A3FE8" w:rsidRPr="00956B4E">
        <w:rPr>
          <w:lang w:val="en-US"/>
        </w:rPr>
        <w:t xml:space="preserve">The </w:t>
      </w:r>
      <w:r w:rsidRPr="00956B4E">
        <w:rPr>
          <w:lang w:val="en-US"/>
        </w:rPr>
        <w:t xml:space="preserve">SMN2 </w:t>
      </w:r>
      <w:r w:rsidR="006A3FE8" w:rsidRPr="00956B4E">
        <w:rPr>
          <w:lang w:val="en-US"/>
        </w:rPr>
        <w:t xml:space="preserve">gene </w:t>
      </w:r>
      <w:r w:rsidRPr="00956B4E">
        <w:rPr>
          <w:lang w:val="en-US"/>
        </w:rPr>
        <w:t xml:space="preserve">(survival </w:t>
      </w:r>
      <w:r w:rsidR="00190742" w:rsidRPr="00956B4E">
        <w:rPr>
          <w:lang w:val="en-US"/>
        </w:rPr>
        <w:t xml:space="preserve">of </w:t>
      </w:r>
      <w:r w:rsidRPr="00956B4E">
        <w:rPr>
          <w:lang w:val="en-US"/>
        </w:rPr>
        <w:t xml:space="preserve">motor neuron 2) </w:t>
      </w:r>
      <w:r w:rsidR="00190742" w:rsidRPr="00956B4E">
        <w:rPr>
          <w:lang w:val="en-US"/>
        </w:rPr>
        <w:t>is an analog of SMN1 which is not expressed in exon 7.</w:t>
      </w:r>
    </w:p>
    <w:p w14:paraId="16C67B05" w14:textId="3D1A0F3A" w:rsidR="0039443A" w:rsidRPr="00956B4E" w:rsidRDefault="00190742" w:rsidP="00190742">
      <w:pPr>
        <w:pStyle w:val="BodyText"/>
        <w:spacing w:before="182" w:line="259" w:lineRule="auto"/>
        <w:ind w:right="134"/>
        <w:rPr>
          <w:lang w:val="en-US"/>
        </w:rPr>
      </w:pPr>
      <w:r w:rsidRPr="00956B4E">
        <w:rPr>
          <w:lang w:val="en-US"/>
        </w:rPr>
        <w:t xml:space="preserve">Both genes encode the SMN protein (survival of motor neuron), but unlike SMN1, the elements generated by SMN2 present functional alterations that create an unstable SMN protein which degrades early. This causes the loss of motor neurons, mainly in the spine, with subsequent weakness and progressive muscle atrophy. In the absence of SMN1 transcription, the severity of the disease will depend on the amount of functional SMN protein generated by SMN2. A higher number of SMN2 copies means a higher amount of </w:t>
      </w:r>
      <w:r w:rsidR="006A3FE8" w:rsidRPr="00956B4E">
        <w:rPr>
          <w:lang w:val="en-US"/>
        </w:rPr>
        <w:t xml:space="preserve">the </w:t>
      </w:r>
      <w:r w:rsidRPr="00956B4E">
        <w:rPr>
          <w:lang w:val="en-US"/>
        </w:rPr>
        <w:t>resulting protein.</w:t>
      </w:r>
    </w:p>
    <w:p w14:paraId="576A2CA2" w14:textId="598A0046" w:rsidR="0039443A" w:rsidRPr="00956B4E" w:rsidRDefault="006A3FE8">
      <w:pPr>
        <w:pStyle w:val="BodyText"/>
        <w:spacing w:line="259" w:lineRule="auto"/>
        <w:ind w:right="140"/>
        <w:rPr>
          <w:lang w:val="en-US"/>
        </w:rPr>
      </w:pPr>
      <w:r w:rsidRPr="00956B4E">
        <w:rPr>
          <w:lang w:val="en-US"/>
        </w:rPr>
        <w:t xml:space="preserve">The approximate incidence of carriers </w:t>
      </w:r>
      <w:r w:rsidR="00190742" w:rsidRPr="00956B4E">
        <w:rPr>
          <w:lang w:val="en-US"/>
        </w:rPr>
        <w:t xml:space="preserve">of a genetic alteration in SMN1 </w:t>
      </w:r>
      <w:r w:rsidRPr="00956B4E">
        <w:rPr>
          <w:lang w:val="en-US"/>
        </w:rPr>
        <w:t xml:space="preserve">ranges </w:t>
      </w:r>
      <w:r w:rsidR="00190742" w:rsidRPr="00956B4E">
        <w:rPr>
          <w:lang w:val="en-US"/>
        </w:rPr>
        <w:t xml:space="preserve">between 1/40 and 1/60 (2). The global incidence of the disease is 1/11000 (3), which is lower than could be expected given the frequency of carriers. This is probably </w:t>
      </w:r>
      <w:r w:rsidRPr="00956B4E">
        <w:rPr>
          <w:lang w:val="en-US"/>
        </w:rPr>
        <w:t xml:space="preserve">explained by the fact that there are </w:t>
      </w:r>
      <w:r w:rsidR="00190742" w:rsidRPr="00956B4E">
        <w:rPr>
          <w:lang w:val="en-US"/>
        </w:rPr>
        <w:t>forms of th</w:t>
      </w:r>
      <w:r w:rsidRPr="00956B4E">
        <w:rPr>
          <w:lang w:val="en-US"/>
        </w:rPr>
        <w:t>is</w:t>
      </w:r>
      <w:r w:rsidR="00190742" w:rsidRPr="00956B4E">
        <w:rPr>
          <w:lang w:val="en-US"/>
        </w:rPr>
        <w:t xml:space="preserve"> disease which are incompatible with life due to the lack of enough copies of SMN2.</w:t>
      </w:r>
    </w:p>
    <w:p w14:paraId="43E4373A" w14:textId="1E397385" w:rsidR="00190742" w:rsidRPr="00956B4E" w:rsidRDefault="00190742">
      <w:pPr>
        <w:pStyle w:val="BodyText"/>
        <w:spacing w:line="259" w:lineRule="auto"/>
        <w:ind w:right="140"/>
        <w:rPr>
          <w:lang w:val="en-US"/>
        </w:rPr>
      </w:pPr>
      <w:r w:rsidRPr="00956B4E">
        <w:rPr>
          <w:lang w:val="en-US"/>
        </w:rPr>
        <w:t xml:space="preserve">The phenotypic characteristics of the disease establish the existence of 4 subtypes with a </w:t>
      </w:r>
      <w:r w:rsidRPr="00956B4E">
        <w:rPr>
          <w:lang w:val="en-US"/>
        </w:rPr>
        <w:lastRenderedPageBreak/>
        <w:t>correlation</w:t>
      </w:r>
      <w:r w:rsidR="00FF3732" w:rsidRPr="00956B4E">
        <w:rPr>
          <w:lang w:val="en-US"/>
        </w:rPr>
        <w:t xml:space="preserve"> between genotype and clinical symptoms. Type 1 has the earliest onset and the most severe involvement, and type 4 is the one with the mildest symptoms. SMA type 1, with two copies of SMN2, is the most common form (4) and it is characterized by early onset within the first 6 months of life and the inability to achieve the motor milestones of neural development.</w:t>
      </w:r>
    </w:p>
    <w:p w14:paraId="1A8CF299" w14:textId="0FAA9206" w:rsidR="00FF3732" w:rsidRPr="00956B4E" w:rsidRDefault="00FF3732">
      <w:pPr>
        <w:pStyle w:val="BodyText"/>
        <w:spacing w:line="259" w:lineRule="auto"/>
        <w:ind w:right="140"/>
        <w:rPr>
          <w:lang w:val="en-US"/>
        </w:rPr>
      </w:pPr>
      <w:r w:rsidRPr="00956B4E">
        <w:rPr>
          <w:lang w:val="en-US"/>
        </w:rPr>
        <w:t xml:space="preserve">From a respiratory perspective, the classical evolution of this disease used to involve the need for constant mechanical ventilation or death at a mean age of 13 months (5). Apart from the respiratory complications and the motor delay, patients often present difficulties </w:t>
      </w:r>
      <w:r w:rsidR="006A3FE8" w:rsidRPr="00956B4E">
        <w:rPr>
          <w:lang w:val="en-US"/>
        </w:rPr>
        <w:t xml:space="preserve">coordinating </w:t>
      </w:r>
      <w:r w:rsidRPr="00956B4E">
        <w:rPr>
          <w:lang w:val="en-US"/>
        </w:rPr>
        <w:t>sucking and swallowing due to bulbar involvement and they usually require enteral nutrition support between the first and fourth month since the onset of symptoms (6). Natural history studies of the disease have reported a 100% rate of need for nutrition support at 12 months of age (5).</w:t>
      </w:r>
    </w:p>
    <w:p w14:paraId="23AC7D39" w14:textId="0A3E5D24" w:rsidR="00FF3732" w:rsidRPr="00956B4E" w:rsidRDefault="00FF3732">
      <w:pPr>
        <w:pStyle w:val="BodyText"/>
        <w:spacing w:line="259" w:lineRule="auto"/>
        <w:ind w:right="140"/>
        <w:rPr>
          <w:lang w:val="en-US"/>
        </w:rPr>
      </w:pPr>
      <w:r w:rsidRPr="00956B4E">
        <w:rPr>
          <w:lang w:val="en-US"/>
        </w:rPr>
        <w:t>This disorder also involves a high rate of hospitalizations, with up to 4.2 to 7.6 hospitalizations per year in patients who do not receive any specific treatment (7).</w:t>
      </w:r>
    </w:p>
    <w:p w14:paraId="17388988" w14:textId="1F45F844" w:rsidR="00FF3732" w:rsidRPr="00956B4E" w:rsidRDefault="00FF3732">
      <w:pPr>
        <w:pStyle w:val="BodyText"/>
        <w:spacing w:line="259" w:lineRule="auto"/>
        <w:ind w:right="140"/>
        <w:rPr>
          <w:lang w:val="en-US"/>
        </w:rPr>
      </w:pPr>
      <w:r w:rsidRPr="00956B4E">
        <w:rPr>
          <w:lang w:val="en-US"/>
        </w:rPr>
        <w:t>Up until the development of new therapies, the bas</w:t>
      </w:r>
      <w:r w:rsidR="006A3FE8" w:rsidRPr="00956B4E">
        <w:rPr>
          <w:lang w:val="en-US"/>
        </w:rPr>
        <w:t>al</w:t>
      </w:r>
      <w:r w:rsidRPr="00956B4E">
        <w:rPr>
          <w:lang w:val="en-US"/>
        </w:rPr>
        <w:t xml:space="preserve"> treatment of these patients included respiratory and nutrition support. New modifying therapies such as nusinersen, which was approved by the European Medicine Agency (EMA) in 2017; onasemnogene abeparvovec-xioi (OAX), approved in 2020 by the EMA; and risdiplam, approved by the EMA in 2021; </w:t>
      </w:r>
      <w:r w:rsidR="00194F7B" w:rsidRPr="00956B4E">
        <w:rPr>
          <w:lang w:val="en-US"/>
        </w:rPr>
        <w:t>have shown promising results regarding the acquisition of motor milestones and the decrease in morbidity and mortality (8, 9, 10). These drugs act directly on the genetic defect which is responsible for the disease (11).</w:t>
      </w:r>
    </w:p>
    <w:p w14:paraId="0110FC54" w14:textId="2427D7EA" w:rsidR="00194F7B" w:rsidRPr="00956B4E" w:rsidRDefault="00194F7B">
      <w:pPr>
        <w:pStyle w:val="BodyText"/>
        <w:spacing w:line="259" w:lineRule="auto"/>
        <w:ind w:right="140"/>
        <w:rPr>
          <w:lang w:val="en-US"/>
        </w:rPr>
      </w:pPr>
      <w:r w:rsidRPr="00956B4E">
        <w:rPr>
          <w:lang w:val="en-US"/>
        </w:rPr>
        <w:t>Even though long-term results are yet unclear, these targeted treatments seem to slow down the development of some of the clinical characteristics of SMA</w:t>
      </w:r>
      <w:r w:rsidR="00CE0691" w:rsidRPr="00956B4E">
        <w:rPr>
          <w:lang w:val="en-US"/>
        </w:rPr>
        <w:t>, which is particularly significant when administered early after diagnosis (11).</w:t>
      </w:r>
    </w:p>
    <w:p w14:paraId="4CF29769" w14:textId="7576ACBA" w:rsidR="00CE0691" w:rsidRPr="00956B4E" w:rsidRDefault="00CE0691">
      <w:pPr>
        <w:pStyle w:val="BodyText"/>
        <w:spacing w:line="259" w:lineRule="auto"/>
        <w:ind w:right="140"/>
        <w:rPr>
          <w:lang w:val="en-US"/>
        </w:rPr>
      </w:pPr>
      <w:r w:rsidRPr="00956B4E">
        <w:rPr>
          <w:lang w:val="en-US"/>
        </w:rPr>
        <w:t>It is important to highlight that the multisystemic involvement caused by this disease has a major impact on the quality of life of these children. Even though there are no references in the literature with specific scales to assess the quality of life of patients diagnosed with SMA, a significant impact has been observed regarding the disability-adjusted life years and the years lived with disability (12).</w:t>
      </w:r>
    </w:p>
    <w:p w14:paraId="04EF5DD6" w14:textId="56A01CA1" w:rsidR="00AA58CC" w:rsidRPr="00956B4E" w:rsidRDefault="00AA58CC">
      <w:pPr>
        <w:pStyle w:val="BodyText"/>
        <w:spacing w:line="259" w:lineRule="auto"/>
        <w:ind w:right="140"/>
        <w:rPr>
          <w:lang w:val="en-US"/>
        </w:rPr>
      </w:pPr>
      <w:r w:rsidRPr="00956B4E">
        <w:rPr>
          <w:lang w:val="en-US"/>
        </w:rPr>
        <w:t>The Health Utilities Index Mark 3 has been used as a marker of health-related quality of life</w:t>
      </w:r>
      <w:r w:rsidR="00134445" w:rsidRPr="00956B4E">
        <w:rPr>
          <w:lang w:val="en-US"/>
        </w:rPr>
        <w:t xml:space="preserve"> (HRQOL)</w:t>
      </w:r>
      <w:r w:rsidRPr="00956B4E">
        <w:rPr>
          <w:lang w:val="en-US"/>
        </w:rPr>
        <w:t>, and it shows an association between the type of SMA and the impact on HRQOL (13).</w:t>
      </w:r>
    </w:p>
    <w:p w14:paraId="2B33C503" w14:textId="64AC484F" w:rsidR="0039443A" w:rsidRPr="00956B4E" w:rsidRDefault="00AA58CC" w:rsidP="00AA58CC">
      <w:pPr>
        <w:pStyle w:val="BodyText"/>
        <w:spacing w:line="259" w:lineRule="auto"/>
        <w:ind w:right="140"/>
        <w:rPr>
          <w:lang w:val="en-US"/>
        </w:rPr>
      </w:pPr>
      <w:r w:rsidRPr="00956B4E">
        <w:rPr>
          <w:lang w:val="en-US"/>
        </w:rPr>
        <w:t xml:space="preserve">The studies conducted with these new treatments have shown that small changes in motor function and the decrease in disease-associated morbidity potentially has a major impact on the perceived quality of life of these patients (7). We present a cohort of 6 patients, </w:t>
      </w:r>
      <w:r w:rsidR="00CA38E0">
        <w:rPr>
          <w:lang w:val="en-US"/>
        </w:rPr>
        <w:t>4</w:t>
      </w:r>
      <w:r w:rsidRPr="00956B4E">
        <w:rPr>
          <w:lang w:val="en-US"/>
        </w:rPr>
        <w:t xml:space="preserve"> with a diagnosis of SMA type 1 and </w:t>
      </w:r>
      <w:r w:rsidR="00CA38E0">
        <w:rPr>
          <w:lang w:val="en-US"/>
        </w:rPr>
        <w:t>2</w:t>
      </w:r>
      <w:r w:rsidRPr="00956B4E">
        <w:rPr>
          <w:lang w:val="en-US"/>
        </w:rPr>
        <w:t xml:space="preserve"> with a diagnosis of SMA type 2, who were treated with the new modifying therapies. The patients presented either 2 or 3 copies of SMN2. The objective of the study is to describe the cohort and its characteristics regarding morbidity. Additionally, we compare our findings with the existing literature on other populations of patients with this same condition. The parameters included in the study are respiratory support, swallowing function, number of hospitalizations and motor function, in order to expand the existing evidence on the effect of these new therapies on SMA patients.</w:t>
      </w:r>
    </w:p>
    <w:p w14:paraId="2313633B" w14:textId="77777777" w:rsidR="00AA58CC" w:rsidRPr="00956B4E" w:rsidRDefault="00AA58CC" w:rsidP="00AA58CC">
      <w:pPr>
        <w:pStyle w:val="BodyText"/>
        <w:spacing w:line="259" w:lineRule="auto"/>
        <w:ind w:right="140"/>
        <w:rPr>
          <w:lang w:val="en-US"/>
        </w:rPr>
      </w:pPr>
    </w:p>
    <w:p w14:paraId="7C19D66F" w14:textId="229EE303" w:rsidR="0039443A" w:rsidRPr="00956B4E" w:rsidRDefault="00063602">
      <w:pPr>
        <w:pStyle w:val="Heading1"/>
        <w:spacing w:before="1"/>
        <w:ind w:left="667"/>
        <w:rPr>
          <w:lang w:val="en-US"/>
        </w:rPr>
      </w:pPr>
      <w:r w:rsidRPr="00956B4E">
        <w:rPr>
          <w:lang w:val="en-US"/>
        </w:rPr>
        <w:t>Material</w:t>
      </w:r>
      <w:r w:rsidRPr="00956B4E">
        <w:rPr>
          <w:spacing w:val="-2"/>
          <w:lang w:val="en-US"/>
        </w:rPr>
        <w:t xml:space="preserve"> </w:t>
      </w:r>
      <w:r w:rsidR="00AA58CC" w:rsidRPr="00956B4E">
        <w:rPr>
          <w:spacing w:val="-2"/>
          <w:lang w:val="en-US"/>
        </w:rPr>
        <w:t>and methods</w:t>
      </w:r>
    </w:p>
    <w:p w14:paraId="2A20DA7E" w14:textId="77777777" w:rsidR="00AA58CC" w:rsidRPr="00956B4E" w:rsidRDefault="00AA58CC">
      <w:pPr>
        <w:pStyle w:val="BodyText"/>
        <w:spacing w:before="181" w:line="259" w:lineRule="auto"/>
        <w:ind w:right="136"/>
        <w:rPr>
          <w:lang w:val="en-US"/>
        </w:rPr>
      </w:pPr>
      <w:r w:rsidRPr="00956B4E">
        <w:rPr>
          <w:lang w:val="en-US"/>
        </w:rPr>
        <w:t xml:space="preserve">The clinical records of all patients with a genetic diagnosis of SMA who were followed by the external services of Pediatric Pulmonology in a tertiary hospital were reviewed. </w:t>
      </w:r>
    </w:p>
    <w:p w14:paraId="06445212" w14:textId="27D34C2E" w:rsidR="0039443A" w:rsidRPr="00956B4E" w:rsidRDefault="00AA58CC">
      <w:pPr>
        <w:pStyle w:val="BodyText"/>
        <w:spacing w:before="181" w:line="259" w:lineRule="auto"/>
        <w:ind w:right="136"/>
        <w:rPr>
          <w:lang w:val="en-US"/>
        </w:rPr>
      </w:pPr>
      <w:r w:rsidRPr="00956B4E">
        <w:rPr>
          <w:lang w:val="en-US"/>
        </w:rPr>
        <w:t>This is a cross-sectional, retrospective study. The variables analyzed include</w:t>
      </w:r>
      <w:r w:rsidR="00134445" w:rsidRPr="00956B4E">
        <w:rPr>
          <w:lang w:val="en-US"/>
        </w:rPr>
        <w:t xml:space="preserve"> the</w:t>
      </w:r>
      <w:r w:rsidRPr="00956B4E">
        <w:rPr>
          <w:lang w:val="en-US"/>
        </w:rPr>
        <w:t xml:space="preserve"> type of </w:t>
      </w:r>
      <w:r w:rsidRPr="00956B4E">
        <w:rPr>
          <w:lang w:val="en-US"/>
        </w:rPr>
        <w:lastRenderedPageBreak/>
        <w:t>mutation in SMN1 and number of copies of SMN2, specific treatment received, respiratory support, nutrition support</w:t>
      </w:r>
      <w:r w:rsidR="003A2BB1" w:rsidRPr="00956B4E">
        <w:rPr>
          <w:lang w:val="en-US"/>
        </w:rPr>
        <w:t xml:space="preserve">, motor function and sleep study. Also, this study includes the number of external and emergency consultations, as well as the number of hospitalizations </w:t>
      </w:r>
      <w:r w:rsidR="00134445" w:rsidRPr="00956B4E">
        <w:rPr>
          <w:lang w:val="en-US"/>
        </w:rPr>
        <w:t>from</w:t>
      </w:r>
      <w:r w:rsidR="003A2BB1" w:rsidRPr="00956B4E">
        <w:rPr>
          <w:lang w:val="en-US"/>
        </w:rPr>
        <w:t xml:space="preserve"> the start of the treatment until December 31</w:t>
      </w:r>
      <w:r w:rsidR="003A2BB1" w:rsidRPr="00956B4E">
        <w:rPr>
          <w:vertAlign w:val="superscript"/>
          <w:lang w:val="en-US"/>
        </w:rPr>
        <w:t>st</w:t>
      </w:r>
      <w:r w:rsidR="003A2BB1" w:rsidRPr="00956B4E">
        <w:rPr>
          <w:lang w:val="en-US"/>
        </w:rPr>
        <w:t>, 2023.</w:t>
      </w:r>
    </w:p>
    <w:p w14:paraId="1F3B801F" w14:textId="531817D9" w:rsidR="003A2BB1" w:rsidRPr="00956B4E" w:rsidRDefault="003A2BB1" w:rsidP="003A2BB1">
      <w:pPr>
        <w:pStyle w:val="BodyText"/>
        <w:spacing w:line="259" w:lineRule="auto"/>
        <w:ind w:right="134"/>
        <w:rPr>
          <w:lang w:val="en-US"/>
        </w:rPr>
      </w:pPr>
      <w:r w:rsidRPr="00956B4E">
        <w:rPr>
          <w:lang w:val="en-US"/>
        </w:rPr>
        <w:t>With regard to the treatment, we specified whether they received OAX or nusinersen, and the number of doses in this last case. We also recorded the time between the onset of symptoms and the start of treatment (in days).</w:t>
      </w:r>
    </w:p>
    <w:p w14:paraId="20D50819" w14:textId="7C1F7F6C" w:rsidR="003A2BB1" w:rsidRPr="00956B4E" w:rsidRDefault="00C15C52">
      <w:pPr>
        <w:pStyle w:val="BodyText"/>
        <w:spacing w:line="259" w:lineRule="auto"/>
        <w:ind w:right="147"/>
        <w:rPr>
          <w:lang w:val="en-US"/>
        </w:rPr>
      </w:pPr>
      <w:r w:rsidRPr="00956B4E">
        <w:rPr>
          <w:lang w:val="en-US"/>
        </w:rPr>
        <w:t xml:space="preserve">A difference was established regarding respiratory support between patients who did not require it and those who received noninvasive mechanical ventilation (NIMV) or invasive mechanical ventilation (IMV), and the hours of use </w:t>
      </w:r>
      <w:r w:rsidR="00134445" w:rsidRPr="00956B4E">
        <w:rPr>
          <w:lang w:val="en-US"/>
        </w:rPr>
        <w:t>of</w:t>
      </w:r>
      <w:r w:rsidRPr="00956B4E">
        <w:rPr>
          <w:lang w:val="en-US"/>
        </w:rPr>
        <w:t xml:space="preserve"> each therapy were registered. Patients were also divided into those who had undergone tracheostomy and those who did not.</w:t>
      </w:r>
    </w:p>
    <w:p w14:paraId="1732BFAC" w14:textId="5F685C67" w:rsidR="00C15C52" w:rsidRPr="00956B4E" w:rsidRDefault="00C15C52">
      <w:pPr>
        <w:pStyle w:val="BodyText"/>
        <w:spacing w:line="259" w:lineRule="auto"/>
        <w:ind w:right="147"/>
        <w:rPr>
          <w:lang w:val="en-US"/>
        </w:rPr>
      </w:pPr>
      <w:r w:rsidRPr="00956B4E">
        <w:rPr>
          <w:lang w:val="en-US"/>
        </w:rPr>
        <w:t>The assessment of pulmonary function, in patients in which it was registered, was based on the parameters of the Global Lung Function Initiative 2012</w:t>
      </w:r>
      <w:r w:rsidR="00134445" w:rsidRPr="00956B4E">
        <w:rPr>
          <w:lang w:val="en-US"/>
        </w:rPr>
        <w:t>.</w:t>
      </w:r>
    </w:p>
    <w:p w14:paraId="385BCB08" w14:textId="7654935B" w:rsidR="00C15C52" w:rsidRPr="00956B4E" w:rsidRDefault="00C15C52">
      <w:pPr>
        <w:pStyle w:val="BodyText"/>
        <w:spacing w:line="259" w:lineRule="auto"/>
        <w:ind w:right="147"/>
        <w:rPr>
          <w:color w:val="333333"/>
          <w:lang w:val="en-US"/>
        </w:rPr>
      </w:pPr>
      <w:r w:rsidRPr="00956B4E">
        <w:rPr>
          <w:color w:val="333333"/>
          <w:lang w:val="en-US"/>
        </w:rPr>
        <w:t>In the sleep study, the apnea-hypopnea index and the presence of desaturation during sleep were registered.</w:t>
      </w:r>
    </w:p>
    <w:p w14:paraId="6CC22B39" w14:textId="24F66F07" w:rsidR="00C15C52" w:rsidRPr="00956B4E" w:rsidRDefault="00C15C52">
      <w:pPr>
        <w:pStyle w:val="BodyText"/>
        <w:spacing w:line="259" w:lineRule="auto"/>
        <w:ind w:right="147"/>
        <w:rPr>
          <w:color w:val="333333"/>
          <w:lang w:val="en-US"/>
        </w:rPr>
      </w:pPr>
      <w:r w:rsidRPr="00956B4E">
        <w:rPr>
          <w:color w:val="333333"/>
          <w:lang w:val="en-US"/>
        </w:rPr>
        <w:t>With regard to the number of emergency consultations, the frequency is expressed as the number of consultations per year of treatment. The hospitalization rate is expressed as the number of hospitalizations per year of treatment.</w:t>
      </w:r>
    </w:p>
    <w:p w14:paraId="4F30DC11" w14:textId="6BBDB576" w:rsidR="00E350F0" w:rsidRPr="00956B4E" w:rsidRDefault="00E350F0">
      <w:pPr>
        <w:pStyle w:val="BodyText"/>
        <w:spacing w:line="259" w:lineRule="auto"/>
        <w:ind w:right="147"/>
        <w:rPr>
          <w:lang w:val="en-US"/>
        </w:rPr>
      </w:pPr>
      <w:r w:rsidRPr="00956B4E">
        <w:rPr>
          <w:color w:val="333333"/>
          <w:lang w:val="en-US"/>
        </w:rPr>
        <w:t xml:space="preserve">In the assessment of the swallowing function, the specific tests that were conducted have been registered. The assessment of the motor function is expressed based on the score of the patients in the </w:t>
      </w:r>
      <w:r w:rsidRPr="00956B4E">
        <w:rPr>
          <w:lang w:val="en-US"/>
        </w:rPr>
        <w:t>Children’s</w:t>
      </w:r>
      <w:r w:rsidRPr="00956B4E">
        <w:rPr>
          <w:spacing w:val="-3"/>
          <w:lang w:val="en-US"/>
        </w:rPr>
        <w:t xml:space="preserve"> </w:t>
      </w:r>
      <w:r w:rsidRPr="00956B4E">
        <w:rPr>
          <w:lang w:val="en-US"/>
        </w:rPr>
        <w:t>Hospital</w:t>
      </w:r>
      <w:r w:rsidRPr="00956B4E">
        <w:rPr>
          <w:spacing w:val="-3"/>
          <w:lang w:val="en-US"/>
        </w:rPr>
        <w:t xml:space="preserve"> </w:t>
      </w:r>
      <w:r w:rsidRPr="00956B4E">
        <w:rPr>
          <w:lang w:val="en-US"/>
        </w:rPr>
        <w:t>of</w:t>
      </w:r>
      <w:r w:rsidRPr="00956B4E">
        <w:rPr>
          <w:spacing w:val="-5"/>
          <w:lang w:val="en-US"/>
        </w:rPr>
        <w:t xml:space="preserve"> </w:t>
      </w:r>
      <w:r w:rsidRPr="00956B4E">
        <w:rPr>
          <w:lang w:val="en-US"/>
        </w:rPr>
        <w:t>Philadelphia</w:t>
      </w:r>
      <w:r w:rsidRPr="00956B4E">
        <w:rPr>
          <w:spacing w:val="-8"/>
          <w:lang w:val="en-US"/>
        </w:rPr>
        <w:t xml:space="preserve"> </w:t>
      </w:r>
      <w:r w:rsidRPr="00956B4E">
        <w:rPr>
          <w:lang w:val="en-US"/>
        </w:rPr>
        <w:t>Infant</w:t>
      </w:r>
      <w:r w:rsidRPr="00956B4E">
        <w:rPr>
          <w:spacing w:val="-6"/>
          <w:lang w:val="en-US"/>
        </w:rPr>
        <w:t xml:space="preserve"> </w:t>
      </w:r>
      <w:r w:rsidRPr="00956B4E">
        <w:rPr>
          <w:lang w:val="en-US"/>
        </w:rPr>
        <w:t>Test</w:t>
      </w:r>
      <w:r w:rsidRPr="00956B4E">
        <w:rPr>
          <w:spacing w:val="-2"/>
          <w:lang w:val="en-US"/>
        </w:rPr>
        <w:t xml:space="preserve"> </w:t>
      </w:r>
      <w:r w:rsidRPr="00956B4E">
        <w:rPr>
          <w:lang w:val="en-US"/>
        </w:rPr>
        <w:t>of Neuromuscular Disorders (CHOP INTEND) (15).</w:t>
      </w:r>
    </w:p>
    <w:p w14:paraId="3230F1FA" w14:textId="790D8F22" w:rsidR="00E350F0" w:rsidRPr="00B04785" w:rsidRDefault="00E350F0">
      <w:pPr>
        <w:pStyle w:val="BodyText"/>
        <w:spacing w:line="259" w:lineRule="auto"/>
        <w:ind w:right="147"/>
        <w:rPr>
          <w:color w:val="333333"/>
          <w:lang w:val="en-US"/>
        </w:rPr>
      </w:pPr>
      <w:r w:rsidRPr="00956B4E">
        <w:rPr>
          <w:lang w:val="en-US"/>
        </w:rPr>
        <w:t>This study has been approved by the Ethics Committee of the University Hospital of Salamanca</w:t>
      </w:r>
      <w:r w:rsidR="00B04785">
        <w:rPr>
          <w:lang w:val="en-US"/>
        </w:rPr>
        <w:t xml:space="preserve"> on 16</w:t>
      </w:r>
      <w:r w:rsidR="00B04785" w:rsidRPr="00B04785">
        <w:rPr>
          <w:vertAlign w:val="superscript"/>
          <w:lang w:val="en-US"/>
        </w:rPr>
        <w:t>th</w:t>
      </w:r>
      <w:r w:rsidR="00B04785">
        <w:rPr>
          <w:lang w:val="en-US"/>
        </w:rPr>
        <w:t xml:space="preserve"> of December 2024, record </w:t>
      </w:r>
      <w:r w:rsidR="00B04785" w:rsidRPr="00B04785">
        <w:rPr>
          <w:lang w:val="en-US"/>
        </w:rPr>
        <w:t>2024/13</w:t>
      </w:r>
      <w:r w:rsidR="00B04785">
        <w:rPr>
          <w:lang w:val="en-US"/>
        </w:rPr>
        <w:t xml:space="preserve">, CEIm reference number </w:t>
      </w:r>
      <w:r w:rsidR="00B04785" w:rsidRPr="00B04785">
        <w:rPr>
          <w:lang w:val="en-US"/>
        </w:rPr>
        <w:t>E.O. 24/876</w:t>
      </w:r>
      <w:r w:rsidR="00B04785">
        <w:rPr>
          <w:lang w:val="en-US"/>
        </w:rPr>
        <w:t xml:space="preserve">. Verbally informed consent has been provided by all tutors involved. However due to the retrospective and observational nature of the study and the fact that some of the patients do not live in the same city, </w:t>
      </w:r>
      <w:r w:rsidR="00C45694">
        <w:rPr>
          <w:lang w:val="en-US"/>
        </w:rPr>
        <w:t xml:space="preserve">the study received and exemption from written informed consent by the </w:t>
      </w:r>
      <w:r w:rsidR="00C45694" w:rsidRPr="00956B4E">
        <w:rPr>
          <w:lang w:val="en-US"/>
        </w:rPr>
        <w:t>Ethics Committee</w:t>
      </w:r>
      <w:r w:rsidR="00C45694">
        <w:rPr>
          <w:lang w:val="en-US"/>
        </w:rPr>
        <w:t xml:space="preserve"> </w:t>
      </w:r>
      <w:r w:rsidR="00B04785">
        <w:rPr>
          <w:lang w:val="en-US"/>
        </w:rPr>
        <w:t>.</w:t>
      </w:r>
    </w:p>
    <w:p w14:paraId="418C0683" w14:textId="77777777" w:rsidR="00C15C52" w:rsidRPr="00956B4E" w:rsidRDefault="00C15C52">
      <w:pPr>
        <w:pStyle w:val="BodyText"/>
        <w:spacing w:line="259" w:lineRule="auto"/>
        <w:ind w:right="139"/>
        <w:rPr>
          <w:color w:val="333333"/>
          <w:lang w:val="en-US"/>
        </w:rPr>
      </w:pPr>
    </w:p>
    <w:p w14:paraId="2C059CC8" w14:textId="5306AAB3" w:rsidR="0039443A" w:rsidRPr="00956B4E" w:rsidRDefault="00063602">
      <w:pPr>
        <w:pStyle w:val="Heading1"/>
        <w:rPr>
          <w:lang w:val="en-US"/>
        </w:rPr>
      </w:pPr>
      <w:r w:rsidRPr="00956B4E">
        <w:rPr>
          <w:spacing w:val="-2"/>
          <w:lang w:val="en-US"/>
        </w:rPr>
        <w:t>Results</w:t>
      </w:r>
    </w:p>
    <w:p w14:paraId="71D57D80" w14:textId="2EF9B383" w:rsidR="00FB5972" w:rsidRPr="00956B4E" w:rsidRDefault="00FB5972">
      <w:pPr>
        <w:pStyle w:val="BodyText"/>
        <w:spacing w:before="181" w:line="259" w:lineRule="auto"/>
        <w:ind w:right="144"/>
        <w:rPr>
          <w:lang w:val="en-US"/>
        </w:rPr>
      </w:pPr>
      <w:r w:rsidRPr="00956B4E">
        <w:rPr>
          <w:lang w:val="en-US"/>
        </w:rPr>
        <w:t>The cohort in our study has 6 patients, 3 boys and 3 girls. On December 31</w:t>
      </w:r>
      <w:r w:rsidRPr="00956B4E">
        <w:rPr>
          <w:vertAlign w:val="superscript"/>
          <w:lang w:val="en-US"/>
        </w:rPr>
        <w:t>st</w:t>
      </w:r>
      <w:r w:rsidR="006D1F89" w:rsidRPr="00956B4E">
        <w:rPr>
          <w:lang w:val="en-US"/>
        </w:rPr>
        <w:t>, 2023</w:t>
      </w:r>
      <w:r w:rsidRPr="00956B4E">
        <w:rPr>
          <w:lang w:val="en-US"/>
        </w:rPr>
        <w:t>, the ages of the patients ranged between 14 months and 11 years.</w:t>
      </w:r>
    </w:p>
    <w:p w14:paraId="21827ECE" w14:textId="3B0503A7" w:rsidR="00FB5972" w:rsidRPr="00956B4E" w:rsidRDefault="00FB5972">
      <w:pPr>
        <w:pStyle w:val="BodyText"/>
        <w:spacing w:before="181" w:line="259" w:lineRule="auto"/>
        <w:ind w:right="144"/>
        <w:rPr>
          <w:lang w:val="en-US"/>
        </w:rPr>
      </w:pPr>
      <w:r w:rsidRPr="00956B4E">
        <w:rPr>
          <w:lang w:val="en-US"/>
        </w:rPr>
        <w:t>All the patients presented a homozygous deletion of SMN1 exons 7 and 8 confirmed via Sanger sequencing.</w:t>
      </w:r>
      <w:r w:rsidR="0081148B" w:rsidRPr="00956B4E">
        <w:rPr>
          <w:lang w:val="en-US"/>
        </w:rPr>
        <w:t xml:space="preserve"> Based on their clinical presentation, 4 of the patients had a diagnosis of SMA type 1, and 2 had a diagnosis of SMA type 2. All the patients with SMA type 1 presented two copies of the SMN2 gene</w:t>
      </w:r>
      <w:r w:rsidR="00504E5F" w:rsidRPr="00956B4E">
        <w:rPr>
          <w:lang w:val="en-US"/>
        </w:rPr>
        <w:t>, while in the group of patients with SMA type 2, one of them presented two copies and the other one presented three copies.</w:t>
      </w:r>
    </w:p>
    <w:p w14:paraId="5DF88B85" w14:textId="1FEA7F6C" w:rsidR="00504E5F" w:rsidRPr="00956B4E" w:rsidRDefault="00134445">
      <w:pPr>
        <w:pStyle w:val="BodyText"/>
        <w:spacing w:before="181" w:line="259" w:lineRule="auto"/>
        <w:ind w:right="144"/>
        <w:rPr>
          <w:lang w:val="en-US"/>
        </w:rPr>
      </w:pPr>
      <w:r w:rsidRPr="00956B4E">
        <w:rPr>
          <w:lang w:val="en-US"/>
        </w:rPr>
        <w:t>S</w:t>
      </w:r>
      <w:r w:rsidR="00504E5F" w:rsidRPr="00956B4E">
        <w:rPr>
          <w:lang w:val="en-US"/>
        </w:rPr>
        <w:t xml:space="preserve">ymptoms in patients with SMA type 1 </w:t>
      </w:r>
      <w:r w:rsidRPr="00956B4E">
        <w:rPr>
          <w:lang w:val="en-US"/>
        </w:rPr>
        <w:t xml:space="preserve">started </w:t>
      </w:r>
      <w:r w:rsidR="00504E5F" w:rsidRPr="00956B4E">
        <w:rPr>
          <w:lang w:val="en-US"/>
        </w:rPr>
        <w:t>at an age of between 15 and 92 days, while in patients with SMA type 2 it was between 303 and 414 days. The time from the onset of symptoms and the start of treatment was between 20 and 2037 days (Table 1).</w:t>
      </w:r>
    </w:p>
    <w:p w14:paraId="03058468" w14:textId="4ABA123A" w:rsidR="006D1F89" w:rsidRPr="00956B4E" w:rsidRDefault="00504E5F">
      <w:pPr>
        <w:pStyle w:val="BodyText"/>
        <w:spacing w:before="181" w:line="259" w:lineRule="auto"/>
        <w:ind w:right="144"/>
        <w:rPr>
          <w:lang w:val="en-US"/>
        </w:rPr>
      </w:pPr>
      <w:r w:rsidRPr="00956B4E">
        <w:rPr>
          <w:lang w:val="en-US"/>
        </w:rPr>
        <w:t xml:space="preserve">With regard to the treatment, 3 patients received </w:t>
      </w:r>
      <w:r w:rsidR="00134445" w:rsidRPr="00956B4E">
        <w:rPr>
          <w:lang w:val="en-US"/>
        </w:rPr>
        <w:t xml:space="preserve">5-19 doses of </w:t>
      </w:r>
      <w:r w:rsidRPr="00956B4E">
        <w:rPr>
          <w:lang w:val="en-US"/>
        </w:rPr>
        <w:t>nusinersen (the 2 patients with SMA type 2 and 1 patient with SMA type 1)</w:t>
      </w:r>
      <w:r w:rsidR="00134445" w:rsidRPr="00956B4E">
        <w:rPr>
          <w:lang w:val="en-US"/>
        </w:rPr>
        <w:t xml:space="preserve">, </w:t>
      </w:r>
      <w:r w:rsidRPr="00956B4E">
        <w:rPr>
          <w:lang w:val="en-US"/>
        </w:rPr>
        <w:t>2 patients received OAX and 1 patient who was initially treated with OAX was later referred to another hospital and was treated with nusinersen as part of the RESPOND study (16) (Table 1).</w:t>
      </w:r>
    </w:p>
    <w:p w14:paraId="7BFCF53B" w14:textId="77777777" w:rsidR="006D1F89" w:rsidRPr="00956B4E" w:rsidRDefault="006D1F89">
      <w:pPr>
        <w:rPr>
          <w:lang w:val="en-US"/>
        </w:rPr>
      </w:pPr>
      <w:r w:rsidRPr="00956B4E">
        <w:rPr>
          <w:lang w:val="en-US"/>
        </w:rPr>
        <w:br w:type="page"/>
      </w:r>
    </w:p>
    <w:p w14:paraId="16C2D39D" w14:textId="77777777" w:rsidR="00504E5F" w:rsidRPr="00956B4E" w:rsidRDefault="00504E5F">
      <w:pPr>
        <w:pStyle w:val="BodyText"/>
        <w:spacing w:before="181" w:line="259" w:lineRule="auto"/>
        <w:ind w:right="144"/>
        <w:rPr>
          <w:lang w:val="en-US"/>
        </w:rPr>
      </w:pPr>
    </w:p>
    <w:p w14:paraId="27E093AE" w14:textId="3DC65AE2" w:rsidR="00504E5F" w:rsidRPr="00956B4E" w:rsidRDefault="00E75241" w:rsidP="00E75241">
      <w:pPr>
        <w:pStyle w:val="Caption"/>
        <w:rPr>
          <w:lang w:val="en-US"/>
        </w:rPr>
      </w:pPr>
      <w:r w:rsidRPr="00956B4E">
        <w:rPr>
          <w:lang w:val="en-US"/>
        </w:rPr>
        <w:t xml:space="preserve">Table </w:t>
      </w:r>
      <w:r w:rsidRPr="00956B4E">
        <w:rPr>
          <w:lang w:val="en-US"/>
        </w:rPr>
        <w:fldChar w:fldCharType="begin"/>
      </w:r>
      <w:r w:rsidRPr="00956B4E">
        <w:rPr>
          <w:lang w:val="en-US"/>
        </w:rPr>
        <w:instrText xml:space="preserve"> SEQ Table \* ARABIC </w:instrText>
      </w:r>
      <w:r w:rsidRPr="00956B4E">
        <w:rPr>
          <w:lang w:val="en-US"/>
        </w:rPr>
        <w:fldChar w:fldCharType="separate"/>
      </w:r>
      <w:r w:rsidRPr="00956B4E">
        <w:rPr>
          <w:noProof/>
          <w:lang w:val="en-US"/>
        </w:rPr>
        <w:t>1</w:t>
      </w:r>
      <w:r w:rsidRPr="00956B4E">
        <w:rPr>
          <w:lang w:val="en-US"/>
        </w:rPr>
        <w:fldChar w:fldCharType="end"/>
      </w:r>
      <w:r w:rsidRPr="00956B4E">
        <w:rPr>
          <w:lang w:val="en-US"/>
        </w:rPr>
        <w:t>. Demographic characteristics of the patients and treatment.</w:t>
      </w:r>
    </w:p>
    <w:tbl>
      <w:tblPr>
        <w:tblStyle w:val="TableGrid"/>
        <w:tblW w:w="0" w:type="auto"/>
        <w:jc w:val="center"/>
        <w:tblBorders>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818"/>
        <w:gridCol w:w="26"/>
        <w:gridCol w:w="951"/>
        <w:gridCol w:w="844"/>
        <w:gridCol w:w="844"/>
        <w:gridCol w:w="886"/>
        <w:gridCol w:w="1120"/>
        <w:gridCol w:w="1418"/>
        <w:gridCol w:w="992"/>
      </w:tblGrid>
      <w:tr w:rsidR="00403DF9" w:rsidRPr="00B04785" w14:paraId="3D2831E0" w14:textId="77777777" w:rsidTr="00DA7EC3">
        <w:trPr>
          <w:jc w:val="center"/>
        </w:trPr>
        <w:tc>
          <w:tcPr>
            <w:tcW w:w="818" w:type="dxa"/>
          </w:tcPr>
          <w:p w14:paraId="6A9B9765" w14:textId="77777777" w:rsidR="00403DF9" w:rsidRPr="00956B4E" w:rsidRDefault="00403DF9" w:rsidP="006D1F89">
            <w:pPr>
              <w:pStyle w:val="BodyText"/>
              <w:spacing w:before="0"/>
              <w:ind w:left="0"/>
              <w:rPr>
                <w:sz w:val="16"/>
                <w:szCs w:val="16"/>
                <w:lang w:val="en-US"/>
              </w:rPr>
            </w:pPr>
          </w:p>
        </w:tc>
        <w:tc>
          <w:tcPr>
            <w:tcW w:w="977" w:type="dxa"/>
            <w:gridSpan w:val="2"/>
          </w:tcPr>
          <w:p w14:paraId="6E0BE5C4" w14:textId="153D69BE" w:rsidR="00403DF9" w:rsidRPr="00956B4E" w:rsidRDefault="00403DF9" w:rsidP="006D1F89">
            <w:pPr>
              <w:pStyle w:val="BodyText"/>
              <w:spacing w:before="0"/>
              <w:ind w:left="0"/>
              <w:rPr>
                <w:b/>
                <w:bCs/>
                <w:sz w:val="16"/>
                <w:szCs w:val="16"/>
                <w:lang w:val="en-US"/>
              </w:rPr>
            </w:pPr>
            <w:r w:rsidRPr="00956B4E">
              <w:rPr>
                <w:b/>
                <w:bCs/>
                <w:sz w:val="16"/>
                <w:szCs w:val="16"/>
                <w:lang w:val="en-US"/>
              </w:rPr>
              <w:t>Diagnosis</w:t>
            </w:r>
          </w:p>
        </w:tc>
        <w:tc>
          <w:tcPr>
            <w:tcW w:w="844" w:type="dxa"/>
          </w:tcPr>
          <w:p w14:paraId="002C6F49" w14:textId="42249FBF" w:rsidR="00403DF9" w:rsidRPr="00956B4E" w:rsidRDefault="00403DF9" w:rsidP="006D1F89">
            <w:pPr>
              <w:pStyle w:val="BodyText"/>
              <w:spacing w:before="0"/>
              <w:ind w:left="0"/>
              <w:rPr>
                <w:b/>
                <w:bCs/>
                <w:sz w:val="16"/>
                <w:szCs w:val="16"/>
                <w:lang w:val="en-US"/>
              </w:rPr>
            </w:pPr>
            <w:r>
              <w:rPr>
                <w:b/>
                <w:bCs/>
                <w:sz w:val="16"/>
                <w:szCs w:val="16"/>
                <w:lang w:val="en-US"/>
              </w:rPr>
              <w:t>Sex</w:t>
            </w:r>
          </w:p>
        </w:tc>
        <w:tc>
          <w:tcPr>
            <w:tcW w:w="844" w:type="dxa"/>
          </w:tcPr>
          <w:p w14:paraId="597A7581" w14:textId="4E53CEAC" w:rsidR="00403DF9" w:rsidRPr="00956B4E" w:rsidRDefault="00403DF9" w:rsidP="006D1F89">
            <w:pPr>
              <w:pStyle w:val="BodyText"/>
              <w:spacing w:before="0"/>
              <w:ind w:left="0"/>
              <w:rPr>
                <w:b/>
                <w:bCs/>
                <w:sz w:val="16"/>
                <w:szCs w:val="16"/>
                <w:vertAlign w:val="superscript"/>
                <w:lang w:val="en-US"/>
              </w:rPr>
            </w:pPr>
            <w:r w:rsidRPr="00956B4E">
              <w:rPr>
                <w:b/>
                <w:bCs/>
                <w:sz w:val="16"/>
                <w:szCs w:val="16"/>
                <w:lang w:val="en-US"/>
              </w:rPr>
              <w:t>Age of symptom onset</w:t>
            </w:r>
            <w:r w:rsidRPr="00956B4E">
              <w:rPr>
                <w:b/>
                <w:bCs/>
                <w:sz w:val="16"/>
                <w:szCs w:val="16"/>
                <w:vertAlign w:val="superscript"/>
                <w:lang w:val="en-US"/>
              </w:rPr>
              <w:t>1</w:t>
            </w:r>
          </w:p>
        </w:tc>
        <w:tc>
          <w:tcPr>
            <w:tcW w:w="886" w:type="dxa"/>
          </w:tcPr>
          <w:p w14:paraId="49FAC5E1" w14:textId="2FFBC08C" w:rsidR="00403DF9" w:rsidRPr="00956B4E" w:rsidRDefault="00403DF9" w:rsidP="006D1F89">
            <w:pPr>
              <w:pStyle w:val="BodyText"/>
              <w:spacing w:before="0"/>
              <w:ind w:left="0"/>
              <w:rPr>
                <w:b/>
                <w:bCs/>
                <w:sz w:val="16"/>
                <w:szCs w:val="16"/>
                <w:lang w:val="en-US"/>
              </w:rPr>
            </w:pPr>
            <w:r w:rsidRPr="00956B4E">
              <w:rPr>
                <w:b/>
                <w:bCs/>
                <w:sz w:val="16"/>
                <w:szCs w:val="16"/>
                <w:lang w:val="en-US"/>
              </w:rPr>
              <w:t>Age at diagnosis</w:t>
            </w:r>
            <w:r w:rsidRPr="00956B4E">
              <w:rPr>
                <w:b/>
                <w:bCs/>
                <w:sz w:val="16"/>
                <w:szCs w:val="16"/>
                <w:vertAlign w:val="superscript"/>
                <w:lang w:val="en-US"/>
              </w:rPr>
              <w:t>1</w:t>
            </w:r>
          </w:p>
        </w:tc>
        <w:tc>
          <w:tcPr>
            <w:tcW w:w="1120" w:type="dxa"/>
          </w:tcPr>
          <w:p w14:paraId="348637C8" w14:textId="681689E8" w:rsidR="00403DF9" w:rsidRPr="00956B4E" w:rsidRDefault="00403DF9" w:rsidP="006D1F89">
            <w:pPr>
              <w:pStyle w:val="BodyText"/>
              <w:spacing w:before="0"/>
              <w:ind w:left="0"/>
              <w:rPr>
                <w:b/>
                <w:bCs/>
                <w:sz w:val="16"/>
                <w:szCs w:val="16"/>
                <w:vertAlign w:val="superscript"/>
                <w:lang w:val="en-US"/>
              </w:rPr>
            </w:pPr>
            <w:r w:rsidRPr="00956B4E">
              <w:rPr>
                <w:b/>
                <w:bCs/>
                <w:sz w:val="16"/>
                <w:szCs w:val="16"/>
                <w:lang w:val="en-US"/>
              </w:rPr>
              <w:t>Time from diagnosis to treatment</w:t>
            </w:r>
            <w:r w:rsidRPr="00956B4E">
              <w:rPr>
                <w:b/>
                <w:bCs/>
                <w:sz w:val="16"/>
                <w:szCs w:val="16"/>
                <w:vertAlign w:val="superscript"/>
                <w:lang w:val="en-US"/>
              </w:rPr>
              <w:t>1</w:t>
            </w:r>
          </w:p>
        </w:tc>
        <w:tc>
          <w:tcPr>
            <w:tcW w:w="1418" w:type="dxa"/>
          </w:tcPr>
          <w:p w14:paraId="1C16D4D7" w14:textId="0D8FD745" w:rsidR="00403DF9" w:rsidRPr="00956B4E" w:rsidRDefault="00403DF9" w:rsidP="006D1F89">
            <w:pPr>
              <w:pStyle w:val="BodyText"/>
              <w:spacing w:before="0"/>
              <w:ind w:left="0"/>
              <w:rPr>
                <w:b/>
                <w:bCs/>
                <w:sz w:val="16"/>
                <w:szCs w:val="16"/>
                <w:lang w:val="en-US"/>
              </w:rPr>
            </w:pPr>
            <w:r w:rsidRPr="00956B4E">
              <w:rPr>
                <w:b/>
                <w:bCs/>
                <w:sz w:val="16"/>
                <w:szCs w:val="16"/>
                <w:lang w:val="en-US"/>
              </w:rPr>
              <w:t>Treatment</w:t>
            </w:r>
          </w:p>
        </w:tc>
        <w:tc>
          <w:tcPr>
            <w:tcW w:w="992" w:type="dxa"/>
          </w:tcPr>
          <w:p w14:paraId="32F00623" w14:textId="2CBA2FAD" w:rsidR="00403DF9" w:rsidRPr="00956B4E" w:rsidRDefault="00403DF9" w:rsidP="006D1F89">
            <w:pPr>
              <w:pStyle w:val="BodyText"/>
              <w:spacing w:before="0"/>
              <w:ind w:left="0"/>
              <w:rPr>
                <w:b/>
                <w:bCs/>
                <w:sz w:val="16"/>
                <w:szCs w:val="16"/>
                <w:lang w:val="en-US"/>
              </w:rPr>
            </w:pPr>
            <w:r w:rsidRPr="00956B4E">
              <w:rPr>
                <w:b/>
                <w:bCs/>
                <w:sz w:val="16"/>
                <w:szCs w:val="16"/>
                <w:lang w:val="en-US"/>
              </w:rPr>
              <w:t>No. of doses of nusinersen</w:t>
            </w:r>
          </w:p>
        </w:tc>
      </w:tr>
      <w:tr w:rsidR="00403DF9" w:rsidRPr="00956B4E" w14:paraId="551D3387" w14:textId="77777777" w:rsidTr="00DA7EC3">
        <w:trPr>
          <w:jc w:val="center"/>
        </w:trPr>
        <w:tc>
          <w:tcPr>
            <w:tcW w:w="818" w:type="dxa"/>
          </w:tcPr>
          <w:p w14:paraId="4A0E2AF4" w14:textId="3F031CF5" w:rsidR="00403DF9" w:rsidRPr="00956B4E" w:rsidRDefault="00403DF9" w:rsidP="006D1F89">
            <w:pPr>
              <w:pStyle w:val="BodyText"/>
              <w:spacing w:before="0"/>
              <w:ind w:left="0"/>
              <w:rPr>
                <w:b/>
                <w:bCs/>
                <w:sz w:val="16"/>
                <w:szCs w:val="16"/>
                <w:lang w:val="en-US"/>
              </w:rPr>
            </w:pPr>
            <w:r w:rsidRPr="00956B4E">
              <w:rPr>
                <w:b/>
                <w:bCs/>
                <w:sz w:val="16"/>
                <w:szCs w:val="16"/>
                <w:lang w:val="en-US"/>
              </w:rPr>
              <w:t>Patient 1</w:t>
            </w:r>
          </w:p>
        </w:tc>
        <w:tc>
          <w:tcPr>
            <w:tcW w:w="977" w:type="dxa"/>
            <w:gridSpan w:val="2"/>
          </w:tcPr>
          <w:p w14:paraId="1C929E8C" w14:textId="7189C21F" w:rsidR="00403DF9" w:rsidRPr="00956B4E" w:rsidRDefault="00403DF9" w:rsidP="006D1F89">
            <w:pPr>
              <w:pStyle w:val="BodyText"/>
              <w:spacing w:before="0"/>
              <w:ind w:left="0"/>
              <w:rPr>
                <w:sz w:val="16"/>
                <w:szCs w:val="16"/>
                <w:lang w:val="en-US"/>
              </w:rPr>
            </w:pPr>
            <w:r w:rsidRPr="00956B4E">
              <w:rPr>
                <w:sz w:val="16"/>
                <w:szCs w:val="16"/>
                <w:lang w:val="en-US"/>
              </w:rPr>
              <w:t>SMA type 2</w:t>
            </w:r>
          </w:p>
        </w:tc>
        <w:tc>
          <w:tcPr>
            <w:tcW w:w="844" w:type="dxa"/>
          </w:tcPr>
          <w:p w14:paraId="352AD952" w14:textId="39269B6B" w:rsidR="00403DF9" w:rsidRPr="00956B4E" w:rsidRDefault="00403DF9" w:rsidP="006D1F89">
            <w:pPr>
              <w:pStyle w:val="BodyText"/>
              <w:spacing w:before="0"/>
              <w:ind w:left="0"/>
              <w:rPr>
                <w:sz w:val="16"/>
                <w:szCs w:val="16"/>
                <w:lang w:val="en-US"/>
              </w:rPr>
            </w:pPr>
            <w:r>
              <w:rPr>
                <w:sz w:val="16"/>
                <w:szCs w:val="16"/>
                <w:lang w:val="en-US"/>
              </w:rPr>
              <w:t>Female</w:t>
            </w:r>
          </w:p>
        </w:tc>
        <w:tc>
          <w:tcPr>
            <w:tcW w:w="844" w:type="dxa"/>
          </w:tcPr>
          <w:p w14:paraId="3FD91469" w14:textId="43B5EBFB" w:rsidR="00403DF9" w:rsidRPr="00956B4E" w:rsidRDefault="00403DF9" w:rsidP="006D1F89">
            <w:pPr>
              <w:pStyle w:val="BodyText"/>
              <w:spacing w:before="0"/>
              <w:ind w:left="0"/>
              <w:rPr>
                <w:sz w:val="16"/>
                <w:szCs w:val="16"/>
                <w:lang w:val="en-US"/>
              </w:rPr>
            </w:pPr>
            <w:r w:rsidRPr="00956B4E">
              <w:rPr>
                <w:sz w:val="16"/>
                <w:szCs w:val="16"/>
                <w:lang w:val="en-US"/>
              </w:rPr>
              <w:t>303</w:t>
            </w:r>
          </w:p>
        </w:tc>
        <w:tc>
          <w:tcPr>
            <w:tcW w:w="886" w:type="dxa"/>
          </w:tcPr>
          <w:p w14:paraId="05F0D8CA" w14:textId="6C15673E" w:rsidR="00403DF9" w:rsidRPr="00956B4E" w:rsidRDefault="00403DF9" w:rsidP="006D1F89">
            <w:pPr>
              <w:pStyle w:val="BodyText"/>
              <w:spacing w:before="0"/>
              <w:ind w:left="0"/>
              <w:rPr>
                <w:sz w:val="16"/>
                <w:szCs w:val="16"/>
                <w:lang w:val="en-US"/>
              </w:rPr>
            </w:pPr>
            <w:r w:rsidRPr="00956B4E">
              <w:rPr>
                <w:sz w:val="16"/>
                <w:szCs w:val="16"/>
                <w:lang w:val="en-US"/>
              </w:rPr>
              <w:t>1065</w:t>
            </w:r>
          </w:p>
        </w:tc>
        <w:tc>
          <w:tcPr>
            <w:tcW w:w="1120" w:type="dxa"/>
          </w:tcPr>
          <w:p w14:paraId="03B96C4B" w14:textId="32912CF6" w:rsidR="00403DF9" w:rsidRPr="00956B4E" w:rsidRDefault="00403DF9" w:rsidP="006D1F89">
            <w:pPr>
              <w:pStyle w:val="BodyText"/>
              <w:spacing w:before="0"/>
              <w:ind w:left="0"/>
              <w:rPr>
                <w:sz w:val="16"/>
                <w:szCs w:val="16"/>
                <w:lang w:val="en-US"/>
              </w:rPr>
            </w:pPr>
            <w:r w:rsidRPr="00956B4E">
              <w:rPr>
                <w:sz w:val="16"/>
                <w:szCs w:val="16"/>
                <w:lang w:val="en-US"/>
              </w:rPr>
              <w:t>2037</w:t>
            </w:r>
          </w:p>
        </w:tc>
        <w:tc>
          <w:tcPr>
            <w:tcW w:w="1418" w:type="dxa"/>
          </w:tcPr>
          <w:p w14:paraId="7B7C217B" w14:textId="338930C0" w:rsidR="00403DF9" w:rsidRPr="00956B4E" w:rsidRDefault="00403DF9" w:rsidP="006D1F89">
            <w:pPr>
              <w:pStyle w:val="BodyText"/>
              <w:spacing w:before="0"/>
              <w:ind w:left="0"/>
              <w:rPr>
                <w:sz w:val="16"/>
                <w:szCs w:val="16"/>
                <w:lang w:val="en-US"/>
              </w:rPr>
            </w:pPr>
            <w:r w:rsidRPr="00956B4E">
              <w:rPr>
                <w:sz w:val="16"/>
                <w:szCs w:val="16"/>
                <w:lang w:val="en-US"/>
              </w:rPr>
              <w:t>Nusinersen</w:t>
            </w:r>
          </w:p>
        </w:tc>
        <w:tc>
          <w:tcPr>
            <w:tcW w:w="992" w:type="dxa"/>
          </w:tcPr>
          <w:p w14:paraId="641D5A47" w14:textId="0B1284F5" w:rsidR="00403DF9" w:rsidRPr="00956B4E" w:rsidRDefault="00403DF9" w:rsidP="006D1F89">
            <w:pPr>
              <w:pStyle w:val="BodyText"/>
              <w:spacing w:before="0"/>
              <w:ind w:left="0"/>
              <w:rPr>
                <w:sz w:val="16"/>
                <w:szCs w:val="16"/>
                <w:lang w:val="en-US"/>
              </w:rPr>
            </w:pPr>
            <w:r w:rsidRPr="00956B4E">
              <w:rPr>
                <w:sz w:val="16"/>
                <w:szCs w:val="16"/>
                <w:lang w:val="en-US"/>
              </w:rPr>
              <w:t>15</w:t>
            </w:r>
          </w:p>
        </w:tc>
      </w:tr>
      <w:tr w:rsidR="00403DF9" w:rsidRPr="00956B4E" w14:paraId="35C716CC" w14:textId="77777777" w:rsidTr="00DA7EC3">
        <w:trPr>
          <w:jc w:val="center"/>
        </w:trPr>
        <w:tc>
          <w:tcPr>
            <w:tcW w:w="818" w:type="dxa"/>
          </w:tcPr>
          <w:p w14:paraId="5C4EA4CC" w14:textId="73687B1A" w:rsidR="00403DF9" w:rsidRPr="00956B4E" w:rsidRDefault="00403DF9" w:rsidP="006D1F89">
            <w:pPr>
              <w:pStyle w:val="BodyText"/>
              <w:spacing w:before="0"/>
              <w:ind w:left="0"/>
              <w:rPr>
                <w:b/>
                <w:bCs/>
                <w:sz w:val="16"/>
                <w:szCs w:val="16"/>
                <w:lang w:val="en-US"/>
              </w:rPr>
            </w:pPr>
            <w:r w:rsidRPr="00956B4E">
              <w:rPr>
                <w:b/>
                <w:bCs/>
                <w:sz w:val="16"/>
                <w:szCs w:val="16"/>
                <w:lang w:val="en-US"/>
              </w:rPr>
              <w:t>Patient 2</w:t>
            </w:r>
          </w:p>
        </w:tc>
        <w:tc>
          <w:tcPr>
            <w:tcW w:w="977" w:type="dxa"/>
            <w:gridSpan w:val="2"/>
          </w:tcPr>
          <w:p w14:paraId="50150F62" w14:textId="27606E63" w:rsidR="00403DF9" w:rsidRPr="00956B4E" w:rsidRDefault="00403DF9" w:rsidP="006D1F89">
            <w:pPr>
              <w:pStyle w:val="BodyText"/>
              <w:spacing w:before="0"/>
              <w:ind w:left="0"/>
              <w:rPr>
                <w:sz w:val="16"/>
                <w:szCs w:val="16"/>
                <w:lang w:val="en-US"/>
              </w:rPr>
            </w:pPr>
            <w:r w:rsidRPr="00956B4E">
              <w:rPr>
                <w:sz w:val="16"/>
                <w:szCs w:val="16"/>
                <w:lang w:val="en-US"/>
              </w:rPr>
              <w:t>SMA type 1</w:t>
            </w:r>
          </w:p>
        </w:tc>
        <w:tc>
          <w:tcPr>
            <w:tcW w:w="844" w:type="dxa"/>
          </w:tcPr>
          <w:p w14:paraId="77351FF1" w14:textId="402804DD" w:rsidR="00403DF9" w:rsidRPr="00956B4E" w:rsidRDefault="00403DF9" w:rsidP="006D1F89">
            <w:pPr>
              <w:pStyle w:val="BodyText"/>
              <w:spacing w:before="0"/>
              <w:ind w:left="0"/>
              <w:rPr>
                <w:sz w:val="16"/>
                <w:szCs w:val="16"/>
                <w:lang w:val="en-US"/>
              </w:rPr>
            </w:pPr>
            <w:r>
              <w:rPr>
                <w:sz w:val="16"/>
                <w:szCs w:val="16"/>
                <w:lang w:val="en-US"/>
              </w:rPr>
              <w:t>Male</w:t>
            </w:r>
          </w:p>
        </w:tc>
        <w:tc>
          <w:tcPr>
            <w:tcW w:w="844" w:type="dxa"/>
          </w:tcPr>
          <w:p w14:paraId="52FC044F" w14:textId="47DFFE8C" w:rsidR="00403DF9" w:rsidRPr="00956B4E" w:rsidRDefault="00403DF9" w:rsidP="006D1F89">
            <w:pPr>
              <w:pStyle w:val="BodyText"/>
              <w:spacing w:before="0"/>
              <w:ind w:left="0"/>
              <w:rPr>
                <w:sz w:val="16"/>
                <w:szCs w:val="16"/>
                <w:lang w:val="en-US"/>
              </w:rPr>
            </w:pPr>
            <w:r w:rsidRPr="00956B4E">
              <w:rPr>
                <w:sz w:val="16"/>
                <w:szCs w:val="16"/>
                <w:lang w:val="en-US"/>
              </w:rPr>
              <w:t>60</w:t>
            </w:r>
          </w:p>
        </w:tc>
        <w:tc>
          <w:tcPr>
            <w:tcW w:w="886" w:type="dxa"/>
          </w:tcPr>
          <w:p w14:paraId="293E1F25" w14:textId="420869E9" w:rsidR="00403DF9" w:rsidRPr="00956B4E" w:rsidRDefault="00403DF9" w:rsidP="006D1F89">
            <w:pPr>
              <w:pStyle w:val="BodyText"/>
              <w:spacing w:before="0"/>
              <w:ind w:left="0"/>
              <w:rPr>
                <w:sz w:val="16"/>
                <w:szCs w:val="16"/>
                <w:lang w:val="en-US"/>
              </w:rPr>
            </w:pPr>
            <w:r w:rsidRPr="00956B4E">
              <w:rPr>
                <w:sz w:val="16"/>
                <w:szCs w:val="16"/>
                <w:lang w:val="en-US"/>
              </w:rPr>
              <w:t>90</w:t>
            </w:r>
          </w:p>
        </w:tc>
        <w:tc>
          <w:tcPr>
            <w:tcW w:w="1120" w:type="dxa"/>
          </w:tcPr>
          <w:p w14:paraId="4F3D9D1E" w14:textId="74A35DE1" w:rsidR="00403DF9" w:rsidRPr="00956B4E" w:rsidRDefault="00403DF9" w:rsidP="006D1F89">
            <w:pPr>
              <w:pStyle w:val="BodyText"/>
              <w:spacing w:before="0"/>
              <w:ind w:left="0"/>
              <w:rPr>
                <w:sz w:val="16"/>
                <w:szCs w:val="16"/>
                <w:lang w:val="en-US"/>
              </w:rPr>
            </w:pPr>
            <w:r w:rsidRPr="00956B4E">
              <w:rPr>
                <w:sz w:val="16"/>
                <w:szCs w:val="16"/>
                <w:lang w:val="en-US"/>
              </w:rPr>
              <w:t>1172</w:t>
            </w:r>
          </w:p>
        </w:tc>
        <w:tc>
          <w:tcPr>
            <w:tcW w:w="1418" w:type="dxa"/>
          </w:tcPr>
          <w:p w14:paraId="09C1571A" w14:textId="51D09245" w:rsidR="00403DF9" w:rsidRPr="00956B4E" w:rsidRDefault="00403DF9" w:rsidP="006D1F89">
            <w:pPr>
              <w:pStyle w:val="BodyText"/>
              <w:spacing w:before="0"/>
              <w:ind w:left="0"/>
              <w:rPr>
                <w:sz w:val="16"/>
                <w:szCs w:val="16"/>
                <w:lang w:val="en-US"/>
              </w:rPr>
            </w:pPr>
            <w:r w:rsidRPr="00956B4E">
              <w:rPr>
                <w:sz w:val="16"/>
                <w:szCs w:val="16"/>
                <w:lang w:val="en-US"/>
              </w:rPr>
              <w:t>Nusinersen</w:t>
            </w:r>
          </w:p>
        </w:tc>
        <w:tc>
          <w:tcPr>
            <w:tcW w:w="992" w:type="dxa"/>
          </w:tcPr>
          <w:p w14:paraId="593733B2" w14:textId="2B002407" w:rsidR="00403DF9" w:rsidRPr="00956B4E" w:rsidRDefault="00403DF9" w:rsidP="006D1F89">
            <w:pPr>
              <w:pStyle w:val="BodyText"/>
              <w:spacing w:before="0"/>
              <w:ind w:left="0"/>
              <w:rPr>
                <w:sz w:val="16"/>
                <w:szCs w:val="16"/>
                <w:lang w:val="en-US"/>
              </w:rPr>
            </w:pPr>
            <w:r w:rsidRPr="00956B4E">
              <w:rPr>
                <w:sz w:val="16"/>
                <w:szCs w:val="16"/>
                <w:lang w:val="en-US"/>
              </w:rPr>
              <w:t>19</w:t>
            </w:r>
          </w:p>
        </w:tc>
      </w:tr>
      <w:tr w:rsidR="00403DF9" w:rsidRPr="00956B4E" w14:paraId="5177697C" w14:textId="77777777" w:rsidTr="00DA7EC3">
        <w:trPr>
          <w:jc w:val="center"/>
        </w:trPr>
        <w:tc>
          <w:tcPr>
            <w:tcW w:w="818" w:type="dxa"/>
          </w:tcPr>
          <w:p w14:paraId="31C24F80" w14:textId="09D42BB3" w:rsidR="00403DF9" w:rsidRPr="00956B4E" w:rsidRDefault="00403DF9" w:rsidP="006D1F89">
            <w:pPr>
              <w:pStyle w:val="BodyText"/>
              <w:spacing w:before="0"/>
              <w:ind w:left="0"/>
              <w:rPr>
                <w:b/>
                <w:bCs/>
                <w:sz w:val="16"/>
                <w:szCs w:val="16"/>
                <w:lang w:val="en-US"/>
              </w:rPr>
            </w:pPr>
            <w:r w:rsidRPr="00956B4E">
              <w:rPr>
                <w:b/>
                <w:bCs/>
                <w:sz w:val="16"/>
                <w:szCs w:val="16"/>
                <w:lang w:val="en-US"/>
              </w:rPr>
              <w:t>Patient 3</w:t>
            </w:r>
          </w:p>
        </w:tc>
        <w:tc>
          <w:tcPr>
            <w:tcW w:w="977" w:type="dxa"/>
            <w:gridSpan w:val="2"/>
          </w:tcPr>
          <w:p w14:paraId="0670AE9B" w14:textId="25ABBCD5" w:rsidR="00403DF9" w:rsidRPr="00956B4E" w:rsidRDefault="00403DF9" w:rsidP="006D1F89">
            <w:pPr>
              <w:pStyle w:val="BodyText"/>
              <w:spacing w:before="0"/>
              <w:ind w:left="0"/>
              <w:rPr>
                <w:sz w:val="16"/>
                <w:szCs w:val="16"/>
                <w:lang w:val="en-US"/>
              </w:rPr>
            </w:pPr>
            <w:r w:rsidRPr="00956B4E">
              <w:rPr>
                <w:sz w:val="16"/>
                <w:szCs w:val="16"/>
                <w:lang w:val="en-US"/>
              </w:rPr>
              <w:t>SMA type 2</w:t>
            </w:r>
          </w:p>
        </w:tc>
        <w:tc>
          <w:tcPr>
            <w:tcW w:w="844" w:type="dxa"/>
          </w:tcPr>
          <w:p w14:paraId="350A9EC4" w14:textId="31D1B1DF" w:rsidR="00403DF9" w:rsidRPr="00956B4E" w:rsidRDefault="00403DF9" w:rsidP="006D1F89">
            <w:pPr>
              <w:pStyle w:val="BodyText"/>
              <w:spacing w:before="0"/>
              <w:ind w:left="0"/>
              <w:rPr>
                <w:sz w:val="16"/>
                <w:szCs w:val="16"/>
                <w:lang w:val="en-US"/>
              </w:rPr>
            </w:pPr>
            <w:r>
              <w:rPr>
                <w:sz w:val="16"/>
                <w:szCs w:val="16"/>
                <w:lang w:val="en-US"/>
              </w:rPr>
              <w:t>Female</w:t>
            </w:r>
          </w:p>
        </w:tc>
        <w:tc>
          <w:tcPr>
            <w:tcW w:w="844" w:type="dxa"/>
          </w:tcPr>
          <w:p w14:paraId="2BE72044" w14:textId="4C174DA5" w:rsidR="00403DF9" w:rsidRPr="00956B4E" w:rsidRDefault="00403DF9" w:rsidP="006D1F89">
            <w:pPr>
              <w:pStyle w:val="BodyText"/>
              <w:spacing w:before="0"/>
              <w:ind w:left="0"/>
              <w:rPr>
                <w:sz w:val="16"/>
                <w:szCs w:val="16"/>
                <w:lang w:val="en-US"/>
              </w:rPr>
            </w:pPr>
            <w:r w:rsidRPr="00956B4E">
              <w:rPr>
                <w:sz w:val="16"/>
                <w:szCs w:val="16"/>
                <w:lang w:val="en-US"/>
              </w:rPr>
              <w:t>414</w:t>
            </w:r>
          </w:p>
        </w:tc>
        <w:tc>
          <w:tcPr>
            <w:tcW w:w="886" w:type="dxa"/>
          </w:tcPr>
          <w:p w14:paraId="5CCD8DC5" w14:textId="66528D05" w:rsidR="00403DF9" w:rsidRPr="00956B4E" w:rsidRDefault="00403DF9" w:rsidP="006D1F89">
            <w:pPr>
              <w:pStyle w:val="BodyText"/>
              <w:spacing w:before="0"/>
              <w:ind w:left="0"/>
              <w:rPr>
                <w:sz w:val="16"/>
                <w:szCs w:val="16"/>
                <w:lang w:val="en-US"/>
              </w:rPr>
            </w:pPr>
            <w:r w:rsidRPr="00956B4E">
              <w:rPr>
                <w:sz w:val="16"/>
                <w:szCs w:val="16"/>
                <w:lang w:val="en-US"/>
              </w:rPr>
              <w:t>434</w:t>
            </w:r>
          </w:p>
        </w:tc>
        <w:tc>
          <w:tcPr>
            <w:tcW w:w="1120" w:type="dxa"/>
          </w:tcPr>
          <w:p w14:paraId="54C499D4" w14:textId="7E76E154" w:rsidR="00403DF9" w:rsidRPr="00956B4E" w:rsidRDefault="00403DF9" w:rsidP="006D1F89">
            <w:pPr>
              <w:pStyle w:val="BodyText"/>
              <w:spacing w:before="0"/>
              <w:ind w:left="0"/>
              <w:rPr>
                <w:sz w:val="16"/>
                <w:szCs w:val="16"/>
                <w:lang w:val="en-US"/>
              </w:rPr>
            </w:pPr>
            <w:r w:rsidRPr="00956B4E">
              <w:rPr>
                <w:sz w:val="16"/>
                <w:szCs w:val="16"/>
                <w:lang w:val="en-US"/>
              </w:rPr>
              <w:t>77</w:t>
            </w:r>
          </w:p>
        </w:tc>
        <w:tc>
          <w:tcPr>
            <w:tcW w:w="1418" w:type="dxa"/>
          </w:tcPr>
          <w:p w14:paraId="154E3D00" w14:textId="0164A5A1" w:rsidR="00403DF9" w:rsidRPr="00956B4E" w:rsidRDefault="00403DF9" w:rsidP="006D1F89">
            <w:pPr>
              <w:pStyle w:val="BodyText"/>
              <w:spacing w:before="0"/>
              <w:ind w:left="0"/>
              <w:rPr>
                <w:sz w:val="16"/>
                <w:szCs w:val="16"/>
                <w:lang w:val="en-US"/>
              </w:rPr>
            </w:pPr>
            <w:r w:rsidRPr="00956B4E">
              <w:rPr>
                <w:sz w:val="16"/>
                <w:szCs w:val="16"/>
                <w:lang w:val="en-US"/>
              </w:rPr>
              <w:t>Nusinersen</w:t>
            </w:r>
          </w:p>
        </w:tc>
        <w:tc>
          <w:tcPr>
            <w:tcW w:w="992" w:type="dxa"/>
          </w:tcPr>
          <w:p w14:paraId="7586DA73" w14:textId="3F72FC7B" w:rsidR="00403DF9" w:rsidRPr="00956B4E" w:rsidRDefault="00403DF9" w:rsidP="006D1F89">
            <w:pPr>
              <w:pStyle w:val="BodyText"/>
              <w:spacing w:before="0"/>
              <w:ind w:left="0"/>
              <w:rPr>
                <w:sz w:val="16"/>
                <w:szCs w:val="16"/>
                <w:lang w:val="en-US"/>
              </w:rPr>
            </w:pPr>
            <w:r w:rsidRPr="00956B4E">
              <w:rPr>
                <w:sz w:val="16"/>
                <w:szCs w:val="16"/>
                <w:lang w:val="en-US"/>
              </w:rPr>
              <w:t>5</w:t>
            </w:r>
          </w:p>
        </w:tc>
      </w:tr>
      <w:tr w:rsidR="00403DF9" w:rsidRPr="00956B4E" w14:paraId="364C0E26" w14:textId="77777777" w:rsidTr="00DA7EC3">
        <w:trPr>
          <w:jc w:val="center"/>
        </w:trPr>
        <w:tc>
          <w:tcPr>
            <w:tcW w:w="818" w:type="dxa"/>
          </w:tcPr>
          <w:p w14:paraId="6D168FB0" w14:textId="23CD4762" w:rsidR="00403DF9" w:rsidRPr="00956B4E" w:rsidRDefault="00403DF9" w:rsidP="006D1F89">
            <w:pPr>
              <w:pStyle w:val="BodyText"/>
              <w:spacing w:before="0"/>
              <w:ind w:left="0"/>
              <w:rPr>
                <w:b/>
                <w:bCs/>
                <w:sz w:val="16"/>
                <w:szCs w:val="16"/>
                <w:lang w:val="en-US"/>
              </w:rPr>
            </w:pPr>
            <w:r w:rsidRPr="00956B4E">
              <w:rPr>
                <w:b/>
                <w:bCs/>
                <w:sz w:val="16"/>
                <w:szCs w:val="16"/>
                <w:lang w:val="en-US"/>
              </w:rPr>
              <w:t>Patient 4</w:t>
            </w:r>
          </w:p>
        </w:tc>
        <w:tc>
          <w:tcPr>
            <w:tcW w:w="977" w:type="dxa"/>
            <w:gridSpan w:val="2"/>
          </w:tcPr>
          <w:p w14:paraId="15934462" w14:textId="57FF83D9" w:rsidR="00403DF9" w:rsidRPr="00956B4E" w:rsidRDefault="00403DF9" w:rsidP="006D1F89">
            <w:pPr>
              <w:pStyle w:val="BodyText"/>
              <w:spacing w:before="0"/>
              <w:ind w:left="0"/>
              <w:rPr>
                <w:sz w:val="16"/>
                <w:szCs w:val="16"/>
                <w:lang w:val="en-US"/>
              </w:rPr>
            </w:pPr>
            <w:r w:rsidRPr="00956B4E">
              <w:rPr>
                <w:sz w:val="16"/>
                <w:szCs w:val="16"/>
                <w:lang w:val="en-US"/>
              </w:rPr>
              <w:t>SMA type 1</w:t>
            </w:r>
          </w:p>
        </w:tc>
        <w:tc>
          <w:tcPr>
            <w:tcW w:w="844" w:type="dxa"/>
          </w:tcPr>
          <w:p w14:paraId="184803AB" w14:textId="2E24E668" w:rsidR="00403DF9" w:rsidRPr="00956B4E" w:rsidRDefault="00403DF9" w:rsidP="006D1F89">
            <w:pPr>
              <w:pStyle w:val="BodyText"/>
              <w:spacing w:before="0"/>
              <w:ind w:left="0"/>
              <w:rPr>
                <w:sz w:val="16"/>
                <w:szCs w:val="16"/>
                <w:lang w:val="en-US"/>
              </w:rPr>
            </w:pPr>
            <w:r>
              <w:rPr>
                <w:sz w:val="16"/>
                <w:szCs w:val="16"/>
                <w:lang w:val="en-US"/>
              </w:rPr>
              <w:t>Male</w:t>
            </w:r>
          </w:p>
        </w:tc>
        <w:tc>
          <w:tcPr>
            <w:tcW w:w="844" w:type="dxa"/>
          </w:tcPr>
          <w:p w14:paraId="4DB31760" w14:textId="73798749" w:rsidR="00403DF9" w:rsidRPr="00956B4E" w:rsidRDefault="00403DF9" w:rsidP="006D1F89">
            <w:pPr>
              <w:pStyle w:val="BodyText"/>
              <w:spacing w:before="0"/>
              <w:ind w:left="0"/>
              <w:rPr>
                <w:sz w:val="16"/>
                <w:szCs w:val="16"/>
                <w:lang w:val="en-US"/>
              </w:rPr>
            </w:pPr>
            <w:r w:rsidRPr="00956B4E">
              <w:rPr>
                <w:sz w:val="16"/>
                <w:szCs w:val="16"/>
                <w:lang w:val="en-US"/>
              </w:rPr>
              <w:t>92</w:t>
            </w:r>
          </w:p>
        </w:tc>
        <w:tc>
          <w:tcPr>
            <w:tcW w:w="886" w:type="dxa"/>
          </w:tcPr>
          <w:p w14:paraId="6A94AB6B" w14:textId="49FCDEBC" w:rsidR="00403DF9" w:rsidRPr="00956B4E" w:rsidRDefault="00403DF9" w:rsidP="006D1F89">
            <w:pPr>
              <w:pStyle w:val="BodyText"/>
              <w:spacing w:before="0"/>
              <w:ind w:left="0"/>
              <w:rPr>
                <w:sz w:val="16"/>
                <w:szCs w:val="16"/>
                <w:lang w:val="en-US"/>
              </w:rPr>
            </w:pPr>
            <w:r w:rsidRPr="00956B4E">
              <w:rPr>
                <w:sz w:val="16"/>
                <w:szCs w:val="16"/>
                <w:lang w:val="en-US"/>
              </w:rPr>
              <w:t>158</w:t>
            </w:r>
          </w:p>
        </w:tc>
        <w:tc>
          <w:tcPr>
            <w:tcW w:w="1120" w:type="dxa"/>
          </w:tcPr>
          <w:p w14:paraId="64811723" w14:textId="24D07640" w:rsidR="00403DF9" w:rsidRPr="00956B4E" w:rsidRDefault="00403DF9" w:rsidP="006D1F89">
            <w:pPr>
              <w:pStyle w:val="BodyText"/>
              <w:spacing w:before="0"/>
              <w:ind w:left="0"/>
              <w:rPr>
                <w:sz w:val="16"/>
                <w:szCs w:val="16"/>
                <w:lang w:val="en-US"/>
              </w:rPr>
            </w:pPr>
            <w:r w:rsidRPr="00956B4E">
              <w:rPr>
                <w:sz w:val="16"/>
                <w:szCs w:val="16"/>
                <w:lang w:val="en-US"/>
              </w:rPr>
              <w:t>106</w:t>
            </w:r>
          </w:p>
        </w:tc>
        <w:tc>
          <w:tcPr>
            <w:tcW w:w="1418" w:type="dxa"/>
          </w:tcPr>
          <w:p w14:paraId="47618FCD" w14:textId="083A9E4E" w:rsidR="00403DF9" w:rsidRPr="00956B4E" w:rsidRDefault="00403DF9" w:rsidP="006D1F89">
            <w:pPr>
              <w:pStyle w:val="BodyText"/>
              <w:spacing w:before="0"/>
              <w:ind w:left="0"/>
              <w:rPr>
                <w:sz w:val="16"/>
                <w:szCs w:val="16"/>
                <w:lang w:val="en-US"/>
              </w:rPr>
            </w:pPr>
            <w:r w:rsidRPr="00956B4E">
              <w:rPr>
                <w:sz w:val="16"/>
                <w:szCs w:val="16"/>
                <w:lang w:val="en-US"/>
              </w:rPr>
              <w:t>OAX</w:t>
            </w:r>
          </w:p>
        </w:tc>
        <w:tc>
          <w:tcPr>
            <w:tcW w:w="992" w:type="dxa"/>
          </w:tcPr>
          <w:p w14:paraId="04D68F82" w14:textId="394CCFA7" w:rsidR="00403DF9" w:rsidRPr="00956B4E" w:rsidRDefault="00403DF9" w:rsidP="006D1F89">
            <w:pPr>
              <w:pStyle w:val="BodyText"/>
              <w:spacing w:before="0"/>
              <w:ind w:left="0"/>
              <w:rPr>
                <w:sz w:val="16"/>
                <w:szCs w:val="16"/>
                <w:lang w:val="en-US"/>
              </w:rPr>
            </w:pPr>
            <w:r w:rsidRPr="00956B4E">
              <w:rPr>
                <w:sz w:val="16"/>
                <w:szCs w:val="16"/>
                <w:lang w:val="en-US"/>
              </w:rPr>
              <w:t>0</w:t>
            </w:r>
          </w:p>
        </w:tc>
      </w:tr>
      <w:tr w:rsidR="00403DF9" w:rsidRPr="00956B4E" w14:paraId="7D398D64" w14:textId="77777777" w:rsidTr="00DA7EC3">
        <w:trPr>
          <w:jc w:val="center"/>
        </w:trPr>
        <w:tc>
          <w:tcPr>
            <w:tcW w:w="818" w:type="dxa"/>
          </w:tcPr>
          <w:p w14:paraId="1EC789D2" w14:textId="5779E868" w:rsidR="00403DF9" w:rsidRPr="00956B4E" w:rsidRDefault="00403DF9" w:rsidP="006D1F89">
            <w:pPr>
              <w:pStyle w:val="BodyText"/>
              <w:spacing w:before="0"/>
              <w:ind w:left="0"/>
              <w:rPr>
                <w:b/>
                <w:bCs/>
                <w:sz w:val="16"/>
                <w:szCs w:val="16"/>
                <w:lang w:val="en-US"/>
              </w:rPr>
            </w:pPr>
            <w:r w:rsidRPr="00956B4E">
              <w:rPr>
                <w:b/>
                <w:bCs/>
                <w:sz w:val="16"/>
                <w:szCs w:val="16"/>
                <w:lang w:val="en-US"/>
              </w:rPr>
              <w:t>Patient 5</w:t>
            </w:r>
          </w:p>
        </w:tc>
        <w:tc>
          <w:tcPr>
            <w:tcW w:w="977" w:type="dxa"/>
            <w:gridSpan w:val="2"/>
          </w:tcPr>
          <w:p w14:paraId="67FEF1BD" w14:textId="3216A496" w:rsidR="00403DF9" w:rsidRPr="00956B4E" w:rsidRDefault="00403DF9" w:rsidP="006D1F89">
            <w:pPr>
              <w:pStyle w:val="BodyText"/>
              <w:spacing w:before="0"/>
              <w:ind w:left="0"/>
              <w:rPr>
                <w:sz w:val="16"/>
                <w:szCs w:val="16"/>
                <w:lang w:val="en-US"/>
              </w:rPr>
            </w:pPr>
            <w:r w:rsidRPr="00956B4E">
              <w:rPr>
                <w:sz w:val="16"/>
                <w:szCs w:val="16"/>
                <w:lang w:val="en-US"/>
              </w:rPr>
              <w:t>SMA type 1</w:t>
            </w:r>
          </w:p>
        </w:tc>
        <w:tc>
          <w:tcPr>
            <w:tcW w:w="844" w:type="dxa"/>
          </w:tcPr>
          <w:p w14:paraId="20627E69" w14:textId="51EFD1B3" w:rsidR="00403DF9" w:rsidRPr="00956B4E" w:rsidRDefault="00403DF9" w:rsidP="006D1F89">
            <w:pPr>
              <w:pStyle w:val="BodyText"/>
              <w:spacing w:before="0"/>
              <w:ind w:left="0"/>
              <w:rPr>
                <w:sz w:val="16"/>
                <w:szCs w:val="16"/>
                <w:lang w:val="en-US"/>
              </w:rPr>
            </w:pPr>
            <w:r>
              <w:rPr>
                <w:sz w:val="16"/>
                <w:szCs w:val="16"/>
                <w:lang w:val="en-US"/>
              </w:rPr>
              <w:t>Male</w:t>
            </w:r>
          </w:p>
        </w:tc>
        <w:tc>
          <w:tcPr>
            <w:tcW w:w="844" w:type="dxa"/>
          </w:tcPr>
          <w:p w14:paraId="3A8CBF32" w14:textId="1DC16C3F" w:rsidR="00403DF9" w:rsidRPr="00956B4E" w:rsidRDefault="00403DF9" w:rsidP="006D1F89">
            <w:pPr>
              <w:pStyle w:val="BodyText"/>
              <w:spacing w:before="0"/>
              <w:ind w:left="0"/>
              <w:rPr>
                <w:sz w:val="16"/>
                <w:szCs w:val="16"/>
                <w:lang w:val="en-US"/>
              </w:rPr>
            </w:pPr>
            <w:r w:rsidRPr="00956B4E">
              <w:rPr>
                <w:sz w:val="16"/>
                <w:szCs w:val="16"/>
                <w:lang w:val="en-US"/>
              </w:rPr>
              <w:t>15</w:t>
            </w:r>
          </w:p>
        </w:tc>
        <w:tc>
          <w:tcPr>
            <w:tcW w:w="886" w:type="dxa"/>
          </w:tcPr>
          <w:p w14:paraId="448FAB58" w14:textId="7B4D355D" w:rsidR="00403DF9" w:rsidRPr="00956B4E" w:rsidRDefault="00403DF9" w:rsidP="006D1F89">
            <w:pPr>
              <w:pStyle w:val="BodyText"/>
              <w:spacing w:before="0"/>
              <w:ind w:left="0"/>
              <w:rPr>
                <w:sz w:val="16"/>
                <w:szCs w:val="16"/>
                <w:lang w:val="en-US"/>
              </w:rPr>
            </w:pPr>
            <w:r w:rsidRPr="00956B4E">
              <w:rPr>
                <w:sz w:val="16"/>
                <w:szCs w:val="16"/>
                <w:lang w:val="en-US"/>
              </w:rPr>
              <w:t>57</w:t>
            </w:r>
          </w:p>
        </w:tc>
        <w:tc>
          <w:tcPr>
            <w:tcW w:w="1120" w:type="dxa"/>
          </w:tcPr>
          <w:p w14:paraId="56AD2210" w14:textId="1BE563C7" w:rsidR="00403DF9" w:rsidRPr="00956B4E" w:rsidRDefault="00403DF9" w:rsidP="006D1F89">
            <w:pPr>
              <w:pStyle w:val="BodyText"/>
              <w:spacing w:before="0"/>
              <w:ind w:left="0"/>
              <w:rPr>
                <w:sz w:val="16"/>
                <w:szCs w:val="16"/>
                <w:lang w:val="en-US"/>
              </w:rPr>
            </w:pPr>
            <w:r w:rsidRPr="00956B4E">
              <w:rPr>
                <w:sz w:val="16"/>
                <w:szCs w:val="16"/>
                <w:lang w:val="en-US"/>
              </w:rPr>
              <w:t>42</w:t>
            </w:r>
          </w:p>
        </w:tc>
        <w:tc>
          <w:tcPr>
            <w:tcW w:w="1418" w:type="dxa"/>
          </w:tcPr>
          <w:p w14:paraId="4B00AA83" w14:textId="62E1AA67" w:rsidR="00403DF9" w:rsidRPr="00956B4E" w:rsidRDefault="00403DF9" w:rsidP="006D1F89">
            <w:pPr>
              <w:pStyle w:val="BodyText"/>
              <w:spacing w:before="0"/>
              <w:ind w:left="0"/>
              <w:rPr>
                <w:sz w:val="16"/>
                <w:szCs w:val="16"/>
                <w:lang w:val="en-US"/>
              </w:rPr>
            </w:pPr>
            <w:r w:rsidRPr="00956B4E">
              <w:rPr>
                <w:sz w:val="16"/>
                <w:szCs w:val="16"/>
                <w:lang w:val="en-US"/>
              </w:rPr>
              <w:t>OAX + Nusinersen</w:t>
            </w:r>
          </w:p>
        </w:tc>
        <w:tc>
          <w:tcPr>
            <w:tcW w:w="992" w:type="dxa"/>
          </w:tcPr>
          <w:p w14:paraId="739A303D" w14:textId="52C712C2" w:rsidR="00403DF9" w:rsidRPr="00956B4E" w:rsidRDefault="00403DF9" w:rsidP="006D1F89">
            <w:pPr>
              <w:pStyle w:val="BodyText"/>
              <w:spacing w:before="0"/>
              <w:ind w:left="0"/>
              <w:rPr>
                <w:sz w:val="16"/>
                <w:szCs w:val="16"/>
                <w:lang w:val="en-US"/>
              </w:rPr>
            </w:pPr>
            <w:r w:rsidRPr="00956B4E">
              <w:rPr>
                <w:sz w:val="16"/>
                <w:szCs w:val="16"/>
                <w:lang w:val="en-US"/>
              </w:rPr>
              <w:t>4</w:t>
            </w:r>
          </w:p>
        </w:tc>
      </w:tr>
      <w:tr w:rsidR="00403DF9" w:rsidRPr="00956B4E" w14:paraId="3A351E41" w14:textId="77777777" w:rsidTr="00DA7EC3">
        <w:trPr>
          <w:jc w:val="center"/>
        </w:trPr>
        <w:tc>
          <w:tcPr>
            <w:tcW w:w="818" w:type="dxa"/>
          </w:tcPr>
          <w:p w14:paraId="2F10757D" w14:textId="2205E9EF" w:rsidR="00403DF9" w:rsidRPr="00956B4E" w:rsidRDefault="00403DF9" w:rsidP="006D1F89">
            <w:pPr>
              <w:pStyle w:val="BodyText"/>
              <w:spacing w:before="0"/>
              <w:ind w:left="0"/>
              <w:rPr>
                <w:b/>
                <w:bCs/>
                <w:sz w:val="16"/>
                <w:szCs w:val="16"/>
                <w:lang w:val="en-US"/>
              </w:rPr>
            </w:pPr>
            <w:r w:rsidRPr="00956B4E">
              <w:rPr>
                <w:b/>
                <w:bCs/>
                <w:sz w:val="16"/>
                <w:szCs w:val="16"/>
                <w:lang w:val="en-US"/>
              </w:rPr>
              <w:t>Patient 6</w:t>
            </w:r>
          </w:p>
        </w:tc>
        <w:tc>
          <w:tcPr>
            <w:tcW w:w="977" w:type="dxa"/>
            <w:gridSpan w:val="2"/>
          </w:tcPr>
          <w:p w14:paraId="25780B76" w14:textId="3789B626" w:rsidR="00403DF9" w:rsidRPr="00956B4E" w:rsidRDefault="00403DF9" w:rsidP="006D1F89">
            <w:pPr>
              <w:pStyle w:val="BodyText"/>
              <w:spacing w:before="0"/>
              <w:ind w:left="0"/>
              <w:rPr>
                <w:sz w:val="16"/>
                <w:szCs w:val="16"/>
                <w:lang w:val="en-US"/>
              </w:rPr>
            </w:pPr>
            <w:r w:rsidRPr="00956B4E">
              <w:rPr>
                <w:sz w:val="16"/>
                <w:szCs w:val="16"/>
                <w:lang w:val="en-US"/>
              </w:rPr>
              <w:t>SMA type 1</w:t>
            </w:r>
          </w:p>
        </w:tc>
        <w:tc>
          <w:tcPr>
            <w:tcW w:w="844" w:type="dxa"/>
          </w:tcPr>
          <w:p w14:paraId="56E5BD0C" w14:textId="3F2F94A4" w:rsidR="00403DF9" w:rsidRPr="00956B4E" w:rsidRDefault="00403DF9" w:rsidP="006D1F89">
            <w:pPr>
              <w:pStyle w:val="BodyText"/>
              <w:spacing w:before="0"/>
              <w:ind w:left="0"/>
              <w:rPr>
                <w:sz w:val="16"/>
                <w:szCs w:val="16"/>
                <w:lang w:val="en-US"/>
              </w:rPr>
            </w:pPr>
            <w:r>
              <w:rPr>
                <w:sz w:val="16"/>
                <w:szCs w:val="16"/>
                <w:lang w:val="en-US"/>
              </w:rPr>
              <w:t>Male</w:t>
            </w:r>
          </w:p>
        </w:tc>
        <w:tc>
          <w:tcPr>
            <w:tcW w:w="844" w:type="dxa"/>
          </w:tcPr>
          <w:p w14:paraId="095C798C" w14:textId="7D984D98" w:rsidR="00403DF9" w:rsidRPr="00956B4E" w:rsidRDefault="00403DF9" w:rsidP="006D1F89">
            <w:pPr>
              <w:pStyle w:val="BodyText"/>
              <w:spacing w:before="0"/>
              <w:ind w:left="0"/>
              <w:rPr>
                <w:sz w:val="16"/>
                <w:szCs w:val="16"/>
                <w:lang w:val="en-US"/>
              </w:rPr>
            </w:pPr>
            <w:r w:rsidRPr="00956B4E">
              <w:rPr>
                <w:sz w:val="16"/>
                <w:szCs w:val="16"/>
                <w:lang w:val="en-US"/>
              </w:rPr>
              <w:t>37</w:t>
            </w:r>
          </w:p>
        </w:tc>
        <w:tc>
          <w:tcPr>
            <w:tcW w:w="886" w:type="dxa"/>
          </w:tcPr>
          <w:p w14:paraId="3BAFB4DE" w14:textId="4D71B473" w:rsidR="00403DF9" w:rsidRPr="00956B4E" w:rsidRDefault="00403DF9" w:rsidP="006D1F89">
            <w:pPr>
              <w:pStyle w:val="BodyText"/>
              <w:spacing w:before="0"/>
              <w:ind w:left="0"/>
              <w:rPr>
                <w:sz w:val="16"/>
                <w:szCs w:val="16"/>
                <w:lang w:val="en-US"/>
              </w:rPr>
            </w:pPr>
            <w:r w:rsidRPr="00956B4E">
              <w:rPr>
                <w:sz w:val="16"/>
                <w:szCs w:val="16"/>
                <w:lang w:val="en-US"/>
              </w:rPr>
              <w:t>46</w:t>
            </w:r>
          </w:p>
        </w:tc>
        <w:tc>
          <w:tcPr>
            <w:tcW w:w="1120" w:type="dxa"/>
          </w:tcPr>
          <w:p w14:paraId="5EBA8DA6" w14:textId="687258E4" w:rsidR="00403DF9" w:rsidRPr="00956B4E" w:rsidRDefault="00403DF9" w:rsidP="006D1F89">
            <w:pPr>
              <w:pStyle w:val="BodyText"/>
              <w:spacing w:before="0"/>
              <w:ind w:left="0"/>
              <w:rPr>
                <w:sz w:val="16"/>
                <w:szCs w:val="16"/>
                <w:lang w:val="en-US"/>
              </w:rPr>
            </w:pPr>
            <w:r w:rsidRPr="00956B4E">
              <w:rPr>
                <w:sz w:val="16"/>
                <w:szCs w:val="16"/>
                <w:lang w:val="en-US"/>
              </w:rPr>
              <w:t>20</w:t>
            </w:r>
          </w:p>
        </w:tc>
        <w:tc>
          <w:tcPr>
            <w:tcW w:w="1418" w:type="dxa"/>
          </w:tcPr>
          <w:p w14:paraId="35D913D0" w14:textId="044B4A5C" w:rsidR="00403DF9" w:rsidRPr="00956B4E" w:rsidRDefault="00403DF9" w:rsidP="006D1F89">
            <w:pPr>
              <w:pStyle w:val="BodyText"/>
              <w:spacing w:before="0"/>
              <w:ind w:left="0"/>
              <w:rPr>
                <w:sz w:val="16"/>
                <w:szCs w:val="16"/>
                <w:lang w:val="en-US"/>
              </w:rPr>
            </w:pPr>
            <w:r w:rsidRPr="00956B4E">
              <w:rPr>
                <w:sz w:val="16"/>
                <w:szCs w:val="16"/>
                <w:lang w:val="en-US"/>
              </w:rPr>
              <w:t>OAX</w:t>
            </w:r>
          </w:p>
        </w:tc>
        <w:tc>
          <w:tcPr>
            <w:tcW w:w="992" w:type="dxa"/>
          </w:tcPr>
          <w:p w14:paraId="63D9EBBA" w14:textId="3A277531" w:rsidR="00403DF9" w:rsidRPr="00956B4E" w:rsidRDefault="00403DF9" w:rsidP="006D1F89">
            <w:pPr>
              <w:pStyle w:val="BodyText"/>
              <w:spacing w:before="0"/>
              <w:ind w:left="0"/>
              <w:rPr>
                <w:sz w:val="16"/>
                <w:szCs w:val="16"/>
                <w:lang w:val="en-US"/>
              </w:rPr>
            </w:pPr>
            <w:r w:rsidRPr="00956B4E">
              <w:rPr>
                <w:sz w:val="16"/>
                <w:szCs w:val="16"/>
                <w:lang w:val="en-US"/>
              </w:rPr>
              <w:t>0</w:t>
            </w:r>
          </w:p>
        </w:tc>
      </w:tr>
      <w:tr w:rsidR="00403DF9" w:rsidRPr="00956B4E" w14:paraId="7F0BF4CF" w14:textId="77777777" w:rsidTr="00DA7EC3">
        <w:trPr>
          <w:jc w:val="center"/>
        </w:trPr>
        <w:tc>
          <w:tcPr>
            <w:tcW w:w="844" w:type="dxa"/>
            <w:gridSpan w:val="2"/>
          </w:tcPr>
          <w:p w14:paraId="79818054" w14:textId="77777777" w:rsidR="00403DF9" w:rsidRPr="00956B4E" w:rsidRDefault="00403DF9" w:rsidP="006D1F89">
            <w:pPr>
              <w:pStyle w:val="BodyText"/>
              <w:keepNext/>
              <w:spacing w:before="0"/>
              <w:ind w:left="0"/>
              <w:rPr>
                <w:sz w:val="16"/>
                <w:szCs w:val="16"/>
                <w:vertAlign w:val="superscript"/>
                <w:lang w:val="en-US"/>
              </w:rPr>
            </w:pPr>
          </w:p>
        </w:tc>
        <w:tc>
          <w:tcPr>
            <w:tcW w:w="7055" w:type="dxa"/>
            <w:gridSpan w:val="7"/>
          </w:tcPr>
          <w:p w14:paraId="4AD596EE" w14:textId="469266E0" w:rsidR="00403DF9" w:rsidRPr="00956B4E" w:rsidRDefault="00403DF9" w:rsidP="006D1F89">
            <w:pPr>
              <w:pStyle w:val="BodyText"/>
              <w:keepNext/>
              <w:spacing w:before="0"/>
              <w:ind w:left="0"/>
              <w:rPr>
                <w:sz w:val="16"/>
                <w:szCs w:val="16"/>
                <w:lang w:val="en-US"/>
              </w:rPr>
            </w:pPr>
            <w:r w:rsidRPr="00956B4E">
              <w:rPr>
                <w:sz w:val="16"/>
                <w:szCs w:val="16"/>
                <w:vertAlign w:val="superscript"/>
                <w:lang w:val="en-US"/>
              </w:rPr>
              <w:t>1</w:t>
            </w:r>
            <w:r w:rsidRPr="00956B4E">
              <w:rPr>
                <w:sz w:val="16"/>
                <w:szCs w:val="16"/>
                <w:lang w:val="en-US"/>
              </w:rPr>
              <w:t>Data expressed in days</w:t>
            </w:r>
          </w:p>
        </w:tc>
      </w:tr>
    </w:tbl>
    <w:p w14:paraId="781E7E6F" w14:textId="5AEAC197" w:rsidR="0039443A" w:rsidRPr="00956B4E" w:rsidRDefault="006D1F89">
      <w:pPr>
        <w:pStyle w:val="BodyText"/>
        <w:spacing w:before="254" w:line="259" w:lineRule="auto"/>
        <w:ind w:right="139"/>
        <w:rPr>
          <w:lang w:val="en-US"/>
        </w:rPr>
      </w:pPr>
      <w:r w:rsidRPr="00956B4E">
        <w:rPr>
          <w:lang w:val="en-US"/>
        </w:rPr>
        <w:t xml:space="preserve">The number of emergency consultations per year of treatment due to respiratory infections was 0.3/year in patients treated with OAX and 0.75/year in patients treated with nusinersen. None of the patients treated with OAX has required hospitalization so far due to respiratory infections. Only 2 out of the 3 patients treated with nusinersen have required hospitalization, in both cases in the Pediatric Intensive Care Unit, due to the need of respiratory support with mechanical ventilation (global rate of 0.27 hospitalizations/year of treatment) (Table 2). </w:t>
      </w:r>
    </w:p>
    <w:p w14:paraId="2E869D8B" w14:textId="117B5523" w:rsidR="00E17543" w:rsidRDefault="00E17543">
      <w:pPr>
        <w:pStyle w:val="BodyText"/>
        <w:spacing w:before="254" w:line="259" w:lineRule="auto"/>
        <w:ind w:right="139"/>
        <w:rPr>
          <w:lang w:val="en-US"/>
        </w:rPr>
      </w:pPr>
      <w:r w:rsidRPr="00956B4E">
        <w:rPr>
          <w:lang w:val="en-US"/>
        </w:rPr>
        <w:t xml:space="preserve">At the time </w:t>
      </w:r>
      <w:r w:rsidR="00956B4E" w:rsidRPr="00956B4E">
        <w:rPr>
          <w:lang w:val="en-US"/>
        </w:rPr>
        <w:t>of data collection</w:t>
      </w:r>
      <w:r w:rsidRPr="00956B4E">
        <w:rPr>
          <w:lang w:val="en-US"/>
        </w:rPr>
        <w:t>, two of the patients had a tracheostomy and required invasive mechanical ventilation. One of them (SMA type 1) maintains constant mechanical ventilation since the fifth month of life (prior to starting treatment with nusinersen). The other patient (SMA type 2)</w:t>
      </w:r>
      <w:r w:rsidR="004B39FF" w:rsidRPr="00956B4E">
        <w:rPr>
          <w:lang w:val="en-US"/>
        </w:rPr>
        <w:t xml:space="preserve"> underwent invasive mechanical ventilation in the context of exacerbation-like respiratory symptoms after receiving two doses of nusinersen, and is currently only connected to a ventilator during the nights, with spontaneous breathing during the day with a speaking valve. It was not possible to remove the tracheostomy in this patient due to velopharyngeal insufficiency and poor management of secretions</w:t>
      </w:r>
      <w:r w:rsidR="00403DF9">
        <w:rPr>
          <w:lang w:val="en-US"/>
        </w:rPr>
        <w:t xml:space="preserve"> requiring frequent aspirations</w:t>
      </w:r>
      <w:r w:rsidR="004B39FF" w:rsidRPr="00956B4E">
        <w:rPr>
          <w:lang w:val="en-US"/>
        </w:rPr>
        <w:t>. The rest of the patients have a proactive prescription for noninvasive mechanical ventilation at night, with different amounts of use hours depending on their tolerance (Table 2).</w:t>
      </w:r>
    </w:p>
    <w:p w14:paraId="179D83BB" w14:textId="77777777" w:rsidR="00E75241" w:rsidRPr="00956B4E" w:rsidRDefault="00E75241">
      <w:pPr>
        <w:pStyle w:val="BodyText"/>
        <w:spacing w:before="254" w:line="259" w:lineRule="auto"/>
        <w:ind w:right="139"/>
        <w:rPr>
          <w:lang w:val="en-US"/>
        </w:rPr>
      </w:pPr>
    </w:p>
    <w:p w14:paraId="2A355E53" w14:textId="10D35788" w:rsidR="006D1F89" w:rsidRPr="00E75241" w:rsidRDefault="00E75241" w:rsidP="00E75241">
      <w:pPr>
        <w:pStyle w:val="Caption"/>
        <w:rPr>
          <w:i w:val="0"/>
          <w:lang w:val="en-US"/>
        </w:rPr>
      </w:pPr>
      <w:r w:rsidRPr="00956B4E">
        <w:rPr>
          <w:lang w:val="en-US"/>
        </w:rPr>
        <w:t xml:space="preserve">Table </w:t>
      </w:r>
      <w:r w:rsidRPr="00956B4E">
        <w:rPr>
          <w:lang w:val="en-US"/>
        </w:rPr>
        <w:fldChar w:fldCharType="begin"/>
      </w:r>
      <w:r w:rsidRPr="00956B4E">
        <w:rPr>
          <w:lang w:val="en-US"/>
        </w:rPr>
        <w:instrText xml:space="preserve"> SEQ Table \* ARABIC </w:instrText>
      </w:r>
      <w:r w:rsidRPr="00956B4E">
        <w:rPr>
          <w:lang w:val="en-US"/>
        </w:rPr>
        <w:fldChar w:fldCharType="separate"/>
      </w:r>
      <w:r w:rsidRPr="00956B4E">
        <w:rPr>
          <w:noProof/>
          <w:lang w:val="en-US"/>
        </w:rPr>
        <w:t>2</w:t>
      </w:r>
      <w:r w:rsidRPr="00956B4E">
        <w:rPr>
          <w:lang w:val="en-US"/>
        </w:rPr>
        <w:fldChar w:fldCharType="end"/>
      </w:r>
      <w:r>
        <w:rPr>
          <w:lang w:val="en-US"/>
        </w:rPr>
        <w:t xml:space="preserve"> </w:t>
      </w:r>
      <w:r>
        <w:rPr>
          <w:i w:val="0"/>
          <w:lang w:val="en-US"/>
        </w:rPr>
        <w:t xml:space="preserve"> </w:t>
      </w:r>
      <w:r w:rsidRPr="00E75241">
        <w:rPr>
          <w:iCs w:val="0"/>
          <w:lang w:val="en-US"/>
        </w:rPr>
        <w:t>Nutricional and respiratory support. Emergency department  consultations.</w:t>
      </w:r>
    </w:p>
    <w:tbl>
      <w:tblPr>
        <w:tblStyle w:val="TableGrid"/>
        <w:tblW w:w="0" w:type="auto"/>
        <w:jc w:val="center"/>
        <w:tblBorders>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818"/>
        <w:gridCol w:w="2401"/>
        <w:gridCol w:w="2407"/>
        <w:gridCol w:w="1402"/>
      </w:tblGrid>
      <w:tr w:rsidR="00E17543" w:rsidRPr="00956B4E" w14:paraId="47BD7250" w14:textId="77777777" w:rsidTr="0011003F">
        <w:trPr>
          <w:jc w:val="center"/>
        </w:trPr>
        <w:tc>
          <w:tcPr>
            <w:tcW w:w="818" w:type="dxa"/>
          </w:tcPr>
          <w:p w14:paraId="5C705C6F" w14:textId="77777777" w:rsidR="00E17543" w:rsidRPr="00956B4E" w:rsidRDefault="00E17543" w:rsidP="00EE4D72">
            <w:pPr>
              <w:pStyle w:val="BodyText"/>
              <w:spacing w:before="0"/>
              <w:ind w:left="0"/>
              <w:rPr>
                <w:sz w:val="16"/>
                <w:szCs w:val="16"/>
                <w:lang w:val="en-US"/>
              </w:rPr>
            </w:pPr>
          </w:p>
        </w:tc>
        <w:tc>
          <w:tcPr>
            <w:tcW w:w="2401" w:type="dxa"/>
          </w:tcPr>
          <w:p w14:paraId="5D96F6B3" w14:textId="109FD91E" w:rsidR="00E17543" w:rsidRPr="00956B4E" w:rsidRDefault="00E17543" w:rsidP="00EE4D72">
            <w:pPr>
              <w:pStyle w:val="BodyText"/>
              <w:spacing w:before="0"/>
              <w:ind w:left="0"/>
              <w:rPr>
                <w:b/>
                <w:bCs/>
                <w:sz w:val="16"/>
                <w:szCs w:val="16"/>
                <w:lang w:val="en-US"/>
              </w:rPr>
            </w:pPr>
            <w:r w:rsidRPr="00956B4E">
              <w:rPr>
                <w:b/>
                <w:bCs/>
                <w:sz w:val="16"/>
                <w:szCs w:val="16"/>
                <w:lang w:val="en-US"/>
              </w:rPr>
              <w:t>No. of emergency consultations</w:t>
            </w:r>
          </w:p>
        </w:tc>
        <w:tc>
          <w:tcPr>
            <w:tcW w:w="2407" w:type="dxa"/>
          </w:tcPr>
          <w:p w14:paraId="03830BD8" w14:textId="67C32E85" w:rsidR="00E17543" w:rsidRPr="00956B4E" w:rsidRDefault="00E17543" w:rsidP="00EE4D72">
            <w:pPr>
              <w:pStyle w:val="BodyText"/>
              <w:spacing w:before="0"/>
              <w:ind w:left="0"/>
              <w:rPr>
                <w:b/>
                <w:bCs/>
                <w:sz w:val="16"/>
                <w:szCs w:val="16"/>
                <w:vertAlign w:val="superscript"/>
                <w:lang w:val="en-US"/>
              </w:rPr>
            </w:pPr>
            <w:r w:rsidRPr="00956B4E">
              <w:rPr>
                <w:b/>
                <w:bCs/>
                <w:sz w:val="16"/>
                <w:szCs w:val="16"/>
                <w:lang w:val="en-US"/>
              </w:rPr>
              <w:t>Respiratory support</w:t>
            </w:r>
          </w:p>
        </w:tc>
        <w:tc>
          <w:tcPr>
            <w:tcW w:w="1402" w:type="dxa"/>
          </w:tcPr>
          <w:p w14:paraId="556A16A3" w14:textId="696005AA" w:rsidR="00E17543" w:rsidRPr="00956B4E" w:rsidRDefault="00E17543" w:rsidP="00EE4D72">
            <w:pPr>
              <w:pStyle w:val="BodyText"/>
              <w:spacing w:before="0"/>
              <w:ind w:left="0"/>
              <w:rPr>
                <w:b/>
                <w:bCs/>
                <w:sz w:val="16"/>
                <w:szCs w:val="16"/>
                <w:lang w:val="en-US"/>
              </w:rPr>
            </w:pPr>
            <w:r w:rsidRPr="00956B4E">
              <w:rPr>
                <w:b/>
                <w:bCs/>
                <w:sz w:val="16"/>
                <w:szCs w:val="16"/>
                <w:lang w:val="en-US"/>
              </w:rPr>
              <w:t xml:space="preserve">Oral feeding </w:t>
            </w:r>
          </w:p>
        </w:tc>
      </w:tr>
      <w:tr w:rsidR="00E17543" w:rsidRPr="00956B4E" w14:paraId="036DF783" w14:textId="77777777" w:rsidTr="0011003F">
        <w:trPr>
          <w:jc w:val="center"/>
        </w:trPr>
        <w:tc>
          <w:tcPr>
            <w:tcW w:w="818" w:type="dxa"/>
          </w:tcPr>
          <w:p w14:paraId="49D739EF" w14:textId="77777777" w:rsidR="00E17543" w:rsidRPr="00956B4E" w:rsidRDefault="00E17543" w:rsidP="00EE4D72">
            <w:pPr>
              <w:pStyle w:val="BodyText"/>
              <w:spacing w:before="0"/>
              <w:ind w:left="0"/>
              <w:rPr>
                <w:b/>
                <w:bCs/>
                <w:sz w:val="16"/>
                <w:szCs w:val="16"/>
                <w:lang w:val="en-US"/>
              </w:rPr>
            </w:pPr>
            <w:r w:rsidRPr="00956B4E">
              <w:rPr>
                <w:b/>
                <w:bCs/>
                <w:sz w:val="16"/>
                <w:szCs w:val="16"/>
                <w:lang w:val="en-US"/>
              </w:rPr>
              <w:t>Patient 1</w:t>
            </w:r>
          </w:p>
        </w:tc>
        <w:tc>
          <w:tcPr>
            <w:tcW w:w="2401" w:type="dxa"/>
          </w:tcPr>
          <w:p w14:paraId="60D65B9E" w14:textId="48E8F5B1" w:rsidR="00E17543" w:rsidRPr="00956B4E" w:rsidRDefault="00E17543" w:rsidP="00EE4D72">
            <w:pPr>
              <w:pStyle w:val="BodyText"/>
              <w:spacing w:before="0"/>
              <w:ind w:left="0"/>
              <w:rPr>
                <w:sz w:val="16"/>
                <w:szCs w:val="16"/>
                <w:lang w:val="en-US"/>
              </w:rPr>
            </w:pPr>
            <w:r w:rsidRPr="00956B4E">
              <w:rPr>
                <w:sz w:val="16"/>
                <w:szCs w:val="16"/>
                <w:lang w:val="en-US"/>
              </w:rPr>
              <w:t>3</w:t>
            </w:r>
          </w:p>
        </w:tc>
        <w:tc>
          <w:tcPr>
            <w:tcW w:w="2407" w:type="dxa"/>
          </w:tcPr>
          <w:p w14:paraId="1A85956A" w14:textId="62DBD643" w:rsidR="00E17543" w:rsidRPr="00956B4E" w:rsidRDefault="00E17543" w:rsidP="00EE4D72">
            <w:pPr>
              <w:pStyle w:val="BodyText"/>
              <w:spacing w:before="0"/>
              <w:ind w:left="0"/>
              <w:rPr>
                <w:sz w:val="16"/>
                <w:szCs w:val="16"/>
                <w:lang w:val="en-US"/>
              </w:rPr>
            </w:pPr>
            <w:r w:rsidRPr="00956B4E">
              <w:rPr>
                <w:sz w:val="16"/>
                <w:szCs w:val="16"/>
                <w:lang w:val="en-US"/>
              </w:rPr>
              <w:t>Noninvasive mechanical support</w:t>
            </w:r>
          </w:p>
        </w:tc>
        <w:tc>
          <w:tcPr>
            <w:tcW w:w="1402" w:type="dxa"/>
          </w:tcPr>
          <w:p w14:paraId="11C1D542" w14:textId="41356A40" w:rsidR="00E17543" w:rsidRPr="00956B4E" w:rsidRDefault="00E17543" w:rsidP="00EE4D72">
            <w:pPr>
              <w:pStyle w:val="BodyText"/>
              <w:spacing w:before="0"/>
              <w:ind w:left="0"/>
              <w:rPr>
                <w:sz w:val="16"/>
                <w:szCs w:val="16"/>
                <w:lang w:val="en-US"/>
              </w:rPr>
            </w:pPr>
            <w:r w:rsidRPr="00956B4E">
              <w:rPr>
                <w:sz w:val="16"/>
                <w:szCs w:val="16"/>
                <w:lang w:val="en-US"/>
              </w:rPr>
              <w:t>Yes</w:t>
            </w:r>
          </w:p>
        </w:tc>
      </w:tr>
      <w:tr w:rsidR="00E17543" w:rsidRPr="00956B4E" w14:paraId="0CD27AB9" w14:textId="77777777" w:rsidTr="0011003F">
        <w:trPr>
          <w:jc w:val="center"/>
        </w:trPr>
        <w:tc>
          <w:tcPr>
            <w:tcW w:w="818" w:type="dxa"/>
          </w:tcPr>
          <w:p w14:paraId="2CBD0281" w14:textId="77777777" w:rsidR="00E17543" w:rsidRPr="00956B4E" w:rsidRDefault="00E17543" w:rsidP="00EE4D72">
            <w:pPr>
              <w:pStyle w:val="BodyText"/>
              <w:spacing w:before="0"/>
              <w:ind w:left="0"/>
              <w:rPr>
                <w:b/>
                <w:bCs/>
                <w:sz w:val="16"/>
                <w:szCs w:val="16"/>
                <w:lang w:val="en-US"/>
              </w:rPr>
            </w:pPr>
            <w:r w:rsidRPr="00956B4E">
              <w:rPr>
                <w:b/>
                <w:bCs/>
                <w:sz w:val="16"/>
                <w:szCs w:val="16"/>
                <w:lang w:val="en-US"/>
              </w:rPr>
              <w:t>Patient 2</w:t>
            </w:r>
          </w:p>
        </w:tc>
        <w:tc>
          <w:tcPr>
            <w:tcW w:w="2401" w:type="dxa"/>
          </w:tcPr>
          <w:p w14:paraId="6A15E541" w14:textId="00B1C669" w:rsidR="00E17543" w:rsidRPr="00956B4E" w:rsidRDefault="00E17543" w:rsidP="00EE4D72">
            <w:pPr>
              <w:pStyle w:val="BodyText"/>
              <w:spacing w:before="0"/>
              <w:ind w:left="0"/>
              <w:rPr>
                <w:sz w:val="16"/>
                <w:szCs w:val="16"/>
                <w:lang w:val="en-US"/>
              </w:rPr>
            </w:pPr>
            <w:r w:rsidRPr="00956B4E">
              <w:rPr>
                <w:sz w:val="16"/>
                <w:szCs w:val="16"/>
                <w:lang w:val="en-US"/>
              </w:rPr>
              <w:t>4</w:t>
            </w:r>
          </w:p>
        </w:tc>
        <w:tc>
          <w:tcPr>
            <w:tcW w:w="2407" w:type="dxa"/>
          </w:tcPr>
          <w:p w14:paraId="6508D902" w14:textId="26C21B3B" w:rsidR="00E17543" w:rsidRPr="00956B4E" w:rsidRDefault="00E17543" w:rsidP="00EE4D72">
            <w:pPr>
              <w:pStyle w:val="BodyText"/>
              <w:spacing w:before="0"/>
              <w:ind w:left="0"/>
              <w:rPr>
                <w:sz w:val="16"/>
                <w:szCs w:val="16"/>
                <w:lang w:val="en-US"/>
              </w:rPr>
            </w:pPr>
            <w:r w:rsidRPr="00956B4E">
              <w:rPr>
                <w:sz w:val="16"/>
                <w:szCs w:val="16"/>
                <w:lang w:val="en-US"/>
              </w:rPr>
              <w:t>Invasive mechanical support</w:t>
            </w:r>
          </w:p>
        </w:tc>
        <w:tc>
          <w:tcPr>
            <w:tcW w:w="1402" w:type="dxa"/>
          </w:tcPr>
          <w:p w14:paraId="1F7A1F3C" w14:textId="0026BFE9" w:rsidR="00E17543" w:rsidRPr="00956B4E" w:rsidRDefault="00E17543" w:rsidP="00EE4D72">
            <w:pPr>
              <w:pStyle w:val="BodyText"/>
              <w:spacing w:before="0"/>
              <w:ind w:left="0"/>
              <w:rPr>
                <w:sz w:val="16"/>
                <w:szCs w:val="16"/>
                <w:lang w:val="en-US"/>
              </w:rPr>
            </w:pPr>
            <w:r w:rsidRPr="00956B4E">
              <w:rPr>
                <w:sz w:val="16"/>
                <w:szCs w:val="16"/>
                <w:lang w:val="en-US"/>
              </w:rPr>
              <w:t>No</w:t>
            </w:r>
          </w:p>
        </w:tc>
      </w:tr>
      <w:tr w:rsidR="00E17543" w:rsidRPr="00956B4E" w14:paraId="03E0DC11" w14:textId="77777777" w:rsidTr="0011003F">
        <w:trPr>
          <w:jc w:val="center"/>
        </w:trPr>
        <w:tc>
          <w:tcPr>
            <w:tcW w:w="818" w:type="dxa"/>
          </w:tcPr>
          <w:p w14:paraId="01BABDB6" w14:textId="77777777" w:rsidR="00E17543" w:rsidRPr="00956B4E" w:rsidRDefault="00E17543" w:rsidP="00EE4D72">
            <w:pPr>
              <w:pStyle w:val="BodyText"/>
              <w:spacing w:before="0"/>
              <w:ind w:left="0"/>
              <w:rPr>
                <w:b/>
                <w:bCs/>
                <w:sz w:val="16"/>
                <w:szCs w:val="16"/>
                <w:lang w:val="en-US"/>
              </w:rPr>
            </w:pPr>
            <w:r w:rsidRPr="00956B4E">
              <w:rPr>
                <w:b/>
                <w:bCs/>
                <w:sz w:val="16"/>
                <w:szCs w:val="16"/>
                <w:lang w:val="en-US"/>
              </w:rPr>
              <w:t>Patient 3</w:t>
            </w:r>
          </w:p>
        </w:tc>
        <w:tc>
          <w:tcPr>
            <w:tcW w:w="2401" w:type="dxa"/>
          </w:tcPr>
          <w:p w14:paraId="740CB2ED" w14:textId="3F1556A7" w:rsidR="00E17543" w:rsidRPr="00956B4E" w:rsidRDefault="00E17543" w:rsidP="00EE4D72">
            <w:pPr>
              <w:pStyle w:val="BodyText"/>
              <w:spacing w:before="0"/>
              <w:ind w:left="0"/>
              <w:rPr>
                <w:sz w:val="16"/>
                <w:szCs w:val="16"/>
                <w:lang w:val="en-US"/>
              </w:rPr>
            </w:pPr>
            <w:r w:rsidRPr="00956B4E">
              <w:rPr>
                <w:sz w:val="16"/>
                <w:szCs w:val="16"/>
                <w:lang w:val="en-US"/>
              </w:rPr>
              <w:t>1</w:t>
            </w:r>
          </w:p>
        </w:tc>
        <w:tc>
          <w:tcPr>
            <w:tcW w:w="2407" w:type="dxa"/>
          </w:tcPr>
          <w:p w14:paraId="263916B4" w14:textId="7BF5C361" w:rsidR="00E17543" w:rsidRPr="00956B4E" w:rsidRDefault="00E17543" w:rsidP="00EE4D72">
            <w:pPr>
              <w:pStyle w:val="BodyText"/>
              <w:spacing w:before="0"/>
              <w:ind w:left="0"/>
              <w:rPr>
                <w:sz w:val="16"/>
                <w:szCs w:val="16"/>
                <w:lang w:val="en-US"/>
              </w:rPr>
            </w:pPr>
            <w:r w:rsidRPr="00956B4E">
              <w:rPr>
                <w:sz w:val="16"/>
                <w:szCs w:val="16"/>
                <w:lang w:val="en-US"/>
              </w:rPr>
              <w:t>Invasive mechanical support</w:t>
            </w:r>
          </w:p>
        </w:tc>
        <w:tc>
          <w:tcPr>
            <w:tcW w:w="1402" w:type="dxa"/>
          </w:tcPr>
          <w:p w14:paraId="7728B175" w14:textId="45D0E47D" w:rsidR="00E17543" w:rsidRPr="00956B4E" w:rsidRDefault="00E17543" w:rsidP="00EE4D72">
            <w:pPr>
              <w:pStyle w:val="BodyText"/>
              <w:spacing w:before="0"/>
              <w:ind w:left="0"/>
              <w:rPr>
                <w:sz w:val="16"/>
                <w:szCs w:val="16"/>
                <w:lang w:val="en-US"/>
              </w:rPr>
            </w:pPr>
            <w:r w:rsidRPr="00956B4E">
              <w:rPr>
                <w:sz w:val="16"/>
                <w:szCs w:val="16"/>
                <w:lang w:val="en-US"/>
              </w:rPr>
              <w:t>No</w:t>
            </w:r>
          </w:p>
        </w:tc>
      </w:tr>
      <w:tr w:rsidR="00E17543" w:rsidRPr="00956B4E" w14:paraId="4E4FE9F4" w14:textId="77777777" w:rsidTr="0011003F">
        <w:trPr>
          <w:jc w:val="center"/>
        </w:trPr>
        <w:tc>
          <w:tcPr>
            <w:tcW w:w="818" w:type="dxa"/>
          </w:tcPr>
          <w:p w14:paraId="64673697" w14:textId="77777777" w:rsidR="00E17543" w:rsidRPr="00956B4E" w:rsidRDefault="00E17543" w:rsidP="00EE4D72">
            <w:pPr>
              <w:pStyle w:val="BodyText"/>
              <w:spacing w:before="0"/>
              <w:ind w:left="0"/>
              <w:rPr>
                <w:b/>
                <w:bCs/>
                <w:sz w:val="16"/>
                <w:szCs w:val="16"/>
                <w:lang w:val="en-US"/>
              </w:rPr>
            </w:pPr>
            <w:r w:rsidRPr="00956B4E">
              <w:rPr>
                <w:b/>
                <w:bCs/>
                <w:sz w:val="16"/>
                <w:szCs w:val="16"/>
                <w:lang w:val="en-US"/>
              </w:rPr>
              <w:t>Patient 4</w:t>
            </w:r>
          </w:p>
        </w:tc>
        <w:tc>
          <w:tcPr>
            <w:tcW w:w="2401" w:type="dxa"/>
          </w:tcPr>
          <w:p w14:paraId="66A62475" w14:textId="30AA1A77" w:rsidR="00E17543" w:rsidRPr="00956B4E" w:rsidRDefault="00E17543" w:rsidP="00EE4D72">
            <w:pPr>
              <w:pStyle w:val="BodyText"/>
              <w:spacing w:before="0"/>
              <w:ind w:left="0"/>
              <w:rPr>
                <w:sz w:val="16"/>
                <w:szCs w:val="16"/>
                <w:lang w:val="en-US"/>
              </w:rPr>
            </w:pPr>
            <w:r w:rsidRPr="00956B4E">
              <w:rPr>
                <w:sz w:val="16"/>
                <w:szCs w:val="16"/>
                <w:lang w:val="en-US"/>
              </w:rPr>
              <w:t>0</w:t>
            </w:r>
          </w:p>
        </w:tc>
        <w:tc>
          <w:tcPr>
            <w:tcW w:w="2407" w:type="dxa"/>
          </w:tcPr>
          <w:p w14:paraId="0ED18209" w14:textId="72C93759" w:rsidR="00E17543" w:rsidRPr="00956B4E" w:rsidRDefault="00E17543" w:rsidP="00EE4D72">
            <w:pPr>
              <w:pStyle w:val="BodyText"/>
              <w:spacing w:before="0"/>
              <w:ind w:left="0"/>
              <w:rPr>
                <w:sz w:val="16"/>
                <w:szCs w:val="16"/>
                <w:lang w:val="en-US"/>
              </w:rPr>
            </w:pPr>
            <w:r w:rsidRPr="00956B4E">
              <w:rPr>
                <w:sz w:val="16"/>
                <w:szCs w:val="16"/>
                <w:lang w:val="en-US"/>
              </w:rPr>
              <w:t>Noninvasive mechanical support</w:t>
            </w:r>
          </w:p>
        </w:tc>
        <w:tc>
          <w:tcPr>
            <w:tcW w:w="1402" w:type="dxa"/>
          </w:tcPr>
          <w:p w14:paraId="16764B78" w14:textId="04B96DC9" w:rsidR="00E17543" w:rsidRPr="00956B4E" w:rsidRDefault="00E17543" w:rsidP="00EE4D72">
            <w:pPr>
              <w:pStyle w:val="BodyText"/>
              <w:spacing w:before="0"/>
              <w:ind w:left="0"/>
              <w:rPr>
                <w:sz w:val="16"/>
                <w:szCs w:val="16"/>
                <w:lang w:val="en-US"/>
              </w:rPr>
            </w:pPr>
            <w:r w:rsidRPr="00956B4E">
              <w:rPr>
                <w:sz w:val="16"/>
                <w:szCs w:val="16"/>
                <w:lang w:val="en-US"/>
              </w:rPr>
              <w:t>Yes</w:t>
            </w:r>
          </w:p>
        </w:tc>
      </w:tr>
      <w:tr w:rsidR="00E17543" w:rsidRPr="00956B4E" w14:paraId="180C9619" w14:textId="77777777" w:rsidTr="0011003F">
        <w:trPr>
          <w:jc w:val="center"/>
        </w:trPr>
        <w:tc>
          <w:tcPr>
            <w:tcW w:w="818" w:type="dxa"/>
          </w:tcPr>
          <w:p w14:paraId="6ACF0ECE" w14:textId="77777777" w:rsidR="00E17543" w:rsidRPr="00956B4E" w:rsidRDefault="00E17543" w:rsidP="00EE4D72">
            <w:pPr>
              <w:pStyle w:val="BodyText"/>
              <w:spacing w:before="0"/>
              <w:ind w:left="0"/>
              <w:rPr>
                <w:b/>
                <w:bCs/>
                <w:sz w:val="16"/>
                <w:szCs w:val="16"/>
                <w:lang w:val="en-US"/>
              </w:rPr>
            </w:pPr>
            <w:r w:rsidRPr="00956B4E">
              <w:rPr>
                <w:b/>
                <w:bCs/>
                <w:sz w:val="16"/>
                <w:szCs w:val="16"/>
                <w:lang w:val="en-US"/>
              </w:rPr>
              <w:t>Patient 5</w:t>
            </w:r>
          </w:p>
        </w:tc>
        <w:tc>
          <w:tcPr>
            <w:tcW w:w="2401" w:type="dxa"/>
          </w:tcPr>
          <w:p w14:paraId="2477D485" w14:textId="08C6055A" w:rsidR="00E17543" w:rsidRPr="00956B4E" w:rsidRDefault="00E17543" w:rsidP="00EE4D72">
            <w:pPr>
              <w:pStyle w:val="BodyText"/>
              <w:spacing w:before="0"/>
              <w:ind w:left="0"/>
              <w:rPr>
                <w:sz w:val="16"/>
                <w:szCs w:val="16"/>
                <w:lang w:val="en-US"/>
              </w:rPr>
            </w:pPr>
            <w:r w:rsidRPr="00956B4E">
              <w:rPr>
                <w:sz w:val="16"/>
                <w:szCs w:val="16"/>
                <w:lang w:val="en-US"/>
              </w:rPr>
              <w:t>1</w:t>
            </w:r>
          </w:p>
        </w:tc>
        <w:tc>
          <w:tcPr>
            <w:tcW w:w="2407" w:type="dxa"/>
          </w:tcPr>
          <w:p w14:paraId="2420CA82" w14:textId="30722560" w:rsidR="00E17543" w:rsidRPr="00956B4E" w:rsidRDefault="00E17543" w:rsidP="00EE4D72">
            <w:pPr>
              <w:pStyle w:val="BodyText"/>
              <w:spacing w:before="0"/>
              <w:ind w:left="0"/>
              <w:rPr>
                <w:sz w:val="16"/>
                <w:szCs w:val="16"/>
                <w:lang w:val="en-US"/>
              </w:rPr>
            </w:pPr>
            <w:r w:rsidRPr="00956B4E">
              <w:rPr>
                <w:sz w:val="16"/>
                <w:szCs w:val="16"/>
                <w:lang w:val="en-US"/>
              </w:rPr>
              <w:t>Noninvasive mechanical support</w:t>
            </w:r>
          </w:p>
        </w:tc>
        <w:tc>
          <w:tcPr>
            <w:tcW w:w="1402" w:type="dxa"/>
          </w:tcPr>
          <w:p w14:paraId="1905AF0D" w14:textId="42858DD4" w:rsidR="00E17543" w:rsidRPr="00956B4E" w:rsidRDefault="00E17543" w:rsidP="00EE4D72">
            <w:pPr>
              <w:pStyle w:val="BodyText"/>
              <w:spacing w:before="0"/>
              <w:ind w:left="0"/>
              <w:rPr>
                <w:sz w:val="16"/>
                <w:szCs w:val="16"/>
                <w:lang w:val="en-US"/>
              </w:rPr>
            </w:pPr>
            <w:r w:rsidRPr="00956B4E">
              <w:rPr>
                <w:sz w:val="16"/>
                <w:szCs w:val="16"/>
                <w:lang w:val="en-US"/>
              </w:rPr>
              <w:t>Yes</w:t>
            </w:r>
          </w:p>
        </w:tc>
      </w:tr>
      <w:tr w:rsidR="00E17543" w:rsidRPr="00956B4E" w14:paraId="2E1F2D93" w14:textId="77777777" w:rsidTr="0011003F">
        <w:trPr>
          <w:jc w:val="center"/>
        </w:trPr>
        <w:tc>
          <w:tcPr>
            <w:tcW w:w="818" w:type="dxa"/>
          </w:tcPr>
          <w:p w14:paraId="35E6F4C1" w14:textId="77777777" w:rsidR="00E17543" w:rsidRPr="00956B4E" w:rsidRDefault="00E17543" w:rsidP="00EE4D72">
            <w:pPr>
              <w:pStyle w:val="BodyText"/>
              <w:spacing w:before="0"/>
              <w:ind w:left="0"/>
              <w:rPr>
                <w:b/>
                <w:bCs/>
                <w:sz w:val="16"/>
                <w:szCs w:val="16"/>
                <w:lang w:val="en-US"/>
              </w:rPr>
            </w:pPr>
            <w:r w:rsidRPr="00956B4E">
              <w:rPr>
                <w:b/>
                <w:bCs/>
                <w:sz w:val="16"/>
                <w:szCs w:val="16"/>
                <w:lang w:val="en-US"/>
              </w:rPr>
              <w:t>Patient 6</w:t>
            </w:r>
          </w:p>
        </w:tc>
        <w:tc>
          <w:tcPr>
            <w:tcW w:w="2401" w:type="dxa"/>
          </w:tcPr>
          <w:p w14:paraId="78486860" w14:textId="2FC7F110" w:rsidR="00E17543" w:rsidRPr="00956B4E" w:rsidRDefault="00E17543" w:rsidP="00EE4D72">
            <w:pPr>
              <w:pStyle w:val="BodyText"/>
              <w:spacing w:before="0"/>
              <w:ind w:left="0"/>
              <w:rPr>
                <w:sz w:val="16"/>
                <w:szCs w:val="16"/>
                <w:lang w:val="en-US"/>
              </w:rPr>
            </w:pPr>
            <w:r w:rsidRPr="00956B4E">
              <w:rPr>
                <w:sz w:val="16"/>
                <w:szCs w:val="16"/>
                <w:lang w:val="en-US"/>
              </w:rPr>
              <w:t>0</w:t>
            </w:r>
          </w:p>
        </w:tc>
        <w:tc>
          <w:tcPr>
            <w:tcW w:w="2407" w:type="dxa"/>
          </w:tcPr>
          <w:p w14:paraId="0CD92A08" w14:textId="6BCB08C0" w:rsidR="00E17543" w:rsidRPr="00956B4E" w:rsidRDefault="00E17543" w:rsidP="00EE4D72">
            <w:pPr>
              <w:pStyle w:val="BodyText"/>
              <w:spacing w:before="0"/>
              <w:ind w:left="0"/>
              <w:rPr>
                <w:sz w:val="16"/>
                <w:szCs w:val="16"/>
                <w:lang w:val="en-US"/>
              </w:rPr>
            </w:pPr>
            <w:r w:rsidRPr="00956B4E">
              <w:rPr>
                <w:sz w:val="16"/>
                <w:szCs w:val="16"/>
                <w:lang w:val="en-US"/>
              </w:rPr>
              <w:t>Noninvasive mechanical support</w:t>
            </w:r>
          </w:p>
        </w:tc>
        <w:tc>
          <w:tcPr>
            <w:tcW w:w="1402" w:type="dxa"/>
          </w:tcPr>
          <w:p w14:paraId="022E31D4" w14:textId="358105F3" w:rsidR="00E17543" w:rsidRPr="00956B4E" w:rsidRDefault="00E17543" w:rsidP="00E17543">
            <w:pPr>
              <w:pStyle w:val="BodyText"/>
              <w:keepNext/>
              <w:spacing w:before="0"/>
              <w:ind w:left="0"/>
              <w:rPr>
                <w:sz w:val="16"/>
                <w:szCs w:val="16"/>
                <w:lang w:val="en-US"/>
              </w:rPr>
            </w:pPr>
            <w:r w:rsidRPr="00956B4E">
              <w:rPr>
                <w:sz w:val="16"/>
                <w:szCs w:val="16"/>
                <w:lang w:val="en-US"/>
              </w:rPr>
              <w:t>Yes</w:t>
            </w:r>
          </w:p>
        </w:tc>
      </w:tr>
    </w:tbl>
    <w:p w14:paraId="23640795" w14:textId="47485158" w:rsidR="004B39FF" w:rsidRPr="00956B4E" w:rsidRDefault="004B39FF" w:rsidP="004B39FF">
      <w:pPr>
        <w:pStyle w:val="BodyText"/>
        <w:spacing w:before="254" w:line="259" w:lineRule="auto"/>
        <w:ind w:right="139"/>
        <w:rPr>
          <w:lang w:val="en-US"/>
        </w:rPr>
      </w:pPr>
      <w:r w:rsidRPr="00956B4E">
        <w:rPr>
          <w:lang w:val="en-US"/>
        </w:rPr>
        <w:t xml:space="preserve">Patient 1 is the only one that conducted pulmonary function tests. </w:t>
      </w:r>
      <w:r w:rsidR="00956B4E" w:rsidRPr="00956B4E">
        <w:rPr>
          <w:lang w:val="en-US"/>
        </w:rPr>
        <w:t>I</w:t>
      </w:r>
      <w:r w:rsidRPr="00956B4E">
        <w:rPr>
          <w:lang w:val="en-US"/>
        </w:rPr>
        <w:t>t was impossible to carry out the tests</w:t>
      </w:r>
      <w:r w:rsidR="00956B4E" w:rsidRPr="00956B4E">
        <w:rPr>
          <w:lang w:val="en-US"/>
        </w:rPr>
        <w:t xml:space="preserve"> in the rest of the patients</w:t>
      </w:r>
      <w:r w:rsidRPr="00956B4E">
        <w:rPr>
          <w:lang w:val="en-US"/>
        </w:rPr>
        <w:t>, either due to their age or to significant clinical involvement. The study presented a severe restrictive pattern with a forced vital capacity of 0.56 liters, which corresponds to a z-score of -6.85 according to the parameters of the Global Lung Function Initiative 2012 (14), with a decrease by 4% when the patient was on supine position. This patient also showed a significant decrease in the peak expiratory flow with a z-score of -2.74 compared to the reference values.</w:t>
      </w:r>
    </w:p>
    <w:p w14:paraId="59DAB00B" w14:textId="04B93E59" w:rsidR="004B39FF" w:rsidRPr="00956B4E" w:rsidRDefault="004B39FF" w:rsidP="004B39FF">
      <w:pPr>
        <w:pStyle w:val="BodyText"/>
        <w:spacing w:before="254" w:line="259" w:lineRule="auto"/>
        <w:ind w:right="139"/>
        <w:rPr>
          <w:lang w:val="en-US"/>
        </w:rPr>
      </w:pPr>
      <w:r w:rsidRPr="00956B4E">
        <w:rPr>
          <w:lang w:val="en-US"/>
        </w:rPr>
        <w:t xml:space="preserve">With regard to the sleep study, patient 5 underwent polysomnography with an apnea-hypopnea index of 1.4 per hour of study, without </w:t>
      </w:r>
      <w:r w:rsidR="00956B4E" w:rsidRPr="00956B4E">
        <w:rPr>
          <w:lang w:val="en-US"/>
        </w:rPr>
        <w:t xml:space="preserve">episodes of </w:t>
      </w:r>
      <w:r w:rsidRPr="00956B4E">
        <w:rPr>
          <w:lang w:val="en-US"/>
        </w:rPr>
        <w:t>desaturation below 90%. The capnography could not be performed for technical reasons.</w:t>
      </w:r>
    </w:p>
    <w:p w14:paraId="4189AE45" w14:textId="711A17C0" w:rsidR="003F5E51" w:rsidRPr="00956B4E" w:rsidRDefault="00956B4E" w:rsidP="00956B4E">
      <w:pPr>
        <w:pStyle w:val="BodyText"/>
        <w:spacing w:before="254" w:line="259" w:lineRule="auto"/>
        <w:ind w:right="139"/>
        <w:rPr>
          <w:lang w:val="en-US"/>
        </w:rPr>
      </w:pPr>
      <w:r w:rsidRPr="00956B4E">
        <w:rPr>
          <w:lang w:val="en-US"/>
        </w:rPr>
        <w:t>T</w:t>
      </w:r>
      <w:r w:rsidR="004B39FF" w:rsidRPr="00956B4E">
        <w:rPr>
          <w:lang w:val="en-US"/>
        </w:rPr>
        <w:t>wo of the patients presented severe complications secondary to swallowing: aspirati</w:t>
      </w:r>
      <w:r w:rsidR="000C754E" w:rsidRPr="00956B4E">
        <w:rPr>
          <w:lang w:val="en-US"/>
        </w:rPr>
        <w:t xml:space="preserve">on pneumonia and frequent choking. </w:t>
      </w:r>
      <w:r w:rsidRPr="00956B4E">
        <w:rPr>
          <w:lang w:val="en-US"/>
        </w:rPr>
        <w:t>I</w:t>
      </w:r>
      <w:r w:rsidR="000C754E" w:rsidRPr="00956B4E">
        <w:rPr>
          <w:lang w:val="en-US"/>
        </w:rPr>
        <w:t>n both cases, an endoscopic percutaneous gastroscopy was performed at 19 months of age without a videofluoroscopic study</w:t>
      </w:r>
      <w:r w:rsidR="0016417E" w:rsidRPr="00956B4E">
        <w:rPr>
          <w:lang w:val="en-US"/>
        </w:rPr>
        <w:t xml:space="preserve">. Patient 4 started showing occasional coughing when drinking liquids and underwent a videofluoroscopic study that did </w:t>
      </w:r>
      <w:r w:rsidR="0016417E" w:rsidRPr="00956B4E">
        <w:rPr>
          <w:lang w:val="en-US"/>
        </w:rPr>
        <w:lastRenderedPageBreak/>
        <w:t>not reveal alterations in the swallowing process.</w:t>
      </w:r>
      <w:r w:rsidRPr="00956B4E">
        <w:rPr>
          <w:lang w:val="en-US"/>
        </w:rPr>
        <w:t xml:space="preserve"> </w:t>
      </w:r>
      <w:r w:rsidR="003F5E51" w:rsidRPr="00956B4E">
        <w:rPr>
          <w:lang w:val="en-US"/>
        </w:rPr>
        <w:t>The rest of the patient</w:t>
      </w:r>
      <w:r w:rsidRPr="00956B4E">
        <w:rPr>
          <w:lang w:val="en-US"/>
        </w:rPr>
        <w:t>s</w:t>
      </w:r>
      <w:r w:rsidR="003F5E51" w:rsidRPr="00956B4E">
        <w:rPr>
          <w:lang w:val="en-US"/>
        </w:rPr>
        <w:t xml:space="preserve"> did not present symptoms that suggested alterations in the swallowing function during the study and, </w:t>
      </w:r>
      <w:r w:rsidRPr="00956B4E">
        <w:rPr>
          <w:lang w:val="en-US"/>
        </w:rPr>
        <w:t>at the time of data collection</w:t>
      </w:r>
      <w:r w:rsidR="003F5E51" w:rsidRPr="00956B4E">
        <w:rPr>
          <w:lang w:val="en-US"/>
        </w:rPr>
        <w:t>, no complementary tests ha</w:t>
      </w:r>
      <w:r w:rsidRPr="00956B4E">
        <w:rPr>
          <w:lang w:val="en-US"/>
        </w:rPr>
        <w:t>d</w:t>
      </w:r>
      <w:r w:rsidR="003F5E51" w:rsidRPr="00956B4E">
        <w:rPr>
          <w:lang w:val="en-US"/>
        </w:rPr>
        <w:t xml:space="preserve"> been conducted (Table 2).</w:t>
      </w:r>
    </w:p>
    <w:p w14:paraId="41420493" w14:textId="3C53F70A" w:rsidR="003F5E51" w:rsidRPr="00956B4E" w:rsidRDefault="003F5E51">
      <w:pPr>
        <w:pStyle w:val="BodyText"/>
        <w:spacing w:line="259" w:lineRule="auto"/>
        <w:ind w:right="139"/>
        <w:rPr>
          <w:lang w:val="en-US"/>
        </w:rPr>
      </w:pPr>
      <w:r w:rsidRPr="00956B4E">
        <w:rPr>
          <w:lang w:val="en-US"/>
        </w:rPr>
        <w:t xml:space="preserve">With regard to the assessment of the motor function, patients treated with OAX undergo specific assessment via the CHOP INTEND test as part of the protocol in our center. The results were collected prior to the start of treatment, and after 1 and 4 months. The results are summarized in Table 3. </w:t>
      </w:r>
    </w:p>
    <w:p w14:paraId="4E5B5653" w14:textId="77777777" w:rsidR="00E75241" w:rsidRDefault="00E75241" w:rsidP="00E75241">
      <w:pPr>
        <w:pStyle w:val="Caption"/>
        <w:rPr>
          <w:lang w:val="en-US"/>
        </w:rPr>
      </w:pPr>
    </w:p>
    <w:p w14:paraId="77548160" w14:textId="210B8140" w:rsidR="0011003F" w:rsidRPr="00956B4E" w:rsidRDefault="00E75241" w:rsidP="00E75241">
      <w:pPr>
        <w:pStyle w:val="Caption"/>
        <w:rPr>
          <w:lang w:val="en-US"/>
        </w:rPr>
      </w:pPr>
      <w:r w:rsidRPr="00E75241">
        <w:rPr>
          <w:lang w:val="en-US"/>
        </w:rPr>
        <w:t xml:space="preserve">Table </w:t>
      </w:r>
      <w:r w:rsidRPr="00E75241">
        <w:rPr>
          <w:lang w:val="en-US"/>
        </w:rPr>
        <w:fldChar w:fldCharType="begin"/>
      </w:r>
      <w:r w:rsidRPr="00E75241">
        <w:rPr>
          <w:lang w:val="en-US"/>
        </w:rPr>
        <w:instrText xml:space="preserve"> SEQ Table \* ARABIC </w:instrText>
      </w:r>
      <w:r w:rsidRPr="00E75241">
        <w:rPr>
          <w:lang w:val="en-US"/>
        </w:rPr>
        <w:fldChar w:fldCharType="separate"/>
      </w:r>
      <w:r w:rsidRPr="00E75241">
        <w:rPr>
          <w:noProof/>
          <w:lang w:val="en-US"/>
        </w:rPr>
        <w:t>3</w:t>
      </w:r>
      <w:r w:rsidRPr="00E75241">
        <w:rPr>
          <w:lang w:val="en-US"/>
        </w:rPr>
        <w:fldChar w:fldCharType="end"/>
      </w:r>
      <w:r w:rsidRPr="00E75241">
        <w:rPr>
          <w:lang w:val="en-US"/>
        </w:rPr>
        <w:t>. CHOP-INTEND scores in patients treated with OAX.</w:t>
      </w:r>
    </w:p>
    <w:tbl>
      <w:tblPr>
        <w:tblStyle w:val="TableGrid"/>
        <w:tblW w:w="0" w:type="auto"/>
        <w:jc w:val="center"/>
        <w:tblBorders>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818"/>
        <w:gridCol w:w="2401"/>
        <w:gridCol w:w="2407"/>
        <w:gridCol w:w="1402"/>
      </w:tblGrid>
      <w:tr w:rsidR="003F5E51" w:rsidRPr="00B04785" w14:paraId="643AFB22" w14:textId="77777777" w:rsidTr="0011003F">
        <w:trPr>
          <w:jc w:val="center"/>
        </w:trPr>
        <w:tc>
          <w:tcPr>
            <w:tcW w:w="818" w:type="dxa"/>
          </w:tcPr>
          <w:p w14:paraId="103E27E2" w14:textId="77777777" w:rsidR="003F5E51" w:rsidRPr="00956B4E" w:rsidRDefault="003F5E51" w:rsidP="00290D4E">
            <w:pPr>
              <w:pStyle w:val="BodyText"/>
              <w:spacing w:before="0"/>
              <w:ind w:left="0"/>
              <w:rPr>
                <w:sz w:val="16"/>
                <w:szCs w:val="16"/>
                <w:lang w:val="en-US"/>
              </w:rPr>
            </w:pPr>
          </w:p>
        </w:tc>
        <w:tc>
          <w:tcPr>
            <w:tcW w:w="2401" w:type="dxa"/>
          </w:tcPr>
          <w:p w14:paraId="3B8CC8A4" w14:textId="3DE94A81" w:rsidR="003F5E51" w:rsidRPr="00956B4E" w:rsidRDefault="0011003F" w:rsidP="00290D4E">
            <w:pPr>
              <w:pStyle w:val="BodyText"/>
              <w:spacing w:before="0"/>
              <w:ind w:left="0"/>
              <w:rPr>
                <w:b/>
                <w:bCs/>
                <w:sz w:val="16"/>
                <w:szCs w:val="16"/>
                <w:lang w:val="en-US"/>
              </w:rPr>
            </w:pPr>
            <w:r w:rsidRPr="00956B4E">
              <w:rPr>
                <w:b/>
                <w:bCs/>
                <w:sz w:val="16"/>
                <w:szCs w:val="16"/>
                <w:lang w:val="en-US"/>
              </w:rPr>
              <w:t>CHOP-INTEND score at diagnosis</w:t>
            </w:r>
          </w:p>
        </w:tc>
        <w:tc>
          <w:tcPr>
            <w:tcW w:w="2407" w:type="dxa"/>
          </w:tcPr>
          <w:p w14:paraId="22FA169E" w14:textId="6E42F41C" w:rsidR="003F5E51" w:rsidRPr="00956B4E" w:rsidRDefault="0011003F" w:rsidP="00290D4E">
            <w:pPr>
              <w:pStyle w:val="BodyText"/>
              <w:spacing w:before="0"/>
              <w:ind w:left="0"/>
              <w:rPr>
                <w:b/>
                <w:bCs/>
                <w:sz w:val="16"/>
                <w:szCs w:val="16"/>
                <w:vertAlign w:val="superscript"/>
                <w:lang w:val="en-US"/>
              </w:rPr>
            </w:pPr>
            <w:r w:rsidRPr="00956B4E">
              <w:rPr>
                <w:b/>
                <w:bCs/>
                <w:sz w:val="16"/>
                <w:szCs w:val="16"/>
                <w:lang w:val="en-US"/>
              </w:rPr>
              <w:t>CHOP-INTEND score 1</w:t>
            </w:r>
            <w:r w:rsidRPr="00956B4E">
              <w:rPr>
                <w:b/>
                <w:bCs/>
                <w:sz w:val="16"/>
                <w:szCs w:val="16"/>
                <w:vertAlign w:val="superscript"/>
                <w:lang w:val="en-US"/>
              </w:rPr>
              <w:t>st</w:t>
            </w:r>
            <w:r w:rsidRPr="00956B4E">
              <w:rPr>
                <w:b/>
                <w:bCs/>
                <w:sz w:val="16"/>
                <w:szCs w:val="16"/>
                <w:lang w:val="en-US"/>
              </w:rPr>
              <w:t xml:space="preserve"> month</w:t>
            </w:r>
          </w:p>
        </w:tc>
        <w:tc>
          <w:tcPr>
            <w:tcW w:w="1402" w:type="dxa"/>
          </w:tcPr>
          <w:p w14:paraId="6F427979" w14:textId="1AC5A35C" w:rsidR="003F5E51" w:rsidRPr="00956B4E" w:rsidRDefault="0011003F" w:rsidP="00290D4E">
            <w:pPr>
              <w:pStyle w:val="BodyText"/>
              <w:spacing w:before="0"/>
              <w:ind w:left="0"/>
              <w:rPr>
                <w:b/>
                <w:bCs/>
                <w:sz w:val="16"/>
                <w:szCs w:val="16"/>
                <w:lang w:val="en-US"/>
              </w:rPr>
            </w:pPr>
            <w:r w:rsidRPr="00956B4E">
              <w:rPr>
                <w:b/>
                <w:bCs/>
                <w:sz w:val="16"/>
                <w:szCs w:val="16"/>
                <w:lang w:val="en-US"/>
              </w:rPr>
              <w:t>CHOP-INTEND score 4</w:t>
            </w:r>
            <w:r w:rsidRPr="00956B4E">
              <w:rPr>
                <w:b/>
                <w:bCs/>
                <w:sz w:val="16"/>
                <w:szCs w:val="16"/>
                <w:vertAlign w:val="superscript"/>
                <w:lang w:val="en-US"/>
              </w:rPr>
              <w:t>th</w:t>
            </w:r>
            <w:r w:rsidRPr="00956B4E">
              <w:rPr>
                <w:b/>
                <w:bCs/>
                <w:sz w:val="16"/>
                <w:szCs w:val="16"/>
                <w:lang w:val="en-US"/>
              </w:rPr>
              <w:t xml:space="preserve"> month</w:t>
            </w:r>
          </w:p>
        </w:tc>
      </w:tr>
      <w:tr w:rsidR="003F5E51" w:rsidRPr="00956B4E" w14:paraId="1A266E30" w14:textId="77777777" w:rsidTr="0011003F">
        <w:trPr>
          <w:jc w:val="center"/>
        </w:trPr>
        <w:tc>
          <w:tcPr>
            <w:tcW w:w="818" w:type="dxa"/>
          </w:tcPr>
          <w:p w14:paraId="4C9C5273" w14:textId="77777777" w:rsidR="003F5E51" w:rsidRPr="00956B4E" w:rsidRDefault="003F5E51" w:rsidP="00290D4E">
            <w:pPr>
              <w:pStyle w:val="BodyText"/>
              <w:spacing w:before="0"/>
              <w:ind w:left="0"/>
              <w:rPr>
                <w:b/>
                <w:bCs/>
                <w:sz w:val="16"/>
                <w:szCs w:val="16"/>
                <w:lang w:val="en-US"/>
              </w:rPr>
            </w:pPr>
            <w:r w:rsidRPr="00956B4E">
              <w:rPr>
                <w:b/>
                <w:bCs/>
                <w:sz w:val="16"/>
                <w:szCs w:val="16"/>
                <w:lang w:val="en-US"/>
              </w:rPr>
              <w:t>Patient 4</w:t>
            </w:r>
          </w:p>
        </w:tc>
        <w:tc>
          <w:tcPr>
            <w:tcW w:w="2401" w:type="dxa"/>
          </w:tcPr>
          <w:p w14:paraId="2413ED1B" w14:textId="2C441DD2" w:rsidR="003F5E51" w:rsidRPr="00956B4E" w:rsidRDefault="0011003F" w:rsidP="00290D4E">
            <w:pPr>
              <w:pStyle w:val="BodyText"/>
              <w:spacing w:before="0"/>
              <w:ind w:left="0"/>
              <w:rPr>
                <w:sz w:val="16"/>
                <w:szCs w:val="16"/>
                <w:lang w:val="en-US"/>
              </w:rPr>
            </w:pPr>
            <w:r w:rsidRPr="00956B4E">
              <w:rPr>
                <w:sz w:val="16"/>
                <w:szCs w:val="16"/>
                <w:lang w:val="en-US"/>
              </w:rPr>
              <w:t>19</w:t>
            </w:r>
          </w:p>
        </w:tc>
        <w:tc>
          <w:tcPr>
            <w:tcW w:w="2407" w:type="dxa"/>
          </w:tcPr>
          <w:p w14:paraId="2B7BEACB" w14:textId="624CC3E3" w:rsidR="003F5E51" w:rsidRPr="00956B4E" w:rsidRDefault="0011003F" w:rsidP="00290D4E">
            <w:pPr>
              <w:pStyle w:val="BodyText"/>
              <w:spacing w:before="0"/>
              <w:ind w:left="0"/>
              <w:rPr>
                <w:sz w:val="16"/>
                <w:szCs w:val="16"/>
                <w:lang w:val="en-US"/>
              </w:rPr>
            </w:pPr>
            <w:r w:rsidRPr="00956B4E">
              <w:rPr>
                <w:sz w:val="16"/>
                <w:szCs w:val="16"/>
                <w:lang w:val="en-US"/>
              </w:rPr>
              <w:t>31</w:t>
            </w:r>
          </w:p>
        </w:tc>
        <w:tc>
          <w:tcPr>
            <w:tcW w:w="1402" w:type="dxa"/>
          </w:tcPr>
          <w:p w14:paraId="4BEB3A3F" w14:textId="06C2DE28" w:rsidR="003F5E51" w:rsidRPr="00956B4E" w:rsidRDefault="0011003F" w:rsidP="00290D4E">
            <w:pPr>
              <w:pStyle w:val="BodyText"/>
              <w:spacing w:before="0"/>
              <w:ind w:left="0"/>
              <w:rPr>
                <w:sz w:val="16"/>
                <w:szCs w:val="16"/>
                <w:lang w:val="en-US"/>
              </w:rPr>
            </w:pPr>
            <w:r w:rsidRPr="00956B4E">
              <w:rPr>
                <w:sz w:val="16"/>
                <w:szCs w:val="16"/>
                <w:lang w:val="en-US"/>
              </w:rPr>
              <w:t>40</w:t>
            </w:r>
          </w:p>
        </w:tc>
      </w:tr>
      <w:tr w:rsidR="003F5E51" w:rsidRPr="00956B4E" w14:paraId="64774A66" w14:textId="77777777" w:rsidTr="0011003F">
        <w:trPr>
          <w:jc w:val="center"/>
        </w:trPr>
        <w:tc>
          <w:tcPr>
            <w:tcW w:w="818" w:type="dxa"/>
          </w:tcPr>
          <w:p w14:paraId="4F5DDF1C" w14:textId="77777777" w:rsidR="003F5E51" w:rsidRPr="00956B4E" w:rsidRDefault="003F5E51" w:rsidP="00290D4E">
            <w:pPr>
              <w:pStyle w:val="BodyText"/>
              <w:spacing w:before="0"/>
              <w:ind w:left="0"/>
              <w:rPr>
                <w:b/>
                <w:bCs/>
                <w:sz w:val="16"/>
                <w:szCs w:val="16"/>
                <w:lang w:val="en-US"/>
              </w:rPr>
            </w:pPr>
            <w:r w:rsidRPr="00956B4E">
              <w:rPr>
                <w:b/>
                <w:bCs/>
                <w:sz w:val="16"/>
                <w:szCs w:val="16"/>
                <w:lang w:val="en-US"/>
              </w:rPr>
              <w:t>Patient 5</w:t>
            </w:r>
          </w:p>
        </w:tc>
        <w:tc>
          <w:tcPr>
            <w:tcW w:w="2401" w:type="dxa"/>
          </w:tcPr>
          <w:p w14:paraId="5F450D70" w14:textId="4C38C6AC" w:rsidR="003F5E51" w:rsidRPr="00956B4E" w:rsidRDefault="0011003F" w:rsidP="00290D4E">
            <w:pPr>
              <w:pStyle w:val="BodyText"/>
              <w:spacing w:before="0"/>
              <w:ind w:left="0"/>
              <w:rPr>
                <w:sz w:val="16"/>
                <w:szCs w:val="16"/>
                <w:lang w:val="en-US"/>
              </w:rPr>
            </w:pPr>
            <w:r w:rsidRPr="00956B4E">
              <w:rPr>
                <w:sz w:val="16"/>
                <w:szCs w:val="16"/>
                <w:lang w:val="en-US"/>
              </w:rPr>
              <w:t>8</w:t>
            </w:r>
          </w:p>
        </w:tc>
        <w:tc>
          <w:tcPr>
            <w:tcW w:w="2407" w:type="dxa"/>
          </w:tcPr>
          <w:p w14:paraId="77215A79" w14:textId="4B4BB519" w:rsidR="003F5E51" w:rsidRPr="00956B4E" w:rsidRDefault="0011003F" w:rsidP="00290D4E">
            <w:pPr>
              <w:pStyle w:val="BodyText"/>
              <w:spacing w:before="0"/>
              <w:ind w:left="0"/>
              <w:rPr>
                <w:sz w:val="16"/>
                <w:szCs w:val="16"/>
                <w:lang w:val="en-US"/>
              </w:rPr>
            </w:pPr>
            <w:r w:rsidRPr="00956B4E">
              <w:rPr>
                <w:sz w:val="16"/>
                <w:szCs w:val="16"/>
                <w:lang w:val="en-US"/>
              </w:rPr>
              <w:t>16</w:t>
            </w:r>
          </w:p>
        </w:tc>
        <w:tc>
          <w:tcPr>
            <w:tcW w:w="1402" w:type="dxa"/>
          </w:tcPr>
          <w:p w14:paraId="5598DD86" w14:textId="057ABE4B" w:rsidR="003F5E51" w:rsidRPr="00956B4E" w:rsidRDefault="0011003F" w:rsidP="00290D4E">
            <w:pPr>
              <w:pStyle w:val="BodyText"/>
              <w:spacing w:before="0"/>
              <w:ind w:left="0"/>
              <w:rPr>
                <w:sz w:val="16"/>
                <w:szCs w:val="16"/>
                <w:lang w:val="en-US"/>
              </w:rPr>
            </w:pPr>
            <w:r w:rsidRPr="00956B4E">
              <w:rPr>
                <w:sz w:val="16"/>
                <w:szCs w:val="16"/>
                <w:lang w:val="en-US"/>
              </w:rPr>
              <w:t>31</w:t>
            </w:r>
          </w:p>
        </w:tc>
      </w:tr>
      <w:tr w:rsidR="003F5E51" w:rsidRPr="00956B4E" w14:paraId="328FE38F" w14:textId="77777777" w:rsidTr="0011003F">
        <w:trPr>
          <w:jc w:val="center"/>
        </w:trPr>
        <w:tc>
          <w:tcPr>
            <w:tcW w:w="818" w:type="dxa"/>
          </w:tcPr>
          <w:p w14:paraId="4F6E1A66" w14:textId="77777777" w:rsidR="003F5E51" w:rsidRPr="00956B4E" w:rsidRDefault="003F5E51" w:rsidP="00290D4E">
            <w:pPr>
              <w:pStyle w:val="BodyText"/>
              <w:spacing w:before="0"/>
              <w:ind w:left="0"/>
              <w:rPr>
                <w:b/>
                <w:bCs/>
                <w:sz w:val="16"/>
                <w:szCs w:val="16"/>
                <w:lang w:val="en-US"/>
              </w:rPr>
            </w:pPr>
            <w:r w:rsidRPr="00956B4E">
              <w:rPr>
                <w:b/>
                <w:bCs/>
                <w:sz w:val="16"/>
                <w:szCs w:val="16"/>
                <w:lang w:val="en-US"/>
              </w:rPr>
              <w:t>Patient 6</w:t>
            </w:r>
          </w:p>
        </w:tc>
        <w:tc>
          <w:tcPr>
            <w:tcW w:w="2401" w:type="dxa"/>
          </w:tcPr>
          <w:p w14:paraId="4DF791BF" w14:textId="392A95F8" w:rsidR="003F5E51" w:rsidRPr="00956B4E" w:rsidRDefault="0011003F" w:rsidP="00290D4E">
            <w:pPr>
              <w:pStyle w:val="BodyText"/>
              <w:spacing w:before="0"/>
              <w:ind w:left="0"/>
              <w:rPr>
                <w:sz w:val="16"/>
                <w:szCs w:val="16"/>
                <w:lang w:val="en-US"/>
              </w:rPr>
            </w:pPr>
            <w:r w:rsidRPr="00956B4E">
              <w:rPr>
                <w:sz w:val="16"/>
                <w:szCs w:val="16"/>
                <w:lang w:val="en-US"/>
              </w:rPr>
              <w:t>7</w:t>
            </w:r>
          </w:p>
        </w:tc>
        <w:tc>
          <w:tcPr>
            <w:tcW w:w="2407" w:type="dxa"/>
          </w:tcPr>
          <w:p w14:paraId="2D9F2C4C" w14:textId="7401EE1A" w:rsidR="003F5E51" w:rsidRPr="00956B4E" w:rsidRDefault="0011003F" w:rsidP="00290D4E">
            <w:pPr>
              <w:pStyle w:val="BodyText"/>
              <w:spacing w:before="0"/>
              <w:ind w:left="0"/>
              <w:rPr>
                <w:sz w:val="16"/>
                <w:szCs w:val="16"/>
                <w:lang w:val="en-US"/>
              </w:rPr>
            </w:pPr>
            <w:r w:rsidRPr="00956B4E">
              <w:rPr>
                <w:sz w:val="16"/>
                <w:szCs w:val="16"/>
                <w:lang w:val="en-US"/>
              </w:rPr>
              <w:t>16</w:t>
            </w:r>
          </w:p>
        </w:tc>
        <w:tc>
          <w:tcPr>
            <w:tcW w:w="1402" w:type="dxa"/>
          </w:tcPr>
          <w:p w14:paraId="4E732644" w14:textId="699FE1FA" w:rsidR="003F5E51" w:rsidRPr="00956B4E" w:rsidRDefault="003F5E51" w:rsidP="00290D4E">
            <w:pPr>
              <w:pStyle w:val="BodyText"/>
              <w:keepNext/>
              <w:spacing w:before="0"/>
              <w:ind w:left="0"/>
              <w:rPr>
                <w:sz w:val="16"/>
                <w:szCs w:val="16"/>
                <w:lang w:val="en-US"/>
              </w:rPr>
            </w:pPr>
          </w:p>
        </w:tc>
      </w:tr>
      <w:tr w:rsidR="0011003F" w:rsidRPr="00B04785" w14:paraId="355AFA15" w14:textId="77777777" w:rsidTr="0011003F">
        <w:trPr>
          <w:jc w:val="center"/>
        </w:trPr>
        <w:tc>
          <w:tcPr>
            <w:tcW w:w="7028" w:type="dxa"/>
            <w:gridSpan w:val="4"/>
          </w:tcPr>
          <w:p w14:paraId="67DD7193" w14:textId="4C0BA6AF" w:rsidR="0011003F" w:rsidRPr="00956B4E" w:rsidRDefault="0011003F" w:rsidP="0011003F">
            <w:pPr>
              <w:pStyle w:val="BodyText"/>
              <w:keepNext/>
              <w:spacing w:before="0"/>
              <w:ind w:left="0"/>
              <w:rPr>
                <w:sz w:val="16"/>
                <w:szCs w:val="16"/>
                <w:lang w:val="en-US"/>
              </w:rPr>
            </w:pPr>
            <w:r w:rsidRPr="00956B4E">
              <w:rPr>
                <w:sz w:val="16"/>
                <w:szCs w:val="16"/>
                <w:vertAlign w:val="superscript"/>
                <w:lang w:val="en-US"/>
              </w:rPr>
              <w:t>1</w:t>
            </w:r>
            <w:r w:rsidRPr="00956B4E">
              <w:rPr>
                <w:sz w:val="16"/>
                <w:szCs w:val="16"/>
                <w:lang w:val="en-US"/>
              </w:rPr>
              <w:t>The results from the 4</w:t>
            </w:r>
            <w:r w:rsidRPr="00956B4E">
              <w:rPr>
                <w:sz w:val="16"/>
                <w:szCs w:val="16"/>
                <w:vertAlign w:val="superscript"/>
                <w:lang w:val="en-US"/>
              </w:rPr>
              <w:t>th</w:t>
            </w:r>
            <w:r w:rsidRPr="00956B4E">
              <w:rPr>
                <w:sz w:val="16"/>
                <w:szCs w:val="16"/>
                <w:lang w:val="en-US"/>
              </w:rPr>
              <w:t xml:space="preserve"> month were not included because the data were collected prior to that date.</w:t>
            </w:r>
          </w:p>
        </w:tc>
      </w:tr>
    </w:tbl>
    <w:p w14:paraId="7ED19266" w14:textId="3C188CDB" w:rsidR="0039443A" w:rsidRPr="00956B4E" w:rsidRDefault="0011003F" w:rsidP="0011003F">
      <w:pPr>
        <w:pStyle w:val="Heading1"/>
        <w:spacing w:before="76"/>
        <w:ind w:left="0" w:right="662"/>
        <w:rPr>
          <w:lang w:val="en-US"/>
        </w:rPr>
      </w:pPr>
      <w:r w:rsidRPr="00956B4E">
        <w:rPr>
          <w:spacing w:val="-2"/>
          <w:lang w:val="en-US"/>
        </w:rPr>
        <w:t>Discussion</w:t>
      </w:r>
    </w:p>
    <w:p w14:paraId="06B6CEB6" w14:textId="1654E61A" w:rsidR="0011003F" w:rsidRPr="00956B4E" w:rsidRDefault="0011003F">
      <w:pPr>
        <w:pStyle w:val="BodyText"/>
        <w:spacing w:before="181" w:line="259" w:lineRule="auto"/>
        <w:ind w:right="142"/>
        <w:rPr>
          <w:color w:val="333333"/>
          <w:lang w:val="en-US"/>
        </w:rPr>
      </w:pPr>
      <w:r w:rsidRPr="00956B4E">
        <w:rPr>
          <w:color w:val="333333"/>
          <w:lang w:val="en-US"/>
        </w:rPr>
        <w:t>This study provides new real-life data on the management and support treatment of patients with SMA treated with the new modifying therapies for this disease.</w:t>
      </w:r>
    </w:p>
    <w:p w14:paraId="3AA2165A" w14:textId="2ED47F22" w:rsidR="0011003F" w:rsidRPr="00956B4E" w:rsidRDefault="0011003F">
      <w:pPr>
        <w:pStyle w:val="BodyText"/>
        <w:spacing w:before="181" w:line="259" w:lineRule="auto"/>
        <w:ind w:right="142"/>
        <w:rPr>
          <w:color w:val="333333"/>
          <w:lang w:val="en-US"/>
        </w:rPr>
      </w:pPr>
      <w:r w:rsidRPr="00956B4E">
        <w:rPr>
          <w:color w:val="333333"/>
          <w:lang w:val="en-US"/>
        </w:rPr>
        <w:t>Historically, the respiratory involvement represented a significant morbidity and mortality for these patients, who required respiratory support or could suffer an early death (5). It seems clear that the new modifying therapies for this condition could mean an improvement in the quality of life and prognosis of these patients, but given the low prevalence of this disease, real-life results are yet to be described.</w:t>
      </w:r>
    </w:p>
    <w:p w14:paraId="2BC5E009" w14:textId="38890AB2" w:rsidR="00557147" w:rsidRPr="00956B4E" w:rsidRDefault="00557147">
      <w:pPr>
        <w:pStyle w:val="BodyText"/>
        <w:spacing w:line="259" w:lineRule="auto"/>
        <w:ind w:right="130"/>
        <w:rPr>
          <w:color w:val="333333"/>
          <w:lang w:val="en-US"/>
        </w:rPr>
      </w:pPr>
      <w:r w:rsidRPr="00956B4E">
        <w:rPr>
          <w:color w:val="333333"/>
          <w:lang w:val="en-US"/>
        </w:rPr>
        <w:t>In our population, the number of emergency consultations due to an infection per year of treatment is below the figures observed in the literature, both in patients treated with OAX (7) and with nusinersen (17).</w:t>
      </w:r>
    </w:p>
    <w:p w14:paraId="59836F41" w14:textId="35013590" w:rsidR="00557147" w:rsidRPr="00956B4E" w:rsidRDefault="00557147">
      <w:pPr>
        <w:pStyle w:val="BodyText"/>
        <w:spacing w:line="259" w:lineRule="auto"/>
        <w:ind w:right="130"/>
        <w:rPr>
          <w:color w:val="333333"/>
          <w:lang w:val="en-US"/>
        </w:rPr>
      </w:pPr>
      <w:r w:rsidRPr="00956B4E">
        <w:rPr>
          <w:color w:val="333333"/>
          <w:lang w:val="en-US"/>
        </w:rPr>
        <w:t>None of the patients in our sample who received OAX required hospitalization for an infection, and in the group of patients treated with nusinersen, the hospitalization rate was 0.27/year, which is below the values of 4.2-7.6 hospitalizations per year found in the literature (7).</w:t>
      </w:r>
    </w:p>
    <w:p w14:paraId="02E2E1BD" w14:textId="0CEE5A92" w:rsidR="00557147" w:rsidRPr="00956B4E" w:rsidRDefault="00557147">
      <w:pPr>
        <w:pStyle w:val="BodyText"/>
        <w:spacing w:line="259" w:lineRule="auto"/>
        <w:ind w:right="138"/>
        <w:rPr>
          <w:lang w:val="en-US"/>
        </w:rPr>
      </w:pPr>
      <w:r w:rsidRPr="00956B4E">
        <w:rPr>
          <w:lang w:val="en-US"/>
        </w:rPr>
        <w:t>Even though the study period for these patients includes the post-pandemic years in which hygienic measures have been increased and there have been changes in the epidemiology of respiratory infections, the new modifying therapies could be related to the decrease in the infection-associated morbidity.</w:t>
      </w:r>
    </w:p>
    <w:p w14:paraId="6DEA58A1" w14:textId="47780954" w:rsidR="00557147" w:rsidRPr="00956B4E" w:rsidRDefault="00557147">
      <w:pPr>
        <w:pStyle w:val="BodyText"/>
        <w:spacing w:line="259" w:lineRule="auto"/>
        <w:ind w:right="138"/>
        <w:rPr>
          <w:lang w:val="en-US"/>
        </w:rPr>
      </w:pPr>
      <w:r w:rsidRPr="00956B4E">
        <w:rPr>
          <w:lang w:val="en-US"/>
        </w:rPr>
        <w:t>With regard to respiratory support, we have observed a decrease in the need for invasive ventilation with the new modifying therapies</w:t>
      </w:r>
      <w:r w:rsidR="00956B4E" w:rsidRPr="00956B4E">
        <w:rPr>
          <w:lang w:val="en-US"/>
        </w:rPr>
        <w:t xml:space="preserve"> in our patients</w:t>
      </w:r>
      <w:r w:rsidRPr="00956B4E">
        <w:rPr>
          <w:lang w:val="en-US"/>
        </w:rPr>
        <w:t>. As the literature shows, the use of invasive mechanical ventilation is virtually compulsory in patients who do not receive treatment and present more severe SMA phenotypes (18), whereas patients who receive treatment with OAX or nusinersen before they present symptoms do not require invasive ventilation (7, 18). In our sample, two patients required tracheostomy and invasive ventilation: patient 2, because the disease started prior to the development of modifying therapies, and patient 3, after receiving a single dose of nusinersen and in the context of a respiratory infection.</w:t>
      </w:r>
    </w:p>
    <w:p w14:paraId="4BBC93B9" w14:textId="7499A74C" w:rsidR="00557147" w:rsidRPr="00956B4E" w:rsidRDefault="00956B4E">
      <w:pPr>
        <w:pStyle w:val="BodyText"/>
        <w:spacing w:line="259" w:lineRule="auto"/>
        <w:ind w:right="138"/>
        <w:rPr>
          <w:lang w:val="en-US"/>
        </w:rPr>
      </w:pPr>
      <w:r>
        <w:rPr>
          <w:lang w:val="en-US"/>
        </w:rPr>
        <w:t>R</w:t>
      </w:r>
      <w:r w:rsidR="00557147" w:rsidRPr="00956B4E">
        <w:rPr>
          <w:lang w:val="en-US"/>
        </w:rPr>
        <w:t xml:space="preserve">espiratory support could not be removed in any of </w:t>
      </w:r>
      <w:r w:rsidR="00EF036F">
        <w:rPr>
          <w:lang w:val="en-US"/>
        </w:rPr>
        <w:t>these</w:t>
      </w:r>
      <w:r w:rsidR="00557147" w:rsidRPr="00956B4E">
        <w:rPr>
          <w:lang w:val="en-US"/>
        </w:rPr>
        <w:t xml:space="preserve"> patients. This could be due to the late start of the treatment for the disease, similar to what has been described in the literature.</w:t>
      </w:r>
    </w:p>
    <w:p w14:paraId="6FF3B262" w14:textId="1C1922C2" w:rsidR="00557147" w:rsidRPr="00956B4E" w:rsidRDefault="00557147">
      <w:pPr>
        <w:pStyle w:val="BodyText"/>
        <w:spacing w:line="259" w:lineRule="auto"/>
        <w:ind w:right="136"/>
        <w:rPr>
          <w:lang w:val="en-US"/>
        </w:rPr>
      </w:pPr>
      <w:r w:rsidRPr="00956B4E">
        <w:rPr>
          <w:lang w:val="en-US"/>
        </w:rPr>
        <w:t xml:space="preserve">The rest of our patients have a medical prescription for noninvasive mechanical ventilation at night, because their early </w:t>
      </w:r>
      <w:r w:rsidR="00956B4E">
        <w:rPr>
          <w:lang w:val="en-US"/>
        </w:rPr>
        <w:t>administration</w:t>
      </w:r>
      <w:r w:rsidRPr="00956B4E">
        <w:rPr>
          <w:lang w:val="en-US"/>
        </w:rPr>
        <w:t xml:space="preserve"> helps to slow the progression of the restrictive pattern that is presented by these patients and to achieve better pulmonary development (11). The optimal time of use is not clearly defined. Our cohort shows variable times of use which </w:t>
      </w:r>
      <w:r w:rsidRPr="00956B4E">
        <w:rPr>
          <w:lang w:val="en-US"/>
        </w:rPr>
        <w:lastRenderedPageBreak/>
        <w:t>depend mainly on the tolerance of the patient to the device.</w:t>
      </w:r>
    </w:p>
    <w:p w14:paraId="0C9F2758" w14:textId="0B6C8C04" w:rsidR="00557147" w:rsidRPr="00956B4E" w:rsidRDefault="00557147">
      <w:pPr>
        <w:pStyle w:val="BodyText"/>
        <w:spacing w:line="259" w:lineRule="auto"/>
        <w:ind w:right="134"/>
        <w:rPr>
          <w:lang w:val="en-US"/>
        </w:rPr>
      </w:pPr>
      <w:r w:rsidRPr="00956B4E">
        <w:rPr>
          <w:lang w:val="en-US"/>
        </w:rPr>
        <w:t xml:space="preserve">Patient 1 presented a severe restrictive pattern in the </w:t>
      </w:r>
      <w:r w:rsidR="00F860CE" w:rsidRPr="00956B4E">
        <w:rPr>
          <w:lang w:val="en-US"/>
        </w:rPr>
        <w:t>spirometry and a marked decrease in the maximal expiratory pressure. This pattern matches the expected results, although the involvement is more severe than in other populations with SMA type 2 described in the literature (19). This may be due to the fact that our patient was older than average at the time of the study, as well as to a later start of the treatment.</w:t>
      </w:r>
    </w:p>
    <w:p w14:paraId="17E097F6" w14:textId="2062A067" w:rsidR="005E2061" w:rsidRPr="00956B4E" w:rsidRDefault="005E2061" w:rsidP="005E2061">
      <w:pPr>
        <w:pStyle w:val="BodyText"/>
        <w:spacing w:line="259" w:lineRule="auto"/>
        <w:ind w:right="134"/>
        <w:rPr>
          <w:lang w:val="en-US"/>
        </w:rPr>
      </w:pPr>
      <w:r w:rsidRPr="00956B4E">
        <w:rPr>
          <w:lang w:val="en-US"/>
        </w:rPr>
        <w:t>The sleep study conducted on patient 5 shows apnea-hypopnea and desaturation indexes below those described in the literature (19,</w:t>
      </w:r>
      <w:r w:rsidR="00EF036F">
        <w:rPr>
          <w:lang w:val="en-US"/>
        </w:rPr>
        <w:t xml:space="preserve"> </w:t>
      </w:r>
      <w:r w:rsidRPr="00956B4E">
        <w:rPr>
          <w:lang w:val="en-US"/>
        </w:rPr>
        <w:t>20,</w:t>
      </w:r>
      <w:r w:rsidR="00EF036F">
        <w:rPr>
          <w:lang w:val="en-US"/>
        </w:rPr>
        <w:t xml:space="preserve"> </w:t>
      </w:r>
      <w:r w:rsidRPr="00956B4E">
        <w:rPr>
          <w:lang w:val="en-US"/>
        </w:rPr>
        <w:t xml:space="preserve">21), although those cohorts are very heterogeneous and do not include patients treated with OAX. Therefore, further studies are required to assess the </w:t>
      </w:r>
      <w:r w:rsidR="00956B4E">
        <w:rPr>
          <w:lang w:val="en-US"/>
        </w:rPr>
        <w:t>impact</w:t>
      </w:r>
      <w:r w:rsidRPr="00956B4E">
        <w:rPr>
          <w:lang w:val="en-US"/>
        </w:rPr>
        <w:t xml:space="preserve"> of these treatments </w:t>
      </w:r>
      <w:r w:rsidR="00956B4E">
        <w:rPr>
          <w:lang w:val="en-US"/>
        </w:rPr>
        <w:t xml:space="preserve">on </w:t>
      </w:r>
      <w:r w:rsidRPr="00956B4E">
        <w:rPr>
          <w:lang w:val="en-US"/>
        </w:rPr>
        <w:t>sleep.</w:t>
      </w:r>
    </w:p>
    <w:p w14:paraId="19399A6B" w14:textId="0B0E91E7" w:rsidR="0039443A" w:rsidRPr="00956B4E" w:rsidRDefault="005E2061" w:rsidP="005E2061">
      <w:pPr>
        <w:pStyle w:val="BodyText"/>
        <w:spacing w:line="259" w:lineRule="auto"/>
        <w:ind w:right="134"/>
        <w:rPr>
          <w:lang w:val="en-US"/>
        </w:rPr>
      </w:pPr>
      <w:r w:rsidRPr="00956B4E">
        <w:rPr>
          <w:lang w:val="en-US"/>
        </w:rPr>
        <w:t xml:space="preserve">The literature describes that the swallowing function is affected in all patients with SMA type 1 and </w:t>
      </w:r>
      <w:r w:rsidR="00956B4E">
        <w:rPr>
          <w:lang w:val="en-US"/>
        </w:rPr>
        <w:t xml:space="preserve">in </w:t>
      </w:r>
      <w:r w:rsidRPr="00956B4E">
        <w:rPr>
          <w:lang w:val="en-US"/>
        </w:rPr>
        <w:t xml:space="preserve">over 75% of patients with SMA type 2 who have not received treatment (22). In our series, none of the patients treated with OAX presented swallowing disorders, which is remarkable when compared with other series, in which almost one third of patients with this treatment present some type of swallowing alteration (23). In the group of patients treated with nusinersen, the results are clearly poorer regarding swallowing, which could suggest that this drug has </w:t>
      </w:r>
      <w:r w:rsidR="00F000EB" w:rsidRPr="00956B4E">
        <w:rPr>
          <w:lang w:val="en-US"/>
        </w:rPr>
        <w:t>less effect than OAX.</w:t>
      </w:r>
    </w:p>
    <w:p w14:paraId="51AC3E80" w14:textId="11DFE88A" w:rsidR="00F000EB" w:rsidRPr="00956B4E" w:rsidRDefault="00F000EB" w:rsidP="005E2061">
      <w:pPr>
        <w:pStyle w:val="BodyText"/>
        <w:spacing w:line="259" w:lineRule="auto"/>
        <w:ind w:right="134"/>
        <w:rPr>
          <w:lang w:val="en-US"/>
        </w:rPr>
      </w:pPr>
      <w:r w:rsidRPr="00956B4E">
        <w:rPr>
          <w:lang w:val="en-US"/>
        </w:rPr>
        <w:t xml:space="preserve">An improvement in motor </w:t>
      </w:r>
      <w:r w:rsidR="00934086">
        <w:rPr>
          <w:lang w:val="en-US"/>
        </w:rPr>
        <w:t>function</w:t>
      </w:r>
      <w:r w:rsidRPr="00956B4E">
        <w:rPr>
          <w:lang w:val="en-US"/>
        </w:rPr>
        <w:t xml:space="preserve"> has been observed in our patients after treatment with OAX, although this improvement seems to be more limited than what has been found in a meta-analysis of 11 published studies (24). Patients treated with nusinersen also showed a clear clinical improvement in motor function, although this was not specifically assessed in our patients with series of </w:t>
      </w:r>
      <w:r w:rsidR="00934086">
        <w:rPr>
          <w:lang w:val="en-US"/>
        </w:rPr>
        <w:t>tests</w:t>
      </w:r>
      <w:r w:rsidRPr="00956B4E">
        <w:rPr>
          <w:lang w:val="en-US"/>
        </w:rPr>
        <w:t>.</w:t>
      </w:r>
    </w:p>
    <w:p w14:paraId="6F08CD98" w14:textId="384BFA8D" w:rsidR="005E2061" w:rsidRPr="00956B4E" w:rsidRDefault="00F000EB" w:rsidP="005E2061">
      <w:pPr>
        <w:pStyle w:val="BodyText"/>
        <w:spacing w:line="259" w:lineRule="auto"/>
        <w:ind w:right="134"/>
        <w:rPr>
          <w:lang w:val="en-US"/>
        </w:rPr>
      </w:pPr>
      <w:r w:rsidRPr="00956B4E">
        <w:rPr>
          <w:lang w:val="en-US"/>
        </w:rPr>
        <w:t xml:space="preserve">The main limitations in our study are the size of the sample and the heterogeneity of the patients included in it. Both aspects affect the representativity of the results and conclusions. This is a very rare disorder with a fatal </w:t>
      </w:r>
      <w:r w:rsidR="00E24D11" w:rsidRPr="00956B4E">
        <w:rPr>
          <w:lang w:val="en-US"/>
        </w:rPr>
        <w:t>prognosis, and the development of the main modifying therapies has taken place over the last few years, which means that there are patients at different stages of their disease and with different treatment patterns. This limits the comparison between patients and makes it difficult to reach conclusive results.</w:t>
      </w:r>
    </w:p>
    <w:p w14:paraId="56F02CB9" w14:textId="29C8CD62" w:rsidR="0039443A" w:rsidRPr="00956B4E" w:rsidRDefault="0039443A">
      <w:pPr>
        <w:pStyle w:val="BodyText"/>
        <w:spacing w:line="259" w:lineRule="auto"/>
        <w:ind w:right="135"/>
        <w:rPr>
          <w:lang w:val="en-US"/>
        </w:rPr>
      </w:pPr>
    </w:p>
    <w:p w14:paraId="6A2D363E" w14:textId="4ECCBA82" w:rsidR="0039443A" w:rsidRPr="00956B4E" w:rsidRDefault="00063602">
      <w:pPr>
        <w:pStyle w:val="Heading1"/>
        <w:rPr>
          <w:lang w:val="en-US"/>
        </w:rPr>
      </w:pPr>
      <w:r w:rsidRPr="00956B4E">
        <w:rPr>
          <w:spacing w:val="-2"/>
          <w:lang w:val="en-US"/>
        </w:rPr>
        <w:t>Conclus</w:t>
      </w:r>
      <w:r w:rsidR="00291A70" w:rsidRPr="00956B4E">
        <w:rPr>
          <w:spacing w:val="-2"/>
          <w:lang w:val="en-US"/>
        </w:rPr>
        <w:t>ions</w:t>
      </w:r>
    </w:p>
    <w:p w14:paraId="4167AABC" w14:textId="412730DA" w:rsidR="00C112B4" w:rsidRPr="00956B4E" w:rsidRDefault="00E24D11">
      <w:pPr>
        <w:pStyle w:val="BodyText"/>
        <w:spacing w:before="182" w:line="259" w:lineRule="auto"/>
        <w:ind w:right="140"/>
        <w:rPr>
          <w:lang w:val="en-US"/>
        </w:rPr>
      </w:pPr>
      <w:r w:rsidRPr="00956B4E">
        <w:rPr>
          <w:lang w:val="en-US"/>
        </w:rPr>
        <w:t xml:space="preserve">The new modifying techniques in SMA are associated with a decrease in the need for nutrition and respiratory </w:t>
      </w:r>
      <w:r w:rsidR="006E74AF" w:rsidRPr="00956B4E">
        <w:rPr>
          <w:lang w:val="en-US"/>
        </w:rPr>
        <w:t xml:space="preserve">support, an improvement in motor function and a decrease in hospitalization rates. This contrasts with the natural evolution of the disease that is described in the literature, which represents a relief for patients and caregivers, </w:t>
      </w:r>
      <w:r w:rsidR="00B7305F" w:rsidRPr="00956B4E">
        <w:rPr>
          <w:lang w:val="en-US"/>
        </w:rPr>
        <w:t xml:space="preserve">a reduction in the healthcare burden and a potential improvement in their quality of life. Even though the results so far show a promising future, it is important to conduct close monitoring to these patients and observe their evolution over time with series of objective tests (spirometry, polysomnography, </w:t>
      </w:r>
      <w:r w:rsidR="00257DE5">
        <w:rPr>
          <w:lang w:val="en-US"/>
        </w:rPr>
        <w:t>videofluoroscopy</w:t>
      </w:r>
      <w:r w:rsidR="00B7305F" w:rsidRPr="00956B4E">
        <w:rPr>
          <w:lang w:val="en-US"/>
        </w:rPr>
        <w:t>, etc.)</w:t>
      </w:r>
      <w:r w:rsidR="00C112B4" w:rsidRPr="00956B4E">
        <w:rPr>
          <w:lang w:val="en-US"/>
        </w:rPr>
        <w:t xml:space="preserve"> to determine accurately the power of these new therapies.</w:t>
      </w:r>
      <w:r w:rsidR="00257DE5">
        <w:rPr>
          <w:lang w:val="en-US"/>
        </w:rPr>
        <w:t xml:space="preserve"> </w:t>
      </w:r>
      <w:r w:rsidR="00C112B4" w:rsidRPr="00956B4E">
        <w:rPr>
          <w:lang w:val="en-US"/>
        </w:rPr>
        <w:t>The description of different real-life cohorts will make it possible to homogenize the control, treatment and expectations of these patients for optimal management.</w:t>
      </w:r>
    </w:p>
    <w:p w14:paraId="5FDE0ECE" w14:textId="77777777" w:rsidR="00B7305F" w:rsidRPr="00956B4E" w:rsidRDefault="00B7305F">
      <w:pPr>
        <w:pStyle w:val="BodyText"/>
        <w:spacing w:before="182" w:line="259" w:lineRule="auto"/>
        <w:ind w:right="140"/>
        <w:rPr>
          <w:lang w:val="en-US"/>
        </w:rPr>
      </w:pPr>
    </w:p>
    <w:p w14:paraId="7277F38B" w14:textId="6831674E" w:rsidR="0039443A" w:rsidRPr="00956B4E" w:rsidRDefault="008921EF">
      <w:pPr>
        <w:pStyle w:val="BodyText"/>
        <w:spacing w:before="76"/>
        <w:ind w:left="662" w:right="663"/>
        <w:jc w:val="center"/>
        <w:rPr>
          <w:lang w:val="en-US"/>
        </w:rPr>
      </w:pPr>
      <w:r w:rsidRPr="00956B4E">
        <w:rPr>
          <w:spacing w:val="-2"/>
          <w:lang w:val="en-US"/>
        </w:rPr>
        <w:t>REFERENCES</w:t>
      </w:r>
    </w:p>
    <w:p w14:paraId="7EC7139A" w14:textId="77777777" w:rsidR="0039443A" w:rsidRPr="00956B4E" w:rsidRDefault="00063602">
      <w:pPr>
        <w:pStyle w:val="ListParagraph"/>
        <w:numPr>
          <w:ilvl w:val="0"/>
          <w:numId w:val="2"/>
        </w:numPr>
        <w:tabs>
          <w:tab w:val="left" w:pos="404"/>
          <w:tab w:val="left" w:pos="2772"/>
          <w:tab w:val="left" w:pos="3971"/>
        </w:tabs>
        <w:spacing w:before="178" w:line="261" w:lineRule="auto"/>
        <w:ind w:right="131" w:firstLine="0"/>
        <w:jc w:val="both"/>
        <w:rPr>
          <w:lang w:val="en-US"/>
        </w:rPr>
      </w:pPr>
      <w:r w:rsidRPr="00956B4E">
        <w:rPr>
          <w:color w:val="202020"/>
          <w:lang w:val="en-US"/>
        </w:rPr>
        <w:t>Wirth B. An update of the mutation spectrum of the survival motor neuron gene (SMN1) in autosomal recessive spinal muscular atrophy (SMA). Hum Mutat. 2000;15(3):228-</w:t>
      </w:r>
      <w:r w:rsidRPr="00956B4E">
        <w:rPr>
          <w:color w:val="202020"/>
          <w:spacing w:val="-5"/>
          <w:lang w:val="en-US"/>
        </w:rPr>
        <w:t>37.</w:t>
      </w:r>
      <w:r w:rsidRPr="00956B4E">
        <w:rPr>
          <w:color w:val="202020"/>
          <w:lang w:val="en-US"/>
        </w:rPr>
        <w:tab/>
      </w:r>
      <w:r w:rsidRPr="00956B4E">
        <w:rPr>
          <w:color w:val="202020"/>
          <w:spacing w:val="-4"/>
          <w:lang w:val="en-US"/>
        </w:rPr>
        <w:t>doi:</w:t>
      </w:r>
      <w:r w:rsidRPr="00956B4E">
        <w:rPr>
          <w:color w:val="202020"/>
          <w:lang w:val="en-US"/>
        </w:rPr>
        <w:tab/>
      </w:r>
      <w:r w:rsidRPr="00956B4E">
        <w:rPr>
          <w:color w:val="202020"/>
          <w:spacing w:val="-2"/>
          <w:lang w:val="en-US"/>
        </w:rPr>
        <w:t>10.1002/(SICI)1098-1004(200003)15:3&lt;228::AID-</w:t>
      </w:r>
    </w:p>
    <w:p w14:paraId="364801BE" w14:textId="77777777" w:rsidR="0039443A" w:rsidRPr="00956B4E" w:rsidRDefault="00063602">
      <w:pPr>
        <w:pStyle w:val="BodyText"/>
        <w:spacing w:before="0" w:line="286" w:lineRule="exact"/>
        <w:jc w:val="left"/>
        <w:rPr>
          <w:rFonts w:ascii="Segoe UI"/>
          <w:lang w:val="en-US"/>
        </w:rPr>
      </w:pPr>
      <w:r w:rsidRPr="00956B4E">
        <w:rPr>
          <w:rFonts w:ascii="Segoe UI"/>
          <w:color w:val="202020"/>
          <w:lang w:val="en-US"/>
        </w:rPr>
        <w:t>HUMU3&gt;3.0.CO;2-9.</w:t>
      </w:r>
      <w:r w:rsidRPr="00956B4E">
        <w:rPr>
          <w:rFonts w:ascii="Segoe UI"/>
          <w:color w:val="202020"/>
          <w:spacing w:val="-3"/>
          <w:lang w:val="en-US"/>
        </w:rPr>
        <w:t xml:space="preserve"> </w:t>
      </w:r>
      <w:r w:rsidRPr="00956B4E">
        <w:rPr>
          <w:rFonts w:ascii="Segoe UI"/>
          <w:color w:val="202020"/>
          <w:lang w:val="en-US"/>
        </w:rPr>
        <w:t>PMID:</w:t>
      </w:r>
      <w:r w:rsidRPr="00956B4E">
        <w:rPr>
          <w:rFonts w:ascii="Segoe UI"/>
          <w:color w:val="202020"/>
          <w:spacing w:val="-2"/>
          <w:lang w:val="en-US"/>
        </w:rPr>
        <w:t xml:space="preserve"> 10679938.</w:t>
      </w:r>
    </w:p>
    <w:p w14:paraId="0377A72D" w14:textId="77777777" w:rsidR="0039443A" w:rsidRPr="00956B4E" w:rsidRDefault="00063602">
      <w:pPr>
        <w:pStyle w:val="ListParagraph"/>
        <w:numPr>
          <w:ilvl w:val="0"/>
          <w:numId w:val="2"/>
        </w:numPr>
        <w:tabs>
          <w:tab w:val="left" w:pos="384"/>
        </w:tabs>
        <w:spacing w:before="183" w:line="259" w:lineRule="auto"/>
        <w:ind w:right="135" w:firstLine="0"/>
        <w:jc w:val="both"/>
        <w:rPr>
          <w:lang w:val="en-US"/>
        </w:rPr>
      </w:pPr>
      <w:r w:rsidRPr="00E75241">
        <w:rPr>
          <w:color w:val="202020"/>
        </w:rPr>
        <w:lastRenderedPageBreak/>
        <w:t xml:space="preserve">Mercuri E, Sumner CJ, Muntoni F, Darras BT, Finkel RS. </w:t>
      </w:r>
      <w:r w:rsidRPr="00956B4E">
        <w:rPr>
          <w:color w:val="202020"/>
          <w:lang w:val="en-US"/>
        </w:rPr>
        <w:t>Spinal muscular atrophy. Nat Rev</w:t>
      </w:r>
      <w:r w:rsidRPr="00956B4E">
        <w:rPr>
          <w:color w:val="202020"/>
          <w:spacing w:val="-10"/>
          <w:lang w:val="en-US"/>
        </w:rPr>
        <w:t xml:space="preserve"> </w:t>
      </w:r>
      <w:r w:rsidRPr="00956B4E">
        <w:rPr>
          <w:color w:val="202020"/>
          <w:lang w:val="en-US"/>
        </w:rPr>
        <w:t>Dis</w:t>
      </w:r>
      <w:r w:rsidRPr="00956B4E">
        <w:rPr>
          <w:color w:val="202020"/>
          <w:spacing w:val="-8"/>
          <w:lang w:val="en-US"/>
        </w:rPr>
        <w:t xml:space="preserve"> </w:t>
      </w:r>
      <w:r w:rsidRPr="00956B4E">
        <w:rPr>
          <w:color w:val="202020"/>
          <w:lang w:val="en-US"/>
        </w:rPr>
        <w:t>Primers.</w:t>
      </w:r>
      <w:r w:rsidRPr="00956B4E">
        <w:rPr>
          <w:color w:val="202020"/>
          <w:spacing w:val="-8"/>
          <w:lang w:val="en-US"/>
        </w:rPr>
        <w:t xml:space="preserve"> </w:t>
      </w:r>
      <w:r w:rsidRPr="00956B4E">
        <w:rPr>
          <w:color w:val="202020"/>
          <w:lang w:val="en-US"/>
        </w:rPr>
        <w:t>2022</w:t>
      </w:r>
      <w:r w:rsidRPr="00956B4E">
        <w:rPr>
          <w:color w:val="202020"/>
          <w:spacing w:val="-9"/>
          <w:lang w:val="en-US"/>
        </w:rPr>
        <w:t xml:space="preserve"> </w:t>
      </w:r>
      <w:r w:rsidRPr="00956B4E">
        <w:rPr>
          <w:color w:val="202020"/>
          <w:lang w:val="en-US"/>
        </w:rPr>
        <w:t>Aug</w:t>
      </w:r>
      <w:r w:rsidRPr="00956B4E">
        <w:rPr>
          <w:color w:val="202020"/>
          <w:spacing w:val="-9"/>
          <w:lang w:val="en-US"/>
        </w:rPr>
        <w:t xml:space="preserve"> </w:t>
      </w:r>
      <w:r w:rsidRPr="00956B4E">
        <w:rPr>
          <w:color w:val="202020"/>
          <w:lang w:val="en-US"/>
        </w:rPr>
        <w:t>4;8(1):52.</w:t>
      </w:r>
      <w:r w:rsidRPr="00956B4E">
        <w:rPr>
          <w:color w:val="202020"/>
          <w:spacing w:val="-8"/>
          <w:lang w:val="en-US"/>
        </w:rPr>
        <w:t xml:space="preserve"> </w:t>
      </w:r>
      <w:r w:rsidRPr="00956B4E">
        <w:rPr>
          <w:color w:val="202020"/>
          <w:lang w:val="en-US"/>
        </w:rPr>
        <w:t>doi:</w:t>
      </w:r>
      <w:r w:rsidRPr="00956B4E">
        <w:rPr>
          <w:color w:val="202020"/>
          <w:spacing w:val="-12"/>
          <w:lang w:val="en-US"/>
        </w:rPr>
        <w:t xml:space="preserve"> </w:t>
      </w:r>
      <w:r w:rsidRPr="00956B4E">
        <w:rPr>
          <w:color w:val="202020"/>
          <w:lang w:val="en-US"/>
        </w:rPr>
        <w:t>10.1038/s41572-022-00380-8.</w:t>
      </w:r>
      <w:r w:rsidRPr="00956B4E">
        <w:rPr>
          <w:color w:val="202020"/>
          <w:spacing w:val="-13"/>
          <w:lang w:val="en-US"/>
        </w:rPr>
        <w:t xml:space="preserve"> </w:t>
      </w:r>
      <w:r w:rsidRPr="00956B4E">
        <w:rPr>
          <w:color w:val="202020"/>
          <w:lang w:val="en-US"/>
        </w:rPr>
        <w:t>PMID:</w:t>
      </w:r>
      <w:r w:rsidRPr="00956B4E">
        <w:rPr>
          <w:color w:val="202020"/>
          <w:spacing w:val="-8"/>
          <w:lang w:val="en-US"/>
        </w:rPr>
        <w:t xml:space="preserve"> </w:t>
      </w:r>
      <w:r w:rsidRPr="00956B4E">
        <w:rPr>
          <w:color w:val="202020"/>
          <w:lang w:val="en-US"/>
        </w:rPr>
        <w:t>35927425.</w:t>
      </w:r>
    </w:p>
    <w:p w14:paraId="205511F6" w14:textId="77777777" w:rsidR="0039443A" w:rsidRPr="00956B4E" w:rsidRDefault="00063602">
      <w:pPr>
        <w:pStyle w:val="ListParagraph"/>
        <w:numPr>
          <w:ilvl w:val="0"/>
          <w:numId w:val="2"/>
        </w:numPr>
        <w:tabs>
          <w:tab w:val="left" w:pos="394"/>
        </w:tabs>
        <w:spacing w:before="158" w:line="261" w:lineRule="auto"/>
        <w:ind w:right="130" w:firstLine="0"/>
        <w:jc w:val="both"/>
        <w:rPr>
          <w:lang w:val="en-US"/>
        </w:rPr>
      </w:pPr>
      <w:r w:rsidRPr="00956B4E">
        <w:rPr>
          <w:color w:val="202020"/>
          <w:lang w:val="en-US"/>
        </w:rPr>
        <w:t>Nicolau S, Waldrop MA, Connolly AM, Mendell JR. Spinal Muscular Atrophy. Semin Pediatr</w:t>
      </w:r>
      <w:r w:rsidRPr="00956B4E">
        <w:rPr>
          <w:color w:val="202020"/>
          <w:spacing w:val="-9"/>
          <w:lang w:val="en-US"/>
        </w:rPr>
        <w:t xml:space="preserve"> </w:t>
      </w:r>
      <w:r w:rsidRPr="00956B4E">
        <w:rPr>
          <w:color w:val="202020"/>
          <w:lang w:val="en-US"/>
        </w:rPr>
        <w:t>Neurol.</w:t>
      </w:r>
      <w:r w:rsidRPr="00956B4E">
        <w:rPr>
          <w:color w:val="202020"/>
          <w:spacing w:val="-6"/>
          <w:lang w:val="en-US"/>
        </w:rPr>
        <w:t xml:space="preserve"> </w:t>
      </w:r>
      <w:r w:rsidRPr="00956B4E">
        <w:rPr>
          <w:color w:val="202020"/>
          <w:lang w:val="en-US"/>
        </w:rPr>
        <w:t>2021</w:t>
      </w:r>
      <w:r w:rsidRPr="00956B4E">
        <w:rPr>
          <w:color w:val="202020"/>
          <w:spacing w:val="-7"/>
          <w:lang w:val="en-US"/>
        </w:rPr>
        <w:t xml:space="preserve"> </w:t>
      </w:r>
      <w:r w:rsidRPr="00956B4E">
        <w:rPr>
          <w:color w:val="202020"/>
          <w:lang w:val="en-US"/>
        </w:rPr>
        <w:t>Apr;37:100878.</w:t>
      </w:r>
      <w:r w:rsidRPr="00956B4E">
        <w:rPr>
          <w:color w:val="202020"/>
          <w:spacing w:val="-11"/>
          <w:lang w:val="en-US"/>
        </w:rPr>
        <w:t xml:space="preserve"> </w:t>
      </w:r>
      <w:r w:rsidRPr="00956B4E">
        <w:rPr>
          <w:color w:val="202020"/>
          <w:lang w:val="en-US"/>
        </w:rPr>
        <w:t>doi:</w:t>
      </w:r>
      <w:r w:rsidRPr="00956B4E">
        <w:rPr>
          <w:color w:val="202020"/>
          <w:spacing w:val="-6"/>
          <w:lang w:val="en-US"/>
        </w:rPr>
        <w:t xml:space="preserve"> </w:t>
      </w:r>
      <w:r w:rsidRPr="00956B4E">
        <w:rPr>
          <w:color w:val="202020"/>
          <w:lang w:val="en-US"/>
        </w:rPr>
        <w:t>10.1016/j.spen.2021.100878.</w:t>
      </w:r>
      <w:r w:rsidRPr="00956B4E">
        <w:rPr>
          <w:color w:val="202020"/>
          <w:spacing w:val="-6"/>
          <w:lang w:val="en-US"/>
        </w:rPr>
        <w:t xml:space="preserve"> </w:t>
      </w:r>
      <w:r w:rsidRPr="00956B4E">
        <w:rPr>
          <w:color w:val="202020"/>
          <w:lang w:val="en-US"/>
        </w:rPr>
        <w:t>Epub</w:t>
      </w:r>
      <w:r w:rsidRPr="00956B4E">
        <w:rPr>
          <w:color w:val="202020"/>
          <w:spacing w:val="-12"/>
          <w:lang w:val="en-US"/>
        </w:rPr>
        <w:t xml:space="preserve"> </w:t>
      </w:r>
      <w:r w:rsidRPr="00956B4E">
        <w:rPr>
          <w:color w:val="202020"/>
          <w:lang w:val="en-US"/>
        </w:rPr>
        <w:t>2021</w:t>
      </w:r>
      <w:r w:rsidRPr="00956B4E">
        <w:rPr>
          <w:color w:val="202020"/>
          <w:spacing w:val="-7"/>
          <w:lang w:val="en-US"/>
        </w:rPr>
        <w:t xml:space="preserve"> </w:t>
      </w:r>
      <w:r w:rsidRPr="00956B4E">
        <w:rPr>
          <w:color w:val="202020"/>
          <w:lang w:val="en-US"/>
        </w:rPr>
        <w:t>Feb</w:t>
      </w:r>
      <w:r w:rsidRPr="00956B4E">
        <w:rPr>
          <w:color w:val="202020"/>
          <w:spacing w:val="-12"/>
          <w:lang w:val="en-US"/>
        </w:rPr>
        <w:t xml:space="preserve"> </w:t>
      </w:r>
      <w:r w:rsidRPr="00956B4E">
        <w:rPr>
          <w:color w:val="202020"/>
          <w:lang w:val="en-US"/>
        </w:rPr>
        <w:t>11. PMID: 33892848.</w:t>
      </w:r>
    </w:p>
    <w:p w14:paraId="7A9ECF13" w14:textId="77777777" w:rsidR="0039443A" w:rsidRPr="00956B4E" w:rsidRDefault="00063602">
      <w:pPr>
        <w:pStyle w:val="ListParagraph"/>
        <w:numPr>
          <w:ilvl w:val="0"/>
          <w:numId w:val="2"/>
        </w:numPr>
        <w:tabs>
          <w:tab w:val="left" w:pos="419"/>
        </w:tabs>
        <w:spacing w:before="153" w:line="259" w:lineRule="auto"/>
        <w:ind w:firstLine="0"/>
        <w:jc w:val="both"/>
        <w:rPr>
          <w:lang w:val="en-US"/>
        </w:rPr>
      </w:pPr>
      <w:r w:rsidRPr="00E75241">
        <w:rPr>
          <w:color w:val="202020"/>
        </w:rPr>
        <w:t>Calucho M, Bernal S, Alías L, March F, Venceslá A, Rodríguez-Álvarez FJ, Aller E, Fernández RM, Borrego S, Millán JM, Hernández-Chico C, Cuscó I, Fuentes-Prior P, Tizzano</w:t>
      </w:r>
      <w:r w:rsidRPr="00E75241">
        <w:rPr>
          <w:color w:val="202020"/>
          <w:spacing w:val="-7"/>
        </w:rPr>
        <w:t xml:space="preserve"> </w:t>
      </w:r>
      <w:r w:rsidRPr="00E75241">
        <w:rPr>
          <w:color w:val="202020"/>
        </w:rPr>
        <w:t>EF.</w:t>
      </w:r>
      <w:r w:rsidRPr="00E75241">
        <w:rPr>
          <w:color w:val="202020"/>
          <w:spacing w:val="-10"/>
        </w:rPr>
        <w:t xml:space="preserve"> </w:t>
      </w:r>
      <w:r w:rsidRPr="00956B4E">
        <w:rPr>
          <w:color w:val="202020"/>
          <w:lang w:val="en-US"/>
        </w:rPr>
        <w:t>Correlation</w:t>
      </w:r>
      <w:r w:rsidRPr="00956B4E">
        <w:rPr>
          <w:color w:val="202020"/>
          <w:spacing w:val="-8"/>
          <w:lang w:val="en-US"/>
        </w:rPr>
        <w:t xml:space="preserve"> </w:t>
      </w:r>
      <w:r w:rsidRPr="00956B4E">
        <w:rPr>
          <w:color w:val="202020"/>
          <w:lang w:val="en-US"/>
        </w:rPr>
        <w:t>between</w:t>
      </w:r>
      <w:r w:rsidRPr="00956B4E">
        <w:rPr>
          <w:color w:val="202020"/>
          <w:spacing w:val="-8"/>
          <w:lang w:val="en-US"/>
        </w:rPr>
        <w:t xml:space="preserve"> </w:t>
      </w:r>
      <w:r w:rsidRPr="00956B4E">
        <w:rPr>
          <w:color w:val="202020"/>
          <w:lang w:val="en-US"/>
        </w:rPr>
        <w:t>SMA</w:t>
      </w:r>
      <w:r w:rsidRPr="00956B4E">
        <w:rPr>
          <w:color w:val="202020"/>
          <w:spacing w:val="-11"/>
          <w:lang w:val="en-US"/>
        </w:rPr>
        <w:t xml:space="preserve"> </w:t>
      </w:r>
      <w:r w:rsidRPr="00956B4E">
        <w:rPr>
          <w:color w:val="202020"/>
          <w:lang w:val="en-US"/>
        </w:rPr>
        <w:t>type</w:t>
      </w:r>
      <w:r w:rsidRPr="00956B4E">
        <w:rPr>
          <w:color w:val="202020"/>
          <w:spacing w:val="-8"/>
          <w:lang w:val="en-US"/>
        </w:rPr>
        <w:t xml:space="preserve"> </w:t>
      </w:r>
      <w:r w:rsidRPr="00956B4E">
        <w:rPr>
          <w:color w:val="202020"/>
          <w:lang w:val="en-US"/>
        </w:rPr>
        <w:t>and</w:t>
      </w:r>
      <w:r w:rsidRPr="00956B4E">
        <w:rPr>
          <w:color w:val="202020"/>
          <w:spacing w:val="-8"/>
          <w:lang w:val="en-US"/>
        </w:rPr>
        <w:t xml:space="preserve"> </w:t>
      </w:r>
      <w:r w:rsidRPr="00956B4E">
        <w:rPr>
          <w:color w:val="202020"/>
          <w:lang w:val="en-US"/>
        </w:rPr>
        <w:t>SMN2</w:t>
      </w:r>
      <w:r w:rsidRPr="00956B4E">
        <w:rPr>
          <w:color w:val="202020"/>
          <w:spacing w:val="-8"/>
          <w:lang w:val="en-US"/>
        </w:rPr>
        <w:t xml:space="preserve"> </w:t>
      </w:r>
      <w:r w:rsidRPr="00956B4E">
        <w:rPr>
          <w:color w:val="202020"/>
          <w:lang w:val="en-US"/>
        </w:rPr>
        <w:t>copy</w:t>
      </w:r>
      <w:r w:rsidRPr="00956B4E">
        <w:rPr>
          <w:color w:val="202020"/>
          <w:spacing w:val="-10"/>
          <w:lang w:val="en-US"/>
        </w:rPr>
        <w:t xml:space="preserve"> </w:t>
      </w:r>
      <w:r w:rsidRPr="00956B4E">
        <w:rPr>
          <w:color w:val="202020"/>
          <w:lang w:val="en-US"/>
        </w:rPr>
        <w:t>number</w:t>
      </w:r>
      <w:r w:rsidRPr="00956B4E">
        <w:rPr>
          <w:color w:val="202020"/>
          <w:spacing w:val="-10"/>
          <w:lang w:val="en-US"/>
        </w:rPr>
        <w:t xml:space="preserve"> </w:t>
      </w:r>
      <w:r w:rsidRPr="00956B4E">
        <w:rPr>
          <w:color w:val="202020"/>
          <w:lang w:val="en-US"/>
        </w:rPr>
        <w:t>revisited:</w:t>
      </w:r>
      <w:r w:rsidRPr="00956B4E">
        <w:rPr>
          <w:color w:val="202020"/>
          <w:spacing w:val="-11"/>
          <w:lang w:val="en-US"/>
        </w:rPr>
        <w:t xml:space="preserve"> </w:t>
      </w:r>
      <w:r w:rsidRPr="00956B4E">
        <w:rPr>
          <w:color w:val="202020"/>
          <w:lang w:val="en-US"/>
        </w:rPr>
        <w:t>An</w:t>
      </w:r>
      <w:r w:rsidRPr="00956B4E">
        <w:rPr>
          <w:color w:val="202020"/>
          <w:spacing w:val="-8"/>
          <w:lang w:val="en-US"/>
        </w:rPr>
        <w:t xml:space="preserve"> </w:t>
      </w:r>
      <w:r w:rsidRPr="00956B4E">
        <w:rPr>
          <w:color w:val="202020"/>
          <w:lang w:val="en-US"/>
        </w:rPr>
        <w:t>analysis of 625 unrelated Spanish patients and a compilation of 2834 reported cases. Neuromuscul Disord. 2018 Mar;28(3):208-215. doi: 10.1016/j.nmd.2018.01.003. Epub 2018 Jan 11. PMID: 29433793.</w:t>
      </w:r>
    </w:p>
    <w:p w14:paraId="397AFB65" w14:textId="77777777" w:rsidR="0039443A" w:rsidRPr="00956B4E" w:rsidRDefault="00063602">
      <w:pPr>
        <w:pStyle w:val="ListParagraph"/>
        <w:numPr>
          <w:ilvl w:val="0"/>
          <w:numId w:val="2"/>
        </w:numPr>
        <w:tabs>
          <w:tab w:val="left" w:pos="379"/>
        </w:tabs>
        <w:spacing w:before="160" w:line="259" w:lineRule="auto"/>
        <w:ind w:right="138" w:firstLine="0"/>
        <w:jc w:val="both"/>
        <w:rPr>
          <w:lang w:val="en-US"/>
        </w:rPr>
      </w:pPr>
      <w:r w:rsidRPr="00956B4E">
        <w:rPr>
          <w:color w:val="202020"/>
          <w:lang w:val="en-US"/>
        </w:rPr>
        <w:t xml:space="preserve">Finkel RS, McDermott MP, Kaufmann P, Darras BT, Chung WK, Sproule DM, Kang PB, Foley AR, Yang ML, Martens WB, Oskoui M, Glanzman AM, Flickinger J, Montes J, Dunaway S, O'Hagen J, Quigley J, Riley S, Benton M, Ryan PA, Montgomery M, Marra J, Gooch C, De Vivo DC. Observational study of spinal muscular atrophy type I and implications for clinical trials. Neurology. 2014 Aug 26;83(9):810-7. doi: 10.1212/WNL.0000000000000741. Epub 2014 Jul 30. PMID: 25080519; PMCID: </w:t>
      </w:r>
      <w:r w:rsidRPr="00956B4E">
        <w:rPr>
          <w:color w:val="202020"/>
          <w:spacing w:val="-2"/>
          <w:lang w:val="en-US"/>
        </w:rPr>
        <w:t>PMC4155049.</w:t>
      </w:r>
    </w:p>
    <w:p w14:paraId="3E0B3652" w14:textId="77777777" w:rsidR="0039443A" w:rsidRPr="00956B4E" w:rsidRDefault="00063602">
      <w:pPr>
        <w:pStyle w:val="ListParagraph"/>
        <w:numPr>
          <w:ilvl w:val="0"/>
          <w:numId w:val="2"/>
        </w:numPr>
        <w:tabs>
          <w:tab w:val="left" w:pos="389"/>
        </w:tabs>
        <w:spacing w:before="158" w:line="259" w:lineRule="auto"/>
        <w:ind w:right="134" w:firstLine="0"/>
        <w:jc w:val="both"/>
        <w:rPr>
          <w:lang w:val="en-US"/>
        </w:rPr>
      </w:pPr>
      <w:r w:rsidRPr="00956B4E">
        <w:rPr>
          <w:color w:val="202020"/>
          <w:lang w:val="en-US"/>
        </w:rPr>
        <w:t>McGrattan KE, Graham RJ, DiDonato CJ, Darras BT. Dysphagia Phenotypes in Spinal Muscular Atrophy: The Past, Present, and Promise for the Future. Am J Speech Lang Pathol.</w:t>
      </w:r>
      <w:r w:rsidRPr="00956B4E">
        <w:rPr>
          <w:color w:val="202020"/>
          <w:spacing w:val="34"/>
          <w:lang w:val="en-US"/>
        </w:rPr>
        <w:t xml:space="preserve"> </w:t>
      </w:r>
      <w:r w:rsidRPr="00956B4E">
        <w:rPr>
          <w:color w:val="202020"/>
          <w:lang w:val="en-US"/>
        </w:rPr>
        <w:t>2021</w:t>
      </w:r>
      <w:r w:rsidRPr="00956B4E">
        <w:rPr>
          <w:color w:val="202020"/>
          <w:spacing w:val="33"/>
          <w:lang w:val="en-US"/>
        </w:rPr>
        <w:t xml:space="preserve"> </w:t>
      </w:r>
      <w:r w:rsidRPr="00956B4E">
        <w:rPr>
          <w:color w:val="202020"/>
          <w:lang w:val="en-US"/>
        </w:rPr>
        <w:t>May</w:t>
      </w:r>
      <w:r w:rsidRPr="00956B4E">
        <w:rPr>
          <w:color w:val="202020"/>
          <w:spacing w:val="36"/>
          <w:lang w:val="en-US"/>
        </w:rPr>
        <w:t xml:space="preserve"> </w:t>
      </w:r>
      <w:r w:rsidRPr="00956B4E">
        <w:rPr>
          <w:color w:val="202020"/>
          <w:lang w:val="en-US"/>
        </w:rPr>
        <w:t>18;30(3):1008-1022.</w:t>
      </w:r>
      <w:r w:rsidRPr="00956B4E">
        <w:rPr>
          <w:color w:val="202020"/>
          <w:spacing w:val="34"/>
          <w:lang w:val="en-US"/>
        </w:rPr>
        <w:t xml:space="preserve"> </w:t>
      </w:r>
      <w:r w:rsidRPr="00956B4E">
        <w:rPr>
          <w:color w:val="202020"/>
          <w:lang w:val="en-US"/>
        </w:rPr>
        <w:t>doi:</w:t>
      </w:r>
      <w:r w:rsidRPr="00956B4E">
        <w:rPr>
          <w:color w:val="202020"/>
          <w:spacing w:val="40"/>
          <w:lang w:val="en-US"/>
        </w:rPr>
        <w:t xml:space="preserve"> </w:t>
      </w:r>
      <w:r w:rsidRPr="00956B4E">
        <w:rPr>
          <w:color w:val="202020"/>
          <w:lang w:val="en-US"/>
        </w:rPr>
        <w:t>10.1044/2021_AJSLP-20-00217.</w:t>
      </w:r>
      <w:r w:rsidRPr="00956B4E">
        <w:rPr>
          <w:color w:val="202020"/>
          <w:spacing w:val="34"/>
          <w:lang w:val="en-US"/>
        </w:rPr>
        <w:t xml:space="preserve"> </w:t>
      </w:r>
      <w:r w:rsidRPr="00956B4E">
        <w:rPr>
          <w:color w:val="202020"/>
          <w:lang w:val="en-US"/>
        </w:rPr>
        <w:t>Epub</w:t>
      </w:r>
      <w:r w:rsidRPr="00956B4E">
        <w:rPr>
          <w:color w:val="202020"/>
          <w:spacing w:val="38"/>
          <w:lang w:val="en-US"/>
        </w:rPr>
        <w:t xml:space="preserve"> </w:t>
      </w:r>
      <w:r w:rsidRPr="00956B4E">
        <w:rPr>
          <w:color w:val="202020"/>
          <w:spacing w:val="-4"/>
          <w:lang w:val="en-US"/>
        </w:rPr>
        <w:t>2021</w:t>
      </w:r>
    </w:p>
    <w:p w14:paraId="4F2FBF74" w14:textId="77777777" w:rsidR="0039443A" w:rsidRPr="00956B4E" w:rsidRDefault="00063602">
      <w:pPr>
        <w:pStyle w:val="BodyText"/>
        <w:spacing w:before="0" w:line="290" w:lineRule="exact"/>
        <w:jc w:val="left"/>
        <w:rPr>
          <w:rFonts w:ascii="Segoe UI"/>
          <w:lang w:val="en-US"/>
        </w:rPr>
      </w:pPr>
      <w:r w:rsidRPr="00956B4E">
        <w:rPr>
          <w:rFonts w:ascii="Segoe UI"/>
          <w:color w:val="202020"/>
          <w:lang w:val="en-US"/>
        </w:rPr>
        <w:t>Apr</w:t>
      </w:r>
      <w:r w:rsidRPr="00956B4E">
        <w:rPr>
          <w:rFonts w:ascii="Segoe UI"/>
          <w:color w:val="202020"/>
          <w:spacing w:val="-3"/>
          <w:lang w:val="en-US"/>
        </w:rPr>
        <w:t xml:space="preserve"> </w:t>
      </w:r>
      <w:r w:rsidRPr="00956B4E">
        <w:rPr>
          <w:rFonts w:ascii="Segoe UI"/>
          <w:color w:val="202020"/>
          <w:lang w:val="en-US"/>
        </w:rPr>
        <w:t>6. PMID:</w:t>
      </w:r>
      <w:r w:rsidRPr="00956B4E">
        <w:rPr>
          <w:rFonts w:ascii="Segoe UI"/>
          <w:color w:val="202020"/>
          <w:spacing w:val="1"/>
          <w:lang w:val="en-US"/>
        </w:rPr>
        <w:t xml:space="preserve"> </w:t>
      </w:r>
      <w:r w:rsidRPr="00956B4E">
        <w:rPr>
          <w:rFonts w:ascii="Segoe UI"/>
          <w:color w:val="202020"/>
          <w:lang w:val="en-US"/>
        </w:rPr>
        <w:t>33822657;</w:t>
      </w:r>
      <w:r w:rsidRPr="00956B4E">
        <w:rPr>
          <w:rFonts w:ascii="Segoe UI"/>
          <w:color w:val="202020"/>
          <w:spacing w:val="-6"/>
          <w:lang w:val="en-US"/>
        </w:rPr>
        <w:t xml:space="preserve"> </w:t>
      </w:r>
      <w:r w:rsidRPr="00956B4E">
        <w:rPr>
          <w:rFonts w:ascii="Segoe UI"/>
          <w:color w:val="202020"/>
          <w:lang w:val="en-US"/>
        </w:rPr>
        <w:t>PMCID:</w:t>
      </w:r>
      <w:r w:rsidRPr="00956B4E">
        <w:rPr>
          <w:rFonts w:ascii="Segoe UI"/>
          <w:color w:val="202020"/>
          <w:spacing w:val="1"/>
          <w:lang w:val="en-US"/>
        </w:rPr>
        <w:t xml:space="preserve"> </w:t>
      </w:r>
      <w:r w:rsidRPr="00956B4E">
        <w:rPr>
          <w:rFonts w:ascii="Segoe UI"/>
          <w:color w:val="202020"/>
          <w:spacing w:val="-2"/>
          <w:lang w:val="en-US"/>
        </w:rPr>
        <w:t>PMC8702868</w:t>
      </w:r>
    </w:p>
    <w:p w14:paraId="75D0B2E8" w14:textId="77777777" w:rsidR="0039443A" w:rsidRPr="00956B4E" w:rsidRDefault="00063602">
      <w:pPr>
        <w:pStyle w:val="ListParagraph"/>
        <w:numPr>
          <w:ilvl w:val="0"/>
          <w:numId w:val="2"/>
        </w:numPr>
        <w:tabs>
          <w:tab w:val="left" w:pos="405"/>
        </w:tabs>
        <w:spacing w:before="183" w:line="259" w:lineRule="auto"/>
        <w:ind w:right="143" w:firstLine="0"/>
        <w:jc w:val="both"/>
        <w:rPr>
          <w:lang w:val="en-US"/>
        </w:rPr>
      </w:pPr>
      <w:r w:rsidRPr="00956B4E">
        <w:rPr>
          <w:color w:val="202020"/>
          <w:lang w:val="en-US"/>
        </w:rPr>
        <w:t>Al-Zaidy S, Pickard AS, Kotha K, Alfano LN, Lowes L, Paul G, Church K, Lehman K, Sproule</w:t>
      </w:r>
      <w:r w:rsidRPr="00956B4E">
        <w:rPr>
          <w:color w:val="202020"/>
          <w:spacing w:val="-16"/>
          <w:lang w:val="en-US"/>
        </w:rPr>
        <w:t xml:space="preserve"> </w:t>
      </w:r>
      <w:r w:rsidRPr="00956B4E">
        <w:rPr>
          <w:color w:val="202020"/>
          <w:lang w:val="en-US"/>
        </w:rPr>
        <w:t>DM,</w:t>
      </w:r>
      <w:r w:rsidRPr="00956B4E">
        <w:rPr>
          <w:color w:val="202020"/>
          <w:spacing w:val="-15"/>
          <w:lang w:val="en-US"/>
        </w:rPr>
        <w:t xml:space="preserve"> </w:t>
      </w:r>
      <w:r w:rsidRPr="00956B4E">
        <w:rPr>
          <w:color w:val="202020"/>
          <w:lang w:val="en-US"/>
        </w:rPr>
        <w:t>Dabbous</w:t>
      </w:r>
      <w:r w:rsidRPr="00956B4E">
        <w:rPr>
          <w:color w:val="202020"/>
          <w:spacing w:val="-15"/>
          <w:lang w:val="en-US"/>
        </w:rPr>
        <w:t xml:space="preserve"> </w:t>
      </w:r>
      <w:r w:rsidRPr="00956B4E">
        <w:rPr>
          <w:color w:val="202020"/>
          <w:lang w:val="en-US"/>
        </w:rPr>
        <w:t>O,</w:t>
      </w:r>
      <w:r w:rsidRPr="00956B4E">
        <w:rPr>
          <w:color w:val="202020"/>
          <w:spacing w:val="-15"/>
          <w:lang w:val="en-US"/>
        </w:rPr>
        <w:t xml:space="preserve"> </w:t>
      </w:r>
      <w:r w:rsidRPr="00956B4E">
        <w:rPr>
          <w:color w:val="202020"/>
          <w:lang w:val="en-US"/>
        </w:rPr>
        <w:t>Maru</w:t>
      </w:r>
      <w:r w:rsidRPr="00956B4E">
        <w:rPr>
          <w:color w:val="202020"/>
          <w:spacing w:val="-15"/>
          <w:lang w:val="en-US"/>
        </w:rPr>
        <w:t xml:space="preserve"> </w:t>
      </w:r>
      <w:r w:rsidRPr="00956B4E">
        <w:rPr>
          <w:color w:val="202020"/>
          <w:lang w:val="en-US"/>
        </w:rPr>
        <w:t>B,</w:t>
      </w:r>
      <w:r w:rsidRPr="00956B4E">
        <w:rPr>
          <w:color w:val="202020"/>
          <w:spacing w:val="-15"/>
          <w:lang w:val="en-US"/>
        </w:rPr>
        <w:t xml:space="preserve"> </w:t>
      </w:r>
      <w:r w:rsidRPr="00956B4E">
        <w:rPr>
          <w:color w:val="202020"/>
          <w:lang w:val="en-US"/>
        </w:rPr>
        <w:t>Berry</w:t>
      </w:r>
      <w:r w:rsidRPr="00956B4E">
        <w:rPr>
          <w:color w:val="202020"/>
          <w:spacing w:val="-15"/>
          <w:lang w:val="en-US"/>
        </w:rPr>
        <w:t xml:space="preserve"> </w:t>
      </w:r>
      <w:r w:rsidRPr="00956B4E">
        <w:rPr>
          <w:color w:val="202020"/>
          <w:lang w:val="en-US"/>
        </w:rPr>
        <w:t>K,</w:t>
      </w:r>
      <w:r w:rsidRPr="00956B4E">
        <w:rPr>
          <w:color w:val="202020"/>
          <w:spacing w:val="-15"/>
          <w:lang w:val="en-US"/>
        </w:rPr>
        <w:t xml:space="preserve"> </w:t>
      </w:r>
      <w:r w:rsidRPr="00956B4E">
        <w:rPr>
          <w:color w:val="202020"/>
          <w:lang w:val="en-US"/>
        </w:rPr>
        <w:t>Arnold</w:t>
      </w:r>
      <w:r w:rsidRPr="00956B4E">
        <w:rPr>
          <w:color w:val="202020"/>
          <w:spacing w:val="-15"/>
          <w:lang w:val="en-US"/>
        </w:rPr>
        <w:t xml:space="preserve"> </w:t>
      </w:r>
      <w:r w:rsidRPr="00956B4E">
        <w:rPr>
          <w:color w:val="202020"/>
          <w:lang w:val="en-US"/>
        </w:rPr>
        <w:t>WD,</w:t>
      </w:r>
      <w:r w:rsidRPr="00956B4E">
        <w:rPr>
          <w:color w:val="202020"/>
          <w:spacing w:val="-15"/>
          <w:lang w:val="en-US"/>
        </w:rPr>
        <w:t xml:space="preserve"> </w:t>
      </w:r>
      <w:r w:rsidRPr="00956B4E">
        <w:rPr>
          <w:color w:val="202020"/>
          <w:lang w:val="en-US"/>
        </w:rPr>
        <w:t>Kissel</w:t>
      </w:r>
      <w:r w:rsidRPr="00956B4E">
        <w:rPr>
          <w:color w:val="202020"/>
          <w:spacing w:val="-15"/>
          <w:lang w:val="en-US"/>
        </w:rPr>
        <w:t xml:space="preserve"> </w:t>
      </w:r>
      <w:r w:rsidRPr="00956B4E">
        <w:rPr>
          <w:color w:val="202020"/>
          <w:lang w:val="en-US"/>
        </w:rPr>
        <w:t>JT,</w:t>
      </w:r>
      <w:r w:rsidRPr="00956B4E">
        <w:rPr>
          <w:color w:val="202020"/>
          <w:spacing w:val="-15"/>
          <w:lang w:val="en-US"/>
        </w:rPr>
        <w:t xml:space="preserve"> </w:t>
      </w:r>
      <w:r w:rsidRPr="00956B4E">
        <w:rPr>
          <w:color w:val="202020"/>
          <w:lang w:val="en-US"/>
        </w:rPr>
        <w:t>Mendell</w:t>
      </w:r>
      <w:r w:rsidRPr="00956B4E">
        <w:rPr>
          <w:color w:val="202020"/>
          <w:spacing w:val="-15"/>
          <w:lang w:val="en-US"/>
        </w:rPr>
        <w:t xml:space="preserve"> </w:t>
      </w:r>
      <w:r w:rsidRPr="00956B4E">
        <w:rPr>
          <w:color w:val="202020"/>
          <w:lang w:val="en-US"/>
        </w:rPr>
        <w:t>JR,</w:t>
      </w:r>
      <w:r w:rsidRPr="00956B4E">
        <w:rPr>
          <w:color w:val="202020"/>
          <w:spacing w:val="-15"/>
          <w:lang w:val="en-US"/>
        </w:rPr>
        <w:t xml:space="preserve"> </w:t>
      </w:r>
      <w:r w:rsidRPr="00956B4E">
        <w:rPr>
          <w:color w:val="202020"/>
          <w:lang w:val="en-US"/>
        </w:rPr>
        <w:t>Shell</w:t>
      </w:r>
      <w:r w:rsidRPr="00956B4E">
        <w:rPr>
          <w:color w:val="202020"/>
          <w:spacing w:val="-15"/>
          <w:lang w:val="en-US"/>
        </w:rPr>
        <w:t xml:space="preserve"> </w:t>
      </w:r>
      <w:r w:rsidRPr="00956B4E">
        <w:rPr>
          <w:color w:val="202020"/>
          <w:lang w:val="en-US"/>
        </w:rPr>
        <w:t>R.</w:t>
      </w:r>
      <w:r w:rsidRPr="00956B4E">
        <w:rPr>
          <w:color w:val="202020"/>
          <w:spacing w:val="-16"/>
          <w:lang w:val="en-US"/>
        </w:rPr>
        <w:t xml:space="preserve"> </w:t>
      </w:r>
      <w:r w:rsidRPr="00956B4E">
        <w:rPr>
          <w:color w:val="202020"/>
          <w:lang w:val="en-US"/>
        </w:rPr>
        <w:t>Health outcomes in spinal muscular atrophy type 1 following AVXS-101 gene replacement therapy. Pediatr</w:t>
      </w:r>
      <w:r w:rsidRPr="00956B4E">
        <w:rPr>
          <w:color w:val="202020"/>
          <w:spacing w:val="-2"/>
          <w:lang w:val="en-US"/>
        </w:rPr>
        <w:t xml:space="preserve"> </w:t>
      </w:r>
      <w:r w:rsidRPr="00956B4E">
        <w:rPr>
          <w:color w:val="202020"/>
          <w:lang w:val="en-US"/>
        </w:rPr>
        <w:t>Pulmonol.</w:t>
      </w:r>
      <w:r w:rsidRPr="00956B4E">
        <w:rPr>
          <w:color w:val="202020"/>
          <w:spacing w:val="-3"/>
          <w:lang w:val="en-US"/>
        </w:rPr>
        <w:t xml:space="preserve"> </w:t>
      </w:r>
      <w:r w:rsidRPr="00956B4E">
        <w:rPr>
          <w:color w:val="202020"/>
          <w:lang w:val="en-US"/>
        </w:rPr>
        <w:t>2019 Feb;54(2):179-185.</w:t>
      </w:r>
      <w:r w:rsidRPr="00956B4E">
        <w:rPr>
          <w:color w:val="202020"/>
          <w:spacing w:val="-7"/>
          <w:lang w:val="en-US"/>
        </w:rPr>
        <w:t xml:space="preserve"> </w:t>
      </w:r>
      <w:r w:rsidRPr="00956B4E">
        <w:rPr>
          <w:color w:val="202020"/>
          <w:lang w:val="en-US"/>
        </w:rPr>
        <w:t>doi:</w:t>
      </w:r>
      <w:r w:rsidRPr="00956B4E">
        <w:rPr>
          <w:color w:val="202020"/>
          <w:spacing w:val="-3"/>
          <w:lang w:val="en-US"/>
        </w:rPr>
        <w:t xml:space="preserve"> </w:t>
      </w:r>
      <w:r w:rsidRPr="00956B4E">
        <w:rPr>
          <w:color w:val="202020"/>
          <w:lang w:val="en-US"/>
        </w:rPr>
        <w:t>10.1002/ppul.24203. Epub</w:t>
      </w:r>
      <w:r w:rsidRPr="00956B4E">
        <w:rPr>
          <w:color w:val="202020"/>
          <w:spacing w:val="-5"/>
          <w:lang w:val="en-US"/>
        </w:rPr>
        <w:t xml:space="preserve"> </w:t>
      </w:r>
      <w:r w:rsidRPr="00956B4E">
        <w:rPr>
          <w:color w:val="202020"/>
          <w:lang w:val="en-US"/>
        </w:rPr>
        <w:t>2018 Dec 12. PMID: 30548438; PMCID: PMC6590370.</w:t>
      </w:r>
    </w:p>
    <w:p w14:paraId="626C7274" w14:textId="77777777" w:rsidR="0039443A" w:rsidRPr="00956B4E" w:rsidRDefault="00063602">
      <w:pPr>
        <w:pStyle w:val="ListParagraph"/>
        <w:numPr>
          <w:ilvl w:val="0"/>
          <w:numId w:val="2"/>
        </w:numPr>
        <w:tabs>
          <w:tab w:val="left" w:pos="449"/>
        </w:tabs>
        <w:spacing w:line="261" w:lineRule="auto"/>
        <w:ind w:right="148" w:firstLine="0"/>
        <w:jc w:val="both"/>
        <w:rPr>
          <w:lang w:val="en-US"/>
        </w:rPr>
      </w:pPr>
      <w:r w:rsidRPr="00956B4E">
        <w:rPr>
          <w:color w:val="202020"/>
          <w:lang w:val="en-US"/>
        </w:rPr>
        <w:t>Clinical Review Report: Nusinersen (Spinraza): (Biogen Canada Inc.): Indication: Treatment of patients with 5q SMA [Internet]. Ottawa (ON): Canadian Agency for Drugs and Technologies in Health; 2018 Jan. PMID: 30475554.</w:t>
      </w:r>
    </w:p>
    <w:p w14:paraId="756FB5DD" w14:textId="77777777" w:rsidR="0039443A" w:rsidRPr="00956B4E" w:rsidRDefault="00063602">
      <w:pPr>
        <w:pStyle w:val="ListParagraph"/>
        <w:numPr>
          <w:ilvl w:val="0"/>
          <w:numId w:val="2"/>
        </w:numPr>
        <w:tabs>
          <w:tab w:val="left" w:pos="500"/>
        </w:tabs>
        <w:spacing w:before="153" w:line="259" w:lineRule="auto"/>
        <w:ind w:right="139" w:firstLine="0"/>
        <w:jc w:val="both"/>
        <w:rPr>
          <w:lang w:val="en-US"/>
        </w:rPr>
      </w:pPr>
      <w:r w:rsidRPr="00956B4E">
        <w:rPr>
          <w:color w:val="202020"/>
          <w:lang w:val="en-US"/>
        </w:rPr>
        <w:t>Clinical Review Report: Onasemnogene Abeparvovec (Zolgensma): (Novartis Pharmaceuticals Canada</w:t>
      </w:r>
      <w:r w:rsidRPr="00956B4E">
        <w:rPr>
          <w:color w:val="202020"/>
          <w:spacing w:val="-2"/>
          <w:lang w:val="en-US"/>
        </w:rPr>
        <w:t xml:space="preserve"> </w:t>
      </w:r>
      <w:r w:rsidRPr="00956B4E">
        <w:rPr>
          <w:color w:val="202020"/>
          <w:lang w:val="en-US"/>
        </w:rPr>
        <w:t>Inc.): Indication: For</w:t>
      </w:r>
      <w:r w:rsidRPr="00956B4E">
        <w:rPr>
          <w:color w:val="202020"/>
          <w:spacing w:val="-2"/>
          <w:lang w:val="en-US"/>
        </w:rPr>
        <w:t xml:space="preserve"> </w:t>
      </w:r>
      <w:r w:rsidRPr="00956B4E">
        <w:rPr>
          <w:color w:val="202020"/>
          <w:lang w:val="en-US"/>
        </w:rPr>
        <w:t>the treatment of pediatric</w:t>
      </w:r>
      <w:r w:rsidRPr="00956B4E">
        <w:rPr>
          <w:color w:val="202020"/>
          <w:spacing w:val="-2"/>
          <w:lang w:val="en-US"/>
        </w:rPr>
        <w:t xml:space="preserve"> </w:t>
      </w:r>
      <w:r w:rsidRPr="00956B4E">
        <w:rPr>
          <w:color w:val="202020"/>
          <w:lang w:val="en-US"/>
        </w:rPr>
        <w:t>patients</w:t>
      </w:r>
      <w:r w:rsidRPr="00956B4E">
        <w:rPr>
          <w:color w:val="202020"/>
          <w:spacing w:val="-3"/>
          <w:lang w:val="en-US"/>
        </w:rPr>
        <w:t xml:space="preserve"> </w:t>
      </w:r>
      <w:r w:rsidRPr="00956B4E">
        <w:rPr>
          <w:color w:val="202020"/>
          <w:lang w:val="en-US"/>
        </w:rPr>
        <w:t>with</w:t>
      </w:r>
      <w:r w:rsidRPr="00956B4E">
        <w:rPr>
          <w:color w:val="202020"/>
          <w:spacing w:val="-4"/>
          <w:lang w:val="en-US"/>
        </w:rPr>
        <w:t xml:space="preserve"> </w:t>
      </w:r>
      <w:r w:rsidRPr="00956B4E">
        <w:rPr>
          <w:color w:val="202020"/>
          <w:lang w:val="en-US"/>
        </w:rPr>
        <w:t>5q spinal muscular atrophy (SMA) with bi-allelic mutations in the survival motor neuron 1 (SMN1)</w:t>
      </w:r>
      <w:r w:rsidRPr="00956B4E">
        <w:rPr>
          <w:color w:val="202020"/>
          <w:spacing w:val="16"/>
          <w:lang w:val="en-US"/>
        </w:rPr>
        <w:t xml:space="preserve"> </w:t>
      </w:r>
      <w:r w:rsidRPr="00956B4E">
        <w:rPr>
          <w:color w:val="202020"/>
          <w:lang w:val="en-US"/>
        </w:rPr>
        <w:t>gene</w:t>
      </w:r>
      <w:r w:rsidRPr="00956B4E">
        <w:rPr>
          <w:color w:val="202020"/>
          <w:spacing w:val="19"/>
          <w:lang w:val="en-US"/>
        </w:rPr>
        <w:t xml:space="preserve"> </w:t>
      </w:r>
      <w:r w:rsidRPr="00956B4E">
        <w:rPr>
          <w:color w:val="202020"/>
          <w:lang w:val="en-US"/>
        </w:rPr>
        <w:t>and:</w:t>
      </w:r>
      <w:r w:rsidRPr="00956B4E">
        <w:rPr>
          <w:color w:val="202020"/>
          <w:spacing w:val="21"/>
          <w:lang w:val="en-US"/>
        </w:rPr>
        <w:t xml:space="preserve"> </w:t>
      </w:r>
      <w:r w:rsidRPr="00956B4E">
        <w:rPr>
          <w:color w:val="202020"/>
          <w:lang w:val="en-US"/>
        </w:rPr>
        <w:t>3</w:t>
      </w:r>
      <w:r w:rsidRPr="00956B4E">
        <w:rPr>
          <w:color w:val="202020"/>
          <w:spacing w:val="20"/>
          <w:lang w:val="en-US"/>
        </w:rPr>
        <w:t xml:space="preserve"> </w:t>
      </w:r>
      <w:r w:rsidRPr="00956B4E">
        <w:rPr>
          <w:color w:val="202020"/>
          <w:lang w:val="en-US"/>
        </w:rPr>
        <w:t>or</w:t>
      </w:r>
      <w:r w:rsidRPr="00956B4E">
        <w:rPr>
          <w:color w:val="202020"/>
          <w:spacing w:val="18"/>
          <w:lang w:val="en-US"/>
        </w:rPr>
        <w:t xml:space="preserve"> </w:t>
      </w:r>
      <w:r w:rsidRPr="00956B4E">
        <w:rPr>
          <w:color w:val="202020"/>
          <w:lang w:val="en-US"/>
        </w:rPr>
        <w:t>fewer</w:t>
      </w:r>
      <w:r w:rsidRPr="00956B4E">
        <w:rPr>
          <w:color w:val="202020"/>
          <w:spacing w:val="18"/>
          <w:lang w:val="en-US"/>
        </w:rPr>
        <w:t xml:space="preserve"> </w:t>
      </w:r>
      <w:r w:rsidRPr="00956B4E">
        <w:rPr>
          <w:color w:val="202020"/>
          <w:lang w:val="en-US"/>
        </w:rPr>
        <w:t>copies</w:t>
      </w:r>
      <w:r w:rsidRPr="00956B4E">
        <w:rPr>
          <w:color w:val="202020"/>
          <w:spacing w:val="22"/>
          <w:lang w:val="en-US"/>
        </w:rPr>
        <w:t xml:space="preserve"> </w:t>
      </w:r>
      <w:r w:rsidRPr="00956B4E">
        <w:rPr>
          <w:color w:val="202020"/>
          <w:lang w:val="en-US"/>
        </w:rPr>
        <w:t>of</w:t>
      </w:r>
      <w:r w:rsidRPr="00956B4E">
        <w:rPr>
          <w:color w:val="202020"/>
          <w:spacing w:val="20"/>
          <w:lang w:val="en-US"/>
        </w:rPr>
        <w:t xml:space="preserve"> </w:t>
      </w:r>
      <w:r w:rsidRPr="00956B4E">
        <w:rPr>
          <w:color w:val="202020"/>
          <w:lang w:val="en-US"/>
        </w:rPr>
        <w:t>SMN2</w:t>
      </w:r>
      <w:r w:rsidRPr="00956B4E">
        <w:rPr>
          <w:color w:val="202020"/>
          <w:spacing w:val="21"/>
          <w:lang w:val="en-US"/>
        </w:rPr>
        <w:t xml:space="preserve"> </w:t>
      </w:r>
      <w:r w:rsidRPr="00956B4E">
        <w:rPr>
          <w:color w:val="202020"/>
          <w:lang w:val="en-US"/>
        </w:rPr>
        <w:t>gene;</w:t>
      </w:r>
      <w:r w:rsidRPr="00956B4E">
        <w:rPr>
          <w:color w:val="202020"/>
          <w:spacing w:val="21"/>
          <w:lang w:val="en-US"/>
        </w:rPr>
        <w:t xml:space="preserve"> </w:t>
      </w:r>
      <w:r w:rsidRPr="00956B4E">
        <w:rPr>
          <w:color w:val="202020"/>
          <w:lang w:val="en-US"/>
        </w:rPr>
        <w:t>or</w:t>
      </w:r>
      <w:r w:rsidRPr="00956B4E">
        <w:rPr>
          <w:color w:val="202020"/>
          <w:spacing w:val="18"/>
          <w:lang w:val="en-US"/>
        </w:rPr>
        <w:t xml:space="preserve"> </w:t>
      </w:r>
      <w:r w:rsidRPr="00956B4E">
        <w:rPr>
          <w:color w:val="202020"/>
          <w:lang w:val="en-US"/>
        </w:rPr>
        <w:t>infantile-onset</w:t>
      </w:r>
      <w:r w:rsidRPr="00956B4E">
        <w:rPr>
          <w:color w:val="202020"/>
          <w:spacing w:val="19"/>
          <w:lang w:val="en-US"/>
        </w:rPr>
        <w:t xml:space="preserve"> </w:t>
      </w:r>
      <w:r w:rsidRPr="00956B4E">
        <w:rPr>
          <w:color w:val="202020"/>
          <w:lang w:val="en-US"/>
        </w:rPr>
        <w:t>SMA</w:t>
      </w:r>
      <w:r w:rsidRPr="00956B4E">
        <w:rPr>
          <w:color w:val="202020"/>
          <w:spacing w:val="18"/>
          <w:lang w:val="en-US"/>
        </w:rPr>
        <w:t xml:space="preserve"> </w:t>
      </w:r>
      <w:r w:rsidRPr="00956B4E">
        <w:rPr>
          <w:color w:val="202020"/>
          <w:spacing w:val="-2"/>
          <w:lang w:val="en-US"/>
        </w:rPr>
        <w:t>[Internet].</w:t>
      </w:r>
    </w:p>
    <w:p w14:paraId="59A0C470" w14:textId="77777777" w:rsidR="0039443A" w:rsidRPr="00956B4E" w:rsidRDefault="0039443A">
      <w:pPr>
        <w:pStyle w:val="ListParagraph"/>
        <w:spacing w:line="259" w:lineRule="auto"/>
        <w:rPr>
          <w:lang w:val="en-US"/>
        </w:rPr>
        <w:sectPr w:rsidR="0039443A" w:rsidRPr="00956B4E">
          <w:pgSz w:w="11910" w:h="16840"/>
          <w:pgMar w:top="1340" w:right="1559" w:bottom="280" w:left="1559" w:header="720" w:footer="720" w:gutter="0"/>
          <w:cols w:space="720"/>
        </w:sectPr>
      </w:pPr>
    </w:p>
    <w:p w14:paraId="079CDEEC" w14:textId="77777777" w:rsidR="0039443A" w:rsidRPr="00956B4E" w:rsidRDefault="00063602">
      <w:pPr>
        <w:pStyle w:val="BodyText"/>
        <w:spacing w:before="73" w:line="261" w:lineRule="auto"/>
        <w:ind w:right="151"/>
        <w:rPr>
          <w:rFonts w:ascii="Segoe UI"/>
          <w:lang w:val="en-US"/>
        </w:rPr>
      </w:pPr>
      <w:r w:rsidRPr="00956B4E">
        <w:rPr>
          <w:rFonts w:ascii="Segoe UI"/>
          <w:color w:val="202020"/>
          <w:lang w:val="en-US"/>
        </w:rPr>
        <w:lastRenderedPageBreak/>
        <w:t>Ottawa</w:t>
      </w:r>
      <w:r w:rsidRPr="00956B4E">
        <w:rPr>
          <w:rFonts w:ascii="Segoe UI"/>
          <w:color w:val="202020"/>
          <w:spacing w:val="-1"/>
          <w:lang w:val="en-US"/>
        </w:rPr>
        <w:t xml:space="preserve"> </w:t>
      </w:r>
      <w:r w:rsidRPr="00956B4E">
        <w:rPr>
          <w:rFonts w:ascii="Segoe UI"/>
          <w:color w:val="202020"/>
          <w:lang w:val="en-US"/>
        </w:rPr>
        <w:t>(ON): Canadian Agency</w:t>
      </w:r>
      <w:r w:rsidRPr="00956B4E">
        <w:rPr>
          <w:rFonts w:ascii="Segoe UI"/>
          <w:color w:val="202020"/>
          <w:spacing w:val="-1"/>
          <w:lang w:val="en-US"/>
        </w:rPr>
        <w:t xml:space="preserve"> </w:t>
      </w:r>
      <w:r w:rsidRPr="00956B4E">
        <w:rPr>
          <w:rFonts w:ascii="Segoe UI"/>
          <w:color w:val="202020"/>
          <w:lang w:val="en-US"/>
        </w:rPr>
        <w:t>for</w:t>
      </w:r>
      <w:r w:rsidRPr="00956B4E">
        <w:rPr>
          <w:rFonts w:ascii="Segoe UI"/>
          <w:color w:val="202020"/>
          <w:spacing w:val="-1"/>
          <w:lang w:val="en-US"/>
        </w:rPr>
        <w:t xml:space="preserve"> </w:t>
      </w:r>
      <w:r w:rsidRPr="00956B4E">
        <w:rPr>
          <w:rFonts w:ascii="Segoe UI"/>
          <w:color w:val="202020"/>
          <w:lang w:val="en-US"/>
        </w:rPr>
        <w:t xml:space="preserve">Drugs and Technologies in Health; 2021 May. PMID: </w:t>
      </w:r>
      <w:r w:rsidRPr="00956B4E">
        <w:rPr>
          <w:rFonts w:ascii="Segoe UI"/>
          <w:color w:val="202020"/>
          <w:spacing w:val="-2"/>
          <w:lang w:val="en-US"/>
        </w:rPr>
        <w:t>36126154.</w:t>
      </w:r>
    </w:p>
    <w:p w14:paraId="2820BC3B" w14:textId="77777777" w:rsidR="0039443A" w:rsidRPr="00956B4E" w:rsidRDefault="00063602">
      <w:pPr>
        <w:pStyle w:val="BodyText"/>
        <w:spacing w:before="157" w:line="259" w:lineRule="auto"/>
        <w:ind w:right="138"/>
        <w:rPr>
          <w:rFonts w:ascii="Segoe UI"/>
          <w:lang w:val="en-US"/>
        </w:rPr>
      </w:pPr>
      <w:r w:rsidRPr="00956B4E">
        <w:rPr>
          <w:rFonts w:ascii="Segoe UI"/>
          <w:color w:val="202020"/>
          <w:lang w:val="en-US"/>
        </w:rPr>
        <w:t xml:space="preserve">10, Paik J. Risdiplam: A Review in Spinal Muscular Atrophy. CNS Drugs. 2022 Apr;36(4):401-410. doi: 10.1007/s40263-022-00910-8. Epub 2022 Mar 13. PMID: </w:t>
      </w:r>
      <w:r w:rsidRPr="00956B4E">
        <w:rPr>
          <w:rFonts w:ascii="Segoe UI"/>
          <w:color w:val="202020"/>
          <w:spacing w:val="-2"/>
          <w:lang w:val="en-US"/>
        </w:rPr>
        <w:t>35284988.</w:t>
      </w:r>
    </w:p>
    <w:p w14:paraId="0AE1FBA1" w14:textId="77777777" w:rsidR="0039443A" w:rsidRPr="00956B4E" w:rsidRDefault="00063602">
      <w:pPr>
        <w:pStyle w:val="ListParagraph"/>
        <w:numPr>
          <w:ilvl w:val="0"/>
          <w:numId w:val="1"/>
        </w:numPr>
        <w:tabs>
          <w:tab w:val="left" w:pos="479"/>
        </w:tabs>
        <w:spacing w:before="157" w:line="259" w:lineRule="auto"/>
        <w:ind w:right="142" w:firstLine="0"/>
        <w:jc w:val="both"/>
        <w:rPr>
          <w:lang w:val="en-US"/>
        </w:rPr>
      </w:pPr>
      <w:r w:rsidRPr="00956B4E">
        <w:rPr>
          <w:color w:val="202020"/>
          <w:lang w:val="en-US"/>
        </w:rPr>
        <w:t>Prior</w:t>
      </w:r>
      <w:r w:rsidRPr="00956B4E">
        <w:rPr>
          <w:color w:val="202020"/>
          <w:spacing w:val="-9"/>
          <w:lang w:val="en-US"/>
        </w:rPr>
        <w:t xml:space="preserve"> </w:t>
      </w:r>
      <w:r w:rsidRPr="00956B4E">
        <w:rPr>
          <w:color w:val="202020"/>
          <w:lang w:val="en-US"/>
        </w:rPr>
        <w:t>TW,</w:t>
      </w:r>
      <w:r w:rsidRPr="00956B4E">
        <w:rPr>
          <w:color w:val="202020"/>
          <w:spacing w:val="-11"/>
          <w:lang w:val="en-US"/>
        </w:rPr>
        <w:t xml:space="preserve"> </w:t>
      </w:r>
      <w:r w:rsidRPr="00956B4E">
        <w:rPr>
          <w:color w:val="202020"/>
          <w:lang w:val="en-US"/>
        </w:rPr>
        <w:t>Leach</w:t>
      </w:r>
      <w:r w:rsidRPr="00956B4E">
        <w:rPr>
          <w:color w:val="202020"/>
          <w:spacing w:val="-8"/>
          <w:lang w:val="en-US"/>
        </w:rPr>
        <w:t xml:space="preserve"> </w:t>
      </w:r>
      <w:r w:rsidRPr="00956B4E">
        <w:rPr>
          <w:color w:val="202020"/>
          <w:lang w:val="en-US"/>
        </w:rPr>
        <w:t>ME,</w:t>
      </w:r>
      <w:r w:rsidRPr="00956B4E">
        <w:rPr>
          <w:color w:val="202020"/>
          <w:spacing w:val="-7"/>
          <w:lang w:val="en-US"/>
        </w:rPr>
        <w:t xml:space="preserve"> </w:t>
      </w:r>
      <w:r w:rsidRPr="00956B4E">
        <w:rPr>
          <w:color w:val="202020"/>
          <w:lang w:val="en-US"/>
        </w:rPr>
        <w:t>Finanger</w:t>
      </w:r>
      <w:r w:rsidRPr="00956B4E">
        <w:rPr>
          <w:color w:val="202020"/>
          <w:spacing w:val="-9"/>
          <w:lang w:val="en-US"/>
        </w:rPr>
        <w:t xml:space="preserve"> </w:t>
      </w:r>
      <w:r w:rsidRPr="00956B4E">
        <w:rPr>
          <w:color w:val="202020"/>
          <w:lang w:val="en-US"/>
        </w:rPr>
        <w:t>E.</w:t>
      </w:r>
      <w:r w:rsidRPr="00956B4E">
        <w:rPr>
          <w:color w:val="202020"/>
          <w:spacing w:val="-7"/>
          <w:lang w:val="en-US"/>
        </w:rPr>
        <w:t xml:space="preserve"> </w:t>
      </w:r>
      <w:r w:rsidRPr="00956B4E">
        <w:rPr>
          <w:color w:val="202020"/>
          <w:lang w:val="en-US"/>
        </w:rPr>
        <w:t>Spinal</w:t>
      </w:r>
      <w:r w:rsidRPr="00956B4E">
        <w:rPr>
          <w:color w:val="202020"/>
          <w:spacing w:val="-11"/>
          <w:lang w:val="en-US"/>
        </w:rPr>
        <w:t xml:space="preserve"> </w:t>
      </w:r>
      <w:r w:rsidRPr="00956B4E">
        <w:rPr>
          <w:color w:val="202020"/>
          <w:lang w:val="en-US"/>
        </w:rPr>
        <w:t>Muscular</w:t>
      </w:r>
      <w:r w:rsidRPr="00956B4E">
        <w:rPr>
          <w:color w:val="202020"/>
          <w:spacing w:val="-14"/>
          <w:lang w:val="en-US"/>
        </w:rPr>
        <w:t xml:space="preserve"> </w:t>
      </w:r>
      <w:r w:rsidRPr="00956B4E">
        <w:rPr>
          <w:color w:val="202020"/>
          <w:lang w:val="en-US"/>
        </w:rPr>
        <w:t>Atrophy.</w:t>
      </w:r>
      <w:r w:rsidRPr="00956B4E">
        <w:rPr>
          <w:color w:val="202020"/>
          <w:spacing w:val="-7"/>
          <w:lang w:val="en-US"/>
        </w:rPr>
        <w:t xml:space="preserve"> </w:t>
      </w:r>
      <w:r w:rsidRPr="00956B4E">
        <w:rPr>
          <w:color w:val="202020"/>
          <w:lang w:val="en-US"/>
        </w:rPr>
        <w:t>2000</w:t>
      </w:r>
      <w:r w:rsidRPr="00956B4E">
        <w:rPr>
          <w:color w:val="202020"/>
          <w:spacing w:val="-11"/>
          <w:lang w:val="en-US"/>
        </w:rPr>
        <w:t xml:space="preserve"> </w:t>
      </w:r>
      <w:r w:rsidRPr="00956B4E">
        <w:rPr>
          <w:color w:val="202020"/>
          <w:lang w:val="en-US"/>
        </w:rPr>
        <w:t>Feb</w:t>
      </w:r>
      <w:r w:rsidRPr="00956B4E">
        <w:rPr>
          <w:color w:val="202020"/>
          <w:spacing w:val="-12"/>
          <w:lang w:val="en-US"/>
        </w:rPr>
        <w:t xml:space="preserve"> </w:t>
      </w:r>
      <w:r w:rsidRPr="00956B4E">
        <w:rPr>
          <w:color w:val="202020"/>
          <w:lang w:val="en-US"/>
        </w:rPr>
        <w:t>24</w:t>
      </w:r>
      <w:r w:rsidRPr="00956B4E">
        <w:rPr>
          <w:color w:val="202020"/>
          <w:spacing w:val="-8"/>
          <w:lang w:val="en-US"/>
        </w:rPr>
        <w:t xml:space="preserve"> </w:t>
      </w:r>
      <w:r w:rsidRPr="00956B4E">
        <w:rPr>
          <w:color w:val="202020"/>
          <w:lang w:val="en-US"/>
        </w:rPr>
        <w:t>[updated</w:t>
      </w:r>
      <w:r w:rsidRPr="00956B4E">
        <w:rPr>
          <w:color w:val="202020"/>
          <w:spacing w:val="-8"/>
          <w:lang w:val="en-US"/>
        </w:rPr>
        <w:t xml:space="preserve"> </w:t>
      </w:r>
      <w:r w:rsidRPr="00956B4E">
        <w:rPr>
          <w:color w:val="202020"/>
          <w:lang w:val="en-US"/>
        </w:rPr>
        <w:t>2020 Dec</w:t>
      </w:r>
      <w:r w:rsidRPr="00956B4E">
        <w:rPr>
          <w:color w:val="202020"/>
          <w:spacing w:val="-4"/>
          <w:lang w:val="en-US"/>
        </w:rPr>
        <w:t xml:space="preserve"> </w:t>
      </w:r>
      <w:r w:rsidRPr="00956B4E">
        <w:rPr>
          <w:color w:val="202020"/>
          <w:lang w:val="en-US"/>
        </w:rPr>
        <w:t>3]. In: Adam</w:t>
      </w:r>
      <w:r w:rsidRPr="00956B4E">
        <w:rPr>
          <w:color w:val="202020"/>
          <w:spacing w:val="-3"/>
          <w:lang w:val="en-US"/>
        </w:rPr>
        <w:t xml:space="preserve"> </w:t>
      </w:r>
      <w:r w:rsidRPr="00956B4E">
        <w:rPr>
          <w:color w:val="202020"/>
          <w:lang w:val="en-US"/>
        </w:rPr>
        <w:t>MP,</w:t>
      </w:r>
      <w:r w:rsidRPr="00956B4E">
        <w:rPr>
          <w:color w:val="202020"/>
          <w:spacing w:val="-6"/>
          <w:lang w:val="en-US"/>
        </w:rPr>
        <w:t xml:space="preserve"> </w:t>
      </w:r>
      <w:r w:rsidRPr="00956B4E">
        <w:rPr>
          <w:color w:val="202020"/>
          <w:lang w:val="en-US"/>
        </w:rPr>
        <w:t>Feldman</w:t>
      </w:r>
      <w:r w:rsidRPr="00956B4E">
        <w:rPr>
          <w:color w:val="202020"/>
          <w:spacing w:val="-2"/>
          <w:lang w:val="en-US"/>
        </w:rPr>
        <w:t xml:space="preserve"> </w:t>
      </w:r>
      <w:r w:rsidRPr="00956B4E">
        <w:rPr>
          <w:color w:val="202020"/>
          <w:lang w:val="en-US"/>
        </w:rPr>
        <w:t>J,</w:t>
      </w:r>
      <w:r w:rsidRPr="00956B4E">
        <w:rPr>
          <w:color w:val="202020"/>
          <w:spacing w:val="-6"/>
          <w:lang w:val="en-US"/>
        </w:rPr>
        <w:t xml:space="preserve"> </w:t>
      </w:r>
      <w:r w:rsidRPr="00956B4E">
        <w:rPr>
          <w:color w:val="202020"/>
          <w:lang w:val="en-US"/>
        </w:rPr>
        <w:t>Mirzaa</w:t>
      </w:r>
      <w:r w:rsidRPr="00956B4E">
        <w:rPr>
          <w:color w:val="202020"/>
          <w:spacing w:val="-4"/>
          <w:lang w:val="en-US"/>
        </w:rPr>
        <w:t xml:space="preserve"> </w:t>
      </w:r>
      <w:r w:rsidRPr="00956B4E">
        <w:rPr>
          <w:color w:val="202020"/>
          <w:lang w:val="en-US"/>
        </w:rPr>
        <w:t>GM, Pagon</w:t>
      </w:r>
      <w:r w:rsidRPr="00956B4E">
        <w:rPr>
          <w:color w:val="202020"/>
          <w:spacing w:val="-7"/>
          <w:lang w:val="en-US"/>
        </w:rPr>
        <w:t xml:space="preserve"> </w:t>
      </w:r>
      <w:r w:rsidRPr="00956B4E">
        <w:rPr>
          <w:color w:val="202020"/>
          <w:lang w:val="en-US"/>
        </w:rPr>
        <w:t>RA, Wallace</w:t>
      </w:r>
      <w:r w:rsidRPr="00956B4E">
        <w:rPr>
          <w:color w:val="202020"/>
          <w:spacing w:val="-2"/>
          <w:lang w:val="en-US"/>
        </w:rPr>
        <w:t xml:space="preserve"> </w:t>
      </w:r>
      <w:r w:rsidRPr="00956B4E">
        <w:rPr>
          <w:color w:val="202020"/>
          <w:lang w:val="en-US"/>
        </w:rPr>
        <w:t>SE, Bean</w:t>
      </w:r>
      <w:r w:rsidRPr="00956B4E">
        <w:rPr>
          <w:color w:val="202020"/>
          <w:spacing w:val="-2"/>
          <w:lang w:val="en-US"/>
        </w:rPr>
        <w:t xml:space="preserve"> </w:t>
      </w:r>
      <w:r w:rsidRPr="00956B4E">
        <w:rPr>
          <w:color w:val="202020"/>
          <w:lang w:val="en-US"/>
        </w:rPr>
        <w:t>LJH, Gripp</w:t>
      </w:r>
      <w:r w:rsidRPr="00956B4E">
        <w:rPr>
          <w:color w:val="202020"/>
          <w:spacing w:val="-1"/>
          <w:lang w:val="en-US"/>
        </w:rPr>
        <w:t xml:space="preserve"> </w:t>
      </w:r>
      <w:r w:rsidRPr="00956B4E">
        <w:rPr>
          <w:color w:val="202020"/>
          <w:lang w:val="en-US"/>
        </w:rPr>
        <w:t>KW, Amemiya A, editors. GeneReviews® [Internet]. Seattle (WA): University of Washington, Seattle; 1993–2024. PMID: 20301526.</w:t>
      </w:r>
    </w:p>
    <w:p w14:paraId="1A7EFAF3" w14:textId="77777777" w:rsidR="0039443A" w:rsidRPr="00956B4E" w:rsidRDefault="00063602">
      <w:pPr>
        <w:pStyle w:val="ListParagraph"/>
        <w:numPr>
          <w:ilvl w:val="0"/>
          <w:numId w:val="1"/>
        </w:numPr>
        <w:tabs>
          <w:tab w:val="left" w:pos="484"/>
        </w:tabs>
        <w:spacing w:before="162" w:line="259" w:lineRule="auto"/>
        <w:ind w:right="131" w:firstLine="0"/>
        <w:jc w:val="both"/>
        <w:rPr>
          <w:lang w:val="en-US"/>
        </w:rPr>
      </w:pPr>
      <w:r w:rsidRPr="00956B4E">
        <w:rPr>
          <w:color w:val="202020"/>
          <w:lang w:val="en-US"/>
        </w:rPr>
        <w:t>Gil-Rojas</w:t>
      </w:r>
      <w:r w:rsidRPr="00956B4E">
        <w:rPr>
          <w:color w:val="202020"/>
          <w:spacing w:val="-13"/>
          <w:lang w:val="en-US"/>
        </w:rPr>
        <w:t xml:space="preserve"> </w:t>
      </w:r>
      <w:r w:rsidRPr="00956B4E">
        <w:rPr>
          <w:color w:val="202020"/>
          <w:lang w:val="en-US"/>
        </w:rPr>
        <w:t>Y,</w:t>
      </w:r>
      <w:r w:rsidRPr="00956B4E">
        <w:rPr>
          <w:color w:val="202020"/>
          <w:spacing w:val="-9"/>
          <w:lang w:val="en-US"/>
        </w:rPr>
        <w:t xml:space="preserve"> </w:t>
      </w:r>
      <w:r w:rsidRPr="00956B4E">
        <w:rPr>
          <w:color w:val="202020"/>
          <w:lang w:val="en-US"/>
        </w:rPr>
        <w:t>Suárez-Obando</w:t>
      </w:r>
      <w:r w:rsidRPr="00956B4E">
        <w:rPr>
          <w:color w:val="202020"/>
          <w:spacing w:val="-10"/>
          <w:lang w:val="en-US"/>
        </w:rPr>
        <w:t xml:space="preserve"> </w:t>
      </w:r>
      <w:r w:rsidRPr="00956B4E">
        <w:rPr>
          <w:color w:val="202020"/>
          <w:lang w:val="en-US"/>
        </w:rPr>
        <w:t>F,</w:t>
      </w:r>
      <w:r w:rsidRPr="00956B4E">
        <w:rPr>
          <w:color w:val="202020"/>
          <w:spacing w:val="-9"/>
          <w:lang w:val="en-US"/>
        </w:rPr>
        <w:t xml:space="preserve"> </w:t>
      </w:r>
      <w:r w:rsidRPr="00956B4E">
        <w:rPr>
          <w:color w:val="202020"/>
          <w:lang w:val="en-US"/>
        </w:rPr>
        <w:t>Amaya-Granados</w:t>
      </w:r>
      <w:r w:rsidRPr="00956B4E">
        <w:rPr>
          <w:color w:val="202020"/>
          <w:spacing w:val="-9"/>
          <w:lang w:val="en-US"/>
        </w:rPr>
        <w:t xml:space="preserve"> </w:t>
      </w:r>
      <w:r w:rsidRPr="00956B4E">
        <w:rPr>
          <w:color w:val="202020"/>
          <w:lang w:val="en-US"/>
        </w:rPr>
        <w:t>D,</w:t>
      </w:r>
      <w:r w:rsidRPr="00956B4E">
        <w:rPr>
          <w:color w:val="202020"/>
          <w:spacing w:val="-9"/>
          <w:lang w:val="en-US"/>
        </w:rPr>
        <w:t xml:space="preserve"> </w:t>
      </w:r>
      <w:r w:rsidRPr="00956B4E">
        <w:rPr>
          <w:color w:val="202020"/>
          <w:lang w:val="en-US"/>
        </w:rPr>
        <w:t>Prieto-Pinto</w:t>
      </w:r>
      <w:r w:rsidRPr="00956B4E">
        <w:rPr>
          <w:color w:val="202020"/>
          <w:spacing w:val="-14"/>
          <w:lang w:val="en-US"/>
        </w:rPr>
        <w:t xml:space="preserve"> </w:t>
      </w:r>
      <w:r w:rsidRPr="00956B4E">
        <w:rPr>
          <w:color w:val="202020"/>
          <w:lang w:val="en-US"/>
        </w:rPr>
        <w:t>L,</w:t>
      </w:r>
      <w:r w:rsidRPr="00956B4E">
        <w:rPr>
          <w:color w:val="202020"/>
          <w:spacing w:val="-9"/>
          <w:lang w:val="en-US"/>
        </w:rPr>
        <w:t xml:space="preserve"> </w:t>
      </w:r>
      <w:r w:rsidRPr="00956B4E">
        <w:rPr>
          <w:color w:val="202020"/>
          <w:lang w:val="en-US"/>
        </w:rPr>
        <w:t>Samacá-Samacá</w:t>
      </w:r>
      <w:r w:rsidRPr="00956B4E">
        <w:rPr>
          <w:color w:val="202020"/>
          <w:spacing w:val="-12"/>
          <w:lang w:val="en-US"/>
        </w:rPr>
        <w:t xml:space="preserve"> </w:t>
      </w:r>
      <w:r w:rsidRPr="00956B4E">
        <w:rPr>
          <w:color w:val="202020"/>
          <w:lang w:val="en-US"/>
        </w:rPr>
        <w:t>D, Ortiz</w:t>
      </w:r>
      <w:r w:rsidRPr="00956B4E">
        <w:rPr>
          <w:color w:val="202020"/>
          <w:spacing w:val="-16"/>
          <w:lang w:val="en-US"/>
        </w:rPr>
        <w:t xml:space="preserve"> </w:t>
      </w:r>
      <w:r w:rsidRPr="00956B4E">
        <w:rPr>
          <w:color w:val="202020"/>
          <w:lang w:val="en-US"/>
        </w:rPr>
        <w:t>B,</w:t>
      </w:r>
      <w:r w:rsidRPr="00956B4E">
        <w:rPr>
          <w:color w:val="202020"/>
          <w:spacing w:val="-15"/>
          <w:lang w:val="en-US"/>
        </w:rPr>
        <w:t xml:space="preserve"> </w:t>
      </w:r>
      <w:r w:rsidRPr="00956B4E">
        <w:rPr>
          <w:color w:val="202020"/>
          <w:lang w:val="en-US"/>
        </w:rPr>
        <w:t>Hernández</w:t>
      </w:r>
      <w:r w:rsidRPr="00956B4E">
        <w:rPr>
          <w:color w:val="202020"/>
          <w:spacing w:val="-15"/>
          <w:lang w:val="en-US"/>
        </w:rPr>
        <w:t xml:space="preserve"> </w:t>
      </w:r>
      <w:r w:rsidRPr="00956B4E">
        <w:rPr>
          <w:color w:val="202020"/>
          <w:lang w:val="en-US"/>
        </w:rPr>
        <w:t>F.</w:t>
      </w:r>
      <w:r w:rsidRPr="00956B4E">
        <w:rPr>
          <w:color w:val="202020"/>
          <w:spacing w:val="-15"/>
          <w:lang w:val="en-US"/>
        </w:rPr>
        <w:t xml:space="preserve"> </w:t>
      </w:r>
      <w:r w:rsidRPr="00956B4E">
        <w:rPr>
          <w:color w:val="202020"/>
          <w:lang w:val="en-US"/>
        </w:rPr>
        <w:t>Burden</w:t>
      </w:r>
      <w:r w:rsidRPr="00956B4E">
        <w:rPr>
          <w:color w:val="202020"/>
          <w:spacing w:val="-15"/>
          <w:lang w:val="en-US"/>
        </w:rPr>
        <w:t xml:space="preserve"> </w:t>
      </w:r>
      <w:r w:rsidRPr="00956B4E">
        <w:rPr>
          <w:color w:val="202020"/>
          <w:lang w:val="en-US"/>
        </w:rPr>
        <w:t>of</w:t>
      </w:r>
      <w:r w:rsidRPr="00956B4E">
        <w:rPr>
          <w:color w:val="202020"/>
          <w:spacing w:val="-15"/>
          <w:lang w:val="en-US"/>
        </w:rPr>
        <w:t xml:space="preserve"> </w:t>
      </w:r>
      <w:r w:rsidRPr="00956B4E">
        <w:rPr>
          <w:color w:val="202020"/>
          <w:lang w:val="en-US"/>
        </w:rPr>
        <w:t>disease</w:t>
      </w:r>
      <w:r w:rsidRPr="00956B4E">
        <w:rPr>
          <w:color w:val="202020"/>
          <w:spacing w:val="-15"/>
          <w:lang w:val="en-US"/>
        </w:rPr>
        <w:t xml:space="preserve"> </w:t>
      </w:r>
      <w:r w:rsidRPr="00956B4E">
        <w:rPr>
          <w:color w:val="202020"/>
          <w:lang w:val="en-US"/>
        </w:rPr>
        <w:t>of</w:t>
      </w:r>
      <w:r w:rsidRPr="00956B4E">
        <w:rPr>
          <w:color w:val="202020"/>
          <w:spacing w:val="-15"/>
          <w:lang w:val="en-US"/>
        </w:rPr>
        <w:t xml:space="preserve"> </w:t>
      </w:r>
      <w:r w:rsidRPr="00956B4E">
        <w:rPr>
          <w:color w:val="202020"/>
          <w:lang w:val="en-US"/>
        </w:rPr>
        <w:t>spinal</w:t>
      </w:r>
      <w:r w:rsidRPr="00956B4E">
        <w:rPr>
          <w:color w:val="202020"/>
          <w:spacing w:val="-15"/>
          <w:lang w:val="en-US"/>
        </w:rPr>
        <w:t xml:space="preserve"> </w:t>
      </w:r>
      <w:r w:rsidRPr="00956B4E">
        <w:rPr>
          <w:color w:val="202020"/>
          <w:lang w:val="en-US"/>
        </w:rPr>
        <w:t>muscular</w:t>
      </w:r>
      <w:r w:rsidRPr="00956B4E">
        <w:rPr>
          <w:color w:val="202020"/>
          <w:spacing w:val="-15"/>
          <w:lang w:val="en-US"/>
        </w:rPr>
        <w:t xml:space="preserve"> </w:t>
      </w:r>
      <w:r w:rsidRPr="00956B4E">
        <w:rPr>
          <w:color w:val="202020"/>
          <w:lang w:val="en-US"/>
        </w:rPr>
        <w:t>atrophy</w:t>
      </w:r>
      <w:r w:rsidRPr="00956B4E">
        <w:rPr>
          <w:color w:val="202020"/>
          <w:spacing w:val="-15"/>
          <w:lang w:val="en-US"/>
        </w:rPr>
        <w:t xml:space="preserve"> </w:t>
      </w:r>
      <w:r w:rsidRPr="00956B4E">
        <w:rPr>
          <w:color w:val="202020"/>
          <w:lang w:val="en-US"/>
        </w:rPr>
        <w:t>linked</w:t>
      </w:r>
      <w:r w:rsidRPr="00956B4E">
        <w:rPr>
          <w:color w:val="202020"/>
          <w:spacing w:val="-15"/>
          <w:lang w:val="en-US"/>
        </w:rPr>
        <w:t xml:space="preserve"> </w:t>
      </w:r>
      <w:r w:rsidRPr="00956B4E">
        <w:rPr>
          <w:color w:val="202020"/>
          <w:lang w:val="en-US"/>
        </w:rPr>
        <w:t>to</w:t>
      </w:r>
      <w:r w:rsidRPr="00956B4E">
        <w:rPr>
          <w:color w:val="202020"/>
          <w:spacing w:val="-15"/>
          <w:lang w:val="en-US"/>
        </w:rPr>
        <w:t xml:space="preserve"> </w:t>
      </w:r>
      <w:r w:rsidRPr="00956B4E">
        <w:rPr>
          <w:color w:val="202020"/>
          <w:lang w:val="en-US"/>
        </w:rPr>
        <w:t xml:space="preserve">chromosome 5q (5q-SMA) in Colombia. Expert Rev Pharmacoecon Outcomes Res. 2023 Jul- Dec;23(6):671-682. doi: 10.1080/14737167.2023.2206569. Epub 2023 Apr 28. PMID: </w:t>
      </w:r>
      <w:r w:rsidRPr="00956B4E">
        <w:rPr>
          <w:color w:val="202020"/>
          <w:spacing w:val="-2"/>
          <w:lang w:val="en-US"/>
        </w:rPr>
        <w:t>37096565.</w:t>
      </w:r>
    </w:p>
    <w:p w14:paraId="146DFD3E" w14:textId="77777777" w:rsidR="0039443A" w:rsidRPr="00956B4E" w:rsidRDefault="00063602">
      <w:pPr>
        <w:pStyle w:val="ListParagraph"/>
        <w:numPr>
          <w:ilvl w:val="0"/>
          <w:numId w:val="1"/>
        </w:numPr>
        <w:tabs>
          <w:tab w:val="left" w:pos="474"/>
        </w:tabs>
        <w:spacing w:before="160" w:line="259" w:lineRule="auto"/>
        <w:ind w:firstLine="0"/>
        <w:jc w:val="both"/>
        <w:rPr>
          <w:lang w:val="en-US"/>
        </w:rPr>
      </w:pPr>
      <w:r w:rsidRPr="00956B4E">
        <w:rPr>
          <w:color w:val="202020"/>
          <w:lang w:val="en-US"/>
        </w:rPr>
        <w:t>Belter</w:t>
      </w:r>
      <w:r w:rsidRPr="00956B4E">
        <w:rPr>
          <w:color w:val="202020"/>
          <w:spacing w:val="-16"/>
          <w:lang w:val="en-US"/>
        </w:rPr>
        <w:t xml:space="preserve"> </w:t>
      </w:r>
      <w:r w:rsidRPr="00956B4E">
        <w:rPr>
          <w:color w:val="202020"/>
          <w:lang w:val="en-US"/>
        </w:rPr>
        <w:t>L,</w:t>
      </w:r>
      <w:r w:rsidRPr="00956B4E">
        <w:rPr>
          <w:color w:val="202020"/>
          <w:spacing w:val="-15"/>
          <w:lang w:val="en-US"/>
        </w:rPr>
        <w:t xml:space="preserve"> </w:t>
      </w:r>
      <w:r w:rsidRPr="00956B4E">
        <w:rPr>
          <w:color w:val="202020"/>
          <w:lang w:val="en-US"/>
        </w:rPr>
        <w:t>Cruz</w:t>
      </w:r>
      <w:r w:rsidRPr="00956B4E">
        <w:rPr>
          <w:color w:val="202020"/>
          <w:spacing w:val="-15"/>
          <w:lang w:val="en-US"/>
        </w:rPr>
        <w:t xml:space="preserve"> </w:t>
      </w:r>
      <w:r w:rsidRPr="00956B4E">
        <w:rPr>
          <w:color w:val="202020"/>
          <w:lang w:val="en-US"/>
        </w:rPr>
        <w:t>R,</w:t>
      </w:r>
      <w:r w:rsidRPr="00956B4E">
        <w:rPr>
          <w:color w:val="202020"/>
          <w:spacing w:val="-15"/>
          <w:lang w:val="en-US"/>
        </w:rPr>
        <w:t xml:space="preserve"> </w:t>
      </w:r>
      <w:r w:rsidRPr="00956B4E">
        <w:rPr>
          <w:color w:val="202020"/>
          <w:lang w:val="en-US"/>
        </w:rPr>
        <w:t>Jarecki</w:t>
      </w:r>
      <w:r w:rsidRPr="00956B4E">
        <w:rPr>
          <w:color w:val="202020"/>
          <w:spacing w:val="-15"/>
          <w:lang w:val="en-US"/>
        </w:rPr>
        <w:t xml:space="preserve"> </w:t>
      </w:r>
      <w:r w:rsidRPr="00956B4E">
        <w:rPr>
          <w:color w:val="202020"/>
          <w:lang w:val="en-US"/>
        </w:rPr>
        <w:t>J.</w:t>
      </w:r>
      <w:r w:rsidRPr="00956B4E">
        <w:rPr>
          <w:color w:val="202020"/>
          <w:spacing w:val="-15"/>
          <w:lang w:val="en-US"/>
        </w:rPr>
        <w:t xml:space="preserve"> </w:t>
      </w:r>
      <w:r w:rsidRPr="00956B4E">
        <w:rPr>
          <w:color w:val="202020"/>
          <w:lang w:val="en-US"/>
        </w:rPr>
        <w:t>Quality</w:t>
      </w:r>
      <w:r w:rsidRPr="00956B4E">
        <w:rPr>
          <w:color w:val="202020"/>
          <w:spacing w:val="-15"/>
          <w:lang w:val="en-US"/>
        </w:rPr>
        <w:t xml:space="preserve"> </w:t>
      </w:r>
      <w:r w:rsidRPr="00956B4E">
        <w:rPr>
          <w:color w:val="202020"/>
          <w:lang w:val="en-US"/>
        </w:rPr>
        <w:t>of</w:t>
      </w:r>
      <w:r w:rsidRPr="00956B4E">
        <w:rPr>
          <w:color w:val="202020"/>
          <w:spacing w:val="-15"/>
          <w:lang w:val="en-US"/>
        </w:rPr>
        <w:t xml:space="preserve"> </w:t>
      </w:r>
      <w:r w:rsidRPr="00956B4E">
        <w:rPr>
          <w:color w:val="202020"/>
          <w:lang w:val="en-US"/>
        </w:rPr>
        <w:t>life</w:t>
      </w:r>
      <w:r w:rsidRPr="00956B4E">
        <w:rPr>
          <w:color w:val="202020"/>
          <w:spacing w:val="-15"/>
          <w:lang w:val="en-US"/>
        </w:rPr>
        <w:t xml:space="preserve"> </w:t>
      </w:r>
      <w:r w:rsidRPr="00956B4E">
        <w:rPr>
          <w:color w:val="202020"/>
          <w:lang w:val="en-US"/>
        </w:rPr>
        <w:t>data</w:t>
      </w:r>
      <w:r w:rsidRPr="00956B4E">
        <w:rPr>
          <w:color w:val="202020"/>
          <w:spacing w:val="-15"/>
          <w:lang w:val="en-US"/>
        </w:rPr>
        <w:t xml:space="preserve"> </w:t>
      </w:r>
      <w:r w:rsidRPr="00956B4E">
        <w:rPr>
          <w:color w:val="202020"/>
          <w:lang w:val="en-US"/>
        </w:rPr>
        <w:t>for</w:t>
      </w:r>
      <w:r w:rsidRPr="00956B4E">
        <w:rPr>
          <w:color w:val="202020"/>
          <w:spacing w:val="-15"/>
          <w:lang w:val="en-US"/>
        </w:rPr>
        <w:t xml:space="preserve"> </w:t>
      </w:r>
      <w:r w:rsidRPr="00956B4E">
        <w:rPr>
          <w:color w:val="202020"/>
          <w:lang w:val="en-US"/>
        </w:rPr>
        <w:t>individuals</w:t>
      </w:r>
      <w:r w:rsidRPr="00956B4E">
        <w:rPr>
          <w:color w:val="202020"/>
          <w:spacing w:val="-15"/>
          <w:lang w:val="en-US"/>
        </w:rPr>
        <w:t xml:space="preserve"> </w:t>
      </w:r>
      <w:r w:rsidRPr="00956B4E">
        <w:rPr>
          <w:color w:val="202020"/>
          <w:lang w:val="en-US"/>
        </w:rPr>
        <w:t>affected</w:t>
      </w:r>
      <w:r w:rsidRPr="00956B4E">
        <w:rPr>
          <w:color w:val="202020"/>
          <w:spacing w:val="-15"/>
          <w:lang w:val="en-US"/>
        </w:rPr>
        <w:t xml:space="preserve"> </w:t>
      </w:r>
      <w:r w:rsidRPr="00956B4E">
        <w:rPr>
          <w:color w:val="202020"/>
          <w:lang w:val="en-US"/>
        </w:rPr>
        <w:t>by</w:t>
      </w:r>
      <w:r w:rsidRPr="00956B4E">
        <w:rPr>
          <w:color w:val="202020"/>
          <w:spacing w:val="-15"/>
          <w:lang w:val="en-US"/>
        </w:rPr>
        <w:t xml:space="preserve"> </w:t>
      </w:r>
      <w:r w:rsidRPr="00956B4E">
        <w:rPr>
          <w:color w:val="202020"/>
          <w:lang w:val="en-US"/>
        </w:rPr>
        <w:t>spinal</w:t>
      </w:r>
      <w:r w:rsidRPr="00956B4E">
        <w:rPr>
          <w:color w:val="202020"/>
          <w:spacing w:val="-15"/>
          <w:lang w:val="en-US"/>
        </w:rPr>
        <w:t xml:space="preserve"> </w:t>
      </w:r>
      <w:r w:rsidRPr="00956B4E">
        <w:rPr>
          <w:color w:val="202020"/>
          <w:lang w:val="en-US"/>
        </w:rPr>
        <w:t>muscular atrophy: a baseline dataset from the Cure SMA Community Update Survey. Orphanet J Rare Dis. 2020 Aug 24;15(1):217. doi: 10.1186/s13023-020-01498-2. PMID: 32838797; PMCID: PMC7447573.</w:t>
      </w:r>
    </w:p>
    <w:p w14:paraId="5A98F981" w14:textId="77777777" w:rsidR="0039443A" w:rsidRPr="00956B4E" w:rsidRDefault="00063602">
      <w:pPr>
        <w:pStyle w:val="ListParagraph"/>
        <w:numPr>
          <w:ilvl w:val="0"/>
          <w:numId w:val="1"/>
        </w:numPr>
        <w:tabs>
          <w:tab w:val="left" w:pos="499"/>
        </w:tabs>
        <w:spacing w:before="156" w:line="259" w:lineRule="auto"/>
        <w:ind w:firstLine="0"/>
        <w:jc w:val="both"/>
        <w:rPr>
          <w:lang w:val="en-US"/>
        </w:rPr>
      </w:pPr>
      <w:r w:rsidRPr="00956B4E">
        <w:rPr>
          <w:color w:val="202020"/>
          <w:lang w:val="en-US"/>
        </w:rPr>
        <w:t>Quanjer PH, Stanojevic S, Cole TJ, Baur X, Hall GL, Culver BH, Enright PL, Hankinson JL, Ip MS, Zheng J, Stocks J; ERS Global Lung Function Initiative. Multi-ethnic reference values</w:t>
      </w:r>
      <w:r w:rsidRPr="00956B4E">
        <w:rPr>
          <w:color w:val="202020"/>
          <w:spacing w:val="-7"/>
          <w:lang w:val="en-US"/>
        </w:rPr>
        <w:t xml:space="preserve"> </w:t>
      </w:r>
      <w:r w:rsidRPr="00956B4E">
        <w:rPr>
          <w:color w:val="202020"/>
          <w:lang w:val="en-US"/>
        </w:rPr>
        <w:t>for</w:t>
      </w:r>
      <w:r w:rsidRPr="00956B4E">
        <w:rPr>
          <w:color w:val="202020"/>
          <w:spacing w:val="-14"/>
          <w:lang w:val="en-US"/>
        </w:rPr>
        <w:t xml:space="preserve"> </w:t>
      </w:r>
      <w:r w:rsidRPr="00956B4E">
        <w:rPr>
          <w:color w:val="202020"/>
          <w:lang w:val="en-US"/>
        </w:rPr>
        <w:t>spirometry</w:t>
      </w:r>
      <w:r w:rsidRPr="00956B4E">
        <w:rPr>
          <w:color w:val="202020"/>
          <w:spacing w:val="-9"/>
          <w:lang w:val="en-US"/>
        </w:rPr>
        <w:t xml:space="preserve"> </w:t>
      </w:r>
      <w:r w:rsidRPr="00956B4E">
        <w:rPr>
          <w:color w:val="202020"/>
          <w:lang w:val="en-US"/>
        </w:rPr>
        <w:t>for</w:t>
      </w:r>
      <w:r w:rsidRPr="00956B4E">
        <w:rPr>
          <w:color w:val="202020"/>
          <w:spacing w:val="-14"/>
          <w:lang w:val="en-US"/>
        </w:rPr>
        <w:t xml:space="preserve"> </w:t>
      </w:r>
      <w:r w:rsidRPr="00956B4E">
        <w:rPr>
          <w:color w:val="202020"/>
          <w:lang w:val="en-US"/>
        </w:rPr>
        <w:t>the</w:t>
      </w:r>
      <w:r w:rsidRPr="00956B4E">
        <w:rPr>
          <w:color w:val="202020"/>
          <w:spacing w:val="-13"/>
          <w:lang w:val="en-US"/>
        </w:rPr>
        <w:t xml:space="preserve"> </w:t>
      </w:r>
      <w:r w:rsidRPr="00956B4E">
        <w:rPr>
          <w:color w:val="202020"/>
          <w:lang w:val="en-US"/>
        </w:rPr>
        <w:t>3-95-yr</w:t>
      </w:r>
      <w:r w:rsidRPr="00956B4E">
        <w:rPr>
          <w:color w:val="202020"/>
          <w:spacing w:val="-9"/>
          <w:lang w:val="en-US"/>
        </w:rPr>
        <w:t xml:space="preserve"> </w:t>
      </w:r>
      <w:r w:rsidRPr="00956B4E">
        <w:rPr>
          <w:color w:val="202020"/>
          <w:lang w:val="en-US"/>
        </w:rPr>
        <w:t>age</w:t>
      </w:r>
      <w:r w:rsidRPr="00956B4E">
        <w:rPr>
          <w:color w:val="202020"/>
          <w:spacing w:val="-8"/>
          <w:lang w:val="en-US"/>
        </w:rPr>
        <w:t xml:space="preserve"> </w:t>
      </w:r>
      <w:r w:rsidRPr="00956B4E">
        <w:rPr>
          <w:color w:val="202020"/>
          <w:lang w:val="en-US"/>
        </w:rPr>
        <w:t>range:</w:t>
      </w:r>
      <w:r w:rsidRPr="00956B4E">
        <w:rPr>
          <w:color w:val="202020"/>
          <w:spacing w:val="-7"/>
          <w:lang w:val="en-US"/>
        </w:rPr>
        <w:t xml:space="preserve"> </w:t>
      </w:r>
      <w:r w:rsidRPr="00956B4E">
        <w:rPr>
          <w:color w:val="202020"/>
          <w:lang w:val="en-US"/>
        </w:rPr>
        <w:t>the</w:t>
      </w:r>
      <w:r w:rsidRPr="00956B4E">
        <w:rPr>
          <w:color w:val="202020"/>
          <w:spacing w:val="-13"/>
          <w:lang w:val="en-US"/>
        </w:rPr>
        <w:t xml:space="preserve"> </w:t>
      </w:r>
      <w:r w:rsidRPr="00956B4E">
        <w:rPr>
          <w:color w:val="202020"/>
          <w:lang w:val="en-US"/>
        </w:rPr>
        <w:t>global</w:t>
      </w:r>
      <w:r w:rsidRPr="00956B4E">
        <w:rPr>
          <w:color w:val="202020"/>
          <w:spacing w:val="-7"/>
          <w:lang w:val="en-US"/>
        </w:rPr>
        <w:t xml:space="preserve"> </w:t>
      </w:r>
      <w:r w:rsidRPr="00956B4E">
        <w:rPr>
          <w:color w:val="202020"/>
          <w:lang w:val="en-US"/>
        </w:rPr>
        <w:t>lung</w:t>
      </w:r>
      <w:r w:rsidRPr="00956B4E">
        <w:rPr>
          <w:color w:val="202020"/>
          <w:spacing w:val="-8"/>
          <w:lang w:val="en-US"/>
        </w:rPr>
        <w:t xml:space="preserve"> </w:t>
      </w:r>
      <w:r w:rsidRPr="00956B4E">
        <w:rPr>
          <w:color w:val="202020"/>
          <w:lang w:val="en-US"/>
        </w:rPr>
        <w:t>function</w:t>
      </w:r>
      <w:r w:rsidRPr="00956B4E">
        <w:rPr>
          <w:color w:val="202020"/>
          <w:spacing w:val="-12"/>
          <w:lang w:val="en-US"/>
        </w:rPr>
        <w:t xml:space="preserve"> </w:t>
      </w:r>
      <w:r w:rsidRPr="00956B4E">
        <w:rPr>
          <w:color w:val="202020"/>
          <w:lang w:val="en-US"/>
        </w:rPr>
        <w:t>2012</w:t>
      </w:r>
      <w:r w:rsidRPr="00956B4E">
        <w:rPr>
          <w:color w:val="202020"/>
          <w:spacing w:val="-8"/>
          <w:lang w:val="en-US"/>
        </w:rPr>
        <w:t xml:space="preserve"> </w:t>
      </w:r>
      <w:r w:rsidRPr="00956B4E">
        <w:rPr>
          <w:color w:val="202020"/>
          <w:lang w:val="en-US"/>
        </w:rPr>
        <w:t>equations. Eur</w:t>
      </w:r>
      <w:r w:rsidRPr="00956B4E">
        <w:rPr>
          <w:color w:val="202020"/>
          <w:spacing w:val="12"/>
          <w:lang w:val="en-US"/>
        </w:rPr>
        <w:t xml:space="preserve"> </w:t>
      </w:r>
      <w:r w:rsidRPr="00956B4E">
        <w:rPr>
          <w:color w:val="202020"/>
          <w:lang w:val="en-US"/>
        </w:rPr>
        <w:t>Respir</w:t>
      </w:r>
      <w:r w:rsidRPr="00956B4E">
        <w:rPr>
          <w:color w:val="202020"/>
          <w:spacing w:val="12"/>
          <w:lang w:val="en-US"/>
        </w:rPr>
        <w:t xml:space="preserve"> </w:t>
      </w:r>
      <w:r w:rsidRPr="00956B4E">
        <w:rPr>
          <w:color w:val="202020"/>
          <w:lang w:val="en-US"/>
        </w:rPr>
        <w:t>J.</w:t>
      </w:r>
      <w:r w:rsidRPr="00956B4E">
        <w:rPr>
          <w:color w:val="202020"/>
          <w:spacing w:val="16"/>
          <w:lang w:val="en-US"/>
        </w:rPr>
        <w:t xml:space="preserve"> </w:t>
      </w:r>
      <w:r w:rsidRPr="00956B4E">
        <w:rPr>
          <w:color w:val="202020"/>
          <w:lang w:val="en-US"/>
        </w:rPr>
        <w:t>2012</w:t>
      </w:r>
      <w:r w:rsidRPr="00956B4E">
        <w:rPr>
          <w:color w:val="202020"/>
          <w:spacing w:val="14"/>
          <w:lang w:val="en-US"/>
        </w:rPr>
        <w:t xml:space="preserve"> </w:t>
      </w:r>
      <w:r w:rsidRPr="00956B4E">
        <w:rPr>
          <w:color w:val="202020"/>
          <w:lang w:val="en-US"/>
        </w:rPr>
        <w:t>Dec;40(6):1324-43.</w:t>
      </w:r>
      <w:r w:rsidRPr="00956B4E">
        <w:rPr>
          <w:color w:val="202020"/>
          <w:spacing w:val="16"/>
          <w:lang w:val="en-US"/>
        </w:rPr>
        <w:t xml:space="preserve"> </w:t>
      </w:r>
      <w:r w:rsidRPr="00956B4E">
        <w:rPr>
          <w:color w:val="202020"/>
          <w:lang w:val="en-US"/>
        </w:rPr>
        <w:t>doi:</w:t>
      </w:r>
      <w:r w:rsidRPr="00956B4E">
        <w:rPr>
          <w:color w:val="202020"/>
          <w:spacing w:val="15"/>
          <w:lang w:val="en-US"/>
        </w:rPr>
        <w:t xml:space="preserve"> </w:t>
      </w:r>
      <w:r w:rsidRPr="00956B4E">
        <w:rPr>
          <w:color w:val="202020"/>
          <w:lang w:val="en-US"/>
        </w:rPr>
        <w:t>10.1183/09031936.00080312.</w:t>
      </w:r>
      <w:r w:rsidRPr="00956B4E">
        <w:rPr>
          <w:color w:val="202020"/>
          <w:spacing w:val="16"/>
          <w:lang w:val="en-US"/>
        </w:rPr>
        <w:t xml:space="preserve"> </w:t>
      </w:r>
      <w:r w:rsidRPr="00956B4E">
        <w:rPr>
          <w:color w:val="202020"/>
          <w:lang w:val="en-US"/>
        </w:rPr>
        <w:t>Epub</w:t>
      </w:r>
      <w:r w:rsidRPr="00956B4E">
        <w:rPr>
          <w:color w:val="202020"/>
          <w:spacing w:val="14"/>
          <w:lang w:val="en-US"/>
        </w:rPr>
        <w:t xml:space="preserve"> </w:t>
      </w:r>
      <w:r w:rsidRPr="00956B4E">
        <w:rPr>
          <w:color w:val="202020"/>
          <w:lang w:val="en-US"/>
        </w:rPr>
        <w:t>2012</w:t>
      </w:r>
      <w:r w:rsidRPr="00956B4E">
        <w:rPr>
          <w:color w:val="202020"/>
          <w:spacing w:val="15"/>
          <w:lang w:val="en-US"/>
        </w:rPr>
        <w:t xml:space="preserve"> </w:t>
      </w:r>
      <w:r w:rsidRPr="00956B4E">
        <w:rPr>
          <w:color w:val="202020"/>
          <w:spacing w:val="-5"/>
          <w:lang w:val="en-US"/>
        </w:rPr>
        <w:t>Jun</w:t>
      </w:r>
    </w:p>
    <w:p w14:paraId="39A8BCBB" w14:textId="77777777" w:rsidR="0039443A" w:rsidRPr="00956B4E" w:rsidRDefault="00063602">
      <w:pPr>
        <w:pStyle w:val="BodyText"/>
        <w:spacing w:before="2"/>
        <w:rPr>
          <w:rFonts w:ascii="Segoe UI"/>
          <w:lang w:val="en-US"/>
        </w:rPr>
      </w:pPr>
      <w:r w:rsidRPr="00956B4E">
        <w:rPr>
          <w:rFonts w:ascii="Segoe UI"/>
          <w:color w:val="202020"/>
          <w:lang w:val="en-US"/>
        </w:rPr>
        <w:t>27.</w:t>
      </w:r>
      <w:r w:rsidRPr="00956B4E">
        <w:rPr>
          <w:rFonts w:ascii="Segoe UI"/>
          <w:color w:val="202020"/>
          <w:spacing w:val="-1"/>
          <w:lang w:val="en-US"/>
        </w:rPr>
        <w:t xml:space="preserve"> </w:t>
      </w:r>
      <w:r w:rsidRPr="00956B4E">
        <w:rPr>
          <w:rFonts w:ascii="Segoe UI"/>
          <w:color w:val="202020"/>
          <w:lang w:val="en-US"/>
        </w:rPr>
        <w:t>PMID:</w:t>
      </w:r>
      <w:r w:rsidRPr="00956B4E">
        <w:rPr>
          <w:rFonts w:ascii="Segoe UI"/>
          <w:color w:val="202020"/>
          <w:spacing w:val="-1"/>
          <w:lang w:val="en-US"/>
        </w:rPr>
        <w:t xml:space="preserve"> </w:t>
      </w:r>
      <w:r w:rsidRPr="00956B4E">
        <w:rPr>
          <w:rFonts w:ascii="Segoe UI"/>
          <w:color w:val="202020"/>
          <w:lang w:val="en-US"/>
        </w:rPr>
        <w:t>22743675;</w:t>
      </w:r>
      <w:r w:rsidRPr="00956B4E">
        <w:rPr>
          <w:rFonts w:ascii="Segoe UI"/>
          <w:color w:val="202020"/>
          <w:spacing w:val="-6"/>
          <w:lang w:val="en-US"/>
        </w:rPr>
        <w:t xml:space="preserve"> </w:t>
      </w:r>
      <w:r w:rsidRPr="00956B4E">
        <w:rPr>
          <w:rFonts w:ascii="Segoe UI"/>
          <w:color w:val="202020"/>
          <w:lang w:val="en-US"/>
        </w:rPr>
        <w:t xml:space="preserve">PMCID: </w:t>
      </w:r>
      <w:r w:rsidRPr="00956B4E">
        <w:rPr>
          <w:rFonts w:ascii="Segoe UI"/>
          <w:color w:val="202020"/>
          <w:spacing w:val="-2"/>
          <w:lang w:val="en-US"/>
        </w:rPr>
        <w:t>PMC3786581.</w:t>
      </w:r>
    </w:p>
    <w:p w14:paraId="195D16DF" w14:textId="77777777" w:rsidR="0039443A" w:rsidRPr="00956B4E" w:rsidRDefault="00063602">
      <w:pPr>
        <w:pStyle w:val="ListParagraph"/>
        <w:numPr>
          <w:ilvl w:val="0"/>
          <w:numId w:val="1"/>
        </w:numPr>
        <w:tabs>
          <w:tab w:val="left" w:pos="484"/>
        </w:tabs>
        <w:spacing w:before="182" w:line="259" w:lineRule="auto"/>
        <w:ind w:right="131" w:firstLine="0"/>
        <w:jc w:val="both"/>
        <w:rPr>
          <w:lang w:val="en-US"/>
        </w:rPr>
      </w:pPr>
      <w:r w:rsidRPr="00956B4E">
        <w:rPr>
          <w:color w:val="202020"/>
          <w:lang w:val="en-US"/>
        </w:rPr>
        <w:t>Glanzman</w:t>
      </w:r>
      <w:r w:rsidRPr="00956B4E">
        <w:rPr>
          <w:color w:val="202020"/>
          <w:spacing w:val="-5"/>
          <w:lang w:val="en-US"/>
        </w:rPr>
        <w:t xml:space="preserve"> </w:t>
      </w:r>
      <w:r w:rsidRPr="00956B4E">
        <w:rPr>
          <w:color w:val="202020"/>
          <w:lang w:val="en-US"/>
        </w:rPr>
        <w:t>AM,</w:t>
      </w:r>
      <w:r w:rsidRPr="00956B4E">
        <w:rPr>
          <w:color w:val="202020"/>
          <w:spacing w:val="-4"/>
          <w:lang w:val="en-US"/>
        </w:rPr>
        <w:t xml:space="preserve"> </w:t>
      </w:r>
      <w:r w:rsidRPr="00956B4E">
        <w:rPr>
          <w:color w:val="202020"/>
          <w:lang w:val="en-US"/>
        </w:rPr>
        <w:t>Mazzone</w:t>
      </w:r>
      <w:r w:rsidRPr="00956B4E">
        <w:rPr>
          <w:color w:val="202020"/>
          <w:spacing w:val="-5"/>
          <w:lang w:val="en-US"/>
        </w:rPr>
        <w:t xml:space="preserve"> </w:t>
      </w:r>
      <w:r w:rsidRPr="00956B4E">
        <w:rPr>
          <w:color w:val="202020"/>
          <w:lang w:val="en-US"/>
        </w:rPr>
        <w:t>E,</w:t>
      </w:r>
      <w:r w:rsidRPr="00956B4E">
        <w:rPr>
          <w:color w:val="202020"/>
          <w:spacing w:val="-4"/>
          <w:lang w:val="en-US"/>
        </w:rPr>
        <w:t xml:space="preserve"> </w:t>
      </w:r>
      <w:r w:rsidRPr="00956B4E">
        <w:rPr>
          <w:color w:val="202020"/>
          <w:lang w:val="en-US"/>
        </w:rPr>
        <w:t>Main</w:t>
      </w:r>
      <w:r w:rsidRPr="00956B4E">
        <w:rPr>
          <w:color w:val="202020"/>
          <w:spacing w:val="-5"/>
          <w:lang w:val="en-US"/>
        </w:rPr>
        <w:t xml:space="preserve"> </w:t>
      </w:r>
      <w:r w:rsidRPr="00956B4E">
        <w:rPr>
          <w:color w:val="202020"/>
          <w:lang w:val="en-US"/>
        </w:rPr>
        <w:t>M,</w:t>
      </w:r>
      <w:r w:rsidRPr="00956B4E">
        <w:rPr>
          <w:color w:val="202020"/>
          <w:spacing w:val="-4"/>
          <w:lang w:val="en-US"/>
        </w:rPr>
        <w:t xml:space="preserve"> </w:t>
      </w:r>
      <w:r w:rsidRPr="00956B4E">
        <w:rPr>
          <w:color w:val="202020"/>
          <w:lang w:val="en-US"/>
        </w:rPr>
        <w:t>Pelliccioni</w:t>
      </w:r>
      <w:r w:rsidRPr="00956B4E">
        <w:rPr>
          <w:color w:val="202020"/>
          <w:spacing w:val="-4"/>
          <w:lang w:val="en-US"/>
        </w:rPr>
        <w:t xml:space="preserve"> </w:t>
      </w:r>
      <w:r w:rsidRPr="00956B4E">
        <w:rPr>
          <w:color w:val="202020"/>
          <w:lang w:val="en-US"/>
        </w:rPr>
        <w:t>M,</w:t>
      </w:r>
      <w:r w:rsidRPr="00956B4E">
        <w:rPr>
          <w:color w:val="202020"/>
          <w:spacing w:val="-8"/>
          <w:lang w:val="en-US"/>
        </w:rPr>
        <w:t xml:space="preserve"> </w:t>
      </w:r>
      <w:r w:rsidRPr="00956B4E">
        <w:rPr>
          <w:color w:val="202020"/>
          <w:lang w:val="en-US"/>
        </w:rPr>
        <w:t>Wood</w:t>
      </w:r>
      <w:r w:rsidRPr="00956B4E">
        <w:rPr>
          <w:color w:val="202020"/>
          <w:spacing w:val="-5"/>
          <w:lang w:val="en-US"/>
        </w:rPr>
        <w:t xml:space="preserve"> </w:t>
      </w:r>
      <w:r w:rsidRPr="00956B4E">
        <w:rPr>
          <w:color w:val="202020"/>
          <w:lang w:val="en-US"/>
        </w:rPr>
        <w:t>J,</w:t>
      </w:r>
      <w:r w:rsidRPr="00956B4E">
        <w:rPr>
          <w:color w:val="202020"/>
          <w:spacing w:val="-4"/>
          <w:lang w:val="en-US"/>
        </w:rPr>
        <w:t xml:space="preserve"> </w:t>
      </w:r>
      <w:r w:rsidRPr="00956B4E">
        <w:rPr>
          <w:color w:val="202020"/>
          <w:lang w:val="en-US"/>
        </w:rPr>
        <w:t>Swoboda</w:t>
      </w:r>
      <w:r w:rsidRPr="00956B4E">
        <w:rPr>
          <w:color w:val="202020"/>
          <w:spacing w:val="-7"/>
          <w:lang w:val="en-US"/>
        </w:rPr>
        <w:t xml:space="preserve"> </w:t>
      </w:r>
      <w:r w:rsidRPr="00956B4E">
        <w:rPr>
          <w:color w:val="202020"/>
          <w:lang w:val="en-US"/>
        </w:rPr>
        <w:t>KJ,</w:t>
      </w:r>
      <w:r w:rsidRPr="00956B4E">
        <w:rPr>
          <w:color w:val="202020"/>
          <w:spacing w:val="-4"/>
          <w:lang w:val="en-US"/>
        </w:rPr>
        <w:t xml:space="preserve"> </w:t>
      </w:r>
      <w:r w:rsidRPr="00956B4E">
        <w:rPr>
          <w:color w:val="202020"/>
          <w:lang w:val="en-US"/>
        </w:rPr>
        <w:t>Scott</w:t>
      </w:r>
      <w:r w:rsidRPr="00956B4E">
        <w:rPr>
          <w:color w:val="202020"/>
          <w:spacing w:val="-5"/>
          <w:lang w:val="en-US"/>
        </w:rPr>
        <w:t xml:space="preserve"> </w:t>
      </w:r>
      <w:r w:rsidRPr="00956B4E">
        <w:rPr>
          <w:color w:val="202020"/>
          <w:lang w:val="en-US"/>
        </w:rPr>
        <w:t>C,</w:t>
      </w:r>
      <w:r w:rsidRPr="00956B4E">
        <w:rPr>
          <w:color w:val="202020"/>
          <w:spacing w:val="-4"/>
          <w:lang w:val="en-US"/>
        </w:rPr>
        <w:t xml:space="preserve"> </w:t>
      </w:r>
      <w:r w:rsidRPr="00956B4E">
        <w:rPr>
          <w:color w:val="202020"/>
          <w:lang w:val="en-US"/>
        </w:rPr>
        <w:t>Pane M,</w:t>
      </w:r>
      <w:r w:rsidRPr="00956B4E">
        <w:rPr>
          <w:color w:val="202020"/>
          <w:spacing w:val="-11"/>
          <w:lang w:val="en-US"/>
        </w:rPr>
        <w:t xml:space="preserve"> </w:t>
      </w:r>
      <w:r w:rsidRPr="00956B4E">
        <w:rPr>
          <w:color w:val="202020"/>
          <w:lang w:val="en-US"/>
        </w:rPr>
        <w:t>Messina</w:t>
      </w:r>
      <w:r w:rsidRPr="00956B4E">
        <w:rPr>
          <w:color w:val="202020"/>
          <w:spacing w:val="-14"/>
          <w:lang w:val="en-US"/>
        </w:rPr>
        <w:t xml:space="preserve"> </w:t>
      </w:r>
      <w:r w:rsidRPr="00956B4E">
        <w:rPr>
          <w:color w:val="202020"/>
          <w:lang w:val="en-US"/>
        </w:rPr>
        <w:t>S,</w:t>
      </w:r>
      <w:r w:rsidRPr="00956B4E">
        <w:rPr>
          <w:color w:val="202020"/>
          <w:spacing w:val="-11"/>
          <w:lang w:val="en-US"/>
        </w:rPr>
        <w:t xml:space="preserve"> </w:t>
      </w:r>
      <w:r w:rsidRPr="00956B4E">
        <w:rPr>
          <w:color w:val="202020"/>
          <w:lang w:val="en-US"/>
        </w:rPr>
        <w:t>Bertini</w:t>
      </w:r>
      <w:r w:rsidRPr="00956B4E">
        <w:rPr>
          <w:color w:val="202020"/>
          <w:spacing w:val="-11"/>
          <w:lang w:val="en-US"/>
        </w:rPr>
        <w:t xml:space="preserve"> </w:t>
      </w:r>
      <w:r w:rsidRPr="00956B4E">
        <w:rPr>
          <w:color w:val="202020"/>
          <w:lang w:val="en-US"/>
        </w:rPr>
        <w:t>E,</w:t>
      </w:r>
      <w:r w:rsidRPr="00956B4E">
        <w:rPr>
          <w:color w:val="202020"/>
          <w:spacing w:val="-11"/>
          <w:lang w:val="en-US"/>
        </w:rPr>
        <w:t xml:space="preserve"> </w:t>
      </w:r>
      <w:r w:rsidRPr="00956B4E">
        <w:rPr>
          <w:color w:val="202020"/>
          <w:lang w:val="en-US"/>
        </w:rPr>
        <w:t>Mercuri</w:t>
      </w:r>
      <w:r w:rsidRPr="00956B4E">
        <w:rPr>
          <w:color w:val="202020"/>
          <w:spacing w:val="-11"/>
          <w:lang w:val="en-US"/>
        </w:rPr>
        <w:t xml:space="preserve"> </w:t>
      </w:r>
      <w:r w:rsidRPr="00956B4E">
        <w:rPr>
          <w:color w:val="202020"/>
          <w:lang w:val="en-US"/>
        </w:rPr>
        <w:t>E,</w:t>
      </w:r>
      <w:r w:rsidRPr="00956B4E">
        <w:rPr>
          <w:color w:val="202020"/>
          <w:spacing w:val="-11"/>
          <w:lang w:val="en-US"/>
        </w:rPr>
        <w:t xml:space="preserve"> </w:t>
      </w:r>
      <w:r w:rsidRPr="00956B4E">
        <w:rPr>
          <w:color w:val="202020"/>
          <w:lang w:val="en-US"/>
        </w:rPr>
        <w:t>Finkel</w:t>
      </w:r>
      <w:r w:rsidRPr="00956B4E">
        <w:rPr>
          <w:color w:val="202020"/>
          <w:spacing w:val="-11"/>
          <w:lang w:val="en-US"/>
        </w:rPr>
        <w:t xml:space="preserve"> </w:t>
      </w:r>
      <w:r w:rsidRPr="00956B4E">
        <w:rPr>
          <w:color w:val="202020"/>
          <w:lang w:val="en-US"/>
        </w:rPr>
        <w:t>RS.</w:t>
      </w:r>
      <w:r w:rsidRPr="00956B4E">
        <w:rPr>
          <w:color w:val="202020"/>
          <w:spacing w:val="-11"/>
          <w:lang w:val="en-US"/>
        </w:rPr>
        <w:t xml:space="preserve"> </w:t>
      </w:r>
      <w:r w:rsidRPr="00956B4E">
        <w:rPr>
          <w:color w:val="202020"/>
          <w:lang w:val="en-US"/>
        </w:rPr>
        <w:t>The</w:t>
      </w:r>
      <w:r w:rsidRPr="00956B4E">
        <w:rPr>
          <w:color w:val="202020"/>
          <w:spacing w:val="-13"/>
          <w:lang w:val="en-US"/>
        </w:rPr>
        <w:t xml:space="preserve"> </w:t>
      </w:r>
      <w:r w:rsidRPr="00956B4E">
        <w:rPr>
          <w:color w:val="202020"/>
          <w:lang w:val="en-US"/>
        </w:rPr>
        <w:t>Children's</w:t>
      </w:r>
      <w:r w:rsidRPr="00956B4E">
        <w:rPr>
          <w:color w:val="202020"/>
          <w:spacing w:val="-12"/>
          <w:lang w:val="en-US"/>
        </w:rPr>
        <w:t xml:space="preserve"> </w:t>
      </w:r>
      <w:r w:rsidRPr="00956B4E">
        <w:rPr>
          <w:color w:val="202020"/>
          <w:lang w:val="en-US"/>
        </w:rPr>
        <w:t>Hospital</w:t>
      </w:r>
      <w:r w:rsidRPr="00956B4E">
        <w:rPr>
          <w:color w:val="202020"/>
          <w:spacing w:val="-11"/>
          <w:lang w:val="en-US"/>
        </w:rPr>
        <w:t xml:space="preserve"> </w:t>
      </w:r>
      <w:r w:rsidRPr="00956B4E">
        <w:rPr>
          <w:color w:val="202020"/>
          <w:lang w:val="en-US"/>
        </w:rPr>
        <w:t>of</w:t>
      </w:r>
      <w:r w:rsidRPr="00956B4E">
        <w:rPr>
          <w:color w:val="202020"/>
          <w:spacing w:val="-12"/>
          <w:lang w:val="en-US"/>
        </w:rPr>
        <w:t xml:space="preserve"> </w:t>
      </w:r>
      <w:r w:rsidRPr="00956B4E">
        <w:rPr>
          <w:color w:val="202020"/>
          <w:lang w:val="en-US"/>
        </w:rPr>
        <w:t>Philadelphia</w:t>
      </w:r>
      <w:r w:rsidRPr="00956B4E">
        <w:rPr>
          <w:color w:val="202020"/>
          <w:spacing w:val="-15"/>
          <w:lang w:val="en-US"/>
        </w:rPr>
        <w:t xml:space="preserve"> </w:t>
      </w:r>
      <w:r w:rsidRPr="00956B4E">
        <w:rPr>
          <w:color w:val="202020"/>
          <w:lang w:val="en-US"/>
        </w:rPr>
        <w:t>Infant Test of Neuromuscular Disorders (CHOP INTEND): test development and reliability. Neuromuscul</w:t>
      </w:r>
      <w:r w:rsidRPr="00956B4E">
        <w:rPr>
          <w:color w:val="202020"/>
          <w:spacing w:val="-9"/>
          <w:lang w:val="en-US"/>
        </w:rPr>
        <w:t xml:space="preserve"> </w:t>
      </w:r>
      <w:r w:rsidRPr="00956B4E">
        <w:rPr>
          <w:color w:val="202020"/>
          <w:lang w:val="en-US"/>
        </w:rPr>
        <w:t>Disord.</w:t>
      </w:r>
      <w:r w:rsidRPr="00956B4E">
        <w:rPr>
          <w:color w:val="202020"/>
          <w:spacing w:val="-12"/>
          <w:lang w:val="en-US"/>
        </w:rPr>
        <w:t xml:space="preserve"> </w:t>
      </w:r>
      <w:r w:rsidRPr="00956B4E">
        <w:rPr>
          <w:color w:val="202020"/>
          <w:lang w:val="en-US"/>
        </w:rPr>
        <w:t>2010</w:t>
      </w:r>
      <w:r w:rsidRPr="00956B4E">
        <w:rPr>
          <w:color w:val="202020"/>
          <w:spacing w:val="-10"/>
          <w:lang w:val="en-US"/>
        </w:rPr>
        <w:t xml:space="preserve"> </w:t>
      </w:r>
      <w:r w:rsidRPr="00956B4E">
        <w:rPr>
          <w:color w:val="202020"/>
          <w:lang w:val="en-US"/>
        </w:rPr>
        <w:t>Mar;20(3):155-61.</w:t>
      </w:r>
      <w:r w:rsidRPr="00956B4E">
        <w:rPr>
          <w:color w:val="202020"/>
          <w:spacing w:val="-12"/>
          <w:lang w:val="en-US"/>
        </w:rPr>
        <w:t xml:space="preserve"> </w:t>
      </w:r>
      <w:r w:rsidRPr="00956B4E">
        <w:rPr>
          <w:color w:val="202020"/>
          <w:lang w:val="en-US"/>
        </w:rPr>
        <w:t>doi:</w:t>
      </w:r>
      <w:r w:rsidRPr="00956B4E">
        <w:rPr>
          <w:color w:val="202020"/>
          <w:spacing w:val="-9"/>
          <w:lang w:val="en-US"/>
        </w:rPr>
        <w:t xml:space="preserve"> </w:t>
      </w:r>
      <w:r w:rsidRPr="00956B4E">
        <w:rPr>
          <w:color w:val="202020"/>
          <w:lang w:val="en-US"/>
        </w:rPr>
        <w:t>10.1016/j.nmd.2009.11.014.</w:t>
      </w:r>
      <w:r w:rsidRPr="00956B4E">
        <w:rPr>
          <w:color w:val="202020"/>
          <w:spacing w:val="-12"/>
          <w:lang w:val="en-US"/>
        </w:rPr>
        <w:t xml:space="preserve"> </w:t>
      </w:r>
      <w:r w:rsidRPr="00956B4E">
        <w:rPr>
          <w:color w:val="202020"/>
          <w:lang w:val="en-US"/>
        </w:rPr>
        <w:t>Epub</w:t>
      </w:r>
      <w:r w:rsidRPr="00956B4E">
        <w:rPr>
          <w:color w:val="202020"/>
          <w:spacing w:val="-10"/>
          <w:lang w:val="en-US"/>
        </w:rPr>
        <w:t xml:space="preserve"> </w:t>
      </w:r>
      <w:r w:rsidRPr="00956B4E">
        <w:rPr>
          <w:color w:val="202020"/>
          <w:lang w:val="en-US"/>
        </w:rPr>
        <w:t>2010 Jan 13. PMID: 20074952; PMCID: PMC3260046.</w:t>
      </w:r>
    </w:p>
    <w:p w14:paraId="234320AF" w14:textId="77777777" w:rsidR="0039443A" w:rsidRPr="00956B4E" w:rsidRDefault="00063602">
      <w:pPr>
        <w:pStyle w:val="ListParagraph"/>
        <w:numPr>
          <w:ilvl w:val="0"/>
          <w:numId w:val="1"/>
        </w:numPr>
        <w:tabs>
          <w:tab w:val="left" w:pos="539"/>
        </w:tabs>
        <w:spacing w:line="259" w:lineRule="auto"/>
        <w:ind w:right="152" w:firstLine="0"/>
        <w:jc w:val="both"/>
        <w:rPr>
          <w:lang w:val="en-US"/>
        </w:rPr>
      </w:pPr>
      <w:r w:rsidRPr="00956B4E">
        <w:rPr>
          <w:color w:val="202020"/>
          <w:lang w:val="en-US"/>
        </w:rPr>
        <w:t>A Study of Nusinersen Among Participants With Spinal Muscular Atrophy Who Received Onasemnogene Abeparvovec (RESPOND) ClinicalTrials.gov ID: NCT04488133</w:t>
      </w:r>
    </w:p>
    <w:p w14:paraId="6149B1D7" w14:textId="77777777" w:rsidR="0039443A" w:rsidRPr="00956B4E" w:rsidRDefault="00063602">
      <w:pPr>
        <w:pStyle w:val="ListParagraph"/>
        <w:numPr>
          <w:ilvl w:val="0"/>
          <w:numId w:val="1"/>
        </w:numPr>
        <w:tabs>
          <w:tab w:val="left" w:pos="529"/>
        </w:tabs>
        <w:spacing w:before="157" w:line="259" w:lineRule="auto"/>
        <w:ind w:right="142" w:firstLine="0"/>
        <w:jc w:val="both"/>
        <w:rPr>
          <w:lang w:val="en-US"/>
        </w:rPr>
      </w:pPr>
      <w:r w:rsidRPr="00956B4E">
        <w:rPr>
          <w:color w:val="202020"/>
          <w:lang w:val="en-US"/>
        </w:rPr>
        <w:t>Toro W, Yang M, Georgieva M, Song W, Patel A, Jiang AX, Zhao A, LaMarca N, Dabbous</w:t>
      </w:r>
      <w:r w:rsidRPr="00956B4E">
        <w:rPr>
          <w:color w:val="202020"/>
          <w:spacing w:val="-8"/>
          <w:lang w:val="en-US"/>
        </w:rPr>
        <w:t xml:space="preserve"> </w:t>
      </w:r>
      <w:r w:rsidRPr="00956B4E">
        <w:rPr>
          <w:color w:val="202020"/>
          <w:lang w:val="en-US"/>
        </w:rPr>
        <w:t>O.</w:t>
      </w:r>
      <w:r w:rsidRPr="00956B4E">
        <w:rPr>
          <w:color w:val="202020"/>
          <w:spacing w:val="-8"/>
          <w:lang w:val="en-US"/>
        </w:rPr>
        <w:t xml:space="preserve"> </w:t>
      </w:r>
      <w:r w:rsidRPr="00956B4E">
        <w:rPr>
          <w:color w:val="202020"/>
          <w:lang w:val="en-US"/>
        </w:rPr>
        <w:t>Health</w:t>
      </w:r>
      <w:r w:rsidRPr="00956B4E">
        <w:rPr>
          <w:color w:val="202020"/>
          <w:spacing w:val="-9"/>
          <w:lang w:val="en-US"/>
        </w:rPr>
        <w:t xml:space="preserve"> </w:t>
      </w:r>
      <w:r w:rsidRPr="00956B4E">
        <w:rPr>
          <w:color w:val="202020"/>
          <w:lang w:val="en-US"/>
        </w:rPr>
        <w:t>Care</w:t>
      </w:r>
      <w:r w:rsidRPr="00956B4E">
        <w:rPr>
          <w:color w:val="202020"/>
          <w:spacing w:val="-10"/>
          <w:lang w:val="en-US"/>
        </w:rPr>
        <w:t xml:space="preserve"> </w:t>
      </w:r>
      <w:r w:rsidRPr="00956B4E">
        <w:rPr>
          <w:color w:val="202020"/>
          <w:lang w:val="en-US"/>
        </w:rPr>
        <w:t>Resource</w:t>
      </w:r>
      <w:r w:rsidRPr="00956B4E">
        <w:rPr>
          <w:color w:val="202020"/>
          <w:spacing w:val="-10"/>
          <w:lang w:val="en-US"/>
        </w:rPr>
        <w:t xml:space="preserve"> </w:t>
      </w:r>
      <w:r w:rsidRPr="00956B4E">
        <w:rPr>
          <w:color w:val="202020"/>
          <w:lang w:val="en-US"/>
        </w:rPr>
        <w:t>Utilization</w:t>
      </w:r>
      <w:r w:rsidRPr="00956B4E">
        <w:rPr>
          <w:color w:val="202020"/>
          <w:spacing w:val="-9"/>
          <w:lang w:val="en-US"/>
        </w:rPr>
        <w:t xml:space="preserve"> </w:t>
      </w:r>
      <w:r w:rsidRPr="00956B4E">
        <w:rPr>
          <w:color w:val="202020"/>
          <w:lang w:val="en-US"/>
        </w:rPr>
        <w:t>and</w:t>
      </w:r>
      <w:r w:rsidRPr="00956B4E">
        <w:rPr>
          <w:color w:val="202020"/>
          <w:spacing w:val="-9"/>
          <w:lang w:val="en-US"/>
        </w:rPr>
        <w:t xml:space="preserve"> </w:t>
      </w:r>
      <w:r w:rsidRPr="00956B4E">
        <w:rPr>
          <w:color w:val="202020"/>
          <w:lang w:val="en-US"/>
        </w:rPr>
        <w:t>Costs</w:t>
      </w:r>
      <w:r w:rsidRPr="00956B4E">
        <w:rPr>
          <w:color w:val="202020"/>
          <w:spacing w:val="-8"/>
          <w:lang w:val="en-US"/>
        </w:rPr>
        <w:t xml:space="preserve"> </w:t>
      </w:r>
      <w:r w:rsidRPr="00956B4E">
        <w:rPr>
          <w:color w:val="202020"/>
          <w:lang w:val="en-US"/>
        </w:rPr>
        <w:t>for</w:t>
      </w:r>
      <w:r w:rsidRPr="00956B4E">
        <w:rPr>
          <w:color w:val="202020"/>
          <w:spacing w:val="-11"/>
          <w:lang w:val="en-US"/>
        </w:rPr>
        <w:t xml:space="preserve"> </w:t>
      </w:r>
      <w:r w:rsidRPr="00956B4E">
        <w:rPr>
          <w:color w:val="202020"/>
          <w:lang w:val="en-US"/>
        </w:rPr>
        <w:t>Patients</w:t>
      </w:r>
      <w:r w:rsidRPr="00956B4E">
        <w:rPr>
          <w:color w:val="202020"/>
          <w:spacing w:val="-8"/>
          <w:lang w:val="en-US"/>
        </w:rPr>
        <w:t xml:space="preserve"> </w:t>
      </w:r>
      <w:r w:rsidRPr="00956B4E">
        <w:rPr>
          <w:color w:val="202020"/>
          <w:lang w:val="en-US"/>
        </w:rPr>
        <w:t>with</w:t>
      </w:r>
      <w:r w:rsidRPr="00956B4E">
        <w:rPr>
          <w:color w:val="202020"/>
          <w:spacing w:val="-9"/>
          <w:lang w:val="en-US"/>
        </w:rPr>
        <w:t xml:space="preserve"> </w:t>
      </w:r>
      <w:r w:rsidRPr="00956B4E">
        <w:rPr>
          <w:color w:val="202020"/>
          <w:lang w:val="en-US"/>
        </w:rPr>
        <w:t>Spinal</w:t>
      </w:r>
      <w:r w:rsidRPr="00956B4E">
        <w:rPr>
          <w:color w:val="202020"/>
          <w:spacing w:val="-8"/>
          <w:lang w:val="en-US"/>
        </w:rPr>
        <w:t xml:space="preserve"> </w:t>
      </w:r>
      <w:r w:rsidRPr="00956B4E">
        <w:rPr>
          <w:color w:val="202020"/>
          <w:lang w:val="en-US"/>
        </w:rPr>
        <w:t>Muscular Atrophy: Findings from a Retrospective US Claims Database Analysis. Adv Ther. 2023 Oct;40(10):4589-4605. doi: 10.1007/s12325-023-02621-y. Epub 2023 Aug 16. PMID: 37587305; PMCID: PMC10499678.</w:t>
      </w:r>
    </w:p>
    <w:p w14:paraId="63385DE5" w14:textId="77777777" w:rsidR="0039443A" w:rsidRPr="00956B4E" w:rsidRDefault="00063602">
      <w:pPr>
        <w:pStyle w:val="ListParagraph"/>
        <w:numPr>
          <w:ilvl w:val="0"/>
          <w:numId w:val="1"/>
        </w:numPr>
        <w:tabs>
          <w:tab w:val="left" w:pos="479"/>
        </w:tabs>
        <w:spacing w:line="259" w:lineRule="auto"/>
        <w:ind w:firstLine="0"/>
        <w:jc w:val="both"/>
        <w:rPr>
          <w:lang w:val="en-US"/>
        </w:rPr>
      </w:pPr>
      <w:r w:rsidRPr="00956B4E">
        <w:rPr>
          <w:color w:val="202020"/>
          <w:lang w:val="en-US"/>
        </w:rPr>
        <w:t>De</w:t>
      </w:r>
      <w:r w:rsidRPr="00956B4E">
        <w:rPr>
          <w:color w:val="202020"/>
          <w:spacing w:val="-14"/>
          <w:lang w:val="en-US"/>
        </w:rPr>
        <w:t xml:space="preserve"> </w:t>
      </w:r>
      <w:r w:rsidRPr="00956B4E">
        <w:rPr>
          <w:color w:val="202020"/>
          <w:lang w:val="en-US"/>
        </w:rPr>
        <w:t>Vivo</w:t>
      </w:r>
      <w:r w:rsidRPr="00956B4E">
        <w:rPr>
          <w:color w:val="202020"/>
          <w:spacing w:val="-12"/>
          <w:lang w:val="en-US"/>
        </w:rPr>
        <w:t xml:space="preserve"> </w:t>
      </w:r>
      <w:r w:rsidRPr="00956B4E">
        <w:rPr>
          <w:color w:val="202020"/>
          <w:lang w:val="en-US"/>
        </w:rPr>
        <w:t>DC,</w:t>
      </w:r>
      <w:r w:rsidRPr="00956B4E">
        <w:rPr>
          <w:color w:val="202020"/>
          <w:spacing w:val="-11"/>
          <w:lang w:val="en-US"/>
        </w:rPr>
        <w:t xml:space="preserve"> </w:t>
      </w:r>
      <w:r w:rsidRPr="00956B4E">
        <w:rPr>
          <w:color w:val="202020"/>
          <w:lang w:val="en-US"/>
        </w:rPr>
        <w:t>Bertini</w:t>
      </w:r>
      <w:r w:rsidRPr="00956B4E">
        <w:rPr>
          <w:color w:val="202020"/>
          <w:spacing w:val="-11"/>
          <w:lang w:val="en-US"/>
        </w:rPr>
        <w:t xml:space="preserve"> </w:t>
      </w:r>
      <w:r w:rsidRPr="00956B4E">
        <w:rPr>
          <w:color w:val="202020"/>
          <w:lang w:val="en-US"/>
        </w:rPr>
        <w:t>E,</w:t>
      </w:r>
      <w:r w:rsidRPr="00956B4E">
        <w:rPr>
          <w:color w:val="202020"/>
          <w:spacing w:val="-11"/>
          <w:lang w:val="en-US"/>
        </w:rPr>
        <w:t xml:space="preserve"> </w:t>
      </w:r>
      <w:r w:rsidRPr="00956B4E">
        <w:rPr>
          <w:color w:val="202020"/>
          <w:lang w:val="en-US"/>
        </w:rPr>
        <w:t>Swoboda</w:t>
      </w:r>
      <w:r w:rsidRPr="00956B4E">
        <w:rPr>
          <w:color w:val="202020"/>
          <w:spacing w:val="-14"/>
          <w:lang w:val="en-US"/>
        </w:rPr>
        <w:t xml:space="preserve"> </w:t>
      </w:r>
      <w:r w:rsidRPr="00956B4E">
        <w:rPr>
          <w:color w:val="202020"/>
          <w:lang w:val="en-US"/>
        </w:rPr>
        <w:t>KJ,</w:t>
      </w:r>
      <w:r w:rsidRPr="00956B4E">
        <w:rPr>
          <w:color w:val="202020"/>
          <w:spacing w:val="-11"/>
          <w:lang w:val="en-US"/>
        </w:rPr>
        <w:t xml:space="preserve"> </w:t>
      </w:r>
      <w:r w:rsidRPr="00956B4E">
        <w:rPr>
          <w:color w:val="202020"/>
          <w:lang w:val="en-US"/>
        </w:rPr>
        <w:t>Hwu</w:t>
      </w:r>
      <w:r w:rsidRPr="00956B4E">
        <w:rPr>
          <w:color w:val="202020"/>
          <w:spacing w:val="-12"/>
          <w:lang w:val="en-US"/>
        </w:rPr>
        <w:t xml:space="preserve"> </w:t>
      </w:r>
      <w:r w:rsidRPr="00956B4E">
        <w:rPr>
          <w:color w:val="202020"/>
          <w:lang w:val="en-US"/>
        </w:rPr>
        <w:t>WL,</w:t>
      </w:r>
      <w:r w:rsidRPr="00956B4E">
        <w:rPr>
          <w:color w:val="202020"/>
          <w:spacing w:val="-11"/>
          <w:lang w:val="en-US"/>
        </w:rPr>
        <w:t xml:space="preserve"> </w:t>
      </w:r>
      <w:r w:rsidRPr="00956B4E">
        <w:rPr>
          <w:color w:val="202020"/>
          <w:lang w:val="en-US"/>
        </w:rPr>
        <w:t>Crawford</w:t>
      </w:r>
      <w:r w:rsidRPr="00956B4E">
        <w:rPr>
          <w:color w:val="202020"/>
          <w:spacing w:val="-12"/>
          <w:lang w:val="en-US"/>
        </w:rPr>
        <w:t xml:space="preserve"> </w:t>
      </w:r>
      <w:r w:rsidRPr="00956B4E">
        <w:rPr>
          <w:color w:val="202020"/>
          <w:lang w:val="en-US"/>
        </w:rPr>
        <w:t>TO,</w:t>
      </w:r>
      <w:r w:rsidRPr="00956B4E">
        <w:rPr>
          <w:color w:val="202020"/>
          <w:spacing w:val="-11"/>
          <w:lang w:val="en-US"/>
        </w:rPr>
        <w:t xml:space="preserve"> </w:t>
      </w:r>
      <w:r w:rsidRPr="00956B4E">
        <w:rPr>
          <w:color w:val="202020"/>
          <w:lang w:val="en-US"/>
        </w:rPr>
        <w:t>Finkel</w:t>
      </w:r>
      <w:r w:rsidRPr="00956B4E">
        <w:rPr>
          <w:color w:val="202020"/>
          <w:spacing w:val="-11"/>
          <w:lang w:val="en-US"/>
        </w:rPr>
        <w:t xml:space="preserve"> </w:t>
      </w:r>
      <w:r w:rsidRPr="00956B4E">
        <w:rPr>
          <w:color w:val="202020"/>
          <w:lang w:val="en-US"/>
        </w:rPr>
        <w:t>RS,</w:t>
      </w:r>
      <w:r w:rsidRPr="00956B4E">
        <w:rPr>
          <w:color w:val="202020"/>
          <w:spacing w:val="-11"/>
          <w:lang w:val="en-US"/>
        </w:rPr>
        <w:t xml:space="preserve"> </w:t>
      </w:r>
      <w:r w:rsidRPr="00956B4E">
        <w:rPr>
          <w:color w:val="202020"/>
          <w:lang w:val="en-US"/>
        </w:rPr>
        <w:t>Kirschner</w:t>
      </w:r>
      <w:r w:rsidRPr="00956B4E">
        <w:rPr>
          <w:color w:val="202020"/>
          <w:spacing w:val="-14"/>
          <w:lang w:val="en-US"/>
        </w:rPr>
        <w:t xml:space="preserve"> </w:t>
      </w:r>
      <w:r w:rsidRPr="00956B4E">
        <w:rPr>
          <w:color w:val="202020"/>
          <w:lang w:val="en-US"/>
        </w:rPr>
        <w:t>J,</w:t>
      </w:r>
      <w:r w:rsidRPr="00956B4E">
        <w:rPr>
          <w:color w:val="202020"/>
          <w:spacing w:val="-16"/>
          <w:lang w:val="en-US"/>
        </w:rPr>
        <w:t xml:space="preserve"> </w:t>
      </w:r>
      <w:r w:rsidRPr="00956B4E">
        <w:rPr>
          <w:color w:val="202020"/>
          <w:lang w:val="en-US"/>
        </w:rPr>
        <w:t>Kuntz NL, Parsons JA, Ryan MM, Butterfield RJ, Topaloglu H, Ben-Omran T, Sansone VA, Jong YJ, Shu F, Staropoli</w:t>
      </w:r>
      <w:r w:rsidRPr="00956B4E">
        <w:rPr>
          <w:color w:val="202020"/>
          <w:spacing w:val="-1"/>
          <w:lang w:val="en-US"/>
        </w:rPr>
        <w:t xml:space="preserve"> </w:t>
      </w:r>
      <w:r w:rsidRPr="00956B4E">
        <w:rPr>
          <w:color w:val="202020"/>
          <w:lang w:val="en-US"/>
        </w:rPr>
        <w:t>JF,</w:t>
      </w:r>
      <w:r w:rsidRPr="00956B4E">
        <w:rPr>
          <w:color w:val="202020"/>
          <w:spacing w:val="-1"/>
          <w:lang w:val="en-US"/>
        </w:rPr>
        <w:t xml:space="preserve"> </w:t>
      </w:r>
      <w:r w:rsidRPr="00956B4E">
        <w:rPr>
          <w:color w:val="202020"/>
          <w:lang w:val="en-US"/>
        </w:rPr>
        <w:t>Kerr D, Sandrock AW, Stebbins C, Petrillo</w:t>
      </w:r>
      <w:r w:rsidRPr="00956B4E">
        <w:rPr>
          <w:color w:val="202020"/>
          <w:spacing w:val="-2"/>
          <w:lang w:val="en-US"/>
        </w:rPr>
        <w:t xml:space="preserve"> </w:t>
      </w:r>
      <w:r w:rsidRPr="00956B4E">
        <w:rPr>
          <w:color w:val="202020"/>
          <w:lang w:val="en-US"/>
        </w:rPr>
        <w:t>M,</w:t>
      </w:r>
      <w:r w:rsidRPr="00956B4E">
        <w:rPr>
          <w:color w:val="202020"/>
          <w:spacing w:val="-1"/>
          <w:lang w:val="en-US"/>
        </w:rPr>
        <w:t xml:space="preserve"> </w:t>
      </w:r>
      <w:r w:rsidRPr="00956B4E">
        <w:rPr>
          <w:color w:val="202020"/>
          <w:lang w:val="en-US"/>
        </w:rPr>
        <w:t>Braley G, Johnson K, Foster</w:t>
      </w:r>
      <w:r w:rsidRPr="00956B4E">
        <w:rPr>
          <w:color w:val="202020"/>
          <w:spacing w:val="20"/>
          <w:lang w:val="en-US"/>
        </w:rPr>
        <w:t xml:space="preserve"> </w:t>
      </w:r>
      <w:r w:rsidRPr="00956B4E">
        <w:rPr>
          <w:color w:val="202020"/>
          <w:lang w:val="en-US"/>
        </w:rPr>
        <w:t>R,</w:t>
      </w:r>
      <w:r w:rsidRPr="00956B4E">
        <w:rPr>
          <w:color w:val="202020"/>
          <w:spacing w:val="23"/>
          <w:lang w:val="en-US"/>
        </w:rPr>
        <w:t xml:space="preserve"> </w:t>
      </w:r>
      <w:r w:rsidRPr="00956B4E">
        <w:rPr>
          <w:color w:val="202020"/>
          <w:lang w:val="en-US"/>
        </w:rPr>
        <w:t>Gheuens</w:t>
      </w:r>
      <w:r w:rsidRPr="00956B4E">
        <w:rPr>
          <w:color w:val="202020"/>
          <w:spacing w:val="22"/>
          <w:lang w:val="en-US"/>
        </w:rPr>
        <w:t xml:space="preserve"> </w:t>
      </w:r>
      <w:r w:rsidRPr="00956B4E">
        <w:rPr>
          <w:color w:val="202020"/>
          <w:lang w:val="en-US"/>
        </w:rPr>
        <w:t>S,</w:t>
      </w:r>
      <w:r w:rsidRPr="00956B4E">
        <w:rPr>
          <w:color w:val="202020"/>
          <w:spacing w:val="23"/>
          <w:lang w:val="en-US"/>
        </w:rPr>
        <w:t xml:space="preserve"> </w:t>
      </w:r>
      <w:r w:rsidRPr="00956B4E">
        <w:rPr>
          <w:color w:val="202020"/>
          <w:lang w:val="en-US"/>
        </w:rPr>
        <w:t>Bhan</w:t>
      </w:r>
      <w:r w:rsidRPr="00956B4E">
        <w:rPr>
          <w:color w:val="202020"/>
          <w:spacing w:val="22"/>
          <w:lang w:val="en-US"/>
        </w:rPr>
        <w:t xml:space="preserve"> </w:t>
      </w:r>
      <w:r w:rsidRPr="00956B4E">
        <w:rPr>
          <w:color w:val="202020"/>
          <w:lang w:val="en-US"/>
        </w:rPr>
        <w:t>I,</w:t>
      </w:r>
      <w:r w:rsidRPr="00956B4E">
        <w:rPr>
          <w:color w:val="202020"/>
          <w:spacing w:val="23"/>
          <w:lang w:val="en-US"/>
        </w:rPr>
        <w:t xml:space="preserve"> </w:t>
      </w:r>
      <w:r w:rsidRPr="00956B4E">
        <w:rPr>
          <w:color w:val="202020"/>
          <w:lang w:val="en-US"/>
        </w:rPr>
        <w:t>Reyna</w:t>
      </w:r>
      <w:r w:rsidRPr="00956B4E">
        <w:rPr>
          <w:color w:val="202020"/>
          <w:spacing w:val="19"/>
          <w:lang w:val="en-US"/>
        </w:rPr>
        <w:t xml:space="preserve"> </w:t>
      </w:r>
      <w:r w:rsidRPr="00956B4E">
        <w:rPr>
          <w:color w:val="202020"/>
          <w:lang w:val="en-US"/>
        </w:rPr>
        <w:t>SP,</w:t>
      </w:r>
      <w:r w:rsidRPr="00956B4E">
        <w:rPr>
          <w:color w:val="202020"/>
          <w:spacing w:val="23"/>
          <w:lang w:val="en-US"/>
        </w:rPr>
        <w:t xml:space="preserve"> </w:t>
      </w:r>
      <w:r w:rsidRPr="00956B4E">
        <w:rPr>
          <w:color w:val="202020"/>
          <w:lang w:val="en-US"/>
        </w:rPr>
        <w:t>Fradette</w:t>
      </w:r>
      <w:r w:rsidRPr="00956B4E">
        <w:rPr>
          <w:color w:val="202020"/>
          <w:spacing w:val="21"/>
          <w:lang w:val="en-US"/>
        </w:rPr>
        <w:t xml:space="preserve"> </w:t>
      </w:r>
      <w:r w:rsidRPr="00956B4E">
        <w:rPr>
          <w:color w:val="202020"/>
          <w:lang w:val="en-US"/>
        </w:rPr>
        <w:t>S,</w:t>
      </w:r>
      <w:r w:rsidRPr="00956B4E">
        <w:rPr>
          <w:color w:val="202020"/>
          <w:spacing w:val="18"/>
          <w:lang w:val="en-US"/>
        </w:rPr>
        <w:t xml:space="preserve"> </w:t>
      </w:r>
      <w:r w:rsidRPr="00956B4E">
        <w:rPr>
          <w:color w:val="202020"/>
          <w:lang w:val="en-US"/>
        </w:rPr>
        <w:t>Farwell</w:t>
      </w:r>
      <w:r w:rsidRPr="00956B4E">
        <w:rPr>
          <w:color w:val="202020"/>
          <w:spacing w:val="22"/>
          <w:lang w:val="en-US"/>
        </w:rPr>
        <w:t xml:space="preserve"> </w:t>
      </w:r>
      <w:r w:rsidRPr="00956B4E">
        <w:rPr>
          <w:color w:val="202020"/>
          <w:lang w:val="en-US"/>
        </w:rPr>
        <w:t>W;</w:t>
      </w:r>
      <w:r w:rsidRPr="00956B4E">
        <w:rPr>
          <w:color w:val="202020"/>
          <w:spacing w:val="23"/>
          <w:lang w:val="en-US"/>
        </w:rPr>
        <w:t xml:space="preserve"> </w:t>
      </w:r>
      <w:r w:rsidRPr="00956B4E">
        <w:rPr>
          <w:color w:val="202020"/>
          <w:lang w:val="en-US"/>
        </w:rPr>
        <w:t>NURTURE</w:t>
      </w:r>
      <w:r w:rsidRPr="00956B4E">
        <w:rPr>
          <w:color w:val="202020"/>
          <w:spacing w:val="20"/>
          <w:lang w:val="en-US"/>
        </w:rPr>
        <w:t xml:space="preserve"> </w:t>
      </w:r>
      <w:r w:rsidRPr="00956B4E">
        <w:rPr>
          <w:color w:val="202020"/>
          <w:lang w:val="en-US"/>
        </w:rPr>
        <w:t>Study</w:t>
      </w:r>
      <w:r w:rsidRPr="00956B4E">
        <w:rPr>
          <w:color w:val="202020"/>
          <w:spacing w:val="20"/>
          <w:lang w:val="en-US"/>
        </w:rPr>
        <w:t xml:space="preserve"> </w:t>
      </w:r>
      <w:r w:rsidRPr="00956B4E">
        <w:rPr>
          <w:color w:val="202020"/>
          <w:lang w:val="en-US"/>
        </w:rPr>
        <w:t>Group.</w:t>
      </w:r>
    </w:p>
    <w:p w14:paraId="0476FD67" w14:textId="77777777" w:rsidR="0039443A" w:rsidRPr="00956B4E" w:rsidRDefault="0039443A">
      <w:pPr>
        <w:pStyle w:val="ListParagraph"/>
        <w:spacing w:line="259" w:lineRule="auto"/>
        <w:rPr>
          <w:lang w:val="en-US"/>
        </w:rPr>
        <w:sectPr w:rsidR="0039443A" w:rsidRPr="00956B4E">
          <w:pgSz w:w="11910" w:h="16840"/>
          <w:pgMar w:top="1340" w:right="1559" w:bottom="280" w:left="1559" w:header="720" w:footer="720" w:gutter="0"/>
          <w:cols w:space="720"/>
        </w:sectPr>
      </w:pPr>
    </w:p>
    <w:p w14:paraId="63E3F869" w14:textId="77777777" w:rsidR="0039443A" w:rsidRPr="00956B4E" w:rsidRDefault="00063602">
      <w:pPr>
        <w:pStyle w:val="BodyText"/>
        <w:spacing w:before="73" w:line="259" w:lineRule="auto"/>
        <w:ind w:right="138"/>
        <w:rPr>
          <w:rFonts w:ascii="Segoe UI"/>
          <w:lang w:val="en-US"/>
        </w:rPr>
      </w:pPr>
      <w:r w:rsidRPr="00956B4E">
        <w:rPr>
          <w:rFonts w:ascii="Segoe UI"/>
          <w:color w:val="202020"/>
          <w:lang w:val="en-US"/>
        </w:rPr>
        <w:lastRenderedPageBreak/>
        <w:t>Nusinersen initiated in infants during the presymptomatic stage of spinal muscular atrophy: Interim efficacy and safety results from the Phase 2 NURTURE study. Neuromuscul Disord. 2019 Nov;29(11):842-856. doi: 10.1016/j.nmd.2019.09.007. Epub 2019 Sep 12. PMID: 31704158; PMCID: PMC7127286.</w:t>
      </w:r>
    </w:p>
    <w:p w14:paraId="3BBDC37D" w14:textId="77777777" w:rsidR="0039443A" w:rsidRPr="00956B4E" w:rsidRDefault="00063602">
      <w:pPr>
        <w:pStyle w:val="ListParagraph"/>
        <w:numPr>
          <w:ilvl w:val="0"/>
          <w:numId w:val="1"/>
        </w:numPr>
        <w:tabs>
          <w:tab w:val="left" w:pos="519"/>
        </w:tabs>
        <w:spacing w:line="259" w:lineRule="auto"/>
        <w:ind w:right="132" w:firstLine="0"/>
        <w:jc w:val="both"/>
        <w:rPr>
          <w:lang w:val="en-US"/>
        </w:rPr>
      </w:pPr>
      <w:r w:rsidRPr="00956B4E">
        <w:rPr>
          <w:color w:val="202020"/>
          <w:lang w:val="en-US"/>
        </w:rPr>
        <w:t>Chacko A, Sly PD, Ware RS, Begum N, Deegan S, Thomas N, Gauld LM. Effect of nusinersen on respiratory function in paediatric spinal muscular atrophy types 1-3. Thorax.</w:t>
      </w:r>
      <w:r w:rsidRPr="00956B4E">
        <w:rPr>
          <w:color w:val="202020"/>
          <w:spacing w:val="38"/>
          <w:lang w:val="en-US"/>
        </w:rPr>
        <w:t xml:space="preserve"> </w:t>
      </w:r>
      <w:r w:rsidRPr="00956B4E">
        <w:rPr>
          <w:color w:val="202020"/>
          <w:lang w:val="en-US"/>
        </w:rPr>
        <w:t>2022</w:t>
      </w:r>
      <w:r w:rsidRPr="00956B4E">
        <w:rPr>
          <w:color w:val="202020"/>
          <w:spacing w:val="38"/>
          <w:lang w:val="en-US"/>
        </w:rPr>
        <w:t xml:space="preserve"> </w:t>
      </w:r>
      <w:r w:rsidRPr="00956B4E">
        <w:rPr>
          <w:color w:val="202020"/>
          <w:lang w:val="en-US"/>
        </w:rPr>
        <w:t>Jan;77(1):40-46.</w:t>
      </w:r>
      <w:r w:rsidRPr="00956B4E">
        <w:rPr>
          <w:color w:val="202020"/>
          <w:spacing w:val="39"/>
          <w:lang w:val="en-US"/>
        </w:rPr>
        <w:t xml:space="preserve"> </w:t>
      </w:r>
      <w:r w:rsidRPr="00956B4E">
        <w:rPr>
          <w:color w:val="202020"/>
          <w:lang w:val="en-US"/>
        </w:rPr>
        <w:t>doi:</w:t>
      </w:r>
      <w:r w:rsidRPr="00956B4E">
        <w:rPr>
          <w:color w:val="202020"/>
          <w:spacing w:val="38"/>
          <w:lang w:val="en-US"/>
        </w:rPr>
        <w:t xml:space="preserve"> </w:t>
      </w:r>
      <w:r w:rsidRPr="00956B4E">
        <w:rPr>
          <w:color w:val="202020"/>
          <w:lang w:val="en-US"/>
        </w:rPr>
        <w:t>10.1136/thoraxjnl-2020-216564.</w:t>
      </w:r>
      <w:r w:rsidRPr="00956B4E">
        <w:rPr>
          <w:color w:val="202020"/>
          <w:spacing w:val="39"/>
          <w:lang w:val="en-US"/>
        </w:rPr>
        <w:t xml:space="preserve"> </w:t>
      </w:r>
      <w:r w:rsidRPr="00956B4E">
        <w:rPr>
          <w:color w:val="202020"/>
          <w:lang w:val="en-US"/>
        </w:rPr>
        <w:t>Epub</w:t>
      </w:r>
      <w:r w:rsidRPr="00956B4E">
        <w:rPr>
          <w:color w:val="202020"/>
          <w:spacing w:val="32"/>
          <w:lang w:val="en-US"/>
        </w:rPr>
        <w:t xml:space="preserve"> </w:t>
      </w:r>
      <w:r w:rsidRPr="00956B4E">
        <w:rPr>
          <w:color w:val="202020"/>
          <w:lang w:val="en-US"/>
        </w:rPr>
        <w:t>2021</w:t>
      </w:r>
      <w:r w:rsidRPr="00956B4E">
        <w:rPr>
          <w:color w:val="202020"/>
          <w:spacing w:val="38"/>
          <w:lang w:val="en-US"/>
        </w:rPr>
        <w:t xml:space="preserve"> </w:t>
      </w:r>
      <w:r w:rsidRPr="00956B4E">
        <w:rPr>
          <w:color w:val="202020"/>
          <w:lang w:val="en-US"/>
        </w:rPr>
        <w:t>May</w:t>
      </w:r>
      <w:r w:rsidRPr="00956B4E">
        <w:rPr>
          <w:color w:val="202020"/>
          <w:spacing w:val="35"/>
          <w:lang w:val="en-US"/>
        </w:rPr>
        <w:t xml:space="preserve"> </w:t>
      </w:r>
      <w:r w:rsidRPr="00956B4E">
        <w:rPr>
          <w:color w:val="202020"/>
          <w:spacing w:val="-5"/>
          <w:lang w:val="en-US"/>
        </w:rPr>
        <w:t>7.</w:t>
      </w:r>
    </w:p>
    <w:p w14:paraId="7A016919" w14:textId="77777777" w:rsidR="0039443A" w:rsidRPr="00956B4E" w:rsidRDefault="00063602">
      <w:pPr>
        <w:pStyle w:val="BodyText"/>
        <w:spacing w:before="0" w:line="290" w:lineRule="exact"/>
        <w:rPr>
          <w:rFonts w:ascii="Segoe UI"/>
          <w:lang w:val="en-US"/>
        </w:rPr>
      </w:pPr>
      <w:r w:rsidRPr="00956B4E">
        <w:rPr>
          <w:rFonts w:ascii="Segoe UI"/>
          <w:color w:val="202020"/>
          <w:lang w:val="en-US"/>
        </w:rPr>
        <w:t>PMID:</w:t>
      </w:r>
      <w:r w:rsidRPr="00956B4E">
        <w:rPr>
          <w:rFonts w:ascii="Segoe UI"/>
          <w:color w:val="202020"/>
          <w:spacing w:val="1"/>
          <w:lang w:val="en-US"/>
        </w:rPr>
        <w:t xml:space="preserve"> </w:t>
      </w:r>
      <w:r w:rsidRPr="00956B4E">
        <w:rPr>
          <w:rFonts w:ascii="Segoe UI"/>
          <w:color w:val="202020"/>
          <w:spacing w:val="-2"/>
          <w:lang w:val="en-US"/>
        </w:rPr>
        <w:t>33963091.</w:t>
      </w:r>
    </w:p>
    <w:p w14:paraId="2329EA5B" w14:textId="77777777" w:rsidR="0039443A" w:rsidRPr="00956B4E" w:rsidRDefault="00063602">
      <w:pPr>
        <w:pStyle w:val="ListParagraph"/>
        <w:numPr>
          <w:ilvl w:val="0"/>
          <w:numId w:val="1"/>
        </w:numPr>
        <w:tabs>
          <w:tab w:val="left" w:pos="479"/>
        </w:tabs>
        <w:spacing w:before="188" w:line="259" w:lineRule="auto"/>
        <w:ind w:right="134" w:firstLine="0"/>
        <w:jc w:val="both"/>
        <w:rPr>
          <w:lang w:val="en-US"/>
        </w:rPr>
      </w:pPr>
      <w:r w:rsidRPr="00956B4E">
        <w:rPr>
          <w:color w:val="202020"/>
          <w:lang w:val="en-US"/>
        </w:rPr>
        <w:t>Manni,</w:t>
      </w:r>
      <w:r w:rsidRPr="00956B4E">
        <w:rPr>
          <w:color w:val="202020"/>
          <w:spacing w:val="-11"/>
          <w:lang w:val="en-US"/>
        </w:rPr>
        <w:t xml:space="preserve"> </w:t>
      </w:r>
      <w:r w:rsidRPr="00956B4E">
        <w:rPr>
          <w:color w:val="202020"/>
          <w:lang w:val="en-US"/>
        </w:rPr>
        <w:t>R.,</w:t>
      </w:r>
      <w:r w:rsidRPr="00956B4E">
        <w:rPr>
          <w:color w:val="202020"/>
          <w:spacing w:val="-11"/>
          <w:lang w:val="en-US"/>
        </w:rPr>
        <w:t xml:space="preserve"> </w:t>
      </w:r>
      <w:r w:rsidRPr="00956B4E">
        <w:rPr>
          <w:color w:val="202020"/>
          <w:lang w:val="en-US"/>
        </w:rPr>
        <w:t>Cerveri,</w:t>
      </w:r>
      <w:r w:rsidRPr="00956B4E">
        <w:rPr>
          <w:color w:val="202020"/>
          <w:spacing w:val="-11"/>
          <w:lang w:val="en-US"/>
        </w:rPr>
        <w:t xml:space="preserve"> </w:t>
      </w:r>
      <w:r w:rsidRPr="00956B4E">
        <w:rPr>
          <w:color w:val="202020"/>
          <w:lang w:val="en-US"/>
        </w:rPr>
        <w:t>I.,</w:t>
      </w:r>
      <w:r w:rsidRPr="00956B4E">
        <w:rPr>
          <w:color w:val="202020"/>
          <w:spacing w:val="-11"/>
          <w:lang w:val="en-US"/>
        </w:rPr>
        <w:t xml:space="preserve"> </w:t>
      </w:r>
      <w:r w:rsidRPr="00956B4E">
        <w:rPr>
          <w:color w:val="202020"/>
          <w:lang w:val="en-US"/>
        </w:rPr>
        <w:t>Ottolini,</w:t>
      </w:r>
      <w:r w:rsidRPr="00956B4E">
        <w:rPr>
          <w:color w:val="202020"/>
          <w:spacing w:val="-11"/>
          <w:lang w:val="en-US"/>
        </w:rPr>
        <w:t xml:space="preserve"> </w:t>
      </w:r>
      <w:r w:rsidRPr="00956B4E">
        <w:rPr>
          <w:color w:val="202020"/>
          <w:lang w:val="en-US"/>
        </w:rPr>
        <w:t>A.</w:t>
      </w:r>
      <w:r w:rsidRPr="00956B4E">
        <w:rPr>
          <w:color w:val="202020"/>
          <w:spacing w:val="-11"/>
          <w:lang w:val="en-US"/>
        </w:rPr>
        <w:t xml:space="preserve"> </w:t>
      </w:r>
      <w:r w:rsidRPr="00956B4E">
        <w:rPr>
          <w:color w:val="202020"/>
          <w:lang w:val="en-US"/>
        </w:rPr>
        <w:t>et</w:t>
      </w:r>
      <w:r w:rsidRPr="00956B4E">
        <w:rPr>
          <w:color w:val="202020"/>
          <w:spacing w:val="-12"/>
          <w:lang w:val="en-US"/>
        </w:rPr>
        <w:t xml:space="preserve"> </w:t>
      </w:r>
      <w:r w:rsidRPr="00956B4E">
        <w:rPr>
          <w:color w:val="202020"/>
          <w:lang w:val="en-US"/>
        </w:rPr>
        <w:t>al.</w:t>
      </w:r>
      <w:r w:rsidRPr="00956B4E">
        <w:rPr>
          <w:color w:val="202020"/>
          <w:spacing w:val="-11"/>
          <w:lang w:val="en-US"/>
        </w:rPr>
        <w:t xml:space="preserve"> </w:t>
      </w:r>
      <w:r w:rsidRPr="00956B4E">
        <w:rPr>
          <w:color w:val="202020"/>
          <w:lang w:val="en-US"/>
        </w:rPr>
        <w:t>Sleep</w:t>
      </w:r>
      <w:r w:rsidRPr="00956B4E">
        <w:rPr>
          <w:color w:val="202020"/>
          <w:spacing w:val="-12"/>
          <w:lang w:val="en-US"/>
        </w:rPr>
        <w:t xml:space="preserve"> </w:t>
      </w:r>
      <w:r w:rsidRPr="00956B4E">
        <w:rPr>
          <w:color w:val="202020"/>
          <w:lang w:val="en-US"/>
        </w:rPr>
        <w:t>related</w:t>
      </w:r>
      <w:r w:rsidRPr="00956B4E">
        <w:rPr>
          <w:color w:val="202020"/>
          <w:spacing w:val="-4"/>
          <w:lang w:val="en-US"/>
        </w:rPr>
        <w:t xml:space="preserve"> </w:t>
      </w:r>
      <w:r w:rsidRPr="00956B4E">
        <w:rPr>
          <w:color w:val="202020"/>
          <w:lang w:val="en-US"/>
        </w:rPr>
        <w:t>breathing</w:t>
      </w:r>
      <w:r w:rsidRPr="00956B4E">
        <w:rPr>
          <w:color w:val="202020"/>
          <w:spacing w:val="-12"/>
          <w:lang w:val="en-US"/>
        </w:rPr>
        <w:t xml:space="preserve"> </w:t>
      </w:r>
      <w:r w:rsidRPr="00956B4E">
        <w:rPr>
          <w:color w:val="202020"/>
          <w:lang w:val="en-US"/>
        </w:rPr>
        <w:t>patterns</w:t>
      </w:r>
      <w:r w:rsidRPr="00956B4E">
        <w:rPr>
          <w:color w:val="202020"/>
          <w:spacing w:val="-11"/>
          <w:lang w:val="en-US"/>
        </w:rPr>
        <w:t xml:space="preserve"> </w:t>
      </w:r>
      <w:r w:rsidRPr="00956B4E">
        <w:rPr>
          <w:color w:val="202020"/>
          <w:lang w:val="en-US"/>
        </w:rPr>
        <w:t>in</w:t>
      </w:r>
      <w:r w:rsidRPr="00956B4E">
        <w:rPr>
          <w:color w:val="202020"/>
          <w:spacing w:val="-12"/>
          <w:lang w:val="en-US"/>
        </w:rPr>
        <w:t xml:space="preserve"> </w:t>
      </w:r>
      <w:r w:rsidRPr="00956B4E">
        <w:rPr>
          <w:color w:val="202020"/>
          <w:lang w:val="en-US"/>
        </w:rPr>
        <w:t>patients</w:t>
      </w:r>
      <w:r w:rsidRPr="00956B4E">
        <w:rPr>
          <w:color w:val="202020"/>
          <w:spacing w:val="-11"/>
          <w:lang w:val="en-US"/>
        </w:rPr>
        <w:t xml:space="preserve"> </w:t>
      </w:r>
      <w:r w:rsidRPr="00956B4E">
        <w:rPr>
          <w:color w:val="202020"/>
          <w:lang w:val="en-US"/>
        </w:rPr>
        <w:t xml:space="preserve">with spinal muscular atrophy. Ital J Neuro Sci 14, 565–569 (1993). </w:t>
      </w:r>
      <w:hyperlink r:id="rId5">
        <w:r w:rsidR="0039443A" w:rsidRPr="00956B4E">
          <w:rPr>
            <w:color w:val="0462C1"/>
            <w:spacing w:val="-2"/>
            <w:u w:val="single" w:color="0462C1"/>
            <w:lang w:val="en-US"/>
          </w:rPr>
          <w:t>https://doi.org/10.1007/BF02339216</w:t>
        </w:r>
      </w:hyperlink>
    </w:p>
    <w:p w14:paraId="1A106BB8" w14:textId="77777777" w:rsidR="0039443A" w:rsidRPr="00956B4E" w:rsidRDefault="00063602">
      <w:pPr>
        <w:pStyle w:val="ListParagraph"/>
        <w:numPr>
          <w:ilvl w:val="0"/>
          <w:numId w:val="1"/>
        </w:numPr>
        <w:tabs>
          <w:tab w:val="left" w:pos="524"/>
        </w:tabs>
        <w:spacing w:before="157" w:line="259" w:lineRule="auto"/>
        <w:ind w:firstLine="0"/>
        <w:jc w:val="both"/>
        <w:rPr>
          <w:lang w:val="en-US"/>
        </w:rPr>
      </w:pPr>
      <w:r w:rsidRPr="00956B4E">
        <w:rPr>
          <w:color w:val="202020"/>
          <w:lang w:val="en-US"/>
        </w:rPr>
        <w:t>Katalina Bertrán, Oscar Sans Capdevila, Andrés Nascimiento, Carlos Ortez, Daniel Natera,</w:t>
      </w:r>
      <w:r w:rsidRPr="00956B4E">
        <w:rPr>
          <w:color w:val="202020"/>
          <w:spacing w:val="-1"/>
          <w:lang w:val="en-US"/>
        </w:rPr>
        <w:t xml:space="preserve"> </w:t>
      </w:r>
      <w:r w:rsidRPr="00956B4E">
        <w:rPr>
          <w:color w:val="202020"/>
          <w:lang w:val="en-US"/>
        </w:rPr>
        <w:t>Alex</w:t>
      </w:r>
      <w:r w:rsidRPr="00956B4E">
        <w:rPr>
          <w:color w:val="202020"/>
          <w:spacing w:val="-4"/>
          <w:lang w:val="en-US"/>
        </w:rPr>
        <w:t xml:space="preserve"> </w:t>
      </w:r>
      <w:r w:rsidRPr="00956B4E">
        <w:rPr>
          <w:color w:val="202020"/>
          <w:lang w:val="en-US"/>
        </w:rPr>
        <w:t>Iranzo</w:t>
      </w:r>
      <w:r w:rsidRPr="00956B4E">
        <w:rPr>
          <w:color w:val="202020"/>
          <w:spacing w:val="-3"/>
          <w:lang w:val="en-US"/>
        </w:rPr>
        <w:t xml:space="preserve"> </w:t>
      </w:r>
      <w:r w:rsidRPr="00956B4E">
        <w:rPr>
          <w:color w:val="202020"/>
          <w:lang w:val="en-US"/>
        </w:rPr>
        <w:t>de</w:t>
      </w:r>
      <w:r w:rsidRPr="00956B4E">
        <w:rPr>
          <w:color w:val="202020"/>
          <w:spacing w:val="-3"/>
          <w:lang w:val="en-US"/>
        </w:rPr>
        <w:t xml:space="preserve"> </w:t>
      </w:r>
      <w:r w:rsidRPr="00956B4E">
        <w:rPr>
          <w:color w:val="202020"/>
          <w:lang w:val="en-US"/>
        </w:rPr>
        <w:t>Riquer,</w:t>
      </w:r>
      <w:r w:rsidRPr="00956B4E">
        <w:rPr>
          <w:color w:val="202020"/>
          <w:spacing w:val="-1"/>
          <w:lang w:val="en-US"/>
        </w:rPr>
        <w:t xml:space="preserve"> </w:t>
      </w:r>
      <w:r w:rsidRPr="00956B4E">
        <w:rPr>
          <w:color w:val="202020"/>
          <w:lang w:val="en-US"/>
        </w:rPr>
        <w:t>Sleep</w:t>
      </w:r>
      <w:r w:rsidRPr="00956B4E">
        <w:rPr>
          <w:color w:val="202020"/>
          <w:spacing w:val="-3"/>
          <w:lang w:val="en-US"/>
        </w:rPr>
        <w:t xml:space="preserve"> </w:t>
      </w:r>
      <w:r w:rsidRPr="00956B4E">
        <w:rPr>
          <w:color w:val="202020"/>
          <w:lang w:val="en-US"/>
        </w:rPr>
        <w:t>breathing</w:t>
      </w:r>
      <w:r w:rsidRPr="00956B4E">
        <w:rPr>
          <w:color w:val="202020"/>
          <w:spacing w:val="-3"/>
          <w:lang w:val="en-US"/>
        </w:rPr>
        <w:t xml:space="preserve"> </w:t>
      </w:r>
      <w:r w:rsidRPr="00956B4E">
        <w:rPr>
          <w:color w:val="202020"/>
          <w:lang w:val="en-US"/>
        </w:rPr>
        <w:t>disorders</w:t>
      </w:r>
      <w:r w:rsidRPr="00956B4E">
        <w:rPr>
          <w:color w:val="202020"/>
          <w:spacing w:val="-2"/>
          <w:lang w:val="en-US"/>
        </w:rPr>
        <w:t xml:space="preserve"> </w:t>
      </w:r>
      <w:r w:rsidRPr="00956B4E">
        <w:rPr>
          <w:color w:val="202020"/>
          <w:lang w:val="en-US"/>
        </w:rPr>
        <w:t>in</w:t>
      </w:r>
      <w:r w:rsidRPr="00956B4E">
        <w:rPr>
          <w:color w:val="202020"/>
          <w:spacing w:val="-3"/>
          <w:lang w:val="en-US"/>
        </w:rPr>
        <w:t xml:space="preserve"> </w:t>
      </w:r>
      <w:r w:rsidRPr="00956B4E">
        <w:rPr>
          <w:color w:val="202020"/>
          <w:lang w:val="en-US"/>
        </w:rPr>
        <w:t>pediatric</w:t>
      </w:r>
      <w:r w:rsidRPr="00956B4E">
        <w:rPr>
          <w:color w:val="202020"/>
          <w:spacing w:val="-4"/>
          <w:lang w:val="en-US"/>
        </w:rPr>
        <w:t xml:space="preserve"> </w:t>
      </w:r>
      <w:r w:rsidRPr="00956B4E">
        <w:rPr>
          <w:color w:val="202020"/>
          <w:lang w:val="en-US"/>
        </w:rPr>
        <w:t>patients</w:t>
      </w:r>
      <w:r w:rsidRPr="00956B4E">
        <w:rPr>
          <w:color w:val="202020"/>
          <w:spacing w:val="-2"/>
          <w:lang w:val="en-US"/>
        </w:rPr>
        <w:t xml:space="preserve"> </w:t>
      </w:r>
      <w:r w:rsidRPr="00956B4E">
        <w:rPr>
          <w:color w:val="202020"/>
          <w:lang w:val="en-US"/>
        </w:rPr>
        <w:t>with</w:t>
      </w:r>
      <w:r w:rsidRPr="00956B4E">
        <w:rPr>
          <w:color w:val="202020"/>
          <w:spacing w:val="-3"/>
          <w:lang w:val="en-US"/>
        </w:rPr>
        <w:t xml:space="preserve"> </w:t>
      </w:r>
      <w:r w:rsidRPr="00956B4E">
        <w:rPr>
          <w:color w:val="202020"/>
          <w:lang w:val="en-US"/>
        </w:rPr>
        <w:t xml:space="preserve">spinal muscular atrophy 2, Sleep Medicine, Volume 89, 2022, Pages 85-89, ISSN 1389-9457, </w:t>
      </w:r>
      <w:hyperlink r:id="rId6">
        <w:r w:rsidR="0039443A" w:rsidRPr="00956B4E">
          <w:rPr>
            <w:color w:val="0462C1"/>
            <w:spacing w:val="-2"/>
            <w:u w:val="single" w:color="0462C1"/>
            <w:lang w:val="en-US"/>
          </w:rPr>
          <w:t>https://doi.org/10.1016/j.sleep.2021.11.006</w:t>
        </w:r>
        <w:r w:rsidR="0039443A" w:rsidRPr="00956B4E">
          <w:rPr>
            <w:color w:val="202020"/>
            <w:spacing w:val="-2"/>
            <w:lang w:val="en-US"/>
          </w:rPr>
          <w:t>.</w:t>
        </w:r>
      </w:hyperlink>
    </w:p>
    <w:p w14:paraId="03013057" w14:textId="77777777" w:rsidR="0039443A" w:rsidRPr="00956B4E" w:rsidRDefault="00063602">
      <w:pPr>
        <w:pStyle w:val="ListParagraph"/>
        <w:numPr>
          <w:ilvl w:val="0"/>
          <w:numId w:val="1"/>
        </w:numPr>
        <w:tabs>
          <w:tab w:val="left" w:pos="529"/>
        </w:tabs>
        <w:spacing w:line="259" w:lineRule="auto"/>
        <w:ind w:right="134" w:firstLine="0"/>
        <w:jc w:val="both"/>
        <w:rPr>
          <w:lang w:val="en-US"/>
        </w:rPr>
      </w:pPr>
      <w:r w:rsidRPr="00956B4E">
        <w:rPr>
          <w:color w:val="202020"/>
          <w:lang w:val="en-US"/>
        </w:rPr>
        <w:t xml:space="preserve">Mongiovi P, Dilek N, Garland C, Hunter M, Kissel JT, Luebbe E, McDermott MP, Johnson N, Heatwole C. Patient Reported Impact of Symptoms in Spinal Muscular Atrophy (PRISM-SMA). Neurology. 2018 Sep 25;91(13):e1206-e1214. doi: 10.1212/WNL.0000000000006241. Epub 2018 Aug 24. PMID: 30143566; PMCID: </w:t>
      </w:r>
      <w:r w:rsidRPr="00956B4E">
        <w:rPr>
          <w:color w:val="202020"/>
          <w:spacing w:val="-2"/>
          <w:lang w:val="en-US"/>
        </w:rPr>
        <w:t>PMC6161547.</w:t>
      </w:r>
    </w:p>
    <w:p w14:paraId="5FA81973" w14:textId="77777777" w:rsidR="0039443A" w:rsidRPr="00956B4E" w:rsidRDefault="00063602">
      <w:pPr>
        <w:pStyle w:val="ListParagraph"/>
        <w:numPr>
          <w:ilvl w:val="0"/>
          <w:numId w:val="1"/>
        </w:numPr>
        <w:tabs>
          <w:tab w:val="left" w:pos="504"/>
        </w:tabs>
        <w:spacing w:line="259" w:lineRule="auto"/>
        <w:ind w:right="139" w:firstLine="0"/>
        <w:jc w:val="both"/>
        <w:rPr>
          <w:lang w:val="en-US"/>
        </w:rPr>
      </w:pPr>
      <w:r w:rsidRPr="00956B4E">
        <w:rPr>
          <w:color w:val="202020"/>
          <w:lang w:val="en-US"/>
        </w:rPr>
        <w:t>Leon-Astudillo C, Brooks O, Salabarria SM, Coker M, Corti M, Lammers J, Plowman EK,</w:t>
      </w:r>
      <w:r w:rsidRPr="00956B4E">
        <w:rPr>
          <w:color w:val="202020"/>
          <w:spacing w:val="-16"/>
          <w:lang w:val="en-US"/>
        </w:rPr>
        <w:t xml:space="preserve"> </w:t>
      </w:r>
      <w:r w:rsidRPr="00956B4E">
        <w:rPr>
          <w:color w:val="202020"/>
          <w:lang w:val="en-US"/>
        </w:rPr>
        <w:t>Byrne</w:t>
      </w:r>
      <w:r w:rsidRPr="00956B4E">
        <w:rPr>
          <w:color w:val="202020"/>
          <w:spacing w:val="-15"/>
          <w:lang w:val="en-US"/>
        </w:rPr>
        <w:t xml:space="preserve"> </w:t>
      </w:r>
      <w:r w:rsidRPr="00956B4E">
        <w:rPr>
          <w:color w:val="202020"/>
          <w:lang w:val="en-US"/>
        </w:rPr>
        <w:t>BJ,</w:t>
      </w:r>
      <w:r w:rsidRPr="00956B4E">
        <w:rPr>
          <w:color w:val="202020"/>
          <w:spacing w:val="-15"/>
          <w:lang w:val="en-US"/>
        </w:rPr>
        <w:t xml:space="preserve"> </w:t>
      </w:r>
      <w:r w:rsidRPr="00956B4E">
        <w:rPr>
          <w:color w:val="202020"/>
          <w:lang w:val="en-US"/>
        </w:rPr>
        <w:t>Smith</w:t>
      </w:r>
      <w:r w:rsidRPr="00956B4E">
        <w:rPr>
          <w:color w:val="202020"/>
          <w:spacing w:val="-15"/>
          <w:lang w:val="en-US"/>
        </w:rPr>
        <w:t xml:space="preserve"> </w:t>
      </w:r>
      <w:r w:rsidRPr="00956B4E">
        <w:rPr>
          <w:color w:val="202020"/>
          <w:lang w:val="en-US"/>
        </w:rPr>
        <w:t>BK.</w:t>
      </w:r>
      <w:r w:rsidRPr="00956B4E">
        <w:rPr>
          <w:color w:val="202020"/>
          <w:spacing w:val="-15"/>
          <w:lang w:val="en-US"/>
        </w:rPr>
        <w:t xml:space="preserve"> </w:t>
      </w:r>
      <w:r w:rsidRPr="00956B4E">
        <w:rPr>
          <w:color w:val="202020"/>
          <w:lang w:val="en-US"/>
        </w:rPr>
        <w:t>Longitudinal</w:t>
      </w:r>
      <w:r w:rsidRPr="00956B4E">
        <w:rPr>
          <w:color w:val="202020"/>
          <w:spacing w:val="-15"/>
          <w:lang w:val="en-US"/>
        </w:rPr>
        <w:t xml:space="preserve"> </w:t>
      </w:r>
      <w:r w:rsidRPr="00956B4E">
        <w:rPr>
          <w:color w:val="202020"/>
          <w:lang w:val="en-US"/>
        </w:rPr>
        <w:t>changes</w:t>
      </w:r>
      <w:r w:rsidRPr="00956B4E">
        <w:rPr>
          <w:color w:val="202020"/>
          <w:spacing w:val="-15"/>
          <w:lang w:val="en-US"/>
        </w:rPr>
        <w:t xml:space="preserve"> </w:t>
      </w:r>
      <w:r w:rsidRPr="00956B4E">
        <w:rPr>
          <w:color w:val="202020"/>
          <w:lang w:val="en-US"/>
        </w:rPr>
        <w:t>of</w:t>
      </w:r>
      <w:r w:rsidRPr="00956B4E">
        <w:rPr>
          <w:color w:val="202020"/>
          <w:spacing w:val="-15"/>
          <w:lang w:val="en-US"/>
        </w:rPr>
        <w:t xml:space="preserve"> </w:t>
      </w:r>
      <w:r w:rsidRPr="00956B4E">
        <w:rPr>
          <w:color w:val="202020"/>
          <w:lang w:val="en-US"/>
        </w:rPr>
        <w:t>swallowing</w:t>
      </w:r>
      <w:r w:rsidRPr="00956B4E">
        <w:rPr>
          <w:color w:val="202020"/>
          <w:spacing w:val="-15"/>
          <w:lang w:val="en-US"/>
        </w:rPr>
        <w:t xml:space="preserve"> </w:t>
      </w:r>
      <w:r w:rsidRPr="00956B4E">
        <w:rPr>
          <w:color w:val="202020"/>
          <w:lang w:val="en-US"/>
        </w:rPr>
        <w:t>safety</w:t>
      </w:r>
      <w:r w:rsidRPr="00956B4E">
        <w:rPr>
          <w:color w:val="202020"/>
          <w:spacing w:val="-15"/>
          <w:lang w:val="en-US"/>
        </w:rPr>
        <w:t xml:space="preserve"> </w:t>
      </w:r>
      <w:r w:rsidRPr="00956B4E">
        <w:rPr>
          <w:color w:val="202020"/>
          <w:lang w:val="en-US"/>
        </w:rPr>
        <w:t>and</w:t>
      </w:r>
      <w:r w:rsidRPr="00956B4E">
        <w:rPr>
          <w:color w:val="202020"/>
          <w:spacing w:val="-15"/>
          <w:lang w:val="en-US"/>
        </w:rPr>
        <w:t xml:space="preserve"> </w:t>
      </w:r>
      <w:r w:rsidRPr="00956B4E">
        <w:rPr>
          <w:color w:val="202020"/>
          <w:lang w:val="en-US"/>
        </w:rPr>
        <w:t>efficiency</w:t>
      </w:r>
      <w:r w:rsidRPr="00956B4E">
        <w:rPr>
          <w:color w:val="202020"/>
          <w:spacing w:val="-15"/>
          <w:lang w:val="en-US"/>
        </w:rPr>
        <w:t xml:space="preserve"> </w:t>
      </w:r>
      <w:r w:rsidRPr="00956B4E">
        <w:rPr>
          <w:color w:val="202020"/>
          <w:lang w:val="en-US"/>
        </w:rPr>
        <w:t>in</w:t>
      </w:r>
      <w:r w:rsidRPr="00956B4E">
        <w:rPr>
          <w:color w:val="202020"/>
          <w:spacing w:val="-15"/>
          <w:lang w:val="en-US"/>
        </w:rPr>
        <w:t xml:space="preserve"> </w:t>
      </w:r>
      <w:r w:rsidRPr="00956B4E">
        <w:rPr>
          <w:color w:val="202020"/>
          <w:lang w:val="en-US"/>
        </w:rPr>
        <w:t>infants with spinal muscular atrophy who received disease modifying therapies. Pediatr Pulmonol.</w:t>
      </w:r>
      <w:r w:rsidRPr="00956B4E">
        <w:rPr>
          <w:color w:val="202020"/>
          <w:spacing w:val="-16"/>
          <w:lang w:val="en-US"/>
        </w:rPr>
        <w:t xml:space="preserve"> </w:t>
      </w:r>
      <w:r w:rsidRPr="00956B4E">
        <w:rPr>
          <w:color w:val="202020"/>
          <w:lang w:val="en-US"/>
        </w:rPr>
        <w:t>2024</w:t>
      </w:r>
      <w:r w:rsidRPr="00956B4E">
        <w:rPr>
          <w:color w:val="202020"/>
          <w:spacing w:val="-15"/>
          <w:lang w:val="en-US"/>
        </w:rPr>
        <w:t xml:space="preserve"> </w:t>
      </w:r>
      <w:r w:rsidRPr="00956B4E">
        <w:rPr>
          <w:color w:val="202020"/>
          <w:lang w:val="en-US"/>
        </w:rPr>
        <w:t>May;59(5):1364-1371.</w:t>
      </w:r>
      <w:r w:rsidRPr="00956B4E">
        <w:rPr>
          <w:color w:val="202020"/>
          <w:spacing w:val="-12"/>
          <w:lang w:val="en-US"/>
        </w:rPr>
        <w:t xml:space="preserve"> </w:t>
      </w:r>
      <w:r w:rsidRPr="00956B4E">
        <w:rPr>
          <w:color w:val="202020"/>
          <w:lang w:val="en-US"/>
        </w:rPr>
        <w:t>doi:</w:t>
      </w:r>
      <w:r w:rsidRPr="00956B4E">
        <w:rPr>
          <w:color w:val="202020"/>
          <w:spacing w:val="-12"/>
          <w:lang w:val="en-US"/>
        </w:rPr>
        <w:t xml:space="preserve"> </w:t>
      </w:r>
      <w:r w:rsidRPr="00956B4E">
        <w:rPr>
          <w:color w:val="202020"/>
          <w:lang w:val="en-US"/>
        </w:rPr>
        <w:t>10.1002/ppul.26919.</w:t>
      </w:r>
      <w:r w:rsidRPr="00956B4E">
        <w:rPr>
          <w:color w:val="202020"/>
          <w:spacing w:val="-12"/>
          <w:lang w:val="en-US"/>
        </w:rPr>
        <w:t xml:space="preserve"> </w:t>
      </w:r>
      <w:r w:rsidRPr="00956B4E">
        <w:rPr>
          <w:color w:val="202020"/>
          <w:lang w:val="en-US"/>
        </w:rPr>
        <w:t>Epub</w:t>
      </w:r>
      <w:r w:rsidRPr="00956B4E">
        <w:rPr>
          <w:color w:val="202020"/>
          <w:spacing w:val="-13"/>
          <w:lang w:val="en-US"/>
        </w:rPr>
        <w:t xml:space="preserve"> </w:t>
      </w:r>
      <w:r w:rsidRPr="00956B4E">
        <w:rPr>
          <w:color w:val="202020"/>
          <w:lang w:val="en-US"/>
        </w:rPr>
        <w:t>2024</w:t>
      </w:r>
      <w:r w:rsidRPr="00956B4E">
        <w:rPr>
          <w:color w:val="202020"/>
          <w:spacing w:val="-13"/>
          <w:lang w:val="en-US"/>
        </w:rPr>
        <w:t xml:space="preserve"> </w:t>
      </w:r>
      <w:r w:rsidRPr="00956B4E">
        <w:rPr>
          <w:color w:val="202020"/>
          <w:lang w:val="en-US"/>
        </w:rPr>
        <w:t>Feb</w:t>
      </w:r>
      <w:r w:rsidRPr="00956B4E">
        <w:rPr>
          <w:color w:val="202020"/>
          <w:spacing w:val="-16"/>
          <w:lang w:val="en-US"/>
        </w:rPr>
        <w:t xml:space="preserve"> </w:t>
      </w:r>
      <w:r w:rsidRPr="00956B4E">
        <w:rPr>
          <w:color w:val="202020"/>
          <w:lang w:val="en-US"/>
        </w:rPr>
        <w:t>15.</w:t>
      </w:r>
      <w:r w:rsidRPr="00956B4E">
        <w:rPr>
          <w:color w:val="202020"/>
          <w:spacing w:val="-15"/>
          <w:lang w:val="en-US"/>
        </w:rPr>
        <w:t xml:space="preserve"> </w:t>
      </w:r>
      <w:r w:rsidRPr="00956B4E">
        <w:rPr>
          <w:color w:val="202020"/>
          <w:lang w:val="en-US"/>
        </w:rPr>
        <w:t xml:space="preserve">PMID: </w:t>
      </w:r>
      <w:r w:rsidRPr="00956B4E">
        <w:rPr>
          <w:color w:val="202020"/>
          <w:spacing w:val="-2"/>
          <w:lang w:val="en-US"/>
        </w:rPr>
        <w:t>38358081.</w:t>
      </w:r>
    </w:p>
    <w:p w14:paraId="4EE53230" w14:textId="77777777" w:rsidR="0039443A" w:rsidRPr="00956B4E" w:rsidRDefault="00063602">
      <w:pPr>
        <w:pStyle w:val="ListParagraph"/>
        <w:numPr>
          <w:ilvl w:val="0"/>
          <w:numId w:val="1"/>
        </w:numPr>
        <w:tabs>
          <w:tab w:val="left" w:pos="519"/>
        </w:tabs>
        <w:spacing w:before="155" w:line="259" w:lineRule="auto"/>
        <w:ind w:right="134" w:firstLine="0"/>
        <w:jc w:val="both"/>
        <w:rPr>
          <w:lang w:val="en-US"/>
        </w:rPr>
      </w:pPr>
      <w:r w:rsidRPr="00956B4E">
        <w:rPr>
          <w:color w:val="202020"/>
          <w:lang w:val="en-US"/>
        </w:rPr>
        <w:t>Pascual-Morena C, Cavero-Redondo I, Lucerón-Lucas-Torres M, Martínez-García I, Rodríguez-Gutiérrez E, Martínez-Vizcaíno V. Onasemnogene Abeparvovec in Type 1 Spinal</w:t>
      </w:r>
      <w:r w:rsidRPr="00956B4E">
        <w:rPr>
          <w:color w:val="202020"/>
          <w:spacing w:val="-2"/>
          <w:lang w:val="en-US"/>
        </w:rPr>
        <w:t xml:space="preserve"> </w:t>
      </w:r>
      <w:r w:rsidRPr="00956B4E">
        <w:rPr>
          <w:color w:val="202020"/>
          <w:lang w:val="en-US"/>
        </w:rPr>
        <w:t>Muscular</w:t>
      </w:r>
      <w:r w:rsidRPr="00956B4E">
        <w:rPr>
          <w:color w:val="202020"/>
          <w:spacing w:val="-5"/>
          <w:lang w:val="en-US"/>
        </w:rPr>
        <w:t xml:space="preserve"> </w:t>
      </w:r>
      <w:r w:rsidRPr="00956B4E">
        <w:rPr>
          <w:color w:val="202020"/>
          <w:lang w:val="en-US"/>
        </w:rPr>
        <w:t>Atrophy:</w:t>
      </w:r>
      <w:r w:rsidRPr="00956B4E">
        <w:rPr>
          <w:color w:val="202020"/>
          <w:spacing w:val="-1"/>
          <w:lang w:val="en-US"/>
        </w:rPr>
        <w:t xml:space="preserve"> </w:t>
      </w:r>
      <w:r w:rsidRPr="00956B4E">
        <w:rPr>
          <w:color w:val="202020"/>
          <w:lang w:val="en-US"/>
        </w:rPr>
        <w:t>A</w:t>
      </w:r>
      <w:r w:rsidRPr="00956B4E">
        <w:rPr>
          <w:color w:val="202020"/>
          <w:spacing w:val="-6"/>
          <w:lang w:val="en-US"/>
        </w:rPr>
        <w:t xml:space="preserve"> </w:t>
      </w:r>
      <w:r w:rsidRPr="00956B4E">
        <w:rPr>
          <w:color w:val="202020"/>
          <w:lang w:val="en-US"/>
        </w:rPr>
        <w:t>Systematic</w:t>
      </w:r>
      <w:r w:rsidRPr="00956B4E">
        <w:rPr>
          <w:color w:val="202020"/>
          <w:spacing w:val="-5"/>
          <w:lang w:val="en-US"/>
        </w:rPr>
        <w:t xml:space="preserve"> </w:t>
      </w:r>
      <w:r w:rsidRPr="00956B4E">
        <w:rPr>
          <w:color w:val="202020"/>
          <w:lang w:val="en-US"/>
        </w:rPr>
        <w:t>Review</w:t>
      </w:r>
      <w:r w:rsidRPr="00956B4E">
        <w:rPr>
          <w:color w:val="202020"/>
          <w:spacing w:val="-8"/>
          <w:lang w:val="en-US"/>
        </w:rPr>
        <w:t xml:space="preserve"> </w:t>
      </w:r>
      <w:r w:rsidRPr="00956B4E">
        <w:rPr>
          <w:color w:val="202020"/>
          <w:lang w:val="en-US"/>
        </w:rPr>
        <w:t>and</w:t>
      </w:r>
      <w:r w:rsidRPr="00956B4E">
        <w:rPr>
          <w:color w:val="202020"/>
          <w:spacing w:val="-8"/>
          <w:lang w:val="en-US"/>
        </w:rPr>
        <w:t xml:space="preserve"> </w:t>
      </w:r>
      <w:r w:rsidRPr="00956B4E">
        <w:rPr>
          <w:color w:val="202020"/>
          <w:lang w:val="en-US"/>
        </w:rPr>
        <w:t>Meta-Analysis.</w:t>
      </w:r>
      <w:r w:rsidRPr="00956B4E">
        <w:rPr>
          <w:color w:val="202020"/>
          <w:spacing w:val="-6"/>
          <w:lang w:val="en-US"/>
        </w:rPr>
        <w:t xml:space="preserve"> </w:t>
      </w:r>
      <w:r w:rsidRPr="00956B4E">
        <w:rPr>
          <w:color w:val="202020"/>
          <w:lang w:val="en-US"/>
        </w:rPr>
        <w:t>Hum</w:t>
      </w:r>
      <w:r w:rsidRPr="00956B4E">
        <w:rPr>
          <w:color w:val="202020"/>
          <w:spacing w:val="-3"/>
          <w:lang w:val="en-US"/>
        </w:rPr>
        <w:t xml:space="preserve"> </w:t>
      </w:r>
      <w:r w:rsidRPr="00956B4E">
        <w:rPr>
          <w:color w:val="202020"/>
          <w:lang w:val="en-US"/>
        </w:rPr>
        <w:t>Gene</w:t>
      </w:r>
      <w:r w:rsidRPr="00956B4E">
        <w:rPr>
          <w:color w:val="202020"/>
          <w:spacing w:val="-8"/>
          <w:lang w:val="en-US"/>
        </w:rPr>
        <w:t xml:space="preserve"> </w:t>
      </w:r>
      <w:r w:rsidRPr="00956B4E">
        <w:rPr>
          <w:color w:val="202020"/>
          <w:lang w:val="en-US"/>
        </w:rPr>
        <w:t>Ther.</w:t>
      </w:r>
      <w:r w:rsidRPr="00956B4E">
        <w:rPr>
          <w:color w:val="202020"/>
          <w:spacing w:val="-7"/>
          <w:lang w:val="en-US"/>
        </w:rPr>
        <w:t xml:space="preserve"> </w:t>
      </w:r>
      <w:r w:rsidRPr="00956B4E">
        <w:rPr>
          <w:color w:val="202020"/>
          <w:lang w:val="en-US"/>
        </w:rPr>
        <w:t>2023 Feb;34(3-4):129-138. doi: 10.1089/hum.2022.161. PMID: 36136906.</w:t>
      </w:r>
    </w:p>
    <w:sectPr w:rsidR="0039443A" w:rsidRPr="00956B4E">
      <w:pgSz w:w="11910" w:h="16840"/>
      <w:pgMar w:top="1340" w:right="1559" w:bottom="280" w:left="1559"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egoe UI">
    <w:panose1 w:val="020B0502040204020203"/>
    <w:charset w:val="00"/>
    <w:family w:val="swiss"/>
    <w:pitch w:val="variable"/>
    <w:sig w:usb0="E4002EFF" w:usb1="C000E47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A247FED"/>
    <w:multiLevelType w:val="hybridMultilevel"/>
    <w:tmpl w:val="1BC0DD4A"/>
    <w:lvl w:ilvl="0" w:tplc="DD28FD30">
      <w:start w:val="11"/>
      <w:numFmt w:val="decimal"/>
      <w:lvlText w:val="%1."/>
      <w:lvlJc w:val="left"/>
      <w:pPr>
        <w:ind w:left="141" w:hanging="340"/>
        <w:jc w:val="left"/>
      </w:pPr>
      <w:rPr>
        <w:rFonts w:ascii="Segoe UI" w:eastAsia="Segoe UI" w:hAnsi="Segoe UI" w:cs="Segoe UI" w:hint="default"/>
        <w:b w:val="0"/>
        <w:bCs w:val="0"/>
        <w:i w:val="0"/>
        <w:iCs w:val="0"/>
        <w:color w:val="202020"/>
        <w:spacing w:val="0"/>
        <w:w w:val="100"/>
        <w:sz w:val="22"/>
        <w:szCs w:val="22"/>
        <w:lang w:val="es-ES" w:eastAsia="en-US" w:bidi="ar-SA"/>
      </w:rPr>
    </w:lvl>
    <w:lvl w:ilvl="1" w:tplc="C792B748">
      <w:numFmt w:val="bullet"/>
      <w:lvlText w:val="•"/>
      <w:lvlJc w:val="left"/>
      <w:pPr>
        <w:ind w:left="1004" w:hanging="340"/>
      </w:pPr>
      <w:rPr>
        <w:rFonts w:hint="default"/>
        <w:lang w:val="es-ES" w:eastAsia="en-US" w:bidi="ar-SA"/>
      </w:rPr>
    </w:lvl>
    <w:lvl w:ilvl="2" w:tplc="E932DEF4">
      <w:numFmt w:val="bullet"/>
      <w:lvlText w:val="•"/>
      <w:lvlJc w:val="left"/>
      <w:pPr>
        <w:ind w:left="1869" w:hanging="340"/>
      </w:pPr>
      <w:rPr>
        <w:rFonts w:hint="default"/>
        <w:lang w:val="es-ES" w:eastAsia="en-US" w:bidi="ar-SA"/>
      </w:rPr>
    </w:lvl>
    <w:lvl w:ilvl="3" w:tplc="E1AE5314">
      <w:numFmt w:val="bullet"/>
      <w:lvlText w:val="•"/>
      <w:lvlJc w:val="left"/>
      <w:pPr>
        <w:ind w:left="2734" w:hanging="340"/>
      </w:pPr>
      <w:rPr>
        <w:rFonts w:hint="default"/>
        <w:lang w:val="es-ES" w:eastAsia="en-US" w:bidi="ar-SA"/>
      </w:rPr>
    </w:lvl>
    <w:lvl w:ilvl="4" w:tplc="A45875E2">
      <w:numFmt w:val="bullet"/>
      <w:lvlText w:val="•"/>
      <w:lvlJc w:val="left"/>
      <w:pPr>
        <w:ind w:left="3598" w:hanging="340"/>
      </w:pPr>
      <w:rPr>
        <w:rFonts w:hint="default"/>
        <w:lang w:val="es-ES" w:eastAsia="en-US" w:bidi="ar-SA"/>
      </w:rPr>
    </w:lvl>
    <w:lvl w:ilvl="5" w:tplc="E0969468">
      <w:numFmt w:val="bullet"/>
      <w:lvlText w:val="•"/>
      <w:lvlJc w:val="left"/>
      <w:pPr>
        <w:ind w:left="4463" w:hanging="340"/>
      </w:pPr>
      <w:rPr>
        <w:rFonts w:hint="default"/>
        <w:lang w:val="es-ES" w:eastAsia="en-US" w:bidi="ar-SA"/>
      </w:rPr>
    </w:lvl>
    <w:lvl w:ilvl="6" w:tplc="DE0AA778">
      <w:numFmt w:val="bullet"/>
      <w:lvlText w:val="•"/>
      <w:lvlJc w:val="left"/>
      <w:pPr>
        <w:ind w:left="5328" w:hanging="340"/>
      </w:pPr>
      <w:rPr>
        <w:rFonts w:hint="default"/>
        <w:lang w:val="es-ES" w:eastAsia="en-US" w:bidi="ar-SA"/>
      </w:rPr>
    </w:lvl>
    <w:lvl w:ilvl="7" w:tplc="2D66080E">
      <w:numFmt w:val="bullet"/>
      <w:lvlText w:val="•"/>
      <w:lvlJc w:val="left"/>
      <w:pPr>
        <w:ind w:left="6192" w:hanging="340"/>
      </w:pPr>
      <w:rPr>
        <w:rFonts w:hint="default"/>
        <w:lang w:val="es-ES" w:eastAsia="en-US" w:bidi="ar-SA"/>
      </w:rPr>
    </w:lvl>
    <w:lvl w:ilvl="8" w:tplc="5DD400D2">
      <w:numFmt w:val="bullet"/>
      <w:lvlText w:val="•"/>
      <w:lvlJc w:val="left"/>
      <w:pPr>
        <w:ind w:left="7057" w:hanging="340"/>
      </w:pPr>
      <w:rPr>
        <w:rFonts w:hint="default"/>
        <w:lang w:val="es-ES" w:eastAsia="en-US" w:bidi="ar-SA"/>
      </w:rPr>
    </w:lvl>
  </w:abstractNum>
  <w:abstractNum w:abstractNumId="1" w15:restartNumberingAfterBreak="0">
    <w:nsid w:val="7FAD739F"/>
    <w:multiLevelType w:val="hybridMultilevel"/>
    <w:tmpl w:val="B2EA666E"/>
    <w:lvl w:ilvl="0" w:tplc="FAE0E794">
      <w:start w:val="1"/>
      <w:numFmt w:val="decimal"/>
      <w:lvlText w:val="%1."/>
      <w:lvlJc w:val="left"/>
      <w:pPr>
        <w:ind w:left="141" w:hanging="265"/>
        <w:jc w:val="left"/>
      </w:pPr>
      <w:rPr>
        <w:rFonts w:ascii="Segoe UI" w:eastAsia="Segoe UI" w:hAnsi="Segoe UI" w:cs="Segoe UI" w:hint="default"/>
        <w:b w:val="0"/>
        <w:bCs w:val="0"/>
        <w:i w:val="0"/>
        <w:iCs w:val="0"/>
        <w:color w:val="202020"/>
        <w:spacing w:val="0"/>
        <w:w w:val="100"/>
        <w:sz w:val="22"/>
        <w:szCs w:val="22"/>
        <w:lang w:val="es-ES" w:eastAsia="en-US" w:bidi="ar-SA"/>
      </w:rPr>
    </w:lvl>
    <w:lvl w:ilvl="1" w:tplc="AA02BACA">
      <w:numFmt w:val="bullet"/>
      <w:lvlText w:val="•"/>
      <w:lvlJc w:val="left"/>
      <w:pPr>
        <w:ind w:left="1004" w:hanging="265"/>
      </w:pPr>
      <w:rPr>
        <w:rFonts w:hint="default"/>
        <w:lang w:val="es-ES" w:eastAsia="en-US" w:bidi="ar-SA"/>
      </w:rPr>
    </w:lvl>
    <w:lvl w:ilvl="2" w:tplc="46E096CA">
      <w:numFmt w:val="bullet"/>
      <w:lvlText w:val="•"/>
      <w:lvlJc w:val="left"/>
      <w:pPr>
        <w:ind w:left="1869" w:hanging="265"/>
      </w:pPr>
      <w:rPr>
        <w:rFonts w:hint="default"/>
        <w:lang w:val="es-ES" w:eastAsia="en-US" w:bidi="ar-SA"/>
      </w:rPr>
    </w:lvl>
    <w:lvl w:ilvl="3" w:tplc="2A5C8F70">
      <w:numFmt w:val="bullet"/>
      <w:lvlText w:val="•"/>
      <w:lvlJc w:val="left"/>
      <w:pPr>
        <w:ind w:left="2734" w:hanging="265"/>
      </w:pPr>
      <w:rPr>
        <w:rFonts w:hint="default"/>
        <w:lang w:val="es-ES" w:eastAsia="en-US" w:bidi="ar-SA"/>
      </w:rPr>
    </w:lvl>
    <w:lvl w:ilvl="4" w:tplc="4AA86C70">
      <w:numFmt w:val="bullet"/>
      <w:lvlText w:val="•"/>
      <w:lvlJc w:val="left"/>
      <w:pPr>
        <w:ind w:left="3598" w:hanging="265"/>
      </w:pPr>
      <w:rPr>
        <w:rFonts w:hint="default"/>
        <w:lang w:val="es-ES" w:eastAsia="en-US" w:bidi="ar-SA"/>
      </w:rPr>
    </w:lvl>
    <w:lvl w:ilvl="5" w:tplc="A6B84CD6">
      <w:numFmt w:val="bullet"/>
      <w:lvlText w:val="•"/>
      <w:lvlJc w:val="left"/>
      <w:pPr>
        <w:ind w:left="4463" w:hanging="265"/>
      </w:pPr>
      <w:rPr>
        <w:rFonts w:hint="default"/>
        <w:lang w:val="es-ES" w:eastAsia="en-US" w:bidi="ar-SA"/>
      </w:rPr>
    </w:lvl>
    <w:lvl w:ilvl="6" w:tplc="028C24FE">
      <w:numFmt w:val="bullet"/>
      <w:lvlText w:val="•"/>
      <w:lvlJc w:val="left"/>
      <w:pPr>
        <w:ind w:left="5328" w:hanging="265"/>
      </w:pPr>
      <w:rPr>
        <w:rFonts w:hint="default"/>
        <w:lang w:val="es-ES" w:eastAsia="en-US" w:bidi="ar-SA"/>
      </w:rPr>
    </w:lvl>
    <w:lvl w:ilvl="7" w:tplc="82542E92">
      <w:numFmt w:val="bullet"/>
      <w:lvlText w:val="•"/>
      <w:lvlJc w:val="left"/>
      <w:pPr>
        <w:ind w:left="6192" w:hanging="265"/>
      </w:pPr>
      <w:rPr>
        <w:rFonts w:hint="default"/>
        <w:lang w:val="es-ES" w:eastAsia="en-US" w:bidi="ar-SA"/>
      </w:rPr>
    </w:lvl>
    <w:lvl w:ilvl="8" w:tplc="24E6E50A">
      <w:numFmt w:val="bullet"/>
      <w:lvlText w:val="•"/>
      <w:lvlJc w:val="left"/>
      <w:pPr>
        <w:ind w:left="7057" w:hanging="265"/>
      </w:pPr>
      <w:rPr>
        <w:rFonts w:hint="default"/>
        <w:lang w:val="es-ES" w:eastAsia="en-US" w:bidi="ar-SA"/>
      </w:rPr>
    </w:lvl>
  </w:abstractNum>
  <w:num w:numId="1" w16cid:durableId="955675162">
    <w:abstractNumId w:val="0"/>
  </w:num>
  <w:num w:numId="2" w16cid:durableId="3778269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425"/>
  <w:drawingGridHorizontalSpacing w:val="110"/>
  <w:displayHorizontalDrawingGridEvery w:val="2"/>
  <w:characterSpacingControl w:val="doNotCompress"/>
  <w:compat>
    <w:ulTrailSpace/>
    <w:shapeLayoutLikeWW8/>
    <w:compatSetting w:name="compatibilityMode" w:uri="http://schemas.microsoft.com/office/word" w:val="14"/>
    <w:compatSetting w:name="useWord2013TrackBottomHyphenation" w:uri="http://schemas.microsoft.com/office/word" w:val="1"/>
  </w:compat>
  <w:rsids>
    <w:rsidRoot w:val="0039443A"/>
    <w:rsid w:val="00063602"/>
    <w:rsid w:val="000C754E"/>
    <w:rsid w:val="0011003F"/>
    <w:rsid w:val="00134445"/>
    <w:rsid w:val="0016417E"/>
    <w:rsid w:val="00190742"/>
    <w:rsid w:val="00194F7B"/>
    <w:rsid w:val="001B50BA"/>
    <w:rsid w:val="00201E46"/>
    <w:rsid w:val="00250068"/>
    <w:rsid w:val="00257DE5"/>
    <w:rsid w:val="00291A70"/>
    <w:rsid w:val="0039443A"/>
    <w:rsid w:val="003A2BB1"/>
    <w:rsid w:val="003A5057"/>
    <w:rsid w:val="003F5E51"/>
    <w:rsid w:val="00403DF9"/>
    <w:rsid w:val="004B39FF"/>
    <w:rsid w:val="00504E5F"/>
    <w:rsid w:val="00551600"/>
    <w:rsid w:val="00557147"/>
    <w:rsid w:val="005E2061"/>
    <w:rsid w:val="00677098"/>
    <w:rsid w:val="006A3FE8"/>
    <w:rsid w:val="006D1F89"/>
    <w:rsid w:val="006E74AF"/>
    <w:rsid w:val="00782EC9"/>
    <w:rsid w:val="0081148B"/>
    <w:rsid w:val="008921EF"/>
    <w:rsid w:val="00934086"/>
    <w:rsid w:val="00956B4E"/>
    <w:rsid w:val="00972DC7"/>
    <w:rsid w:val="009E3493"/>
    <w:rsid w:val="00A93B73"/>
    <w:rsid w:val="00AA58CC"/>
    <w:rsid w:val="00B04785"/>
    <w:rsid w:val="00B7305F"/>
    <w:rsid w:val="00BC03D6"/>
    <w:rsid w:val="00C112B4"/>
    <w:rsid w:val="00C15C52"/>
    <w:rsid w:val="00C45694"/>
    <w:rsid w:val="00CA38E0"/>
    <w:rsid w:val="00CE0691"/>
    <w:rsid w:val="00CE73A1"/>
    <w:rsid w:val="00CF5076"/>
    <w:rsid w:val="00E17543"/>
    <w:rsid w:val="00E24D11"/>
    <w:rsid w:val="00E350F0"/>
    <w:rsid w:val="00E75241"/>
    <w:rsid w:val="00EB5D9D"/>
    <w:rsid w:val="00EF036F"/>
    <w:rsid w:val="00F000EB"/>
    <w:rsid w:val="00F860CE"/>
    <w:rsid w:val="00F92AC5"/>
    <w:rsid w:val="00FB5972"/>
    <w:rsid w:val="00FD4B56"/>
    <w:rsid w:val="00FF3732"/>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5C169C"/>
  <w15:docId w15:val="{019AF6C1-5DF6-46DA-B603-5C2B6EFDC9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F5E51"/>
    <w:rPr>
      <w:rFonts w:ascii="Calibri" w:eastAsia="Calibri" w:hAnsi="Calibri" w:cs="Calibri"/>
      <w:lang w:val="es-ES"/>
    </w:rPr>
  </w:style>
  <w:style w:type="paragraph" w:styleId="Heading1">
    <w:name w:val="heading 1"/>
    <w:basedOn w:val="Normal"/>
    <w:uiPriority w:val="9"/>
    <w:qFormat/>
    <w:pPr>
      <w:ind w:left="669" w:right="663"/>
      <w:jc w:val="center"/>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link w:val="BodyTextChar"/>
    <w:uiPriority w:val="1"/>
    <w:qFormat/>
    <w:pPr>
      <w:spacing w:before="160"/>
      <w:ind w:left="141"/>
      <w:jc w:val="both"/>
    </w:pPr>
  </w:style>
  <w:style w:type="paragraph" w:styleId="Title">
    <w:name w:val="Title"/>
    <w:basedOn w:val="Normal"/>
    <w:uiPriority w:val="10"/>
    <w:qFormat/>
    <w:pPr>
      <w:ind w:left="141" w:right="141"/>
      <w:jc w:val="both"/>
    </w:pPr>
    <w:rPr>
      <w:sz w:val="24"/>
      <w:szCs w:val="24"/>
    </w:rPr>
  </w:style>
  <w:style w:type="paragraph" w:styleId="ListParagraph">
    <w:name w:val="List Paragraph"/>
    <w:basedOn w:val="Normal"/>
    <w:uiPriority w:val="1"/>
    <w:qFormat/>
    <w:pPr>
      <w:spacing w:before="161"/>
      <w:ind w:left="141" w:right="133"/>
      <w:jc w:val="both"/>
    </w:pPr>
    <w:rPr>
      <w:rFonts w:ascii="Segoe UI" w:eastAsia="Segoe UI" w:hAnsi="Segoe UI" w:cs="Segoe UI"/>
    </w:rPr>
  </w:style>
  <w:style w:type="paragraph" w:customStyle="1" w:styleId="TableParagraph">
    <w:name w:val="Table Paragraph"/>
    <w:basedOn w:val="Normal"/>
    <w:uiPriority w:val="1"/>
    <w:qFormat/>
  </w:style>
  <w:style w:type="table" w:styleId="TableGrid">
    <w:name w:val="Table Grid"/>
    <w:basedOn w:val="TableNormal"/>
    <w:uiPriority w:val="39"/>
    <w:rsid w:val="00504E5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unhideWhenUsed/>
    <w:qFormat/>
    <w:rsid w:val="006D1F89"/>
    <w:pPr>
      <w:spacing w:after="200"/>
    </w:pPr>
    <w:rPr>
      <w:i/>
      <w:iCs/>
      <w:color w:val="1F497D" w:themeColor="text2"/>
      <w:sz w:val="18"/>
      <w:szCs w:val="18"/>
    </w:rPr>
  </w:style>
  <w:style w:type="character" w:customStyle="1" w:styleId="BodyTextChar">
    <w:name w:val="Body Text Char"/>
    <w:basedOn w:val="DefaultParagraphFont"/>
    <w:link w:val="BodyText"/>
    <w:uiPriority w:val="1"/>
    <w:rsid w:val="006D1F89"/>
    <w:rPr>
      <w:rFonts w:ascii="Calibri" w:eastAsia="Calibri" w:hAnsi="Calibri" w:cs="Calibri"/>
      <w:lang w:val="es-ES"/>
    </w:rPr>
  </w:style>
  <w:style w:type="character" w:styleId="CommentReference">
    <w:name w:val="annotation reference"/>
    <w:basedOn w:val="DefaultParagraphFont"/>
    <w:uiPriority w:val="99"/>
    <w:semiHidden/>
    <w:unhideWhenUsed/>
    <w:rsid w:val="00E17543"/>
    <w:rPr>
      <w:sz w:val="16"/>
      <w:szCs w:val="16"/>
    </w:rPr>
  </w:style>
  <w:style w:type="paragraph" w:styleId="CommentText">
    <w:name w:val="annotation text"/>
    <w:basedOn w:val="Normal"/>
    <w:link w:val="CommentTextChar"/>
    <w:uiPriority w:val="99"/>
    <w:unhideWhenUsed/>
    <w:rsid w:val="00E17543"/>
    <w:rPr>
      <w:sz w:val="20"/>
      <w:szCs w:val="20"/>
    </w:rPr>
  </w:style>
  <w:style w:type="character" w:customStyle="1" w:styleId="CommentTextChar">
    <w:name w:val="Comment Text Char"/>
    <w:basedOn w:val="DefaultParagraphFont"/>
    <w:link w:val="CommentText"/>
    <w:uiPriority w:val="99"/>
    <w:rsid w:val="00E17543"/>
    <w:rPr>
      <w:rFonts w:ascii="Calibri" w:eastAsia="Calibri" w:hAnsi="Calibri" w:cs="Calibri"/>
      <w:sz w:val="20"/>
      <w:szCs w:val="20"/>
      <w:lang w:val="es-ES"/>
    </w:rPr>
  </w:style>
  <w:style w:type="paragraph" w:styleId="CommentSubject">
    <w:name w:val="annotation subject"/>
    <w:basedOn w:val="CommentText"/>
    <w:next w:val="CommentText"/>
    <w:link w:val="CommentSubjectChar"/>
    <w:uiPriority w:val="99"/>
    <w:semiHidden/>
    <w:unhideWhenUsed/>
    <w:rsid w:val="00E17543"/>
    <w:rPr>
      <w:b/>
      <w:bCs/>
    </w:rPr>
  </w:style>
  <w:style w:type="character" w:customStyle="1" w:styleId="CommentSubjectChar">
    <w:name w:val="Comment Subject Char"/>
    <w:basedOn w:val="CommentTextChar"/>
    <w:link w:val="CommentSubject"/>
    <w:uiPriority w:val="99"/>
    <w:semiHidden/>
    <w:rsid w:val="00E17543"/>
    <w:rPr>
      <w:rFonts w:ascii="Calibri" w:eastAsia="Calibri" w:hAnsi="Calibri" w:cs="Calibri"/>
      <w:b/>
      <w:bCs/>
      <w:sz w:val="20"/>
      <w:szCs w:val="20"/>
      <w:lang w:val="es-ES"/>
    </w:rPr>
  </w:style>
  <w:style w:type="paragraph" w:styleId="BalloonText">
    <w:name w:val="Balloon Text"/>
    <w:basedOn w:val="Normal"/>
    <w:link w:val="BalloonTextChar"/>
    <w:uiPriority w:val="99"/>
    <w:semiHidden/>
    <w:unhideWhenUsed/>
    <w:rsid w:val="00CA38E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A38E0"/>
    <w:rPr>
      <w:rFonts w:ascii="Segoe UI" w:eastAsia="Calibri" w:hAnsi="Segoe UI" w:cs="Segoe UI"/>
      <w:sz w:val="18"/>
      <w:szCs w:val="18"/>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doi.org/10.1016/j.sleep.2021.11.006" TargetMode="External"/><Relationship Id="rId5" Type="http://schemas.openxmlformats.org/officeDocument/2006/relationships/hyperlink" Target="https://doi.org/10.1007/BF02339216"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1277</TotalTime>
  <Pages>9</Pages>
  <Words>4239</Words>
  <Characters>24163</Characters>
  <Application>Microsoft Office Word</Application>
  <DocSecurity>0</DocSecurity>
  <Lines>201</Lines>
  <Paragraphs>56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28346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Martin Valbuena, Jesus</dc:creator>
  <cp:lastModifiedBy>Srinivasan, Harsritha -</cp:lastModifiedBy>
  <cp:revision>20</cp:revision>
  <dcterms:created xsi:type="dcterms:W3CDTF">2025-01-22T07:07:00Z</dcterms:created>
  <dcterms:modified xsi:type="dcterms:W3CDTF">2025-02-13T01:10:00Z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2025-01-21T00:00:00Z</vt:filetime>
  </property>
  <property fmtid="{D5CDD505-2E9C-101B-9397-08002B2CF9AE}" pid="3" name="Creator">
    <vt:lpwstr>Microsoft Word</vt:lpwstr>
  </property>
  <property fmtid="{D5CDD505-2E9C-101B-9397-08002B2CF9AE}" pid="4" name="LastSaved">
    <vt:filetime>2025-01-22T00:00:00Z</vt:filetime>
  </property>
</Properties>
</file>