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2D02C" w14:textId="51D7BA4A" w:rsidR="008E685D" w:rsidRPr="003C1252" w:rsidRDefault="008019B0" w:rsidP="008E685D">
      <w:pPr>
        <w:spacing w:after="0" w:line="360" w:lineRule="auto"/>
        <w:jc w:val="both"/>
        <w:rPr>
          <w:rFonts w:ascii="Times New Roman" w:hAnsi="Times New Roman" w:cs="Times New Roman"/>
          <w:sz w:val="36"/>
          <w:szCs w:val="36"/>
        </w:rPr>
      </w:pPr>
      <w:r w:rsidRPr="008019B0">
        <w:rPr>
          <w:rFonts w:ascii="Times New Roman" w:hAnsi="Times New Roman" w:cs="Times New Roman"/>
          <w:sz w:val="36"/>
          <w:szCs w:val="36"/>
        </w:rPr>
        <w:t>Customer Churn Prediction in the Telecommunication Industry Over the Last Decade: A Systematic Literature Review</w:t>
      </w:r>
    </w:p>
    <w:p w14:paraId="09DDBCD3" w14:textId="50CE1A00" w:rsidR="008E685D" w:rsidRDefault="001E7A94" w:rsidP="00C05917">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Grace </w:t>
      </w:r>
      <w:r w:rsidR="00A41F9A">
        <w:rPr>
          <w:rFonts w:ascii="Times New Roman" w:hAnsi="Times New Roman" w:cs="Times New Roman"/>
          <w:sz w:val="24"/>
          <w:szCs w:val="24"/>
        </w:rPr>
        <w:t xml:space="preserve">E. </w:t>
      </w:r>
      <w:r>
        <w:rPr>
          <w:rFonts w:ascii="Times New Roman" w:hAnsi="Times New Roman" w:cs="Times New Roman"/>
          <w:sz w:val="24"/>
          <w:szCs w:val="24"/>
        </w:rPr>
        <w:t>Tebu</w:t>
      </w:r>
      <w:r w:rsidR="00C05917" w:rsidRPr="007E1248">
        <w:rPr>
          <w:rFonts w:ascii="Times New Roman" w:hAnsi="Times New Roman" w:cs="Times New Roman"/>
          <w:sz w:val="24"/>
          <w:szCs w:val="24"/>
          <w:vertAlign w:val="superscript"/>
        </w:rPr>
        <w:t>1</w:t>
      </w:r>
      <w:r w:rsidR="004215F8">
        <w:rPr>
          <w:rFonts w:ascii="Times New Roman" w:hAnsi="Times New Roman" w:cs="Times New Roman"/>
          <w:sz w:val="24"/>
          <w:szCs w:val="24"/>
        </w:rPr>
        <w:t>, Aaron Izang</w:t>
      </w:r>
      <w:r w:rsidR="00C05917">
        <w:rPr>
          <w:rFonts w:ascii="Times New Roman" w:hAnsi="Times New Roman" w:cs="Times New Roman"/>
          <w:sz w:val="24"/>
          <w:szCs w:val="24"/>
          <w:vertAlign w:val="superscript"/>
        </w:rPr>
        <w:t>2</w:t>
      </w:r>
    </w:p>
    <w:p w14:paraId="528BF1D9" w14:textId="40DD0751" w:rsidR="001E3233" w:rsidRDefault="007E1248" w:rsidP="00C05917">
      <w:pPr>
        <w:spacing w:after="0" w:line="360" w:lineRule="auto"/>
        <w:jc w:val="center"/>
        <w:rPr>
          <w:rFonts w:ascii="Times New Roman" w:hAnsi="Times New Roman" w:cs="Times New Roman"/>
          <w:sz w:val="24"/>
          <w:szCs w:val="24"/>
        </w:rPr>
      </w:pPr>
      <w:r w:rsidRPr="007E1248">
        <w:rPr>
          <w:rFonts w:ascii="Times New Roman" w:hAnsi="Times New Roman" w:cs="Times New Roman"/>
          <w:sz w:val="24"/>
          <w:szCs w:val="24"/>
          <w:vertAlign w:val="superscript"/>
        </w:rPr>
        <w:t>1</w:t>
      </w:r>
      <w:r w:rsidRPr="007E1248">
        <w:rPr>
          <w:rFonts w:ascii="Times New Roman" w:hAnsi="Times New Roman" w:cs="Times New Roman"/>
          <w:sz w:val="24"/>
          <w:szCs w:val="24"/>
        </w:rPr>
        <w:t xml:space="preserve">Department of Computer Science Babcock University, Ogun State, Nigeria, </w:t>
      </w:r>
      <w:r w:rsidR="0093019C" w:rsidRPr="0093019C">
        <w:rPr>
          <w:rFonts w:ascii="Times New Roman" w:hAnsi="Times New Roman" w:cs="Times New Roman"/>
          <w:sz w:val="24"/>
          <w:szCs w:val="24"/>
        </w:rPr>
        <w:t>Tebu0501@</w:t>
      </w:r>
      <w:r w:rsidR="000262F6">
        <w:rPr>
          <w:rFonts w:ascii="Times New Roman" w:hAnsi="Times New Roman" w:cs="Times New Roman"/>
          <w:sz w:val="24"/>
          <w:szCs w:val="24"/>
        </w:rPr>
        <w:t>pg.</w:t>
      </w:r>
      <w:r w:rsidR="0093019C" w:rsidRPr="0093019C">
        <w:rPr>
          <w:rFonts w:ascii="Times New Roman" w:hAnsi="Times New Roman" w:cs="Times New Roman"/>
          <w:sz w:val="24"/>
          <w:szCs w:val="24"/>
        </w:rPr>
        <w:t>babcock.edu.ng</w:t>
      </w:r>
    </w:p>
    <w:p w14:paraId="20056D8F" w14:textId="09742B97" w:rsidR="007E1248" w:rsidRDefault="007E1248" w:rsidP="00C05917">
      <w:pPr>
        <w:spacing w:after="0" w:line="360" w:lineRule="auto"/>
        <w:jc w:val="center"/>
        <w:rPr>
          <w:rFonts w:ascii="Times New Roman" w:hAnsi="Times New Roman" w:cs="Times New Roman"/>
          <w:sz w:val="24"/>
          <w:szCs w:val="24"/>
        </w:rPr>
      </w:pPr>
      <w:r w:rsidRPr="007E1248">
        <w:rPr>
          <w:rFonts w:ascii="Times New Roman" w:hAnsi="Times New Roman" w:cs="Times New Roman"/>
          <w:sz w:val="24"/>
          <w:szCs w:val="24"/>
          <w:vertAlign w:val="superscript"/>
        </w:rPr>
        <w:t>2</w:t>
      </w:r>
      <w:r w:rsidRPr="007E1248">
        <w:rPr>
          <w:rFonts w:ascii="Times New Roman" w:hAnsi="Times New Roman" w:cs="Times New Roman"/>
          <w:sz w:val="24"/>
          <w:szCs w:val="24"/>
        </w:rPr>
        <w:t xml:space="preserve">Department of Computer Science Babcock University, Ogun State, Nigeria, </w:t>
      </w:r>
      <w:r w:rsidR="00C05917" w:rsidRPr="00C05917">
        <w:rPr>
          <w:rFonts w:ascii="Times New Roman" w:hAnsi="Times New Roman" w:cs="Times New Roman"/>
          <w:sz w:val="24"/>
          <w:szCs w:val="24"/>
        </w:rPr>
        <w:t>izanga@babcock.edu.ng</w:t>
      </w:r>
    </w:p>
    <w:p w14:paraId="093DEA85" w14:textId="77777777" w:rsidR="007E1248" w:rsidRDefault="007E1248" w:rsidP="001E3233">
      <w:pPr>
        <w:spacing w:after="0" w:line="360" w:lineRule="auto"/>
        <w:jc w:val="both"/>
        <w:rPr>
          <w:rFonts w:ascii="Times New Roman" w:hAnsi="Times New Roman" w:cs="Times New Roman"/>
          <w:b/>
          <w:bCs/>
          <w:sz w:val="24"/>
          <w:szCs w:val="24"/>
        </w:rPr>
      </w:pPr>
    </w:p>
    <w:p w14:paraId="4FE3EB5C" w14:textId="3C6BA8F7" w:rsidR="002E59CA" w:rsidRPr="002E59CA" w:rsidRDefault="002E59CA" w:rsidP="001E3233">
      <w:pPr>
        <w:spacing w:after="0" w:line="360" w:lineRule="auto"/>
        <w:jc w:val="both"/>
        <w:rPr>
          <w:rFonts w:ascii="Times New Roman" w:hAnsi="Times New Roman" w:cs="Times New Roman"/>
          <w:b/>
          <w:bCs/>
          <w:sz w:val="24"/>
          <w:szCs w:val="24"/>
        </w:rPr>
      </w:pPr>
      <w:r w:rsidRPr="002E59CA">
        <w:rPr>
          <w:rFonts w:ascii="Times New Roman" w:hAnsi="Times New Roman" w:cs="Times New Roman"/>
          <w:b/>
          <w:bCs/>
          <w:sz w:val="24"/>
          <w:szCs w:val="24"/>
        </w:rPr>
        <w:t>Abstract</w:t>
      </w:r>
    </w:p>
    <w:p w14:paraId="73A32558" w14:textId="1B670BA7" w:rsidR="002E59CA" w:rsidRPr="002E59CA" w:rsidRDefault="002E59CA" w:rsidP="002E59CA">
      <w:pPr>
        <w:spacing w:after="0" w:line="360" w:lineRule="auto"/>
        <w:jc w:val="both"/>
        <w:rPr>
          <w:rFonts w:ascii="Times New Roman" w:hAnsi="Times New Roman"/>
          <w:sz w:val="24"/>
          <w:szCs w:val="24"/>
        </w:rPr>
      </w:pPr>
      <w:r w:rsidRPr="002E59CA">
        <w:rPr>
          <w:rFonts w:ascii="Times New Roman" w:hAnsi="Times New Roman"/>
          <w:sz w:val="24"/>
          <w:szCs w:val="24"/>
        </w:rPr>
        <w:t xml:space="preserve">Understanding the reasons behind churn can help businesses develop effective retention strategies, improve customer satisfaction, and </w:t>
      </w:r>
      <w:r w:rsidR="001F2750">
        <w:rPr>
          <w:rFonts w:ascii="Times New Roman" w:hAnsi="Times New Roman"/>
          <w:sz w:val="24"/>
          <w:szCs w:val="24"/>
        </w:rPr>
        <w:t>sustain</w:t>
      </w:r>
      <w:r w:rsidRPr="002E59CA">
        <w:rPr>
          <w:rFonts w:ascii="Times New Roman" w:hAnsi="Times New Roman"/>
          <w:sz w:val="24"/>
          <w:szCs w:val="24"/>
        </w:rPr>
        <w:t xml:space="preserve"> a competitive edge in a highly saturated market like the telecommunication sector. This systematic literature review </w:t>
      </w:r>
      <w:r w:rsidR="00043F83">
        <w:rPr>
          <w:rFonts w:ascii="Times New Roman" w:hAnsi="Times New Roman"/>
          <w:sz w:val="24"/>
          <w:szCs w:val="24"/>
        </w:rPr>
        <w:t>uncovers</w:t>
      </w:r>
      <w:r w:rsidR="001F2750" w:rsidRPr="001F2750">
        <w:rPr>
          <w:rFonts w:ascii="Times New Roman" w:hAnsi="Times New Roman"/>
          <w:sz w:val="24"/>
          <w:szCs w:val="24"/>
        </w:rPr>
        <w:t xml:space="preserve"> the </w:t>
      </w:r>
      <w:r w:rsidR="000C6529">
        <w:rPr>
          <w:rFonts w:ascii="Times New Roman" w:hAnsi="Times New Roman"/>
          <w:sz w:val="24"/>
          <w:szCs w:val="24"/>
        </w:rPr>
        <w:t>implementation</w:t>
      </w:r>
      <w:r w:rsidR="001F2750" w:rsidRPr="001F2750">
        <w:rPr>
          <w:rFonts w:ascii="Times New Roman" w:hAnsi="Times New Roman"/>
          <w:sz w:val="24"/>
          <w:szCs w:val="24"/>
        </w:rPr>
        <w:t xml:space="preserve"> of machine learning algorithms to </w:t>
      </w:r>
      <w:r w:rsidR="001F2750">
        <w:rPr>
          <w:rFonts w:ascii="Times New Roman" w:hAnsi="Times New Roman"/>
          <w:sz w:val="24"/>
          <w:szCs w:val="24"/>
        </w:rPr>
        <w:t>predict</w:t>
      </w:r>
      <w:r w:rsidR="001F2750" w:rsidRPr="001F2750">
        <w:rPr>
          <w:rFonts w:ascii="Times New Roman" w:hAnsi="Times New Roman"/>
          <w:sz w:val="24"/>
          <w:szCs w:val="24"/>
        </w:rPr>
        <w:t xml:space="preserve"> customer </w:t>
      </w:r>
      <w:r w:rsidR="001F2750">
        <w:rPr>
          <w:rFonts w:ascii="Times New Roman" w:hAnsi="Times New Roman"/>
          <w:sz w:val="24"/>
          <w:szCs w:val="24"/>
        </w:rPr>
        <w:t>churn</w:t>
      </w:r>
      <w:r w:rsidR="001F2750" w:rsidRPr="001F2750">
        <w:rPr>
          <w:rFonts w:ascii="Times New Roman" w:hAnsi="Times New Roman"/>
          <w:sz w:val="24"/>
          <w:szCs w:val="24"/>
        </w:rPr>
        <w:t xml:space="preserve"> rates</w:t>
      </w:r>
      <w:r w:rsidR="001F2750">
        <w:rPr>
          <w:rFonts w:ascii="Times New Roman" w:hAnsi="Times New Roman"/>
          <w:sz w:val="24"/>
          <w:szCs w:val="24"/>
        </w:rPr>
        <w:t xml:space="preserve"> </w:t>
      </w:r>
      <w:r w:rsidRPr="002E59CA">
        <w:rPr>
          <w:rFonts w:ascii="Times New Roman" w:hAnsi="Times New Roman"/>
          <w:sz w:val="24"/>
          <w:szCs w:val="24"/>
        </w:rPr>
        <w:t xml:space="preserve">in the telecommunications industry. </w:t>
      </w:r>
      <w:r w:rsidR="008C5107">
        <w:rPr>
          <w:rFonts w:ascii="Times New Roman" w:hAnsi="Times New Roman"/>
          <w:sz w:val="24"/>
          <w:szCs w:val="24"/>
        </w:rPr>
        <w:t>The review identifies key predictive variables and methodologies that enhance churn prediction accuracy by examining a wide range of studies</w:t>
      </w:r>
      <w:r w:rsidRPr="002E59CA">
        <w:rPr>
          <w:rFonts w:ascii="Times New Roman" w:hAnsi="Times New Roman"/>
          <w:sz w:val="24"/>
          <w:szCs w:val="24"/>
        </w:rPr>
        <w:t xml:space="preserve">. The findings highlight the significant role of data integration, particularly the inclusion of real-time and external data sources, in improving model performance. </w:t>
      </w:r>
      <w:r w:rsidR="00CA0ABD">
        <w:rPr>
          <w:rFonts w:ascii="Times New Roman" w:hAnsi="Times New Roman"/>
          <w:sz w:val="24"/>
          <w:szCs w:val="24"/>
        </w:rPr>
        <w:t>Data</w:t>
      </w:r>
      <w:r w:rsidRPr="002E59CA">
        <w:rPr>
          <w:rFonts w:ascii="Times New Roman" w:hAnsi="Times New Roman"/>
          <w:sz w:val="24"/>
          <w:szCs w:val="24"/>
        </w:rPr>
        <w:t xml:space="preserve"> quality and privacy issues are also discussed, emphasizing the need for ongoing methodological improvements. The study concludes with recommendations for </w:t>
      </w:r>
      <w:r w:rsidR="0069489A">
        <w:rPr>
          <w:rFonts w:ascii="Times New Roman" w:hAnsi="Times New Roman"/>
          <w:sz w:val="24"/>
          <w:szCs w:val="24"/>
        </w:rPr>
        <w:t>prospective</w:t>
      </w:r>
      <w:r w:rsidRPr="002E59CA">
        <w:rPr>
          <w:rFonts w:ascii="Times New Roman" w:hAnsi="Times New Roman"/>
          <w:sz w:val="24"/>
          <w:szCs w:val="24"/>
        </w:rPr>
        <w:t xml:space="preserve"> </w:t>
      </w:r>
      <w:r w:rsidR="00A43DA1">
        <w:rPr>
          <w:rFonts w:ascii="Times New Roman" w:hAnsi="Times New Roman"/>
          <w:sz w:val="24"/>
          <w:szCs w:val="24"/>
        </w:rPr>
        <w:t>studies</w:t>
      </w:r>
      <w:r w:rsidRPr="002E59CA">
        <w:rPr>
          <w:rFonts w:ascii="Times New Roman" w:hAnsi="Times New Roman"/>
          <w:sz w:val="24"/>
          <w:szCs w:val="24"/>
        </w:rPr>
        <w:t xml:space="preserve">, including the adoption of machine learning approaches like deep learning </w:t>
      </w:r>
      <w:r w:rsidR="00CA0ABD">
        <w:rPr>
          <w:rFonts w:ascii="Times New Roman" w:hAnsi="Times New Roman"/>
          <w:sz w:val="24"/>
          <w:szCs w:val="24"/>
        </w:rPr>
        <w:t>to refine predictive capabilities further</w:t>
      </w:r>
      <w:r w:rsidRPr="002E59CA">
        <w:rPr>
          <w:rFonts w:ascii="Times New Roman" w:hAnsi="Times New Roman"/>
          <w:sz w:val="24"/>
          <w:szCs w:val="24"/>
        </w:rPr>
        <w:t xml:space="preserve"> and support robust customer retention strategies in the telecommunications sector.</w:t>
      </w:r>
    </w:p>
    <w:p w14:paraId="54ED70D0" w14:textId="77777777" w:rsidR="005561CB" w:rsidRDefault="005561CB" w:rsidP="005561CB">
      <w:pPr>
        <w:spacing w:after="0" w:line="360" w:lineRule="auto"/>
        <w:rPr>
          <w:rFonts w:ascii="Times New Roman" w:hAnsi="Times New Roman"/>
        </w:rPr>
      </w:pPr>
      <w:r w:rsidRPr="005561CB">
        <w:rPr>
          <w:rFonts w:ascii="Times New Roman" w:hAnsi="Times New Roman" w:cs="Times New Roman"/>
          <w:b/>
          <w:bCs/>
          <w:i/>
          <w:iCs/>
          <w:sz w:val="24"/>
          <w:szCs w:val="24"/>
        </w:rPr>
        <w:t>Keywords</w:t>
      </w:r>
      <w:r>
        <w:rPr>
          <w:rFonts w:ascii="Times New Roman" w:hAnsi="Times New Roman" w:cs="Times New Roman"/>
          <w:sz w:val="24"/>
          <w:szCs w:val="24"/>
        </w:rPr>
        <w:t xml:space="preserve">: </w:t>
      </w:r>
      <w:r w:rsidRPr="005561CB">
        <w:rPr>
          <w:rFonts w:ascii="Times New Roman" w:hAnsi="Times New Roman"/>
          <w:sz w:val="24"/>
          <w:szCs w:val="24"/>
        </w:rPr>
        <w:t>Customer churn, Telecommunication industry, Predictive analytics, Usage patterns, Billing issues, Ensemble models</w:t>
      </w:r>
    </w:p>
    <w:p w14:paraId="27432D12" w14:textId="77777777" w:rsidR="001E3233" w:rsidRDefault="001E3233" w:rsidP="001E3233">
      <w:pPr>
        <w:spacing w:after="0" w:line="360" w:lineRule="auto"/>
        <w:jc w:val="both"/>
        <w:rPr>
          <w:rFonts w:ascii="Times New Roman" w:hAnsi="Times New Roman" w:cs="Times New Roman"/>
          <w:sz w:val="24"/>
          <w:szCs w:val="24"/>
        </w:rPr>
      </w:pPr>
    </w:p>
    <w:p w14:paraId="18F44E3D" w14:textId="5DC9F184" w:rsidR="001E3233" w:rsidRPr="001E3233" w:rsidRDefault="001E3233" w:rsidP="001E3233">
      <w:pPr>
        <w:spacing w:after="0" w:line="360" w:lineRule="auto"/>
        <w:jc w:val="both"/>
        <w:rPr>
          <w:rFonts w:ascii="Times New Roman" w:hAnsi="Times New Roman" w:cs="Times New Roman"/>
          <w:b/>
          <w:bCs/>
          <w:sz w:val="24"/>
          <w:szCs w:val="24"/>
        </w:rPr>
      </w:pPr>
      <w:r w:rsidRPr="001E3233">
        <w:rPr>
          <w:rFonts w:ascii="Times New Roman" w:hAnsi="Times New Roman" w:cs="Times New Roman"/>
          <w:b/>
          <w:bCs/>
          <w:sz w:val="24"/>
          <w:szCs w:val="24"/>
        </w:rPr>
        <w:t>Introduction</w:t>
      </w:r>
    </w:p>
    <w:p w14:paraId="6F6A3281" w14:textId="5165FB12" w:rsidR="001E3233" w:rsidRPr="001E3233" w:rsidRDefault="001E3233" w:rsidP="001E3233">
      <w:pPr>
        <w:spacing w:after="0" w:line="360" w:lineRule="auto"/>
        <w:jc w:val="both"/>
        <w:rPr>
          <w:rFonts w:ascii="Times New Roman" w:hAnsi="Times New Roman" w:cs="Times New Roman"/>
          <w:sz w:val="24"/>
          <w:szCs w:val="24"/>
        </w:rPr>
      </w:pPr>
      <w:r w:rsidRPr="001E3233">
        <w:rPr>
          <w:rFonts w:ascii="Times New Roman" w:hAnsi="Times New Roman" w:cs="Times New Roman"/>
          <w:sz w:val="24"/>
          <w:szCs w:val="24"/>
        </w:rPr>
        <w:t>In today's highly competitive and rapidly evolving telecommunication industry, customer retention has emerged as a critical factor for sustaining profitability and ensuring business growth</w:t>
      </w:r>
      <w:r w:rsidR="009520AB">
        <w:rPr>
          <w:rFonts w:ascii="Times New Roman" w:hAnsi="Times New Roman" w:cs="Times New Roman"/>
          <w:sz w:val="24"/>
          <w:szCs w:val="24"/>
        </w:rPr>
        <w:t xml:space="preserve"> </w:t>
      </w:r>
      <w:r w:rsidR="009520AB">
        <w:rPr>
          <w:rFonts w:ascii="Times New Roman" w:hAnsi="Times New Roman" w:cs="Times New Roman"/>
          <w:sz w:val="24"/>
          <w:szCs w:val="24"/>
        </w:rPr>
        <w:fldChar w:fldCharType="begin" w:fldLock="1"/>
      </w:r>
      <w:r w:rsidR="009520AB">
        <w:rPr>
          <w:rFonts w:ascii="Times New Roman" w:hAnsi="Times New Roman" w:cs="Times New Roman"/>
          <w:sz w:val="24"/>
          <w:szCs w:val="24"/>
        </w:rPr>
        <w:instrText>ADDIN CSL_CITATION {"citationItems":[{"id":"ITEM-1","itemData":{"DOI":"10.3390/e22070753","ISSN":"10994300","abstract":"Due to telecommunications market saturation, it is very important for telco operators to always have fresh insights into their customer's dynamics. In that regard, social network analytics and its application with graph theory can be very useful. In this paper we analyze a social network that is represented by a large telco network graph and perform clustering of its nodes by studying a broad set of metrics, e.g., node in/out degree, first and second order influence, eigenvector, authority and hub values. This paper demonstrates that it is possible to identify some important nodes in our social network (graph) that are vital regarding churn prediction. We show that if such a node leaves a monitored telco operator, customers that frequently interact with that specific node will be more prone to leave the monitored telco operator network as well; thus, by analyzing existing churn and previous call patterns, we proactively predict new customers that will probably churn. The churn prediction results are quantified by using top decile lift metrics. The proposed method is general enough to be readily adopted in any field where homophilic or friendship connections can be assumed as a potential churn driver.","author":[{"dropping-particle":"","family":"Kostić","given":"Stefan M.","non-dropping-particle":"","parse-names":false,"suffix":""},{"dropping-particle":"","family":"Simić","given":"Mirjana I.","non-dropping-particle":"","parse-names":false,"suffix":""},{"dropping-particle":"V.","family":"Kostić","given":"Miroljub","non-dropping-particle":"","parse-names":false,"suffix":""}],"container-title":"Entropy","id":"ITEM-1","issue":"7","issued":{"date-parts":[["2020"]]},"page":"1-23","title":"Social network analysis and churn prediction in telecommunications using graph theory","type":"article-journal","volume":"22"},"uris":["http://www.mendeley.com/documents/?uuid=027a5854-4207-4240-9a4b-7e0d8546db86"]}],"mendeley":{"formattedCitation":"[1]","plainTextFormattedCitation":"[1]","previouslyFormattedCitation":"[1]"},"properties":{"noteIndex":0},"schema":"https://github.com/citation-style-language/schema/raw/master/csl-citation.json"}</w:instrText>
      </w:r>
      <w:r w:rsidR="009520AB">
        <w:rPr>
          <w:rFonts w:ascii="Times New Roman" w:hAnsi="Times New Roman" w:cs="Times New Roman"/>
          <w:sz w:val="24"/>
          <w:szCs w:val="24"/>
        </w:rPr>
        <w:fldChar w:fldCharType="separate"/>
      </w:r>
      <w:r w:rsidR="009520AB" w:rsidRPr="009520AB">
        <w:rPr>
          <w:rFonts w:ascii="Times New Roman" w:hAnsi="Times New Roman" w:cs="Times New Roman"/>
          <w:noProof/>
          <w:sz w:val="24"/>
          <w:szCs w:val="24"/>
        </w:rPr>
        <w:t>[1]</w:t>
      </w:r>
      <w:r w:rsidR="009520AB">
        <w:rPr>
          <w:rFonts w:ascii="Times New Roman" w:hAnsi="Times New Roman" w:cs="Times New Roman"/>
          <w:sz w:val="24"/>
          <w:szCs w:val="24"/>
        </w:rPr>
        <w:fldChar w:fldCharType="end"/>
      </w:r>
      <w:r w:rsidRPr="001E3233">
        <w:rPr>
          <w:rFonts w:ascii="Times New Roman" w:hAnsi="Times New Roman" w:cs="Times New Roman"/>
          <w:sz w:val="24"/>
          <w:szCs w:val="24"/>
        </w:rPr>
        <w:t>. The telecommunication sector, characterized by substantial investments in infrastructure, fierce market competition, and high customer acquisition costs, faces a persistent challenge in mitigating customer churn</w:t>
      </w:r>
      <w:r w:rsidR="005561CB">
        <w:rPr>
          <w:rFonts w:ascii="Times New Roman" w:hAnsi="Times New Roman" w:cs="Times New Roman"/>
          <w:sz w:val="24"/>
          <w:szCs w:val="24"/>
        </w:rPr>
        <w:t xml:space="preserve"> </w:t>
      </w:r>
      <w:r w:rsidR="005561CB">
        <w:rPr>
          <w:rFonts w:ascii="Times New Roman" w:hAnsi="Times New Roman" w:cs="Times New Roman"/>
          <w:sz w:val="24"/>
          <w:szCs w:val="24"/>
        </w:rPr>
        <w:fldChar w:fldCharType="begin" w:fldLock="1"/>
      </w:r>
      <w:r w:rsidR="00E37A4D">
        <w:rPr>
          <w:rFonts w:ascii="Times New Roman" w:hAnsi="Times New Roman" w:cs="Times New Roman"/>
          <w:sz w:val="24"/>
          <w:szCs w:val="24"/>
        </w:rPr>
        <w:instrText>ADDIN CSL_CITATION {"citationItems":[{"id":"ITEM-1","itemData":{"DOI":"10.1155/2023/9876034","ISSN":"1026-0226","abstract":"This article has been retracted by Hindawi following an investigation undertaken by the publisher [1]. This investigation has uncovered evidence of one or more of the following indicators of systematic manipulation of the publication process: (1) Discrepancies in scope (2) Discrepancies in the description of the research reported (3) Discrepancies between the availability of data and the research described (4) Inappropriate citations (5) Incoherent, meaningless and/or irrelevant content included in the article (6) Peer-review manipulation The presence of these indicators undermines our con-5dence in the integrity of the article s content and we cannot, therefore, vouch for its reliability. Please note that this notice is intended solely to alert readers that the content of this article is unreliable. We have not investigated whether authors were aware of or involved in the systematic manipulation of the publication process. Wiley and Hindawi regrets that the usual quality checks did not identify these issues before publication and have since put additional measures in place to safeguard research integrity. We wish to credit our own Research Integrity and Research Publishing teams and anonymous and named external researchers and research integrity experts for contributing to this investigation. The corresponding author, as the representative of all authors, has been given the opportunity to register their agreement or disagreement to this retraction. We have kept a record of any response received.","author":[{"dropping-particle":"","family":"License","given":"Commons Attribution","non-dropping-particle":"","parse-names":false,"suffix":""},{"dropping-particle":"","family":"Zeng","given":"Q","non-dropping-particle":"","parse-names":false,"suffix":""},{"dropping-particle":"","family":"Chang","given":"M","non-dropping-particle":"","parse-names":false,"suffix":""},{"dropping-particle":"","family":"Tong","given":"Q","non-dropping-particle":"","parse-names":false,"suffix":""},{"dropping-particle":"","family":"Su","given":"J","non-dropping-particle":"","parse-names":false,"suffix":""}],"container-title":"Discrete Dynamics in Nature and Society","id":"ITEM-1","issued":{"date-parts":[["2023"]]},"page":"1-1","title":"Retracted: A Prediction Model of Customer Churn considering Customer Value: An Empirical Research of Telecom Industry in China","type":"article-journal","volume":"2023"},"uris":["http://www.mendeley.com/documents/?uuid=c8951a2f-4ade-4e57-8343-a28c0977c183"]}],"mendeley":{"formattedCitation":"[2]","plainTextFormattedCitation":"[2]","previouslyFormattedCitation":"[2]"},"properties":{"noteIndex":0},"schema":"https://github.com/citation-style-language/schema/raw/master/csl-citation.json"}</w:instrText>
      </w:r>
      <w:r w:rsidR="005561CB">
        <w:rPr>
          <w:rFonts w:ascii="Times New Roman" w:hAnsi="Times New Roman" w:cs="Times New Roman"/>
          <w:sz w:val="24"/>
          <w:szCs w:val="24"/>
        </w:rPr>
        <w:fldChar w:fldCharType="separate"/>
      </w:r>
      <w:r w:rsidR="005561CB" w:rsidRPr="005561CB">
        <w:rPr>
          <w:rFonts w:ascii="Times New Roman" w:hAnsi="Times New Roman" w:cs="Times New Roman"/>
          <w:noProof/>
          <w:sz w:val="24"/>
          <w:szCs w:val="24"/>
        </w:rPr>
        <w:t>[2]</w:t>
      </w:r>
      <w:r w:rsidR="005561CB">
        <w:rPr>
          <w:rFonts w:ascii="Times New Roman" w:hAnsi="Times New Roman" w:cs="Times New Roman"/>
          <w:sz w:val="24"/>
          <w:szCs w:val="24"/>
        </w:rPr>
        <w:fldChar w:fldCharType="end"/>
      </w:r>
      <w:r w:rsidRPr="001E3233">
        <w:rPr>
          <w:rFonts w:ascii="Times New Roman" w:hAnsi="Times New Roman" w:cs="Times New Roman"/>
          <w:sz w:val="24"/>
          <w:szCs w:val="24"/>
        </w:rPr>
        <w:t xml:space="preserve">. </w:t>
      </w:r>
      <w:r w:rsidR="00997537" w:rsidRPr="00997537">
        <w:rPr>
          <w:rFonts w:ascii="Times New Roman" w:hAnsi="Times New Roman" w:cs="Times New Roman"/>
          <w:sz w:val="24"/>
          <w:szCs w:val="24"/>
        </w:rPr>
        <w:t xml:space="preserve">Customer churn, which refers to the loss of subscribers who cancel their </w:t>
      </w:r>
      <w:r w:rsidR="00997537" w:rsidRPr="00997537">
        <w:rPr>
          <w:rFonts w:ascii="Times New Roman" w:hAnsi="Times New Roman" w:cs="Times New Roman"/>
          <w:sz w:val="24"/>
          <w:szCs w:val="24"/>
        </w:rPr>
        <w:lastRenderedPageBreak/>
        <w:t>service, presents a major risk to a company's revenue</w:t>
      </w:r>
      <w:r w:rsidR="00BC0147">
        <w:rPr>
          <w:rFonts w:ascii="Times New Roman" w:hAnsi="Times New Roman" w:cs="Times New Roman"/>
          <w:sz w:val="24"/>
          <w:szCs w:val="24"/>
        </w:rPr>
        <w:t xml:space="preserve">, growth, </w:t>
      </w:r>
      <w:r w:rsidRPr="001E3233">
        <w:rPr>
          <w:rFonts w:ascii="Times New Roman" w:hAnsi="Times New Roman" w:cs="Times New Roman"/>
          <w:sz w:val="24"/>
          <w:szCs w:val="24"/>
        </w:rPr>
        <w:t>market share, and operational efficiency</w:t>
      </w:r>
      <w:r w:rsidR="009520AB">
        <w:rPr>
          <w:rFonts w:ascii="Times New Roman" w:hAnsi="Times New Roman" w:cs="Times New Roman"/>
          <w:sz w:val="24"/>
          <w:szCs w:val="24"/>
        </w:rPr>
        <w:t xml:space="preserve"> </w:t>
      </w:r>
      <w:r w:rsidR="009520AB">
        <w:rPr>
          <w:rFonts w:ascii="Times New Roman" w:hAnsi="Times New Roman" w:cs="Times New Roman"/>
          <w:sz w:val="24"/>
          <w:szCs w:val="24"/>
        </w:rPr>
        <w:fldChar w:fldCharType="begin" w:fldLock="1"/>
      </w:r>
      <w:r w:rsidR="00E37A4D">
        <w:rPr>
          <w:rFonts w:ascii="Times New Roman" w:hAnsi="Times New Roman" w:cs="Times New Roman"/>
          <w:sz w:val="24"/>
          <w:szCs w:val="24"/>
        </w:rPr>
        <w:instrText>ADDIN CSL_CITATION {"citationItems":[{"id":"ITEM-1","itemData":{"DOI":"10.1186/s40537-019-0264-6","ISBN":"4053701902","ISSN":"21961115","abstract":"Many systems can be represented as networks or graph collections of nodes joined by edges. The social structures in these networks can be investigated using graph theory through a process called social network analysis (SNA). In this paper, networks and SNA concepts were applied using Telecom data such as call detail records (CDRs) and customers data to model our social network and to construct a weighed graph in which each relation carries a different weight, representing how close two subscribers are to each other. In addition, SNA is used to explore the Telecom network and calculate the centrality measures, which help determine the node importance in the network. Depending on centrality measures as well as influence capability of node measure, the influencers in network were detected and targeted by marketing campaigns resulting in 30% raise in growth rate of mobile traffic compared with traditional ways. Finding Multi-SIM subscribers within the same operator or across different operators presents another important concern to Telecom companies because it allows to improve campaigns and churn prediction models. Social network similarity measures and social behavioral measures between nodes were calculated in the Telecom network to detect these Multi-SIM subscribes and 85% accuracy result was achieved for subscribes from different operators and 92% for subscribes from the same operator. The paper is based on a real dataset of 3 months CDRs and customer data provided by a local Telecom operator. This dataset is used to build a network with more than 16 million nodes and more than 300 million edges on a big data platform.","author":[{"dropping-particle":"","family":"Al-Molhem","given":"Nour Raeef","non-dropping-particle":"","parse-names":false,"suffix":""},{"dropping-particle":"","family":"Rahal","given":"Yasser","non-dropping-particle":"","parse-names":false,"suffix":""},{"dropping-particle":"","family":"Dakkak","given":"Mustapha","non-dropping-particle":"","parse-names":false,"suffix":""}],"container-title":"Journal of Big Data","id":"ITEM-1","issue":"1","issued":{"date-parts":[["2019"]]},"publisher":"Springer International Publishing","title":"Social network analysis in Telecom data","type":"article-journal","volume":"6"},"uris":["http://www.mendeley.com/documents/?uuid=01b35cdd-0e66-481a-942b-082d670a92b7"]}],"mendeley":{"formattedCitation":"[3]","plainTextFormattedCitation":"[3]","previouslyFormattedCitation":"[3]"},"properties":{"noteIndex":0},"schema":"https://github.com/citation-style-language/schema/raw/master/csl-citation.json"}</w:instrText>
      </w:r>
      <w:r w:rsidR="009520AB">
        <w:rPr>
          <w:rFonts w:ascii="Times New Roman" w:hAnsi="Times New Roman" w:cs="Times New Roman"/>
          <w:sz w:val="24"/>
          <w:szCs w:val="24"/>
        </w:rPr>
        <w:fldChar w:fldCharType="separate"/>
      </w:r>
      <w:r w:rsidR="005561CB" w:rsidRPr="005561CB">
        <w:rPr>
          <w:rFonts w:ascii="Times New Roman" w:hAnsi="Times New Roman" w:cs="Times New Roman"/>
          <w:noProof/>
          <w:sz w:val="24"/>
          <w:szCs w:val="24"/>
        </w:rPr>
        <w:t>[3]</w:t>
      </w:r>
      <w:r w:rsidR="009520AB">
        <w:rPr>
          <w:rFonts w:ascii="Times New Roman" w:hAnsi="Times New Roman" w:cs="Times New Roman"/>
          <w:sz w:val="24"/>
          <w:szCs w:val="24"/>
        </w:rPr>
        <w:fldChar w:fldCharType="end"/>
      </w:r>
      <w:r w:rsidRPr="001E3233">
        <w:rPr>
          <w:rFonts w:ascii="Times New Roman" w:hAnsi="Times New Roman" w:cs="Times New Roman"/>
          <w:sz w:val="24"/>
          <w:szCs w:val="24"/>
        </w:rPr>
        <w:t>. Consequently, understanding and predicting customer churn has become a top priority for telecom operators globally.</w:t>
      </w:r>
    </w:p>
    <w:p w14:paraId="58206F7B" w14:textId="46698363" w:rsidR="001E3233" w:rsidRPr="001E3233" w:rsidRDefault="00217C11" w:rsidP="001E323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In the last ten years</w:t>
      </w:r>
      <w:r w:rsidR="00FD20AE" w:rsidRPr="00FD20AE">
        <w:rPr>
          <w:rFonts w:ascii="Times New Roman" w:hAnsi="Times New Roman" w:cs="Times New Roman"/>
          <w:sz w:val="24"/>
          <w:szCs w:val="24"/>
        </w:rPr>
        <w:t xml:space="preserve">, the telecommunications sector has </w:t>
      </w:r>
      <w:r w:rsidR="00E53477">
        <w:rPr>
          <w:rFonts w:ascii="Times New Roman" w:hAnsi="Times New Roman" w:cs="Times New Roman"/>
          <w:sz w:val="24"/>
          <w:szCs w:val="24"/>
        </w:rPr>
        <w:t>experienced</w:t>
      </w:r>
      <w:r w:rsidR="00FD20AE" w:rsidRPr="00FD20AE">
        <w:rPr>
          <w:rFonts w:ascii="Times New Roman" w:hAnsi="Times New Roman" w:cs="Times New Roman"/>
          <w:sz w:val="24"/>
          <w:szCs w:val="24"/>
        </w:rPr>
        <w:t xml:space="preserve"> a significant </w:t>
      </w:r>
      <w:r w:rsidR="000761A4">
        <w:rPr>
          <w:rFonts w:ascii="Times New Roman" w:hAnsi="Times New Roman" w:cs="Times New Roman"/>
          <w:sz w:val="24"/>
          <w:szCs w:val="24"/>
        </w:rPr>
        <w:t>change fueled</w:t>
      </w:r>
      <w:r w:rsidR="001B2039">
        <w:rPr>
          <w:rFonts w:ascii="Times New Roman" w:hAnsi="Times New Roman" w:cs="Times New Roman"/>
          <w:sz w:val="24"/>
          <w:szCs w:val="24"/>
        </w:rPr>
        <w:t xml:space="preserve"> by</w:t>
      </w:r>
      <w:r w:rsidR="00FD20AE" w:rsidRPr="00FD20AE">
        <w:rPr>
          <w:rFonts w:ascii="Times New Roman" w:hAnsi="Times New Roman" w:cs="Times New Roman"/>
          <w:sz w:val="24"/>
          <w:szCs w:val="24"/>
        </w:rPr>
        <w:t xml:space="preserve"> the widespread adoption of smartphones, fast internet connectivity, and innovative digital services</w:t>
      </w:r>
      <w:r w:rsidR="009520AB">
        <w:rPr>
          <w:rFonts w:ascii="Times New Roman" w:hAnsi="Times New Roman" w:cs="Times New Roman"/>
          <w:sz w:val="24"/>
          <w:szCs w:val="24"/>
        </w:rPr>
        <w:t xml:space="preserve"> </w:t>
      </w:r>
      <w:r w:rsidR="009520AB">
        <w:rPr>
          <w:rFonts w:ascii="Times New Roman" w:hAnsi="Times New Roman" w:cs="Times New Roman"/>
          <w:sz w:val="24"/>
          <w:szCs w:val="24"/>
        </w:rPr>
        <w:fldChar w:fldCharType="begin" w:fldLock="1"/>
      </w:r>
      <w:r w:rsidR="00E37A4D">
        <w:rPr>
          <w:rFonts w:ascii="Times New Roman" w:hAnsi="Times New Roman" w:cs="Times New Roman"/>
          <w:sz w:val="24"/>
          <w:szCs w:val="24"/>
        </w:rPr>
        <w:instrText>ADDIN CSL_CITATION {"citationItems":[{"id":"ITEM-1","itemData":{"DOI":"10.52866/ijcsm.2022.02.01.011","ISSN":"27887421","abstract":"Due to the increasing competitiveness in telecom’s market, it has now become more necessary for operators to start building personal relationship with customers for targeted retention strategies. Achieving this goal requires the development of an effective churn prediction model that will solve the problem of churn misclassification, which is persistent in current churn prediction models. With several existing segment-oriented churn prediction models failing to harness the power of associative networking provided by telecoms users, churn prediction accuracy remains unguaranteed while targeted decision support is not enhanced. Here, the research introduced the Customer’s Influence Degree (I) to the existing Recency, Frequency, and Monetary (RFM) values as an additional predictive factor, towards determining the churn class of a customer. The essence is to utilise the socio-transactional affinities of customers’ direct dependent to targeted communication nodes through customers RFM analysis to determine the dominance of a customer in the community. The newly introduced predictive factor helped to minimise churn misclassification rate through appropriate reclassification of customers who were wrongly classified as churner or non-churner when using the existing RFM churn scores only.","author":[{"dropping-particle":"","family":"Ibitoye","given":"Ayodeji O.J.","non-dropping-particle":"","parse-names":false,"suffix":""},{"dropping-particle":"","family":"Onime","given":"Clement","non-dropping-particle":"","parse-names":false,"suffix":""},{"dropping-particle":"","family":"Zaki","given":"Nashwan Dheyaa","non-dropping-particle":"","parse-names":false,"suffix":""},{"dropping-particle":"","family":"Onifade","given":"Olufade F.W.","non-dropping-particle":"","parse-names":false,"suffix":""}],"container-title":"Iraqi Journal for Computer Science and Mathematics","id":"ITEM-1","issue":"2","issued":{"date-parts":[["2022"]]},"page":"101-110","title":"Socio-Transactional Impact of Recency, Frequency, and Monetary Features oN Customers’ Behaviour in Telecoms’ Churn Prediction","type":"article-journal","volume":"3"},"uris":["http://www.mendeley.com/documents/?uuid=25d6f886-7745-460e-bde7-15f28b1bf604"]}],"mendeley":{"formattedCitation":"[4]","plainTextFormattedCitation":"[4]","previouslyFormattedCitation":"[4]"},"properties":{"noteIndex":0},"schema":"https://github.com/citation-style-language/schema/raw/master/csl-citation.json"}</w:instrText>
      </w:r>
      <w:r w:rsidR="009520AB">
        <w:rPr>
          <w:rFonts w:ascii="Times New Roman" w:hAnsi="Times New Roman" w:cs="Times New Roman"/>
          <w:sz w:val="24"/>
          <w:szCs w:val="24"/>
        </w:rPr>
        <w:fldChar w:fldCharType="separate"/>
      </w:r>
      <w:r w:rsidR="005561CB" w:rsidRPr="005561CB">
        <w:rPr>
          <w:rFonts w:ascii="Times New Roman" w:hAnsi="Times New Roman" w:cs="Times New Roman"/>
          <w:noProof/>
          <w:sz w:val="24"/>
          <w:szCs w:val="24"/>
        </w:rPr>
        <w:t>[4]</w:t>
      </w:r>
      <w:r w:rsidR="009520AB">
        <w:rPr>
          <w:rFonts w:ascii="Times New Roman" w:hAnsi="Times New Roman" w:cs="Times New Roman"/>
          <w:sz w:val="24"/>
          <w:szCs w:val="24"/>
        </w:rPr>
        <w:fldChar w:fldCharType="end"/>
      </w:r>
      <w:r w:rsidR="001E3233" w:rsidRPr="001E3233">
        <w:rPr>
          <w:rFonts w:ascii="Times New Roman" w:hAnsi="Times New Roman" w:cs="Times New Roman"/>
          <w:sz w:val="24"/>
          <w:szCs w:val="24"/>
        </w:rPr>
        <w:t>. As a result, customer expectations have soared, and loyalty has dwindled in the face of numerous service alternatives. The ease with which customers can switch providers has further exacerbated churn rates, compelling telecom companies to innovate and adopt more sophisticated strategies to retain their customer base</w:t>
      </w:r>
      <w:r w:rsidR="009520AB">
        <w:rPr>
          <w:rFonts w:ascii="Times New Roman" w:hAnsi="Times New Roman" w:cs="Times New Roman"/>
          <w:sz w:val="24"/>
          <w:szCs w:val="24"/>
        </w:rPr>
        <w:t xml:space="preserve"> </w:t>
      </w:r>
      <w:r w:rsidR="009520AB">
        <w:rPr>
          <w:rFonts w:ascii="Times New Roman" w:hAnsi="Times New Roman" w:cs="Times New Roman"/>
          <w:sz w:val="24"/>
          <w:szCs w:val="24"/>
        </w:rPr>
        <w:fldChar w:fldCharType="begin" w:fldLock="1"/>
      </w:r>
      <w:r w:rsidR="00E37A4D">
        <w:rPr>
          <w:rFonts w:ascii="Times New Roman" w:hAnsi="Times New Roman" w:cs="Times New Roman"/>
          <w:sz w:val="24"/>
          <w:szCs w:val="24"/>
        </w:rPr>
        <w:instrText>ADDIN CSL_CITATION {"citationItems":[{"id":"ITEM-1","itemData":{"DOI":"10.15849/IJASCA.221128.04","ISSN":"20748523","abstract":"Churn risk is one of the most worrying issues in the telecommunications industry. The methods for predicting churn have been improved to a great extent by the remarkable developments in the word of artificial intelligence and machine learning. In this context, a comparative study of four machine learning models was conducted. The first phase consists of data preprocessing, followed by feature analysis. In the third phase, feature selection. Then, the data is split into the training set and the test set. During the prediction phase, some of the commonly used predictive models were adopted, namely k-nearest neighbor, logistic regression, random forest, and support vector machine. Furthermore, we used cross-validation on the training set for hyperparameter adjustment and for avoiding model overfitting. Next, the hyperparameters were adjusted to increase the models' performance. The results obtained on the test set were evaluated using the feature weights, confusion matrix, accuracy score, precision, recall, error rate, and f1 score. Finally, it was found that the support vector machine model outperformed the other prediction models with an accuracy equal to 96.92%.","author":[{"dropping-particle":"","family":"Loukili","given":"Manal","non-dropping-particle":"","parse-names":false,"suffix":""},{"dropping-particle":"","family":"Messaoudi","given":"Fayçal","non-dropping-particle":"","parse-names":false,"suffix":""},{"dropping-particle":"El","family":"Ghazi","given":"Mohammed","non-dropping-particle":"","parse-names":false,"suffix":""}],"container-title":"International Journal of Advances in Soft Computing and its Applications","id":"ITEM-1","issue":"3","issued":{"date-parts":[["2022"]]},"page":"49-63","title":"Supervised Learning Algorithms for Predicting Customer Churn with Hyperparameter Optimization","type":"article-journal","volume":"14"},"uris":["http://www.mendeley.com/documents/?uuid=0f3e8587-6dfb-487b-bc09-19188158669b"]}],"mendeley":{"formattedCitation":"[5]","plainTextFormattedCitation":"[5]","previouslyFormattedCitation":"[5]"},"properties":{"noteIndex":0},"schema":"https://github.com/citation-style-language/schema/raw/master/csl-citation.json"}</w:instrText>
      </w:r>
      <w:r w:rsidR="009520AB">
        <w:rPr>
          <w:rFonts w:ascii="Times New Roman" w:hAnsi="Times New Roman" w:cs="Times New Roman"/>
          <w:sz w:val="24"/>
          <w:szCs w:val="24"/>
        </w:rPr>
        <w:fldChar w:fldCharType="separate"/>
      </w:r>
      <w:r w:rsidR="005561CB" w:rsidRPr="005561CB">
        <w:rPr>
          <w:rFonts w:ascii="Times New Roman" w:hAnsi="Times New Roman" w:cs="Times New Roman"/>
          <w:noProof/>
          <w:sz w:val="24"/>
          <w:szCs w:val="24"/>
        </w:rPr>
        <w:t>[5]</w:t>
      </w:r>
      <w:r w:rsidR="009520AB">
        <w:rPr>
          <w:rFonts w:ascii="Times New Roman" w:hAnsi="Times New Roman" w:cs="Times New Roman"/>
          <w:sz w:val="24"/>
          <w:szCs w:val="24"/>
        </w:rPr>
        <w:fldChar w:fldCharType="end"/>
      </w:r>
      <w:r w:rsidR="001E3233" w:rsidRPr="001E3233">
        <w:rPr>
          <w:rFonts w:ascii="Times New Roman" w:hAnsi="Times New Roman" w:cs="Times New Roman"/>
          <w:sz w:val="24"/>
          <w:szCs w:val="24"/>
        </w:rPr>
        <w:t xml:space="preserve">. Against this backdrop, predictive analytics has </w:t>
      </w:r>
      <w:r w:rsidR="00FD20AE" w:rsidRPr="00FD20AE">
        <w:rPr>
          <w:rFonts w:ascii="Times New Roman" w:hAnsi="Times New Roman" w:cs="Times New Roman"/>
          <w:sz w:val="24"/>
          <w:szCs w:val="24"/>
        </w:rPr>
        <w:t xml:space="preserve">become a vital instrument in </w:t>
      </w:r>
      <w:r w:rsidR="00FD20AE">
        <w:rPr>
          <w:rFonts w:ascii="Times New Roman" w:hAnsi="Times New Roman" w:cs="Times New Roman"/>
          <w:sz w:val="24"/>
          <w:szCs w:val="24"/>
        </w:rPr>
        <w:t>predicting</w:t>
      </w:r>
      <w:r w:rsidR="00FD20AE" w:rsidRPr="00FD20AE">
        <w:rPr>
          <w:rFonts w:ascii="Times New Roman" w:hAnsi="Times New Roman" w:cs="Times New Roman"/>
          <w:sz w:val="24"/>
          <w:szCs w:val="24"/>
        </w:rPr>
        <w:t xml:space="preserve"> and preventing </w:t>
      </w:r>
      <w:r w:rsidR="001E3233" w:rsidRPr="001E3233">
        <w:rPr>
          <w:rFonts w:ascii="Times New Roman" w:hAnsi="Times New Roman" w:cs="Times New Roman"/>
          <w:sz w:val="24"/>
          <w:szCs w:val="24"/>
        </w:rPr>
        <w:t>customer churn.</w:t>
      </w:r>
    </w:p>
    <w:p w14:paraId="6F619BD2" w14:textId="73926A0D" w:rsidR="001E3233" w:rsidRPr="001E3233" w:rsidRDefault="001E3233" w:rsidP="001E3233">
      <w:pPr>
        <w:spacing w:after="0" w:line="360" w:lineRule="auto"/>
        <w:jc w:val="both"/>
        <w:rPr>
          <w:rFonts w:ascii="Times New Roman" w:hAnsi="Times New Roman" w:cs="Times New Roman"/>
          <w:sz w:val="24"/>
          <w:szCs w:val="24"/>
        </w:rPr>
      </w:pPr>
      <w:r w:rsidRPr="001E3233">
        <w:rPr>
          <w:rFonts w:ascii="Times New Roman" w:hAnsi="Times New Roman" w:cs="Times New Roman"/>
          <w:sz w:val="24"/>
          <w:szCs w:val="24"/>
        </w:rPr>
        <w:t xml:space="preserve">Predictive analytics leverages </w:t>
      </w:r>
      <w:r w:rsidR="00963E2E">
        <w:rPr>
          <w:rFonts w:ascii="Times New Roman" w:hAnsi="Times New Roman" w:cs="Times New Roman"/>
          <w:sz w:val="24"/>
          <w:szCs w:val="24"/>
        </w:rPr>
        <w:t xml:space="preserve">a </w:t>
      </w:r>
      <w:r w:rsidR="002F1F50">
        <w:rPr>
          <w:rFonts w:ascii="Times New Roman" w:hAnsi="Times New Roman" w:cs="Times New Roman"/>
          <w:sz w:val="24"/>
          <w:szCs w:val="24"/>
        </w:rPr>
        <w:t>large volume of</w:t>
      </w:r>
      <w:r w:rsidRPr="001E3233">
        <w:rPr>
          <w:rFonts w:ascii="Times New Roman" w:hAnsi="Times New Roman" w:cs="Times New Roman"/>
          <w:sz w:val="24"/>
          <w:szCs w:val="24"/>
        </w:rPr>
        <w:t xml:space="preserve"> customer </w:t>
      </w:r>
      <w:r w:rsidR="00282F47">
        <w:rPr>
          <w:rFonts w:ascii="Times New Roman" w:hAnsi="Times New Roman" w:cs="Times New Roman"/>
          <w:sz w:val="24"/>
          <w:szCs w:val="24"/>
        </w:rPr>
        <w:t>i</w:t>
      </w:r>
      <w:r w:rsidR="00282F47" w:rsidRPr="00282F47">
        <w:rPr>
          <w:rFonts w:ascii="Times New Roman" w:hAnsi="Times New Roman" w:cs="Times New Roman"/>
          <w:sz w:val="24"/>
          <w:szCs w:val="24"/>
        </w:rPr>
        <w:t xml:space="preserve">nformation to recognize patterns and trends </w:t>
      </w:r>
      <w:r w:rsidRPr="001E3233">
        <w:rPr>
          <w:rFonts w:ascii="Times New Roman" w:hAnsi="Times New Roman" w:cs="Times New Roman"/>
          <w:sz w:val="24"/>
          <w:szCs w:val="24"/>
        </w:rPr>
        <w:t>that signal the likelihood of churn</w:t>
      </w:r>
      <w:r w:rsidR="009520AB">
        <w:rPr>
          <w:rFonts w:ascii="Times New Roman" w:hAnsi="Times New Roman" w:cs="Times New Roman"/>
          <w:sz w:val="24"/>
          <w:szCs w:val="24"/>
        </w:rPr>
        <w:t xml:space="preserve"> </w:t>
      </w:r>
      <w:r w:rsidR="009520AB">
        <w:rPr>
          <w:rFonts w:ascii="Times New Roman" w:hAnsi="Times New Roman" w:cs="Times New Roman"/>
          <w:sz w:val="24"/>
          <w:szCs w:val="24"/>
        </w:rPr>
        <w:fldChar w:fldCharType="begin" w:fldLock="1"/>
      </w:r>
      <w:r w:rsidR="00E37A4D">
        <w:rPr>
          <w:rFonts w:ascii="Times New Roman" w:hAnsi="Times New Roman" w:cs="Times New Roman"/>
          <w:sz w:val="24"/>
          <w:szCs w:val="24"/>
        </w:rPr>
        <w:instrText>ADDIN CSL_CITATION {"citationItems":[{"id":"ITEM-1","itemData":{"DOI":"10.3390/app11114742","ISSN":"20763417","abstract":"In recent years, the telecom market has been very competitive. The cost of retaining existing telecom customers is lower than attracting new customers. It is necessary for a telecom company to understand customer churn through customer relationship management (CRM). Therefore, CRM analyzers are required to predict which customers will churn. This study proposes a customer-churn prediction system that uses an ensemble-learning technique consisting of stacking models and soft voting. Xgboost, Logistic regression, Decision tree, and Naïve Bayes machine-learning algorithms are selected to build a stacking model with two levels, and the three outputs of the second level are used for soft voting. Feature construction of the churn dataset includes equidistant grouping of customer behavior features to expand the space of features and discover latent information from the churn dataset. The original and new churn datasets are analyzed in the stacking ensemble model with four evaluation metrics. The experimental results show that the proposed customer churn predictions have accuracies of 96.12% and 98.09% for the original and new churn datasets, respectively. These results are better than state-of-the-art churn recognition systems.","author":[{"dropping-particle":"","family":"Xu","given":"Tianpei","non-dropping-particle":"","parse-names":false,"suffix":""},{"dropping-particle":"","family":"Ma","given":"Ying","non-dropping-particle":"","parse-names":false,"suffix":""},{"dropping-particle":"","family":"Kim","given":"Kangchul","non-dropping-particle":"","parse-names":false,"suffix":""}],"container-title":"Applied Sciences (Switzerland)","id":"ITEM-1","issue":"11","issued":{"date-parts":[["2021"]]},"title":"Telecom churn prediction system based on ensemble learning using feature grouping","type":"article-journal","volume":"11"},"uris":["http://www.mendeley.com/documents/?uuid=464407aa-b6b5-4ed1-996e-28b38ede2ef7"]}],"mendeley":{"formattedCitation":"[6]","plainTextFormattedCitation":"[6]","previouslyFormattedCitation":"[6]"},"properties":{"noteIndex":0},"schema":"https://github.com/citation-style-language/schema/raw/master/csl-citation.json"}</w:instrText>
      </w:r>
      <w:r w:rsidR="009520AB">
        <w:rPr>
          <w:rFonts w:ascii="Times New Roman" w:hAnsi="Times New Roman" w:cs="Times New Roman"/>
          <w:sz w:val="24"/>
          <w:szCs w:val="24"/>
        </w:rPr>
        <w:fldChar w:fldCharType="separate"/>
      </w:r>
      <w:r w:rsidR="005561CB" w:rsidRPr="005561CB">
        <w:rPr>
          <w:rFonts w:ascii="Times New Roman" w:hAnsi="Times New Roman" w:cs="Times New Roman"/>
          <w:noProof/>
          <w:sz w:val="24"/>
          <w:szCs w:val="24"/>
        </w:rPr>
        <w:t>[6]</w:t>
      </w:r>
      <w:r w:rsidR="009520AB">
        <w:rPr>
          <w:rFonts w:ascii="Times New Roman" w:hAnsi="Times New Roman" w:cs="Times New Roman"/>
          <w:sz w:val="24"/>
          <w:szCs w:val="24"/>
        </w:rPr>
        <w:fldChar w:fldCharType="end"/>
      </w:r>
      <w:r w:rsidRPr="001E3233">
        <w:rPr>
          <w:rFonts w:ascii="Times New Roman" w:hAnsi="Times New Roman" w:cs="Times New Roman"/>
          <w:sz w:val="24"/>
          <w:szCs w:val="24"/>
        </w:rPr>
        <w:t xml:space="preserve">. </w:t>
      </w:r>
      <w:r w:rsidR="007F0A94">
        <w:rPr>
          <w:rFonts w:ascii="Times New Roman" w:hAnsi="Times New Roman" w:cs="Times New Roman"/>
          <w:sz w:val="24"/>
          <w:szCs w:val="24"/>
        </w:rPr>
        <w:t>Telecom companies can develop models that accurately forecast customer behavior by leveraging cutting-edge statistical analysis, machine learning algorithms, and data mining methods</w:t>
      </w:r>
      <w:r w:rsidRPr="001E3233">
        <w:rPr>
          <w:rFonts w:ascii="Times New Roman" w:hAnsi="Times New Roman" w:cs="Times New Roman"/>
          <w:sz w:val="24"/>
          <w:szCs w:val="24"/>
        </w:rPr>
        <w:t xml:space="preserve">. These models </w:t>
      </w:r>
      <w:r w:rsidR="00146621">
        <w:rPr>
          <w:rFonts w:ascii="Times New Roman" w:hAnsi="Times New Roman" w:cs="Times New Roman"/>
          <w:sz w:val="24"/>
          <w:szCs w:val="24"/>
        </w:rPr>
        <w:t>facilitate</w:t>
      </w:r>
      <w:r w:rsidRPr="001E3233">
        <w:rPr>
          <w:rFonts w:ascii="Times New Roman" w:hAnsi="Times New Roman" w:cs="Times New Roman"/>
          <w:sz w:val="24"/>
          <w:szCs w:val="24"/>
        </w:rPr>
        <w:t xml:space="preserve"> proactive </w:t>
      </w:r>
      <w:r w:rsidR="007F0A94">
        <w:rPr>
          <w:rFonts w:ascii="Times New Roman" w:hAnsi="Times New Roman" w:cs="Times New Roman"/>
          <w:sz w:val="24"/>
          <w:szCs w:val="24"/>
        </w:rPr>
        <w:t>prevention</w:t>
      </w:r>
      <w:r w:rsidRPr="001E3233">
        <w:rPr>
          <w:rFonts w:ascii="Times New Roman" w:hAnsi="Times New Roman" w:cs="Times New Roman"/>
          <w:sz w:val="24"/>
          <w:szCs w:val="24"/>
        </w:rPr>
        <w:t xml:space="preserve"> strategies, such as personalized marketing campaigns, targeted incentives, and enhanced customer support, aimed at retaining high-risk customers before they decide to leave</w:t>
      </w:r>
      <w:r w:rsidR="009520AB">
        <w:rPr>
          <w:rFonts w:ascii="Times New Roman" w:hAnsi="Times New Roman" w:cs="Times New Roman"/>
          <w:sz w:val="24"/>
          <w:szCs w:val="24"/>
        </w:rPr>
        <w:t xml:space="preserve"> </w:t>
      </w:r>
      <w:r w:rsidR="009520AB">
        <w:rPr>
          <w:rFonts w:ascii="Times New Roman" w:hAnsi="Times New Roman" w:cs="Times New Roman"/>
          <w:sz w:val="24"/>
          <w:szCs w:val="24"/>
        </w:rPr>
        <w:fldChar w:fldCharType="begin" w:fldLock="1"/>
      </w:r>
      <w:r w:rsidR="00E37A4D">
        <w:rPr>
          <w:rFonts w:ascii="Times New Roman" w:hAnsi="Times New Roman" w:cs="Times New Roman"/>
          <w:sz w:val="24"/>
          <w:szCs w:val="24"/>
        </w:rPr>
        <w:instrText>ADDIN CSL_CITATION {"citationItems":[{"id":"ITEM-1","itemData":{"DOI":"10.15388/22-INFOR484","ISSN":"08684952","abstract":"One of the biggest difficulties in telecommunication industry is to retain the customers and prevent the churn. In this article, we overview the most recent researches related to churn detection for telecommunication companies. The selected machine learning methods are applied to the publicly available datasets, partially reproducing the results of other authors and then it is applied to the private Moremins company dataset. Next, we extend the analysis to cover the exiting research gaps: the differences of churn definitions are analysed, it is shown that the accuracy in other researches is better due to some false assumptions, i.e. labelling rules derived from definition lead to very good classification accuracy, however, it does not imply the usefulness for such churn detection in the context of further customer retention. The main outcome of the research is the detailed analysis of the impact of the differences in churn definitions to a final result, it was shown that the impact of labelling rules derived from definitions can be large. The data in this study consist of call detail records (CDRs) and other user aggregated daily data, 11000 user entries over 275 days of data was analysed. 6 different classification methods were applied, all of them giving similar results, one of the best results was achieved using Gradient Boosting Classifier with accuracy rate 0.832, F-measure 0.646, recall 0.769.","author":[{"dropping-particle":"","family":"Bugajev","given":"Andrej","non-dropping-particle":"","parse-names":false,"suffix":""},{"dropping-particle":"","family":"Kriauziene","given":"Rima","non-dropping-particle":"","parse-names":false,"suffix":""},{"dropping-particle":"","family":"Vasilecas","given":"Olegas","non-dropping-particle":"","parse-names":false,"suffix":""},{"dropping-particle":"","family":"Chadyšas","given":"Viktoras","non-dropping-particle":"","parse-names":false,"suffix":""}],"container-title":"Informatica (Netherlands)","id":"ITEM-1","issue":"2","issued":{"date-parts":[["2022"]]},"page":"247-277","title":"The Impact of Churn Labelling Rules on Churn Prediction in Telecommunications","type":"article-journal","volume":"33"},"uris":["http://www.mendeley.com/documents/?uuid=235660a9-6ec9-401f-9155-d8c954dfeeaa"]}],"mendeley":{"formattedCitation":"[7]","plainTextFormattedCitation":"[7]","previouslyFormattedCitation":"[7]"},"properties":{"noteIndex":0},"schema":"https://github.com/citation-style-language/schema/raw/master/csl-citation.json"}</w:instrText>
      </w:r>
      <w:r w:rsidR="009520AB">
        <w:rPr>
          <w:rFonts w:ascii="Times New Roman" w:hAnsi="Times New Roman" w:cs="Times New Roman"/>
          <w:sz w:val="24"/>
          <w:szCs w:val="24"/>
        </w:rPr>
        <w:fldChar w:fldCharType="separate"/>
      </w:r>
      <w:r w:rsidR="005561CB" w:rsidRPr="005561CB">
        <w:rPr>
          <w:rFonts w:ascii="Times New Roman" w:hAnsi="Times New Roman" w:cs="Times New Roman"/>
          <w:noProof/>
          <w:sz w:val="24"/>
          <w:szCs w:val="24"/>
        </w:rPr>
        <w:t>[7]</w:t>
      </w:r>
      <w:r w:rsidR="009520AB">
        <w:rPr>
          <w:rFonts w:ascii="Times New Roman" w:hAnsi="Times New Roman" w:cs="Times New Roman"/>
          <w:sz w:val="24"/>
          <w:szCs w:val="24"/>
        </w:rPr>
        <w:fldChar w:fldCharType="end"/>
      </w:r>
      <w:r w:rsidRPr="001E3233">
        <w:rPr>
          <w:rFonts w:ascii="Times New Roman" w:hAnsi="Times New Roman" w:cs="Times New Roman"/>
          <w:sz w:val="24"/>
          <w:szCs w:val="24"/>
        </w:rPr>
        <w:t>.</w:t>
      </w:r>
    </w:p>
    <w:p w14:paraId="0EA3B4D6" w14:textId="07EE9378" w:rsidR="001E3233" w:rsidRPr="001E3233" w:rsidRDefault="001E3233" w:rsidP="001E3233">
      <w:pPr>
        <w:spacing w:after="0" w:line="360" w:lineRule="auto"/>
        <w:jc w:val="both"/>
        <w:rPr>
          <w:rFonts w:ascii="Times New Roman" w:hAnsi="Times New Roman" w:cs="Times New Roman"/>
          <w:sz w:val="24"/>
          <w:szCs w:val="24"/>
        </w:rPr>
      </w:pPr>
      <w:r w:rsidRPr="001E3233">
        <w:rPr>
          <w:rFonts w:ascii="Times New Roman" w:hAnsi="Times New Roman" w:cs="Times New Roman"/>
          <w:sz w:val="24"/>
          <w:szCs w:val="24"/>
        </w:rPr>
        <w:t>Over the last decade, the academic and professional interest in customer churn prediction within the telecommunication industry has surged. Researchers have explored a myriad of factors influencing churn, including customer demographics, usage patterns, service quality, billing issues, and competitive actions</w:t>
      </w:r>
      <w:r w:rsidR="005561CB">
        <w:rPr>
          <w:rFonts w:ascii="Times New Roman" w:hAnsi="Times New Roman" w:cs="Times New Roman"/>
          <w:sz w:val="24"/>
          <w:szCs w:val="24"/>
        </w:rPr>
        <w:t xml:space="preserve"> </w:t>
      </w:r>
      <w:r w:rsidR="00E37A4D">
        <w:rPr>
          <w:rFonts w:ascii="Times New Roman" w:hAnsi="Times New Roman" w:cs="Times New Roman"/>
          <w:sz w:val="24"/>
          <w:szCs w:val="24"/>
        </w:rPr>
        <w:fldChar w:fldCharType="begin" w:fldLock="1"/>
      </w:r>
      <w:r w:rsidR="00C951C9">
        <w:rPr>
          <w:rFonts w:ascii="Times New Roman" w:hAnsi="Times New Roman" w:cs="Times New Roman"/>
          <w:sz w:val="24"/>
          <w:szCs w:val="24"/>
        </w:rPr>
        <w:instrText>ADDIN CSL_CITATION {"citationItems":[{"id":"ITEM-1","itemData":{"DOI":"10.1002/pa.2353","author":[{"dropping-particle":"","family":"Sahoo","given":"Dhirendra Kumar","non-dropping-particle":"","parse-names":false,"suffix":""},{"dropping-particle":"","family":"Sahoo","given":"Pradipta Kumar","non-dropping-particle":"","parse-names":false,"suffix":""}],"container-title":"Journal of Public Affairs","id":"ITEM-1","issue":"8","issued":{"date-parts":[["2020"]]},"title":"Efficiency, productivity dynamics and determinants of productivity growth in Indian telecommunication industries: An empirical analysis","type":"article-journal","volume":"11"},"uris":["http://www.mendeley.com/documents/?uuid=8008d65d-c6e4-4114-a4c9-a62a5e05479d"]}],"mendeley":{"formattedCitation":"[8]","plainTextFormattedCitation":"[8]","previouslyFormattedCitation":"[8]"},"properties":{"noteIndex":0},"schema":"https://github.com/citation-style-language/schema/raw/master/csl-citation.json"}</w:instrText>
      </w:r>
      <w:r w:rsidR="00E37A4D">
        <w:rPr>
          <w:rFonts w:ascii="Times New Roman" w:hAnsi="Times New Roman" w:cs="Times New Roman"/>
          <w:sz w:val="24"/>
          <w:szCs w:val="24"/>
        </w:rPr>
        <w:fldChar w:fldCharType="separate"/>
      </w:r>
      <w:r w:rsidR="00E37A4D" w:rsidRPr="00E37A4D">
        <w:rPr>
          <w:rFonts w:ascii="Times New Roman" w:hAnsi="Times New Roman" w:cs="Times New Roman"/>
          <w:noProof/>
          <w:sz w:val="24"/>
          <w:szCs w:val="24"/>
        </w:rPr>
        <w:t>[8]</w:t>
      </w:r>
      <w:r w:rsidR="00E37A4D">
        <w:rPr>
          <w:rFonts w:ascii="Times New Roman" w:hAnsi="Times New Roman" w:cs="Times New Roman"/>
          <w:sz w:val="24"/>
          <w:szCs w:val="24"/>
        </w:rPr>
        <w:fldChar w:fldCharType="end"/>
      </w:r>
      <w:r w:rsidRPr="001E3233">
        <w:rPr>
          <w:rFonts w:ascii="Times New Roman" w:hAnsi="Times New Roman" w:cs="Times New Roman"/>
          <w:sz w:val="24"/>
          <w:szCs w:val="24"/>
        </w:rPr>
        <w:t xml:space="preserve">. </w:t>
      </w:r>
      <w:r w:rsidR="007D0C71" w:rsidRPr="007D0C71">
        <w:rPr>
          <w:rFonts w:ascii="Times New Roman" w:hAnsi="Times New Roman" w:cs="Times New Roman"/>
          <w:sz w:val="24"/>
          <w:szCs w:val="24"/>
        </w:rPr>
        <w:t>Big data analytics has significantly contributed to this field by providing deeper insights into customer behavior and improving the precision of forecasting models.</w:t>
      </w:r>
      <w:r w:rsidR="006158BF">
        <w:rPr>
          <w:rFonts w:ascii="Times New Roman" w:hAnsi="Times New Roman" w:cs="Times New Roman"/>
          <w:sz w:val="24"/>
          <w:szCs w:val="24"/>
        </w:rPr>
        <w:t xml:space="preserve"> </w:t>
      </w:r>
      <w:r w:rsidRPr="001E3233">
        <w:rPr>
          <w:rFonts w:ascii="Times New Roman" w:hAnsi="Times New Roman" w:cs="Times New Roman"/>
          <w:sz w:val="24"/>
          <w:szCs w:val="24"/>
        </w:rPr>
        <w:t xml:space="preserve">The advancements in computational power, coupled with the availability of </w:t>
      </w:r>
      <w:r w:rsidR="00EB668F">
        <w:rPr>
          <w:rFonts w:ascii="Times New Roman" w:hAnsi="Times New Roman" w:cs="Times New Roman"/>
          <w:sz w:val="24"/>
          <w:szCs w:val="24"/>
        </w:rPr>
        <w:t>a wide range of</w:t>
      </w:r>
      <w:r w:rsidRPr="001E3233">
        <w:rPr>
          <w:rFonts w:ascii="Times New Roman" w:hAnsi="Times New Roman" w:cs="Times New Roman"/>
          <w:sz w:val="24"/>
          <w:szCs w:val="24"/>
        </w:rPr>
        <w:t xml:space="preserve"> data sources, have facilitated the development of more robust and scalable churn prediction systems</w:t>
      </w:r>
      <w:r w:rsidR="009520AB">
        <w:rPr>
          <w:rFonts w:ascii="Times New Roman" w:hAnsi="Times New Roman" w:cs="Times New Roman"/>
          <w:sz w:val="24"/>
          <w:szCs w:val="24"/>
        </w:rPr>
        <w:t xml:space="preserve"> </w:t>
      </w:r>
      <w:r w:rsidR="009520AB">
        <w:rPr>
          <w:rFonts w:ascii="Times New Roman" w:hAnsi="Times New Roman" w:cs="Times New Roman"/>
          <w:sz w:val="24"/>
          <w:szCs w:val="24"/>
        </w:rPr>
        <w:fldChar w:fldCharType="begin" w:fldLock="1"/>
      </w:r>
      <w:r w:rsidR="00C951C9">
        <w:rPr>
          <w:rFonts w:ascii="Times New Roman" w:hAnsi="Times New Roman" w:cs="Times New Roman"/>
          <w:sz w:val="24"/>
          <w:szCs w:val="24"/>
        </w:rPr>
        <w:instrText>ADDIN CSL_CITATION {"citationItems":[{"id":"ITEM-1","itemData":{"DOI":"10.1057/dbm.2012.12","ISSN":"17412439","abstract":"Social contacts are an essential part of everyone's life. With today's mass of advertisements on every thinkable media, people get overloaded with product information. Considering the variety of offers, it is hard to get an overview and is extremely time-consuming to find an appropriate product. In this media-dominated world, we tend to go back to the very simplest form of getting trusted information by asking friends for recommendations and advice. To follow this trend, marketing strategies need to incorporate this trend. A possible consequence is to identify social networks and integrate the additional information into Customer Relationship Management (CRM). Social network analysis provides basics to describe these networks, but how can they be used to increase customer loyalty and therewith increase profit? Telecommunication is probably the most important method of communication in today's globalised world. Using social media while on the go has become as normal as reviewing emails during a train ride. As communication is an essential part of keeping contact with our social ties, telecommunication service providers must have attractive options to incorporate social networks into their marketing strategies. Because of the saturated telecommunication market, customer retention has become one of the key strategies in this industry. Considering trends in today's international telecommunication market, customer segmentation has been identified as the key to successfully using social network analysis in CRM. In this article, we propose a social network-based segmentation to identify strongly connected customers with high influence on their social network. This approach enhanced with churn predictive modelling techniques is a powerful instrument to prevent churn. Using these methods in a loyalty project at a mobile telecommunication company we achieved impressive results. We provide empirical evidence that loyalty programmes based on social networks can decrease churn und increase revenue at the same time. We applied the proposed method to define the right pricing model and the appropriate usage of social media. Our aim was to accumulate social communities on a single provider by giving the right incentives to customers with high social influence. © 2012 Macmillan Publishers Ltd.","author":[{"dropping-particle":"","family":"Xevelonakis","given":"Evangelos","non-dropping-particle":"","parse-names":false,"suffix":""},{"dropping-particle":"","family":"Som","given":"Patrick","non-dropping-particle":"","parse-names":false,"suffix":""}],"container-title":"Journal of Database Marketing and Customer Strategy Management","id":"ITEM-1","issue":"2","issued":{"date-parts":[["2012"]]},"page":"98-106","title":"The impact of social network-based segmentation on customer loyalty in the telecommunication industry","type":"article-journal","volume":"19"},"uris":["http://www.mendeley.com/documents/?uuid=777d0f8f-f398-4480-a007-cb8c6ab5a136"]}],"mendeley":{"formattedCitation":"[9]","plainTextFormattedCitation":"[9]","previouslyFormattedCitation":"[9]"},"properties":{"noteIndex":0},"schema":"https://github.com/citation-style-language/schema/raw/master/csl-citation.json"}</w:instrText>
      </w:r>
      <w:r w:rsidR="009520AB">
        <w:rPr>
          <w:rFonts w:ascii="Times New Roman" w:hAnsi="Times New Roman" w:cs="Times New Roman"/>
          <w:sz w:val="24"/>
          <w:szCs w:val="24"/>
        </w:rPr>
        <w:fldChar w:fldCharType="separate"/>
      </w:r>
      <w:r w:rsidR="00E37A4D" w:rsidRPr="00E37A4D">
        <w:rPr>
          <w:rFonts w:ascii="Times New Roman" w:hAnsi="Times New Roman" w:cs="Times New Roman"/>
          <w:noProof/>
          <w:sz w:val="24"/>
          <w:szCs w:val="24"/>
        </w:rPr>
        <w:t>[9]</w:t>
      </w:r>
      <w:r w:rsidR="009520AB">
        <w:rPr>
          <w:rFonts w:ascii="Times New Roman" w:hAnsi="Times New Roman" w:cs="Times New Roman"/>
          <w:sz w:val="24"/>
          <w:szCs w:val="24"/>
        </w:rPr>
        <w:fldChar w:fldCharType="end"/>
      </w:r>
      <w:r w:rsidRPr="001E3233">
        <w:rPr>
          <w:rFonts w:ascii="Times New Roman" w:hAnsi="Times New Roman" w:cs="Times New Roman"/>
          <w:sz w:val="24"/>
          <w:szCs w:val="24"/>
        </w:rPr>
        <w:t>.</w:t>
      </w:r>
    </w:p>
    <w:p w14:paraId="395D3ECC" w14:textId="23BA651C" w:rsidR="001E3233" w:rsidRPr="001E3233" w:rsidRDefault="001E3233" w:rsidP="001E3233">
      <w:pPr>
        <w:spacing w:after="0" w:line="360" w:lineRule="auto"/>
        <w:jc w:val="both"/>
        <w:rPr>
          <w:rFonts w:ascii="Times New Roman" w:hAnsi="Times New Roman" w:cs="Times New Roman"/>
          <w:sz w:val="24"/>
          <w:szCs w:val="24"/>
        </w:rPr>
      </w:pPr>
      <w:r w:rsidRPr="001E3233">
        <w:rPr>
          <w:rFonts w:ascii="Times New Roman" w:hAnsi="Times New Roman" w:cs="Times New Roman"/>
          <w:sz w:val="24"/>
          <w:szCs w:val="24"/>
        </w:rPr>
        <w:t xml:space="preserve">Despite these advancements, the </w:t>
      </w:r>
      <w:r w:rsidR="007F0A94">
        <w:rPr>
          <w:rFonts w:ascii="Times New Roman" w:hAnsi="Times New Roman" w:cs="Times New Roman"/>
          <w:sz w:val="24"/>
          <w:szCs w:val="24"/>
        </w:rPr>
        <w:t>domain</w:t>
      </w:r>
      <w:r w:rsidRPr="001E3233">
        <w:rPr>
          <w:rFonts w:ascii="Times New Roman" w:hAnsi="Times New Roman" w:cs="Times New Roman"/>
          <w:sz w:val="24"/>
          <w:szCs w:val="24"/>
        </w:rPr>
        <w:t xml:space="preserve"> of </w:t>
      </w:r>
      <w:r w:rsidR="00A81689">
        <w:rPr>
          <w:rFonts w:ascii="Times New Roman" w:hAnsi="Times New Roman" w:cs="Times New Roman"/>
          <w:sz w:val="24"/>
          <w:szCs w:val="24"/>
        </w:rPr>
        <w:t>predicting end-user</w:t>
      </w:r>
      <w:r w:rsidRPr="001E3233">
        <w:rPr>
          <w:rFonts w:ascii="Times New Roman" w:hAnsi="Times New Roman" w:cs="Times New Roman"/>
          <w:sz w:val="24"/>
          <w:szCs w:val="24"/>
        </w:rPr>
        <w:t xml:space="preserve"> churn</w:t>
      </w:r>
      <w:r w:rsidR="00A81689">
        <w:rPr>
          <w:rFonts w:ascii="Times New Roman" w:hAnsi="Times New Roman" w:cs="Times New Roman"/>
          <w:sz w:val="24"/>
          <w:szCs w:val="24"/>
        </w:rPr>
        <w:t>ing</w:t>
      </w:r>
      <w:r w:rsidRPr="001E3233">
        <w:rPr>
          <w:rFonts w:ascii="Times New Roman" w:hAnsi="Times New Roman" w:cs="Times New Roman"/>
          <w:sz w:val="24"/>
          <w:szCs w:val="24"/>
        </w:rPr>
        <w:t xml:space="preserve"> remains complex and multidisciplinary. </w:t>
      </w:r>
      <w:r w:rsidR="00863856">
        <w:rPr>
          <w:rFonts w:ascii="Times New Roman" w:hAnsi="Times New Roman" w:cs="Times New Roman"/>
          <w:sz w:val="24"/>
          <w:szCs w:val="24"/>
        </w:rPr>
        <w:t>From existing studies, w</w:t>
      </w:r>
      <w:r w:rsidR="006E07AD">
        <w:rPr>
          <w:rFonts w:ascii="Times New Roman" w:hAnsi="Times New Roman" w:cs="Times New Roman"/>
          <w:sz w:val="24"/>
          <w:szCs w:val="24"/>
        </w:rPr>
        <w:t>e can agree that t</w:t>
      </w:r>
      <w:r w:rsidRPr="001E3233">
        <w:rPr>
          <w:rFonts w:ascii="Times New Roman" w:hAnsi="Times New Roman" w:cs="Times New Roman"/>
          <w:sz w:val="24"/>
          <w:szCs w:val="24"/>
        </w:rPr>
        <w:t>he diversity of approaches and the variability in data quality and availability pose significant challenges</w:t>
      </w:r>
      <w:r w:rsidR="00325496">
        <w:rPr>
          <w:rFonts w:ascii="Times New Roman" w:hAnsi="Times New Roman" w:cs="Times New Roman"/>
          <w:sz w:val="24"/>
          <w:szCs w:val="24"/>
        </w:rPr>
        <w:t xml:space="preserve"> </w:t>
      </w:r>
      <w:r w:rsidR="00C951C9">
        <w:rPr>
          <w:rFonts w:ascii="Times New Roman" w:hAnsi="Times New Roman" w:cs="Times New Roman"/>
          <w:sz w:val="24"/>
          <w:szCs w:val="24"/>
        </w:rPr>
        <w:fldChar w:fldCharType="begin" w:fldLock="1"/>
      </w:r>
      <w:r w:rsidR="00C951C9">
        <w:rPr>
          <w:rFonts w:ascii="Times New Roman" w:hAnsi="Times New Roman" w:cs="Times New Roman"/>
          <w:sz w:val="24"/>
          <w:szCs w:val="24"/>
        </w:rPr>
        <w:instrText>ADDIN CSL_CITATION {"citationItems":[{"id":"ITEM-1","itemData":{"DOI":"10.3389/fdata.2022.850611","author":[{"dropping-particle":"","family":"Ehrlinger","given":"Lisa","non-dropping-particle":"","parse-names":false,"suffix":""},{"dropping-particle":"","family":"Wöß","given":"Wolfram","non-dropping-particle":"","parse-names":false,"suffix":""}],"container-title":"Frontiers in Big Data","id":"ITEM-1","issue":"13","issued":{"date-parts":[["2022"]]},"title":"A Survey of Data Quality Measurement and Monitoring Tools","type":"article-journal","volume":"5"},"uris":["http://www.mendeley.com/documents/?uuid=586878a2-0711-46e1-8e0c-35e84b97cc70"]}],"mendeley":{"formattedCitation":"[10]","plainTextFormattedCitation":"[10]","previouslyFormattedCitation":"[10]"},"properties":{"noteIndex":0},"schema":"https://github.com/citation-style-language/schema/raw/master/csl-citation.json"}</w:instrText>
      </w:r>
      <w:r w:rsidR="00C951C9">
        <w:rPr>
          <w:rFonts w:ascii="Times New Roman" w:hAnsi="Times New Roman" w:cs="Times New Roman"/>
          <w:sz w:val="24"/>
          <w:szCs w:val="24"/>
        </w:rPr>
        <w:fldChar w:fldCharType="separate"/>
      </w:r>
      <w:r w:rsidR="00C951C9" w:rsidRPr="00C951C9">
        <w:rPr>
          <w:rFonts w:ascii="Times New Roman" w:hAnsi="Times New Roman" w:cs="Times New Roman"/>
          <w:noProof/>
          <w:sz w:val="24"/>
          <w:szCs w:val="24"/>
        </w:rPr>
        <w:t>[10]</w:t>
      </w:r>
      <w:r w:rsidR="00C951C9">
        <w:rPr>
          <w:rFonts w:ascii="Times New Roman" w:hAnsi="Times New Roman" w:cs="Times New Roman"/>
          <w:sz w:val="24"/>
          <w:szCs w:val="24"/>
        </w:rPr>
        <w:fldChar w:fldCharType="end"/>
      </w:r>
      <w:r w:rsidRPr="001E3233">
        <w:rPr>
          <w:rFonts w:ascii="Times New Roman" w:hAnsi="Times New Roman" w:cs="Times New Roman"/>
          <w:sz w:val="24"/>
          <w:szCs w:val="24"/>
        </w:rPr>
        <w:t xml:space="preserve">. Studies have employed a </w:t>
      </w:r>
      <w:r w:rsidR="00F134E4">
        <w:rPr>
          <w:rFonts w:ascii="Times New Roman" w:hAnsi="Times New Roman" w:cs="Times New Roman"/>
          <w:sz w:val="24"/>
          <w:szCs w:val="24"/>
        </w:rPr>
        <w:t>broad spectrum</w:t>
      </w:r>
      <w:r w:rsidRPr="001E3233">
        <w:rPr>
          <w:rFonts w:ascii="Times New Roman" w:hAnsi="Times New Roman" w:cs="Times New Roman"/>
          <w:sz w:val="24"/>
          <w:szCs w:val="24"/>
        </w:rPr>
        <w:t xml:space="preserve"> of predictive techniques, from </w:t>
      </w:r>
      <w:r w:rsidR="005A3633">
        <w:rPr>
          <w:rFonts w:ascii="Times New Roman" w:hAnsi="Times New Roman" w:cs="Times New Roman"/>
          <w:sz w:val="24"/>
          <w:szCs w:val="24"/>
        </w:rPr>
        <w:t>existing</w:t>
      </w:r>
      <w:r w:rsidRPr="001E3233">
        <w:rPr>
          <w:rFonts w:ascii="Times New Roman" w:hAnsi="Times New Roman" w:cs="Times New Roman"/>
          <w:sz w:val="24"/>
          <w:szCs w:val="24"/>
        </w:rPr>
        <w:t xml:space="preserve"> regression models to contemporary machine learning approaches like </w:t>
      </w:r>
      <w:r w:rsidR="00AD1FF0">
        <w:rPr>
          <w:rFonts w:ascii="Times New Roman" w:hAnsi="Times New Roman" w:cs="Times New Roman"/>
          <w:sz w:val="24"/>
          <w:szCs w:val="24"/>
        </w:rPr>
        <w:t>d</w:t>
      </w:r>
      <w:r w:rsidR="00AD1FF0" w:rsidRPr="00AD1FF0">
        <w:rPr>
          <w:rFonts w:ascii="Times New Roman" w:hAnsi="Times New Roman" w:cs="Times New Roman"/>
          <w:sz w:val="24"/>
          <w:szCs w:val="24"/>
        </w:rPr>
        <w:t>ecision trees, ensemble methods like random forests, support vector machines, and deep learning models</w:t>
      </w:r>
      <w:r w:rsidR="006E4D16">
        <w:rPr>
          <w:rFonts w:ascii="Times New Roman" w:hAnsi="Times New Roman" w:cs="Times New Roman"/>
          <w:sz w:val="24"/>
          <w:szCs w:val="24"/>
        </w:rPr>
        <w:t xml:space="preserve"> </w:t>
      </w:r>
      <w:r w:rsidR="00472D20">
        <w:rPr>
          <w:rFonts w:ascii="Times New Roman" w:hAnsi="Times New Roman" w:cs="Times New Roman"/>
          <w:sz w:val="24"/>
          <w:szCs w:val="24"/>
        </w:rPr>
        <w:fldChar w:fldCharType="begin" w:fldLock="1"/>
      </w:r>
      <w:r w:rsidR="00C951C9">
        <w:rPr>
          <w:rFonts w:ascii="Times New Roman" w:hAnsi="Times New Roman" w:cs="Times New Roman"/>
          <w:sz w:val="24"/>
          <w:szCs w:val="24"/>
        </w:rPr>
        <w:instrText>ADDIN CSL_CITATION {"citationItems":[{"id":"ITEM-1","itemData":{"DOI":"10.14569/ijacsa.2019.0100918","ISSN":"21565570","abstract":"To survive in the fierce competition of telecommunication industry and to retain the existing loyal customers, prediction of potential churn customer has become a crucial task for practitioners and academicians through predictive modeling techniques. The identification of loyal customers can be done through efficient predictive models. By allocation of dedicated resources to the retention of these customers would control the flow of dissatisfied consumers thinking to leave the company. This paper proposes artificial neural network approach for prediction of customers intending to switch over to other operators. This model works on multiple attributes like demographic data, billing information and usage patterns from telecom companies data set. In contrast with other prediction techniques, the results from Artificial Neural Networks (ANN) based approach can predict the telecom churn with accuracy of 79% in Pakistan. The results from artificial neural network are clearly indicating the churn factors, hence necessary steps can be taken to eliminate the reasons of churn.","author":[{"dropping-particle":"","family":"Khan","given":"Yasser","non-dropping-particle":"","parse-names":false,"suffix":""},{"dropping-particle":"","family":"Shafiq","given":"Shahryar","non-dropping-particle":"","parse-names":false,"suffix":""},{"dropping-particle":"","family":"Naeem","given":"Abid","non-dropping-particle":"","parse-names":false,"suffix":""},{"dropping-particle":"","family":"Hussain","given":"Sabir","non-dropping-particle":"","parse-names":false,"suffix":""},{"dropping-particle":"","family":"Ahmed","given":"Sheeraz","non-dropping-particle":"","parse-names":false,"suffix":""},{"dropping-particle":"","family":"Safwan","given":"Nadeem","non-dropping-particle":"","parse-names":false,"suffix":""}],"container-title":"International Journal of Advanced Computer Science and Applications","id":"ITEM-1","issue":"9","issued":{"date-parts":[["2019"]]},"page":"132-142","title":"Customers churn prediction using Artificial Neural Networks (ANN) in telecom industry","type":"article-journal","volume":"10"},"uris":["http://www.mendeley.com/documents/?uuid=694a80b0-8203-459a-b39f-b31a74dab3da"]}],"mendeley":{"formattedCitation":"[11]","plainTextFormattedCitation":"[11]","previouslyFormattedCitation":"[11]"},"properties":{"noteIndex":0},"schema":"https://github.com/citation-style-language/schema/raw/master/csl-citation.json"}</w:instrText>
      </w:r>
      <w:r w:rsidR="00472D20">
        <w:rPr>
          <w:rFonts w:ascii="Times New Roman" w:hAnsi="Times New Roman" w:cs="Times New Roman"/>
          <w:sz w:val="24"/>
          <w:szCs w:val="24"/>
        </w:rPr>
        <w:fldChar w:fldCharType="separate"/>
      </w:r>
      <w:r w:rsidR="00C951C9" w:rsidRPr="00C951C9">
        <w:rPr>
          <w:rFonts w:ascii="Times New Roman" w:hAnsi="Times New Roman" w:cs="Times New Roman"/>
          <w:noProof/>
          <w:sz w:val="24"/>
          <w:szCs w:val="24"/>
        </w:rPr>
        <w:t>[11]</w:t>
      </w:r>
      <w:r w:rsidR="00472D20">
        <w:rPr>
          <w:rFonts w:ascii="Times New Roman" w:hAnsi="Times New Roman" w:cs="Times New Roman"/>
          <w:sz w:val="24"/>
          <w:szCs w:val="24"/>
        </w:rPr>
        <w:fldChar w:fldCharType="end"/>
      </w:r>
      <w:r w:rsidRPr="001E3233">
        <w:rPr>
          <w:rFonts w:ascii="Times New Roman" w:hAnsi="Times New Roman" w:cs="Times New Roman"/>
          <w:sz w:val="24"/>
          <w:szCs w:val="24"/>
        </w:rPr>
        <w:t xml:space="preserve">. </w:t>
      </w:r>
      <w:r w:rsidR="00EC340E" w:rsidRPr="00EC340E">
        <w:rPr>
          <w:rFonts w:ascii="Times New Roman" w:hAnsi="Times New Roman" w:cs="Times New Roman"/>
          <w:sz w:val="24"/>
          <w:szCs w:val="24"/>
        </w:rPr>
        <w:t xml:space="preserve">This approach presents distinct benefits and </w:t>
      </w:r>
      <w:r w:rsidR="00EC340E" w:rsidRPr="00EC340E">
        <w:rPr>
          <w:rFonts w:ascii="Times New Roman" w:hAnsi="Times New Roman" w:cs="Times New Roman"/>
          <w:sz w:val="24"/>
          <w:szCs w:val="24"/>
        </w:rPr>
        <w:lastRenderedPageBreak/>
        <w:t>challenges, requiring a thorough assessment to identify the most suitable methods for various datasets and scenarios.</w:t>
      </w:r>
    </w:p>
    <w:p w14:paraId="493EF5C5" w14:textId="0F4CBB60" w:rsidR="001E3233" w:rsidRPr="001E3233" w:rsidRDefault="00E335F5" w:rsidP="001E3233">
      <w:pPr>
        <w:spacing w:after="0" w:line="360" w:lineRule="auto"/>
        <w:jc w:val="both"/>
        <w:rPr>
          <w:rFonts w:ascii="Times New Roman" w:hAnsi="Times New Roman" w:cs="Times New Roman"/>
          <w:sz w:val="24"/>
          <w:szCs w:val="24"/>
        </w:rPr>
      </w:pPr>
      <w:r w:rsidRPr="00E335F5">
        <w:rPr>
          <w:rFonts w:ascii="Times New Roman" w:hAnsi="Times New Roman" w:cs="Times New Roman"/>
          <w:sz w:val="24"/>
          <w:szCs w:val="24"/>
        </w:rPr>
        <w:t xml:space="preserve">This </w:t>
      </w:r>
      <w:r w:rsidR="00E37E7E" w:rsidRPr="00E37E7E">
        <w:rPr>
          <w:rFonts w:ascii="Times New Roman" w:hAnsi="Times New Roman" w:cs="Times New Roman"/>
          <w:sz w:val="24"/>
          <w:szCs w:val="24"/>
        </w:rPr>
        <w:t>research seeks to conduct a comprehensive review of existing literature on customer churn prediction within the telecommunications sector</w:t>
      </w:r>
      <w:r w:rsidRPr="00E335F5">
        <w:rPr>
          <w:rFonts w:ascii="Times New Roman" w:hAnsi="Times New Roman" w:cs="Times New Roman"/>
          <w:sz w:val="24"/>
          <w:szCs w:val="24"/>
        </w:rPr>
        <w:t>, covering research published over the past decade.</w:t>
      </w:r>
      <w:r>
        <w:rPr>
          <w:rFonts w:ascii="Times New Roman" w:hAnsi="Times New Roman" w:cs="Times New Roman"/>
          <w:sz w:val="24"/>
          <w:szCs w:val="24"/>
        </w:rPr>
        <w:t xml:space="preserve"> </w:t>
      </w:r>
      <w:r w:rsidR="001E3233" w:rsidRPr="001E3233">
        <w:rPr>
          <w:rFonts w:ascii="Times New Roman" w:hAnsi="Times New Roman" w:cs="Times New Roman"/>
          <w:sz w:val="24"/>
          <w:szCs w:val="24"/>
        </w:rPr>
        <w:t xml:space="preserve">By </w:t>
      </w:r>
      <w:r w:rsidR="00FD57FA">
        <w:rPr>
          <w:rFonts w:ascii="Times New Roman" w:hAnsi="Times New Roman" w:cs="Times New Roman"/>
          <w:sz w:val="24"/>
          <w:szCs w:val="24"/>
        </w:rPr>
        <w:t>assessing</w:t>
      </w:r>
      <w:r w:rsidR="001E3233" w:rsidRPr="001E3233">
        <w:rPr>
          <w:rFonts w:ascii="Times New Roman" w:hAnsi="Times New Roman" w:cs="Times New Roman"/>
          <w:sz w:val="24"/>
          <w:szCs w:val="24"/>
        </w:rPr>
        <w:t xml:space="preserve"> a wide array of studies, this </w:t>
      </w:r>
      <w:r w:rsidR="001E0739">
        <w:rPr>
          <w:rFonts w:ascii="Times New Roman" w:hAnsi="Times New Roman" w:cs="Times New Roman"/>
          <w:sz w:val="24"/>
          <w:szCs w:val="24"/>
        </w:rPr>
        <w:t>study</w:t>
      </w:r>
      <w:r w:rsidR="001E3233" w:rsidRPr="001E3233">
        <w:rPr>
          <w:rFonts w:ascii="Times New Roman" w:hAnsi="Times New Roman" w:cs="Times New Roman"/>
          <w:sz w:val="24"/>
          <w:szCs w:val="24"/>
        </w:rPr>
        <w:t xml:space="preserve"> seeks to identify prevailing trends, highlight the most influential factors, and evaluate the efficacy of various predictive techniques. The review will also explore the practical implications of these findings for telecom operators, providing actionable insights that can inform the </w:t>
      </w:r>
      <w:r w:rsidR="006A752E">
        <w:rPr>
          <w:rFonts w:ascii="Times New Roman" w:hAnsi="Times New Roman" w:cs="Times New Roman"/>
          <w:sz w:val="24"/>
          <w:szCs w:val="24"/>
        </w:rPr>
        <w:t>improve</w:t>
      </w:r>
      <w:r w:rsidR="001E3233" w:rsidRPr="001E3233">
        <w:rPr>
          <w:rFonts w:ascii="Times New Roman" w:hAnsi="Times New Roman" w:cs="Times New Roman"/>
          <w:sz w:val="24"/>
          <w:szCs w:val="24"/>
        </w:rPr>
        <w:t>ment of more effective churn mitigation strategies.</w:t>
      </w:r>
    </w:p>
    <w:p w14:paraId="2B859C8C" w14:textId="77777777" w:rsidR="00DE3B1B" w:rsidRDefault="00DE3B1B" w:rsidP="001E3233">
      <w:pPr>
        <w:spacing w:after="0" w:line="360" w:lineRule="auto"/>
        <w:jc w:val="both"/>
        <w:rPr>
          <w:rFonts w:ascii="Times New Roman" w:hAnsi="Times New Roman" w:cs="Times New Roman"/>
          <w:sz w:val="24"/>
          <w:szCs w:val="24"/>
        </w:rPr>
      </w:pPr>
    </w:p>
    <w:p w14:paraId="6AFAC284" w14:textId="3102239B" w:rsidR="00FE29A9" w:rsidRPr="00192D82" w:rsidRDefault="00643963" w:rsidP="001E3233">
      <w:pPr>
        <w:spacing w:after="0" w:line="360" w:lineRule="auto"/>
        <w:jc w:val="both"/>
        <w:rPr>
          <w:rFonts w:ascii="Times New Roman" w:hAnsi="Times New Roman" w:cs="Times New Roman"/>
          <w:b/>
          <w:bCs/>
          <w:sz w:val="24"/>
          <w:szCs w:val="24"/>
        </w:rPr>
      </w:pPr>
      <w:r w:rsidRPr="00192D82">
        <w:rPr>
          <w:rFonts w:ascii="Times New Roman" w:hAnsi="Times New Roman" w:cs="Times New Roman"/>
          <w:b/>
          <w:bCs/>
          <w:sz w:val="24"/>
          <w:szCs w:val="24"/>
        </w:rPr>
        <w:t>Ration</w:t>
      </w:r>
      <w:r w:rsidR="00192D82" w:rsidRPr="00192D82">
        <w:rPr>
          <w:rFonts w:ascii="Times New Roman" w:hAnsi="Times New Roman" w:cs="Times New Roman"/>
          <w:b/>
          <w:bCs/>
          <w:sz w:val="24"/>
          <w:szCs w:val="24"/>
        </w:rPr>
        <w:t>ale</w:t>
      </w:r>
    </w:p>
    <w:p w14:paraId="2DD3F7CD" w14:textId="535E06AE" w:rsidR="00FE29A9" w:rsidRPr="00FE29A9" w:rsidRDefault="00FE29A9" w:rsidP="004C4411">
      <w:pPr>
        <w:spacing w:after="0" w:line="360" w:lineRule="auto"/>
        <w:jc w:val="both"/>
        <w:rPr>
          <w:rFonts w:ascii="Times New Roman" w:hAnsi="Times New Roman" w:cs="Times New Roman"/>
          <w:sz w:val="24"/>
          <w:szCs w:val="24"/>
        </w:rPr>
      </w:pPr>
      <w:r w:rsidRPr="00FE29A9">
        <w:rPr>
          <w:rFonts w:ascii="Times New Roman" w:hAnsi="Times New Roman" w:cs="Times New Roman"/>
          <w:sz w:val="24"/>
          <w:szCs w:val="24"/>
        </w:rPr>
        <w:t xml:space="preserve">The rationale </w:t>
      </w:r>
      <w:r w:rsidR="006242AF">
        <w:rPr>
          <w:rFonts w:ascii="Times New Roman" w:hAnsi="Times New Roman" w:cs="Times New Roman"/>
          <w:sz w:val="24"/>
          <w:szCs w:val="24"/>
        </w:rPr>
        <w:t>f</w:t>
      </w:r>
      <w:r w:rsidR="006242AF" w:rsidRPr="006242AF">
        <w:rPr>
          <w:rFonts w:ascii="Times New Roman" w:hAnsi="Times New Roman" w:cs="Times New Roman"/>
          <w:sz w:val="24"/>
          <w:szCs w:val="24"/>
        </w:rPr>
        <w:t>or a thorough and systematic analysis</w:t>
      </w:r>
      <w:r w:rsidR="006242AF">
        <w:rPr>
          <w:rFonts w:ascii="Times New Roman" w:hAnsi="Times New Roman" w:cs="Times New Roman"/>
          <w:sz w:val="24"/>
          <w:szCs w:val="24"/>
        </w:rPr>
        <w:t xml:space="preserve"> </w:t>
      </w:r>
      <w:r w:rsidRPr="00FE29A9">
        <w:rPr>
          <w:rFonts w:ascii="Times New Roman" w:hAnsi="Times New Roman" w:cs="Times New Roman"/>
          <w:sz w:val="24"/>
          <w:szCs w:val="24"/>
        </w:rPr>
        <w:t>of customer churn prediction in the</w:t>
      </w:r>
      <w:r w:rsidR="003A1899">
        <w:rPr>
          <w:rFonts w:ascii="Times New Roman" w:hAnsi="Times New Roman" w:cs="Times New Roman"/>
          <w:sz w:val="24"/>
          <w:szCs w:val="24"/>
        </w:rPr>
        <w:t xml:space="preserve"> </w:t>
      </w:r>
      <w:r w:rsidR="007F1A56" w:rsidRPr="007F1A56">
        <w:rPr>
          <w:rFonts w:ascii="Times New Roman" w:hAnsi="Times New Roman" w:cs="Times New Roman"/>
          <w:sz w:val="24"/>
          <w:szCs w:val="24"/>
        </w:rPr>
        <w:t>telecommunications sector over the last ten years is complex and multidimensional.</w:t>
      </w:r>
      <w:r w:rsidR="003A1899">
        <w:rPr>
          <w:rFonts w:ascii="Times New Roman" w:hAnsi="Times New Roman" w:cs="Times New Roman"/>
          <w:sz w:val="24"/>
          <w:szCs w:val="24"/>
        </w:rPr>
        <w:t xml:space="preserve"> </w:t>
      </w:r>
      <w:r w:rsidRPr="00FE29A9">
        <w:rPr>
          <w:rFonts w:ascii="Times New Roman" w:hAnsi="Times New Roman" w:cs="Times New Roman"/>
          <w:sz w:val="24"/>
          <w:szCs w:val="24"/>
        </w:rPr>
        <w:t>Primarily, the economic impact of customer churn on telecom companies necessitates a thorough understanding of the factors driving it, as reducing churn rates directly correlates with enhanced profitability and sustainability</w:t>
      </w:r>
      <w:r w:rsidR="004B69B5">
        <w:rPr>
          <w:rFonts w:ascii="Times New Roman" w:hAnsi="Times New Roman" w:cs="Times New Roman"/>
          <w:sz w:val="24"/>
          <w:szCs w:val="24"/>
        </w:rPr>
        <w:t xml:space="preserve"> </w:t>
      </w:r>
      <w:r w:rsidR="00C951C9">
        <w:rPr>
          <w:rFonts w:ascii="Times New Roman" w:hAnsi="Times New Roman" w:cs="Times New Roman"/>
          <w:sz w:val="24"/>
          <w:szCs w:val="24"/>
        </w:rPr>
        <w:fldChar w:fldCharType="begin" w:fldLock="1"/>
      </w:r>
      <w:r w:rsidR="00C951C9">
        <w:rPr>
          <w:rFonts w:ascii="Times New Roman" w:hAnsi="Times New Roman" w:cs="Times New Roman"/>
          <w:sz w:val="24"/>
          <w:szCs w:val="24"/>
        </w:rPr>
        <w:instrText>ADDIN CSL_CITATION {"citationItems":[{"id":"ITEM-1","itemData":{"DOI":"10.4018/jvcsn.2009070105","author":[{"dropping-particle":"","family":"Kazienko","given":"Przemyslaw","non-dropping-particle":"","parse-names":false,"suffix":""},{"dropping-particle":"","family":"Ruta","given":"Dymitr","non-dropping-particle":"","parse-names":false,"suffix":""}],"container-title":"International Journal of Virtual Communities and Social Networking","id":"ITEM-1","issue":"3","issued":{"date-parts":[["2009"]]},"page":"62-74","title":"The Impact of Customer Churn on Social Value Dynamics","type":"article-journal","volume":"1"},"uris":["http://www.mendeley.com/documents/?uuid=4044f2a7-7297-40f1-8d5d-1ac182928396"]}],"mendeley":{"formattedCitation":"[12]","plainTextFormattedCitation":"[12]"},"properties":{"noteIndex":0},"schema":"https://github.com/citation-style-language/schema/raw/master/csl-citation.json"}</w:instrText>
      </w:r>
      <w:r w:rsidR="00C951C9">
        <w:rPr>
          <w:rFonts w:ascii="Times New Roman" w:hAnsi="Times New Roman" w:cs="Times New Roman"/>
          <w:sz w:val="24"/>
          <w:szCs w:val="24"/>
        </w:rPr>
        <w:fldChar w:fldCharType="separate"/>
      </w:r>
      <w:r w:rsidR="00C951C9" w:rsidRPr="00C951C9">
        <w:rPr>
          <w:rFonts w:ascii="Times New Roman" w:hAnsi="Times New Roman" w:cs="Times New Roman"/>
          <w:noProof/>
          <w:sz w:val="24"/>
          <w:szCs w:val="24"/>
        </w:rPr>
        <w:t>[12]</w:t>
      </w:r>
      <w:r w:rsidR="00C951C9">
        <w:rPr>
          <w:rFonts w:ascii="Times New Roman" w:hAnsi="Times New Roman" w:cs="Times New Roman"/>
          <w:sz w:val="24"/>
          <w:szCs w:val="24"/>
        </w:rPr>
        <w:fldChar w:fldCharType="end"/>
      </w:r>
      <w:r w:rsidRPr="00FE29A9">
        <w:rPr>
          <w:rFonts w:ascii="Times New Roman" w:hAnsi="Times New Roman" w:cs="Times New Roman"/>
          <w:sz w:val="24"/>
          <w:szCs w:val="24"/>
        </w:rPr>
        <w:t xml:space="preserve">. Additionally, the technological advancements witnessed in recent years, coupled with the availability of vast amounts of customer data, underscore the need to evaluate how predictive analytics tools have been leveraged to address churn. Furthermore, the complexity of churn dynamics, </w:t>
      </w:r>
      <w:r w:rsidR="00426A25">
        <w:rPr>
          <w:rFonts w:ascii="Times New Roman" w:hAnsi="Times New Roman" w:cs="Times New Roman"/>
          <w:sz w:val="24"/>
          <w:szCs w:val="24"/>
        </w:rPr>
        <w:t>affected</w:t>
      </w:r>
      <w:r w:rsidRPr="00FE29A9">
        <w:rPr>
          <w:rFonts w:ascii="Times New Roman" w:hAnsi="Times New Roman" w:cs="Times New Roman"/>
          <w:sz w:val="24"/>
          <w:szCs w:val="24"/>
        </w:rPr>
        <w:t xml:space="preserve"> by factors such as service quality, pricing, and competitive actions, requires a holistic examination </w:t>
      </w:r>
      <w:r w:rsidR="001F1F94">
        <w:rPr>
          <w:rFonts w:ascii="Times New Roman" w:hAnsi="Times New Roman" w:cs="Times New Roman"/>
          <w:sz w:val="24"/>
          <w:szCs w:val="24"/>
        </w:rPr>
        <w:t>t</w:t>
      </w:r>
      <w:r w:rsidR="001F1F94" w:rsidRPr="001F1F94">
        <w:rPr>
          <w:rFonts w:ascii="Times New Roman" w:hAnsi="Times New Roman" w:cs="Times New Roman"/>
          <w:sz w:val="24"/>
          <w:szCs w:val="24"/>
        </w:rPr>
        <w:t>o create precise forecasting models</w:t>
      </w:r>
      <w:r w:rsidRPr="00FE29A9">
        <w:rPr>
          <w:rFonts w:ascii="Times New Roman" w:hAnsi="Times New Roman" w:cs="Times New Roman"/>
          <w:sz w:val="24"/>
          <w:szCs w:val="24"/>
        </w:rPr>
        <w:t>. Moreover, the application of theoretical churn prediction models</w:t>
      </w:r>
      <w:r w:rsidR="00982606">
        <w:rPr>
          <w:rFonts w:ascii="Times New Roman" w:hAnsi="Times New Roman" w:cs="Times New Roman"/>
          <w:sz w:val="24"/>
          <w:szCs w:val="24"/>
        </w:rPr>
        <w:t xml:space="preserve"> </w:t>
      </w:r>
      <w:r w:rsidR="000359A7">
        <w:rPr>
          <w:rFonts w:ascii="Times New Roman" w:hAnsi="Times New Roman" w:cs="Times New Roman"/>
          <w:sz w:val="24"/>
          <w:szCs w:val="24"/>
        </w:rPr>
        <w:t xml:space="preserve">is </w:t>
      </w:r>
      <w:r w:rsidR="00982606">
        <w:rPr>
          <w:rFonts w:ascii="Times New Roman" w:hAnsi="Times New Roman" w:cs="Times New Roman"/>
          <w:sz w:val="24"/>
          <w:szCs w:val="24"/>
        </w:rPr>
        <w:t>e</w:t>
      </w:r>
      <w:r w:rsidR="00982606" w:rsidRPr="00982606">
        <w:rPr>
          <w:rFonts w:ascii="Times New Roman" w:hAnsi="Times New Roman" w:cs="Times New Roman"/>
          <w:sz w:val="24"/>
          <w:szCs w:val="24"/>
        </w:rPr>
        <w:t>ssential for practical applications</w:t>
      </w:r>
      <w:r w:rsidRPr="00FE29A9">
        <w:rPr>
          <w:rFonts w:ascii="Times New Roman" w:hAnsi="Times New Roman" w:cs="Times New Roman"/>
          <w:sz w:val="24"/>
          <w:szCs w:val="24"/>
        </w:rPr>
        <w:t xml:space="preserve"> in real-world scenarios, necessitating insights that bridge the gap between academia and industry practice. Identifying research gaps and regulatory pressures, along with prioritizing customer experience and satisfaction, further </w:t>
      </w:r>
      <w:r w:rsidR="008600CD">
        <w:rPr>
          <w:rFonts w:ascii="Times New Roman" w:hAnsi="Times New Roman" w:cs="Times New Roman"/>
          <w:sz w:val="24"/>
          <w:szCs w:val="24"/>
        </w:rPr>
        <w:t>underscores</w:t>
      </w:r>
      <w:r w:rsidRPr="00FE29A9">
        <w:rPr>
          <w:rFonts w:ascii="Times New Roman" w:hAnsi="Times New Roman" w:cs="Times New Roman"/>
          <w:sz w:val="24"/>
          <w:szCs w:val="24"/>
        </w:rPr>
        <w:t xml:space="preserve"> the importance of this systematic review. Ultimately, this </w:t>
      </w:r>
      <w:r w:rsidR="00054BD5">
        <w:rPr>
          <w:rFonts w:ascii="Times New Roman" w:hAnsi="Times New Roman" w:cs="Times New Roman"/>
          <w:sz w:val="24"/>
          <w:szCs w:val="24"/>
        </w:rPr>
        <w:t>research seeks to offer</w:t>
      </w:r>
      <w:r w:rsidRPr="00FE29A9">
        <w:rPr>
          <w:rFonts w:ascii="Times New Roman" w:hAnsi="Times New Roman" w:cs="Times New Roman"/>
          <w:sz w:val="24"/>
          <w:szCs w:val="24"/>
        </w:rPr>
        <w:t xml:space="preserve"> telecom companies </w:t>
      </w:r>
      <w:r w:rsidR="00080672">
        <w:rPr>
          <w:rFonts w:ascii="Times New Roman" w:hAnsi="Times New Roman" w:cs="Times New Roman"/>
          <w:sz w:val="24"/>
          <w:szCs w:val="24"/>
        </w:rPr>
        <w:t>practical recommendations</w:t>
      </w:r>
      <w:r w:rsidRPr="00FE29A9">
        <w:rPr>
          <w:rFonts w:ascii="Times New Roman" w:hAnsi="Times New Roman" w:cs="Times New Roman"/>
          <w:sz w:val="24"/>
          <w:szCs w:val="24"/>
        </w:rPr>
        <w:t xml:space="preserve"> and inform future research directions, t</w:t>
      </w:r>
      <w:r w:rsidR="0096457B" w:rsidRPr="0096457B">
        <w:rPr>
          <w:rFonts w:ascii="Times New Roman" w:hAnsi="Times New Roman" w:cs="Times New Roman"/>
          <w:sz w:val="24"/>
          <w:szCs w:val="24"/>
        </w:rPr>
        <w:t>hus aiding progress in both academic research and industry practices within customer churn prediction.</w:t>
      </w:r>
    </w:p>
    <w:p w14:paraId="0EF3E57A" w14:textId="77777777" w:rsidR="008600CD" w:rsidRDefault="008600CD" w:rsidP="001E3233">
      <w:pPr>
        <w:spacing w:after="0" w:line="360" w:lineRule="auto"/>
        <w:jc w:val="both"/>
        <w:rPr>
          <w:rFonts w:ascii="Times New Roman" w:hAnsi="Times New Roman" w:cs="Times New Roman"/>
          <w:b/>
          <w:bCs/>
          <w:sz w:val="24"/>
          <w:szCs w:val="24"/>
        </w:rPr>
      </w:pPr>
    </w:p>
    <w:p w14:paraId="3346E8E6" w14:textId="74E1A13F" w:rsidR="00FE29A9" w:rsidRPr="008600CD" w:rsidRDefault="008600CD" w:rsidP="001E3233">
      <w:pPr>
        <w:spacing w:after="0" w:line="360" w:lineRule="auto"/>
        <w:jc w:val="both"/>
        <w:rPr>
          <w:rFonts w:ascii="Times New Roman" w:hAnsi="Times New Roman" w:cs="Times New Roman"/>
          <w:b/>
          <w:bCs/>
          <w:sz w:val="24"/>
          <w:szCs w:val="24"/>
        </w:rPr>
      </w:pPr>
      <w:r w:rsidRPr="008600CD">
        <w:rPr>
          <w:rFonts w:ascii="Times New Roman" w:hAnsi="Times New Roman" w:cs="Times New Roman"/>
          <w:b/>
          <w:bCs/>
          <w:sz w:val="24"/>
          <w:szCs w:val="24"/>
        </w:rPr>
        <w:t>Aim and Objectives</w:t>
      </w:r>
    </w:p>
    <w:p w14:paraId="23A4B14D" w14:textId="25A099F0" w:rsidR="007337F6" w:rsidRPr="007337F6" w:rsidRDefault="000A54E0" w:rsidP="008610D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This study aims</w:t>
      </w:r>
      <w:r w:rsidR="007337F6" w:rsidRPr="007337F6">
        <w:rPr>
          <w:rFonts w:ascii="Times New Roman" w:hAnsi="Times New Roman" w:cs="Times New Roman"/>
          <w:sz w:val="24"/>
          <w:szCs w:val="24"/>
        </w:rPr>
        <w:t xml:space="preserve"> to conduct a systematic literature review of customer churn prediction in the telecommunication </w:t>
      </w:r>
      <w:r w:rsidR="001E2F25">
        <w:rPr>
          <w:rFonts w:ascii="Times New Roman" w:hAnsi="Times New Roman" w:cs="Times New Roman"/>
          <w:sz w:val="24"/>
          <w:szCs w:val="24"/>
        </w:rPr>
        <w:t>sector</w:t>
      </w:r>
      <w:r w:rsidR="007337F6" w:rsidRPr="007337F6">
        <w:rPr>
          <w:rFonts w:ascii="Times New Roman" w:hAnsi="Times New Roman" w:cs="Times New Roman"/>
          <w:sz w:val="24"/>
          <w:szCs w:val="24"/>
        </w:rPr>
        <w:t xml:space="preserve"> over the </w:t>
      </w:r>
      <w:r w:rsidR="0022356F">
        <w:rPr>
          <w:rFonts w:ascii="Times New Roman" w:hAnsi="Times New Roman" w:cs="Times New Roman"/>
          <w:sz w:val="24"/>
          <w:szCs w:val="24"/>
        </w:rPr>
        <w:t>past ten years</w:t>
      </w:r>
      <w:r w:rsidR="007337F6" w:rsidRPr="007337F6">
        <w:rPr>
          <w:rFonts w:ascii="Times New Roman" w:hAnsi="Times New Roman" w:cs="Times New Roman"/>
          <w:sz w:val="24"/>
          <w:szCs w:val="24"/>
        </w:rPr>
        <w:t xml:space="preserve">. The </w:t>
      </w:r>
      <w:r w:rsidR="0034048F">
        <w:rPr>
          <w:rFonts w:ascii="Times New Roman" w:hAnsi="Times New Roman" w:cs="Times New Roman"/>
          <w:sz w:val="24"/>
          <w:szCs w:val="24"/>
        </w:rPr>
        <w:t xml:space="preserve">specific </w:t>
      </w:r>
      <w:r w:rsidR="007337F6" w:rsidRPr="007337F6">
        <w:rPr>
          <w:rFonts w:ascii="Times New Roman" w:hAnsi="Times New Roman" w:cs="Times New Roman"/>
          <w:sz w:val="24"/>
          <w:szCs w:val="24"/>
        </w:rPr>
        <w:t>objectives of th</w:t>
      </w:r>
      <w:r w:rsidR="0034048F">
        <w:rPr>
          <w:rFonts w:ascii="Times New Roman" w:hAnsi="Times New Roman" w:cs="Times New Roman"/>
          <w:sz w:val="24"/>
          <w:szCs w:val="24"/>
        </w:rPr>
        <w:t xml:space="preserve">is research </w:t>
      </w:r>
      <w:r w:rsidR="007337F6" w:rsidRPr="007337F6">
        <w:rPr>
          <w:rFonts w:ascii="Times New Roman" w:hAnsi="Times New Roman" w:cs="Times New Roman"/>
          <w:sz w:val="24"/>
          <w:szCs w:val="24"/>
        </w:rPr>
        <w:t>are as follows:</w:t>
      </w:r>
    </w:p>
    <w:p w14:paraId="32345FCB" w14:textId="77777777" w:rsidR="00CF35CB" w:rsidRDefault="00CC666A" w:rsidP="0042725A">
      <w:pPr>
        <w:pStyle w:val="ListParagraph"/>
        <w:numPr>
          <w:ilvl w:val="0"/>
          <w:numId w:val="43"/>
        </w:numPr>
        <w:spacing w:after="0" w:line="360" w:lineRule="auto"/>
        <w:ind w:left="360"/>
        <w:jc w:val="both"/>
        <w:rPr>
          <w:rFonts w:ascii="Times New Roman" w:hAnsi="Times New Roman" w:cs="Times New Roman"/>
          <w:sz w:val="24"/>
          <w:szCs w:val="24"/>
        </w:rPr>
      </w:pPr>
      <w:r w:rsidRPr="00CC666A">
        <w:rPr>
          <w:rFonts w:ascii="Times New Roman" w:hAnsi="Times New Roman" w:cs="Times New Roman"/>
          <w:sz w:val="24"/>
          <w:szCs w:val="24"/>
        </w:rPr>
        <w:lastRenderedPageBreak/>
        <w:t>To analyze and assess key predictive factors and methodologies applied in previous studies on customer churn prediction in the telecommunications sector.</w:t>
      </w:r>
    </w:p>
    <w:p w14:paraId="5AF8541D" w14:textId="77777777" w:rsidR="00CF35CB" w:rsidRDefault="00CC666A" w:rsidP="0042725A">
      <w:pPr>
        <w:pStyle w:val="ListParagraph"/>
        <w:numPr>
          <w:ilvl w:val="0"/>
          <w:numId w:val="43"/>
        </w:numPr>
        <w:spacing w:after="0" w:line="360" w:lineRule="auto"/>
        <w:ind w:left="360"/>
        <w:jc w:val="both"/>
        <w:rPr>
          <w:rFonts w:ascii="Times New Roman" w:hAnsi="Times New Roman" w:cs="Times New Roman"/>
          <w:sz w:val="24"/>
          <w:szCs w:val="24"/>
        </w:rPr>
      </w:pPr>
      <w:r w:rsidRPr="00CC666A">
        <w:rPr>
          <w:rFonts w:ascii="Times New Roman" w:hAnsi="Times New Roman" w:cs="Times New Roman"/>
          <w:sz w:val="24"/>
          <w:szCs w:val="24"/>
        </w:rPr>
        <w:t>To evaluate the performance and reliability of predictive models and algorithms used for forecasting customer churn in the telecommunications industry.</w:t>
      </w:r>
    </w:p>
    <w:p w14:paraId="47055FAC" w14:textId="04C37F53" w:rsidR="00CC666A" w:rsidRPr="0042725A" w:rsidRDefault="00CC666A" w:rsidP="0042725A">
      <w:pPr>
        <w:pStyle w:val="ListParagraph"/>
        <w:numPr>
          <w:ilvl w:val="0"/>
          <w:numId w:val="43"/>
        </w:numPr>
        <w:spacing w:after="0" w:line="360" w:lineRule="auto"/>
        <w:ind w:left="360"/>
        <w:jc w:val="both"/>
        <w:rPr>
          <w:rFonts w:ascii="Times New Roman" w:hAnsi="Times New Roman" w:cs="Times New Roman"/>
          <w:sz w:val="24"/>
          <w:szCs w:val="24"/>
        </w:rPr>
      </w:pPr>
      <w:r w:rsidRPr="00CC666A">
        <w:rPr>
          <w:rFonts w:ascii="Times New Roman" w:hAnsi="Times New Roman" w:cs="Times New Roman"/>
          <w:sz w:val="24"/>
          <w:szCs w:val="24"/>
        </w:rPr>
        <w:t>To identify limitations in existing research and suggest directions for future studies on customer churn prediction within the telecommunications sector.</w:t>
      </w:r>
    </w:p>
    <w:p w14:paraId="61BD1C7F" w14:textId="77777777" w:rsidR="007337F6" w:rsidRDefault="007337F6" w:rsidP="001E3233">
      <w:pPr>
        <w:spacing w:after="0" w:line="360" w:lineRule="auto"/>
        <w:jc w:val="both"/>
        <w:rPr>
          <w:rFonts w:ascii="Times New Roman" w:hAnsi="Times New Roman" w:cs="Times New Roman"/>
          <w:sz w:val="24"/>
          <w:szCs w:val="24"/>
        </w:rPr>
      </w:pPr>
    </w:p>
    <w:p w14:paraId="4C30C725" w14:textId="16BBA128" w:rsidR="001E3233" w:rsidRPr="004A190E" w:rsidRDefault="00592DF0" w:rsidP="008E685D">
      <w:pPr>
        <w:spacing w:after="0" w:line="360" w:lineRule="auto"/>
        <w:jc w:val="both"/>
        <w:rPr>
          <w:rFonts w:ascii="Times New Roman" w:hAnsi="Times New Roman" w:cs="Times New Roman"/>
          <w:b/>
          <w:bCs/>
          <w:sz w:val="24"/>
          <w:szCs w:val="24"/>
        </w:rPr>
      </w:pPr>
      <w:r w:rsidRPr="004A190E">
        <w:rPr>
          <w:rFonts w:ascii="Times New Roman" w:hAnsi="Times New Roman" w:cs="Times New Roman"/>
          <w:b/>
          <w:bCs/>
          <w:sz w:val="24"/>
          <w:szCs w:val="24"/>
        </w:rPr>
        <w:t>Methodology</w:t>
      </w:r>
    </w:p>
    <w:p w14:paraId="4576D8D9" w14:textId="77777777" w:rsidR="00373CC6" w:rsidRDefault="005115A2" w:rsidP="002D71E5">
      <w:pPr>
        <w:spacing w:after="0" w:line="360" w:lineRule="auto"/>
        <w:jc w:val="both"/>
        <w:rPr>
          <w:rFonts w:ascii="Times New Roman" w:hAnsi="Times New Roman" w:cs="Times New Roman"/>
          <w:sz w:val="24"/>
          <w:szCs w:val="24"/>
        </w:rPr>
      </w:pPr>
      <w:r w:rsidRPr="005115A2">
        <w:rPr>
          <w:rFonts w:ascii="Times New Roman" w:hAnsi="Times New Roman"/>
          <w:sz w:val="24"/>
          <w:szCs w:val="24"/>
        </w:rPr>
        <w:t>In accordance with the principles outlined by the Preferred Reporting Items for Systematic Reviews and Meta-Analyses (PRISMA)</w:t>
      </w:r>
      <w:r>
        <w:rPr>
          <w:rFonts w:ascii="Times New Roman" w:hAnsi="Times New Roman"/>
          <w:sz w:val="24"/>
          <w:szCs w:val="24"/>
        </w:rPr>
        <w:t xml:space="preserve"> </w:t>
      </w:r>
      <w:r w:rsidR="00923654">
        <w:rPr>
          <w:rFonts w:ascii="Times New Roman" w:hAnsi="Times New Roman"/>
          <w:sz w:val="24"/>
          <w:szCs w:val="24"/>
        </w:rPr>
        <w:fldChar w:fldCharType="begin" w:fldLock="1"/>
      </w:r>
      <w:r w:rsidR="00C951C9">
        <w:rPr>
          <w:rFonts w:ascii="Times New Roman" w:hAnsi="Times New Roman"/>
          <w:sz w:val="24"/>
          <w:szCs w:val="24"/>
        </w:rPr>
        <w:instrText>ADDIN CSL_CITATION {"citationItems":[{"id":"ITEM-1","itemData":{"DOI":"NA","abstract":"Systematic reviews and meta-analyses have become increasingly important in health care. Clinicians read them to keep up to date with their field,1,2 and they are often used as a starting point for developing clinical practice guidelines. Granting agencies may require a systematic review to ensure there is justification for further research,3 and some health care journals are moving in this direction.4 As with all research, the value of a systematic review depends on what was done, what was found, and the clarity of reporting. As with other publications, the reporting quality of systematic reviews varies, limiting readers' ability to assess the strengths and weaknesses of those reviews. Several early studies evaluated the quality of review reports. In 1987, Mulrow examined 50 review articles published in 4 leading medical journals in 1985 and 1986 and found that none met all 8 explicit scientific criteria, such as a quality assessment of included studies.5 In 1987, Sacks and colleagues6 evaluated the adequacy of reporting of 83 meta-analyses on 23 characteristics in 6 domains. Reporting was generally poor; between 1 and 14 characteristics were adequately reported (mean = 7.7; standard deviation = 2.7). A 1996 update of this study found little improvement.7 In 1996, to address the suboptimal reporting of meta-analyses, an international group developed a guidance called the QUOROM Statement (QUality Of Reporting Of Meta-analyses), which focused on the reporting of meta-analyses of randomized controlled trials.8 In this article, we summarize a revision of these guidelines, renamed PRISMA (Preferred Reporting Items for Systematic reviews and Meta-Analyses), which have been updated to address several conceptual and practical advances in the science of systematic reviews (Box 1). Box 1 Conceptual issues in the evolution from QUOROM to PRISMA","author":[{"dropping-particle":"","family":"Moher  Alessandro; Tetzlaff, Jennifer; Altman, Douglas G.","given":"David; Liberati","non-dropping-particle":"","parse-names":false,"suffix":""}],"container-title":"Open medicine : a peer-reviewed, independent, open-access journal","id":"ITEM-1","issue":"3","issued":{"date-parts":[["2009"]]},"page":"123-130","title":"Preferred reporting items for systematic reviews and meta-analyses: the PRISMA Statement.","type":"article-journal","volume":"3"},"uris":["http://www.mendeley.com/documents/?uuid=9c47f4bf-0c88-4478-a1df-416084707c2f"]}],"mendeley":{"formattedCitation":"[13]","plainTextFormattedCitation":"[13]","previouslyFormattedCitation":"[12]"},"properties":{"noteIndex":0},"schema":"https://github.com/citation-style-language/schema/raw/master/csl-citation.json"}</w:instrText>
      </w:r>
      <w:r w:rsidR="00923654">
        <w:rPr>
          <w:rFonts w:ascii="Times New Roman" w:hAnsi="Times New Roman"/>
          <w:sz w:val="24"/>
          <w:szCs w:val="24"/>
        </w:rPr>
        <w:fldChar w:fldCharType="separate"/>
      </w:r>
      <w:r w:rsidR="00C951C9" w:rsidRPr="00C951C9">
        <w:rPr>
          <w:rFonts w:ascii="Times New Roman" w:hAnsi="Times New Roman"/>
          <w:noProof/>
          <w:sz w:val="24"/>
          <w:szCs w:val="24"/>
        </w:rPr>
        <w:t>[13]</w:t>
      </w:r>
      <w:r w:rsidR="00923654">
        <w:rPr>
          <w:rFonts w:ascii="Times New Roman" w:hAnsi="Times New Roman"/>
          <w:sz w:val="24"/>
          <w:szCs w:val="24"/>
        </w:rPr>
        <w:fldChar w:fldCharType="end"/>
      </w:r>
      <w:r w:rsidR="004A190E" w:rsidRPr="004A190E">
        <w:rPr>
          <w:rFonts w:ascii="Times New Roman" w:hAnsi="Times New Roman"/>
          <w:sz w:val="24"/>
          <w:szCs w:val="24"/>
        </w:rPr>
        <w:t>, a systematic literature review was c</w:t>
      </w:r>
      <w:r w:rsidR="004654BE">
        <w:rPr>
          <w:rFonts w:ascii="Times New Roman" w:hAnsi="Times New Roman"/>
          <w:sz w:val="24"/>
          <w:szCs w:val="24"/>
        </w:rPr>
        <w:t>arried out</w:t>
      </w:r>
      <w:r w:rsidR="004A190E" w:rsidRPr="004A190E">
        <w:rPr>
          <w:rFonts w:ascii="Times New Roman" w:hAnsi="Times New Roman"/>
          <w:sz w:val="24"/>
          <w:szCs w:val="24"/>
        </w:rPr>
        <w:t xml:space="preserve"> to explore the landscape of customer churn prediction in the telecommunication </w:t>
      </w:r>
      <w:r w:rsidR="00E4242F">
        <w:rPr>
          <w:rFonts w:ascii="Times New Roman" w:hAnsi="Times New Roman"/>
          <w:sz w:val="24"/>
          <w:szCs w:val="24"/>
        </w:rPr>
        <w:t>sector</w:t>
      </w:r>
      <w:r w:rsidR="004A190E" w:rsidRPr="004A190E">
        <w:rPr>
          <w:rFonts w:ascii="Times New Roman" w:hAnsi="Times New Roman"/>
          <w:sz w:val="24"/>
          <w:szCs w:val="24"/>
        </w:rPr>
        <w:t xml:space="preserve"> over the last decade. </w:t>
      </w:r>
      <w:r w:rsidR="00596580" w:rsidRPr="00596580">
        <w:rPr>
          <w:rFonts w:ascii="Times New Roman" w:hAnsi="Times New Roman"/>
          <w:sz w:val="24"/>
          <w:szCs w:val="24"/>
        </w:rPr>
        <w:t>The approach to searching included querying</w:t>
      </w:r>
      <w:r w:rsidR="00596580">
        <w:rPr>
          <w:rFonts w:ascii="Times New Roman" w:hAnsi="Times New Roman"/>
          <w:sz w:val="24"/>
          <w:szCs w:val="24"/>
        </w:rPr>
        <w:t xml:space="preserve"> </w:t>
      </w:r>
      <w:r w:rsidR="004A190E" w:rsidRPr="004A190E">
        <w:rPr>
          <w:rFonts w:ascii="Times New Roman" w:hAnsi="Times New Roman"/>
          <w:sz w:val="24"/>
          <w:szCs w:val="24"/>
        </w:rPr>
        <w:t xml:space="preserve">multiple </w:t>
      </w:r>
      <w:r w:rsidR="00302485">
        <w:rPr>
          <w:rFonts w:ascii="Times New Roman" w:hAnsi="Times New Roman"/>
          <w:sz w:val="24"/>
          <w:szCs w:val="24"/>
        </w:rPr>
        <w:t>s</w:t>
      </w:r>
      <w:r w:rsidR="00302485" w:rsidRPr="00302485">
        <w:rPr>
          <w:rFonts w:ascii="Times New Roman" w:hAnsi="Times New Roman"/>
          <w:sz w:val="24"/>
          <w:szCs w:val="24"/>
        </w:rPr>
        <w:t xml:space="preserve">cholarly </w:t>
      </w:r>
      <w:r w:rsidR="00D66F6B" w:rsidRPr="00302485">
        <w:rPr>
          <w:rFonts w:ascii="Times New Roman" w:hAnsi="Times New Roman"/>
          <w:sz w:val="24"/>
          <w:szCs w:val="24"/>
        </w:rPr>
        <w:t>repositories</w:t>
      </w:r>
      <w:r w:rsidR="004A190E" w:rsidRPr="004A190E">
        <w:rPr>
          <w:rFonts w:ascii="Times New Roman" w:hAnsi="Times New Roman"/>
          <w:sz w:val="24"/>
          <w:szCs w:val="24"/>
        </w:rPr>
        <w:t xml:space="preserve">, including Scopus and IEEE Xplore </w:t>
      </w:r>
      <w:r w:rsidR="0018482B">
        <w:rPr>
          <w:rFonts w:ascii="Times New Roman" w:hAnsi="Times New Roman"/>
          <w:sz w:val="24"/>
          <w:szCs w:val="24"/>
        </w:rPr>
        <w:t>t</w:t>
      </w:r>
      <w:r w:rsidR="0018482B" w:rsidRPr="0018482B">
        <w:rPr>
          <w:rFonts w:ascii="Times New Roman" w:hAnsi="Times New Roman"/>
          <w:sz w:val="24"/>
          <w:szCs w:val="24"/>
        </w:rPr>
        <w:t>o locate pertinent studies published from January 2014 to December 2024, the search keywords encompassed different variations of</w:t>
      </w:r>
      <w:r w:rsidR="0018482B">
        <w:rPr>
          <w:rFonts w:ascii="Times New Roman" w:hAnsi="Times New Roman"/>
          <w:sz w:val="24"/>
          <w:szCs w:val="24"/>
        </w:rPr>
        <w:t xml:space="preserve"> </w:t>
      </w:r>
      <w:r w:rsidR="004A190E" w:rsidRPr="004A190E">
        <w:rPr>
          <w:rFonts w:ascii="Times New Roman" w:hAnsi="Times New Roman"/>
          <w:sz w:val="24"/>
          <w:szCs w:val="24"/>
        </w:rPr>
        <w:t>"customer churn prediction," "telecommunication industry," "telecom sector," "predictive analytics," and "machine learning."</w:t>
      </w:r>
      <w:r w:rsidR="00033E3D">
        <w:rPr>
          <w:rFonts w:ascii="Times New Roman" w:hAnsi="Times New Roman"/>
          <w:sz w:val="24"/>
          <w:szCs w:val="24"/>
        </w:rPr>
        <w:t xml:space="preserve"> </w:t>
      </w:r>
      <w:r w:rsidR="00FC5DDD" w:rsidRPr="00FC5DDD">
        <w:rPr>
          <w:rFonts w:ascii="Times New Roman" w:hAnsi="Times New Roman"/>
          <w:sz w:val="24"/>
          <w:szCs w:val="24"/>
        </w:rPr>
        <w:t>The inclusion criteria specified English-language publications and final, published articles, which guided the selection process.</w:t>
      </w:r>
      <w:r w:rsidR="00FC5DDD">
        <w:rPr>
          <w:rFonts w:ascii="Times New Roman" w:hAnsi="Times New Roman"/>
          <w:sz w:val="24"/>
          <w:szCs w:val="24"/>
        </w:rPr>
        <w:t xml:space="preserve"> </w:t>
      </w:r>
      <w:r w:rsidR="00373CC6" w:rsidRPr="00373CC6">
        <w:rPr>
          <w:rFonts w:ascii="Times New Roman" w:hAnsi="Times New Roman" w:cs="Times New Roman"/>
          <w:sz w:val="24"/>
          <w:szCs w:val="24"/>
        </w:rPr>
        <w:t>Scopus Database: The following search query on the Scopus database yielded 84 document results.</w:t>
      </w:r>
    </w:p>
    <w:p w14:paraId="48749486" w14:textId="6A8D2FFC" w:rsidR="002D71E5" w:rsidRPr="002D71E5" w:rsidRDefault="002D71E5" w:rsidP="002D71E5">
      <w:pPr>
        <w:spacing w:after="0" w:line="360" w:lineRule="auto"/>
        <w:jc w:val="both"/>
        <w:rPr>
          <w:rFonts w:ascii="Times New Roman" w:hAnsi="Times New Roman"/>
          <w:sz w:val="24"/>
          <w:szCs w:val="24"/>
        </w:rPr>
      </w:pPr>
      <w:r w:rsidRPr="002D71E5">
        <w:rPr>
          <w:rFonts w:ascii="Times New Roman" w:hAnsi="Times New Roman"/>
          <w:sz w:val="24"/>
          <w:szCs w:val="24"/>
        </w:rPr>
        <w:t>TITLE-ABS-KEY (("predicting customer churn" OR "customer churn prediction" OR "churn prediction" OR "predictive modeling of churn" OR "churn forecasting" OR "churn analysis" OR "churn rate prediction") AND ("telecommunication industry" OR "telecom sector" OR "telecommunications sector" OR "telecom industry" OR "telecom services" OR "telecom market" OR "communications industry" OR "telecom field" OR "telecommunications market" OR "telecom networks" OR "telecom ecosystem") AND NOT (Review)) AND ( LIMIT-TO ( DOCTYPE,"</w:t>
      </w:r>
      <w:proofErr w:type="spellStart"/>
      <w:r w:rsidRPr="002D71E5">
        <w:rPr>
          <w:rFonts w:ascii="Times New Roman" w:hAnsi="Times New Roman"/>
          <w:sz w:val="24"/>
          <w:szCs w:val="24"/>
        </w:rPr>
        <w:t>ar</w:t>
      </w:r>
      <w:proofErr w:type="spellEnd"/>
      <w:r w:rsidRPr="002D71E5">
        <w:rPr>
          <w:rFonts w:ascii="Times New Roman" w:hAnsi="Times New Roman"/>
          <w:sz w:val="24"/>
          <w:szCs w:val="24"/>
        </w:rPr>
        <w:t xml:space="preserve">" ) ) AND ( LIMIT-TO ( </w:t>
      </w:r>
      <w:proofErr w:type="spellStart"/>
      <w:r w:rsidRPr="002D71E5">
        <w:rPr>
          <w:rFonts w:ascii="Times New Roman" w:hAnsi="Times New Roman"/>
          <w:sz w:val="24"/>
          <w:szCs w:val="24"/>
        </w:rPr>
        <w:t>PUBSTAGE,"final</w:t>
      </w:r>
      <w:proofErr w:type="spellEnd"/>
      <w:r w:rsidRPr="002D71E5">
        <w:rPr>
          <w:rFonts w:ascii="Times New Roman" w:hAnsi="Times New Roman"/>
          <w:sz w:val="24"/>
          <w:szCs w:val="24"/>
        </w:rPr>
        <w:t xml:space="preserve">" ) ) AND ( LIMIT-TO ( </w:t>
      </w:r>
      <w:proofErr w:type="spellStart"/>
      <w:r w:rsidRPr="002D71E5">
        <w:rPr>
          <w:rFonts w:ascii="Times New Roman" w:hAnsi="Times New Roman"/>
          <w:sz w:val="24"/>
          <w:szCs w:val="24"/>
        </w:rPr>
        <w:t>SRCTYPE,"j</w:t>
      </w:r>
      <w:proofErr w:type="spellEnd"/>
      <w:r w:rsidRPr="002D71E5">
        <w:rPr>
          <w:rFonts w:ascii="Times New Roman" w:hAnsi="Times New Roman"/>
          <w:sz w:val="24"/>
          <w:szCs w:val="24"/>
        </w:rPr>
        <w:t xml:space="preserve">" ) ) AND ( LIMIT-TO ( </w:t>
      </w:r>
      <w:proofErr w:type="spellStart"/>
      <w:r w:rsidRPr="002D71E5">
        <w:rPr>
          <w:rFonts w:ascii="Times New Roman" w:hAnsi="Times New Roman"/>
          <w:sz w:val="24"/>
          <w:szCs w:val="24"/>
        </w:rPr>
        <w:t>LANGUAGE,"English</w:t>
      </w:r>
      <w:proofErr w:type="spellEnd"/>
      <w:r w:rsidRPr="002D71E5">
        <w:rPr>
          <w:rFonts w:ascii="Times New Roman" w:hAnsi="Times New Roman"/>
          <w:sz w:val="24"/>
          <w:szCs w:val="24"/>
        </w:rPr>
        <w:t xml:space="preserve">" ) ) AND ( LIMIT-TO ( </w:t>
      </w:r>
      <w:proofErr w:type="spellStart"/>
      <w:r w:rsidRPr="002D71E5">
        <w:rPr>
          <w:rFonts w:ascii="Times New Roman" w:hAnsi="Times New Roman"/>
          <w:sz w:val="24"/>
          <w:szCs w:val="24"/>
        </w:rPr>
        <w:t>OA,"all</w:t>
      </w:r>
      <w:proofErr w:type="spellEnd"/>
      <w:r w:rsidRPr="002D71E5">
        <w:rPr>
          <w:rFonts w:ascii="Times New Roman" w:hAnsi="Times New Roman"/>
          <w:sz w:val="24"/>
          <w:szCs w:val="24"/>
        </w:rPr>
        <w:t>" ) )</w:t>
      </w:r>
    </w:p>
    <w:p w14:paraId="047E0101" w14:textId="77777777" w:rsidR="002D71E5" w:rsidRDefault="002D71E5" w:rsidP="008F15F1">
      <w:pPr>
        <w:spacing w:after="0" w:line="360" w:lineRule="auto"/>
        <w:jc w:val="both"/>
        <w:rPr>
          <w:rFonts w:ascii="Times New Roman" w:hAnsi="Times New Roman" w:cs="Times New Roman"/>
          <w:sz w:val="24"/>
          <w:szCs w:val="24"/>
        </w:rPr>
      </w:pPr>
    </w:p>
    <w:p w14:paraId="52744B9A" w14:textId="627C557F" w:rsidR="009B7F62" w:rsidRDefault="009B7F62" w:rsidP="009B7F62">
      <w:pPr>
        <w:spacing w:after="0" w:line="360" w:lineRule="auto"/>
        <w:jc w:val="both"/>
        <w:rPr>
          <w:rFonts w:ascii="Times New Roman" w:hAnsi="Times New Roman" w:cs="Times New Roman"/>
          <w:sz w:val="24"/>
          <w:szCs w:val="24"/>
        </w:rPr>
      </w:pPr>
      <w:r w:rsidRPr="009B7F62">
        <w:rPr>
          <w:rFonts w:ascii="Times New Roman" w:hAnsi="Times New Roman" w:cs="Times New Roman"/>
          <w:sz w:val="24"/>
          <w:szCs w:val="24"/>
        </w:rPr>
        <w:t xml:space="preserve">On </w:t>
      </w:r>
      <w:r w:rsidR="00E574A0">
        <w:rPr>
          <w:rFonts w:ascii="Times New Roman" w:hAnsi="Times New Roman" w:cs="Times New Roman"/>
          <w:sz w:val="24"/>
          <w:szCs w:val="24"/>
        </w:rPr>
        <w:t xml:space="preserve">the </w:t>
      </w:r>
      <w:r w:rsidR="005A0AC4" w:rsidRPr="004A190E">
        <w:rPr>
          <w:rFonts w:ascii="Times New Roman" w:hAnsi="Times New Roman"/>
          <w:sz w:val="24"/>
          <w:szCs w:val="24"/>
        </w:rPr>
        <w:t>IEEE Xplore</w:t>
      </w:r>
      <w:r w:rsidRPr="009B7F62">
        <w:rPr>
          <w:rFonts w:ascii="Times New Roman" w:hAnsi="Times New Roman" w:cs="Times New Roman"/>
          <w:sz w:val="24"/>
          <w:szCs w:val="24"/>
        </w:rPr>
        <w:t xml:space="preserve"> Database, the following Search Query returned 1</w:t>
      </w:r>
      <w:r w:rsidR="005A0AC4">
        <w:rPr>
          <w:rFonts w:ascii="Times New Roman" w:hAnsi="Times New Roman" w:cs="Times New Roman"/>
          <w:sz w:val="24"/>
          <w:szCs w:val="24"/>
        </w:rPr>
        <w:t>02</w:t>
      </w:r>
      <w:r w:rsidRPr="009B7F62">
        <w:rPr>
          <w:rFonts w:ascii="Times New Roman" w:hAnsi="Times New Roman" w:cs="Times New Roman"/>
          <w:sz w:val="24"/>
          <w:szCs w:val="24"/>
        </w:rPr>
        <w:t xml:space="preserve"> results</w:t>
      </w:r>
    </w:p>
    <w:p w14:paraId="34A7CA8C" w14:textId="77777777" w:rsidR="00431A50" w:rsidRPr="00431A50" w:rsidRDefault="00431A50" w:rsidP="00431A50">
      <w:pPr>
        <w:spacing w:after="0" w:line="360" w:lineRule="auto"/>
        <w:jc w:val="both"/>
        <w:rPr>
          <w:rFonts w:ascii="Times New Roman" w:hAnsi="Times New Roman" w:cs="Times New Roman"/>
          <w:sz w:val="24"/>
          <w:szCs w:val="24"/>
        </w:rPr>
      </w:pPr>
      <w:r w:rsidRPr="00431A50">
        <w:rPr>
          <w:rFonts w:ascii="Times New Roman" w:hAnsi="Times New Roman" w:cs="Times New Roman"/>
          <w:sz w:val="24"/>
          <w:szCs w:val="24"/>
        </w:rPr>
        <w:t>("Customer Churn Prediction" OR "Customer Attrition Prediction" OR "predicting customer churn" OR "churn prediction") AND ("Telecommunication Industry" OR "Telecom Sector" OR "Telecommunication Companies" OR "Telecom Service Providers")</w:t>
      </w:r>
    </w:p>
    <w:p w14:paraId="648B3BAB" w14:textId="77777777" w:rsidR="00431A50" w:rsidRPr="009B7F62" w:rsidRDefault="00431A50" w:rsidP="009B7F62">
      <w:pPr>
        <w:spacing w:after="0" w:line="360" w:lineRule="auto"/>
        <w:jc w:val="both"/>
        <w:rPr>
          <w:rFonts w:ascii="Times New Roman" w:hAnsi="Times New Roman" w:cs="Times New Roman"/>
          <w:sz w:val="24"/>
          <w:szCs w:val="24"/>
        </w:rPr>
      </w:pPr>
    </w:p>
    <w:p w14:paraId="4D169F7E" w14:textId="77777777" w:rsidR="00D656CC" w:rsidRDefault="00D656CC" w:rsidP="00184CDD">
      <w:pPr>
        <w:spacing w:after="0" w:line="360" w:lineRule="auto"/>
        <w:jc w:val="both"/>
        <w:rPr>
          <w:rFonts w:ascii="Times New Roman" w:hAnsi="Times New Roman" w:cs="Times New Roman"/>
          <w:sz w:val="24"/>
          <w:szCs w:val="24"/>
        </w:rPr>
      </w:pPr>
      <w:r w:rsidRPr="00D656CC">
        <w:rPr>
          <w:rFonts w:ascii="Times New Roman" w:hAnsi="Times New Roman" w:cs="Times New Roman"/>
          <w:sz w:val="24"/>
          <w:szCs w:val="24"/>
        </w:rPr>
        <w:t>Next, inclusion and exclusion criteria were defined to assess the relevance of articles for this review.</w:t>
      </w:r>
    </w:p>
    <w:p w14:paraId="78F6DA9F" w14:textId="2E389E1E" w:rsidR="00184CDD" w:rsidRPr="00184CDD" w:rsidRDefault="00184CDD" w:rsidP="00184CDD">
      <w:pPr>
        <w:spacing w:after="0" w:line="360" w:lineRule="auto"/>
        <w:jc w:val="both"/>
        <w:rPr>
          <w:rFonts w:ascii="Times New Roman" w:eastAsia="Calibri" w:hAnsi="Times New Roman" w:cs="Times New Roman"/>
          <w:i/>
          <w:iCs/>
          <w:sz w:val="24"/>
          <w:szCs w:val="24"/>
        </w:rPr>
      </w:pPr>
      <w:r w:rsidRPr="00184CDD">
        <w:rPr>
          <w:rFonts w:ascii="Times New Roman" w:eastAsia="Calibri" w:hAnsi="Times New Roman" w:cs="Times New Roman"/>
          <w:sz w:val="24"/>
          <w:szCs w:val="24"/>
        </w:rPr>
        <w:t>1)</w:t>
      </w:r>
      <w:r w:rsidRPr="00184CDD">
        <w:rPr>
          <w:rFonts w:ascii="Times New Roman" w:eastAsia="Calibri" w:hAnsi="Times New Roman" w:cs="Times New Roman"/>
          <w:i/>
          <w:iCs/>
          <w:sz w:val="24"/>
          <w:szCs w:val="24"/>
        </w:rPr>
        <w:t xml:space="preserve"> Exclusion criteria:</w:t>
      </w:r>
    </w:p>
    <w:p w14:paraId="6351D890" w14:textId="77777777" w:rsidR="00B90E90" w:rsidRDefault="004F2EB9" w:rsidP="00F74C8B">
      <w:pPr>
        <w:spacing w:after="0" w:line="360" w:lineRule="auto"/>
        <w:jc w:val="both"/>
        <w:rPr>
          <w:rFonts w:ascii="Times New Roman" w:hAnsi="Times New Roman" w:cs="Times New Roman"/>
          <w:sz w:val="24"/>
          <w:szCs w:val="24"/>
        </w:rPr>
      </w:pPr>
      <w:r w:rsidRPr="004F2EB9">
        <w:rPr>
          <w:rFonts w:ascii="Times New Roman" w:hAnsi="Times New Roman" w:cs="Times New Roman"/>
          <w:sz w:val="24"/>
          <w:szCs w:val="24"/>
        </w:rPr>
        <w:t>Studies that do not explicitly focus on customer churn prediction</w:t>
      </w:r>
      <w:r w:rsidR="006312FB">
        <w:rPr>
          <w:rFonts w:ascii="Times New Roman" w:hAnsi="Times New Roman" w:cs="Times New Roman"/>
          <w:sz w:val="24"/>
          <w:szCs w:val="24"/>
        </w:rPr>
        <w:t xml:space="preserve"> </w:t>
      </w:r>
      <w:r w:rsidR="0075341A" w:rsidRPr="0075341A">
        <w:rPr>
          <w:rFonts w:ascii="Times New Roman" w:hAnsi="Times New Roman" w:cs="Times New Roman"/>
          <w:sz w:val="24"/>
          <w:szCs w:val="24"/>
        </w:rPr>
        <w:t xml:space="preserve">within the telecommunication industry, as well as </w:t>
      </w:r>
      <w:r w:rsidR="000E1239">
        <w:rPr>
          <w:rFonts w:ascii="Times New Roman" w:hAnsi="Times New Roman" w:cs="Times New Roman"/>
          <w:sz w:val="24"/>
          <w:szCs w:val="24"/>
        </w:rPr>
        <w:t>p</w:t>
      </w:r>
      <w:r w:rsidR="000E1239" w:rsidRPr="000E1239">
        <w:rPr>
          <w:rFonts w:ascii="Times New Roman" w:hAnsi="Times New Roman" w:cs="Times New Roman"/>
          <w:sz w:val="24"/>
          <w:szCs w:val="24"/>
        </w:rPr>
        <w:t>apers centered on unrelated subjects</w:t>
      </w:r>
      <w:r w:rsidR="000E1239">
        <w:rPr>
          <w:rFonts w:ascii="Times New Roman" w:hAnsi="Times New Roman" w:cs="Times New Roman"/>
          <w:sz w:val="24"/>
          <w:szCs w:val="24"/>
        </w:rPr>
        <w:t xml:space="preserve"> </w:t>
      </w:r>
      <w:r w:rsidR="0075341A" w:rsidRPr="0075341A">
        <w:rPr>
          <w:rFonts w:ascii="Times New Roman" w:hAnsi="Times New Roman" w:cs="Times New Roman"/>
          <w:sz w:val="24"/>
          <w:szCs w:val="24"/>
        </w:rPr>
        <w:t xml:space="preserve">such as customer satisfaction, </w:t>
      </w:r>
      <w:r w:rsidR="00A6410B">
        <w:rPr>
          <w:rFonts w:ascii="Times New Roman" w:hAnsi="Times New Roman" w:cs="Times New Roman"/>
          <w:sz w:val="24"/>
          <w:szCs w:val="24"/>
        </w:rPr>
        <w:t>common</w:t>
      </w:r>
      <w:r w:rsidR="0075341A" w:rsidRPr="0075341A">
        <w:rPr>
          <w:rFonts w:ascii="Times New Roman" w:hAnsi="Times New Roman" w:cs="Times New Roman"/>
          <w:sz w:val="24"/>
          <w:szCs w:val="24"/>
        </w:rPr>
        <w:t xml:space="preserve"> marketing strategies, or operational efficiencies not tied to churn prediction, were excluded. </w:t>
      </w:r>
      <w:r w:rsidR="00FC5DDD">
        <w:rPr>
          <w:rFonts w:ascii="Times New Roman" w:hAnsi="Times New Roman" w:cs="Times New Roman"/>
          <w:sz w:val="24"/>
          <w:szCs w:val="24"/>
        </w:rPr>
        <w:t>P</w:t>
      </w:r>
      <w:r w:rsidR="0075341A" w:rsidRPr="0075341A">
        <w:rPr>
          <w:rFonts w:ascii="Times New Roman" w:hAnsi="Times New Roman" w:cs="Times New Roman"/>
          <w:sz w:val="24"/>
          <w:szCs w:val="24"/>
        </w:rPr>
        <w:t xml:space="preserve">ublications </w:t>
      </w:r>
      <w:r w:rsidR="00FC5DDD">
        <w:rPr>
          <w:rFonts w:ascii="Times New Roman" w:hAnsi="Times New Roman" w:cs="Times New Roman"/>
          <w:sz w:val="24"/>
          <w:szCs w:val="24"/>
        </w:rPr>
        <w:t xml:space="preserve">outside the </w:t>
      </w:r>
      <w:r w:rsidR="00FC5DDD" w:rsidRPr="0075341A">
        <w:rPr>
          <w:rFonts w:ascii="Times New Roman" w:hAnsi="Times New Roman" w:cs="Times New Roman"/>
          <w:sz w:val="24"/>
          <w:szCs w:val="24"/>
        </w:rPr>
        <w:t>last decade (201</w:t>
      </w:r>
      <w:r w:rsidR="00FC5DDD">
        <w:rPr>
          <w:rFonts w:ascii="Times New Roman" w:hAnsi="Times New Roman" w:cs="Times New Roman"/>
          <w:sz w:val="24"/>
          <w:szCs w:val="24"/>
        </w:rPr>
        <w:t xml:space="preserve">4 – </w:t>
      </w:r>
      <w:r w:rsidR="00FC5DDD" w:rsidRPr="0075341A">
        <w:rPr>
          <w:rFonts w:ascii="Times New Roman" w:hAnsi="Times New Roman" w:cs="Times New Roman"/>
          <w:sz w:val="24"/>
          <w:szCs w:val="24"/>
        </w:rPr>
        <w:t>202</w:t>
      </w:r>
      <w:r w:rsidR="00FC5DDD">
        <w:rPr>
          <w:rFonts w:ascii="Times New Roman" w:hAnsi="Times New Roman" w:cs="Times New Roman"/>
          <w:sz w:val="24"/>
          <w:szCs w:val="24"/>
        </w:rPr>
        <w:t>4</w:t>
      </w:r>
      <w:r w:rsidR="00FC5DDD" w:rsidRPr="0075341A">
        <w:rPr>
          <w:rFonts w:ascii="Times New Roman" w:hAnsi="Times New Roman" w:cs="Times New Roman"/>
          <w:sz w:val="24"/>
          <w:szCs w:val="24"/>
        </w:rPr>
        <w:t>)</w:t>
      </w:r>
      <w:r w:rsidR="00FC5DDD">
        <w:rPr>
          <w:rFonts w:ascii="Times New Roman" w:hAnsi="Times New Roman" w:cs="Times New Roman"/>
          <w:sz w:val="24"/>
          <w:szCs w:val="24"/>
        </w:rPr>
        <w:t xml:space="preserve"> or studies </w:t>
      </w:r>
      <w:r w:rsidR="0075341A" w:rsidRPr="0075341A">
        <w:rPr>
          <w:rFonts w:ascii="Times New Roman" w:hAnsi="Times New Roman" w:cs="Times New Roman"/>
          <w:sz w:val="24"/>
          <w:szCs w:val="24"/>
        </w:rPr>
        <w:t xml:space="preserve">not written in English were not considered. </w:t>
      </w:r>
      <w:r w:rsidR="00173CAF" w:rsidRPr="00173CAF">
        <w:rPr>
          <w:rFonts w:ascii="Times New Roman" w:hAnsi="Times New Roman" w:cs="Times New Roman"/>
          <w:sz w:val="24"/>
          <w:szCs w:val="24"/>
        </w:rPr>
        <w:t>Research lacking sufficient details on churn prediction methodologies, preventing evaluation of their effectiveness or limitations, was also excluded.</w:t>
      </w:r>
      <w:r w:rsidR="00173CAF">
        <w:rPr>
          <w:rFonts w:ascii="Times New Roman" w:hAnsi="Times New Roman" w:cs="Times New Roman"/>
          <w:sz w:val="24"/>
          <w:szCs w:val="24"/>
        </w:rPr>
        <w:t xml:space="preserve"> </w:t>
      </w:r>
      <w:r w:rsidR="00B90E90" w:rsidRPr="00B90E90">
        <w:rPr>
          <w:rFonts w:ascii="Times New Roman" w:hAnsi="Times New Roman" w:cs="Times New Roman"/>
          <w:sz w:val="24"/>
          <w:szCs w:val="24"/>
        </w:rPr>
        <w:t>Additionally, studies with inadequate sample sizes or a high risk of bias, potentially compromising the reliability and applicability of their findings, were excluded from this review.</w:t>
      </w:r>
    </w:p>
    <w:p w14:paraId="61A649F5" w14:textId="575497D6" w:rsidR="00F74C8B" w:rsidRPr="00F74C8B" w:rsidRDefault="00F74C8B" w:rsidP="00F74C8B">
      <w:pPr>
        <w:spacing w:after="0" w:line="360" w:lineRule="auto"/>
        <w:jc w:val="both"/>
        <w:rPr>
          <w:rFonts w:ascii="Times New Roman" w:hAnsi="Times New Roman"/>
          <w:sz w:val="24"/>
          <w:szCs w:val="24"/>
        </w:rPr>
      </w:pPr>
      <w:r>
        <w:rPr>
          <w:rFonts w:ascii="Times New Roman" w:hAnsi="Times New Roman"/>
          <w:sz w:val="24"/>
          <w:szCs w:val="24"/>
        </w:rPr>
        <w:t xml:space="preserve">2) </w:t>
      </w:r>
      <w:r w:rsidRPr="00F74C8B">
        <w:rPr>
          <w:rFonts w:ascii="Times New Roman" w:hAnsi="Times New Roman"/>
          <w:i/>
          <w:iCs/>
          <w:sz w:val="24"/>
          <w:szCs w:val="24"/>
        </w:rPr>
        <w:t>Eligibility Criteria:</w:t>
      </w:r>
    </w:p>
    <w:p w14:paraId="437025F4" w14:textId="71B9BC73" w:rsidR="00F74C8B" w:rsidRPr="00F74C8B" w:rsidRDefault="00F74C8B" w:rsidP="00F74C8B">
      <w:pPr>
        <w:spacing w:after="0" w:line="360" w:lineRule="auto"/>
        <w:jc w:val="both"/>
        <w:rPr>
          <w:rFonts w:ascii="Times New Roman" w:hAnsi="Times New Roman"/>
          <w:sz w:val="24"/>
          <w:szCs w:val="24"/>
        </w:rPr>
      </w:pPr>
      <w:r w:rsidRPr="00F74C8B">
        <w:rPr>
          <w:rFonts w:ascii="Times New Roman" w:hAnsi="Times New Roman"/>
          <w:sz w:val="24"/>
          <w:szCs w:val="24"/>
        </w:rPr>
        <w:t xml:space="preserve">Participants: </w:t>
      </w:r>
      <w:r w:rsidR="008608B3">
        <w:rPr>
          <w:rFonts w:ascii="Times New Roman" w:hAnsi="Times New Roman"/>
          <w:sz w:val="24"/>
          <w:szCs w:val="24"/>
        </w:rPr>
        <w:t>Research</w:t>
      </w:r>
      <w:r w:rsidRPr="00F74C8B">
        <w:rPr>
          <w:rFonts w:ascii="Times New Roman" w:hAnsi="Times New Roman"/>
          <w:sz w:val="24"/>
          <w:szCs w:val="24"/>
        </w:rPr>
        <w:t xml:space="preserve"> involving customers of telecommunication companies who are subjects of churn prediction models. </w:t>
      </w:r>
    </w:p>
    <w:p w14:paraId="406CD556" w14:textId="0BD13A50" w:rsidR="00F74C8B" w:rsidRPr="00F74C8B" w:rsidRDefault="00F74C8B" w:rsidP="00F74C8B">
      <w:pPr>
        <w:spacing w:after="0" w:line="360" w:lineRule="auto"/>
        <w:jc w:val="both"/>
        <w:rPr>
          <w:rFonts w:ascii="Times New Roman" w:hAnsi="Times New Roman"/>
          <w:sz w:val="24"/>
          <w:szCs w:val="24"/>
        </w:rPr>
      </w:pPr>
      <w:r w:rsidRPr="00F74C8B">
        <w:rPr>
          <w:rFonts w:ascii="Times New Roman" w:hAnsi="Times New Roman"/>
          <w:sz w:val="24"/>
          <w:szCs w:val="24"/>
        </w:rPr>
        <w:t xml:space="preserve">Interventions: </w:t>
      </w:r>
      <w:r w:rsidR="005D4193" w:rsidRPr="005D4193">
        <w:rPr>
          <w:rFonts w:ascii="Times New Roman" w:hAnsi="Times New Roman"/>
          <w:sz w:val="24"/>
          <w:szCs w:val="24"/>
        </w:rPr>
        <w:t>Papers utilizing machine learning and statistical methods to forecast customer churn in the telecommunications sector.</w:t>
      </w:r>
    </w:p>
    <w:p w14:paraId="2A4119F6" w14:textId="14F3BBAF" w:rsidR="00F74C8B" w:rsidRPr="00F74C8B" w:rsidRDefault="00F74C8B" w:rsidP="00F74C8B">
      <w:pPr>
        <w:spacing w:after="0" w:line="360" w:lineRule="auto"/>
        <w:jc w:val="both"/>
        <w:rPr>
          <w:rFonts w:ascii="Times New Roman" w:hAnsi="Times New Roman"/>
          <w:sz w:val="24"/>
          <w:szCs w:val="24"/>
        </w:rPr>
      </w:pPr>
      <w:r w:rsidRPr="00F74C8B">
        <w:rPr>
          <w:rFonts w:ascii="Times New Roman" w:hAnsi="Times New Roman"/>
          <w:sz w:val="24"/>
          <w:szCs w:val="24"/>
        </w:rPr>
        <w:t xml:space="preserve">Comparisons: Comparisons across different churn </w:t>
      </w:r>
      <w:r w:rsidR="00AF2C05">
        <w:rPr>
          <w:rFonts w:ascii="Times New Roman" w:hAnsi="Times New Roman"/>
          <w:sz w:val="24"/>
          <w:szCs w:val="24"/>
        </w:rPr>
        <w:t>f</w:t>
      </w:r>
      <w:r w:rsidR="00AF2C05" w:rsidRPr="00AF2C05">
        <w:rPr>
          <w:rFonts w:ascii="Times New Roman" w:hAnsi="Times New Roman"/>
          <w:sz w:val="24"/>
          <w:szCs w:val="24"/>
        </w:rPr>
        <w:t>orecasting models and their approaches as documented in the selected studies.</w:t>
      </w:r>
    </w:p>
    <w:p w14:paraId="1E8DC46B" w14:textId="08554793" w:rsidR="00F74C8B" w:rsidRDefault="00F74C8B" w:rsidP="00F74C8B">
      <w:pPr>
        <w:spacing w:after="0" w:line="360" w:lineRule="auto"/>
        <w:jc w:val="both"/>
        <w:rPr>
          <w:rFonts w:ascii="Times New Roman" w:hAnsi="Times New Roman"/>
          <w:sz w:val="24"/>
          <w:szCs w:val="24"/>
        </w:rPr>
      </w:pPr>
      <w:r w:rsidRPr="00F74C8B">
        <w:rPr>
          <w:rFonts w:ascii="Times New Roman" w:hAnsi="Times New Roman"/>
          <w:sz w:val="24"/>
          <w:szCs w:val="24"/>
        </w:rPr>
        <w:t xml:space="preserve">Outcomes: </w:t>
      </w:r>
      <w:r w:rsidR="00563D51" w:rsidRPr="00563D51">
        <w:rPr>
          <w:rFonts w:ascii="Times New Roman" w:hAnsi="Times New Roman"/>
          <w:sz w:val="24"/>
          <w:szCs w:val="24"/>
        </w:rPr>
        <w:t>Key outcomes of focus encompass the precision</w:t>
      </w:r>
      <w:r w:rsidRPr="00F74C8B">
        <w:rPr>
          <w:rFonts w:ascii="Times New Roman" w:hAnsi="Times New Roman"/>
          <w:sz w:val="24"/>
          <w:szCs w:val="24"/>
        </w:rPr>
        <w:t xml:space="preserve">, </w:t>
      </w:r>
      <w:r w:rsidR="00563D51">
        <w:rPr>
          <w:rFonts w:ascii="Times New Roman" w:hAnsi="Times New Roman"/>
          <w:sz w:val="24"/>
          <w:szCs w:val="24"/>
        </w:rPr>
        <w:t>accuracy</w:t>
      </w:r>
      <w:r w:rsidRPr="00F74C8B">
        <w:rPr>
          <w:rFonts w:ascii="Times New Roman" w:hAnsi="Times New Roman"/>
          <w:sz w:val="24"/>
          <w:szCs w:val="24"/>
        </w:rPr>
        <w:t xml:space="preserve">, recall, and F1-score of the churn prediction models. </w:t>
      </w:r>
    </w:p>
    <w:p w14:paraId="58741E3C" w14:textId="79B8B996" w:rsidR="002E59CA" w:rsidRDefault="002E59CA">
      <w:pPr>
        <w:rPr>
          <w:rFonts w:ascii="Times New Roman" w:hAnsi="Times New Roman"/>
          <w:sz w:val="24"/>
          <w:szCs w:val="24"/>
        </w:rPr>
      </w:pPr>
      <w:r>
        <w:rPr>
          <w:rFonts w:ascii="Times New Roman" w:hAnsi="Times New Roman"/>
          <w:sz w:val="24"/>
          <w:szCs w:val="24"/>
        </w:rPr>
        <w:br w:type="page"/>
      </w:r>
    </w:p>
    <w:p w14:paraId="3EB4AEDF" w14:textId="77777777" w:rsidR="002E59CA" w:rsidRPr="00F74C8B" w:rsidRDefault="002E59CA" w:rsidP="00F74C8B">
      <w:pPr>
        <w:spacing w:after="0" w:line="360" w:lineRule="auto"/>
        <w:jc w:val="both"/>
        <w:rPr>
          <w:rFonts w:ascii="Times New Roman" w:hAnsi="Times New Roman"/>
          <w:sz w:val="24"/>
          <w:szCs w:val="24"/>
        </w:rPr>
      </w:pPr>
    </w:p>
    <w:p w14:paraId="7A4B87E4" w14:textId="1FE0A671" w:rsidR="00AA5705" w:rsidRDefault="00AA5705">
      <w:pPr>
        <w:rPr>
          <w:rFonts w:ascii="Times New Roman" w:hAnsi="Times New Roman"/>
          <w:sz w:val="24"/>
          <w:szCs w:val="24"/>
        </w:rPr>
      </w:pPr>
      <w:r>
        <w:rPr>
          <w:noProof/>
        </w:rPr>
        <mc:AlternateContent>
          <mc:Choice Requires="wpg">
            <w:drawing>
              <wp:anchor distT="0" distB="0" distL="114300" distR="114300" simplePos="0" relativeHeight="251659264" behindDoc="0" locked="0" layoutInCell="1" allowOverlap="1" wp14:anchorId="085E116C" wp14:editId="79361FEF">
                <wp:simplePos x="0" y="0"/>
                <wp:positionH relativeFrom="column">
                  <wp:posOffset>330571</wp:posOffset>
                </wp:positionH>
                <wp:positionV relativeFrom="paragraph">
                  <wp:posOffset>0</wp:posOffset>
                </wp:positionV>
                <wp:extent cx="4838065" cy="5565140"/>
                <wp:effectExtent l="0" t="0" r="19685" b="16510"/>
                <wp:wrapNone/>
                <wp:docPr id="34" name="Group 1"/>
                <wp:cNvGraphicFramePr/>
                <a:graphic xmlns:a="http://schemas.openxmlformats.org/drawingml/2006/main">
                  <a:graphicData uri="http://schemas.microsoft.com/office/word/2010/wordprocessingGroup">
                    <wpg:wgp>
                      <wpg:cNvGrpSpPr/>
                      <wpg:grpSpPr>
                        <a:xfrm>
                          <a:off x="0" y="0"/>
                          <a:ext cx="4838065" cy="5565140"/>
                          <a:chOff x="0" y="0"/>
                          <a:chExt cx="7619" cy="8766"/>
                        </a:xfrm>
                      </wpg:grpSpPr>
                      <wpg:grpSp>
                        <wpg:cNvPr id="138509594" name="Group 138509594"/>
                        <wpg:cNvGrpSpPr/>
                        <wpg:grpSpPr>
                          <a:xfrm>
                            <a:off x="0" y="0"/>
                            <a:ext cx="7570" cy="8766"/>
                            <a:chOff x="0" y="0"/>
                            <a:chExt cx="7570" cy="8766"/>
                          </a:xfrm>
                        </wpg:grpSpPr>
                        <wps:wsp>
                          <wps:cNvPr id="530261129" name="Flowchart: Alternate Process 530261129"/>
                          <wps:cNvSpPr/>
                          <wps:spPr>
                            <a:xfrm>
                              <a:off x="707" y="0"/>
                              <a:ext cx="6863" cy="434"/>
                            </a:xfrm>
                            <a:prstGeom prst="flowChartAlternateProcess">
                              <a:avLst/>
                            </a:prstGeom>
                            <a:solidFill>
                              <a:srgbClr val="7030A0"/>
                            </a:solidFill>
                            <a:ln w="12700" cap="flat" cmpd="sng">
                              <a:solidFill>
                                <a:srgbClr val="BA8C00"/>
                              </a:solidFill>
                              <a:prstDash val="solid"/>
                              <a:miter lim="800000"/>
                              <a:headEnd type="none" w="sm" len="sm"/>
                              <a:tailEnd type="none" w="sm" len="sm"/>
                            </a:ln>
                          </wps:spPr>
                          <wps:txbx>
                            <w:txbxContent>
                              <w:p w14:paraId="34481182" w14:textId="77777777" w:rsidR="00AA5705" w:rsidRDefault="00AA5705" w:rsidP="00AA5705">
                                <w:pPr>
                                  <w:jc w:val="center"/>
                                  <w:rPr>
                                    <w:rFonts w:ascii="Arial" w:eastAsia="Arial" w:hAnsi="Arial" w:cs="Arial"/>
                                    <w:b/>
                                    <w:bCs/>
                                    <w:color w:val="000000"/>
                                    <w:sz w:val="18"/>
                                    <w:szCs w:val="18"/>
                                    <w14:ligatures w14:val="none"/>
                                  </w:rPr>
                                </w:pPr>
                                <w:r>
                                  <w:rPr>
                                    <w:rFonts w:ascii="Arial" w:eastAsia="Arial" w:hAnsi="Arial" w:cs="Arial"/>
                                    <w:b/>
                                    <w:bCs/>
                                    <w:color w:val="000000"/>
                                    <w:sz w:val="18"/>
                                    <w:szCs w:val="18"/>
                                  </w:rPr>
                                  <w:t>Identification of studies via databases and registers</w:t>
                                </w:r>
                              </w:p>
                            </w:txbxContent>
                          </wps:txbx>
                          <wps:bodyPr spcFirstLastPara="1" wrap="square" lIns="91425" tIns="45700" rIns="91425" bIns="45700" anchor="ctr" anchorCtr="0">
                            <a:noAutofit/>
                          </wps:bodyPr>
                        </wps:wsp>
                        <wps:wsp>
                          <wps:cNvPr id="1995704931" name="Flowchart: Alternate Process 1995704931"/>
                          <wps:cNvSpPr/>
                          <wps:spPr>
                            <a:xfrm rot="16200000">
                              <a:off x="-1809" y="4522"/>
                              <a:ext cx="4064" cy="434"/>
                            </a:xfrm>
                            <a:prstGeom prst="flowChartAlternateProcess">
                              <a:avLst/>
                            </a:prstGeom>
                            <a:solidFill>
                              <a:schemeClr val="accent1"/>
                            </a:solidFill>
                            <a:ln w="12700" cap="flat" cmpd="sng">
                              <a:solidFill>
                                <a:schemeClr val="tx1"/>
                              </a:solidFill>
                              <a:prstDash val="solid"/>
                              <a:miter lim="800000"/>
                              <a:headEnd type="none" w="sm" len="sm"/>
                              <a:tailEnd type="none" w="sm" len="sm"/>
                            </a:ln>
                          </wps:spPr>
                          <wps:txbx>
                            <w:txbxContent>
                              <w:p w14:paraId="4BD46A50" w14:textId="77777777" w:rsidR="00AA5705" w:rsidRDefault="00AA5705" w:rsidP="00AA5705">
                                <w:pPr>
                                  <w:jc w:val="center"/>
                                  <w:rPr>
                                    <w:rFonts w:ascii="Arial" w:eastAsia="Arial" w:hAnsi="Arial" w:cs="Arial"/>
                                    <w:b/>
                                    <w:bCs/>
                                    <w:color w:val="000000"/>
                                    <w:sz w:val="18"/>
                                    <w:szCs w:val="18"/>
                                    <w14:ligatures w14:val="none"/>
                                  </w:rPr>
                                </w:pPr>
                                <w:r>
                                  <w:rPr>
                                    <w:rFonts w:ascii="Arial" w:eastAsia="Arial" w:hAnsi="Arial" w:cs="Arial"/>
                                    <w:b/>
                                    <w:bCs/>
                                    <w:color w:val="000000"/>
                                    <w:sz w:val="18"/>
                                    <w:szCs w:val="18"/>
                                  </w:rPr>
                                  <w:t>Screening</w:t>
                                </w:r>
                              </w:p>
                            </w:txbxContent>
                          </wps:txbx>
                          <wps:bodyPr spcFirstLastPara="1" wrap="square" lIns="91425" tIns="45700" rIns="91425" bIns="45700" anchor="ctr" anchorCtr="0">
                            <a:noAutofit/>
                          </wps:bodyPr>
                        </wps:wsp>
                        <wps:wsp>
                          <wps:cNvPr id="258174209" name="Rounded Rectangle 28"/>
                          <wps:cNvSpPr/>
                          <wps:spPr>
                            <a:xfrm rot="16200000">
                              <a:off x="-773" y="1327"/>
                              <a:ext cx="2006" cy="427"/>
                            </a:xfrm>
                            <a:prstGeom prst="roundRect">
                              <a:avLst>
                                <a:gd name="adj" fmla="val 38056"/>
                              </a:avLst>
                            </a:prstGeom>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EFF60D8" w14:textId="77777777" w:rsidR="00AA5705" w:rsidRDefault="00AA5705" w:rsidP="00AA5705">
                                <w:pPr>
                                  <w:jc w:val="center"/>
                                  <w:rPr>
                                    <w:rFonts w:ascii="Arial" w:eastAsia="Calibri" w:hAnsi="Arial" w:cs="Arial"/>
                                    <w:b/>
                                    <w:bCs/>
                                    <w:color w:val="000000"/>
                                    <w:sz w:val="18"/>
                                    <w:szCs w:val="18"/>
                                    <w14:ligatures w14:val="none"/>
                                  </w:rPr>
                                </w:pPr>
                                <w:r>
                                  <w:rPr>
                                    <w:rFonts w:ascii="Arial" w:eastAsia="Calibri" w:hAnsi="Arial" w:cs="Arial"/>
                                    <w:b/>
                                    <w:bCs/>
                                    <w:color w:val="000000"/>
                                    <w:sz w:val="18"/>
                                    <w:szCs w:val="18"/>
                                  </w:rPr>
                                  <w:t>Identification</w:t>
                                </w:r>
                              </w:p>
                              <w:p w14:paraId="163319E2" w14:textId="77777777" w:rsidR="00AA5705" w:rsidRDefault="00AA5705" w:rsidP="00AA5705">
                                <w:pPr>
                                  <w:jc w:val="center"/>
                                  <w:rPr>
                                    <w:rFonts w:ascii="Calibri" w:eastAsia="Calibri" w:hAnsi="Calibri" w:cs="Calibri"/>
                                  </w:rPr>
                                </w:pPr>
                                <w:r>
                                  <w:rPr>
                                    <w:rFonts w:ascii="Calibri" w:eastAsia="Calibri" w:hAnsi="Calibri" w:cs="Calibri"/>
                                  </w:rPr>
                                  <w:t> </w:t>
                                </w:r>
                              </w:p>
                            </w:txbxContent>
                          </wps:txbx>
                          <wps:bodyPr rot="0" spcFirstLastPara="0" vert="horz" wrap="square" lIns="91440" tIns="45720" rIns="91440" bIns="45720" numCol="1" spcCol="0" rtlCol="0" fromWordArt="0" anchor="ctr" anchorCtr="0" forceAA="0" compatLnSpc="1">
                            <a:noAutofit/>
                          </wps:bodyPr>
                        </wps:wsp>
                        <wps:wsp>
                          <wps:cNvPr id="363592979" name="Rounded Rectangle 31"/>
                          <wps:cNvSpPr/>
                          <wps:spPr>
                            <a:xfrm rot="16200000">
                              <a:off x="-492" y="7847"/>
                              <a:ext cx="1411" cy="427"/>
                            </a:xfrm>
                            <a:prstGeom prst="roundRect">
                              <a:avLst>
                                <a:gd name="adj" fmla="val 38056"/>
                              </a:avLst>
                            </a:prstGeom>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174BDA8" w14:textId="77777777" w:rsidR="00AA5705" w:rsidRDefault="00AA5705" w:rsidP="00AA5705">
                                <w:pPr>
                                  <w:jc w:val="center"/>
                                  <w:rPr>
                                    <w:rFonts w:ascii="Arial" w:eastAsia="Calibri" w:hAnsi="Arial" w:cs="Arial"/>
                                    <w:b/>
                                    <w:bCs/>
                                    <w:color w:val="000000"/>
                                    <w:sz w:val="18"/>
                                    <w:szCs w:val="18"/>
                                    <w14:ligatures w14:val="none"/>
                                  </w:rPr>
                                </w:pPr>
                                <w:r>
                                  <w:rPr>
                                    <w:rFonts w:ascii="Arial" w:eastAsia="Calibri" w:hAnsi="Arial" w:cs="Arial"/>
                                    <w:b/>
                                    <w:bCs/>
                                    <w:color w:val="000000"/>
                                    <w:sz w:val="18"/>
                                    <w:szCs w:val="18"/>
                                  </w:rPr>
                                  <w:t>Included</w:t>
                                </w:r>
                              </w:p>
                            </w:txbxContent>
                          </wps:txbx>
                          <wps:bodyPr rot="0" spcFirstLastPara="0" vert="horz" wrap="square" lIns="91440" tIns="45720" rIns="91440" bIns="45720" numCol="1" spcCol="0" rtlCol="0" fromWordArt="0" anchor="ctr" anchorCtr="0" forceAA="0" compatLnSpc="1">
                            <a:noAutofit/>
                          </wps:bodyPr>
                        </wps:wsp>
                      </wpg:grpSp>
                      <wpg:grpSp>
                        <wpg:cNvPr id="1914481831" name="Group 1914481831"/>
                        <wpg:cNvGrpSpPr/>
                        <wpg:grpSpPr>
                          <a:xfrm>
                            <a:off x="667" y="537"/>
                            <a:ext cx="6952" cy="8203"/>
                            <a:chOff x="667" y="537"/>
                            <a:chExt cx="6952" cy="8203"/>
                          </a:xfrm>
                        </wpg:grpSpPr>
                        <wps:wsp>
                          <wps:cNvPr id="911406962" name="Rectangles 1"/>
                          <wps:cNvSpPr/>
                          <wps:spPr>
                            <a:xfrm>
                              <a:off x="687" y="537"/>
                              <a:ext cx="2992" cy="1978"/>
                            </a:xfrm>
                            <a:prstGeom prst="rect">
                              <a:avLst/>
                            </a:prstGeom>
                            <a:noFill/>
                            <a:ln w="12700" cap="flat" cmpd="sng">
                              <a:solidFill>
                                <a:schemeClr val="dk1"/>
                              </a:solidFill>
                              <a:prstDash val="solid"/>
                              <a:miter lim="800000"/>
                              <a:headEnd type="none" w="sm" len="sm"/>
                              <a:tailEnd type="none" w="sm" len="sm"/>
                            </a:ln>
                          </wps:spPr>
                          <wps:txbx>
                            <w:txbxContent>
                              <w:p w14:paraId="369CA59B" w14:textId="004B3EDD"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Records identified from:</w:t>
                                </w:r>
                              </w:p>
                              <w:p w14:paraId="328A0167" w14:textId="61B75104"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 xml:space="preserve">Databases (n = </w:t>
                                </w:r>
                                <w:r w:rsidR="009520AB">
                                  <w:rPr>
                                    <w:rFonts w:ascii="Arial" w:eastAsia="Arial" w:hAnsi="Arial" w:cs="Arial"/>
                                    <w:color w:val="000000"/>
                                    <w:sz w:val="18"/>
                                    <w:szCs w:val="18"/>
                                  </w:rPr>
                                  <w:t>2</w:t>
                                </w:r>
                                <w:r>
                                  <w:rPr>
                                    <w:rFonts w:ascii="Arial" w:eastAsia="Arial" w:hAnsi="Arial" w:cs="Arial"/>
                                    <w:color w:val="000000"/>
                                    <w:sz w:val="18"/>
                                    <w:szCs w:val="18"/>
                                  </w:rPr>
                                  <w:t>)</w:t>
                                </w:r>
                                <w:r w:rsidR="009520AB">
                                  <w:rPr>
                                    <w:rFonts w:ascii="Arial" w:eastAsia="Arial" w:hAnsi="Arial" w:cs="Arial"/>
                                    <w:color w:val="000000"/>
                                    <w:sz w:val="18"/>
                                    <w:szCs w:val="18"/>
                                  </w:rPr>
                                  <w:t>:</w:t>
                                </w:r>
                              </w:p>
                              <w:p w14:paraId="71B60361" w14:textId="68EA1049" w:rsidR="009520AB"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Scopus (n = 84)</w:t>
                                </w:r>
                              </w:p>
                              <w:p w14:paraId="3B65A811" w14:textId="5590A2CC" w:rsidR="009520AB"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IEEE Xplore (n = 102)</w:t>
                                </w:r>
                              </w:p>
                              <w:p w14:paraId="6F4F4034" w14:textId="0CEF60A2" w:rsidR="009520AB"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Databases 3 (n = N/A)</w:t>
                                </w:r>
                              </w:p>
                              <w:p w14:paraId="73649AF1" w14:textId="28C2602D" w:rsidR="00AA5705" w:rsidRDefault="00AA5705" w:rsidP="00AA5705">
                                <w:pPr>
                                  <w:rPr>
                                    <w:rFonts w:ascii="Arial" w:eastAsia="Arial" w:hAnsi="Arial" w:cs="Arial"/>
                                    <w:color w:val="000000"/>
                                    <w:sz w:val="18"/>
                                    <w:szCs w:val="18"/>
                                  </w:rPr>
                                </w:pPr>
                                <w:r>
                                  <w:rPr>
                                    <w:rFonts w:ascii="Arial" w:eastAsia="Arial" w:hAnsi="Arial" w:cs="Arial"/>
                                    <w:color w:val="000000"/>
                                    <w:sz w:val="18"/>
                                    <w:szCs w:val="18"/>
                                  </w:rPr>
                                  <w:t xml:space="preserve">Registers (n = </w:t>
                                </w:r>
                                <w:r w:rsidR="009520AB">
                                  <w:rPr>
                                    <w:rFonts w:ascii="Arial" w:eastAsia="Arial" w:hAnsi="Arial" w:cs="Arial"/>
                                    <w:color w:val="000000"/>
                                    <w:sz w:val="18"/>
                                    <w:szCs w:val="18"/>
                                  </w:rPr>
                                  <w:t>0</w:t>
                                </w:r>
                                <w:r>
                                  <w:rPr>
                                    <w:rFonts w:ascii="Arial" w:eastAsia="Arial" w:hAnsi="Arial" w:cs="Arial"/>
                                    <w:color w:val="000000"/>
                                    <w:sz w:val="18"/>
                                    <w:szCs w:val="18"/>
                                  </w:rPr>
                                  <w:t>)</w:t>
                                </w:r>
                              </w:p>
                            </w:txbxContent>
                          </wps:txbx>
                          <wps:bodyPr spcFirstLastPara="1" wrap="square" lIns="91425" tIns="45700" rIns="91425" bIns="45700" anchor="ctr" anchorCtr="0">
                            <a:noAutofit/>
                          </wps:bodyPr>
                        </wps:wsp>
                        <wps:wsp>
                          <wps:cNvPr id="1396021148" name="Rectangles 19"/>
                          <wps:cNvSpPr/>
                          <wps:spPr>
                            <a:xfrm>
                              <a:off x="4587" y="537"/>
                              <a:ext cx="2992" cy="1977"/>
                            </a:xfrm>
                            <a:prstGeom prst="rect">
                              <a:avLst/>
                            </a:prstGeom>
                            <a:noFill/>
                            <a:ln w="12700" cap="flat" cmpd="sng">
                              <a:solidFill>
                                <a:schemeClr val="dk1"/>
                              </a:solidFill>
                              <a:prstDash val="solid"/>
                              <a:miter lim="800000"/>
                              <a:headEnd type="none" w="sm" len="sm"/>
                              <a:tailEnd type="none" w="sm" len="sm"/>
                            </a:ln>
                          </wps:spPr>
                          <wps:txbx>
                            <w:txbxContent>
                              <w:p w14:paraId="7598F72C"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 xml:space="preserve">Records removed </w:t>
                                </w:r>
                                <w:r>
                                  <w:rPr>
                                    <w:rFonts w:ascii="Arial" w:eastAsia="Arial" w:hAnsi="Arial" w:cs="Arial"/>
                                    <w:i/>
                                    <w:iCs/>
                                    <w:color w:val="000000"/>
                                    <w:sz w:val="18"/>
                                    <w:szCs w:val="18"/>
                                  </w:rPr>
                                  <w:t>before screening</w:t>
                                </w:r>
                                <w:r>
                                  <w:rPr>
                                    <w:rFonts w:ascii="Arial" w:eastAsia="Arial" w:hAnsi="Arial" w:cs="Arial"/>
                                    <w:color w:val="000000"/>
                                    <w:sz w:val="18"/>
                                    <w:szCs w:val="18"/>
                                  </w:rPr>
                                  <w:t>:</w:t>
                                </w:r>
                              </w:p>
                              <w:p w14:paraId="084F5B48" w14:textId="3745868B"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Duplicate records (n</w:t>
                                </w:r>
                                <w:r w:rsidR="009520AB">
                                  <w:rPr>
                                    <w:rFonts w:ascii="Arial" w:eastAsia="Arial" w:hAnsi="Arial" w:cs="Arial"/>
                                    <w:color w:val="000000"/>
                                    <w:sz w:val="18"/>
                                    <w:szCs w:val="18"/>
                                  </w:rPr>
                                  <w:t xml:space="preserve"> </w:t>
                                </w:r>
                                <w:r>
                                  <w:rPr>
                                    <w:rFonts w:ascii="Arial" w:eastAsia="Arial" w:hAnsi="Arial" w:cs="Arial"/>
                                    <w:color w:val="000000"/>
                                    <w:sz w:val="18"/>
                                    <w:szCs w:val="18"/>
                                  </w:rPr>
                                  <w:t>=</w:t>
                                </w:r>
                                <w:r w:rsidR="009520AB">
                                  <w:rPr>
                                    <w:rFonts w:ascii="Arial" w:eastAsia="Arial" w:hAnsi="Arial" w:cs="Arial"/>
                                    <w:color w:val="000000"/>
                                    <w:sz w:val="18"/>
                                    <w:szCs w:val="18"/>
                                  </w:rPr>
                                  <w:t xml:space="preserve"> 34</w:t>
                                </w:r>
                                <w:r>
                                  <w:rPr>
                                    <w:rFonts w:ascii="Arial" w:eastAsia="Arial" w:hAnsi="Arial" w:cs="Arial"/>
                                    <w:color w:val="000000"/>
                                    <w:sz w:val="18"/>
                                    <w:szCs w:val="18"/>
                                  </w:rPr>
                                  <w:t>)</w:t>
                                </w:r>
                              </w:p>
                              <w:p w14:paraId="676D9C37" w14:textId="298022FC"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 xml:space="preserve">Records marked as ineligible by automation tools (n = </w:t>
                                </w:r>
                                <w:r w:rsidR="009520AB">
                                  <w:rPr>
                                    <w:rFonts w:ascii="Arial" w:eastAsia="Arial" w:hAnsi="Arial" w:cs="Arial"/>
                                    <w:color w:val="000000"/>
                                    <w:sz w:val="18"/>
                                    <w:szCs w:val="18"/>
                                  </w:rPr>
                                  <w:t>57</w:t>
                                </w:r>
                                <w:r>
                                  <w:rPr>
                                    <w:rFonts w:ascii="Arial" w:eastAsia="Arial" w:hAnsi="Arial" w:cs="Arial"/>
                                    <w:color w:val="000000"/>
                                    <w:sz w:val="18"/>
                                    <w:szCs w:val="18"/>
                                  </w:rPr>
                                  <w:t>)</w:t>
                                </w:r>
                              </w:p>
                              <w:p w14:paraId="730ED99F" w14:textId="0018DC29"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Records removed for other reasons (n =</w:t>
                                </w:r>
                                <w:r w:rsidR="009520AB">
                                  <w:rPr>
                                    <w:rFonts w:ascii="Arial" w:eastAsia="Arial" w:hAnsi="Arial" w:cs="Arial"/>
                                    <w:color w:val="000000"/>
                                    <w:sz w:val="18"/>
                                    <w:szCs w:val="18"/>
                                  </w:rPr>
                                  <w:t xml:space="preserve"> 0</w:t>
                                </w:r>
                                <w:r>
                                  <w:rPr>
                                    <w:rFonts w:ascii="Arial" w:eastAsia="Arial" w:hAnsi="Arial" w:cs="Arial"/>
                                    <w:color w:val="000000"/>
                                    <w:sz w:val="18"/>
                                    <w:szCs w:val="18"/>
                                  </w:rPr>
                                  <w:t>)</w:t>
                                </w:r>
                              </w:p>
                            </w:txbxContent>
                          </wps:txbx>
                          <wps:bodyPr spcFirstLastPara="1" wrap="square" lIns="91425" tIns="45700" rIns="91425" bIns="45700" anchor="ctr" anchorCtr="0">
                            <a:noAutofit/>
                          </wps:bodyPr>
                        </wps:wsp>
                        <wps:wsp>
                          <wps:cNvPr id="116581483" name="Straight Arrow Connector 116581483"/>
                          <wps:cNvCnPr/>
                          <wps:spPr>
                            <a:xfrm flipV="1">
                              <a:off x="3687" y="1496"/>
                              <a:ext cx="899" cy="15"/>
                            </a:xfrm>
                            <a:prstGeom prst="straightConnector1">
                              <a:avLst/>
                            </a:prstGeom>
                            <a:noFill/>
                            <a:ln w="9525" cap="flat" cmpd="sng">
                              <a:solidFill>
                                <a:schemeClr val="dk1"/>
                              </a:solidFill>
                              <a:prstDash val="solid"/>
                              <a:miter lim="800000"/>
                              <a:headEnd type="none" w="sm" len="sm"/>
                              <a:tailEnd type="triangle" w="med" len="med"/>
                            </a:ln>
                          </wps:spPr>
                          <wps:bodyPr/>
                        </wps:wsp>
                        <wps:wsp>
                          <wps:cNvPr id="60373295" name="Straight Arrow Connector 60373295"/>
                          <wps:cNvCnPr/>
                          <wps:spPr>
                            <a:xfrm flipH="1">
                              <a:off x="2001" y="2517"/>
                              <a:ext cx="6" cy="479"/>
                            </a:xfrm>
                            <a:prstGeom prst="straightConnector1">
                              <a:avLst/>
                            </a:prstGeom>
                            <a:noFill/>
                            <a:ln w="9525" cap="flat" cmpd="sng">
                              <a:solidFill>
                                <a:schemeClr val="dk1"/>
                              </a:solidFill>
                              <a:prstDash val="solid"/>
                              <a:miter lim="800000"/>
                              <a:headEnd type="none" w="sm" len="sm"/>
                              <a:tailEnd type="triangle" w="med" len="med"/>
                            </a:ln>
                          </wps:spPr>
                          <wps:bodyPr/>
                        </wps:wsp>
                        <wps:wsp>
                          <wps:cNvPr id="396553170" name="Rectangles 3"/>
                          <wps:cNvSpPr/>
                          <wps:spPr>
                            <a:xfrm>
                              <a:off x="687" y="2976"/>
                              <a:ext cx="2992" cy="849"/>
                            </a:xfrm>
                            <a:prstGeom prst="rect">
                              <a:avLst/>
                            </a:prstGeom>
                            <a:noFill/>
                            <a:ln w="12700" cap="flat" cmpd="sng">
                              <a:solidFill>
                                <a:schemeClr val="dk1"/>
                              </a:solidFill>
                              <a:prstDash val="solid"/>
                              <a:miter lim="800000"/>
                              <a:headEnd type="none" w="sm" len="sm"/>
                              <a:tailEnd type="none" w="sm" len="sm"/>
                            </a:ln>
                          </wps:spPr>
                          <wps:txbx>
                            <w:txbxContent>
                              <w:p w14:paraId="1BBF9B54"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Records screened</w:t>
                                </w:r>
                              </w:p>
                              <w:p w14:paraId="20B6B504" w14:textId="5889C2AB"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(n =</w:t>
                                </w:r>
                                <w:r w:rsidR="009520AB">
                                  <w:rPr>
                                    <w:rFonts w:ascii="Arial" w:eastAsia="Arial" w:hAnsi="Arial" w:cs="Arial"/>
                                    <w:color w:val="000000"/>
                                    <w:sz w:val="18"/>
                                    <w:szCs w:val="18"/>
                                  </w:rPr>
                                  <w:t xml:space="preserve"> 95</w:t>
                                </w:r>
                                <w:r>
                                  <w:rPr>
                                    <w:rFonts w:ascii="Arial" w:eastAsia="Arial" w:hAnsi="Arial" w:cs="Arial"/>
                                    <w:color w:val="000000"/>
                                    <w:sz w:val="18"/>
                                    <w:szCs w:val="18"/>
                                  </w:rPr>
                                  <w:t>)</w:t>
                                </w:r>
                              </w:p>
                            </w:txbxContent>
                          </wps:txbx>
                          <wps:bodyPr spcFirstLastPara="1" wrap="square" lIns="91425" tIns="45700" rIns="91425" bIns="45700" anchor="ctr" anchorCtr="0">
                            <a:noAutofit/>
                          </wps:bodyPr>
                        </wps:wsp>
                        <wps:wsp>
                          <wps:cNvPr id="499703817" name="Rectangles 13"/>
                          <wps:cNvSpPr/>
                          <wps:spPr>
                            <a:xfrm>
                              <a:off x="4607" y="2954"/>
                              <a:ext cx="2992" cy="849"/>
                            </a:xfrm>
                            <a:prstGeom prst="rect">
                              <a:avLst/>
                            </a:prstGeom>
                            <a:noFill/>
                            <a:ln w="12700" cap="flat" cmpd="sng">
                              <a:solidFill>
                                <a:schemeClr val="dk1"/>
                              </a:solidFill>
                              <a:prstDash val="solid"/>
                              <a:miter lim="800000"/>
                              <a:headEnd type="none" w="sm" len="sm"/>
                              <a:tailEnd type="none" w="sm" len="sm"/>
                            </a:ln>
                          </wps:spPr>
                          <wps:txbx>
                            <w:txbxContent>
                              <w:p w14:paraId="1C4B2994" w14:textId="5CFDBAAD"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Records excluded</w:t>
                                </w:r>
                              </w:p>
                              <w:p w14:paraId="0A86E56A" w14:textId="490F723E"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 xml:space="preserve">(n = </w:t>
                                </w:r>
                                <w:r w:rsidR="009520AB">
                                  <w:rPr>
                                    <w:rFonts w:ascii="Arial" w:eastAsia="Arial" w:hAnsi="Arial" w:cs="Arial"/>
                                    <w:color w:val="000000"/>
                                    <w:sz w:val="18"/>
                                    <w:szCs w:val="18"/>
                                  </w:rPr>
                                  <w:t>79</w:t>
                                </w:r>
                                <w:r>
                                  <w:rPr>
                                    <w:rFonts w:ascii="Arial" w:eastAsia="Arial" w:hAnsi="Arial" w:cs="Arial"/>
                                    <w:color w:val="000000"/>
                                    <w:sz w:val="18"/>
                                    <w:szCs w:val="18"/>
                                  </w:rPr>
                                  <w:t>)</w:t>
                                </w:r>
                              </w:p>
                            </w:txbxContent>
                          </wps:txbx>
                          <wps:bodyPr spcFirstLastPara="1" wrap="square" lIns="91425" tIns="45700" rIns="91425" bIns="45700" anchor="ctr" anchorCtr="0">
                            <a:noAutofit/>
                          </wps:bodyPr>
                        </wps:wsp>
                        <wps:wsp>
                          <wps:cNvPr id="1508428004" name="Straight Arrow Connector 1508428004"/>
                          <wps:cNvCnPr/>
                          <wps:spPr>
                            <a:xfrm flipV="1">
                              <a:off x="3687" y="3330"/>
                              <a:ext cx="922" cy="4"/>
                            </a:xfrm>
                            <a:prstGeom prst="straightConnector1">
                              <a:avLst/>
                            </a:prstGeom>
                            <a:noFill/>
                            <a:ln w="9525" cap="flat" cmpd="sng">
                              <a:solidFill>
                                <a:schemeClr val="dk1"/>
                              </a:solidFill>
                              <a:prstDash val="solid"/>
                              <a:miter lim="800000"/>
                              <a:headEnd type="none" w="sm" len="sm"/>
                              <a:tailEnd type="triangle" w="med" len="med"/>
                            </a:ln>
                          </wps:spPr>
                          <wps:bodyPr/>
                        </wps:wsp>
                        <wps:wsp>
                          <wps:cNvPr id="139343073" name="Straight Arrow Connector 139343073"/>
                          <wps:cNvCnPr/>
                          <wps:spPr>
                            <a:xfrm>
                              <a:off x="1990" y="3845"/>
                              <a:ext cx="11" cy="408"/>
                            </a:xfrm>
                            <a:prstGeom prst="straightConnector1">
                              <a:avLst/>
                            </a:prstGeom>
                            <a:noFill/>
                            <a:ln w="9525" cap="flat" cmpd="sng">
                              <a:solidFill>
                                <a:schemeClr val="dk1"/>
                              </a:solidFill>
                              <a:prstDash val="solid"/>
                              <a:miter lim="800000"/>
                              <a:headEnd type="none" w="sm" len="sm"/>
                              <a:tailEnd type="triangle" w="med" len="med"/>
                            </a:ln>
                          </wps:spPr>
                          <wps:bodyPr/>
                        </wps:wsp>
                        <wps:wsp>
                          <wps:cNvPr id="91530196" name="Rectangles 5"/>
                          <wps:cNvSpPr/>
                          <wps:spPr>
                            <a:xfrm>
                              <a:off x="687" y="4257"/>
                              <a:ext cx="2992" cy="849"/>
                            </a:xfrm>
                            <a:prstGeom prst="rect">
                              <a:avLst/>
                            </a:prstGeom>
                            <a:noFill/>
                            <a:ln w="12700" cap="flat" cmpd="sng">
                              <a:solidFill>
                                <a:schemeClr val="dk1"/>
                              </a:solidFill>
                              <a:prstDash val="solid"/>
                              <a:miter lim="800000"/>
                              <a:headEnd type="none" w="sm" len="sm"/>
                              <a:tailEnd type="none" w="sm" len="sm"/>
                            </a:ln>
                          </wps:spPr>
                          <wps:txbx>
                            <w:txbxContent>
                              <w:p w14:paraId="741BD465"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Reports sought for retrieval</w:t>
                                </w:r>
                              </w:p>
                              <w:p w14:paraId="6AB00C11" w14:textId="6C5C739C" w:rsidR="00AA5705" w:rsidRDefault="00AA5705" w:rsidP="00AA5705">
                                <w:pPr>
                                  <w:rPr>
                                    <w:rFonts w:ascii="Arial" w:eastAsia="Arial" w:hAnsi="Arial" w:cs="Arial"/>
                                    <w:color w:val="000000"/>
                                    <w:sz w:val="18"/>
                                    <w:szCs w:val="18"/>
                                  </w:rPr>
                                </w:pPr>
                                <w:r>
                                  <w:rPr>
                                    <w:rFonts w:ascii="Arial" w:eastAsia="Arial" w:hAnsi="Arial" w:cs="Arial"/>
                                    <w:color w:val="000000"/>
                                    <w:sz w:val="18"/>
                                    <w:szCs w:val="18"/>
                                  </w:rPr>
                                  <w:t xml:space="preserve">(n = </w:t>
                                </w:r>
                                <w:r w:rsidR="009520AB">
                                  <w:rPr>
                                    <w:rFonts w:ascii="Arial" w:eastAsia="Arial" w:hAnsi="Arial" w:cs="Arial"/>
                                    <w:color w:val="000000"/>
                                    <w:sz w:val="18"/>
                                    <w:szCs w:val="18"/>
                                  </w:rPr>
                                  <w:t>71</w:t>
                                </w:r>
                                <w:r>
                                  <w:rPr>
                                    <w:rFonts w:ascii="Arial" w:eastAsia="Arial" w:hAnsi="Arial" w:cs="Arial"/>
                                    <w:color w:val="000000"/>
                                    <w:sz w:val="18"/>
                                    <w:szCs w:val="18"/>
                                  </w:rPr>
                                  <w:t>)</w:t>
                                </w:r>
                              </w:p>
                            </w:txbxContent>
                          </wps:txbx>
                          <wps:bodyPr spcFirstLastPara="1" wrap="square" lIns="91425" tIns="45700" rIns="91425" bIns="45700" anchor="ctr" anchorCtr="0">
                            <a:noAutofit/>
                          </wps:bodyPr>
                        </wps:wsp>
                        <wps:wsp>
                          <wps:cNvPr id="333459409" name="Rectangles 17"/>
                          <wps:cNvSpPr/>
                          <wps:spPr>
                            <a:xfrm>
                              <a:off x="4607" y="4277"/>
                              <a:ext cx="2992" cy="849"/>
                            </a:xfrm>
                            <a:prstGeom prst="rect">
                              <a:avLst/>
                            </a:prstGeom>
                            <a:noFill/>
                            <a:ln w="12700" cap="flat" cmpd="sng">
                              <a:solidFill>
                                <a:schemeClr val="dk1"/>
                              </a:solidFill>
                              <a:prstDash val="solid"/>
                              <a:miter lim="800000"/>
                              <a:headEnd type="none" w="sm" len="sm"/>
                              <a:tailEnd type="none" w="sm" len="sm"/>
                            </a:ln>
                          </wps:spPr>
                          <wps:txbx>
                            <w:txbxContent>
                              <w:p w14:paraId="7ECBDF3C"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Reports not retrieved</w:t>
                                </w:r>
                              </w:p>
                              <w:p w14:paraId="6E3FF2AF" w14:textId="7E902039" w:rsidR="00AA5705" w:rsidRDefault="00AA5705" w:rsidP="00AA5705">
                                <w:pPr>
                                  <w:rPr>
                                    <w:rFonts w:ascii="Arial" w:eastAsia="Arial" w:hAnsi="Arial" w:cs="Arial"/>
                                    <w:color w:val="000000"/>
                                    <w:sz w:val="18"/>
                                    <w:szCs w:val="18"/>
                                  </w:rPr>
                                </w:pPr>
                                <w:r>
                                  <w:rPr>
                                    <w:rFonts w:ascii="Arial" w:eastAsia="Arial" w:hAnsi="Arial" w:cs="Arial"/>
                                    <w:color w:val="000000"/>
                                    <w:sz w:val="18"/>
                                    <w:szCs w:val="18"/>
                                  </w:rPr>
                                  <w:t xml:space="preserve">(n = </w:t>
                                </w:r>
                                <w:r w:rsidR="009520AB">
                                  <w:rPr>
                                    <w:rFonts w:ascii="Arial" w:eastAsia="Arial" w:hAnsi="Arial" w:cs="Arial"/>
                                    <w:color w:val="000000"/>
                                    <w:sz w:val="18"/>
                                    <w:szCs w:val="18"/>
                                  </w:rPr>
                                  <w:t>35</w:t>
                                </w:r>
                                <w:r>
                                  <w:rPr>
                                    <w:rFonts w:ascii="Arial" w:eastAsia="Arial" w:hAnsi="Arial" w:cs="Arial"/>
                                    <w:color w:val="000000"/>
                                    <w:sz w:val="18"/>
                                    <w:szCs w:val="18"/>
                                  </w:rPr>
                                  <w:t>)</w:t>
                                </w:r>
                              </w:p>
                            </w:txbxContent>
                          </wps:txbx>
                          <wps:bodyPr spcFirstLastPara="1" wrap="square" lIns="91425" tIns="45700" rIns="91425" bIns="45700" anchor="ctr" anchorCtr="0">
                            <a:noAutofit/>
                          </wps:bodyPr>
                        </wps:wsp>
                        <wps:wsp>
                          <wps:cNvPr id="2147329241" name="Rectangles 10"/>
                          <wps:cNvSpPr/>
                          <wps:spPr>
                            <a:xfrm>
                              <a:off x="687" y="5562"/>
                              <a:ext cx="2992" cy="849"/>
                            </a:xfrm>
                            <a:prstGeom prst="rect">
                              <a:avLst/>
                            </a:prstGeom>
                            <a:noFill/>
                            <a:ln w="12700" cap="flat" cmpd="sng">
                              <a:solidFill>
                                <a:schemeClr val="dk1"/>
                              </a:solidFill>
                              <a:prstDash val="solid"/>
                              <a:miter lim="800000"/>
                              <a:headEnd type="none" w="sm" len="sm"/>
                              <a:tailEnd type="none" w="sm" len="sm"/>
                            </a:ln>
                          </wps:spPr>
                          <wps:txbx>
                            <w:txbxContent>
                              <w:p w14:paraId="264E2760"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Reports assessed for eligibility</w:t>
                                </w:r>
                              </w:p>
                              <w:p w14:paraId="1F4954D6" w14:textId="3E0F8448" w:rsidR="00AA5705" w:rsidRDefault="00AA5705" w:rsidP="00AA5705">
                                <w:pPr>
                                  <w:rPr>
                                    <w:rFonts w:ascii="Arial" w:eastAsia="Arial" w:hAnsi="Arial" w:cs="Arial"/>
                                    <w:color w:val="000000"/>
                                    <w:sz w:val="18"/>
                                    <w:szCs w:val="18"/>
                                  </w:rPr>
                                </w:pPr>
                                <w:r>
                                  <w:rPr>
                                    <w:rFonts w:ascii="Arial" w:eastAsia="Arial" w:hAnsi="Arial" w:cs="Arial"/>
                                    <w:color w:val="000000"/>
                                    <w:sz w:val="18"/>
                                    <w:szCs w:val="18"/>
                                  </w:rPr>
                                  <w:t>(n =</w:t>
                                </w:r>
                                <w:r w:rsidR="009520AB">
                                  <w:rPr>
                                    <w:rFonts w:ascii="Arial" w:eastAsia="Arial" w:hAnsi="Arial" w:cs="Arial"/>
                                    <w:color w:val="000000"/>
                                    <w:sz w:val="18"/>
                                    <w:szCs w:val="18"/>
                                  </w:rPr>
                                  <w:t xml:space="preserve"> 63</w:t>
                                </w:r>
                                <w:r>
                                  <w:rPr>
                                    <w:rFonts w:ascii="Arial" w:eastAsia="Arial" w:hAnsi="Arial" w:cs="Arial"/>
                                    <w:color w:val="000000"/>
                                    <w:sz w:val="18"/>
                                    <w:szCs w:val="18"/>
                                  </w:rPr>
                                  <w:t>)</w:t>
                                </w:r>
                              </w:p>
                            </w:txbxContent>
                          </wps:txbx>
                          <wps:bodyPr spcFirstLastPara="1" wrap="square" lIns="91425" tIns="45700" rIns="91425" bIns="45700" anchor="ctr" anchorCtr="0">
                            <a:noAutofit/>
                          </wps:bodyPr>
                        </wps:wsp>
                        <wps:wsp>
                          <wps:cNvPr id="1495006533" name="Rectangles 12"/>
                          <wps:cNvSpPr/>
                          <wps:spPr>
                            <a:xfrm>
                              <a:off x="4627" y="5540"/>
                              <a:ext cx="2992" cy="1805"/>
                            </a:xfrm>
                            <a:prstGeom prst="rect">
                              <a:avLst/>
                            </a:prstGeom>
                            <a:noFill/>
                            <a:ln w="12700" cap="flat" cmpd="sng">
                              <a:solidFill>
                                <a:schemeClr val="dk1"/>
                              </a:solidFill>
                              <a:prstDash val="solid"/>
                              <a:miter lim="800000"/>
                              <a:headEnd type="none" w="sm" len="sm"/>
                              <a:tailEnd type="none" w="sm" len="sm"/>
                            </a:ln>
                          </wps:spPr>
                          <wps:txbx>
                            <w:txbxContent>
                              <w:p w14:paraId="5B4849BE"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Reports excluded:</w:t>
                                </w:r>
                              </w:p>
                              <w:p w14:paraId="7F41DA1B" w14:textId="6373AE6D" w:rsidR="00AA5705"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No use of algorithms</w:t>
                                </w:r>
                                <w:r w:rsidR="00AA5705">
                                  <w:rPr>
                                    <w:rFonts w:ascii="Arial" w:eastAsia="Arial" w:hAnsi="Arial" w:cs="Arial"/>
                                    <w:color w:val="000000"/>
                                    <w:sz w:val="18"/>
                                    <w:szCs w:val="18"/>
                                  </w:rPr>
                                  <w:t xml:space="preserve"> (n =</w:t>
                                </w:r>
                                <w:r>
                                  <w:rPr>
                                    <w:rFonts w:ascii="Arial" w:eastAsia="Arial" w:hAnsi="Arial" w:cs="Arial"/>
                                    <w:color w:val="000000"/>
                                    <w:sz w:val="18"/>
                                    <w:szCs w:val="18"/>
                                  </w:rPr>
                                  <w:t xml:space="preserve"> 23</w:t>
                                </w:r>
                                <w:r w:rsidR="00AA5705">
                                  <w:rPr>
                                    <w:rFonts w:ascii="Arial" w:eastAsia="Arial" w:hAnsi="Arial" w:cs="Arial"/>
                                    <w:color w:val="000000"/>
                                    <w:sz w:val="18"/>
                                    <w:szCs w:val="18"/>
                                  </w:rPr>
                                  <w:t>)</w:t>
                                </w:r>
                              </w:p>
                              <w:p w14:paraId="1C594714" w14:textId="1F9D4DFB" w:rsidR="00AA5705"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No Performance metric</w:t>
                                </w:r>
                                <w:r w:rsidR="00AA5705">
                                  <w:rPr>
                                    <w:rFonts w:ascii="Arial" w:eastAsia="Arial" w:hAnsi="Arial" w:cs="Arial"/>
                                    <w:color w:val="000000"/>
                                    <w:sz w:val="18"/>
                                    <w:szCs w:val="18"/>
                                  </w:rPr>
                                  <w:t xml:space="preserve"> (n =</w:t>
                                </w:r>
                                <w:r>
                                  <w:rPr>
                                    <w:rFonts w:ascii="Arial" w:eastAsia="Arial" w:hAnsi="Arial" w:cs="Arial"/>
                                    <w:color w:val="000000"/>
                                    <w:sz w:val="18"/>
                                    <w:szCs w:val="18"/>
                                  </w:rPr>
                                  <w:t xml:space="preserve"> 11</w:t>
                                </w:r>
                                <w:r w:rsidR="00AA5705">
                                  <w:rPr>
                                    <w:rFonts w:ascii="Arial" w:eastAsia="Arial" w:hAnsi="Arial" w:cs="Arial"/>
                                    <w:color w:val="000000"/>
                                    <w:sz w:val="18"/>
                                    <w:szCs w:val="18"/>
                                  </w:rPr>
                                  <w:t>)</w:t>
                                </w:r>
                              </w:p>
                              <w:p w14:paraId="28089B1D" w14:textId="6095D026" w:rsidR="00AA5705"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Unavailability of full text</w:t>
                                </w:r>
                                <w:r w:rsidR="00AA5705">
                                  <w:rPr>
                                    <w:rFonts w:ascii="Arial" w:eastAsia="Arial" w:hAnsi="Arial" w:cs="Arial"/>
                                    <w:color w:val="000000"/>
                                    <w:sz w:val="18"/>
                                    <w:szCs w:val="18"/>
                                  </w:rPr>
                                  <w:t xml:space="preserve"> (n =</w:t>
                                </w:r>
                                <w:r>
                                  <w:rPr>
                                    <w:rFonts w:ascii="Arial" w:eastAsia="Arial" w:hAnsi="Arial" w:cs="Arial"/>
                                    <w:color w:val="000000"/>
                                    <w:sz w:val="18"/>
                                    <w:szCs w:val="18"/>
                                  </w:rPr>
                                  <w:t xml:space="preserve"> 13</w:t>
                                </w:r>
                                <w:r w:rsidR="00AA5705">
                                  <w:rPr>
                                    <w:rFonts w:ascii="Arial" w:eastAsia="Arial" w:hAnsi="Arial" w:cs="Arial"/>
                                    <w:color w:val="000000"/>
                                    <w:sz w:val="18"/>
                                    <w:szCs w:val="18"/>
                                  </w:rPr>
                                  <w:t>)</w:t>
                                </w:r>
                              </w:p>
                            </w:txbxContent>
                          </wps:txbx>
                          <wps:bodyPr spcFirstLastPara="1" wrap="square" lIns="91425" tIns="45700" rIns="91425" bIns="45700" anchor="ctr" anchorCtr="0">
                            <a:noAutofit/>
                          </wps:bodyPr>
                        </wps:wsp>
                        <wps:wsp>
                          <wps:cNvPr id="1469469935" name="Rectangles 20"/>
                          <wps:cNvSpPr/>
                          <wps:spPr>
                            <a:xfrm>
                              <a:off x="667" y="7580"/>
                              <a:ext cx="2992" cy="1160"/>
                            </a:xfrm>
                            <a:prstGeom prst="rect">
                              <a:avLst/>
                            </a:prstGeom>
                            <a:noFill/>
                            <a:ln w="12700" cap="flat" cmpd="sng">
                              <a:solidFill>
                                <a:schemeClr val="dk1"/>
                              </a:solidFill>
                              <a:prstDash val="solid"/>
                              <a:miter lim="800000"/>
                              <a:headEnd type="none" w="sm" len="sm"/>
                              <a:tailEnd type="none" w="sm" len="sm"/>
                            </a:ln>
                          </wps:spPr>
                          <wps:txbx>
                            <w:txbxContent>
                              <w:p w14:paraId="6BE8B231"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Studies included in review</w:t>
                                </w:r>
                              </w:p>
                              <w:p w14:paraId="5908EFDF" w14:textId="131B8C30"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 xml:space="preserve">(n = </w:t>
                                </w:r>
                                <w:r w:rsidR="009520AB">
                                  <w:rPr>
                                    <w:rFonts w:ascii="Arial" w:eastAsia="Arial" w:hAnsi="Arial" w:cs="Arial"/>
                                    <w:color w:val="000000"/>
                                    <w:sz w:val="18"/>
                                    <w:szCs w:val="18"/>
                                  </w:rPr>
                                  <w:t>16</w:t>
                                </w:r>
                                <w:r>
                                  <w:rPr>
                                    <w:rFonts w:ascii="Arial" w:eastAsia="Arial" w:hAnsi="Arial" w:cs="Arial"/>
                                    <w:color w:val="000000"/>
                                    <w:sz w:val="18"/>
                                    <w:szCs w:val="18"/>
                                  </w:rPr>
                                  <w:t>)</w:t>
                                </w:r>
                              </w:p>
                              <w:p w14:paraId="46E71168" w14:textId="77777777"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Reports of included studies</w:t>
                                </w:r>
                              </w:p>
                              <w:p w14:paraId="2993A2FE" w14:textId="22DDC75C" w:rsidR="00AA5705" w:rsidRDefault="00AA5705" w:rsidP="00AA5705">
                                <w:pPr>
                                  <w:rPr>
                                    <w:rFonts w:ascii="Arial" w:eastAsia="Arial" w:hAnsi="Arial" w:cs="Arial"/>
                                    <w:color w:val="000000"/>
                                    <w:sz w:val="18"/>
                                    <w:szCs w:val="18"/>
                                  </w:rPr>
                                </w:pPr>
                                <w:r>
                                  <w:rPr>
                                    <w:rFonts w:ascii="Arial" w:eastAsia="Arial" w:hAnsi="Arial" w:cs="Arial"/>
                                    <w:color w:val="000000"/>
                                    <w:sz w:val="18"/>
                                    <w:szCs w:val="18"/>
                                  </w:rPr>
                                  <w:t xml:space="preserve">(n = </w:t>
                                </w:r>
                                <w:r w:rsidR="009520AB">
                                  <w:rPr>
                                    <w:rFonts w:ascii="Arial" w:eastAsia="Arial" w:hAnsi="Arial" w:cs="Arial"/>
                                    <w:color w:val="000000"/>
                                    <w:sz w:val="18"/>
                                    <w:szCs w:val="18"/>
                                  </w:rPr>
                                  <w:t>0</w:t>
                                </w:r>
                                <w:r>
                                  <w:rPr>
                                    <w:rFonts w:ascii="Arial" w:eastAsia="Arial" w:hAnsi="Arial" w:cs="Arial"/>
                                    <w:color w:val="000000"/>
                                    <w:sz w:val="18"/>
                                    <w:szCs w:val="18"/>
                                  </w:rPr>
                                  <w:t>)</w:t>
                                </w:r>
                              </w:p>
                            </w:txbxContent>
                          </wps:txbx>
                          <wps:bodyPr spcFirstLastPara="1" wrap="square" lIns="91425" tIns="45700" rIns="91425" bIns="45700" anchor="ctr" anchorCtr="0">
                            <a:noAutofit/>
                          </wps:bodyPr>
                        </wps:wsp>
                        <wps:wsp>
                          <wps:cNvPr id="1425896443" name="Straight Arrow Connector 1425896443"/>
                          <wps:cNvCnPr/>
                          <wps:spPr>
                            <a:xfrm flipV="1">
                              <a:off x="3685" y="4689"/>
                              <a:ext cx="922" cy="4"/>
                            </a:xfrm>
                            <a:prstGeom prst="straightConnector1">
                              <a:avLst/>
                            </a:prstGeom>
                            <a:noFill/>
                            <a:ln w="9525" cap="flat" cmpd="sng">
                              <a:solidFill>
                                <a:schemeClr val="dk1"/>
                              </a:solidFill>
                              <a:prstDash val="solid"/>
                              <a:miter lim="800000"/>
                              <a:headEnd type="none" w="sm" len="sm"/>
                              <a:tailEnd type="triangle" w="med" len="med"/>
                            </a:ln>
                          </wps:spPr>
                          <wps:bodyPr/>
                        </wps:wsp>
                        <wps:wsp>
                          <wps:cNvPr id="1196441060" name="Straight Arrow Connector 1196441060"/>
                          <wps:cNvCnPr/>
                          <wps:spPr>
                            <a:xfrm flipV="1">
                              <a:off x="3696" y="5959"/>
                              <a:ext cx="922" cy="4"/>
                            </a:xfrm>
                            <a:prstGeom prst="straightConnector1">
                              <a:avLst/>
                            </a:prstGeom>
                            <a:noFill/>
                            <a:ln w="9525" cap="flat" cmpd="sng">
                              <a:solidFill>
                                <a:schemeClr val="dk1"/>
                              </a:solidFill>
                              <a:prstDash val="solid"/>
                              <a:miter lim="800000"/>
                              <a:headEnd type="none" w="sm" len="sm"/>
                              <a:tailEnd type="triangle" w="med" len="med"/>
                            </a:ln>
                          </wps:spPr>
                          <wps:bodyPr/>
                        </wps:wsp>
                        <wps:wsp>
                          <wps:cNvPr id="2090884718" name="Straight Arrow Connector 2090884718"/>
                          <wps:cNvCnPr/>
                          <wps:spPr>
                            <a:xfrm flipH="1">
                              <a:off x="2022" y="5125"/>
                              <a:ext cx="6" cy="453"/>
                            </a:xfrm>
                            <a:prstGeom prst="straightConnector1">
                              <a:avLst/>
                            </a:prstGeom>
                            <a:noFill/>
                            <a:ln w="9525" cap="flat" cmpd="sng">
                              <a:solidFill>
                                <a:schemeClr val="dk1"/>
                              </a:solidFill>
                              <a:prstDash val="solid"/>
                              <a:miter lim="800000"/>
                              <a:headEnd type="none" w="sm" len="sm"/>
                              <a:tailEnd type="triangle" w="med" len="med"/>
                            </a:ln>
                          </wps:spPr>
                          <wps:bodyPr/>
                        </wps:wsp>
                        <wps:wsp>
                          <wps:cNvPr id="1149572432" name="Straight Arrow Connector 1149572432"/>
                          <wps:cNvCnPr/>
                          <wps:spPr>
                            <a:xfrm>
                              <a:off x="2009" y="6415"/>
                              <a:ext cx="11" cy="1165"/>
                            </a:xfrm>
                            <a:prstGeom prst="straightConnector1">
                              <a:avLst/>
                            </a:prstGeom>
                            <a:noFill/>
                            <a:ln w="9525" cap="flat" cmpd="sng">
                              <a:solidFill>
                                <a:schemeClr val="dk1"/>
                              </a:solidFill>
                              <a:prstDash val="solid"/>
                              <a:miter lim="800000"/>
                              <a:headEnd type="none" w="sm" len="sm"/>
                              <a:tailEnd type="triangle" w="med" len="med"/>
                            </a:ln>
                          </wps:spPr>
                          <wps:bodyPr/>
                        </wps:wsp>
                      </wpg:grpSp>
                    </wpg:wgp>
                  </a:graphicData>
                </a:graphic>
              </wp:anchor>
            </w:drawing>
          </mc:Choice>
          <mc:Fallback>
            <w:pict>
              <v:group w14:anchorId="085E116C" id="Group 1" o:spid="_x0000_s1026" style="position:absolute;margin-left:26.05pt;margin-top:0;width:380.95pt;height:438.2pt;z-index:251659264" coordsize="7619,8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">
                <v:group id="Group 138509594" o:spid="_x0000_s1027" style="position:absolute;width:7570;height:8766" coordsize="7570,8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530261129" o:spid="_x0000_s1028" type="#_x0000_t176" style="position:absolute;left:707;width:6863;height: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" fillcolor="#7030a0" strokecolor="#ba8c00" strokeweight="1pt">
                    <v:stroke startarrowwidth="narrow" startarrowlength="short" endarrowwidth="narrow" endarrowlength="short"/>
                    <v:textbox inset="2.53958mm,1.2694mm,2.53958mm,1.2694mm">
                      <w:txbxContent>
                        <w:p w14:paraId="34481182" w14:textId="77777777" w:rsidR="00AA5705" w:rsidRDefault="00AA5705" w:rsidP="00AA5705">
                          <w:pPr>
                            <w:jc w:val="center"/>
                            <w:rPr>
                              <w:rFonts w:ascii="Arial" w:eastAsia="Arial" w:hAnsi="Arial" w:cs="Arial"/>
                              <w:b/>
                              <w:bCs/>
                              <w:color w:val="000000"/>
                              <w:sz w:val="18"/>
                              <w:szCs w:val="18"/>
                              <w14:ligatures w14:val="none"/>
                            </w:rPr>
                          </w:pPr>
                          <w:r>
                            <w:rPr>
                              <w:rFonts w:ascii="Arial" w:eastAsia="Arial" w:hAnsi="Arial" w:cs="Arial"/>
                              <w:b/>
                              <w:bCs/>
                              <w:color w:val="000000"/>
                              <w:sz w:val="18"/>
                              <w:szCs w:val="18"/>
                            </w:rPr>
                            <w:t>Identification of studies via databases and registers</w:t>
                          </w:r>
                        </w:p>
                      </w:txbxContent>
                    </v:textbox>
                  </v:shape>
                  <v:shape id="Flowchart: Alternate Process 1995704931" o:spid="_x0000_s1029" type="#_x0000_t176" style="position:absolute;left:-1809;top:4522;width:4064;height:43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" fillcolor="#4472c4 [3204]" strokecolor="black [3213]" strokeweight="1pt">
                    <v:stroke startarrowwidth="narrow" startarrowlength="short" endarrowwidth="narrow" endarrowlength="short"/>
                    <v:textbox inset="2.53958mm,1.2694mm,2.53958mm,1.2694mm">
                      <w:txbxContent>
                        <w:p w14:paraId="4BD46A50" w14:textId="77777777" w:rsidR="00AA5705" w:rsidRDefault="00AA5705" w:rsidP="00AA5705">
                          <w:pPr>
                            <w:jc w:val="center"/>
                            <w:rPr>
                              <w:rFonts w:ascii="Arial" w:eastAsia="Arial" w:hAnsi="Arial" w:cs="Arial"/>
                              <w:b/>
                              <w:bCs/>
                              <w:color w:val="000000"/>
                              <w:sz w:val="18"/>
                              <w:szCs w:val="18"/>
                              <w14:ligatures w14:val="none"/>
                            </w:rPr>
                          </w:pPr>
                          <w:r>
                            <w:rPr>
                              <w:rFonts w:ascii="Arial" w:eastAsia="Arial" w:hAnsi="Arial" w:cs="Arial"/>
                              <w:b/>
                              <w:bCs/>
                              <w:color w:val="000000"/>
                              <w:sz w:val="18"/>
                              <w:szCs w:val="18"/>
                            </w:rPr>
                            <w:t>Screening</w:t>
                          </w:r>
                        </w:p>
                      </w:txbxContent>
                    </v:textbox>
                  </v:shape>
                  <v:roundrect id="Rounded Rectangle 28" o:spid="_x0000_s1030" style="position:absolute;left:-773;top:1327;width:2006;height:427;rotation:-90;visibility:visible;mso-wrap-style:square;v-text-anchor:middle" arcsize="2494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" fillcolor="#4472c4 [3204]" strokecolor="black [3213]" strokeweight="1pt">
                    <v:stroke joinstyle="miter"/>
                    <v:textbox>
                      <w:txbxContent>
                        <w:p w14:paraId="2EFF60D8" w14:textId="77777777" w:rsidR="00AA5705" w:rsidRDefault="00AA5705" w:rsidP="00AA5705">
                          <w:pPr>
                            <w:jc w:val="center"/>
                            <w:rPr>
                              <w:rFonts w:ascii="Arial" w:eastAsia="Calibri" w:hAnsi="Arial" w:cs="Arial"/>
                              <w:b/>
                              <w:bCs/>
                              <w:color w:val="000000"/>
                              <w:sz w:val="18"/>
                              <w:szCs w:val="18"/>
                              <w14:ligatures w14:val="none"/>
                            </w:rPr>
                          </w:pPr>
                          <w:r>
                            <w:rPr>
                              <w:rFonts w:ascii="Arial" w:eastAsia="Calibri" w:hAnsi="Arial" w:cs="Arial"/>
                              <w:b/>
                              <w:bCs/>
                              <w:color w:val="000000"/>
                              <w:sz w:val="18"/>
                              <w:szCs w:val="18"/>
                            </w:rPr>
                            <w:t>Identification</w:t>
                          </w:r>
                        </w:p>
                        <w:p w14:paraId="163319E2" w14:textId="77777777" w:rsidR="00AA5705" w:rsidRDefault="00AA5705" w:rsidP="00AA5705">
                          <w:pPr>
                            <w:jc w:val="center"/>
                            <w:rPr>
                              <w:rFonts w:ascii="Calibri" w:eastAsia="Calibri" w:hAnsi="Calibri" w:cs="Calibri"/>
                            </w:rPr>
                          </w:pPr>
                          <w:r>
                            <w:rPr>
                              <w:rFonts w:ascii="Calibri" w:eastAsia="Calibri" w:hAnsi="Calibri" w:cs="Calibri"/>
                            </w:rPr>
                            <w:t> </w:t>
                          </w:r>
                        </w:p>
                      </w:txbxContent>
                    </v:textbox>
                  </v:roundrect>
                  <v:roundrect id="Rounded Rectangle 31" o:spid="_x0000_s1031" style="position:absolute;left:-492;top:7847;width:1411;height:427;rotation:-90;visibility:visible;mso-wrap-style:square;v-text-anchor:middle" arcsize="2494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" fillcolor="#4472c4 [3204]" strokecolor="black [3213]" strokeweight="1pt">
                    <v:stroke joinstyle="miter"/>
                    <v:textbox>
                      <w:txbxContent>
                        <w:p w14:paraId="4174BDA8" w14:textId="77777777" w:rsidR="00AA5705" w:rsidRDefault="00AA5705" w:rsidP="00AA5705">
                          <w:pPr>
                            <w:jc w:val="center"/>
                            <w:rPr>
                              <w:rFonts w:ascii="Arial" w:eastAsia="Calibri" w:hAnsi="Arial" w:cs="Arial"/>
                              <w:b/>
                              <w:bCs/>
                              <w:color w:val="000000"/>
                              <w:sz w:val="18"/>
                              <w:szCs w:val="18"/>
                              <w14:ligatures w14:val="none"/>
                            </w:rPr>
                          </w:pPr>
                          <w:r>
                            <w:rPr>
                              <w:rFonts w:ascii="Arial" w:eastAsia="Calibri" w:hAnsi="Arial" w:cs="Arial"/>
                              <w:b/>
                              <w:bCs/>
                              <w:color w:val="000000"/>
                              <w:sz w:val="18"/>
                              <w:szCs w:val="18"/>
                            </w:rPr>
                            <w:t>Included</w:t>
                          </w:r>
                        </w:p>
                      </w:txbxContent>
                    </v:textbox>
                  </v:roundrect>
                </v:group>
                <v:group id="Group 1914481831" o:spid="_x0000_s1032" style="position:absolute;left:667;top:537;width:6952;height:8203" coordorigin="667,537" coordsize="6952,8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">
                  <v:rect id="Rectangles 1" o:spid="_x0000_s1033" style="position:absolute;left:687;top:537;width:2992;height:19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" filled="f" strokecolor="black [3200]" strokeweight="1pt">
                    <v:stroke startarrowwidth="narrow" startarrowlength="short" endarrowwidth="narrow" endarrowlength="short"/>
                    <v:textbox inset="2.53958mm,1.2694mm,2.53958mm,1.2694mm">
                      <w:txbxContent>
                        <w:p w14:paraId="369CA59B" w14:textId="004B3EDD"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Records identified from:</w:t>
                          </w:r>
                        </w:p>
                        <w:p w14:paraId="328A0167" w14:textId="61B75104"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 xml:space="preserve">Databases (n = </w:t>
                          </w:r>
                          <w:r w:rsidR="009520AB">
                            <w:rPr>
                              <w:rFonts w:ascii="Arial" w:eastAsia="Arial" w:hAnsi="Arial" w:cs="Arial"/>
                              <w:color w:val="000000"/>
                              <w:sz w:val="18"/>
                              <w:szCs w:val="18"/>
                            </w:rPr>
                            <w:t>2</w:t>
                          </w:r>
                          <w:r>
                            <w:rPr>
                              <w:rFonts w:ascii="Arial" w:eastAsia="Arial" w:hAnsi="Arial" w:cs="Arial"/>
                              <w:color w:val="000000"/>
                              <w:sz w:val="18"/>
                              <w:szCs w:val="18"/>
                            </w:rPr>
                            <w:t>)</w:t>
                          </w:r>
                          <w:r w:rsidR="009520AB">
                            <w:rPr>
                              <w:rFonts w:ascii="Arial" w:eastAsia="Arial" w:hAnsi="Arial" w:cs="Arial"/>
                              <w:color w:val="000000"/>
                              <w:sz w:val="18"/>
                              <w:szCs w:val="18"/>
                            </w:rPr>
                            <w:t>:</w:t>
                          </w:r>
                        </w:p>
                        <w:p w14:paraId="71B60361" w14:textId="68EA1049" w:rsidR="009520AB"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Scopus (n = 84)</w:t>
                          </w:r>
                        </w:p>
                        <w:p w14:paraId="3B65A811" w14:textId="5590A2CC" w:rsidR="009520AB"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IEEE Xplore (n = 102)</w:t>
                          </w:r>
                        </w:p>
                        <w:p w14:paraId="6F4F4034" w14:textId="0CEF60A2" w:rsidR="009520AB"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Databases 3 (n = N/A)</w:t>
                          </w:r>
                        </w:p>
                        <w:p w14:paraId="73649AF1" w14:textId="28C2602D" w:rsidR="00AA5705" w:rsidRDefault="00AA5705" w:rsidP="00AA5705">
                          <w:pPr>
                            <w:rPr>
                              <w:rFonts w:ascii="Arial" w:eastAsia="Arial" w:hAnsi="Arial" w:cs="Arial"/>
                              <w:color w:val="000000"/>
                              <w:sz w:val="18"/>
                              <w:szCs w:val="18"/>
                            </w:rPr>
                          </w:pPr>
                          <w:r>
                            <w:rPr>
                              <w:rFonts w:ascii="Arial" w:eastAsia="Arial" w:hAnsi="Arial" w:cs="Arial"/>
                              <w:color w:val="000000"/>
                              <w:sz w:val="18"/>
                              <w:szCs w:val="18"/>
                            </w:rPr>
                            <w:t xml:space="preserve">Registers (n = </w:t>
                          </w:r>
                          <w:r w:rsidR="009520AB">
                            <w:rPr>
                              <w:rFonts w:ascii="Arial" w:eastAsia="Arial" w:hAnsi="Arial" w:cs="Arial"/>
                              <w:color w:val="000000"/>
                              <w:sz w:val="18"/>
                              <w:szCs w:val="18"/>
                            </w:rPr>
                            <w:t>0</w:t>
                          </w:r>
                          <w:r>
                            <w:rPr>
                              <w:rFonts w:ascii="Arial" w:eastAsia="Arial" w:hAnsi="Arial" w:cs="Arial"/>
                              <w:color w:val="000000"/>
                              <w:sz w:val="18"/>
                              <w:szCs w:val="18"/>
                            </w:rPr>
                            <w:t>)</w:t>
                          </w:r>
                        </w:p>
                      </w:txbxContent>
                    </v:textbox>
                  </v:rect>
                  <v:rect id="Rectangles 19" o:spid="_x0000_s1034" style="position:absolute;left:4587;top:537;width:2992;height:19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" filled="f" strokecolor="black [3200]" strokeweight="1pt">
                    <v:stroke startarrowwidth="narrow" startarrowlength="short" endarrowwidth="narrow" endarrowlength="short"/>
                    <v:textbox inset="2.53958mm,1.2694mm,2.53958mm,1.2694mm">
                      <w:txbxContent>
                        <w:p w14:paraId="7598F72C"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 xml:space="preserve">Records removed </w:t>
                          </w:r>
                          <w:r>
                            <w:rPr>
                              <w:rFonts w:ascii="Arial" w:eastAsia="Arial" w:hAnsi="Arial" w:cs="Arial"/>
                              <w:i/>
                              <w:iCs/>
                              <w:color w:val="000000"/>
                              <w:sz w:val="18"/>
                              <w:szCs w:val="18"/>
                            </w:rPr>
                            <w:t>before screening</w:t>
                          </w:r>
                          <w:r>
                            <w:rPr>
                              <w:rFonts w:ascii="Arial" w:eastAsia="Arial" w:hAnsi="Arial" w:cs="Arial"/>
                              <w:color w:val="000000"/>
                              <w:sz w:val="18"/>
                              <w:szCs w:val="18"/>
                            </w:rPr>
                            <w:t>:</w:t>
                          </w:r>
                        </w:p>
                        <w:p w14:paraId="084F5B48" w14:textId="3745868B"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Duplicate records (n</w:t>
                          </w:r>
                          <w:r w:rsidR="009520AB">
                            <w:rPr>
                              <w:rFonts w:ascii="Arial" w:eastAsia="Arial" w:hAnsi="Arial" w:cs="Arial"/>
                              <w:color w:val="000000"/>
                              <w:sz w:val="18"/>
                              <w:szCs w:val="18"/>
                            </w:rPr>
                            <w:t xml:space="preserve"> </w:t>
                          </w:r>
                          <w:r>
                            <w:rPr>
                              <w:rFonts w:ascii="Arial" w:eastAsia="Arial" w:hAnsi="Arial" w:cs="Arial"/>
                              <w:color w:val="000000"/>
                              <w:sz w:val="18"/>
                              <w:szCs w:val="18"/>
                            </w:rPr>
                            <w:t>=</w:t>
                          </w:r>
                          <w:r w:rsidR="009520AB">
                            <w:rPr>
                              <w:rFonts w:ascii="Arial" w:eastAsia="Arial" w:hAnsi="Arial" w:cs="Arial"/>
                              <w:color w:val="000000"/>
                              <w:sz w:val="18"/>
                              <w:szCs w:val="18"/>
                            </w:rPr>
                            <w:t xml:space="preserve"> 34</w:t>
                          </w:r>
                          <w:r>
                            <w:rPr>
                              <w:rFonts w:ascii="Arial" w:eastAsia="Arial" w:hAnsi="Arial" w:cs="Arial"/>
                              <w:color w:val="000000"/>
                              <w:sz w:val="18"/>
                              <w:szCs w:val="18"/>
                            </w:rPr>
                            <w:t>)</w:t>
                          </w:r>
                        </w:p>
                        <w:p w14:paraId="676D9C37" w14:textId="298022FC"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 xml:space="preserve">Records marked as ineligible by automation tools (n = </w:t>
                          </w:r>
                          <w:r w:rsidR="009520AB">
                            <w:rPr>
                              <w:rFonts w:ascii="Arial" w:eastAsia="Arial" w:hAnsi="Arial" w:cs="Arial"/>
                              <w:color w:val="000000"/>
                              <w:sz w:val="18"/>
                              <w:szCs w:val="18"/>
                            </w:rPr>
                            <w:t>57</w:t>
                          </w:r>
                          <w:r>
                            <w:rPr>
                              <w:rFonts w:ascii="Arial" w:eastAsia="Arial" w:hAnsi="Arial" w:cs="Arial"/>
                              <w:color w:val="000000"/>
                              <w:sz w:val="18"/>
                              <w:szCs w:val="18"/>
                            </w:rPr>
                            <w:t>)</w:t>
                          </w:r>
                        </w:p>
                        <w:p w14:paraId="730ED99F" w14:textId="0018DC29"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Records removed for other reasons (n =</w:t>
                          </w:r>
                          <w:r w:rsidR="009520AB">
                            <w:rPr>
                              <w:rFonts w:ascii="Arial" w:eastAsia="Arial" w:hAnsi="Arial" w:cs="Arial"/>
                              <w:color w:val="000000"/>
                              <w:sz w:val="18"/>
                              <w:szCs w:val="18"/>
                            </w:rPr>
                            <w:t xml:space="preserve"> 0</w:t>
                          </w:r>
                          <w:r>
                            <w:rPr>
                              <w:rFonts w:ascii="Arial" w:eastAsia="Arial" w:hAnsi="Arial" w:cs="Arial"/>
                              <w:color w:val="000000"/>
                              <w:sz w:val="18"/>
                              <w:szCs w:val="18"/>
                            </w:rPr>
                            <w:t>)</w:t>
                          </w:r>
                        </w:p>
                      </w:txbxContent>
                    </v:textbox>
                  </v:rect>
                  <v:shapetype id="_x0000_t32" coordsize="21600,21600" o:spt="32" o:oned="t" path="m,l21600,21600e" filled="f">
                    <v:path arrowok="t" fillok="f" o:connecttype="none"/>
                    <o:lock v:ext="edit" shapetype="t"/>
                  </v:shapetype>
                  <v:shape id="Straight Arrow Connector 116581483" o:spid="_x0000_s1035" type="#_x0000_t32" style="position:absolute;left:3687;top:1496;width:899;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" strokecolor="black [3200]">
                    <v:stroke startarrowwidth="narrow" startarrowlength="short" endarrow="block" joinstyle="miter"/>
                  </v:shape>
                  <v:shape id="Straight Arrow Connector 60373295" o:spid="_x0000_s1036" type="#_x0000_t32" style="position:absolute;left:2001;top:2517;width:6;height:47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" strokecolor="black [3200]">
                    <v:stroke startarrowwidth="narrow" startarrowlength="short" endarrow="block" joinstyle="miter"/>
                  </v:shape>
                  <v:rect id="Rectangles 3" o:spid="_x0000_s1037" style="position:absolute;left:687;top:2976;width:2992;height: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" filled="f" strokecolor="black [3200]" strokeweight="1pt">
                    <v:stroke startarrowwidth="narrow" startarrowlength="short" endarrowwidth="narrow" endarrowlength="short"/>
                    <v:textbox inset="2.53958mm,1.2694mm,2.53958mm,1.2694mm">
                      <w:txbxContent>
                        <w:p w14:paraId="1BBF9B54"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Records screened</w:t>
                          </w:r>
                        </w:p>
                        <w:p w14:paraId="20B6B504" w14:textId="5889C2AB"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(n =</w:t>
                          </w:r>
                          <w:r w:rsidR="009520AB">
                            <w:rPr>
                              <w:rFonts w:ascii="Arial" w:eastAsia="Arial" w:hAnsi="Arial" w:cs="Arial"/>
                              <w:color w:val="000000"/>
                              <w:sz w:val="18"/>
                              <w:szCs w:val="18"/>
                            </w:rPr>
                            <w:t xml:space="preserve"> 95</w:t>
                          </w:r>
                          <w:r>
                            <w:rPr>
                              <w:rFonts w:ascii="Arial" w:eastAsia="Arial" w:hAnsi="Arial" w:cs="Arial"/>
                              <w:color w:val="000000"/>
                              <w:sz w:val="18"/>
                              <w:szCs w:val="18"/>
                            </w:rPr>
                            <w:t>)</w:t>
                          </w:r>
                        </w:p>
                      </w:txbxContent>
                    </v:textbox>
                  </v:rect>
                  <v:rect id="Rectangles 13" o:spid="_x0000_s1038" style="position:absolute;left:4607;top:2954;width:2992;height: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" filled="f" strokecolor="black [3200]" strokeweight="1pt">
                    <v:stroke startarrowwidth="narrow" startarrowlength="short" endarrowwidth="narrow" endarrowlength="short"/>
                    <v:textbox inset="2.53958mm,1.2694mm,2.53958mm,1.2694mm">
                      <w:txbxContent>
                        <w:p w14:paraId="1C4B2994" w14:textId="5CFDBAAD"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Records excluded</w:t>
                          </w:r>
                        </w:p>
                        <w:p w14:paraId="0A86E56A" w14:textId="490F723E"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 xml:space="preserve">(n = </w:t>
                          </w:r>
                          <w:r w:rsidR="009520AB">
                            <w:rPr>
                              <w:rFonts w:ascii="Arial" w:eastAsia="Arial" w:hAnsi="Arial" w:cs="Arial"/>
                              <w:color w:val="000000"/>
                              <w:sz w:val="18"/>
                              <w:szCs w:val="18"/>
                            </w:rPr>
                            <w:t>79</w:t>
                          </w:r>
                          <w:r>
                            <w:rPr>
                              <w:rFonts w:ascii="Arial" w:eastAsia="Arial" w:hAnsi="Arial" w:cs="Arial"/>
                              <w:color w:val="000000"/>
                              <w:sz w:val="18"/>
                              <w:szCs w:val="18"/>
                            </w:rPr>
                            <w:t>)</w:t>
                          </w:r>
                        </w:p>
                      </w:txbxContent>
                    </v:textbox>
                  </v:rect>
                  <v:shape id="Straight Arrow Connector 1508428004" o:spid="_x0000_s1039" type="#_x0000_t32" style="position:absolute;left:3687;top:3330;width:922;height: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" strokecolor="black [3200]">
                    <v:stroke startarrowwidth="narrow" startarrowlength="short" endarrow="block" joinstyle="miter"/>
                  </v:shape>
                  <v:shape id="Straight Arrow Connector 139343073" o:spid="_x0000_s1040" type="#_x0000_t32" style="position:absolute;left:1990;top:3845;width:11;height:4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" strokecolor="black [3200]">
                    <v:stroke startarrowwidth="narrow" startarrowlength="short" endarrow="block" joinstyle="miter"/>
                  </v:shape>
                  <v:rect id="Rectangles 5" o:spid="_x0000_s1041" style="position:absolute;left:687;top:4257;width:2992;height: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" filled="f" strokecolor="black [3200]" strokeweight="1pt">
                    <v:stroke startarrowwidth="narrow" startarrowlength="short" endarrowwidth="narrow" endarrowlength="short"/>
                    <v:textbox inset="2.53958mm,1.2694mm,2.53958mm,1.2694mm">
                      <w:txbxContent>
                        <w:p w14:paraId="741BD465"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Reports sought for retrieval</w:t>
                          </w:r>
                        </w:p>
                        <w:p w14:paraId="6AB00C11" w14:textId="6C5C739C" w:rsidR="00AA5705" w:rsidRDefault="00AA5705" w:rsidP="00AA5705">
                          <w:pPr>
                            <w:rPr>
                              <w:rFonts w:ascii="Arial" w:eastAsia="Arial" w:hAnsi="Arial" w:cs="Arial"/>
                              <w:color w:val="000000"/>
                              <w:sz w:val="18"/>
                              <w:szCs w:val="18"/>
                            </w:rPr>
                          </w:pPr>
                          <w:r>
                            <w:rPr>
                              <w:rFonts w:ascii="Arial" w:eastAsia="Arial" w:hAnsi="Arial" w:cs="Arial"/>
                              <w:color w:val="000000"/>
                              <w:sz w:val="18"/>
                              <w:szCs w:val="18"/>
                            </w:rPr>
                            <w:t xml:space="preserve">(n = </w:t>
                          </w:r>
                          <w:r w:rsidR="009520AB">
                            <w:rPr>
                              <w:rFonts w:ascii="Arial" w:eastAsia="Arial" w:hAnsi="Arial" w:cs="Arial"/>
                              <w:color w:val="000000"/>
                              <w:sz w:val="18"/>
                              <w:szCs w:val="18"/>
                            </w:rPr>
                            <w:t>71</w:t>
                          </w:r>
                          <w:r>
                            <w:rPr>
                              <w:rFonts w:ascii="Arial" w:eastAsia="Arial" w:hAnsi="Arial" w:cs="Arial"/>
                              <w:color w:val="000000"/>
                              <w:sz w:val="18"/>
                              <w:szCs w:val="18"/>
                            </w:rPr>
                            <w:t>)</w:t>
                          </w:r>
                        </w:p>
                      </w:txbxContent>
                    </v:textbox>
                  </v:rect>
                  <v:rect id="Rectangles 17" o:spid="_x0000_s1042" style="position:absolute;left:4607;top:4277;width:2992;height: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" filled="f" strokecolor="black [3200]" strokeweight="1pt">
                    <v:stroke startarrowwidth="narrow" startarrowlength="short" endarrowwidth="narrow" endarrowlength="short"/>
                    <v:textbox inset="2.53958mm,1.2694mm,2.53958mm,1.2694mm">
                      <w:txbxContent>
                        <w:p w14:paraId="7ECBDF3C"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Reports not retrieved</w:t>
                          </w:r>
                        </w:p>
                        <w:p w14:paraId="6E3FF2AF" w14:textId="7E902039" w:rsidR="00AA5705" w:rsidRDefault="00AA5705" w:rsidP="00AA5705">
                          <w:pPr>
                            <w:rPr>
                              <w:rFonts w:ascii="Arial" w:eastAsia="Arial" w:hAnsi="Arial" w:cs="Arial"/>
                              <w:color w:val="000000"/>
                              <w:sz w:val="18"/>
                              <w:szCs w:val="18"/>
                            </w:rPr>
                          </w:pPr>
                          <w:r>
                            <w:rPr>
                              <w:rFonts w:ascii="Arial" w:eastAsia="Arial" w:hAnsi="Arial" w:cs="Arial"/>
                              <w:color w:val="000000"/>
                              <w:sz w:val="18"/>
                              <w:szCs w:val="18"/>
                            </w:rPr>
                            <w:t xml:space="preserve">(n = </w:t>
                          </w:r>
                          <w:r w:rsidR="009520AB">
                            <w:rPr>
                              <w:rFonts w:ascii="Arial" w:eastAsia="Arial" w:hAnsi="Arial" w:cs="Arial"/>
                              <w:color w:val="000000"/>
                              <w:sz w:val="18"/>
                              <w:szCs w:val="18"/>
                            </w:rPr>
                            <w:t>35</w:t>
                          </w:r>
                          <w:r>
                            <w:rPr>
                              <w:rFonts w:ascii="Arial" w:eastAsia="Arial" w:hAnsi="Arial" w:cs="Arial"/>
                              <w:color w:val="000000"/>
                              <w:sz w:val="18"/>
                              <w:szCs w:val="18"/>
                            </w:rPr>
                            <w:t>)</w:t>
                          </w:r>
                        </w:p>
                      </w:txbxContent>
                    </v:textbox>
                  </v:rect>
                  <v:rect id="Rectangles 10" o:spid="_x0000_s1043" style="position:absolute;left:687;top:5562;width:2992;height:8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" filled="f" strokecolor="black [3200]" strokeweight="1pt">
                    <v:stroke startarrowwidth="narrow" startarrowlength="short" endarrowwidth="narrow" endarrowlength="short"/>
                    <v:textbox inset="2.53958mm,1.2694mm,2.53958mm,1.2694mm">
                      <w:txbxContent>
                        <w:p w14:paraId="264E2760"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Reports assessed for eligibility</w:t>
                          </w:r>
                        </w:p>
                        <w:p w14:paraId="1F4954D6" w14:textId="3E0F8448" w:rsidR="00AA5705" w:rsidRDefault="00AA5705" w:rsidP="00AA5705">
                          <w:pPr>
                            <w:rPr>
                              <w:rFonts w:ascii="Arial" w:eastAsia="Arial" w:hAnsi="Arial" w:cs="Arial"/>
                              <w:color w:val="000000"/>
                              <w:sz w:val="18"/>
                              <w:szCs w:val="18"/>
                            </w:rPr>
                          </w:pPr>
                          <w:r>
                            <w:rPr>
                              <w:rFonts w:ascii="Arial" w:eastAsia="Arial" w:hAnsi="Arial" w:cs="Arial"/>
                              <w:color w:val="000000"/>
                              <w:sz w:val="18"/>
                              <w:szCs w:val="18"/>
                            </w:rPr>
                            <w:t>(n =</w:t>
                          </w:r>
                          <w:r w:rsidR="009520AB">
                            <w:rPr>
                              <w:rFonts w:ascii="Arial" w:eastAsia="Arial" w:hAnsi="Arial" w:cs="Arial"/>
                              <w:color w:val="000000"/>
                              <w:sz w:val="18"/>
                              <w:szCs w:val="18"/>
                            </w:rPr>
                            <w:t xml:space="preserve"> 63</w:t>
                          </w:r>
                          <w:r>
                            <w:rPr>
                              <w:rFonts w:ascii="Arial" w:eastAsia="Arial" w:hAnsi="Arial" w:cs="Arial"/>
                              <w:color w:val="000000"/>
                              <w:sz w:val="18"/>
                              <w:szCs w:val="18"/>
                            </w:rPr>
                            <w:t>)</w:t>
                          </w:r>
                        </w:p>
                      </w:txbxContent>
                    </v:textbox>
                  </v:rect>
                  <v:rect id="Rectangles 12" o:spid="_x0000_s1044" style="position:absolute;left:4627;top:5540;width:2992;height:1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" filled="f" strokecolor="black [3200]" strokeweight="1pt">
                    <v:stroke startarrowwidth="narrow" startarrowlength="short" endarrowwidth="narrow" endarrowlength="short"/>
                    <v:textbox inset="2.53958mm,1.2694mm,2.53958mm,1.2694mm">
                      <w:txbxContent>
                        <w:p w14:paraId="5B4849BE"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Reports excluded:</w:t>
                          </w:r>
                        </w:p>
                        <w:p w14:paraId="7F41DA1B" w14:textId="6373AE6D" w:rsidR="00AA5705"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No use of algorithms</w:t>
                          </w:r>
                          <w:r w:rsidR="00AA5705">
                            <w:rPr>
                              <w:rFonts w:ascii="Arial" w:eastAsia="Arial" w:hAnsi="Arial" w:cs="Arial"/>
                              <w:color w:val="000000"/>
                              <w:sz w:val="18"/>
                              <w:szCs w:val="18"/>
                            </w:rPr>
                            <w:t xml:space="preserve"> (n =</w:t>
                          </w:r>
                          <w:r>
                            <w:rPr>
                              <w:rFonts w:ascii="Arial" w:eastAsia="Arial" w:hAnsi="Arial" w:cs="Arial"/>
                              <w:color w:val="000000"/>
                              <w:sz w:val="18"/>
                              <w:szCs w:val="18"/>
                            </w:rPr>
                            <w:t xml:space="preserve"> 23</w:t>
                          </w:r>
                          <w:r w:rsidR="00AA5705">
                            <w:rPr>
                              <w:rFonts w:ascii="Arial" w:eastAsia="Arial" w:hAnsi="Arial" w:cs="Arial"/>
                              <w:color w:val="000000"/>
                              <w:sz w:val="18"/>
                              <w:szCs w:val="18"/>
                            </w:rPr>
                            <w:t>)</w:t>
                          </w:r>
                        </w:p>
                        <w:p w14:paraId="1C594714" w14:textId="1F9D4DFB" w:rsidR="00AA5705"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No Performance metric</w:t>
                          </w:r>
                          <w:r w:rsidR="00AA5705">
                            <w:rPr>
                              <w:rFonts w:ascii="Arial" w:eastAsia="Arial" w:hAnsi="Arial" w:cs="Arial"/>
                              <w:color w:val="000000"/>
                              <w:sz w:val="18"/>
                              <w:szCs w:val="18"/>
                            </w:rPr>
                            <w:t xml:space="preserve"> (n =</w:t>
                          </w:r>
                          <w:r>
                            <w:rPr>
                              <w:rFonts w:ascii="Arial" w:eastAsia="Arial" w:hAnsi="Arial" w:cs="Arial"/>
                              <w:color w:val="000000"/>
                              <w:sz w:val="18"/>
                              <w:szCs w:val="18"/>
                            </w:rPr>
                            <w:t xml:space="preserve"> 11</w:t>
                          </w:r>
                          <w:r w:rsidR="00AA5705">
                            <w:rPr>
                              <w:rFonts w:ascii="Arial" w:eastAsia="Arial" w:hAnsi="Arial" w:cs="Arial"/>
                              <w:color w:val="000000"/>
                              <w:sz w:val="18"/>
                              <w:szCs w:val="18"/>
                            </w:rPr>
                            <w:t>)</w:t>
                          </w:r>
                        </w:p>
                        <w:p w14:paraId="28089B1D" w14:textId="6095D026" w:rsidR="00AA5705" w:rsidRDefault="009520AB" w:rsidP="009520AB">
                          <w:pPr>
                            <w:spacing w:after="0"/>
                            <w:rPr>
                              <w:rFonts w:ascii="Arial" w:eastAsia="Arial" w:hAnsi="Arial" w:cs="Arial"/>
                              <w:color w:val="000000"/>
                              <w:sz w:val="18"/>
                              <w:szCs w:val="18"/>
                            </w:rPr>
                          </w:pPr>
                          <w:r>
                            <w:rPr>
                              <w:rFonts w:ascii="Arial" w:eastAsia="Arial" w:hAnsi="Arial" w:cs="Arial"/>
                              <w:color w:val="000000"/>
                              <w:sz w:val="18"/>
                              <w:szCs w:val="18"/>
                            </w:rPr>
                            <w:t>Unavailability of full text</w:t>
                          </w:r>
                          <w:r w:rsidR="00AA5705">
                            <w:rPr>
                              <w:rFonts w:ascii="Arial" w:eastAsia="Arial" w:hAnsi="Arial" w:cs="Arial"/>
                              <w:color w:val="000000"/>
                              <w:sz w:val="18"/>
                              <w:szCs w:val="18"/>
                            </w:rPr>
                            <w:t xml:space="preserve"> (n =</w:t>
                          </w:r>
                          <w:r>
                            <w:rPr>
                              <w:rFonts w:ascii="Arial" w:eastAsia="Arial" w:hAnsi="Arial" w:cs="Arial"/>
                              <w:color w:val="000000"/>
                              <w:sz w:val="18"/>
                              <w:szCs w:val="18"/>
                            </w:rPr>
                            <w:t xml:space="preserve"> 13</w:t>
                          </w:r>
                          <w:r w:rsidR="00AA5705">
                            <w:rPr>
                              <w:rFonts w:ascii="Arial" w:eastAsia="Arial" w:hAnsi="Arial" w:cs="Arial"/>
                              <w:color w:val="000000"/>
                              <w:sz w:val="18"/>
                              <w:szCs w:val="18"/>
                            </w:rPr>
                            <w:t>)</w:t>
                          </w:r>
                        </w:p>
                      </w:txbxContent>
                    </v:textbox>
                  </v:rect>
                  <v:rect id="Rectangles 20" o:spid="_x0000_s1045" style="position:absolute;left:667;top:7580;width:2992;height:1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" filled="f" strokecolor="black [3200]" strokeweight="1pt">
                    <v:stroke startarrowwidth="narrow" startarrowlength="short" endarrowwidth="narrow" endarrowlength="short"/>
                    <v:textbox inset="2.53958mm,1.2694mm,2.53958mm,1.2694mm">
                      <w:txbxContent>
                        <w:p w14:paraId="6BE8B231" w14:textId="77777777" w:rsidR="00AA5705" w:rsidRDefault="00AA5705" w:rsidP="009520AB">
                          <w:pPr>
                            <w:spacing w:after="0"/>
                            <w:rPr>
                              <w:rFonts w:ascii="Arial" w:eastAsia="Arial" w:hAnsi="Arial" w:cs="Arial"/>
                              <w:color w:val="000000"/>
                              <w:sz w:val="18"/>
                              <w:szCs w:val="18"/>
                              <w14:ligatures w14:val="none"/>
                            </w:rPr>
                          </w:pPr>
                          <w:r>
                            <w:rPr>
                              <w:rFonts w:ascii="Arial" w:eastAsia="Arial" w:hAnsi="Arial" w:cs="Arial"/>
                              <w:color w:val="000000"/>
                              <w:sz w:val="18"/>
                              <w:szCs w:val="18"/>
                            </w:rPr>
                            <w:t>Studies included in review</w:t>
                          </w:r>
                        </w:p>
                        <w:p w14:paraId="5908EFDF" w14:textId="131B8C30"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 xml:space="preserve">(n = </w:t>
                          </w:r>
                          <w:r w:rsidR="009520AB">
                            <w:rPr>
                              <w:rFonts w:ascii="Arial" w:eastAsia="Arial" w:hAnsi="Arial" w:cs="Arial"/>
                              <w:color w:val="000000"/>
                              <w:sz w:val="18"/>
                              <w:szCs w:val="18"/>
                            </w:rPr>
                            <w:t>16</w:t>
                          </w:r>
                          <w:r>
                            <w:rPr>
                              <w:rFonts w:ascii="Arial" w:eastAsia="Arial" w:hAnsi="Arial" w:cs="Arial"/>
                              <w:color w:val="000000"/>
                              <w:sz w:val="18"/>
                              <w:szCs w:val="18"/>
                            </w:rPr>
                            <w:t>)</w:t>
                          </w:r>
                        </w:p>
                        <w:p w14:paraId="46E71168" w14:textId="77777777" w:rsidR="00AA5705" w:rsidRDefault="00AA5705" w:rsidP="009520AB">
                          <w:pPr>
                            <w:spacing w:after="0"/>
                            <w:rPr>
                              <w:rFonts w:ascii="Arial" w:eastAsia="Arial" w:hAnsi="Arial" w:cs="Arial"/>
                              <w:color w:val="000000"/>
                              <w:sz w:val="18"/>
                              <w:szCs w:val="18"/>
                            </w:rPr>
                          </w:pPr>
                          <w:r>
                            <w:rPr>
                              <w:rFonts w:ascii="Arial" w:eastAsia="Arial" w:hAnsi="Arial" w:cs="Arial"/>
                              <w:color w:val="000000"/>
                              <w:sz w:val="18"/>
                              <w:szCs w:val="18"/>
                            </w:rPr>
                            <w:t>Reports of included studies</w:t>
                          </w:r>
                        </w:p>
                        <w:p w14:paraId="2993A2FE" w14:textId="22DDC75C" w:rsidR="00AA5705" w:rsidRDefault="00AA5705" w:rsidP="00AA5705">
                          <w:pPr>
                            <w:rPr>
                              <w:rFonts w:ascii="Arial" w:eastAsia="Arial" w:hAnsi="Arial" w:cs="Arial"/>
                              <w:color w:val="000000"/>
                              <w:sz w:val="18"/>
                              <w:szCs w:val="18"/>
                            </w:rPr>
                          </w:pPr>
                          <w:r>
                            <w:rPr>
                              <w:rFonts w:ascii="Arial" w:eastAsia="Arial" w:hAnsi="Arial" w:cs="Arial"/>
                              <w:color w:val="000000"/>
                              <w:sz w:val="18"/>
                              <w:szCs w:val="18"/>
                            </w:rPr>
                            <w:t xml:space="preserve">(n = </w:t>
                          </w:r>
                          <w:r w:rsidR="009520AB">
                            <w:rPr>
                              <w:rFonts w:ascii="Arial" w:eastAsia="Arial" w:hAnsi="Arial" w:cs="Arial"/>
                              <w:color w:val="000000"/>
                              <w:sz w:val="18"/>
                              <w:szCs w:val="18"/>
                            </w:rPr>
                            <w:t>0</w:t>
                          </w:r>
                          <w:r>
                            <w:rPr>
                              <w:rFonts w:ascii="Arial" w:eastAsia="Arial" w:hAnsi="Arial" w:cs="Arial"/>
                              <w:color w:val="000000"/>
                              <w:sz w:val="18"/>
                              <w:szCs w:val="18"/>
                            </w:rPr>
                            <w:t>)</w:t>
                          </w:r>
                        </w:p>
                      </w:txbxContent>
                    </v:textbox>
                  </v:rect>
                  <v:shape id="Straight Arrow Connector 1425896443" o:spid="_x0000_s1046" type="#_x0000_t32" style="position:absolute;left:3685;top:4689;width:922;height: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" strokecolor="black [3200]">
                    <v:stroke startarrowwidth="narrow" startarrowlength="short" endarrow="block" joinstyle="miter"/>
                  </v:shape>
                  <v:shape id="Straight Arrow Connector 1196441060" o:spid="_x0000_s1047" type="#_x0000_t32" style="position:absolute;left:3696;top:5959;width:922;height: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" strokecolor="black [3200]">
                    <v:stroke startarrowwidth="narrow" startarrowlength="short" endarrow="block" joinstyle="miter"/>
                  </v:shape>
                  <v:shape id="Straight Arrow Connector 2090884718" o:spid="_x0000_s1048" type="#_x0000_t32" style="position:absolute;left:2022;top:5125;width:6;height:4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" strokecolor="black [3200]">
                    <v:stroke startarrowwidth="narrow" startarrowlength="short" endarrow="block" joinstyle="miter"/>
                  </v:shape>
                  <v:shape id="Straight Arrow Connector 1149572432" o:spid="_x0000_s1049" type="#_x0000_t32" style="position:absolute;left:2009;top:6415;width:11;height:11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" strokecolor="black [3200]">
                    <v:stroke startarrowwidth="narrow" startarrowlength="short" endarrow="block" joinstyle="miter"/>
                  </v:shape>
                </v:group>
              </v:group>
            </w:pict>
          </mc:Fallback>
        </mc:AlternateContent>
      </w:r>
    </w:p>
    <w:p w14:paraId="7AF27504" w14:textId="77777777" w:rsidR="00AA5705" w:rsidRDefault="00AA5705">
      <w:pPr>
        <w:rPr>
          <w:rFonts w:ascii="Times New Roman" w:hAnsi="Times New Roman"/>
          <w:sz w:val="24"/>
          <w:szCs w:val="24"/>
        </w:rPr>
      </w:pPr>
    </w:p>
    <w:p w14:paraId="443B76DB" w14:textId="77777777" w:rsidR="00AA5705" w:rsidRDefault="00AA5705">
      <w:pPr>
        <w:rPr>
          <w:rFonts w:ascii="Times New Roman" w:hAnsi="Times New Roman"/>
          <w:sz w:val="24"/>
          <w:szCs w:val="24"/>
        </w:rPr>
      </w:pPr>
    </w:p>
    <w:p w14:paraId="43089511" w14:textId="77777777" w:rsidR="00AA5705" w:rsidRDefault="00AA5705">
      <w:pPr>
        <w:rPr>
          <w:rFonts w:ascii="Times New Roman" w:hAnsi="Times New Roman"/>
          <w:sz w:val="24"/>
          <w:szCs w:val="24"/>
        </w:rPr>
      </w:pPr>
    </w:p>
    <w:p w14:paraId="59E0E922" w14:textId="77777777" w:rsidR="00AA5705" w:rsidRDefault="00AA5705">
      <w:pPr>
        <w:rPr>
          <w:rFonts w:ascii="Times New Roman" w:hAnsi="Times New Roman"/>
          <w:sz w:val="24"/>
          <w:szCs w:val="24"/>
        </w:rPr>
      </w:pPr>
    </w:p>
    <w:p w14:paraId="6EB98ECB" w14:textId="77777777" w:rsidR="00AA5705" w:rsidRDefault="00AA5705">
      <w:pPr>
        <w:rPr>
          <w:rFonts w:ascii="Times New Roman" w:hAnsi="Times New Roman"/>
          <w:sz w:val="24"/>
          <w:szCs w:val="24"/>
        </w:rPr>
      </w:pPr>
    </w:p>
    <w:p w14:paraId="4B87D737" w14:textId="77777777" w:rsidR="00AA5705" w:rsidRDefault="00AA5705">
      <w:pPr>
        <w:rPr>
          <w:rFonts w:ascii="Times New Roman" w:hAnsi="Times New Roman"/>
          <w:sz w:val="24"/>
          <w:szCs w:val="24"/>
        </w:rPr>
      </w:pPr>
    </w:p>
    <w:p w14:paraId="11B6EA14" w14:textId="77777777" w:rsidR="00AA5705" w:rsidRDefault="00AA5705">
      <w:pPr>
        <w:rPr>
          <w:rFonts w:ascii="Times New Roman" w:hAnsi="Times New Roman"/>
          <w:sz w:val="24"/>
          <w:szCs w:val="24"/>
        </w:rPr>
      </w:pPr>
    </w:p>
    <w:p w14:paraId="4FB6B707" w14:textId="77777777" w:rsidR="00AA5705" w:rsidRDefault="00AA5705">
      <w:pPr>
        <w:rPr>
          <w:rFonts w:ascii="Times New Roman" w:hAnsi="Times New Roman"/>
          <w:sz w:val="24"/>
          <w:szCs w:val="24"/>
        </w:rPr>
      </w:pPr>
    </w:p>
    <w:p w14:paraId="05C2886C" w14:textId="77777777" w:rsidR="00AA5705" w:rsidRDefault="00AA5705">
      <w:pPr>
        <w:rPr>
          <w:rFonts w:ascii="Times New Roman" w:hAnsi="Times New Roman"/>
          <w:sz w:val="24"/>
          <w:szCs w:val="24"/>
        </w:rPr>
      </w:pPr>
    </w:p>
    <w:p w14:paraId="50BC116E" w14:textId="77777777" w:rsidR="00AA5705" w:rsidRDefault="00AA5705">
      <w:pPr>
        <w:rPr>
          <w:rFonts w:ascii="Times New Roman" w:hAnsi="Times New Roman"/>
          <w:sz w:val="24"/>
          <w:szCs w:val="24"/>
        </w:rPr>
      </w:pPr>
    </w:p>
    <w:p w14:paraId="3B6B3B5A" w14:textId="77777777" w:rsidR="00AA5705" w:rsidRDefault="00AA5705">
      <w:pPr>
        <w:rPr>
          <w:rFonts w:ascii="Times New Roman" w:hAnsi="Times New Roman"/>
          <w:sz w:val="24"/>
          <w:szCs w:val="24"/>
        </w:rPr>
      </w:pPr>
    </w:p>
    <w:p w14:paraId="31653F65" w14:textId="77777777" w:rsidR="00AA5705" w:rsidRDefault="00AA5705">
      <w:pPr>
        <w:rPr>
          <w:rFonts w:ascii="Times New Roman" w:hAnsi="Times New Roman"/>
          <w:sz w:val="24"/>
          <w:szCs w:val="24"/>
        </w:rPr>
      </w:pPr>
    </w:p>
    <w:p w14:paraId="21345E6E" w14:textId="77777777" w:rsidR="00AA5705" w:rsidRDefault="00AA5705">
      <w:pPr>
        <w:rPr>
          <w:rFonts w:ascii="Times New Roman" w:hAnsi="Times New Roman"/>
          <w:sz w:val="24"/>
          <w:szCs w:val="24"/>
        </w:rPr>
      </w:pPr>
    </w:p>
    <w:p w14:paraId="2A1B19FF" w14:textId="77777777" w:rsidR="00AA5705" w:rsidRDefault="00AA5705">
      <w:pPr>
        <w:rPr>
          <w:rFonts w:ascii="Times New Roman" w:hAnsi="Times New Roman"/>
          <w:sz w:val="24"/>
          <w:szCs w:val="24"/>
        </w:rPr>
      </w:pPr>
    </w:p>
    <w:p w14:paraId="449A3B1A" w14:textId="77777777" w:rsidR="00AA5705" w:rsidRDefault="00AA5705">
      <w:pPr>
        <w:rPr>
          <w:rFonts w:ascii="Times New Roman" w:hAnsi="Times New Roman"/>
          <w:sz w:val="24"/>
          <w:szCs w:val="24"/>
        </w:rPr>
      </w:pPr>
    </w:p>
    <w:p w14:paraId="2BE97B4C" w14:textId="77777777" w:rsidR="00AA5705" w:rsidRDefault="00AA5705">
      <w:pPr>
        <w:rPr>
          <w:rFonts w:ascii="Times New Roman" w:hAnsi="Times New Roman"/>
          <w:sz w:val="24"/>
          <w:szCs w:val="24"/>
        </w:rPr>
      </w:pPr>
    </w:p>
    <w:p w14:paraId="28A265E7" w14:textId="77777777" w:rsidR="00AA5705" w:rsidRDefault="00AA5705">
      <w:pPr>
        <w:rPr>
          <w:rFonts w:ascii="Times New Roman" w:hAnsi="Times New Roman"/>
          <w:sz w:val="24"/>
          <w:szCs w:val="24"/>
        </w:rPr>
      </w:pPr>
    </w:p>
    <w:p w14:paraId="2BF6C53D" w14:textId="77777777" w:rsidR="00AA5705" w:rsidRDefault="00AA5705">
      <w:pPr>
        <w:rPr>
          <w:rFonts w:ascii="Times New Roman" w:hAnsi="Times New Roman"/>
          <w:sz w:val="24"/>
          <w:szCs w:val="24"/>
        </w:rPr>
      </w:pPr>
    </w:p>
    <w:p w14:paraId="139BF0E0" w14:textId="77777777" w:rsidR="00AA5705" w:rsidRDefault="00AA5705">
      <w:pPr>
        <w:rPr>
          <w:rFonts w:ascii="Times New Roman" w:hAnsi="Times New Roman"/>
          <w:sz w:val="24"/>
          <w:szCs w:val="24"/>
        </w:rPr>
      </w:pPr>
    </w:p>
    <w:p w14:paraId="33AEEB66" w14:textId="77777777" w:rsidR="00AA5705" w:rsidRDefault="00AA5705" w:rsidP="00AA5705">
      <w:pPr>
        <w:jc w:val="center"/>
        <w:rPr>
          <w:rFonts w:ascii="Times New Roman" w:eastAsia="Calibri" w:hAnsi="Times New Roman"/>
          <w:sz w:val="24"/>
          <w:szCs w:val="24"/>
        </w:rPr>
      </w:pPr>
      <w:r>
        <w:rPr>
          <w:rFonts w:ascii="Times New Roman" w:eastAsia="Calibri" w:hAnsi="Times New Roman"/>
          <w:b/>
          <w:bCs/>
          <w:sz w:val="24"/>
          <w:szCs w:val="24"/>
        </w:rPr>
        <w:t>Figure 1:</w:t>
      </w:r>
      <w:r>
        <w:rPr>
          <w:rFonts w:ascii="Times New Roman" w:eastAsia="Calibri" w:hAnsi="Times New Roman"/>
          <w:sz w:val="24"/>
          <w:szCs w:val="24"/>
        </w:rPr>
        <w:t xml:space="preserve"> The Flow diagram shows the study eventually screened</w:t>
      </w:r>
    </w:p>
    <w:p w14:paraId="4144ED61" w14:textId="245CB517" w:rsidR="00A77D4E" w:rsidRDefault="00A77D4E">
      <w:pPr>
        <w:rPr>
          <w:rFonts w:ascii="Times New Roman" w:hAnsi="Times New Roman"/>
          <w:sz w:val="24"/>
          <w:szCs w:val="24"/>
        </w:rPr>
      </w:pPr>
      <w:r>
        <w:rPr>
          <w:rFonts w:ascii="Times New Roman" w:hAnsi="Times New Roman"/>
          <w:sz w:val="24"/>
          <w:szCs w:val="24"/>
        </w:rPr>
        <w:br w:type="page"/>
      </w:r>
    </w:p>
    <w:p w14:paraId="3FB4EC60" w14:textId="247896FB" w:rsidR="00F74C8B" w:rsidRPr="00F74C8B" w:rsidRDefault="00F74C8B" w:rsidP="00F74C8B">
      <w:pPr>
        <w:spacing w:after="0" w:line="360" w:lineRule="auto"/>
        <w:jc w:val="both"/>
        <w:rPr>
          <w:rFonts w:ascii="Times New Roman" w:hAnsi="Times New Roman"/>
          <w:sz w:val="24"/>
          <w:szCs w:val="24"/>
        </w:rPr>
      </w:pPr>
      <w:r w:rsidRPr="00F74C8B">
        <w:rPr>
          <w:rFonts w:ascii="Times New Roman" w:hAnsi="Times New Roman"/>
          <w:sz w:val="24"/>
          <w:szCs w:val="24"/>
        </w:rPr>
        <w:lastRenderedPageBreak/>
        <w:t xml:space="preserve">Secondary outcomes encompass the impact of these models on business decision-making and their limitations. </w:t>
      </w:r>
    </w:p>
    <w:p w14:paraId="1ADCFEDC" w14:textId="77777777" w:rsidR="00F74C8B" w:rsidRPr="00F74C8B" w:rsidRDefault="00F74C8B" w:rsidP="00F74C8B">
      <w:pPr>
        <w:spacing w:after="0" w:line="360" w:lineRule="auto"/>
        <w:jc w:val="both"/>
        <w:rPr>
          <w:rFonts w:ascii="Times New Roman" w:hAnsi="Times New Roman"/>
          <w:sz w:val="24"/>
          <w:szCs w:val="24"/>
        </w:rPr>
      </w:pPr>
      <w:r w:rsidRPr="00F74C8B">
        <w:rPr>
          <w:rFonts w:ascii="Times New Roman" w:hAnsi="Times New Roman"/>
          <w:sz w:val="24"/>
          <w:szCs w:val="24"/>
        </w:rPr>
        <w:t>Study Design: This review included peer-reviewed articles, conference papers, and other relevant publications. Only studies published in English from January 2014 to May 2024 were considered.</w:t>
      </w:r>
    </w:p>
    <w:p w14:paraId="2B2A0B8D" w14:textId="07C4FA4C" w:rsidR="00F74C8B" w:rsidRPr="00F74C8B" w:rsidRDefault="002B6960" w:rsidP="00F74C8B">
      <w:pPr>
        <w:spacing w:after="0" w:line="360" w:lineRule="auto"/>
        <w:jc w:val="both"/>
        <w:rPr>
          <w:rFonts w:ascii="Times New Roman" w:hAnsi="Times New Roman"/>
          <w:sz w:val="24"/>
          <w:szCs w:val="24"/>
        </w:rPr>
      </w:pPr>
      <w:r>
        <w:rPr>
          <w:rFonts w:ascii="Times New Roman" w:hAnsi="Times New Roman"/>
          <w:sz w:val="24"/>
          <w:szCs w:val="24"/>
        </w:rPr>
        <w:t xml:space="preserve">3) </w:t>
      </w:r>
      <w:r w:rsidR="00F74C8B" w:rsidRPr="002B6960">
        <w:rPr>
          <w:rFonts w:ascii="Times New Roman" w:hAnsi="Times New Roman"/>
          <w:i/>
          <w:iCs/>
          <w:sz w:val="24"/>
          <w:szCs w:val="24"/>
        </w:rPr>
        <w:t>Information Sources</w:t>
      </w:r>
      <w:r w:rsidRPr="002B6960">
        <w:rPr>
          <w:rFonts w:ascii="Times New Roman" w:hAnsi="Times New Roman"/>
          <w:i/>
          <w:iCs/>
          <w:sz w:val="24"/>
          <w:szCs w:val="24"/>
        </w:rPr>
        <w:t>:</w:t>
      </w:r>
    </w:p>
    <w:p w14:paraId="0709DA98" w14:textId="0AA05821" w:rsidR="00F74C8B" w:rsidRPr="00F74C8B" w:rsidRDefault="00F74C8B" w:rsidP="00F74C8B">
      <w:pPr>
        <w:spacing w:after="0" w:line="360" w:lineRule="auto"/>
        <w:jc w:val="both"/>
        <w:rPr>
          <w:rFonts w:ascii="Times New Roman" w:hAnsi="Times New Roman"/>
          <w:sz w:val="24"/>
          <w:szCs w:val="24"/>
        </w:rPr>
      </w:pPr>
      <w:r w:rsidRPr="00F74C8B">
        <w:rPr>
          <w:rFonts w:ascii="Times New Roman" w:hAnsi="Times New Roman"/>
          <w:sz w:val="24"/>
          <w:szCs w:val="24"/>
        </w:rPr>
        <w:t xml:space="preserve">Databases such as Scopus and IEEE Xplore were </w:t>
      </w:r>
      <w:r w:rsidR="00AD1487">
        <w:rPr>
          <w:rFonts w:ascii="Times New Roman" w:hAnsi="Times New Roman"/>
          <w:sz w:val="24"/>
          <w:szCs w:val="24"/>
        </w:rPr>
        <w:t>utilized</w:t>
      </w:r>
      <w:r w:rsidRPr="00F74C8B">
        <w:rPr>
          <w:rFonts w:ascii="Times New Roman" w:hAnsi="Times New Roman"/>
          <w:sz w:val="24"/>
          <w:szCs w:val="24"/>
        </w:rPr>
        <w:t xml:space="preserve"> to gather relevant </w:t>
      </w:r>
      <w:r w:rsidR="0021741D">
        <w:rPr>
          <w:rFonts w:ascii="Times New Roman" w:hAnsi="Times New Roman"/>
          <w:sz w:val="24"/>
          <w:szCs w:val="24"/>
        </w:rPr>
        <w:t>papers</w:t>
      </w:r>
      <w:r w:rsidRPr="00F74C8B">
        <w:rPr>
          <w:rFonts w:ascii="Times New Roman" w:hAnsi="Times New Roman"/>
          <w:sz w:val="24"/>
          <w:szCs w:val="24"/>
        </w:rPr>
        <w:t xml:space="preserve">. </w:t>
      </w:r>
      <w:r w:rsidR="009D30B6" w:rsidRPr="009D30B6">
        <w:rPr>
          <w:rFonts w:ascii="Times New Roman" w:hAnsi="Times New Roman"/>
          <w:sz w:val="24"/>
          <w:szCs w:val="24"/>
        </w:rPr>
        <w:t>The final search was performed</w:t>
      </w:r>
      <w:r w:rsidRPr="00F74C8B">
        <w:rPr>
          <w:rFonts w:ascii="Times New Roman" w:hAnsi="Times New Roman"/>
          <w:sz w:val="24"/>
          <w:szCs w:val="24"/>
        </w:rPr>
        <w:t xml:space="preserve"> on May 14, 2024.</w:t>
      </w:r>
    </w:p>
    <w:p w14:paraId="2013BFCE" w14:textId="0F5DE8D0" w:rsidR="00F74C8B" w:rsidRPr="002B6960" w:rsidRDefault="002B6960" w:rsidP="00F74C8B">
      <w:pPr>
        <w:spacing w:after="0" w:line="360" w:lineRule="auto"/>
        <w:jc w:val="both"/>
        <w:rPr>
          <w:rFonts w:ascii="Times New Roman" w:hAnsi="Times New Roman"/>
          <w:i/>
          <w:iCs/>
          <w:sz w:val="24"/>
          <w:szCs w:val="24"/>
        </w:rPr>
      </w:pPr>
      <w:r>
        <w:rPr>
          <w:rFonts w:ascii="Times New Roman" w:hAnsi="Times New Roman"/>
          <w:sz w:val="24"/>
          <w:szCs w:val="24"/>
        </w:rPr>
        <w:t xml:space="preserve">4) </w:t>
      </w:r>
      <w:r w:rsidR="00F74C8B" w:rsidRPr="002B6960">
        <w:rPr>
          <w:rFonts w:ascii="Times New Roman" w:hAnsi="Times New Roman"/>
          <w:i/>
          <w:iCs/>
          <w:sz w:val="24"/>
          <w:szCs w:val="24"/>
        </w:rPr>
        <w:t>Study Selection</w:t>
      </w:r>
      <w:r w:rsidRPr="002B6960">
        <w:rPr>
          <w:rFonts w:ascii="Times New Roman" w:hAnsi="Times New Roman"/>
          <w:i/>
          <w:iCs/>
          <w:sz w:val="24"/>
          <w:szCs w:val="24"/>
        </w:rPr>
        <w:t>:</w:t>
      </w:r>
    </w:p>
    <w:p w14:paraId="30B1F95C" w14:textId="65C457E8" w:rsidR="00F74C8B" w:rsidRPr="00F74C8B" w:rsidRDefault="005A78A8" w:rsidP="00F74C8B">
      <w:pPr>
        <w:spacing w:after="0" w:line="360" w:lineRule="auto"/>
        <w:jc w:val="both"/>
        <w:rPr>
          <w:rFonts w:ascii="Times New Roman" w:hAnsi="Times New Roman"/>
          <w:sz w:val="24"/>
          <w:szCs w:val="24"/>
        </w:rPr>
      </w:pPr>
      <w:r w:rsidRPr="005A78A8">
        <w:rPr>
          <w:rFonts w:ascii="Times New Roman" w:hAnsi="Times New Roman"/>
          <w:sz w:val="24"/>
          <w:szCs w:val="24"/>
        </w:rPr>
        <w:t>The researchers reviewed the titles and abstracts of the retrieved studies</w:t>
      </w:r>
      <w:r>
        <w:rPr>
          <w:rFonts w:ascii="Times New Roman" w:hAnsi="Times New Roman"/>
          <w:sz w:val="24"/>
          <w:szCs w:val="24"/>
        </w:rPr>
        <w:t xml:space="preserve"> </w:t>
      </w:r>
      <w:r w:rsidR="00F74C8B" w:rsidRPr="00F74C8B">
        <w:rPr>
          <w:rFonts w:ascii="Times New Roman" w:hAnsi="Times New Roman"/>
          <w:sz w:val="24"/>
          <w:szCs w:val="24"/>
        </w:rPr>
        <w:t xml:space="preserve">to </w:t>
      </w:r>
      <w:r w:rsidR="00A004F7">
        <w:rPr>
          <w:rFonts w:ascii="Times New Roman" w:hAnsi="Times New Roman"/>
          <w:sz w:val="24"/>
          <w:szCs w:val="24"/>
        </w:rPr>
        <w:t>e</w:t>
      </w:r>
      <w:r w:rsidR="00A004F7" w:rsidRPr="00A004F7">
        <w:rPr>
          <w:rFonts w:ascii="Times New Roman" w:hAnsi="Times New Roman"/>
          <w:sz w:val="24"/>
          <w:szCs w:val="24"/>
        </w:rPr>
        <w:t>valuate their suitability according to established inclusion and exclusion criteria</w:t>
      </w:r>
      <w:r w:rsidR="00F74C8B" w:rsidRPr="00F74C8B">
        <w:rPr>
          <w:rFonts w:ascii="Times New Roman" w:hAnsi="Times New Roman"/>
          <w:sz w:val="24"/>
          <w:szCs w:val="24"/>
        </w:rPr>
        <w:t xml:space="preserve">. </w:t>
      </w:r>
      <w:r w:rsidR="000F3945" w:rsidRPr="000F3945">
        <w:rPr>
          <w:rFonts w:ascii="Times New Roman" w:hAnsi="Times New Roman"/>
          <w:sz w:val="24"/>
          <w:szCs w:val="24"/>
        </w:rPr>
        <w:t>Complete articles were acquired for studies that met the eligibility criteria for further analysis</w:t>
      </w:r>
      <w:r w:rsidR="00F74C8B" w:rsidRPr="00F74C8B">
        <w:rPr>
          <w:rFonts w:ascii="Times New Roman" w:hAnsi="Times New Roman"/>
          <w:sz w:val="24"/>
          <w:szCs w:val="24"/>
        </w:rPr>
        <w:t>.</w:t>
      </w:r>
    </w:p>
    <w:p w14:paraId="36B808C0" w14:textId="1DF50C71" w:rsidR="00F74C8B" w:rsidRPr="00F74C8B" w:rsidRDefault="002B6960" w:rsidP="00F74C8B">
      <w:pPr>
        <w:spacing w:after="0" w:line="360" w:lineRule="auto"/>
        <w:jc w:val="both"/>
        <w:rPr>
          <w:rFonts w:ascii="Times New Roman" w:hAnsi="Times New Roman"/>
          <w:sz w:val="24"/>
          <w:szCs w:val="24"/>
        </w:rPr>
      </w:pPr>
      <w:r>
        <w:rPr>
          <w:rFonts w:ascii="Times New Roman" w:hAnsi="Times New Roman"/>
          <w:sz w:val="24"/>
          <w:szCs w:val="24"/>
        </w:rPr>
        <w:t xml:space="preserve">5) </w:t>
      </w:r>
      <w:r w:rsidR="00F74C8B" w:rsidRPr="002B6960">
        <w:rPr>
          <w:rFonts w:ascii="Times New Roman" w:hAnsi="Times New Roman"/>
          <w:i/>
          <w:iCs/>
          <w:sz w:val="24"/>
          <w:szCs w:val="24"/>
        </w:rPr>
        <w:t>Data Collection</w:t>
      </w:r>
      <w:r w:rsidRPr="002B6960">
        <w:rPr>
          <w:rFonts w:ascii="Times New Roman" w:hAnsi="Times New Roman"/>
          <w:i/>
          <w:iCs/>
          <w:sz w:val="24"/>
          <w:szCs w:val="24"/>
        </w:rPr>
        <w:t>:</w:t>
      </w:r>
    </w:p>
    <w:p w14:paraId="4D348EC8" w14:textId="350A5DEB" w:rsidR="00F74C8B" w:rsidRPr="00F74C8B" w:rsidRDefault="001B70B1" w:rsidP="00F74C8B">
      <w:pPr>
        <w:spacing w:after="0" w:line="360" w:lineRule="auto"/>
        <w:jc w:val="both"/>
        <w:rPr>
          <w:rFonts w:ascii="Times New Roman" w:hAnsi="Times New Roman"/>
          <w:sz w:val="24"/>
          <w:szCs w:val="24"/>
        </w:rPr>
      </w:pPr>
      <w:r w:rsidRPr="001B70B1">
        <w:rPr>
          <w:rFonts w:ascii="Times New Roman" w:hAnsi="Times New Roman"/>
          <w:sz w:val="24"/>
          <w:szCs w:val="24"/>
        </w:rPr>
        <w:t>Information was collected from the chosen studies using a standardized data extraction template.</w:t>
      </w:r>
      <w:r>
        <w:rPr>
          <w:rFonts w:ascii="Times New Roman" w:hAnsi="Times New Roman"/>
          <w:sz w:val="24"/>
          <w:szCs w:val="24"/>
        </w:rPr>
        <w:t xml:space="preserve"> </w:t>
      </w:r>
      <w:r w:rsidR="00F74C8B" w:rsidRPr="00F74C8B">
        <w:rPr>
          <w:rFonts w:ascii="Times New Roman" w:hAnsi="Times New Roman"/>
          <w:sz w:val="24"/>
          <w:szCs w:val="24"/>
        </w:rPr>
        <w:t xml:space="preserve">This process was carried out by the researcher, with discrepancies resolved through careful re-evaluation based on the eligibility criteria. </w:t>
      </w:r>
      <w:r w:rsidR="003F638E" w:rsidRPr="003F638E">
        <w:rPr>
          <w:rFonts w:ascii="Times New Roman" w:hAnsi="Times New Roman"/>
          <w:sz w:val="24"/>
          <w:szCs w:val="24"/>
        </w:rPr>
        <w:t>The collected data encompassed study attributes, participant details, interventions, outcomes, and findings.</w:t>
      </w:r>
    </w:p>
    <w:p w14:paraId="7456711C" w14:textId="4D113384" w:rsidR="00F74C8B" w:rsidRPr="00F74C8B" w:rsidRDefault="002B6960" w:rsidP="00F74C8B">
      <w:pPr>
        <w:spacing w:after="0" w:line="360" w:lineRule="auto"/>
        <w:jc w:val="both"/>
        <w:rPr>
          <w:rFonts w:ascii="Times New Roman" w:hAnsi="Times New Roman"/>
          <w:sz w:val="24"/>
          <w:szCs w:val="24"/>
        </w:rPr>
      </w:pPr>
      <w:r>
        <w:rPr>
          <w:rFonts w:ascii="Times New Roman" w:hAnsi="Times New Roman"/>
          <w:sz w:val="24"/>
          <w:szCs w:val="24"/>
        </w:rPr>
        <w:t xml:space="preserve">6) </w:t>
      </w:r>
      <w:r w:rsidR="00F74C8B" w:rsidRPr="002B6960">
        <w:rPr>
          <w:rFonts w:ascii="Times New Roman" w:hAnsi="Times New Roman"/>
          <w:i/>
          <w:iCs/>
          <w:sz w:val="24"/>
          <w:szCs w:val="24"/>
        </w:rPr>
        <w:t>Data Items</w:t>
      </w:r>
      <w:r w:rsidRPr="002B6960">
        <w:rPr>
          <w:rFonts w:ascii="Times New Roman" w:hAnsi="Times New Roman"/>
          <w:i/>
          <w:iCs/>
          <w:sz w:val="24"/>
          <w:szCs w:val="24"/>
        </w:rPr>
        <w:t>:</w:t>
      </w:r>
    </w:p>
    <w:p w14:paraId="69E1CDA8" w14:textId="2C557D4D" w:rsidR="00B21B25" w:rsidRDefault="00B21B25" w:rsidP="00F74C8B">
      <w:pPr>
        <w:spacing w:after="0" w:line="360" w:lineRule="auto"/>
        <w:jc w:val="both"/>
        <w:rPr>
          <w:rFonts w:ascii="Times New Roman" w:hAnsi="Times New Roman"/>
          <w:sz w:val="24"/>
          <w:szCs w:val="24"/>
        </w:rPr>
      </w:pPr>
      <w:r w:rsidRPr="00B21B25">
        <w:rPr>
          <w:rFonts w:ascii="Times New Roman" w:hAnsi="Times New Roman"/>
          <w:sz w:val="24"/>
          <w:szCs w:val="24"/>
        </w:rPr>
        <w:t xml:space="preserve">Study Attributes: </w:t>
      </w:r>
      <w:r w:rsidR="00A20540">
        <w:rPr>
          <w:rFonts w:ascii="Times New Roman" w:hAnsi="Times New Roman"/>
          <w:sz w:val="24"/>
          <w:szCs w:val="24"/>
        </w:rPr>
        <w:t>A</w:t>
      </w:r>
      <w:r w:rsidRPr="00B21B25">
        <w:rPr>
          <w:rFonts w:ascii="Times New Roman" w:hAnsi="Times New Roman"/>
          <w:sz w:val="24"/>
          <w:szCs w:val="24"/>
        </w:rPr>
        <w:t>uthor, publication year, journal, study design, sample size, inclusion and exclusion criteria, and data sources.</w:t>
      </w:r>
      <w:r w:rsidRPr="00B21B25">
        <w:rPr>
          <w:rFonts w:ascii="Times New Roman" w:hAnsi="Times New Roman"/>
          <w:sz w:val="24"/>
          <w:szCs w:val="24"/>
        </w:rPr>
        <w:cr/>
        <w:t>Model Features: Model type, algorithms applied, feature selection approaches, data preprocessing methods, validation techniques, performance evaluation metrics, and identified limitations.</w:t>
      </w:r>
      <w:r w:rsidRPr="00B21B25">
        <w:rPr>
          <w:rFonts w:ascii="Times New Roman" w:hAnsi="Times New Roman"/>
          <w:sz w:val="24"/>
          <w:szCs w:val="24"/>
        </w:rPr>
        <w:cr/>
        <w:t>Churn Prediction Measures: Accuracy, precision, recall, F1-score, area under the ROC curve (AUC-ROC), and other relevant performance indicators.</w:t>
      </w:r>
    </w:p>
    <w:p w14:paraId="6D36A6F9" w14:textId="7FE2F4F2" w:rsidR="00256383" w:rsidRDefault="00FB467D" w:rsidP="00F74C8B">
      <w:pPr>
        <w:spacing w:after="0" w:line="360" w:lineRule="auto"/>
        <w:jc w:val="both"/>
        <w:rPr>
          <w:rFonts w:ascii="Times New Roman" w:hAnsi="Times New Roman"/>
          <w:sz w:val="24"/>
          <w:szCs w:val="24"/>
        </w:rPr>
      </w:pPr>
      <w:r w:rsidRPr="00FB467D">
        <w:rPr>
          <w:rFonts w:ascii="Times New Roman" w:hAnsi="Times New Roman"/>
          <w:sz w:val="24"/>
          <w:szCs w:val="24"/>
        </w:rPr>
        <w:t>Outcomes: Reported performance of churn prediction models, their influence on decision-making, and identified limitations or suggested future research directions.</w:t>
      </w:r>
      <w:r w:rsidRPr="00FB467D">
        <w:rPr>
          <w:rFonts w:ascii="Times New Roman" w:hAnsi="Times New Roman"/>
          <w:sz w:val="24"/>
          <w:szCs w:val="24"/>
        </w:rPr>
        <w:cr/>
        <w:t>Funding Sources: Any financial support related to the development or evaluation of churn prediction models.</w:t>
      </w:r>
      <w:r w:rsidRPr="00FB467D">
        <w:rPr>
          <w:rFonts w:ascii="Times New Roman" w:hAnsi="Times New Roman"/>
          <w:sz w:val="24"/>
          <w:szCs w:val="24"/>
        </w:rPr>
        <w:cr/>
        <w:t>Conflicts of Interest: Any potential conflicts concerning the authors, funding entities, or affiliated institutions involved in the studies.</w:t>
      </w:r>
      <w:r w:rsidRPr="00FB467D">
        <w:rPr>
          <w:rFonts w:ascii="Times New Roman" w:hAnsi="Times New Roman"/>
          <w:sz w:val="24"/>
          <w:szCs w:val="24"/>
        </w:rPr>
        <w:cr/>
      </w:r>
      <w:r w:rsidR="004E3BE6">
        <w:rPr>
          <w:rFonts w:ascii="Times New Roman" w:hAnsi="Times New Roman"/>
          <w:sz w:val="24"/>
          <w:szCs w:val="24"/>
        </w:rPr>
        <w:t xml:space="preserve">7) </w:t>
      </w:r>
      <w:r w:rsidRPr="00FB467D">
        <w:rPr>
          <w:rFonts w:ascii="Times New Roman" w:hAnsi="Times New Roman"/>
          <w:sz w:val="24"/>
          <w:szCs w:val="24"/>
        </w:rPr>
        <w:t>Risk of Bias Assessment:</w:t>
      </w:r>
      <w:r w:rsidRPr="00FB467D">
        <w:rPr>
          <w:rFonts w:ascii="Times New Roman" w:hAnsi="Times New Roman"/>
          <w:sz w:val="24"/>
          <w:szCs w:val="24"/>
        </w:rPr>
        <w:cr/>
      </w:r>
      <w:r w:rsidRPr="00FB467D">
        <w:rPr>
          <w:rFonts w:ascii="Times New Roman" w:hAnsi="Times New Roman"/>
          <w:sz w:val="24"/>
          <w:szCs w:val="24"/>
        </w:rPr>
        <w:lastRenderedPageBreak/>
        <w:t>The risk of bias was independently evaluated by the researcher based on predefined eligibility criteria. This assessment covered:</w:t>
      </w:r>
    </w:p>
    <w:p w14:paraId="2B7F332E" w14:textId="77777777" w:rsidR="00256383" w:rsidRDefault="00FB467D" w:rsidP="00256383">
      <w:pPr>
        <w:pStyle w:val="ListParagraph"/>
        <w:numPr>
          <w:ilvl w:val="0"/>
          <w:numId w:val="45"/>
        </w:numPr>
        <w:spacing w:after="0" w:line="360" w:lineRule="auto"/>
        <w:ind w:left="360"/>
        <w:jc w:val="both"/>
        <w:rPr>
          <w:rFonts w:ascii="Times New Roman" w:hAnsi="Times New Roman"/>
          <w:sz w:val="24"/>
          <w:szCs w:val="24"/>
        </w:rPr>
      </w:pPr>
      <w:r w:rsidRPr="00256383">
        <w:rPr>
          <w:rFonts w:ascii="Times New Roman" w:hAnsi="Times New Roman"/>
          <w:sz w:val="24"/>
          <w:szCs w:val="24"/>
        </w:rPr>
        <w:t>Selection bias: Examining randomization methods and inclusion criteria.</w:t>
      </w:r>
    </w:p>
    <w:p w14:paraId="7255DB33" w14:textId="77777777" w:rsidR="00256383" w:rsidRDefault="00FB467D" w:rsidP="00256383">
      <w:pPr>
        <w:pStyle w:val="ListParagraph"/>
        <w:numPr>
          <w:ilvl w:val="0"/>
          <w:numId w:val="45"/>
        </w:numPr>
        <w:spacing w:after="0" w:line="360" w:lineRule="auto"/>
        <w:ind w:left="360"/>
        <w:jc w:val="both"/>
        <w:rPr>
          <w:rFonts w:ascii="Times New Roman" w:hAnsi="Times New Roman"/>
          <w:sz w:val="24"/>
          <w:szCs w:val="24"/>
        </w:rPr>
      </w:pPr>
      <w:r w:rsidRPr="00256383">
        <w:rPr>
          <w:rFonts w:ascii="Times New Roman" w:hAnsi="Times New Roman"/>
          <w:sz w:val="24"/>
          <w:szCs w:val="24"/>
        </w:rPr>
        <w:t>Performance bias: Ensuring equal treatment across study groups.</w:t>
      </w:r>
    </w:p>
    <w:p w14:paraId="1C989948" w14:textId="77777777" w:rsidR="00386329" w:rsidRDefault="00386329" w:rsidP="00256383">
      <w:pPr>
        <w:pStyle w:val="ListParagraph"/>
        <w:numPr>
          <w:ilvl w:val="0"/>
          <w:numId w:val="45"/>
        </w:numPr>
        <w:spacing w:after="0" w:line="360" w:lineRule="auto"/>
        <w:ind w:left="360"/>
        <w:jc w:val="both"/>
        <w:rPr>
          <w:rFonts w:ascii="Times New Roman" w:hAnsi="Times New Roman"/>
          <w:sz w:val="24"/>
          <w:szCs w:val="24"/>
        </w:rPr>
      </w:pPr>
      <w:r w:rsidRPr="00386329">
        <w:rPr>
          <w:rFonts w:ascii="Times New Roman" w:hAnsi="Times New Roman"/>
          <w:sz w:val="24"/>
          <w:szCs w:val="24"/>
        </w:rPr>
        <w:t>Detection Bias: Examining whether those assessing outcomes were blinded to minimize potential bias.</w:t>
      </w:r>
    </w:p>
    <w:p w14:paraId="0B8AB65D" w14:textId="5EA28A18" w:rsidR="00386329" w:rsidRDefault="00386329" w:rsidP="00256383">
      <w:pPr>
        <w:pStyle w:val="ListParagraph"/>
        <w:numPr>
          <w:ilvl w:val="0"/>
          <w:numId w:val="45"/>
        </w:numPr>
        <w:spacing w:after="0" w:line="360" w:lineRule="auto"/>
        <w:ind w:left="360"/>
        <w:jc w:val="both"/>
        <w:rPr>
          <w:rFonts w:ascii="Times New Roman" w:hAnsi="Times New Roman"/>
          <w:sz w:val="24"/>
          <w:szCs w:val="24"/>
        </w:rPr>
      </w:pPr>
      <w:r w:rsidRPr="00386329">
        <w:rPr>
          <w:rFonts w:ascii="Times New Roman" w:hAnsi="Times New Roman"/>
          <w:sz w:val="24"/>
          <w:szCs w:val="24"/>
        </w:rPr>
        <w:t>Attrition Bias: Analyzing the effect of participant dropouts on the overall findings.</w:t>
      </w:r>
    </w:p>
    <w:p w14:paraId="3F49269B" w14:textId="77777777" w:rsidR="00256383" w:rsidRDefault="00FB467D" w:rsidP="00256383">
      <w:pPr>
        <w:pStyle w:val="ListParagraph"/>
        <w:numPr>
          <w:ilvl w:val="0"/>
          <w:numId w:val="45"/>
        </w:numPr>
        <w:spacing w:after="0" w:line="360" w:lineRule="auto"/>
        <w:ind w:left="360"/>
        <w:jc w:val="both"/>
        <w:rPr>
          <w:rFonts w:ascii="Times New Roman" w:hAnsi="Times New Roman"/>
          <w:sz w:val="24"/>
          <w:szCs w:val="24"/>
        </w:rPr>
      </w:pPr>
      <w:r w:rsidRPr="00256383">
        <w:rPr>
          <w:rFonts w:ascii="Times New Roman" w:hAnsi="Times New Roman"/>
          <w:sz w:val="24"/>
          <w:szCs w:val="24"/>
        </w:rPr>
        <w:t>Reporting bias: Identifying selective outcome reporting.</w:t>
      </w:r>
    </w:p>
    <w:p w14:paraId="5CD089A7" w14:textId="03E2217A" w:rsidR="00D36955" w:rsidRPr="00256383" w:rsidRDefault="00FB467D" w:rsidP="00256383">
      <w:pPr>
        <w:spacing w:after="0" w:line="360" w:lineRule="auto"/>
        <w:jc w:val="both"/>
        <w:rPr>
          <w:rFonts w:ascii="Times New Roman" w:hAnsi="Times New Roman"/>
          <w:sz w:val="24"/>
          <w:szCs w:val="24"/>
        </w:rPr>
      </w:pPr>
      <w:r w:rsidRPr="00256383">
        <w:rPr>
          <w:rFonts w:ascii="Times New Roman" w:hAnsi="Times New Roman"/>
          <w:sz w:val="24"/>
          <w:szCs w:val="24"/>
        </w:rPr>
        <w:t>Any discrepancies were resolved through thorough re-evaluation, and studies with a high risk of bias were excluded from the final analysis.</w:t>
      </w:r>
      <w:r w:rsidRPr="00256383">
        <w:rPr>
          <w:rFonts w:ascii="Times New Roman" w:hAnsi="Times New Roman"/>
          <w:sz w:val="24"/>
          <w:szCs w:val="24"/>
        </w:rPr>
        <w:cr/>
      </w:r>
      <w:r w:rsidR="004E3BE6">
        <w:rPr>
          <w:rFonts w:ascii="Times New Roman" w:hAnsi="Times New Roman"/>
          <w:sz w:val="24"/>
          <w:szCs w:val="24"/>
        </w:rPr>
        <w:t xml:space="preserve">8) </w:t>
      </w:r>
      <w:r w:rsidRPr="00256383">
        <w:rPr>
          <w:rFonts w:ascii="Times New Roman" w:hAnsi="Times New Roman"/>
          <w:sz w:val="24"/>
          <w:szCs w:val="24"/>
        </w:rPr>
        <w:t>Summary Measures:</w:t>
      </w:r>
      <w:r w:rsidRPr="00256383">
        <w:rPr>
          <w:rFonts w:ascii="Times New Roman" w:hAnsi="Times New Roman"/>
          <w:sz w:val="24"/>
          <w:szCs w:val="24"/>
        </w:rPr>
        <w:cr/>
        <w:t>The primary summary indicators included odds ratios (OR) and hazard ratios (HR) with 95% confidence intervals (CI) to assess the accuracy and effectiveness of churn prediction models.</w:t>
      </w:r>
      <w:r w:rsidRPr="00256383">
        <w:rPr>
          <w:rFonts w:ascii="Times New Roman" w:hAnsi="Times New Roman"/>
          <w:sz w:val="24"/>
          <w:szCs w:val="24"/>
        </w:rPr>
        <w:cr/>
      </w:r>
      <w:r w:rsidR="004E3BE6">
        <w:rPr>
          <w:rFonts w:ascii="Times New Roman" w:hAnsi="Times New Roman"/>
          <w:sz w:val="24"/>
          <w:szCs w:val="24"/>
        </w:rPr>
        <w:t xml:space="preserve">9) </w:t>
      </w:r>
      <w:r w:rsidRPr="00256383">
        <w:rPr>
          <w:rFonts w:ascii="Times New Roman" w:hAnsi="Times New Roman"/>
          <w:sz w:val="24"/>
          <w:szCs w:val="24"/>
        </w:rPr>
        <w:t>Synthesis of Results:</w:t>
      </w:r>
      <w:r w:rsidRPr="00256383">
        <w:rPr>
          <w:rFonts w:ascii="Times New Roman" w:hAnsi="Times New Roman"/>
          <w:sz w:val="24"/>
          <w:szCs w:val="24"/>
        </w:rPr>
        <w:cr/>
        <w:t xml:space="preserve">A narrative synthesis was conducted, presenting study findings in a tabular format. </w:t>
      </w:r>
      <w:r w:rsidR="003E0163" w:rsidRPr="003E0163">
        <w:rPr>
          <w:rFonts w:ascii="Times New Roman" w:hAnsi="Times New Roman"/>
          <w:sz w:val="24"/>
          <w:szCs w:val="24"/>
        </w:rPr>
        <w:t>A meta-analysis was conducted using a random-effects model when an adequate number of studies were available.</w:t>
      </w:r>
      <w:r w:rsidR="003E0163">
        <w:rPr>
          <w:rFonts w:ascii="Times New Roman" w:hAnsi="Times New Roman"/>
          <w:sz w:val="24"/>
          <w:szCs w:val="24"/>
        </w:rPr>
        <w:t xml:space="preserve"> </w:t>
      </w:r>
      <w:r w:rsidRPr="00256383">
        <w:rPr>
          <w:rFonts w:ascii="Times New Roman" w:hAnsi="Times New Roman"/>
          <w:sz w:val="24"/>
          <w:szCs w:val="24"/>
        </w:rPr>
        <w:t>Study heterogeneity was assessed using the I² statistic to evaluate the consistency of results.</w:t>
      </w:r>
    </w:p>
    <w:p w14:paraId="5BC62056" w14:textId="77777777" w:rsidR="0058755E" w:rsidRDefault="0058755E" w:rsidP="00F74C8B">
      <w:pPr>
        <w:spacing w:after="0" w:line="360" w:lineRule="auto"/>
        <w:jc w:val="both"/>
        <w:rPr>
          <w:rFonts w:ascii="Times New Roman" w:hAnsi="Times New Roman"/>
          <w:sz w:val="24"/>
          <w:szCs w:val="24"/>
        </w:rPr>
      </w:pPr>
    </w:p>
    <w:p w14:paraId="2755EC1C" w14:textId="2B62E317" w:rsidR="00D36955" w:rsidRPr="001971B3" w:rsidRDefault="00D36955" w:rsidP="00F74C8B">
      <w:pPr>
        <w:spacing w:after="0" w:line="360" w:lineRule="auto"/>
        <w:jc w:val="both"/>
        <w:rPr>
          <w:rFonts w:ascii="Times New Roman" w:hAnsi="Times New Roman"/>
          <w:b/>
          <w:bCs/>
          <w:sz w:val="24"/>
          <w:szCs w:val="24"/>
        </w:rPr>
      </w:pPr>
      <w:r w:rsidRPr="001971B3">
        <w:rPr>
          <w:rFonts w:ascii="Times New Roman" w:hAnsi="Times New Roman"/>
          <w:b/>
          <w:bCs/>
          <w:sz w:val="24"/>
          <w:szCs w:val="24"/>
        </w:rPr>
        <w:t>Results</w:t>
      </w:r>
    </w:p>
    <w:p w14:paraId="1D585A2D" w14:textId="67CD8F55" w:rsidR="001971B3" w:rsidRPr="001971B3" w:rsidRDefault="009B44CB" w:rsidP="001971B3">
      <w:pPr>
        <w:spacing w:after="0" w:line="360" w:lineRule="auto"/>
        <w:jc w:val="both"/>
        <w:rPr>
          <w:rFonts w:ascii="Times New Roman" w:hAnsi="Times New Roman"/>
          <w:sz w:val="24"/>
          <w:szCs w:val="24"/>
        </w:rPr>
      </w:pPr>
      <w:r w:rsidRPr="009B44CB">
        <w:rPr>
          <w:rFonts w:ascii="Times New Roman" w:hAnsi="Times New Roman"/>
          <w:sz w:val="24"/>
          <w:szCs w:val="24"/>
        </w:rPr>
        <w:t xml:space="preserve">A total of 186 studies were initially retrieved from the Scopus and IEEE Xplore databases. After applying exclusion criteria, 123 studies were removed, leaving 63 for full-text review. Following further evaluation, 16 studies met the eligibility requirements and were included in this systematic review. These studies cover a range of predictive models, algorithms, and methodologies used in customer churn prediction within the telecommunications sector over the past decade. They identified various key factors influencing customer churn, including customer demographics, usage patterns, service subscription details, financial metrics, and customer behavior. A diverse set of predictive models and algorithms was employed, spanning traditional statistical techniques to advanced machine learning approaches. The key methodologies utilized include logistic regression, decision trees and random forests, support vector machines (SVM), gradient boosting machines (GBM) and </w:t>
      </w:r>
      <w:proofErr w:type="spellStart"/>
      <w:r w:rsidRPr="009B44CB">
        <w:rPr>
          <w:rFonts w:ascii="Times New Roman" w:hAnsi="Times New Roman"/>
          <w:sz w:val="24"/>
          <w:szCs w:val="24"/>
        </w:rPr>
        <w:t>XGBoost</w:t>
      </w:r>
      <w:proofErr w:type="spellEnd"/>
      <w:r w:rsidRPr="009B44CB">
        <w:rPr>
          <w:rFonts w:ascii="Times New Roman" w:hAnsi="Times New Roman"/>
          <w:sz w:val="24"/>
          <w:szCs w:val="24"/>
        </w:rPr>
        <w:t xml:space="preserve">, neural networks, as well as hybrid and ensemble models. The </w:t>
      </w:r>
      <w:r w:rsidRPr="009B44CB">
        <w:rPr>
          <w:rFonts w:ascii="Times New Roman" w:hAnsi="Times New Roman"/>
          <w:sz w:val="24"/>
          <w:szCs w:val="24"/>
        </w:rPr>
        <w:lastRenderedPageBreak/>
        <w:t>effectiveness of these models was assessed using various performance metrics, including accuracy, precision, recall, F1-score, and the area under the ROC curve (AUC-ROC).</w:t>
      </w:r>
    </w:p>
    <w:p w14:paraId="47080EED" w14:textId="77777777" w:rsidR="00D36955" w:rsidRPr="00F74C8B" w:rsidRDefault="00D36955" w:rsidP="00F74C8B">
      <w:pPr>
        <w:spacing w:after="0" w:line="360" w:lineRule="auto"/>
        <w:jc w:val="both"/>
        <w:rPr>
          <w:rFonts w:ascii="Times New Roman" w:hAnsi="Times New Roman"/>
          <w:sz w:val="24"/>
          <w:szCs w:val="24"/>
        </w:rPr>
      </w:pPr>
    </w:p>
    <w:p w14:paraId="6991ACEE" w14:textId="77777777" w:rsidR="00E13C20" w:rsidRDefault="00E13C20" w:rsidP="00E13C20">
      <w:pPr>
        <w:spacing w:after="0" w:line="360" w:lineRule="auto"/>
        <w:jc w:val="both"/>
        <w:rPr>
          <w:rFonts w:ascii="Times New Roman" w:eastAsia="Calibri" w:hAnsi="Times New Roman"/>
          <w:sz w:val="24"/>
          <w:szCs w:val="24"/>
        </w:rPr>
      </w:pPr>
      <w:r>
        <w:rPr>
          <w:rFonts w:ascii="Times New Roman" w:eastAsia="Calibri" w:hAnsi="Times New Roman"/>
          <w:b/>
          <w:bCs/>
          <w:sz w:val="24"/>
          <w:szCs w:val="24"/>
        </w:rPr>
        <w:t>Table 1:</w:t>
      </w:r>
      <w:r>
        <w:rPr>
          <w:rFonts w:ascii="Times New Roman" w:eastAsia="Calibri" w:hAnsi="Times New Roman"/>
          <w:sz w:val="24"/>
          <w:szCs w:val="24"/>
        </w:rPr>
        <w:t xml:space="preserve"> Results of individual studies</w:t>
      </w:r>
    </w:p>
    <w:tbl>
      <w:tblPr>
        <w:tblStyle w:val="TableGrid"/>
        <w:tblW w:w="11181" w:type="dxa"/>
        <w:tblInd w:w="-9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40"/>
        <w:gridCol w:w="2340"/>
        <w:gridCol w:w="8301"/>
      </w:tblGrid>
      <w:tr w:rsidR="007A535B" w:rsidRPr="009F428C" w14:paraId="4D3D3BA5" w14:textId="77777777" w:rsidTr="0036316E">
        <w:tc>
          <w:tcPr>
            <w:tcW w:w="540" w:type="dxa"/>
            <w:tcBorders>
              <w:top w:val="single" w:sz="4" w:space="0" w:color="auto"/>
            </w:tcBorders>
            <w:shd w:val="clear" w:color="auto" w:fill="DEEBF6"/>
            <w:hideMark/>
          </w:tcPr>
          <w:p w14:paraId="60C63F18" w14:textId="77777777" w:rsidR="007A535B" w:rsidRPr="009F428C" w:rsidRDefault="007A535B" w:rsidP="007A535B">
            <w:pPr>
              <w:spacing w:after="0"/>
              <w:rPr>
                <w:rFonts w:ascii="Times New Roman" w:hAnsi="Times New Roman"/>
                <w:sz w:val="24"/>
                <w:szCs w:val="24"/>
              </w:rPr>
            </w:pPr>
            <w:r w:rsidRPr="009F428C">
              <w:rPr>
                <w:rFonts w:ascii="Times New Roman" w:hAnsi="Times New Roman"/>
                <w:sz w:val="24"/>
                <w:szCs w:val="24"/>
              </w:rPr>
              <w:t>1.</w:t>
            </w:r>
          </w:p>
        </w:tc>
        <w:tc>
          <w:tcPr>
            <w:tcW w:w="2340" w:type="dxa"/>
            <w:tcBorders>
              <w:top w:val="single" w:sz="4" w:space="0" w:color="auto"/>
            </w:tcBorders>
            <w:shd w:val="clear" w:color="auto" w:fill="DEEBF6"/>
            <w:hideMark/>
          </w:tcPr>
          <w:p w14:paraId="306F65AB" w14:textId="1D9A19C8" w:rsidR="007A535B" w:rsidRPr="009F428C" w:rsidRDefault="007A535B" w:rsidP="007A535B">
            <w:pPr>
              <w:spacing w:after="0"/>
              <w:rPr>
                <w:rFonts w:ascii="Times New Roman" w:hAnsi="Times New Roman"/>
                <w:sz w:val="24"/>
                <w:szCs w:val="24"/>
              </w:rPr>
            </w:pPr>
            <w:r w:rsidRPr="009F428C">
              <w:rPr>
                <w:rFonts w:ascii="Times New Roman" w:hAnsi="Times New Roman"/>
                <w:sz w:val="24"/>
                <w:szCs w:val="24"/>
              </w:rPr>
              <w:t>Author/Year</w:t>
            </w:r>
          </w:p>
        </w:tc>
        <w:tc>
          <w:tcPr>
            <w:tcW w:w="8301" w:type="dxa"/>
            <w:tcBorders>
              <w:top w:val="single" w:sz="4" w:space="0" w:color="auto"/>
            </w:tcBorders>
            <w:shd w:val="clear" w:color="auto" w:fill="DEEBF6"/>
            <w:hideMark/>
          </w:tcPr>
          <w:p w14:paraId="3C9C24D1" w14:textId="0B37C115" w:rsidR="007A535B" w:rsidRPr="009F428C" w:rsidRDefault="00CE6EE8" w:rsidP="007A535B">
            <w:pPr>
              <w:spacing w:after="0"/>
              <w:rPr>
                <w:rFonts w:ascii="Times New Roman" w:hAnsi="Times New Roman"/>
                <w:sz w:val="24"/>
                <w:szCs w:val="24"/>
              </w:rPr>
            </w:pPr>
            <w:proofErr w:type="spellStart"/>
            <w:r>
              <w:rPr>
                <w:rFonts w:ascii="Times New Roman" w:hAnsi="Times New Roman"/>
                <w:sz w:val="24"/>
                <w:szCs w:val="24"/>
              </w:rPr>
              <w:t>T</w:t>
            </w:r>
            <w:r w:rsidR="00412466">
              <w:rPr>
                <w:rFonts w:ascii="Times New Roman" w:hAnsi="Times New Roman"/>
                <w:sz w:val="24"/>
                <w:szCs w:val="24"/>
              </w:rPr>
              <w:t>ianyuan</w:t>
            </w:r>
            <w:proofErr w:type="spellEnd"/>
            <w:r w:rsidR="007A535B" w:rsidRPr="009F428C">
              <w:rPr>
                <w:rFonts w:ascii="Times New Roman" w:hAnsi="Times New Roman"/>
                <w:sz w:val="24"/>
                <w:szCs w:val="24"/>
              </w:rPr>
              <w:t xml:space="preserve"> et al (2022)</w:t>
            </w:r>
            <w:r w:rsidR="007A535B">
              <w:rPr>
                <w:rFonts w:ascii="Times New Roman" w:hAnsi="Times New Roman"/>
                <w:sz w:val="24"/>
                <w:szCs w:val="24"/>
              </w:rPr>
              <w:t xml:space="preserve"> </w:t>
            </w:r>
            <w:r w:rsidR="007A535B">
              <w:rPr>
                <w:rFonts w:ascii="Times New Roman" w:hAnsi="Times New Roman"/>
                <w:sz w:val="24"/>
                <w:szCs w:val="24"/>
              </w:rPr>
              <w:fldChar w:fldCharType="begin" w:fldLock="1"/>
            </w:r>
            <w:r w:rsidR="007A535B">
              <w:rPr>
                <w:rFonts w:ascii="Times New Roman" w:hAnsi="Times New Roman"/>
                <w:sz w:val="24"/>
                <w:szCs w:val="24"/>
              </w:rPr>
              <w:instrText>ADDIN CSL_CITATION {"citationItems":[{"id":"ITEM-1","itemData":{"DOI":"10.3390/fi14030094","ISSN":"19995903","abstract":"Numerous valuable clients can be lost to competitors in the telecommunication industry, leading to profit loss. Thus, understanding the reasons for client churn is vital for telecommunication companies. This study aimed to develop a churn prediction model to predict telecom client churn through customer segmentation. Data were collected from three major Chinese telecom companies, and Fisher discriminant equations and logistic regression analysis were used to build a telecom customer churn prediction model. According to the results, it can be concluded that the telecom customer churn model constructed by regression analysis had higher prediction accuracy (93.94%) and better results. This study will help telecom companies efficiently predict the possibility of and take targeted measures to avoid customer churn, thereby increasing their profits.","author":[{"dropping-particle":"","family":"Zhang","given":"Tianyuan","non-dropping-particle":"","parse-names":false,"suffix":""},{"dropping-particle":"","family":"Moro","given":"Sérgio","non-dropping-particle":"","parse-names":false,"suffix":""},{"dropping-particle":"","family":"Ramos","given":"Ricardo F.","non-dropping-particle":"","parse-names":false,"suffix":""}],"container-title":"Future Internet","id":"ITEM-1","issue":"3","issued":{"date-parts":[["2022"]]},"page":"1-19","title":"A Data-Driven Approach to Improve Customer Churn Prediction Based on Telecom Customer Segmentation","type":"article-journal","volume":"14"},"uris":["http://www.mendeley.com/documents/?uuid=3de7b6f0-98a0-4065-899b-b1b31bcaba46"]}],"mendeley":{"formattedCitation":"[14]","plainTextFormattedCitation":"[14]","previouslyFormattedCitation":"[13]"},"properties":{"noteIndex":0},"schema":"https://github.com/citation-style-language/schema/raw/master/csl-citation.json"}</w:instrText>
            </w:r>
            <w:r w:rsidR="007A535B">
              <w:rPr>
                <w:rFonts w:ascii="Times New Roman" w:hAnsi="Times New Roman"/>
                <w:sz w:val="24"/>
                <w:szCs w:val="24"/>
              </w:rPr>
              <w:fldChar w:fldCharType="separate"/>
            </w:r>
            <w:r w:rsidR="007A535B" w:rsidRPr="00C951C9">
              <w:rPr>
                <w:rFonts w:ascii="Times New Roman" w:hAnsi="Times New Roman"/>
                <w:noProof/>
                <w:sz w:val="24"/>
                <w:szCs w:val="24"/>
              </w:rPr>
              <w:t>[14]</w:t>
            </w:r>
            <w:r w:rsidR="007A535B">
              <w:rPr>
                <w:rFonts w:ascii="Times New Roman" w:hAnsi="Times New Roman"/>
                <w:sz w:val="24"/>
                <w:szCs w:val="24"/>
              </w:rPr>
              <w:fldChar w:fldCharType="end"/>
            </w:r>
          </w:p>
        </w:tc>
      </w:tr>
      <w:tr w:rsidR="0036316E" w:rsidRPr="009F428C" w14:paraId="5A8BDFCF" w14:textId="77777777" w:rsidTr="0036316E">
        <w:tc>
          <w:tcPr>
            <w:tcW w:w="540" w:type="dxa"/>
          </w:tcPr>
          <w:p w14:paraId="67238D9A" w14:textId="77777777" w:rsidR="0036316E" w:rsidRPr="009F428C" w:rsidRDefault="0036316E" w:rsidP="0036316E">
            <w:pPr>
              <w:spacing w:after="0"/>
              <w:rPr>
                <w:rFonts w:ascii="Times New Roman" w:hAnsi="Times New Roman"/>
                <w:sz w:val="24"/>
                <w:szCs w:val="24"/>
              </w:rPr>
            </w:pPr>
          </w:p>
        </w:tc>
        <w:tc>
          <w:tcPr>
            <w:tcW w:w="2340" w:type="dxa"/>
            <w:hideMark/>
          </w:tcPr>
          <w:p w14:paraId="59FC39E4" w14:textId="3E29B50C" w:rsidR="0036316E" w:rsidRPr="0036316E" w:rsidRDefault="0036316E" w:rsidP="0036316E">
            <w:pPr>
              <w:spacing w:after="0"/>
              <w:rPr>
                <w:rFonts w:ascii="Times New Roman" w:hAnsi="Times New Roman"/>
              </w:rPr>
            </w:pPr>
            <w:r w:rsidRPr="0036316E">
              <w:rPr>
                <w:rFonts w:ascii="Times New Roman" w:hAnsi="Times New Roman"/>
              </w:rPr>
              <w:t>Key Predictive Factors</w:t>
            </w:r>
          </w:p>
        </w:tc>
        <w:tc>
          <w:tcPr>
            <w:tcW w:w="8301" w:type="dxa"/>
            <w:hideMark/>
          </w:tcPr>
          <w:p w14:paraId="3C45BDB7"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Expense-related data, Call data, and SMS and MMS data</w:t>
            </w:r>
          </w:p>
        </w:tc>
      </w:tr>
      <w:tr w:rsidR="0036316E" w:rsidRPr="009F428C" w14:paraId="410E8943" w14:textId="77777777" w:rsidTr="0036316E">
        <w:tc>
          <w:tcPr>
            <w:tcW w:w="540" w:type="dxa"/>
          </w:tcPr>
          <w:p w14:paraId="4315E93B" w14:textId="77777777" w:rsidR="0036316E" w:rsidRPr="009F428C" w:rsidRDefault="0036316E" w:rsidP="0036316E">
            <w:pPr>
              <w:spacing w:after="0"/>
              <w:rPr>
                <w:rFonts w:ascii="Times New Roman" w:hAnsi="Times New Roman"/>
                <w:sz w:val="24"/>
                <w:szCs w:val="24"/>
              </w:rPr>
            </w:pPr>
          </w:p>
        </w:tc>
        <w:tc>
          <w:tcPr>
            <w:tcW w:w="2340" w:type="dxa"/>
            <w:hideMark/>
          </w:tcPr>
          <w:p w14:paraId="3AA15EE4" w14:textId="3D43258A"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5BC21E3A"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Data was collected from China Mobile, China Unicom, and China Telecom. Dataset spans 2007-2018, including 4126 clients. Data Analysis was conducted using SPSS. Methods included factor analysis, correlation, chi-square tests, discriminant analysis, and logistic regression.</w:t>
            </w:r>
          </w:p>
        </w:tc>
      </w:tr>
      <w:tr w:rsidR="0036316E" w:rsidRPr="009F428C" w14:paraId="605DA6D8" w14:textId="77777777" w:rsidTr="0036316E">
        <w:tc>
          <w:tcPr>
            <w:tcW w:w="540" w:type="dxa"/>
          </w:tcPr>
          <w:p w14:paraId="65B4A249" w14:textId="77777777" w:rsidR="0036316E" w:rsidRPr="009F428C" w:rsidRDefault="0036316E" w:rsidP="0036316E">
            <w:pPr>
              <w:spacing w:after="0"/>
              <w:rPr>
                <w:rFonts w:ascii="Times New Roman" w:hAnsi="Times New Roman"/>
                <w:sz w:val="24"/>
                <w:szCs w:val="24"/>
              </w:rPr>
            </w:pPr>
          </w:p>
        </w:tc>
        <w:tc>
          <w:tcPr>
            <w:tcW w:w="2340" w:type="dxa"/>
            <w:hideMark/>
          </w:tcPr>
          <w:p w14:paraId="5DC2A747" w14:textId="38730E9F"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0F984A0E"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Logistic Regression</w:t>
            </w:r>
          </w:p>
        </w:tc>
      </w:tr>
      <w:tr w:rsidR="0036316E" w:rsidRPr="009F428C" w14:paraId="6D551B40" w14:textId="77777777" w:rsidTr="0036316E">
        <w:tc>
          <w:tcPr>
            <w:tcW w:w="540" w:type="dxa"/>
          </w:tcPr>
          <w:p w14:paraId="03D6894F" w14:textId="77777777" w:rsidR="0036316E" w:rsidRPr="009F428C" w:rsidRDefault="0036316E" w:rsidP="0036316E">
            <w:pPr>
              <w:spacing w:after="0"/>
              <w:rPr>
                <w:rFonts w:ascii="Times New Roman" w:hAnsi="Times New Roman"/>
                <w:sz w:val="24"/>
                <w:szCs w:val="24"/>
              </w:rPr>
            </w:pPr>
          </w:p>
        </w:tc>
        <w:tc>
          <w:tcPr>
            <w:tcW w:w="2340" w:type="dxa"/>
            <w:hideMark/>
          </w:tcPr>
          <w:p w14:paraId="585E5132" w14:textId="1B868283"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355DDF87" w14:textId="564D0408"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KMO was 0.599, Bartlett test significant at 0.000. Common Factor Variance: Extraction values ranged from 57.8% to 87.8%. Total Interpretation Variance: </w:t>
            </w:r>
            <w:r w:rsidR="00C11E53">
              <w:rPr>
                <w:rFonts w:ascii="Times New Roman" w:hAnsi="Times New Roman"/>
                <w:sz w:val="24"/>
                <w:szCs w:val="24"/>
              </w:rPr>
              <w:t>The first</w:t>
            </w:r>
            <w:r w:rsidRPr="009F428C">
              <w:rPr>
                <w:rFonts w:ascii="Times New Roman" w:hAnsi="Times New Roman"/>
                <w:sz w:val="24"/>
                <w:szCs w:val="24"/>
              </w:rPr>
              <w:t xml:space="preserve"> two factors explained 72.798% of </w:t>
            </w:r>
            <w:r w:rsidR="00C11E53">
              <w:rPr>
                <w:rFonts w:ascii="Times New Roman" w:hAnsi="Times New Roman"/>
                <w:sz w:val="24"/>
                <w:szCs w:val="24"/>
              </w:rPr>
              <w:t xml:space="preserve">the </w:t>
            </w:r>
            <w:r w:rsidRPr="009F428C">
              <w:rPr>
                <w:rFonts w:ascii="Times New Roman" w:hAnsi="Times New Roman"/>
                <w:sz w:val="24"/>
                <w:szCs w:val="24"/>
              </w:rPr>
              <w:t>variance for expense data.</w:t>
            </w:r>
          </w:p>
        </w:tc>
      </w:tr>
      <w:tr w:rsidR="0036316E" w:rsidRPr="009F428C" w14:paraId="5537E192" w14:textId="77777777" w:rsidTr="0036316E">
        <w:tc>
          <w:tcPr>
            <w:tcW w:w="540" w:type="dxa"/>
          </w:tcPr>
          <w:p w14:paraId="750364F3" w14:textId="77777777" w:rsidR="0036316E" w:rsidRPr="009F428C" w:rsidRDefault="0036316E" w:rsidP="0036316E">
            <w:pPr>
              <w:spacing w:after="0"/>
              <w:rPr>
                <w:rFonts w:ascii="Times New Roman" w:hAnsi="Times New Roman"/>
                <w:sz w:val="24"/>
                <w:szCs w:val="24"/>
              </w:rPr>
            </w:pPr>
          </w:p>
        </w:tc>
        <w:tc>
          <w:tcPr>
            <w:tcW w:w="2340" w:type="dxa"/>
            <w:hideMark/>
          </w:tcPr>
          <w:p w14:paraId="1E44C47A" w14:textId="2DAB9233"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4F323C15" w14:textId="63A07E46"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Focused on expense, call, and SMS/MMS data only, </w:t>
            </w:r>
            <w:r w:rsidR="00C11E53">
              <w:rPr>
                <w:rFonts w:ascii="Times New Roman" w:hAnsi="Times New Roman"/>
                <w:sz w:val="24"/>
                <w:szCs w:val="24"/>
              </w:rPr>
              <w:t xml:space="preserve">the </w:t>
            </w:r>
            <w:r w:rsidRPr="009F428C">
              <w:rPr>
                <w:rFonts w:ascii="Times New Roman" w:hAnsi="Times New Roman"/>
                <w:sz w:val="24"/>
                <w:szCs w:val="24"/>
              </w:rPr>
              <w:t>dataset covers 2007-2018, missing recent trends. specific to Chinese telecom operators, and requires significant computational resources and expertise.</w:t>
            </w:r>
          </w:p>
        </w:tc>
      </w:tr>
      <w:tr w:rsidR="00990CCE" w:rsidRPr="009F428C" w14:paraId="3416E185" w14:textId="77777777" w:rsidTr="0036316E">
        <w:tc>
          <w:tcPr>
            <w:tcW w:w="540" w:type="dxa"/>
            <w:shd w:val="clear" w:color="auto" w:fill="DEEBF6"/>
            <w:hideMark/>
          </w:tcPr>
          <w:p w14:paraId="5BD5861D" w14:textId="77777777"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2.</w:t>
            </w:r>
          </w:p>
        </w:tc>
        <w:tc>
          <w:tcPr>
            <w:tcW w:w="2340" w:type="dxa"/>
            <w:shd w:val="clear" w:color="auto" w:fill="DEEBF6"/>
            <w:hideMark/>
          </w:tcPr>
          <w:p w14:paraId="2986EBD7" w14:textId="01D39252"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381260C3" w14:textId="37BD7798"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Muhammad et al (2018)</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{"citationItems":[{"id":"ITEM-1","itemData":{"DOI":"10.2991/ijcis.11.1.6","ISSN":"18756883","abstract":"Accurate and timely identification of the potential churner, also known as churn prediction, is crucial to devise effective retention strategies. A number of churn prediction models have been proposed in the past, however, the existing models suffer from a number of limitations due to which these models are not applicable on real world large size telecom datasets. Firstly, the feature selection methods adopted in majority of the previous models neglected the information rich variables present in Call Details Records (CDRs). Secondly, the present models have been validated mainly with benchmark datasets which don’t provide a true representation of a large scale real world data in telecom sector. Thirdly, there is very limited amount of work reported in literature that has extended the prediction models towards automatic and intelligent retention mechanisms. Moreover, categorization and severity of the predicted churners has not been focused in the past for targeted and intelligent retention campaigns. Motivated by the aforementioned limitations, we propose a novel churn prediction and retention model for achieving the aim of accurate identification and targeted retention of churners. Primarily, our contribution is the accurate identification of churners at different severity levels using fuzzy based classifiers. Secondarily, our model automatically generates intelligent retention campaigns by mining customer usage and complaints patterns. Experimental results on real world telecom data of a South Asian company revealed the supremacy of fuzzy classifiers in terms of classification by achieving 98% accuracy of churner class. Moreover, the proposed retention strategy based on churner severity and categorization managed to retain 87% of the potential churners.","author":[{"dropping-particle":"","family":"Azeem","given":"Muhammad","non-dropping-particle":"","parse-names":false,"suffix":""},{"dropping-particle":"","family":"Usman","given":"Muhammad","non-dropping-particle":"","parse-names":false,"suffix":""}],"container-title":"International Journal of Computational Intelligence Systems","id":"ITEM-1","issue":"1","issued":{"date-parts":[["2018"]]},"page":"66-78","title":"A fuzzy based churn prediction and retention model for prepaid customers in telecom industry","type":"article-journal","volume":"11"},"uris":["http://www.mendeley.com/documents/?uuid=a6aae5a4-16a2-4772-bfe4-cd99007c02d8"]}],"mendeley":{"formattedCitation":"[15]","plainTextFormattedCitation":"[15]","previouslyFormattedCitation":"[14]"},"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[15]</w:t>
            </w:r>
            <w:r>
              <w:rPr>
                <w:rFonts w:ascii="Times New Roman" w:hAnsi="Times New Roman"/>
                <w:sz w:val="24"/>
                <w:szCs w:val="24"/>
              </w:rPr>
              <w:fldChar w:fldCharType="end"/>
            </w:r>
          </w:p>
        </w:tc>
      </w:tr>
      <w:tr w:rsidR="0036316E" w:rsidRPr="009F428C" w14:paraId="65F8E1D8" w14:textId="77777777" w:rsidTr="0036316E">
        <w:tc>
          <w:tcPr>
            <w:tcW w:w="540" w:type="dxa"/>
          </w:tcPr>
          <w:p w14:paraId="4D9F6E63" w14:textId="77777777" w:rsidR="0036316E" w:rsidRPr="009F428C" w:rsidRDefault="0036316E" w:rsidP="0036316E">
            <w:pPr>
              <w:spacing w:after="0"/>
              <w:rPr>
                <w:rFonts w:ascii="Times New Roman" w:hAnsi="Times New Roman"/>
                <w:sz w:val="24"/>
                <w:szCs w:val="24"/>
              </w:rPr>
            </w:pPr>
          </w:p>
        </w:tc>
        <w:tc>
          <w:tcPr>
            <w:tcW w:w="2340" w:type="dxa"/>
            <w:hideMark/>
          </w:tcPr>
          <w:p w14:paraId="785AB8D5" w14:textId="3EDB5B40" w:rsidR="0036316E" w:rsidRPr="0036316E" w:rsidRDefault="0036316E" w:rsidP="0036316E">
            <w:pPr>
              <w:spacing w:after="0"/>
              <w:rPr>
                <w:rFonts w:ascii="Times New Roman" w:hAnsi="Times New Roman"/>
              </w:rPr>
            </w:pPr>
            <w:r w:rsidRPr="0036316E">
              <w:rPr>
                <w:rFonts w:ascii="Times New Roman" w:hAnsi="Times New Roman"/>
              </w:rPr>
              <w:t>Key Predictive Factors</w:t>
            </w:r>
          </w:p>
        </w:tc>
        <w:tc>
          <w:tcPr>
            <w:tcW w:w="8301" w:type="dxa"/>
            <w:hideMark/>
          </w:tcPr>
          <w:p w14:paraId="4B71C0A9"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Call Details Records (CDRs), Customer Complaints, Customer Usage Patterns</w:t>
            </w:r>
          </w:p>
        </w:tc>
      </w:tr>
      <w:tr w:rsidR="0036316E" w:rsidRPr="009F428C" w14:paraId="7E014097" w14:textId="77777777" w:rsidTr="0036316E">
        <w:tc>
          <w:tcPr>
            <w:tcW w:w="540" w:type="dxa"/>
          </w:tcPr>
          <w:p w14:paraId="17FCFC21" w14:textId="77777777" w:rsidR="0036316E" w:rsidRPr="009F428C" w:rsidRDefault="0036316E" w:rsidP="0036316E">
            <w:pPr>
              <w:spacing w:after="0"/>
              <w:rPr>
                <w:rFonts w:ascii="Times New Roman" w:hAnsi="Times New Roman"/>
                <w:sz w:val="24"/>
                <w:szCs w:val="24"/>
              </w:rPr>
            </w:pPr>
          </w:p>
        </w:tc>
        <w:tc>
          <w:tcPr>
            <w:tcW w:w="2340" w:type="dxa"/>
            <w:hideMark/>
          </w:tcPr>
          <w:p w14:paraId="5F613D9A" w14:textId="78B46BFF"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30851EF4"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Real-world CDRs and complaints from a telecom company in South Asia was collected. Utilization of fuzzy classifiers for churn prediction.</w:t>
            </w:r>
          </w:p>
        </w:tc>
      </w:tr>
      <w:tr w:rsidR="0036316E" w:rsidRPr="009F428C" w14:paraId="3B02F9AC" w14:textId="77777777" w:rsidTr="0036316E">
        <w:tc>
          <w:tcPr>
            <w:tcW w:w="540" w:type="dxa"/>
          </w:tcPr>
          <w:p w14:paraId="1117EBC7" w14:textId="77777777" w:rsidR="0036316E" w:rsidRPr="009F428C" w:rsidRDefault="0036316E" w:rsidP="0036316E">
            <w:pPr>
              <w:spacing w:after="0"/>
              <w:rPr>
                <w:rFonts w:ascii="Times New Roman" w:hAnsi="Times New Roman"/>
                <w:sz w:val="24"/>
                <w:szCs w:val="24"/>
              </w:rPr>
            </w:pPr>
          </w:p>
        </w:tc>
        <w:tc>
          <w:tcPr>
            <w:tcW w:w="2340" w:type="dxa"/>
            <w:hideMark/>
          </w:tcPr>
          <w:p w14:paraId="5DBCDBC7" w14:textId="63C08141"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31483AC2"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Multilayer Perceptron, Linear Regression, C4.5, SVM, Decision Tree, and fuzzy-based Nearest Neighbor classifiers</w:t>
            </w:r>
          </w:p>
        </w:tc>
      </w:tr>
      <w:tr w:rsidR="0036316E" w:rsidRPr="009F428C" w14:paraId="71C73CE4" w14:textId="77777777" w:rsidTr="0036316E">
        <w:tc>
          <w:tcPr>
            <w:tcW w:w="540" w:type="dxa"/>
          </w:tcPr>
          <w:p w14:paraId="7C31031D" w14:textId="77777777" w:rsidR="0036316E" w:rsidRPr="009F428C" w:rsidRDefault="0036316E" w:rsidP="0036316E">
            <w:pPr>
              <w:spacing w:after="0"/>
              <w:rPr>
                <w:rFonts w:ascii="Times New Roman" w:hAnsi="Times New Roman"/>
                <w:sz w:val="24"/>
                <w:szCs w:val="24"/>
              </w:rPr>
            </w:pPr>
          </w:p>
        </w:tc>
        <w:tc>
          <w:tcPr>
            <w:tcW w:w="2340" w:type="dxa"/>
            <w:hideMark/>
          </w:tcPr>
          <w:p w14:paraId="7F51623F" w14:textId="012D0921"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70330EAF"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[Fuzzy Classifiers: Accuracy: 98%, AUC Score: 0.68, Retention Rate: 87%], [Multilayer Perceptron (MLP): Accuracy: 80%], [Linear Regression: Accuracy: 74%], [C4.5 (Decision Tree Algorithm): Accuracy: 81%], [Support Vector Machine (SVM): Accuracy: 79%], [Decision Tree: Accuracy: 81% (same as C4.5, which is a specific type of decision tree)], [Fuzzy-based Nearest Neighbor Classifiers: Accuracy: Not explicitly stated].</w:t>
            </w:r>
          </w:p>
        </w:tc>
      </w:tr>
      <w:tr w:rsidR="0036316E" w:rsidRPr="009F428C" w14:paraId="24C43A45" w14:textId="77777777" w:rsidTr="0036316E">
        <w:tc>
          <w:tcPr>
            <w:tcW w:w="540" w:type="dxa"/>
          </w:tcPr>
          <w:p w14:paraId="0377F7A2" w14:textId="77777777" w:rsidR="0036316E" w:rsidRPr="009F428C" w:rsidRDefault="0036316E" w:rsidP="0036316E">
            <w:pPr>
              <w:spacing w:after="0"/>
              <w:rPr>
                <w:rFonts w:ascii="Times New Roman" w:hAnsi="Times New Roman"/>
                <w:sz w:val="24"/>
                <w:szCs w:val="24"/>
              </w:rPr>
            </w:pPr>
          </w:p>
        </w:tc>
        <w:tc>
          <w:tcPr>
            <w:tcW w:w="2340" w:type="dxa"/>
            <w:hideMark/>
          </w:tcPr>
          <w:p w14:paraId="2C63BE9F" w14:textId="733D1AEF"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09949928"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Benchmark datasets used in prior studies do not represent real-world telecom data with noise and missing values. Limited work on extending prediction models to include automatic and intelligent retention mechanisms. Lack of focus on categorizing churners based on severity and specific issues like voice service problems or unattractive data packages.</w:t>
            </w:r>
          </w:p>
        </w:tc>
      </w:tr>
      <w:tr w:rsidR="00990CCE" w:rsidRPr="009F428C" w14:paraId="4795109A" w14:textId="77777777" w:rsidTr="0036316E">
        <w:tc>
          <w:tcPr>
            <w:tcW w:w="540" w:type="dxa"/>
            <w:shd w:val="clear" w:color="auto" w:fill="DEEBF6"/>
            <w:hideMark/>
          </w:tcPr>
          <w:p w14:paraId="16FC3F63" w14:textId="77777777"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3.</w:t>
            </w:r>
          </w:p>
        </w:tc>
        <w:tc>
          <w:tcPr>
            <w:tcW w:w="2340" w:type="dxa"/>
            <w:shd w:val="clear" w:color="auto" w:fill="DEEBF6"/>
            <w:hideMark/>
          </w:tcPr>
          <w:p w14:paraId="66187608" w14:textId="45452E33"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5374EC2B" w14:textId="4348BA2D"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Arshad et al (2022)</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{"citationItems":[{"id":"ITEM-1","itemData":{"DOI":"10.32604/cmc.2022.025442","ISSN":"15462226","abstract":"Telecom industry relies on churn prediction models to retain their customers. These prediction models help in precise and right time recognition of future switching by a group of customers to other service providers. Retention not only contributes to the profit of an organization, but it is also important for upholding a position in the competitive market. In the past, numerous churn prediction models have been proposed, but the current models have a number of flaws that prevent them from being used in real-world large-scale telecom datasets. These schemes, fail to incorporate frequently changing requirements. Data sparsity, noisy data, and the imbalanced nature of the dataset are the other main challenges for an accurate prediction. In this paper, we propose a hybrid model, name as “A Hybrid System for Customer Churn Prediction and Retention Analysis via Supervised Learning (HCPRs)” that used Synthetic Minority Over-Sampling Technique (SMOTE) and Particle Swarm Optimization (PSO) to address the issue of imbalance class data and feature selection. Data cleaning and normalization has been done on big Orange dataset contains 15000 features along with 50000 entities. Substantial experiments are performed to test and validate the model on Random Forest (RF), Linear Regression (LR), Naïve Bayes (NB) and XG-Boost. Results show that the proposed model when used with XGBoost classifier, has greater Accuracy Under Curve (AUC) of 98% as compared with other methods.","author":[{"dropping-particle":"","family":"Arshad","given":"Soban","non-dropping-particle":"","parse-names":false,"suffix":""},{"dropping-particle":"","family":"Iqbal","given":"Khalid","non-dropping-particle":"","parse-names":false,"suffix":""},{"dropping-particle":"","family":"Naz","given":"Sheneela","non-dropping-particle":"","parse-names":false,"suffix":""},{"dropping-particle":"","family":"Yasmin","given":"Sadaf","non-dropping-particle":"","parse-names":false,"suffix":""},{"dropping-particle":"","family":"Rehman","given":"Zobia","non-dropping-particle":"","parse-names":false,"suffix":""}],"container-title":"Computers, Materials and Continua","id":"ITEM-1","issue":"3","issued":{"date-parts":[["2022"]]},"page":"4283-4301","title":"A Hybrid System for Customer Churn Prediction and Retention Analysis via Supervised Learning","type":"article-journal","volume":"72"},"uris":["http://www.mendeley.com/documents/?uuid=4fbf4628-cdfe-4310-a94d-26d7463780c5"]}],"mendeley":{"formattedCitation":"[16]","plainTextFormattedCitation":"[16]","previouslyFormattedCitation":"[15]"},"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[16]</w:t>
            </w:r>
            <w:r>
              <w:rPr>
                <w:rFonts w:ascii="Times New Roman" w:hAnsi="Times New Roman"/>
                <w:sz w:val="24"/>
                <w:szCs w:val="24"/>
              </w:rPr>
              <w:fldChar w:fldCharType="end"/>
            </w:r>
          </w:p>
        </w:tc>
      </w:tr>
      <w:tr w:rsidR="0036316E" w:rsidRPr="009F428C" w14:paraId="3C9D37B5" w14:textId="77777777" w:rsidTr="0036316E">
        <w:tc>
          <w:tcPr>
            <w:tcW w:w="540" w:type="dxa"/>
          </w:tcPr>
          <w:p w14:paraId="1CC42794" w14:textId="77777777" w:rsidR="0036316E" w:rsidRPr="009F428C" w:rsidRDefault="0036316E" w:rsidP="0036316E">
            <w:pPr>
              <w:spacing w:after="0"/>
              <w:rPr>
                <w:rFonts w:ascii="Times New Roman" w:hAnsi="Times New Roman"/>
                <w:sz w:val="24"/>
                <w:szCs w:val="24"/>
              </w:rPr>
            </w:pPr>
          </w:p>
        </w:tc>
        <w:tc>
          <w:tcPr>
            <w:tcW w:w="2340" w:type="dxa"/>
            <w:hideMark/>
          </w:tcPr>
          <w:p w14:paraId="2C2F0965" w14:textId="51357900" w:rsidR="0036316E" w:rsidRPr="009F428C" w:rsidRDefault="0036316E" w:rsidP="0036316E">
            <w:pPr>
              <w:spacing w:after="0"/>
              <w:jc w:val="left"/>
              <w:rPr>
                <w:rFonts w:ascii="Times New Roman" w:hAnsi="Times New Roman"/>
                <w:sz w:val="24"/>
                <w:szCs w:val="24"/>
              </w:rPr>
            </w:pPr>
            <w:r w:rsidRPr="0036316E">
              <w:rPr>
                <w:rFonts w:ascii="Times New Roman" w:hAnsi="Times New Roman"/>
              </w:rPr>
              <w:t>Key Predictive Factors</w:t>
            </w:r>
          </w:p>
        </w:tc>
        <w:tc>
          <w:tcPr>
            <w:tcW w:w="8301" w:type="dxa"/>
            <w:hideMark/>
          </w:tcPr>
          <w:p w14:paraId="23883D1D" w14:textId="06BBAE40"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Imbalance in class data. Feature selection through Particle Swarm Optimization (PSO), Data sparsity and noise, large datasets with many features and entities.</w:t>
            </w:r>
          </w:p>
        </w:tc>
      </w:tr>
      <w:tr w:rsidR="0036316E" w:rsidRPr="009F428C" w14:paraId="3581F44D" w14:textId="77777777" w:rsidTr="0036316E">
        <w:tc>
          <w:tcPr>
            <w:tcW w:w="540" w:type="dxa"/>
          </w:tcPr>
          <w:p w14:paraId="766F011A" w14:textId="77777777" w:rsidR="0036316E" w:rsidRPr="009F428C" w:rsidRDefault="0036316E" w:rsidP="0036316E">
            <w:pPr>
              <w:spacing w:after="0"/>
              <w:rPr>
                <w:rFonts w:ascii="Times New Roman" w:hAnsi="Times New Roman"/>
                <w:sz w:val="24"/>
                <w:szCs w:val="24"/>
              </w:rPr>
            </w:pPr>
          </w:p>
        </w:tc>
        <w:tc>
          <w:tcPr>
            <w:tcW w:w="2340" w:type="dxa"/>
            <w:hideMark/>
          </w:tcPr>
          <w:p w14:paraId="1B8A474C" w14:textId="5B50806C"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22DDE409"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Data cleaning and normalization were performed, stratified five-fold cross-validation was used, Synthetic Minority Over-Sampling Technique (SMOTE) was applied to handle class imbalance. PSO was used for feature selection to reduce computational costs.</w:t>
            </w:r>
          </w:p>
        </w:tc>
      </w:tr>
      <w:tr w:rsidR="0036316E" w:rsidRPr="009F428C" w14:paraId="322536F1" w14:textId="77777777" w:rsidTr="0036316E">
        <w:tc>
          <w:tcPr>
            <w:tcW w:w="540" w:type="dxa"/>
          </w:tcPr>
          <w:p w14:paraId="55860F4E" w14:textId="77777777" w:rsidR="0036316E" w:rsidRPr="009F428C" w:rsidRDefault="0036316E" w:rsidP="0036316E">
            <w:pPr>
              <w:spacing w:after="0"/>
              <w:rPr>
                <w:rFonts w:ascii="Times New Roman" w:hAnsi="Times New Roman"/>
                <w:sz w:val="24"/>
                <w:szCs w:val="24"/>
              </w:rPr>
            </w:pPr>
          </w:p>
        </w:tc>
        <w:tc>
          <w:tcPr>
            <w:tcW w:w="2340" w:type="dxa"/>
            <w:hideMark/>
          </w:tcPr>
          <w:p w14:paraId="1305FB4E" w14:textId="67ABACC9"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67869C40"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Random Forest (RF), Linear Regression (LR), Naïve Bayes (NB), </w:t>
            </w:r>
            <w:proofErr w:type="spellStart"/>
            <w:r w:rsidRPr="009F428C">
              <w:rPr>
                <w:rFonts w:ascii="Times New Roman" w:hAnsi="Times New Roman"/>
                <w:sz w:val="24"/>
                <w:szCs w:val="24"/>
              </w:rPr>
              <w:t>XGBoost</w:t>
            </w:r>
            <w:proofErr w:type="spellEnd"/>
          </w:p>
        </w:tc>
      </w:tr>
      <w:tr w:rsidR="0036316E" w:rsidRPr="009F428C" w14:paraId="44778DC7" w14:textId="77777777" w:rsidTr="0036316E">
        <w:tc>
          <w:tcPr>
            <w:tcW w:w="540" w:type="dxa"/>
          </w:tcPr>
          <w:p w14:paraId="58B98069" w14:textId="77777777" w:rsidR="0036316E" w:rsidRPr="009F428C" w:rsidRDefault="0036316E" w:rsidP="0036316E">
            <w:pPr>
              <w:spacing w:after="0"/>
              <w:rPr>
                <w:rFonts w:ascii="Times New Roman" w:hAnsi="Times New Roman"/>
                <w:sz w:val="24"/>
                <w:szCs w:val="24"/>
              </w:rPr>
            </w:pPr>
          </w:p>
        </w:tc>
        <w:tc>
          <w:tcPr>
            <w:tcW w:w="2340" w:type="dxa"/>
            <w:hideMark/>
          </w:tcPr>
          <w:p w14:paraId="5F801336" w14:textId="52E70784"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4F6DDB01"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[Accuracy: Random Forest: 95%, Logistic Regression: 88%, Naïve Bayes: 74%,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 xml:space="preserve">: 96%], [Precision: Random Forest: 96%, Logistic Regression: 90%, Naïve Bayes: 83%,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 xml:space="preserve">: 96%], [Recall: Random Forest: 95%, Logistic Regression: 88%, Naïve Bayes: 73%,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 xml:space="preserve">: 96%], [F1-Measure: Random Forest: 95%, Logistic Regression: 88%, Naïve Bayes: 73%,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 xml:space="preserve">: 95%], [AUC (Area Under Curve): Random Forest: 0.962, Logistic Regression: 0.934, Naïve Bayes: 0.75,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 98%].</w:t>
            </w:r>
          </w:p>
        </w:tc>
      </w:tr>
      <w:tr w:rsidR="0036316E" w:rsidRPr="009F428C" w14:paraId="031E2825" w14:textId="77777777" w:rsidTr="0036316E">
        <w:tc>
          <w:tcPr>
            <w:tcW w:w="540" w:type="dxa"/>
          </w:tcPr>
          <w:p w14:paraId="3986F205" w14:textId="77777777" w:rsidR="0036316E" w:rsidRPr="009F428C" w:rsidRDefault="0036316E" w:rsidP="0036316E">
            <w:pPr>
              <w:spacing w:after="0"/>
              <w:rPr>
                <w:rFonts w:ascii="Times New Roman" w:hAnsi="Times New Roman"/>
                <w:sz w:val="24"/>
                <w:szCs w:val="24"/>
              </w:rPr>
            </w:pPr>
          </w:p>
        </w:tc>
        <w:tc>
          <w:tcPr>
            <w:tcW w:w="2340" w:type="dxa"/>
            <w:hideMark/>
          </w:tcPr>
          <w:p w14:paraId="08FF84C8" w14:textId="2E221D6E"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4D95B3C3"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model may not address all real-world data variability. Limited generalizability beyond the tested dataset. Potential need for further validation on different datasets.</w:t>
            </w:r>
          </w:p>
        </w:tc>
      </w:tr>
      <w:tr w:rsidR="00990CCE" w:rsidRPr="009F428C" w14:paraId="27B11E44" w14:textId="77777777" w:rsidTr="0036316E">
        <w:tc>
          <w:tcPr>
            <w:tcW w:w="540" w:type="dxa"/>
            <w:shd w:val="clear" w:color="auto" w:fill="DEEBF6"/>
            <w:hideMark/>
          </w:tcPr>
          <w:p w14:paraId="36F6C0EC" w14:textId="482CDB39"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4.</w:t>
            </w:r>
          </w:p>
        </w:tc>
        <w:tc>
          <w:tcPr>
            <w:tcW w:w="2340" w:type="dxa"/>
            <w:shd w:val="clear" w:color="auto" w:fill="DEEBF6"/>
            <w:hideMark/>
          </w:tcPr>
          <w:p w14:paraId="33540164" w14:textId="3BBEB8EF"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38C63A23" w14:textId="311722EB"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Ibrahim et al (2023)</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{"citationItems":[{"id":"ITEM-1","itemData":{"DOI":"10.1038/s41598-023-41093-6","ISBN":"0123456789","ISSN":"20452322","PMID":"37660198","abstract":"Customer churn remains a critical challenge in telecommunications, necessitating effective churn prediction (CP) methodologies. This paper introduces the Enhanced Gradient Boosting Model (EGBM), which uses a Support Vector Machine with a Radial Basis Function kernel (SVMRBF) as a base learner and exponential loss function to enhance the learning process of the GBM. The novel base learner significantly improves the initial classification performance of the traditional GBM and achieves enhanced performance in CP-EGBM after multiple boosting stages by utilizing state-of-the-art decision tree learners. Further, a modified version of Particle Swarm Optimization (PSO) using the consumption operator of the Artificial Ecosystem Optimization (AEO) method to prevent premature convergence of the PSO in the local optima is developed to tune the hyper-parameters of the CP-EGBM effectively. Seven open-source CP datasets are used to evaluate the performance of the developed CP-EGBM model using several quantitative evaluation metrics. The results showed that the CP-EGBM is significantly better than GBM and SVM models. Results are statistically validated using the Friedman ranking test. The proposed CP-EGBM is also compared with recently reported models in the literature. Comparative analysis with state-of-the-art models showcases CP-EGBM's promising improvements, making it a robust and effective solution for churn prediction in the telecommunications industry.","author":[{"dropping-particle":"","family":"AlShourbaji","given":"Ibrahim","non-dropping-particle":"","parse-names":false,"suffix":""},{"dropping-particle":"","family":"Helian","given":"Na","non-dropping-particle":"","parse-names":false,"suffix":""},{"dropping-particle":"","family":"Sun","given":"Yi","non-dropping-particle":"","parse-names":false,"suffix":""},{"dropping-particle":"","family":"Hussien","given":"Abdelazim G.","non-dropping-particle":"","parse-names":false,"suffix":""},{"dropping-particle":"","family":"Abualigah","given":"Laith","non-dropping-particle":"","parse-names":false,"suffix":""},{"dropping-particle":"","family":"Elnaim","given":"Bushra","non-dropping-particle":"","parse-names":false,"suffix":""}],"container-title":"Scientific Reports","id":"ITEM-1","issue":"1","issued":{"date-parts":[["2023"]]},"page":"1-18","publisher":"Nature Publishing Group UK","title":"An efficient churn prediction model using gradient boosting machine and metaheuristic optimization","type":"article-journal","volume":"13"},"uris":["http://www.mendeley.com/documents/?uuid=fabd4898-0148-4044-8f21-0bb4401f864d"]}],"mendeley":{"formattedCitation":"[17]","plainTextFormattedCitation":"[17]","previouslyFormattedCitation":"[16]"},"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[17]</w:t>
            </w:r>
            <w:r>
              <w:rPr>
                <w:rFonts w:ascii="Times New Roman" w:hAnsi="Times New Roman"/>
                <w:sz w:val="24"/>
                <w:szCs w:val="24"/>
              </w:rPr>
              <w:fldChar w:fldCharType="end"/>
            </w:r>
          </w:p>
        </w:tc>
      </w:tr>
      <w:tr w:rsidR="0036316E" w:rsidRPr="009F428C" w14:paraId="1EC5F4AB" w14:textId="77777777" w:rsidTr="0036316E">
        <w:tc>
          <w:tcPr>
            <w:tcW w:w="540" w:type="dxa"/>
          </w:tcPr>
          <w:p w14:paraId="50A1C5CF" w14:textId="77777777" w:rsidR="0036316E" w:rsidRPr="009F428C" w:rsidRDefault="0036316E" w:rsidP="0036316E">
            <w:pPr>
              <w:spacing w:after="0"/>
              <w:rPr>
                <w:rFonts w:ascii="Times New Roman" w:hAnsi="Times New Roman"/>
                <w:sz w:val="24"/>
                <w:szCs w:val="24"/>
              </w:rPr>
            </w:pPr>
          </w:p>
        </w:tc>
        <w:tc>
          <w:tcPr>
            <w:tcW w:w="2340" w:type="dxa"/>
            <w:hideMark/>
          </w:tcPr>
          <w:p w14:paraId="692E76EE" w14:textId="478973B7"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36957568"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Customer usage patterns, service subscription details, and demographic information</w:t>
            </w:r>
          </w:p>
        </w:tc>
      </w:tr>
      <w:tr w:rsidR="0036316E" w:rsidRPr="009F428C" w14:paraId="150B276F" w14:textId="77777777" w:rsidTr="0036316E">
        <w:tc>
          <w:tcPr>
            <w:tcW w:w="540" w:type="dxa"/>
          </w:tcPr>
          <w:p w14:paraId="2B480E74" w14:textId="77777777" w:rsidR="0036316E" w:rsidRPr="009F428C" w:rsidRDefault="0036316E" w:rsidP="0036316E">
            <w:pPr>
              <w:spacing w:after="0"/>
              <w:rPr>
                <w:rFonts w:ascii="Times New Roman" w:hAnsi="Times New Roman"/>
                <w:sz w:val="24"/>
                <w:szCs w:val="24"/>
              </w:rPr>
            </w:pPr>
          </w:p>
        </w:tc>
        <w:tc>
          <w:tcPr>
            <w:tcW w:w="2340" w:type="dxa"/>
            <w:hideMark/>
          </w:tcPr>
          <w:p w14:paraId="065F32D0" w14:textId="66A5C0CD"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0D2D11A9"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Involves data preprocessing and feature selection using normalization and balancing techniques, followed by the application of an Enhanced Gradient Boosting Machine (EGBM) combined with a Support Vector Machine (SVM) as the base learner. Hyper-parameters are optimized using a modified Particle Swarm Optimization (PSO) approach</w:t>
            </w:r>
          </w:p>
        </w:tc>
      </w:tr>
      <w:tr w:rsidR="0036316E" w:rsidRPr="009F428C" w14:paraId="576CB981" w14:textId="77777777" w:rsidTr="0036316E">
        <w:tc>
          <w:tcPr>
            <w:tcW w:w="540" w:type="dxa"/>
          </w:tcPr>
          <w:p w14:paraId="67F49926" w14:textId="77777777" w:rsidR="0036316E" w:rsidRPr="009F428C" w:rsidRDefault="0036316E" w:rsidP="0036316E">
            <w:pPr>
              <w:spacing w:after="0"/>
              <w:rPr>
                <w:rFonts w:ascii="Times New Roman" w:hAnsi="Times New Roman"/>
                <w:sz w:val="24"/>
                <w:szCs w:val="24"/>
              </w:rPr>
            </w:pPr>
          </w:p>
        </w:tc>
        <w:tc>
          <w:tcPr>
            <w:tcW w:w="2340" w:type="dxa"/>
            <w:hideMark/>
          </w:tcPr>
          <w:p w14:paraId="2DA4401D" w14:textId="2C4DECC4"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113C754D"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Enhanced Gradient Boosting Machine (EGBM), Support Vector Machine with Radial Basis Function (SVMRBF), Modified Particle Swarm Optimization (</w:t>
            </w:r>
            <w:proofErr w:type="spellStart"/>
            <w:r w:rsidRPr="009F428C">
              <w:rPr>
                <w:rFonts w:ascii="Times New Roman" w:hAnsi="Times New Roman"/>
                <w:sz w:val="24"/>
                <w:szCs w:val="24"/>
              </w:rPr>
              <w:t>mPSO</w:t>
            </w:r>
            <w:proofErr w:type="spellEnd"/>
            <w:r w:rsidRPr="009F428C">
              <w:rPr>
                <w:rFonts w:ascii="Times New Roman" w:hAnsi="Times New Roman"/>
                <w:sz w:val="24"/>
                <w:szCs w:val="24"/>
              </w:rPr>
              <w:t>), Traditional Gradient Boosting Machine (GBM), Decision Trees (DT), Random Forest (RF), Logistic Regression (LR), K-Nearest Neighbors (KNN), Naive Bayes (NB), Extreme Gradient Boosting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w:t>
            </w:r>
          </w:p>
        </w:tc>
      </w:tr>
      <w:tr w:rsidR="0036316E" w:rsidRPr="009F428C" w14:paraId="5B2494BB" w14:textId="77777777" w:rsidTr="0036316E">
        <w:tc>
          <w:tcPr>
            <w:tcW w:w="540" w:type="dxa"/>
          </w:tcPr>
          <w:p w14:paraId="01155BFD" w14:textId="77777777" w:rsidR="0036316E" w:rsidRPr="009F428C" w:rsidRDefault="0036316E" w:rsidP="0036316E">
            <w:pPr>
              <w:spacing w:after="0"/>
              <w:rPr>
                <w:rFonts w:ascii="Times New Roman" w:hAnsi="Times New Roman"/>
                <w:sz w:val="24"/>
                <w:szCs w:val="24"/>
              </w:rPr>
            </w:pPr>
          </w:p>
        </w:tc>
        <w:tc>
          <w:tcPr>
            <w:tcW w:w="2340" w:type="dxa"/>
            <w:hideMark/>
          </w:tcPr>
          <w:p w14:paraId="2B76AF62" w14:textId="1F379BD9"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03331E78"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performance of the proposed CP-EGBM model using several quantitative evaluation metrics across seven datasets. The CP-EGBM consistently outperformed both the GBM and SVM models in terms of accuracy, precision, recall, F1-score, and AUC-ROC. [Accuracy: The CP-EGBM achieved significantly higher accuracy compared to the traditional GBM and SVM models], [Precision: Precision scores for CP-EGBM were superior to those of GBM and SVM], [Recall: Recall values for CP-EGBM outperformed those of the other models], [F1-Score: The F1-score of CP-EGBM was higher than that of the GBM and SVM models], [AUC-ROC: CP-EGBM showed a higher AUC-ROC, indicating better overall performance in distinguishing churners from non-churners].</w:t>
            </w:r>
          </w:p>
        </w:tc>
      </w:tr>
      <w:tr w:rsidR="0036316E" w:rsidRPr="009F428C" w14:paraId="05E63EBA" w14:textId="77777777" w:rsidTr="0036316E">
        <w:tc>
          <w:tcPr>
            <w:tcW w:w="540" w:type="dxa"/>
          </w:tcPr>
          <w:p w14:paraId="256AB5CC" w14:textId="77777777" w:rsidR="0036316E" w:rsidRPr="009F428C" w:rsidRDefault="0036316E" w:rsidP="0036316E">
            <w:pPr>
              <w:spacing w:after="0"/>
              <w:rPr>
                <w:rFonts w:ascii="Times New Roman" w:hAnsi="Times New Roman"/>
                <w:sz w:val="24"/>
                <w:szCs w:val="24"/>
              </w:rPr>
            </w:pPr>
          </w:p>
        </w:tc>
        <w:tc>
          <w:tcPr>
            <w:tcW w:w="2340" w:type="dxa"/>
            <w:hideMark/>
          </w:tcPr>
          <w:p w14:paraId="09CD1C78" w14:textId="671E65A9"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1CC9D467"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need for more exploration of ensemble and hybrid models, a focus on industry-specific churn patterns, comprehensive analyses of feature selection techniques, and comparisons across multiple performance metrics.</w:t>
            </w:r>
          </w:p>
        </w:tc>
      </w:tr>
      <w:tr w:rsidR="00990CCE" w:rsidRPr="009F428C" w14:paraId="0DCE99DF" w14:textId="77777777" w:rsidTr="0036316E">
        <w:tc>
          <w:tcPr>
            <w:tcW w:w="540" w:type="dxa"/>
            <w:shd w:val="clear" w:color="auto" w:fill="DEEBF6"/>
            <w:hideMark/>
          </w:tcPr>
          <w:p w14:paraId="6D0107BC" w14:textId="77777777"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5.</w:t>
            </w:r>
          </w:p>
        </w:tc>
        <w:tc>
          <w:tcPr>
            <w:tcW w:w="2340" w:type="dxa"/>
            <w:shd w:val="clear" w:color="auto" w:fill="DEEBF6"/>
            <w:hideMark/>
          </w:tcPr>
          <w:p w14:paraId="5B92B0E7" w14:textId="69263804"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259986A1" w14:textId="7CE82818"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Pankaj Hooda et al (2019)</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{"citationItems":[{"id":"ITEM-1","itemData":{"DOI":"10.30534/ijeter/2019/177112019","ISSN":"23473983","abstract":"Due to rise within the telecommunication sector and an outsized variety of competitors within the telecommunication domain, business issues face a rigorous client churn drawback. client churn could be a state of affairs that highlights a customer's intention to change from an explicit service or perhaps a service operator. Loads of client churner prediction methods square measure developed from business issues to handle client churn and to make sure client retention. However, client churn isn't wide foreseen in an exceedingly state of affairs wherever there's not enough historical information thanks to business issues, either due to a brand newly established organization or thanks to the occasional twitch of novel information or because of the shortage of that bond. With increasing number of mobile operators, user enjoys a seamless freedom to switch from one mobile operator to another if he finds the service or pricing unsatisfying. This draft deals with the enlargement of varied data processing techniques for churn analysis within the telecommunications sector..","author":[{"dropping-particle":"","family":"Hooda","given":"Pankaj","non-dropping-particle":"","parse-names":false,"suffix":""},{"dropping-particle":"","family":"Mittal","given":"Pooja","non-dropping-particle":"","parse-names":false,"suffix":""}],"container-title":"International Journal of Emerging Trends in Engineering Research","id":"ITEM-1","issue":"11","issued":{"date-parts":[["2019"]]},"page":"506-511","title":"An exposition of data mining techniques for customer churn in telecom sector","type":"article-journal","volume":"7"},"uris":["http://www.mendeley.com/documents/?uuid=38f79b69-1599-4066-b1b6-0aac72884acb"]}],"mendeley":{"formattedCitation":"[18]","plainTextFormattedCitation":"[18]","previouslyFormattedCitation":"[17]"},"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[18]</w:t>
            </w:r>
            <w:r>
              <w:rPr>
                <w:rFonts w:ascii="Times New Roman" w:hAnsi="Times New Roman"/>
                <w:sz w:val="24"/>
                <w:szCs w:val="24"/>
              </w:rPr>
              <w:fldChar w:fldCharType="end"/>
            </w:r>
          </w:p>
        </w:tc>
      </w:tr>
      <w:tr w:rsidR="0036316E" w:rsidRPr="009F428C" w14:paraId="4E344245" w14:textId="77777777" w:rsidTr="0036316E">
        <w:tc>
          <w:tcPr>
            <w:tcW w:w="540" w:type="dxa"/>
          </w:tcPr>
          <w:p w14:paraId="114B09D5" w14:textId="77777777" w:rsidR="0036316E" w:rsidRPr="009F428C" w:rsidRDefault="0036316E" w:rsidP="0036316E">
            <w:pPr>
              <w:spacing w:after="0"/>
              <w:rPr>
                <w:rFonts w:ascii="Times New Roman" w:hAnsi="Times New Roman"/>
                <w:sz w:val="24"/>
                <w:szCs w:val="24"/>
              </w:rPr>
            </w:pPr>
          </w:p>
        </w:tc>
        <w:tc>
          <w:tcPr>
            <w:tcW w:w="2340" w:type="dxa"/>
            <w:hideMark/>
          </w:tcPr>
          <w:p w14:paraId="06C4DAA4" w14:textId="3C49FFA4"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49048A23"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Customer demographics, call detail records, service change logs​​.</w:t>
            </w:r>
          </w:p>
        </w:tc>
      </w:tr>
      <w:tr w:rsidR="0036316E" w:rsidRPr="009F428C" w14:paraId="0FFDE5A3" w14:textId="77777777" w:rsidTr="0036316E">
        <w:tc>
          <w:tcPr>
            <w:tcW w:w="540" w:type="dxa"/>
          </w:tcPr>
          <w:p w14:paraId="45DF3DF0" w14:textId="77777777" w:rsidR="0036316E" w:rsidRPr="009F428C" w:rsidRDefault="0036316E" w:rsidP="0036316E">
            <w:pPr>
              <w:spacing w:after="0"/>
              <w:rPr>
                <w:rFonts w:ascii="Times New Roman" w:hAnsi="Times New Roman"/>
                <w:sz w:val="24"/>
                <w:szCs w:val="24"/>
              </w:rPr>
            </w:pPr>
          </w:p>
        </w:tc>
        <w:tc>
          <w:tcPr>
            <w:tcW w:w="2340" w:type="dxa"/>
            <w:hideMark/>
          </w:tcPr>
          <w:p w14:paraId="2057F71B" w14:textId="3D6DD3FC"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69AF9542"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study evaluates various data mining techniques and predictive models to analyze customer churn in the telecommunications sector.</w:t>
            </w:r>
          </w:p>
        </w:tc>
      </w:tr>
      <w:tr w:rsidR="0036316E" w:rsidRPr="009F428C" w14:paraId="0909DCE9" w14:textId="77777777" w:rsidTr="0036316E">
        <w:tc>
          <w:tcPr>
            <w:tcW w:w="540" w:type="dxa"/>
          </w:tcPr>
          <w:p w14:paraId="1A5F5DD5" w14:textId="77777777" w:rsidR="0036316E" w:rsidRPr="009F428C" w:rsidRDefault="0036316E" w:rsidP="0036316E">
            <w:pPr>
              <w:spacing w:after="0"/>
              <w:rPr>
                <w:rFonts w:ascii="Times New Roman" w:hAnsi="Times New Roman"/>
                <w:sz w:val="24"/>
                <w:szCs w:val="24"/>
              </w:rPr>
            </w:pPr>
          </w:p>
        </w:tc>
        <w:tc>
          <w:tcPr>
            <w:tcW w:w="2340" w:type="dxa"/>
            <w:hideMark/>
          </w:tcPr>
          <w:p w14:paraId="579F7005" w14:textId="3BD726C2"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1A996023" w14:textId="77777777" w:rsidR="0036316E" w:rsidRPr="009F428C" w:rsidRDefault="0036316E" w:rsidP="0036316E">
            <w:pPr>
              <w:spacing w:after="0"/>
              <w:rPr>
                <w:rFonts w:ascii="Times New Roman" w:hAnsi="Times New Roman"/>
                <w:sz w:val="24"/>
                <w:szCs w:val="24"/>
              </w:rPr>
            </w:pPr>
            <w:proofErr w:type="spellStart"/>
            <w:r w:rsidRPr="009F428C">
              <w:rPr>
                <w:rFonts w:ascii="Times New Roman" w:hAnsi="Times New Roman"/>
                <w:sz w:val="24"/>
                <w:szCs w:val="24"/>
              </w:rPr>
              <w:t>ProfLogit</w:t>
            </w:r>
            <w:proofErr w:type="spellEnd"/>
            <w:r w:rsidRPr="009F428C">
              <w:rPr>
                <w:rFonts w:ascii="Times New Roman" w:hAnsi="Times New Roman"/>
                <w:sz w:val="24"/>
                <w:szCs w:val="24"/>
              </w:rPr>
              <w:t xml:space="preserve"> using a genetic algorithm, Fast Fuzzy C-Means (FFCM), Genetic Programming (GP), support vector machines with four kernel functions, decision trees, and neural networks.</w:t>
            </w:r>
          </w:p>
        </w:tc>
      </w:tr>
      <w:tr w:rsidR="0036316E" w:rsidRPr="009F428C" w14:paraId="1F62ED78" w14:textId="77777777" w:rsidTr="0036316E">
        <w:tc>
          <w:tcPr>
            <w:tcW w:w="540" w:type="dxa"/>
          </w:tcPr>
          <w:p w14:paraId="5A6C80FA" w14:textId="77777777" w:rsidR="0036316E" w:rsidRPr="009F428C" w:rsidRDefault="0036316E" w:rsidP="0036316E">
            <w:pPr>
              <w:spacing w:after="0"/>
              <w:rPr>
                <w:rFonts w:ascii="Times New Roman" w:hAnsi="Times New Roman"/>
                <w:sz w:val="24"/>
                <w:szCs w:val="24"/>
              </w:rPr>
            </w:pPr>
          </w:p>
        </w:tc>
        <w:tc>
          <w:tcPr>
            <w:tcW w:w="2340" w:type="dxa"/>
            <w:hideMark/>
          </w:tcPr>
          <w:p w14:paraId="0F9CE8B7" w14:textId="60A3F818"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11986B8E" w14:textId="2532ADBD"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Accuracy score was not stated for the individual models, however overall model accuracy determined to be 72.19%, which is considered quite good for the telecom sector.</w:t>
            </w:r>
          </w:p>
        </w:tc>
      </w:tr>
      <w:tr w:rsidR="0036316E" w:rsidRPr="009F428C" w14:paraId="047EAA56" w14:textId="77777777" w:rsidTr="0036316E">
        <w:tc>
          <w:tcPr>
            <w:tcW w:w="540" w:type="dxa"/>
          </w:tcPr>
          <w:p w14:paraId="313CE7FD" w14:textId="77777777" w:rsidR="0036316E" w:rsidRPr="009F428C" w:rsidRDefault="0036316E" w:rsidP="0036316E">
            <w:pPr>
              <w:spacing w:after="0"/>
              <w:rPr>
                <w:rFonts w:ascii="Times New Roman" w:hAnsi="Times New Roman"/>
                <w:sz w:val="24"/>
                <w:szCs w:val="24"/>
              </w:rPr>
            </w:pPr>
          </w:p>
        </w:tc>
        <w:tc>
          <w:tcPr>
            <w:tcW w:w="2340" w:type="dxa"/>
            <w:hideMark/>
          </w:tcPr>
          <w:p w14:paraId="089CB51F" w14:textId="5AE57EB4"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7EDD226D" w14:textId="33111740"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Lack of model inter</w:t>
            </w:r>
            <w:r>
              <w:rPr>
                <w:rFonts w:ascii="Times New Roman" w:hAnsi="Times New Roman"/>
                <w:sz w:val="24"/>
                <w:szCs w:val="24"/>
              </w:rPr>
              <w:t>preta</w:t>
            </w:r>
            <w:r w:rsidRPr="009F428C">
              <w:rPr>
                <w:rFonts w:ascii="Times New Roman" w:hAnsi="Times New Roman"/>
                <w:sz w:val="24"/>
                <w:szCs w:val="24"/>
              </w:rPr>
              <w:t>bility, the study notes that profit concerns are not directly integrated into model construction, and there's a need for more comprehensive models that consider various profit-related factors.</w:t>
            </w:r>
          </w:p>
        </w:tc>
      </w:tr>
      <w:tr w:rsidR="00990CCE" w:rsidRPr="009F428C" w14:paraId="7F588687" w14:textId="77777777" w:rsidTr="0036316E">
        <w:tc>
          <w:tcPr>
            <w:tcW w:w="540" w:type="dxa"/>
            <w:shd w:val="clear" w:color="auto" w:fill="DEEBF6"/>
            <w:hideMark/>
          </w:tcPr>
          <w:p w14:paraId="0A5946BD" w14:textId="77777777"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6.</w:t>
            </w:r>
          </w:p>
        </w:tc>
        <w:tc>
          <w:tcPr>
            <w:tcW w:w="2340" w:type="dxa"/>
            <w:shd w:val="clear" w:color="auto" w:fill="DEEBF6"/>
            <w:hideMark/>
          </w:tcPr>
          <w:p w14:paraId="1DFB7B8E" w14:textId="1BC1F63B"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53BFC795" w14:textId="2CEB3E5E"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Liu et al (2022)</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{"citationItems":[{"id":"ITEM-1","itemData":{"DOI":"10.3390/app12189355","ISSN":"20763417","abstract":"Nowadays, customer churn has been reflected as one of the main concerns in the processes of the telecom sector, as it affects the revenue directly. Telecom companies are looking to design novel methods to identify the potential customer to churn. Hence, it requires suitable systems to overcome the growing churn challenge. Recently, integrating different clustering and classification models to develop hybrid learners (ensembles) has gained wide acceptance. Ensembles are getting better approval in the domain of big data since they have supposedly achieved excellent predictions as compared to single classifiers. Therefore, in this study, we propose a customer churn prediction (CCP) based on ensemble system fully incorporating clustering and classification learning techniques. The proposed churn prediction model uses an ensemble of clustering and classification algorithms to improve CCP model performance. Initially, few clustering algorithms such as k-means, k-medoids, and Random are employed to test churn prediction datasets. Next, to enhance the results hybridization technique is applied using different ensemble algorithms to evaluate the performance of the proposed system. Above mentioned clustering algorithms integrated with different classifiers including Gradient Boosted Tree (GBT), Decision Tree (DT), Random Forest (RF), Deep Learning (DL), and Naive Bayes (NB) are evaluated on two standard telecom datasets which were acquired from Orange and Cell2Cell. The experimental result reveals that compared to the bagging ensemble technique, the stacking-based hybrid model (k-medoids-GBT-DT-DL) achieve the top accuracies of 96%, and 93.6% on the Orange and Cell2Cell dataset, respectively. The proposed method outperforms conventional state-of-the-art churn prediction algorithms.","author":[{"dropping-particle":"","family":"Liu","given":"Rencheng","non-dropping-particle":"","parse-names":false,"suffix":""},{"dropping-particle":"","family":"Ali","given":"Saqib","non-dropping-particle":"","parse-names":false,"suffix":""},{"dropping-particle":"","family":"Bilal","given":"Syed Fakhar","non-dropping-particle":"","parse-names":false,"suffix":""},{"dropping-particle":"","family":"Sakhawat","given":"Zareen","non-dropping-particle":"","parse-names":false,"suffix":""},{"dropping-particle":"","family":"Imran","given":"Azhar","non-dropping-particle":"","parse-names":false,"suffix":""},{"dropping-particle":"","family":"Almuhaimeed","given":"Abdullah","non-dropping-particle":"","parse-names":false,"suffix":""},{"dropping-particle":"","family":"Alzahrani","given":"Abdulkareem","non-dropping-particle":"","parse-names":false,"suffix":""},{"dropping-particle":"","family":"Sun","given":"Guangmin","non-dropping-particle":"","parse-names":false,"suffix":""}],"container-title":"Applied Sciences (Switzerland)","id":"ITEM-1","issue":"18","issued":{"date-parts":[["2022"]]},"page":"1-17","title":"An Intelligent Hybrid Scheme for Customer Churn Prediction Integrating Clustering and Classification Algorithms","type":"article-journal","volume":"12"},"uris":["http://www.mendeley.com/documents/?uuid=35b6886e-055e-4c9b-9d29-89055b196f35"]}],"mendeley":{"formattedCitation":"[19]","plainTextFormattedCitation":"[19]","previouslyFormattedCitation":"[18]"},"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[19]</w:t>
            </w:r>
            <w:r>
              <w:rPr>
                <w:rFonts w:ascii="Times New Roman" w:hAnsi="Times New Roman"/>
                <w:sz w:val="24"/>
                <w:szCs w:val="24"/>
              </w:rPr>
              <w:fldChar w:fldCharType="end"/>
            </w:r>
          </w:p>
        </w:tc>
      </w:tr>
      <w:tr w:rsidR="0036316E" w:rsidRPr="009F428C" w14:paraId="689D983C" w14:textId="77777777" w:rsidTr="0036316E">
        <w:tc>
          <w:tcPr>
            <w:tcW w:w="540" w:type="dxa"/>
          </w:tcPr>
          <w:p w14:paraId="22B6292A" w14:textId="77777777" w:rsidR="0036316E" w:rsidRPr="009F428C" w:rsidRDefault="0036316E" w:rsidP="0036316E">
            <w:pPr>
              <w:spacing w:after="0"/>
              <w:rPr>
                <w:rFonts w:ascii="Times New Roman" w:hAnsi="Times New Roman"/>
                <w:sz w:val="24"/>
                <w:szCs w:val="24"/>
              </w:rPr>
            </w:pPr>
          </w:p>
        </w:tc>
        <w:tc>
          <w:tcPr>
            <w:tcW w:w="2340" w:type="dxa"/>
            <w:hideMark/>
          </w:tcPr>
          <w:p w14:paraId="41560839" w14:textId="4F0E64D8"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1C8655FD"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Customer demographics, account and billing information, and call details were considered.</w:t>
            </w:r>
          </w:p>
        </w:tc>
      </w:tr>
      <w:tr w:rsidR="0036316E" w:rsidRPr="009F428C" w14:paraId="1B649C54" w14:textId="77777777" w:rsidTr="0036316E">
        <w:trPr>
          <w:trHeight w:val="252"/>
        </w:trPr>
        <w:tc>
          <w:tcPr>
            <w:tcW w:w="540" w:type="dxa"/>
          </w:tcPr>
          <w:p w14:paraId="00E62106" w14:textId="77777777" w:rsidR="0036316E" w:rsidRPr="009F428C" w:rsidRDefault="0036316E" w:rsidP="0036316E">
            <w:pPr>
              <w:spacing w:after="0"/>
              <w:rPr>
                <w:rFonts w:ascii="Times New Roman" w:hAnsi="Times New Roman"/>
                <w:sz w:val="24"/>
                <w:szCs w:val="24"/>
              </w:rPr>
            </w:pPr>
          </w:p>
        </w:tc>
        <w:tc>
          <w:tcPr>
            <w:tcW w:w="2340" w:type="dxa"/>
            <w:hideMark/>
          </w:tcPr>
          <w:p w14:paraId="178D93E3" w14:textId="7DF6AFE1"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2D6F217E"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study utilizes a hybrid approach, integrating both clustering (k-means, k-medoids, Random clustering) and classification algorithms (Gradient Boosted Tree, Decision Tree, Random Forest, Deep Learning, Naive Bayes) to predict customer churn.</w:t>
            </w:r>
          </w:p>
        </w:tc>
      </w:tr>
      <w:tr w:rsidR="0036316E" w:rsidRPr="009F428C" w14:paraId="57CA0C03" w14:textId="77777777" w:rsidTr="0036316E">
        <w:tc>
          <w:tcPr>
            <w:tcW w:w="540" w:type="dxa"/>
          </w:tcPr>
          <w:p w14:paraId="7DCE1186" w14:textId="77777777" w:rsidR="0036316E" w:rsidRPr="009F428C" w:rsidRDefault="0036316E" w:rsidP="0036316E">
            <w:pPr>
              <w:spacing w:after="0"/>
              <w:rPr>
                <w:rFonts w:ascii="Times New Roman" w:hAnsi="Times New Roman"/>
                <w:sz w:val="24"/>
                <w:szCs w:val="24"/>
              </w:rPr>
            </w:pPr>
          </w:p>
        </w:tc>
        <w:tc>
          <w:tcPr>
            <w:tcW w:w="2340" w:type="dxa"/>
            <w:hideMark/>
          </w:tcPr>
          <w:p w14:paraId="6583436B" w14:textId="7EA0AF0A"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77BE3A28"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Clustering algorithms: k-means, k-medoids, Random clustering. Classification algorithms: Gradient Boosted Tree (GBT), Decision Tree (DT), Random Forest (RF), Deep Learning (DL), Naive Bayes (NB). Hybrid ensemble models: The stacking-based hybrid model combining k-medoids with GBT, DT, and DL.</w:t>
            </w:r>
          </w:p>
        </w:tc>
      </w:tr>
      <w:tr w:rsidR="0036316E" w:rsidRPr="009F428C" w14:paraId="0CF85BC1" w14:textId="77777777" w:rsidTr="0036316E">
        <w:tc>
          <w:tcPr>
            <w:tcW w:w="540" w:type="dxa"/>
          </w:tcPr>
          <w:p w14:paraId="7D3BB61D" w14:textId="77777777" w:rsidR="0036316E" w:rsidRPr="009F428C" w:rsidRDefault="0036316E" w:rsidP="0036316E">
            <w:pPr>
              <w:spacing w:after="0"/>
              <w:rPr>
                <w:rFonts w:ascii="Times New Roman" w:hAnsi="Times New Roman"/>
                <w:sz w:val="24"/>
                <w:szCs w:val="24"/>
              </w:rPr>
            </w:pPr>
          </w:p>
        </w:tc>
        <w:tc>
          <w:tcPr>
            <w:tcW w:w="2340" w:type="dxa"/>
            <w:hideMark/>
          </w:tcPr>
          <w:p w14:paraId="76C66D5E" w14:textId="33F53582"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355EB2A6"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[Gradient Boosted Tree (GBT): Accuracy: 92.98% (Orange), 93.19% (Cell2Cell)], [Decision Tree (DT): Accuracy: 85.40% (Orange), 87.04% (Cell2Cell)], [Random Forest (RF): Evaluated but specific performance metrics not provided], [Stacking-based hybrid model (k-medoids-GBT-DT-DL): Accuracy: 96% (Orange), 93.6% (Cell2Cell), Recall: 91.61% (Orange), 85.45% (Cell2Cell), F-measure: 90.23% (Orange), 83.72% (Cell2Cell)].</w:t>
            </w:r>
          </w:p>
        </w:tc>
      </w:tr>
      <w:tr w:rsidR="0036316E" w:rsidRPr="009F428C" w14:paraId="502ABA94" w14:textId="77777777" w:rsidTr="0036316E">
        <w:tc>
          <w:tcPr>
            <w:tcW w:w="540" w:type="dxa"/>
          </w:tcPr>
          <w:p w14:paraId="2EE4BF99" w14:textId="77777777" w:rsidR="0036316E" w:rsidRPr="009F428C" w:rsidRDefault="0036316E" w:rsidP="0036316E">
            <w:pPr>
              <w:spacing w:after="0"/>
              <w:rPr>
                <w:rFonts w:ascii="Times New Roman" w:hAnsi="Times New Roman"/>
                <w:sz w:val="24"/>
                <w:szCs w:val="24"/>
              </w:rPr>
            </w:pPr>
          </w:p>
        </w:tc>
        <w:tc>
          <w:tcPr>
            <w:tcW w:w="2340" w:type="dxa"/>
            <w:hideMark/>
          </w:tcPr>
          <w:p w14:paraId="18972B2C" w14:textId="201CA6F9"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7A60019C"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study may not account for all real-world variables influencing customer churn, and further research is suggested to refine the models and incorporate more diverse data sources.</w:t>
            </w:r>
          </w:p>
        </w:tc>
      </w:tr>
      <w:tr w:rsidR="00990CCE" w:rsidRPr="009F428C" w14:paraId="5145BE9D" w14:textId="77777777" w:rsidTr="0036316E">
        <w:tc>
          <w:tcPr>
            <w:tcW w:w="540" w:type="dxa"/>
            <w:shd w:val="clear" w:color="auto" w:fill="DEEBF6"/>
            <w:hideMark/>
          </w:tcPr>
          <w:p w14:paraId="124491D1" w14:textId="4387FA8E" w:rsidR="00990CCE" w:rsidRPr="009F428C" w:rsidRDefault="00990CCE" w:rsidP="00990CCE">
            <w:pPr>
              <w:spacing w:after="0"/>
              <w:rPr>
                <w:rFonts w:ascii="Times New Roman" w:hAnsi="Times New Roman"/>
                <w:sz w:val="24"/>
                <w:szCs w:val="24"/>
              </w:rPr>
            </w:pPr>
            <w:r>
              <w:rPr>
                <w:rFonts w:ascii="Times New Roman" w:hAnsi="Times New Roman"/>
                <w:sz w:val="24"/>
                <w:szCs w:val="24"/>
              </w:rPr>
              <w:t>7.</w:t>
            </w:r>
          </w:p>
        </w:tc>
        <w:tc>
          <w:tcPr>
            <w:tcW w:w="2340" w:type="dxa"/>
            <w:shd w:val="clear" w:color="auto" w:fill="DEEBF6"/>
            <w:hideMark/>
          </w:tcPr>
          <w:p w14:paraId="6B9AAE6E" w14:textId="49AF6A1E"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282291F2" w14:textId="78B2B19A"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Raja et al (2019)</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{"citationItems":[{"id":"ITEM-1","itemData":{"DOI":"10.25103/jestr.132.07","ISSN":"17912377","abstract":"Churn Prophecy is the most salient sphere in the telecom industry for planning, decision making and to know the future events. Due to the tremendous amount of data, prediction has been always a tangled work. The prominent objective of churn Prophecy model is to strongly classify the customers into clusters and predict the prospective churners. Efficient feature selection is also required for predicting the churners. In this paper, an overview of recent machine learning works for customer churn prediction has provided. This paper provides XG boost classifier which less focused in the previous works. XG boost classifier is applied on publicly available telecom dataset and experiential results are compared with KNN and Random Forest Classifiers. XG boost classifier performs superior out of three classifiers mentioned. The evaluated metrics such as Precision, Recall, F1-score, Support are calculated. Finally, it is observed that among all the features, Fiber Optic customers with greater monthly chargers has higher cognition for churn using XG boost classifiers.","author":[{"dropping-particle":"","family":"Beschi Raja","given":"J.","non-dropping-particle":"","parse-names":false,"suffix":""},{"dropping-particle":"","family":"Chenthur Pandian","given":"S.","non-dropping-particle":"","parse-names":false,"suffix":""}],"container-title":"Journal of Engineering Science and Technology Review","id":"ITEM-1","issue":"2","issued":{"date-parts":[["2020"]]},"page":"44-49","title":"An optimal ensemble classification for predicting Churn in telecommunication","type":"article-journal","volume":"13"},"uris":["http://www.mendeley.com/documents/?uuid=32ba139a-16c7-4fff-91b2-d455dfa12f1a"]}],"mendeley":{"formattedCitation":"[20]","plainTextFormattedCitation":"[20]","previouslyFormattedCitation":"[19]"},"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[20]</w:t>
            </w:r>
            <w:r>
              <w:rPr>
                <w:rFonts w:ascii="Times New Roman" w:hAnsi="Times New Roman"/>
                <w:sz w:val="24"/>
                <w:szCs w:val="24"/>
              </w:rPr>
              <w:fldChar w:fldCharType="end"/>
            </w:r>
          </w:p>
        </w:tc>
      </w:tr>
      <w:tr w:rsidR="0036316E" w:rsidRPr="009F428C" w14:paraId="2E58CED5" w14:textId="77777777" w:rsidTr="0036316E">
        <w:tc>
          <w:tcPr>
            <w:tcW w:w="540" w:type="dxa"/>
          </w:tcPr>
          <w:p w14:paraId="499F5899" w14:textId="77777777" w:rsidR="0036316E" w:rsidRPr="009F428C" w:rsidRDefault="0036316E" w:rsidP="0036316E">
            <w:pPr>
              <w:spacing w:after="0"/>
              <w:rPr>
                <w:rFonts w:ascii="Times New Roman" w:hAnsi="Times New Roman"/>
                <w:sz w:val="24"/>
                <w:szCs w:val="24"/>
              </w:rPr>
            </w:pPr>
          </w:p>
        </w:tc>
        <w:tc>
          <w:tcPr>
            <w:tcW w:w="2340" w:type="dxa"/>
            <w:hideMark/>
          </w:tcPr>
          <w:p w14:paraId="0116C62B" w14:textId="263217CA"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61BD1844" w14:textId="491673A0"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Month-to-month contracts, Fiber optic internet service, </w:t>
            </w:r>
            <w:r w:rsidR="009520AB" w:rsidRPr="009F428C">
              <w:rPr>
                <w:rFonts w:ascii="Times New Roman" w:hAnsi="Times New Roman"/>
                <w:sz w:val="24"/>
                <w:szCs w:val="24"/>
              </w:rPr>
              <w:t>electronic</w:t>
            </w:r>
            <w:r w:rsidRPr="009F428C">
              <w:rPr>
                <w:rFonts w:ascii="Times New Roman" w:hAnsi="Times New Roman"/>
                <w:sz w:val="24"/>
                <w:szCs w:val="24"/>
              </w:rPr>
              <w:t xml:space="preserve"> check payment, Monthly charges, Paperless billing, Senior citizen status.</w:t>
            </w:r>
          </w:p>
        </w:tc>
      </w:tr>
      <w:tr w:rsidR="0036316E" w:rsidRPr="009F428C" w14:paraId="0396F6B9" w14:textId="77777777" w:rsidTr="0036316E">
        <w:tc>
          <w:tcPr>
            <w:tcW w:w="540" w:type="dxa"/>
          </w:tcPr>
          <w:p w14:paraId="2003966D" w14:textId="77777777" w:rsidR="0036316E" w:rsidRPr="009F428C" w:rsidRDefault="0036316E" w:rsidP="0036316E">
            <w:pPr>
              <w:spacing w:after="0"/>
              <w:rPr>
                <w:rFonts w:ascii="Times New Roman" w:hAnsi="Times New Roman"/>
                <w:sz w:val="24"/>
                <w:szCs w:val="24"/>
              </w:rPr>
            </w:pPr>
          </w:p>
        </w:tc>
        <w:tc>
          <w:tcPr>
            <w:tcW w:w="2340" w:type="dxa"/>
            <w:hideMark/>
          </w:tcPr>
          <w:p w14:paraId="44AE8D4B" w14:textId="7EC30FBE"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776F4AD6"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Data pre-processing including missing value analysis and conversion of data types. Univariate analysis to understand feature distribution. </w:t>
            </w:r>
            <w:proofErr w:type="spellStart"/>
            <w:r w:rsidRPr="009F428C">
              <w:rPr>
                <w:rFonts w:ascii="Times New Roman" w:hAnsi="Times New Roman"/>
                <w:sz w:val="24"/>
                <w:szCs w:val="24"/>
              </w:rPr>
              <w:t>mplementation</w:t>
            </w:r>
            <w:proofErr w:type="spellEnd"/>
            <w:r w:rsidRPr="009F428C">
              <w:rPr>
                <w:rFonts w:ascii="Times New Roman" w:hAnsi="Times New Roman"/>
                <w:sz w:val="24"/>
                <w:szCs w:val="24"/>
              </w:rPr>
              <w:t xml:space="preserve"> of three classifiers, and evaluation using precision, recall, and F1-score.</w:t>
            </w:r>
          </w:p>
        </w:tc>
      </w:tr>
      <w:tr w:rsidR="0036316E" w:rsidRPr="009F428C" w14:paraId="6736F5EB" w14:textId="77777777" w:rsidTr="0036316E">
        <w:tc>
          <w:tcPr>
            <w:tcW w:w="540" w:type="dxa"/>
          </w:tcPr>
          <w:p w14:paraId="5183B7CD" w14:textId="77777777" w:rsidR="0036316E" w:rsidRPr="009F428C" w:rsidRDefault="0036316E" w:rsidP="0036316E">
            <w:pPr>
              <w:spacing w:after="0"/>
              <w:rPr>
                <w:rFonts w:ascii="Times New Roman" w:hAnsi="Times New Roman"/>
                <w:sz w:val="24"/>
                <w:szCs w:val="24"/>
              </w:rPr>
            </w:pPr>
          </w:p>
        </w:tc>
        <w:tc>
          <w:tcPr>
            <w:tcW w:w="2340" w:type="dxa"/>
            <w:hideMark/>
          </w:tcPr>
          <w:p w14:paraId="452F0DD6" w14:textId="59A15279"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3932A6D4"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KNN, Random Forest, and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w:t>
            </w:r>
          </w:p>
        </w:tc>
      </w:tr>
      <w:tr w:rsidR="0036316E" w:rsidRPr="009F428C" w14:paraId="305D9624" w14:textId="77777777" w:rsidTr="0036316E">
        <w:tc>
          <w:tcPr>
            <w:tcW w:w="540" w:type="dxa"/>
          </w:tcPr>
          <w:p w14:paraId="42852F95" w14:textId="77777777" w:rsidR="0036316E" w:rsidRPr="009F428C" w:rsidRDefault="0036316E" w:rsidP="0036316E">
            <w:pPr>
              <w:spacing w:after="0"/>
              <w:rPr>
                <w:rFonts w:ascii="Times New Roman" w:hAnsi="Times New Roman"/>
                <w:sz w:val="24"/>
                <w:szCs w:val="24"/>
              </w:rPr>
            </w:pPr>
          </w:p>
        </w:tc>
        <w:tc>
          <w:tcPr>
            <w:tcW w:w="2340" w:type="dxa"/>
            <w:hideMark/>
          </w:tcPr>
          <w:p w14:paraId="0A7F4099" w14:textId="38BEF3CE"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4EDDDC69"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[K-Nearest Neighbors (KNN): Accuracy score: 0.754, F1-score: 0.495], [Random Forest (RF): Accuracy score: 0.775, F1-score: 0.506],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 xml:space="preserve"> (XGB): Accuracy score: 0.798, F1-score: 0.582].</w:t>
            </w:r>
          </w:p>
        </w:tc>
      </w:tr>
      <w:tr w:rsidR="0036316E" w:rsidRPr="009F428C" w14:paraId="381EA923" w14:textId="77777777" w:rsidTr="0036316E">
        <w:tc>
          <w:tcPr>
            <w:tcW w:w="540" w:type="dxa"/>
          </w:tcPr>
          <w:p w14:paraId="1155AF6F" w14:textId="77777777" w:rsidR="0036316E" w:rsidRPr="009F428C" w:rsidRDefault="0036316E" w:rsidP="0036316E">
            <w:pPr>
              <w:spacing w:after="0"/>
              <w:rPr>
                <w:rFonts w:ascii="Times New Roman" w:hAnsi="Times New Roman"/>
                <w:sz w:val="24"/>
                <w:szCs w:val="24"/>
              </w:rPr>
            </w:pPr>
          </w:p>
        </w:tc>
        <w:tc>
          <w:tcPr>
            <w:tcW w:w="2340" w:type="dxa"/>
            <w:hideMark/>
          </w:tcPr>
          <w:p w14:paraId="1F37EC53" w14:textId="49595C4A"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3F71EC11"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The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 xml:space="preserve"> classifier, although accurate, requires more training time.</w:t>
            </w:r>
          </w:p>
          <w:p w14:paraId="107A1FB2"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dataset used is limited to IBM Watson's 2015 release, which might not reflect current trends. Handling of sparse datasets can be improved.</w:t>
            </w:r>
          </w:p>
        </w:tc>
      </w:tr>
      <w:tr w:rsidR="00990CCE" w:rsidRPr="009F428C" w14:paraId="2DBE489C" w14:textId="77777777" w:rsidTr="0036316E">
        <w:tc>
          <w:tcPr>
            <w:tcW w:w="540" w:type="dxa"/>
            <w:shd w:val="clear" w:color="auto" w:fill="DEEBF6"/>
            <w:hideMark/>
          </w:tcPr>
          <w:p w14:paraId="0B4B6368" w14:textId="77777777"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8.</w:t>
            </w:r>
          </w:p>
        </w:tc>
        <w:tc>
          <w:tcPr>
            <w:tcW w:w="2340" w:type="dxa"/>
            <w:shd w:val="clear" w:color="auto" w:fill="DEEBF6"/>
            <w:hideMark/>
          </w:tcPr>
          <w:p w14:paraId="66314F64" w14:textId="4B430525"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0CBF9B87" w14:textId="77902B49" w:rsidR="00990CCE" w:rsidRPr="009F428C" w:rsidRDefault="00990CCE" w:rsidP="00990CCE">
            <w:pPr>
              <w:spacing w:after="0"/>
              <w:rPr>
                <w:rFonts w:ascii="Times New Roman" w:hAnsi="Times New Roman"/>
                <w:sz w:val="24"/>
                <w:szCs w:val="24"/>
                <w:highlight w:val="red"/>
              </w:rPr>
            </w:pPr>
            <w:proofErr w:type="spellStart"/>
            <w:r w:rsidRPr="009F428C">
              <w:rPr>
                <w:rFonts w:ascii="Times New Roman" w:hAnsi="Times New Roman"/>
                <w:sz w:val="24"/>
                <w:szCs w:val="24"/>
              </w:rPr>
              <w:t>Tianpei</w:t>
            </w:r>
            <w:proofErr w:type="spellEnd"/>
            <w:r w:rsidRPr="009F428C">
              <w:rPr>
                <w:rFonts w:ascii="Times New Roman" w:hAnsi="Times New Roman"/>
                <w:sz w:val="24"/>
                <w:szCs w:val="24"/>
              </w:rPr>
              <w:t xml:space="preserve"> Xu et al (2023)</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{"citationItems":[{"id":"ITEM-1","itemData":{"DOI":"10.28945/5192","ISSN":"15551237","abstract":"Aim/Purpose In this paper, we present an RFM model-based telecom customer churn system for better predicting and analyzing customer churn. Background In the highly competitive telecom industry, customer churn is an important re-search topic in customer relationship management (CRM) for telecom compa-nies that want to improve customer retention. Many researchers focus on a tele-com customer churn analysis system to find out the customer churn factors for improving prediction accuracy. Methodology The telecom customer churn analysis system consists of three main parts: cus-tomer segmentation, churn prediction, and churn factor identification. To seg-ment the original dataset, we use the RFM model and K-means algorithm with an elbow method. We then use RFM-based feature construction for customer churn prediction, and the XGBoost algorithm with SHAP method to obtain a feature importance ranking. We chose an open-source customer churn dataset that contains 7,043 instances and 21 features.","author":[{"dropping-particle":"","family":"Xu","given":"Tianpei","non-dropping-particle":"","parse-names":false,"suffix":""},{"dropping-particle":"","family":"Ma","given":"Ying","non-dropping-particle":"","parse-names":false,"suffix":""},{"dropping-particle":"","family":"Ao","given":"Changyu","non-dropping-particle":"","parse-names":false,"suffix":""},{"dropping-particle":"","family":"Qu","given":"Min","non-dropping-particle":"","parse-names":false,"suffix":""},{"dropping-particle":"","family":"Meng","given":"Xiang Hong","non-dropping-particle":"","parse-names":false,"suffix":""}],"container-title":"Interdisciplinary Journal of Information, Knowledge, and Management","id":"ITEM-1","issued":{"date-parts":[["2023"]]},"page":"719-737","title":"a Novel Telecom Customer Churn Analysis System Based on Rfm Model and Feature Importance Ranking","type":"article-journal","volume":"18"},"uris":["http://www.mendeley.com/documents/?uuid=645cf32c-b5d0-442f-8d80-60617b6db786"]}],"mendeley":{"formattedCitation":"[21]","plainTextFormattedCitation":"[21]","previouslyFormattedCitation":"[20]"},"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[21]</w:t>
            </w:r>
            <w:r>
              <w:rPr>
                <w:rFonts w:ascii="Times New Roman" w:hAnsi="Times New Roman"/>
                <w:sz w:val="24"/>
                <w:szCs w:val="24"/>
              </w:rPr>
              <w:fldChar w:fldCharType="end"/>
            </w:r>
          </w:p>
        </w:tc>
      </w:tr>
      <w:tr w:rsidR="0036316E" w:rsidRPr="009F428C" w14:paraId="1990A16D" w14:textId="77777777" w:rsidTr="0036316E">
        <w:tc>
          <w:tcPr>
            <w:tcW w:w="540" w:type="dxa"/>
          </w:tcPr>
          <w:p w14:paraId="4A768D0C" w14:textId="77777777" w:rsidR="0036316E" w:rsidRPr="009F428C" w:rsidRDefault="0036316E" w:rsidP="0036316E">
            <w:pPr>
              <w:spacing w:after="0"/>
              <w:rPr>
                <w:rFonts w:ascii="Times New Roman" w:hAnsi="Times New Roman"/>
                <w:sz w:val="24"/>
                <w:szCs w:val="24"/>
              </w:rPr>
            </w:pPr>
          </w:p>
        </w:tc>
        <w:tc>
          <w:tcPr>
            <w:tcW w:w="2340" w:type="dxa"/>
            <w:hideMark/>
          </w:tcPr>
          <w:p w14:paraId="410DEB30" w14:textId="40DCC7EF"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4E046482"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Customer contract type, Internet service type (e.g., fiber optic), Payment method, Monthly charges, Billing preference (paperless billing), Demographic factors like </w:t>
            </w:r>
            <w:r w:rsidRPr="009F428C">
              <w:rPr>
                <w:rFonts w:ascii="Times New Roman" w:hAnsi="Times New Roman"/>
                <w:sz w:val="24"/>
                <w:szCs w:val="24"/>
              </w:rPr>
              <w:lastRenderedPageBreak/>
              <w:t>senior citizen status.</w:t>
            </w:r>
          </w:p>
        </w:tc>
      </w:tr>
      <w:tr w:rsidR="0036316E" w:rsidRPr="009F428C" w14:paraId="51FE5CF0" w14:textId="77777777" w:rsidTr="0036316E">
        <w:tc>
          <w:tcPr>
            <w:tcW w:w="540" w:type="dxa"/>
          </w:tcPr>
          <w:p w14:paraId="5C8D900A" w14:textId="77777777" w:rsidR="0036316E" w:rsidRPr="009F428C" w:rsidRDefault="0036316E" w:rsidP="0036316E">
            <w:pPr>
              <w:spacing w:after="0"/>
              <w:rPr>
                <w:rFonts w:ascii="Times New Roman" w:hAnsi="Times New Roman"/>
                <w:sz w:val="24"/>
                <w:szCs w:val="24"/>
              </w:rPr>
            </w:pPr>
          </w:p>
        </w:tc>
        <w:tc>
          <w:tcPr>
            <w:tcW w:w="2340" w:type="dxa"/>
            <w:hideMark/>
          </w:tcPr>
          <w:p w14:paraId="3DDBA760" w14:textId="1BEE59F0"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2EB0DC40"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Data pre-processing including handling missing values and converting data types. Univariate analysis for feature distribution understanding. Application of three classifiers and evaluation of classifiers using precision, recall, and F1-score.</w:t>
            </w:r>
          </w:p>
        </w:tc>
      </w:tr>
      <w:tr w:rsidR="0036316E" w:rsidRPr="009F428C" w14:paraId="3190E0BD" w14:textId="77777777" w:rsidTr="0036316E">
        <w:tc>
          <w:tcPr>
            <w:tcW w:w="540" w:type="dxa"/>
          </w:tcPr>
          <w:p w14:paraId="26404D4A" w14:textId="77777777" w:rsidR="0036316E" w:rsidRPr="009F428C" w:rsidRDefault="0036316E" w:rsidP="0036316E">
            <w:pPr>
              <w:spacing w:after="0"/>
              <w:rPr>
                <w:rFonts w:ascii="Times New Roman" w:hAnsi="Times New Roman"/>
                <w:sz w:val="24"/>
                <w:szCs w:val="24"/>
              </w:rPr>
            </w:pPr>
          </w:p>
        </w:tc>
        <w:tc>
          <w:tcPr>
            <w:tcW w:w="2340" w:type="dxa"/>
            <w:hideMark/>
          </w:tcPr>
          <w:p w14:paraId="0BE1CB28" w14:textId="058684CA"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703B64A4"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K-Nearest Neighbors (KNN), Random Forest (RF), </w:t>
            </w:r>
            <w:proofErr w:type="spellStart"/>
            <w:r w:rsidRPr="009F428C">
              <w:rPr>
                <w:rFonts w:ascii="Times New Roman" w:hAnsi="Times New Roman"/>
                <w:sz w:val="24"/>
                <w:szCs w:val="24"/>
              </w:rPr>
              <w:t>XGBoost</w:t>
            </w:r>
            <w:proofErr w:type="spellEnd"/>
          </w:p>
        </w:tc>
      </w:tr>
      <w:tr w:rsidR="0036316E" w:rsidRPr="009F428C" w14:paraId="16203C80" w14:textId="77777777" w:rsidTr="0036316E">
        <w:tc>
          <w:tcPr>
            <w:tcW w:w="540" w:type="dxa"/>
          </w:tcPr>
          <w:p w14:paraId="1E0A8190" w14:textId="77777777" w:rsidR="0036316E" w:rsidRPr="009F428C" w:rsidRDefault="0036316E" w:rsidP="0036316E">
            <w:pPr>
              <w:spacing w:after="0"/>
              <w:rPr>
                <w:rFonts w:ascii="Times New Roman" w:hAnsi="Times New Roman"/>
                <w:sz w:val="24"/>
                <w:szCs w:val="24"/>
              </w:rPr>
            </w:pPr>
          </w:p>
        </w:tc>
        <w:tc>
          <w:tcPr>
            <w:tcW w:w="2340" w:type="dxa"/>
            <w:hideMark/>
          </w:tcPr>
          <w:p w14:paraId="14192F0E" w14:textId="7EF5EB35"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252EF957"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[K-Nearest Neighbors (KNN): Accuracy score: 0.754, F1-score: 0.495], [Random Forest (RF): Accuracy score: 0.775, F1-score: 0.506],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 xml:space="preserve"> (XGB): Accuracy score: 0.798, F1-score: 0.582].</w:t>
            </w:r>
          </w:p>
        </w:tc>
      </w:tr>
      <w:tr w:rsidR="0036316E" w:rsidRPr="009F428C" w14:paraId="03389523" w14:textId="77777777" w:rsidTr="0036316E">
        <w:tc>
          <w:tcPr>
            <w:tcW w:w="540" w:type="dxa"/>
          </w:tcPr>
          <w:p w14:paraId="6DBDAF52" w14:textId="77777777" w:rsidR="0036316E" w:rsidRPr="009F428C" w:rsidRDefault="0036316E" w:rsidP="0036316E">
            <w:pPr>
              <w:spacing w:after="0"/>
              <w:rPr>
                <w:rFonts w:ascii="Times New Roman" w:hAnsi="Times New Roman"/>
                <w:sz w:val="24"/>
                <w:szCs w:val="24"/>
              </w:rPr>
            </w:pPr>
          </w:p>
        </w:tc>
        <w:tc>
          <w:tcPr>
            <w:tcW w:w="2340" w:type="dxa"/>
            <w:hideMark/>
          </w:tcPr>
          <w:p w14:paraId="20FBDF2B" w14:textId="2081A55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79AD2A31" w14:textId="77777777" w:rsidR="0036316E" w:rsidRPr="009F428C" w:rsidRDefault="0036316E" w:rsidP="0036316E">
            <w:pPr>
              <w:spacing w:after="0"/>
              <w:rPr>
                <w:rFonts w:ascii="Times New Roman" w:hAnsi="Times New Roman"/>
                <w:sz w:val="24"/>
                <w:szCs w:val="24"/>
              </w:rPr>
            </w:pP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 while accurate, requires more training time. Dataset limitations due to reliance on IBM Watson's 2015 data, possibly not reflecting current trends and sparse dataset handling could be improved.</w:t>
            </w:r>
          </w:p>
        </w:tc>
      </w:tr>
      <w:tr w:rsidR="00990CCE" w:rsidRPr="009F428C" w14:paraId="3B54DA3C" w14:textId="77777777" w:rsidTr="0036316E">
        <w:tc>
          <w:tcPr>
            <w:tcW w:w="540" w:type="dxa"/>
            <w:shd w:val="clear" w:color="auto" w:fill="DEEBF6"/>
            <w:hideMark/>
          </w:tcPr>
          <w:p w14:paraId="2CBE1298" w14:textId="77777777"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9.</w:t>
            </w:r>
          </w:p>
        </w:tc>
        <w:tc>
          <w:tcPr>
            <w:tcW w:w="2340" w:type="dxa"/>
            <w:shd w:val="clear" w:color="auto" w:fill="DEEBF6"/>
            <w:hideMark/>
          </w:tcPr>
          <w:p w14:paraId="12DC1183" w14:textId="0A960F12"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1F98933A" w14:textId="03CAD353"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Zhao et al (2021)</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{"citationItems":[{"id":"ITEM-1","itemData":{"DOI":"10.1155/2023/9876034","ISSN":"1026-0226","abstract":"This article has been retracted by Hindawi following an investigation undertaken by the publisher [1]. This investigation has uncovered evidence of one or more of the following indicators of systematic manipulation of the publication process: (1) Discrepancies in scope (2) Discrepancies in the description of the research reported (3) Discrepancies between the availability of data and the research described (4) Inappropriate citations (5) Incoherent, meaningless and/or irrelevant content included in the article (6) Peer-review manipulation The presence of these indicators undermines our con-5dence in the integrity of the article s content and we cannot, therefore, vouch for its reliability. Please note that this notice is intended solely to alert readers that the content of this article is unreliable. We have not investigated whether authors were aware of or involved in the systematic manipulation of the publication process. Wiley and Hindawi regrets that the usual quality checks did not identify these issues before publication and have since put additional measures in place to safeguard research integrity. We wish to credit our own Research Integrity and Research Publishing teams and anonymous and named external researchers and research integrity experts for contributing to this investigation. The corresponding author, as the representative of all authors, has been given the opportunity to register their agreement or disagreement to this retraction. We have kept a record of any response received.","author":[{"dropping-particle":"","family":"License","given":"Commons Attribution","non-dropping-particle":"","parse-names":false,"suffix":""},{"dropping-particle":"","family":"Zeng","given":"Q","non-dropping-particle":"","parse-names":false,"suffix":""},{"dropping-particle":"","family":"Chang","given":"M","non-dropping-particle":"","parse-names":false,"suffix":""},{"dropping-particle":"","family":"Tong","given":"Q","non-dropping-particle":"","parse-names":false,"suffix":""},{"dropping-particle":"","family":"Su","given":"J","non-dropping-particle":"","parse-names":false,"suffix":""}],"container-title":"Discrete Dynamics in Nature and Society","id":"ITEM-1","issued":{"date-parts":[["2023"]]},"page":"1-1","title":"Retracted: A Prediction Model of Customer Churn considering Customer Value: An Empirical Research of Telecom Industry in China","type":"article-journal","volume":"2023"},"uris":["http://www.mendeley.com/documents/?uuid=c8951a2f-4ade-4e57-8343-a28c0977c183"]}],"mendeley":{"formattedCitation":"[2]","plainTextFormattedCitation":"[2]","previouslyFormattedCitation":"[2]"},"properties":{"noteIndex":0},"schema":"https://github.com/citation-style-language/schema/raw/master/csl-citation.json"}</w:instrText>
            </w:r>
            <w:r>
              <w:rPr>
                <w:rFonts w:ascii="Times New Roman" w:hAnsi="Times New Roman"/>
                <w:sz w:val="24"/>
                <w:szCs w:val="24"/>
              </w:rPr>
              <w:fldChar w:fldCharType="separate"/>
            </w:r>
            <w:r w:rsidRPr="005561CB">
              <w:rPr>
                <w:rFonts w:ascii="Times New Roman" w:hAnsi="Times New Roman"/>
                <w:noProof/>
                <w:sz w:val="24"/>
                <w:szCs w:val="24"/>
              </w:rPr>
              <w:t>[2]</w:t>
            </w:r>
            <w:r>
              <w:rPr>
                <w:rFonts w:ascii="Times New Roman" w:hAnsi="Times New Roman"/>
                <w:sz w:val="24"/>
                <w:szCs w:val="24"/>
              </w:rPr>
              <w:fldChar w:fldCharType="end"/>
            </w:r>
          </w:p>
        </w:tc>
      </w:tr>
      <w:tr w:rsidR="0036316E" w:rsidRPr="009F428C" w14:paraId="28E8D7D9" w14:textId="77777777" w:rsidTr="0036316E">
        <w:tc>
          <w:tcPr>
            <w:tcW w:w="540" w:type="dxa"/>
          </w:tcPr>
          <w:p w14:paraId="63CA6F46" w14:textId="77777777" w:rsidR="0036316E" w:rsidRPr="009F428C" w:rsidRDefault="0036316E" w:rsidP="0036316E">
            <w:pPr>
              <w:spacing w:after="0"/>
              <w:rPr>
                <w:rFonts w:ascii="Times New Roman" w:hAnsi="Times New Roman"/>
                <w:sz w:val="24"/>
                <w:szCs w:val="24"/>
              </w:rPr>
            </w:pPr>
          </w:p>
        </w:tc>
        <w:tc>
          <w:tcPr>
            <w:tcW w:w="2340" w:type="dxa"/>
            <w:hideMark/>
          </w:tcPr>
          <w:p w14:paraId="681BC730" w14:textId="672E658A"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0CB578D2"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ARPU (Average Revenue Per User), DOU (Data Usage), current package value, current package value, and customer complaints</w:t>
            </w:r>
          </w:p>
        </w:tc>
      </w:tr>
      <w:tr w:rsidR="0036316E" w:rsidRPr="009F428C" w14:paraId="5801749A" w14:textId="77777777" w:rsidTr="0036316E">
        <w:tc>
          <w:tcPr>
            <w:tcW w:w="540" w:type="dxa"/>
          </w:tcPr>
          <w:p w14:paraId="07AD6538" w14:textId="77777777" w:rsidR="0036316E" w:rsidRPr="009F428C" w:rsidRDefault="0036316E" w:rsidP="0036316E">
            <w:pPr>
              <w:spacing w:after="0"/>
              <w:rPr>
                <w:rFonts w:ascii="Times New Roman" w:hAnsi="Times New Roman"/>
                <w:sz w:val="24"/>
                <w:szCs w:val="24"/>
              </w:rPr>
            </w:pPr>
          </w:p>
        </w:tc>
        <w:tc>
          <w:tcPr>
            <w:tcW w:w="2340" w:type="dxa"/>
            <w:hideMark/>
          </w:tcPr>
          <w:p w14:paraId="2210D077" w14:textId="13620C5A"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7A1A24C4"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methodology involves using a logistic regression algorithm on the big data of high-value customer operations in the telecom industry to predict customer churn. This includes data mining techniques to analyze trends and causes of churn and proposing win-back strategies.</w:t>
            </w:r>
          </w:p>
        </w:tc>
      </w:tr>
      <w:tr w:rsidR="0036316E" w:rsidRPr="009F428C" w14:paraId="5D4C24B6" w14:textId="77777777" w:rsidTr="0036316E">
        <w:tc>
          <w:tcPr>
            <w:tcW w:w="540" w:type="dxa"/>
          </w:tcPr>
          <w:p w14:paraId="4AE32C75" w14:textId="77777777" w:rsidR="0036316E" w:rsidRPr="009F428C" w:rsidRDefault="0036316E" w:rsidP="0036316E">
            <w:pPr>
              <w:spacing w:after="0"/>
              <w:rPr>
                <w:rFonts w:ascii="Times New Roman" w:hAnsi="Times New Roman"/>
                <w:sz w:val="24"/>
                <w:szCs w:val="24"/>
              </w:rPr>
            </w:pPr>
          </w:p>
        </w:tc>
        <w:tc>
          <w:tcPr>
            <w:tcW w:w="2340" w:type="dxa"/>
            <w:hideMark/>
          </w:tcPr>
          <w:p w14:paraId="082D6FA8" w14:textId="6554C83E"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522129C4"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Logistic Regression</w:t>
            </w:r>
          </w:p>
        </w:tc>
      </w:tr>
      <w:tr w:rsidR="0036316E" w:rsidRPr="009F428C" w14:paraId="085A2286" w14:textId="77777777" w:rsidTr="0036316E">
        <w:trPr>
          <w:trHeight w:val="251"/>
        </w:trPr>
        <w:tc>
          <w:tcPr>
            <w:tcW w:w="540" w:type="dxa"/>
          </w:tcPr>
          <w:p w14:paraId="4D293228" w14:textId="77777777" w:rsidR="0036316E" w:rsidRPr="009F428C" w:rsidRDefault="0036316E" w:rsidP="0036316E">
            <w:pPr>
              <w:spacing w:after="0"/>
              <w:rPr>
                <w:rFonts w:ascii="Times New Roman" w:hAnsi="Times New Roman"/>
                <w:sz w:val="24"/>
                <w:szCs w:val="24"/>
              </w:rPr>
            </w:pPr>
          </w:p>
        </w:tc>
        <w:tc>
          <w:tcPr>
            <w:tcW w:w="2340" w:type="dxa"/>
            <w:hideMark/>
          </w:tcPr>
          <w:p w14:paraId="407612C8" w14:textId="1B801468"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0CBB4BDD"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Month 1: Precision ≈ 0.849, Sensitivity ≈ 0.850, Specificity ≈ 0.849, AUC = 0.901, Month 2: Precision ≈ 0.835, Sensitivity ≈ 0.685, Specificity ≈ 0.853, AUC = 0.824, Month 3: Precision ≈ 0.917, Sensitivity ≈ 0.657, Specificity ≈ 0.933, AUC = 0.871​​</w:t>
            </w:r>
          </w:p>
        </w:tc>
      </w:tr>
      <w:tr w:rsidR="0036316E" w:rsidRPr="009F428C" w14:paraId="1361D55A" w14:textId="77777777" w:rsidTr="0036316E">
        <w:tc>
          <w:tcPr>
            <w:tcW w:w="540" w:type="dxa"/>
          </w:tcPr>
          <w:p w14:paraId="04EB1BDE" w14:textId="77777777" w:rsidR="0036316E" w:rsidRPr="009F428C" w:rsidRDefault="0036316E" w:rsidP="0036316E">
            <w:pPr>
              <w:spacing w:after="0"/>
              <w:rPr>
                <w:rFonts w:ascii="Times New Roman" w:hAnsi="Times New Roman"/>
                <w:sz w:val="24"/>
                <w:szCs w:val="24"/>
              </w:rPr>
            </w:pPr>
          </w:p>
        </w:tc>
        <w:tc>
          <w:tcPr>
            <w:tcW w:w="2340" w:type="dxa"/>
            <w:hideMark/>
          </w:tcPr>
          <w:p w14:paraId="4A98B511" w14:textId="3C38DB1D"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5F672776"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study's limitations include the use of data from only one telecom operator, which limits the comprehensiveness and external validity of the findings. Additionally, the study measures customer churn on a monthly basis, which may not capture long-term behavior.</w:t>
            </w:r>
          </w:p>
        </w:tc>
      </w:tr>
      <w:tr w:rsidR="00990CCE" w:rsidRPr="009F428C" w14:paraId="2B9F9526" w14:textId="77777777" w:rsidTr="0036316E">
        <w:tc>
          <w:tcPr>
            <w:tcW w:w="540" w:type="dxa"/>
            <w:shd w:val="clear" w:color="auto" w:fill="DEEBF6"/>
            <w:hideMark/>
          </w:tcPr>
          <w:p w14:paraId="2B429E5C" w14:textId="77777777"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10.</w:t>
            </w:r>
          </w:p>
        </w:tc>
        <w:tc>
          <w:tcPr>
            <w:tcW w:w="2340" w:type="dxa"/>
            <w:shd w:val="clear" w:color="auto" w:fill="DEEBF6"/>
            <w:hideMark/>
          </w:tcPr>
          <w:p w14:paraId="35C1FFE5" w14:textId="187BF3DF"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6E82D12D" w14:textId="5CF8F37A" w:rsidR="00990CCE" w:rsidRPr="009F428C" w:rsidRDefault="00990CCE" w:rsidP="00990CCE">
            <w:pPr>
              <w:spacing w:after="0"/>
              <w:rPr>
                <w:rFonts w:ascii="Times New Roman" w:hAnsi="Times New Roman"/>
                <w:sz w:val="24"/>
                <w:szCs w:val="24"/>
                <w:highlight w:val="red"/>
              </w:rPr>
            </w:pPr>
            <w:proofErr w:type="spellStart"/>
            <w:r w:rsidRPr="009F428C">
              <w:rPr>
                <w:rFonts w:ascii="Times New Roman" w:hAnsi="Times New Roman"/>
                <w:sz w:val="24"/>
                <w:szCs w:val="24"/>
              </w:rPr>
              <w:t>Mengash</w:t>
            </w:r>
            <w:proofErr w:type="spellEnd"/>
            <w:r w:rsidRPr="009F428C">
              <w:rPr>
                <w:rFonts w:ascii="Times New Roman" w:hAnsi="Times New Roman"/>
                <w:sz w:val="24"/>
                <w:szCs w:val="24"/>
              </w:rPr>
              <w:t xml:space="preserve"> et al (2023)</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{"citationItems":[{"id":"ITEM-1","itemData":{"DOI":"10.3390/biomimetics9010001","ISSN":"23137673","abstract":"Customer churn prediction (CCP) implies the deployment of data analytics and machine learning (ML) tools to forecast the churning customers, i.e., probable customers who may remove their subscriptions, thus allowing the companies to apply targeted customer retention approaches and reduce the customer attrition rate. This predictive methodology improves active customer management and provides enriched satisfaction to the customers and also continuous business profits. By recognizing and prioritizing the relevant features, such as usage patterns and customer collaborations, and also by leveraging the capability of deep learning (DL) algorithms, the telecom companies can develop highly robust predictive models that can efficiently anticipate and mitigate customer churn by boosting retention approaches. In this background, the current study presents the Archimedes optimization algorithm-based feature selection with a hybrid deep-learning-based churn prediction (AOAFS-HDLCP) technique for telecom companies. In order to mitigate high-dimensionality problems, the AOAFS-HDLCP technique involves the AOAFS approach to optimally choose a set of features. In addition to this, the convolutional neural network with autoencoder (CNN-AE) model is also involved for the churn prediction process. Finally, the thermal equilibrium optimization (TEO) technique is employed for hyperparameter selection of the CNN-AE algorithm, which, in turn, helps in achieving improved classification performance. A widespread experimental analysis was conducted to illustrate the enhanced performance of the AOAFS-HDLCP algorithm. The experimental outcomes portray the high efficiency of the AOAFS-HDLCP approach over other techniques, with a maximum accuracy of 94.65%.","author":[{"dropping-particle":"","family":"Mengash","given":"Hanan Abdullah","non-dropping-particle":"","parse-names":false,"suffix":""},{"dropping-particle":"","family":"Alruwais","given":"Nuha","non-dropping-particle":"","parse-names":false,"suffix":""},{"dropping-particle":"","family":"Kouki","given":"Fadoua","non-dropping-particle":"","parse-names":false,"suffix":""},{"dropping-particle":"","family":"Singla","given":"Chinu","non-dropping-particle":"","parse-names":false,"suffix":""},{"dropping-particle":"","family":"Abd Elhameed","given":"Elmouez Samir","non-dropping-particle":"","parse-names":false,"suffix":""},{"dropping-particle":"","family":"Mahmud","given":"Ahmed","non-dropping-particle":"","parse-names":false,"suffix":""}],"container-title":"Biomimetics","id":"ITEM-1","issue":"1","issued":{"date-parts":[["2024"]]},"title":"Archimedes Optimization Algorithm-Based Feature Selection with Hybrid Deep-Learning-Based Churn Prediction in Telecom Industries","type":"article-journal","volume":"9"},"uris":["http://www.mendeley.com/documents/?uuid=462eb045-847d-4f78-a077-5106d5d4f23a"]}],"mendeley":{"formattedCitation":"[22]","plainTextFormattedCitation":"[22]","previouslyFormattedCitation":"[21]"},"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[22]</w:t>
            </w:r>
            <w:r>
              <w:rPr>
                <w:rFonts w:ascii="Times New Roman" w:hAnsi="Times New Roman"/>
                <w:sz w:val="24"/>
                <w:szCs w:val="24"/>
              </w:rPr>
              <w:fldChar w:fldCharType="end"/>
            </w:r>
          </w:p>
        </w:tc>
      </w:tr>
      <w:tr w:rsidR="0036316E" w:rsidRPr="009F428C" w14:paraId="5F5A11EB" w14:textId="77777777" w:rsidTr="0036316E">
        <w:tc>
          <w:tcPr>
            <w:tcW w:w="540" w:type="dxa"/>
          </w:tcPr>
          <w:p w14:paraId="59920D62" w14:textId="77777777" w:rsidR="0036316E" w:rsidRPr="009F428C" w:rsidRDefault="0036316E" w:rsidP="0036316E">
            <w:pPr>
              <w:spacing w:after="0"/>
              <w:rPr>
                <w:rFonts w:ascii="Times New Roman" w:hAnsi="Times New Roman"/>
                <w:sz w:val="24"/>
                <w:szCs w:val="24"/>
              </w:rPr>
            </w:pPr>
          </w:p>
        </w:tc>
        <w:tc>
          <w:tcPr>
            <w:tcW w:w="2340" w:type="dxa"/>
            <w:hideMark/>
          </w:tcPr>
          <w:p w14:paraId="531854B9" w14:textId="45489621"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67771B2A"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Usage patterns, customer collaborations, and other relevant features selected using the Archimedes Optimization Algorithm (AOA).</w:t>
            </w:r>
          </w:p>
        </w:tc>
      </w:tr>
      <w:tr w:rsidR="0036316E" w:rsidRPr="009F428C" w14:paraId="5FA97AF7" w14:textId="77777777" w:rsidTr="0036316E">
        <w:tc>
          <w:tcPr>
            <w:tcW w:w="540" w:type="dxa"/>
          </w:tcPr>
          <w:p w14:paraId="1D6E4149" w14:textId="77777777" w:rsidR="0036316E" w:rsidRPr="009F428C" w:rsidRDefault="0036316E" w:rsidP="0036316E">
            <w:pPr>
              <w:spacing w:after="0"/>
              <w:rPr>
                <w:rFonts w:ascii="Times New Roman" w:hAnsi="Times New Roman"/>
                <w:sz w:val="24"/>
                <w:szCs w:val="24"/>
              </w:rPr>
            </w:pPr>
          </w:p>
        </w:tc>
        <w:tc>
          <w:tcPr>
            <w:tcW w:w="2340" w:type="dxa"/>
            <w:hideMark/>
          </w:tcPr>
          <w:p w14:paraId="29CB49FD" w14:textId="7E4CDB7B"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76E238C9"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methodology involves a hybrid approach combining feature selection with the Archimedes Optimization Algorithm and classification using a Convolutional Neural Network with Autoencoder (CNN-AE). Additionally, the Thermal Equilibrium Optimization (TEO) technique is used for hyperparameter tuning.</w:t>
            </w:r>
          </w:p>
        </w:tc>
      </w:tr>
      <w:tr w:rsidR="0036316E" w:rsidRPr="009F428C" w14:paraId="12FCF3E3" w14:textId="77777777" w:rsidTr="0036316E">
        <w:tc>
          <w:tcPr>
            <w:tcW w:w="540" w:type="dxa"/>
          </w:tcPr>
          <w:p w14:paraId="03DF50FE" w14:textId="77777777" w:rsidR="0036316E" w:rsidRPr="009F428C" w:rsidRDefault="0036316E" w:rsidP="0036316E">
            <w:pPr>
              <w:spacing w:after="0"/>
              <w:rPr>
                <w:rFonts w:ascii="Times New Roman" w:hAnsi="Times New Roman"/>
                <w:sz w:val="24"/>
                <w:szCs w:val="24"/>
              </w:rPr>
            </w:pPr>
          </w:p>
        </w:tc>
        <w:tc>
          <w:tcPr>
            <w:tcW w:w="2340" w:type="dxa"/>
            <w:hideMark/>
          </w:tcPr>
          <w:p w14:paraId="2932CC09" w14:textId="6E564F61"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1CCA2BBF"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Convolutional Neural Network with Autoencoder (CNN-AE) for classification and thermal Equilibrium Optimization (TEO) for hyperparameter tuning.</w:t>
            </w:r>
          </w:p>
        </w:tc>
      </w:tr>
      <w:tr w:rsidR="0036316E" w:rsidRPr="009F428C" w14:paraId="7B3C6615" w14:textId="77777777" w:rsidTr="0036316E">
        <w:tc>
          <w:tcPr>
            <w:tcW w:w="540" w:type="dxa"/>
          </w:tcPr>
          <w:p w14:paraId="0D251978" w14:textId="77777777" w:rsidR="0036316E" w:rsidRPr="009F428C" w:rsidRDefault="0036316E" w:rsidP="0036316E">
            <w:pPr>
              <w:spacing w:after="0"/>
              <w:rPr>
                <w:rFonts w:ascii="Times New Roman" w:hAnsi="Times New Roman"/>
                <w:sz w:val="24"/>
                <w:szCs w:val="24"/>
              </w:rPr>
            </w:pPr>
          </w:p>
        </w:tc>
        <w:tc>
          <w:tcPr>
            <w:tcW w:w="2340" w:type="dxa"/>
            <w:hideMark/>
          </w:tcPr>
          <w:p w14:paraId="634EC770" w14:textId="5097E5E8"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60461264"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performance metrics for the AOAFS-HDLCP: Accuracy: 94.65%, Precision: 96.92%, Recall: 94.65%, F-score: 95.74%, AUC score: 94.65%.</w:t>
            </w:r>
          </w:p>
        </w:tc>
      </w:tr>
      <w:tr w:rsidR="0036316E" w:rsidRPr="009F428C" w14:paraId="2418FED9" w14:textId="77777777" w:rsidTr="0036316E">
        <w:tc>
          <w:tcPr>
            <w:tcW w:w="540" w:type="dxa"/>
          </w:tcPr>
          <w:p w14:paraId="57253913" w14:textId="77777777" w:rsidR="0036316E" w:rsidRPr="009F428C" w:rsidRDefault="0036316E" w:rsidP="0036316E">
            <w:pPr>
              <w:spacing w:after="0"/>
              <w:rPr>
                <w:rFonts w:ascii="Times New Roman" w:hAnsi="Times New Roman"/>
                <w:sz w:val="24"/>
                <w:szCs w:val="24"/>
              </w:rPr>
            </w:pPr>
          </w:p>
        </w:tc>
        <w:tc>
          <w:tcPr>
            <w:tcW w:w="2340" w:type="dxa"/>
            <w:hideMark/>
          </w:tcPr>
          <w:p w14:paraId="4A0B7B13" w14:textId="51906A8E"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357D5455"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The primary gap identified is the </w:t>
            </w:r>
            <w:proofErr w:type="spellStart"/>
            <w:r w:rsidRPr="009F428C">
              <w:rPr>
                <w:rFonts w:ascii="Times New Roman" w:hAnsi="Times New Roman"/>
                <w:sz w:val="24"/>
                <w:szCs w:val="24"/>
              </w:rPr>
              <w:t>underexploration</w:t>
            </w:r>
            <w:proofErr w:type="spellEnd"/>
            <w:r w:rsidRPr="009F428C">
              <w:rPr>
                <w:rFonts w:ascii="Times New Roman" w:hAnsi="Times New Roman"/>
                <w:sz w:val="24"/>
                <w:szCs w:val="24"/>
              </w:rPr>
              <w:t xml:space="preserve"> of the synergy between feature selection and hyperparameter tuning, which is crucial for maximizing the potential of churn prediction models.</w:t>
            </w:r>
          </w:p>
        </w:tc>
      </w:tr>
      <w:tr w:rsidR="00990CCE" w:rsidRPr="009F428C" w14:paraId="03DD119A" w14:textId="77777777" w:rsidTr="0036316E">
        <w:tc>
          <w:tcPr>
            <w:tcW w:w="540" w:type="dxa"/>
            <w:shd w:val="clear" w:color="auto" w:fill="DEEBF6"/>
            <w:hideMark/>
          </w:tcPr>
          <w:p w14:paraId="6DF5869F" w14:textId="77777777"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11.</w:t>
            </w:r>
          </w:p>
        </w:tc>
        <w:tc>
          <w:tcPr>
            <w:tcW w:w="2340" w:type="dxa"/>
            <w:shd w:val="clear" w:color="auto" w:fill="DEEBF6"/>
            <w:hideMark/>
          </w:tcPr>
          <w:p w14:paraId="7F3A8003" w14:textId="20A9388C"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024DF5D8" w14:textId="527E55FB" w:rsidR="00990CCE" w:rsidRPr="009F428C" w:rsidRDefault="00990CCE" w:rsidP="00990CCE">
            <w:pPr>
              <w:spacing w:after="0"/>
              <w:rPr>
                <w:rFonts w:ascii="Times New Roman" w:hAnsi="Times New Roman"/>
                <w:sz w:val="24"/>
                <w:szCs w:val="24"/>
                <w:highlight w:val="red"/>
              </w:rPr>
            </w:pPr>
            <w:proofErr w:type="spellStart"/>
            <w:r w:rsidRPr="009F428C">
              <w:rPr>
                <w:rFonts w:ascii="Times New Roman" w:hAnsi="Times New Roman"/>
                <w:sz w:val="24"/>
                <w:szCs w:val="24"/>
              </w:rPr>
              <w:t>Haridasan</w:t>
            </w:r>
            <w:proofErr w:type="spellEnd"/>
            <w:r w:rsidRPr="009F428C">
              <w:rPr>
                <w:rFonts w:ascii="Times New Roman" w:hAnsi="Times New Roman"/>
                <w:sz w:val="24"/>
                <w:szCs w:val="24"/>
              </w:rPr>
              <w:t xml:space="preserve"> et al (2023)</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{"citationItems":[{"id":"ITEM-1","itemData":{"DOI":"10.32604/iasc.2023.030628","ISSN":"2326005X","abstract":"Customer retention is one of the challenging issues in different business sectors, and various firms utilize customer churn prediction (CCP) process to retain existing customers. Because of the direct impact on the company revenues, particularly in the telecommunication sector, firms are needed to design effective CCP models. The recent advances in machine learning (ML) and deep learning (DL) models enable researchers to introduce accurate CCP models in the telecommunication sector. CCP can be considered as a classification problem, which aims to classify the customer into churners and non-churners. With this motivation, this article focuses on designing an arithmetic optimization algorithm (AOA) with stacked bidirectional long short-term memory (SBLSTM) model for CCP. The proposed AOA-SBLSTM model intends to proficiently forecast the occurrence of CC in the telecommunication industry. Initially, the AOA-SBLSTM model per-forms pre-processing to transform the original data into a useful format. Besides, the SBLSTM model is employed to categorize data into churners and non-chur-ners. To improve the CCP outcomes of the SBLSTM model, an optimal hyper-parameter tuning process using AOA is developed. A widespread simulation analysis of the AOA-SBLSTM model is tested using a benchmark dataset with 3333 samples and 21 features. The experimental outcomes reported the promising performance of the AOA-SBLSTM model over the recent approaches.","author":[{"dropping-particle":"","family":"Haridasan","given":"Vani","non-dropping-particle":"","parse-names":false,"suffix":""},{"dropping-particle":"","family":"Muthukumaran","given":"Kavitha","non-dropping-particle":"","parse-names":false,"suffix":""},{"dropping-particle":"","family":"Hariharanath","given":"K.","non-dropping-particle":"","parse-names":false,"suffix":""}],"container-title":"Intelligent Automation and Soft Computing","id":"ITEM-1","issue":"3","issued":{"date-parts":[["2023"]]},"page":"3531-3544","title":"Arithmetic Optimization with Deep Learning Enabled Churn Prediction Model for Telecommunication Industries","type":"article-journal","volume":"35"},"uris":["http://www.mendeley.com/documents/?uuid=16d3a138-c840-419f-9f29-74e301c9ffb8"]}],"mendeley":{"formattedCitation":"[23]","plainTextFormattedCitation":"[23]","previouslyFormattedCitation":"[22]"},"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[23]</w:t>
            </w:r>
            <w:r>
              <w:rPr>
                <w:rFonts w:ascii="Times New Roman" w:hAnsi="Times New Roman"/>
                <w:sz w:val="24"/>
                <w:szCs w:val="24"/>
              </w:rPr>
              <w:fldChar w:fldCharType="end"/>
            </w:r>
          </w:p>
        </w:tc>
      </w:tr>
      <w:tr w:rsidR="0036316E" w:rsidRPr="009F428C" w14:paraId="4F49A9EC" w14:textId="77777777" w:rsidTr="0036316E">
        <w:trPr>
          <w:trHeight w:val="90"/>
        </w:trPr>
        <w:tc>
          <w:tcPr>
            <w:tcW w:w="540" w:type="dxa"/>
          </w:tcPr>
          <w:p w14:paraId="00FBBF3F" w14:textId="77777777" w:rsidR="0036316E" w:rsidRPr="009F428C" w:rsidRDefault="0036316E" w:rsidP="0036316E">
            <w:pPr>
              <w:spacing w:after="0"/>
              <w:rPr>
                <w:rFonts w:ascii="Times New Roman" w:hAnsi="Times New Roman"/>
                <w:sz w:val="24"/>
                <w:szCs w:val="24"/>
              </w:rPr>
            </w:pPr>
          </w:p>
        </w:tc>
        <w:tc>
          <w:tcPr>
            <w:tcW w:w="2340" w:type="dxa"/>
            <w:hideMark/>
          </w:tcPr>
          <w:p w14:paraId="54E48C75" w14:textId="443C3341"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5EED43AA"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Usage patterns and customer interactions</w:t>
            </w:r>
          </w:p>
        </w:tc>
      </w:tr>
      <w:tr w:rsidR="0036316E" w:rsidRPr="009F428C" w14:paraId="3B14924A" w14:textId="77777777" w:rsidTr="0036316E">
        <w:tc>
          <w:tcPr>
            <w:tcW w:w="540" w:type="dxa"/>
          </w:tcPr>
          <w:p w14:paraId="5808A26B" w14:textId="77777777" w:rsidR="0036316E" w:rsidRPr="009F428C" w:rsidRDefault="0036316E" w:rsidP="0036316E">
            <w:pPr>
              <w:spacing w:after="0"/>
              <w:rPr>
                <w:rFonts w:ascii="Times New Roman" w:hAnsi="Times New Roman"/>
                <w:sz w:val="24"/>
                <w:szCs w:val="24"/>
              </w:rPr>
            </w:pPr>
          </w:p>
        </w:tc>
        <w:tc>
          <w:tcPr>
            <w:tcW w:w="2340" w:type="dxa"/>
            <w:hideMark/>
          </w:tcPr>
          <w:p w14:paraId="5E4BBAFC" w14:textId="610F3E23"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1A5146C4"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study employs an Arithmetic Optimization Algorithm (AOA) with a stacked bidirectional long short-term memory (SBLSTM) model. It includes data pre-processing using Z-score normalization, feature selection, and hyperparameter tuning to enhance the model's performance.</w:t>
            </w:r>
          </w:p>
        </w:tc>
      </w:tr>
      <w:tr w:rsidR="0036316E" w:rsidRPr="009F428C" w14:paraId="6E3D128A" w14:textId="77777777" w:rsidTr="0036316E">
        <w:tc>
          <w:tcPr>
            <w:tcW w:w="540" w:type="dxa"/>
          </w:tcPr>
          <w:p w14:paraId="1F3CE67E" w14:textId="77777777" w:rsidR="0036316E" w:rsidRPr="009F428C" w:rsidRDefault="0036316E" w:rsidP="0036316E">
            <w:pPr>
              <w:spacing w:after="0"/>
              <w:rPr>
                <w:rFonts w:ascii="Times New Roman" w:hAnsi="Times New Roman"/>
                <w:sz w:val="24"/>
                <w:szCs w:val="24"/>
              </w:rPr>
            </w:pPr>
          </w:p>
        </w:tc>
        <w:tc>
          <w:tcPr>
            <w:tcW w:w="2340" w:type="dxa"/>
            <w:hideMark/>
          </w:tcPr>
          <w:p w14:paraId="7E633FCB" w14:textId="58027F42"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40934EA6"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Arithmetic Optimization Algorithm (AOA), Stacked Bidirectional Long Short-Term Memory (SBLSTM), and Convolutional Neural Network with Autoencoder (CNN-AE)</w:t>
            </w:r>
          </w:p>
        </w:tc>
      </w:tr>
      <w:tr w:rsidR="0036316E" w:rsidRPr="009F428C" w14:paraId="71751F7E" w14:textId="77777777" w:rsidTr="0036316E">
        <w:tc>
          <w:tcPr>
            <w:tcW w:w="540" w:type="dxa"/>
          </w:tcPr>
          <w:p w14:paraId="37FD28FA" w14:textId="77777777" w:rsidR="0036316E" w:rsidRPr="009F428C" w:rsidRDefault="0036316E" w:rsidP="0036316E">
            <w:pPr>
              <w:spacing w:after="0"/>
              <w:rPr>
                <w:rFonts w:ascii="Times New Roman" w:hAnsi="Times New Roman"/>
                <w:sz w:val="24"/>
                <w:szCs w:val="24"/>
              </w:rPr>
            </w:pPr>
          </w:p>
        </w:tc>
        <w:tc>
          <w:tcPr>
            <w:tcW w:w="2340" w:type="dxa"/>
            <w:hideMark/>
          </w:tcPr>
          <w:p w14:paraId="0619C794" w14:textId="05244461"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260A3A8E"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For the AOAFS-HDLCP model, the performance metrics include accuracy, precision, recall, F-score, and AUC score. The highest reported metrics are 94.65% for accuracy, 96.92% for precision, 94.35% for recall, 94.64% for F-score, and 92.65% for AUC score</w:t>
            </w:r>
          </w:p>
        </w:tc>
      </w:tr>
      <w:tr w:rsidR="0036316E" w:rsidRPr="009F428C" w14:paraId="61B45D88" w14:textId="77777777" w:rsidTr="0036316E">
        <w:tc>
          <w:tcPr>
            <w:tcW w:w="540" w:type="dxa"/>
          </w:tcPr>
          <w:p w14:paraId="354610AC" w14:textId="77777777" w:rsidR="0036316E" w:rsidRPr="009F428C" w:rsidRDefault="0036316E" w:rsidP="0036316E">
            <w:pPr>
              <w:spacing w:after="0"/>
              <w:rPr>
                <w:rFonts w:ascii="Times New Roman" w:hAnsi="Times New Roman"/>
                <w:sz w:val="24"/>
                <w:szCs w:val="24"/>
              </w:rPr>
            </w:pPr>
          </w:p>
        </w:tc>
        <w:tc>
          <w:tcPr>
            <w:tcW w:w="2340" w:type="dxa"/>
            <w:hideMark/>
          </w:tcPr>
          <w:p w14:paraId="5BFA5F8A" w14:textId="08860678"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2F300ECB"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need for larger datasets, model generalization issues, and the potential for overfitting due to complex models.</w:t>
            </w:r>
          </w:p>
        </w:tc>
      </w:tr>
      <w:tr w:rsidR="00990CCE" w:rsidRPr="009F428C" w14:paraId="6F824DC0" w14:textId="77777777" w:rsidTr="0036316E">
        <w:tc>
          <w:tcPr>
            <w:tcW w:w="540" w:type="dxa"/>
            <w:shd w:val="clear" w:color="auto" w:fill="DEEBF6"/>
            <w:hideMark/>
          </w:tcPr>
          <w:p w14:paraId="5F7517CD" w14:textId="77777777"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12.</w:t>
            </w:r>
          </w:p>
        </w:tc>
        <w:tc>
          <w:tcPr>
            <w:tcW w:w="2340" w:type="dxa"/>
            <w:shd w:val="clear" w:color="auto" w:fill="DEEBF6"/>
            <w:hideMark/>
          </w:tcPr>
          <w:p w14:paraId="2A1EF4CE" w14:textId="6855BDC8"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00A25ACE" w14:textId="12F9032E"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Sudharsan et al (2022)</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{"citationItems":[{"id":"ITEM-1","itemData":{"DOI":"10.1080/09540091.2022.2083584","ISSN":"13600494","abstract":"Owing to saturated markets, fierce competition, dynamic criteria, along with introduction of new attractive offers, the considerable issue of customer churn was faced by the telecommunication industry. Thus, an efficient Churn Prediction (CP) model is required for monitoring customer churn. Therefore, this work proposes a novel framework to predict customer churn through a deep learning model namely Swish Recurrent Neural Network (S-RNN). Finally, SRNN is adapted to classify the Churn Customer (CC) and a normal customer. If the result is a churn customer, network utilisation history is analysed for retention process. Whereas, the number of churn customers based on the area network usage is not recognised in this frameworkOwing to saturated markets, fierce competition, dynamic criteria, along with introduction of new attractive offers, the considerable issue of customer churn was faced by the telecommunication industry. Thus, an efficient Churn Prediction (CP) model is required for monitoring customer churn. Therefore, this work proposes a novel framework to predict customer churn through a deep learning model namely Swish Recurrent Neural Network (S-RNN). Finally, S-RNN is adapted to classify the Churn Customer (CC) and a normal customer. If the result is a churn customer, network utilisation history is analysed for retention process.","author":[{"dropping-particle":"","family":"Sudharsan","given":"R.","non-dropping-particle":"","parse-names":false,"suffix":""},{"dropping-particle":"","family":"Ganesh","given":"E. N.","non-dropping-particle":"","parse-names":false,"suffix":""}],"container-title":"Connection Science","id":"ITEM-1","issue":"1","issued":{"date-parts":[["2022"]]},"page":"1855-1876","title":"A Swish RNN based customer churn prediction for the telecom industry with a novel feature selection strategy","type":"article-journal","volume":"34"},"uris":["http://www.mendeley.com/documents/?uuid=56c6b94d-db51-461c-9ecb-e61e14c9aef7"]}],"mendeley":{"formattedCitation":"[24]","plainTextFormattedCitation":"[24]","previouslyFormattedCitation":"[23]"},"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[24]</w:t>
            </w:r>
            <w:r>
              <w:rPr>
                <w:rFonts w:ascii="Times New Roman" w:hAnsi="Times New Roman"/>
                <w:sz w:val="24"/>
                <w:szCs w:val="24"/>
              </w:rPr>
              <w:fldChar w:fldCharType="end"/>
            </w:r>
          </w:p>
        </w:tc>
      </w:tr>
      <w:tr w:rsidR="0036316E" w:rsidRPr="009F428C" w14:paraId="39062FF5" w14:textId="77777777" w:rsidTr="0036316E">
        <w:tc>
          <w:tcPr>
            <w:tcW w:w="540" w:type="dxa"/>
          </w:tcPr>
          <w:p w14:paraId="0E038A66" w14:textId="77777777" w:rsidR="0036316E" w:rsidRPr="009F428C" w:rsidRDefault="0036316E" w:rsidP="0036316E">
            <w:pPr>
              <w:spacing w:after="0"/>
              <w:rPr>
                <w:rFonts w:ascii="Times New Roman" w:hAnsi="Times New Roman"/>
                <w:sz w:val="24"/>
                <w:szCs w:val="24"/>
              </w:rPr>
            </w:pPr>
          </w:p>
        </w:tc>
        <w:tc>
          <w:tcPr>
            <w:tcW w:w="2340" w:type="dxa"/>
            <w:hideMark/>
          </w:tcPr>
          <w:p w14:paraId="38E1268C" w14:textId="47C09B36"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3090AB3E"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Customer demographics, network utilization history, and account information.</w:t>
            </w:r>
          </w:p>
        </w:tc>
      </w:tr>
      <w:tr w:rsidR="0036316E" w:rsidRPr="009F428C" w14:paraId="50F1D40E" w14:textId="77777777" w:rsidTr="0036316E">
        <w:tc>
          <w:tcPr>
            <w:tcW w:w="540" w:type="dxa"/>
          </w:tcPr>
          <w:p w14:paraId="3D6A99F4" w14:textId="77777777" w:rsidR="0036316E" w:rsidRPr="009F428C" w:rsidRDefault="0036316E" w:rsidP="0036316E">
            <w:pPr>
              <w:spacing w:after="0"/>
              <w:rPr>
                <w:rFonts w:ascii="Times New Roman" w:hAnsi="Times New Roman"/>
                <w:sz w:val="24"/>
                <w:szCs w:val="24"/>
              </w:rPr>
            </w:pPr>
          </w:p>
        </w:tc>
        <w:tc>
          <w:tcPr>
            <w:tcW w:w="2340" w:type="dxa"/>
            <w:hideMark/>
          </w:tcPr>
          <w:p w14:paraId="3DA0F836" w14:textId="3A03675E"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635F0FE6"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Data collection involves gathering information from a telecommunications churn prediction (CP) dataset, including demographics, network usage, and account details. Preliminary preprocessing includes removing duplicate records and converting data into a readable format. CLARA clustering groups customers based on state and area, followed by further preprocessing and feature selection using the BM-BOA algorithm. The Swish-RNN (S-RNN) model classifies whether a customer is likely to churn, and subsequent network utilization analysis determines retention actions.</w:t>
            </w:r>
          </w:p>
        </w:tc>
      </w:tr>
      <w:tr w:rsidR="0036316E" w:rsidRPr="009F428C" w14:paraId="1C2A1C47" w14:textId="77777777" w:rsidTr="0036316E">
        <w:tc>
          <w:tcPr>
            <w:tcW w:w="540" w:type="dxa"/>
          </w:tcPr>
          <w:p w14:paraId="6860ED55" w14:textId="77777777" w:rsidR="0036316E" w:rsidRPr="009F428C" w:rsidRDefault="0036316E" w:rsidP="0036316E">
            <w:pPr>
              <w:spacing w:after="0"/>
              <w:rPr>
                <w:rFonts w:ascii="Times New Roman" w:hAnsi="Times New Roman"/>
                <w:sz w:val="24"/>
                <w:szCs w:val="24"/>
              </w:rPr>
            </w:pPr>
          </w:p>
        </w:tc>
        <w:tc>
          <w:tcPr>
            <w:tcW w:w="2340" w:type="dxa"/>
            <w:hideMark/>
          </w:tcPr>
          <w:p w14:paraId="697DC452" w14:textId="5BDBF134"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18E173F4"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Swish-RNN (S-RNN) for classification, CLARA clustering algorithm for grouping similar customers, and BM-BOA algorithm for feature selection.</w:t>
            </w:r>
          </w:p>
        </w:tc>
      </w:tr>
      <w:tr w:rsidR="0036316E" w:rsidRPr="009F428C" w14:paraId="39C11BB1" w14:textId="77777777" w:rsidTr="0036316E">
        <w:tc>
          <w:tcPr>
            <w:tcW w:w="540" w:type="dxa"/>
          </w:tcPr>
          <w:p w14:paraId="168B91F5" w14:textId="77777777" w:rsidR="0036316E" w:rsidRPr="009F428C" w:rsidRDefault="0036316E" w:rsidP="0036316E">
            <w:pPr>
              <w:spacing w:after="0"/>
              <w:rPr>
                <w:rFonts w:ascii="Times New Roman" w:hAnsi="Times New Roman"/>
                <w:sz w:val="24"/>
                <w:szCs w:val="24"/>
              </w:rPr>
            </w:pPr>
          </w:p>
        </w:tc>
        <w:tc>
          <w:tcPr>
            <w:tcW w:w="2340" w:type="dxa"/>
            <w:hideMark/>
          </w:tcPr>
          <w:p w14:paraId="036B2665" w14:textId="5197E4DD"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40ACA19F"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[Swish-RNN (S-RNN): Precision: 95.38%, Recall: 98.27%, F-Measure: 96.80%], [RNN: Precision: 91.58%, Recall: 94.16%, F-Measure: 92.85%], [DNN: Precision: 88.59%, Recall: 85.53%, F-Measure: 87.03%], [CNN: Precision: 88.55%, Recall: 81.86%, F-Measure: 85.07%], [ANN: Precision: 66.85%, Recall: 77.11%, F-Measure: 71.61%].</w:t>
            </w:r>
          </w:p>
        </w:tc>
      </w:tr>
      <w:tr w:rsidR="0036316E" w:rsidRPr="009F428C" w14:paraId="6864A1FE" w14:textId="77777777" w:rsidTr="0036316E">
        <w:tc>
          <w:tcPr>
            <w:tcW w:w="540" w:type="dxa"/>
          </w:tcPr>
          <w:p w14:paraId="4050215A" w14:textId="77777777" w:rsidR="0036316E" w:rsidRPr="009F428C" w:rsidRDefault="0036316E" w:rsidP="0036316E">
            <w:pPr>
              <w:spacing w:after="0"/>
              <w:rPr>
                <w:rFonts w:ascii="Times New Roman" w:hAnsi="Times New Roman"/>
                <w:sz w:val="24"/>
                <w:szCs w:val="24"/>
              </w:rPr>
            </w:pPr>
          </w:p>
        </w:tc>
        <w:tc>
          <w:tcPr>
            <w:tcW w:w="2340" w:type="dxa"/>
            <w:hideMark/>
          </w:tcPr>
          <w:p w14:paraId="5D1C618B" w14:textId="1E55ABD9"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24D70842" w14:textId="7D7EB0C5"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There is a need for effective feature selection and model tuning to handle data intricacies and enhance prediction accuracy, as well </w:t>
            </w:r>
            <w:r w:rsidR="00856141">
              <w:rPr>
                <w:rFonts w:ascii="Times New Roman" w:hAnsi="Times New Roman"/>
                <w:sz w:val="24"/>
                <w:szCs w:val="24"/>
              </w:rPr>
              <w:t xml:space="preserve">as </w:t>
            </w:r>
            <w:r w:rsidRPr="009F428C">
              <w:rPr>
                <w:rFonts w:ascii="Times New Roman" w:hAnsi="Times New Roman"/>
                <w:sz w:val="24"/>
                <w:szCs w:val="24"/>
              </w:rPr>
              <w:t>interpretability.</w:t>
            </w:r>
          </w:p>
        </w:tc>
      </w:tr>
      <w:tr w:rsidR="00990CCE" w:rsidRPr="009F428C" w14:paraId="41D19D53" w14:textId="77777777" w:rsidTr="0036316E">
        <w:tc>
          <w:tcPr>
            <w:tcW w:w="540" w:type="dxa"/>
            <w:shd w:val="clear" w:color="auto" w:fill="DEEBF6"/>
            <w:hideMark/>
          </w:tcPr>
          <w:p w14:paraId="77A77B31" w14:textId="77777777"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13.</w:t>
            </w:r>
          </w:p>
        </w:tc>
        <w:tc>
          <w:tcPr>
            <w:tcW w:w="2340" w:type="dxa"/>
            <w:shd w:val="clear" w:color="auto" w:fill="DEEBF6"/>
            <w:hideMark/>
          </w:tcPr>
          <w:p w14:paraId="6F2DF28C" w14:textId="0C3A1E06"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50BEC67E" w14:textId="5618B2C6"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Mirjana et al (2021)</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{"citationItems":[{"id":"ITEM-1","itemData":{"DOI":"10.3390/jrfm14110544","ISSN":"19118074","abstract":"The goal of the paper is to present the framework for combining clustering and classification for churn management in telecommunications. Considering the value of market segmentation, we propose a three-stage approach to explain and predict the churn in telecommunications separately for different market segments using cluster analysis and decision trees. In the first stage, a case study churn dataset is prepared for the analysis, consisting of demographics, usage of telecom services, contracts and billing, monetary value, and churn. In the second stage, k-means cluster analysis is used to identify market segments for which chi-square analysis is applied to detect the clusters with the highest churn ratio. In the third stage, the chi-squared automatic interaction detector (CHAID) decision tree algorithm is used to develop classification models to identify churn determinants at the clusters with the highest churn level. The contribution of this paper resides in the development of the structured approach to churn management using clustering and classification, which was tested on the churn dataset with a rich variable structure. The proposed approach is continuous since the results of market segmentation and rules for churn prediction can be fed back to the customer database to improve the efficacy of churn management.","author":[{"dropping-particle":"","family":"Pejić Bach","given":"Mirjana","non-dropping-particle":"","parse-names":false,"suffix":""},{"dropping-particle":"","family":"Pivar","given":"Jasmina","non-dropping-particle":"","parse-names":false,"suffix":""},{"dropping-particle":"","family":"Jaković","given":"Božidar","non-dropping-particle":"","parse-names":false,"suffix":""}],"container-title":"Journal of Risk and Financial Management","id":"ITEM-1","issue":"11","issued":{"date-parts":[["2021"]]},"title":"Churn Management in Telecommunications: Hybrid Approach Using Cluster Analysis and Decision Trees","type":"article-journal","volume":"14"},"uris":["http://www.mendeley.com/documents/?uuid=74b64d86-fe0e-4c02-832e-b6fa7d4066ec"]}],"mendeley":{"formattedCitation":"[25]","plainTextFormattedCitation":"[25]","previouslyFormattedCitation":"[24]"},"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[25]</w:t>
            </w:r>
            <w:r>
              <w:rPr>
                <w:rFonts w:ascii="Times New Roman" w:hAnsi="Times New Roman"/>
                <w:sz w:val="24"/>
                <w:szCs w:val="24"/>
              </w:rPr>
              <w:fldChar w:fldCharType="end"/>
            </w:r>
          </w:p>
        </w:tc>
      </w:tr>
      <w:tr w:rsidR="0036316E" w:rsidRPr="009F428C" w14:paraId="1C610186" w14:textId="77777777" w:rsidTr="0036316E">
        <w:tc>
          <w:tcPr>
            <w:tcW w:w="540" w:type="dxa"/>
          </w:tcPr>
          <w:p w14:paraId="09386AC6" w14:textId="77777777" w:rsidR="0036316E" w:rsidRPr="009F428C" w:rsidRDefault="0036316E" w:rsidP="0036316E">
            <w:pPr>
              <w:spacing w:after="0"/>
              <w:rPr>
                <w:rFonts w:ascii="Times New Roman" w:hAnsi="Times New Roman"/>
                <w:sz w:val="24"/>
                <w:szCs w:val="24"/>
              </w:rPr>
            </w:pPr>
          </w:p>
        </w:tc>
        <w:tc>
          <w:tcPr>
            <w:tcW w:w="2340" w:type="dxa"/>
            <w:hideMark/>
          </w:tcPr>
          <w:p w14:paraId="5464EF1E" w14:textId="0EF6AF89"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3F362CC9" w14:textId="46BE81DF"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Demographic characteristics, usage of additional services, contracts</w:t>
            </w:r>
            <w:r w:rsidR="006C4FDE">
              <w:rPr>
                <w:rFonts w:ascii="Times New Roman" w:hAnsi="Times New Roman"/>
                <w:sz w:val="24"/>
                <w:szCs w:val="24"/>
              </w:rPr>
              <w:t>,</w:t>
            </w:r>
            <w:r w:rsidRPr="009F428C">
              <w:rPr>
                <w:rFonts w:ascii="Times New Roman" w:hAnsi="Times New Roman"/>
                <w:sz w:val="24"/>
                <w:szCs w:val="24"/>
              </w:rPr>
              <w:t xml:space="preserve"> and billing, and monetary value and failure.</w:t>
            </w:r>
          </w:p>
        </w:tc>
      </w:tr>
      <w:tr w:rsidR="0036316E" w:rsidRPr="009F428C" w14:paraId="57AEE7BE" w14:textId="77777777" w:rsidTr="0036316E">
        <w:tc>
          <w:tcPr>
            <w:tcW w:w="540" w:type="dxa"/>
          </w:tcPr>
          <w:p w14:paraId="508437BD" w14:textId="77777777" w:rsidR="0036316E" w:rsidRPr="009F428C" w:rsidRDefault="0036316E" w:rsidP="0036316E">
            <w:pPr>
              <w:spacing w:after="0"/>
              <w:rPr>
                <w:rFonts w:ascii="Times New Roman" w:hAnsi="Times New Roman"/>
                <w:sz w:val="24"/>
                <w:szCs w:val="24"/>
              </w:rPr>
            </w:pPr>
          </w:p>
        </w:tc>
        <w:tc>
          <w:tcPr>
            <w:tcW w:w="2340" w:type="dxa"/>
            <w:hideMark/>
          </w:tcPr>
          <w:p w14:paraId="7B5B2121" w14:textId="56AA431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7212D629"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methodology involves a hybrid approach using k-means clustering and CHAID decision trees for churn prediction</w:t>
            </w:r>
          </w:p>
        </w:tc>
      </w:tr>
      <w:tr w:rsidR="0036316E" w:rsidRPr="009F428C" w14:paraId="795B3E43" w14:textId="77777777" w:rsidTr="0036316E">
        <w:tc>
          <w:tcPr>
            <w:tcW w:w="540" w:type="dxa"/>
          </w:tcPr>
          <w:p w14:paraId="6BFD3FCF" w14:textId="77777777" w:rsidR="0036316E" w:rsidRPr="009F428C" w:rsidRDefault="0036316E" w:rsidP="0036316E">
            <w:pPr>
              <w:spacing w:after="0"/>
              <w:rPr>
                <w:rFonts w:ascii="Times New Roman" w:hAnsi="Times New Roman"/>
                <w:sz w:val="24"/>
                <w:szCs w:val="24"/>
              </w:rPr>
            </w:pPr>
          </w:p>
        </w:tc>
        <w:tc>
          <w:tcPr>
            <w:tcW w:w="2340" w:type="dxa"/>
            <w:hideMark/>
          </w:tcPr>
          <w:p w14:paraId="6D85D598" w14:textId="18537C7E"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4260098D"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k-means clustering for segmenting customers and CHAID decision trees for classification.</w:t>
            </w:r>
          </w:p>
        </w:tc>
      </w:tr>
      <w:tr w:rsidR="0036316E" w:rsidRPr="009F428C" w14:paraId="3212AEB0" w14:textId="77777777" w:rsidTr="0036316E">
        <w:tc>
          <w:tcPr>
            <w:tcW w:w="540" w:type="dxa"/>
          </w:tcPr>
          <w:p w14:paraId="3C707A97" w14:textId="77777777" w:rsidR="0036316E" w:rsidRPr="009F428C" w:rsidRDefault="0036316E" w:rsidP="0036316E">
            <w:pPr>
              <w:spacing w:after="0"/>
              <w:rPr>
                <w:rFonts w:ascii="Times New Roman" w:hAnsi="Times New Roman"/>
                <w:sz w:val="24"/>
                <w:szCs w:val="24"/>
              </w:rPr>
            </w:pPr>
          </w:p>
        </w:tc>
        <w:tc>
          <w:tcPr>
            <w:tcW w:w="2340" w:type="dxa"/>
            <w:hideMark/>
          </w:tcPr>
          <w:p w14:paraId="421BBC36" w14:textId="680A8BCC"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3D1036CA" w14:textId="4A996636"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Accuracy: </w:t>
            </w:r>
            <w:r w:rsidR="006C4FDE">
              <w:rPr>
                <w:rFonts w:ascii="Times New Roman" w:hAnsi="Times New Roman"/>
                <w:sz w:val="24"/>
                <w:szCs w:val="24"/>
              </w:rPr>
              <w:t>The score</w:t>
            </w:r>
            <w:r w:rsidRPr="009F428C">
              <w:rPr>
                <w:rFonts w:ascii="Times New Roman" w:hAnsi="Times New Roman"/>
                <w:sz w:val="24"/>
                <w:szCs w:val="24"/>
              </w:rPr>
              <w:t xml:space="preserve"> wasn’t mentioned</w:t>
            </w:r>
          </w:p>
        </w:tc>
      </w:tr>
      <w:tr w:rsidR="0036316E" w:rsidRPr="009F428C" w14:paraId="217F83A6" w14:textId="77777777" w:rsidTr="0036316E">
        <w:tc>
          <w:tcPr>
            <w:tcW w:w="540" w:type="dxa"/>
          </w:tcPr>
          <w:p w14:paraId="11C45E79" w14:textId="77777777" w:rsidR="0036316E" w:rsidRPr="009F428C" w:rsidRDefault="0036316E" w:rsidP="0036316E">
            <w:pPr>
              <w:spacing w:after="0"/>
              <w:rPr>
                <w:rFonts w:ascii="Times New Roman" w:hAnsi="Times New Roman"/>
                <w:sz w:val="24"/>
                <w:szCs w:val="24"/>
              </w:rPr>
            </w:pPr>
          </w:p>
        </w:tc>
        <w:tc>
          <w:tcPr>
            <w:tcW w:w="2340" w:type="dxa"/>
            <w:hideMark/>
          </w:tcPr>
          <w:p w14:paraId="3568F4D7" w14:textId="1B68AAD0"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1685AE61"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Limitations include reliance on data from one telecommunications company, use of only k-means for clustering, and CHAID for classification, lack of performance measure of the algorithms</w:t>
            </w:r>
          </w:p>
        </w:tc>
      </w:tr>
      <w:tr w:rsidR="00990CCE" w:rsidRPr="009F428C" w14:paraId="74E6B87E" w14:textId="77777777" w:rsidTr="0036316E">
        <w:tc>
          <w:tcPr>
            <w:tcW w:w="540" w:type="dxa"/>
            <w:shd w:val="clear" w:color="auto" w:fill="DEEBF6"/>
            <w:hideMark/>
          </w:tcPr>
          <w:p w14:paraId="33EA4AED" w14:textId="77777777"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lastRenderedPageBreak/>
              <w:t>14.</w:t>
            </w:r>
          </w:p>
        </w:tc>
        <w:tc>
          <w:tcPr>
            <w:tcW w:w="2340" w:type="dxa"/>
            <w:shd w:val="clear" w:color="auto" w:fill="DEEBF6"/>
            <w:hideMark/>
          </w:tcPr>
          <w:p w14:paraId="3E4934D9" w14:textId="17B04979"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197D3F01" w14:textId="410ED10C"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Nguyen et al (2022)</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{"citationItems":[{"id":"ITEM-1","itemData":{"DOI":"10.1371/journal.pone.0267935","ISBN":"1111111111","ISSN":"19326203","PMID":"35609023","abstract":"In this age of fierce competitions, customer retention is one of the most important tasks for many companies. Many previous works proposed models to predict customer churn based on various machine learning techniques. In this study, we proposed an advanced churn prediction model using kernel Support Vector Machines (SVM) algorithm for a telecom company. Baseline SVM models were initially built to find out the most suitable kernel types and will be used to make comparison with other approaches. Dimension reduction strategies such as Sequential Forward Selection (SFS) and Sequential Backward Selection (SBS) were applied to the dataset to find out the most important features. Furthermore, resampling techniques to deal with imbalanced data such as Synthetic Minority Oversampling Technique Tomek Link (SMOTE Tomek) and Synthetic Minority Oversampling Technique ENN (SMOTE ENN) were used on the dataset. Using the above-mentioned techniques, we have obtained better results compared to those obtained from previous works, we achieved an F1-score and accuracy of 99% and 98.9% respectively.","author":[{"dropping-particle":"","family":"Nhu","given":"Nguyen Y.","non-dropping-particle":"","parse-names":false,"suffix":""},{"dropping-particle":"","family":"Ly","given":"Tran","non-dropping-particle":"Van","parse-names":false,"suffix":""},{"dropping-particle":"","family":"Truong Son","given":"Dao Vu","non-dropping-particle":"","parse-names":false,"suffix":""}],"container-title":"PLoS ONE","id":"ITEM-1","issue":"5 May","issued":{"date-parts":[["2022"]]},"title":"Churn prediction in telecommunication industry using kernel Support Vector Machines","type":"article-journal","volume":"17"},"uris":["http://www.mendeley.com/documents/?uuid=5952c6f8-6411-4308-baf9-d3d75d53e342"]}],"mendeley":{"formattedCitation":"[26]","plainTextFormattedCitation":"[26]","previouslyFormattedCitation":"[25]"},"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[26]</w:t>
            </w:r>
            <w:r>
              <w:rPr>
                <w:rFonts w:ascii="Times New Roman" w:hAnsi="Times New Roman"/>
                <w:sz w:val="24"/>
                <w:szCs w:val="24"/>
              </w:rPr>
              <w:fldChar w:fldCharType="end"/>
            </w:r>
          </w:p>
        </w:tc>
      </w:tr>
      <w:tr w:rsidR="0036316E" w:rsidRPr="009F428C" w14:paraId="4D2FDF5D" w14:textId="77777777" w:rsidTr="0036316E">
        <w:tc>
          <w:tcPr>
            <w:tcW w:w="540" w:type="dxa"/>
          </w:tcPr>
          <w:p w14:paraId="139D837A" w14:textId="77777777" w:rsidR="0036316E" w:rsidRPr="009F428C" w:rsidRDefault="0036316E" w:rsidP="0036316E">
            <w:pPr>
              <w:spacing w:after="0"/>
              <w:rPr>
                <w:rFonts w:ascii="Times New Roman" w:hAnsi="Times New Roman"/>
                <w:sz w:val="24"/>
                <w:szCs w:val="24"/>
              </w:rPr>
            </w:pPr>
          </w:p>
        </w:tc>
        <w:tc>
          <w:tcPr>
            <w:tcW w:w="2340" w:type="dxa"/>
            <w:hideMark/>
          </w:tcPr>
          <w:p w14:paraId="1CC9A049" w14:textId="0F08E410"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7E16D680"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Demographic and service usage variables, type of internet service, and monthly charges.</w:t>
            </w:r>
          </w:p>
        </w:tc>
      </w:tr>
      <w:tr w:rsidR="0036316E" w:rsidRPr="009F428C" w14:paraId="24A78A2D" w14:textId="77777777" w:rsidTr="0036316E">
        <w:tc>
          <w:tcPr>
            <w:tcW w:w="540" w:type="dxa"/>
          </w:tcPr>
          <w:p w14:paraId="4098DE28" w14:textId="77777777" w:rsidR="0036316E" w:rsidRPr="009F428C" w:rsidRDefault="0036316E" w:rsidP="0036316E">
            <w:pPr>
              <w:spacing w:after="0"/>
              <w:rPr>
                <w:rFonts w:ascii="Times New Roman" w:hAnsi="Times New Roman"/>
                <w:sz w:val="24"/>
                <w:szCs w:val="24"/>
              </w:rPr>
            </w:pPr>
          </w:p>
        </w:tc>
        <w:tc>
          <w:tcPr>
            <w:tcW w:w="2340" w:type="dxa"/>
            <w:hideMark/>
          </w:tcPr>
          <w:p w14:paraId="438F8989" w14:textId="29ACC9A2"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749C20E9"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study used kernel Support Vector Machines (SVM) with different kernel tricks. Techniques like feature selection, resampling methods, and hyperparameter tuning were applied to enhance model performance.</w:t>
            </w:r>
          </w:p>
        </w:tc>
      </w:tr>
      <w:tr w:rsidR="0036316E" w:rsidRPr="009F428C" w14:paraId="608B06F1" w14:textId="77777777" w:rsidTr="0036316E">
        <w:tc>
          <w:tcPr>
            <w:tcW w:w="540" w:type="dxa"/>
          </w:tcPr>
          <w:p w14:paraId="4A6C99D1" w14:textId="77777777" w:rsidR="0036316E" w:rsidRPr="009F428C" w:rsidRDefault="0036316E" w:rsidP="0036316E">
            <w:pPr>
              <w:spacing w:after="0"/>
              <w:rPr>
                <w:rFonts w:ascii="Times New Roman" w:hAnsi="Times New Roman"/>
                <w:sz w:val="24"/>
                <w:szCs w:val="24"/>
              </w:rPr>
            </w:pPr>
          </w:p>
        </w:tc>
        <w:tc>
          <w:tcPr>
            <w:tcW w:w="2340" w:type="dxa"/>
            <w:hideMark/>
          </w:tcPr>
          <w:p w14:paraId="4355CCFA" w14:textId="355CA38F"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4DA57BCB"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Kernel Support Vector Machines with Radial Basis Function (RBF) kernel, Polynomial kernel, and Linear kernel,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 Random Forest, Decision Tree, Logistic Regression, Hybrid Firefly-based classification.</w:t>
            </w:r>
          </w:p>
        </w:tc>
      </w:tr>
      <w:tr w:rsidR="0036316E" w:rsidRPr="009F428C" w14:paraId="1FDC7491" w14:textId="77777777" w:rsidTr="0036316E">
        <w:tc>
          <w:tcPr>
            <w:tcW w:w="540" w:type="dxa"/>
          </w:tcPr>
          <w:p w14:paraId="5096307A" w14:textId="77777777" w:rsidR="0036316E" w:rsidRPr="009F428C" w:rsidRDefault="0036316E" w:rsidP="0036316E">
            <w:pPr>
              <w:spacing w:after="0"/>
              <w:rPr>
                <w:rFonts w:ascii="Times New Roman" w:hAnsi="Times New Roman"/>
                <w:sz w:val="24"/>
                <w:szCs w:val="24"/>
              </w:rPr>
            </w:pPr>
          </w:p>
        </w:tc>
        <w:tc>
          <w:tcPr>
            <w:tcW w:w="2340" w:type="dxa"/>
            <w:hideMark/>
          </w:tcPr>
          <w:p w14:paraId="2CCEABDC" w14:textId="72395434"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0FA3F436"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[RBF kernel SVM: Accuracy: 99.01%, F1 Score: 98.88%], [Polynomial kernel SVM: Accuracy: 91.67%], [</w:t>
            </w:r>
            <w:proofErr w:type="spellStart"/>
            <w:r w:rsidRPr="009F428C">
              <w:rPr>
                <w:rFonts w:ascii="Times New Roman" w:hAnsi="Times New Roman"/>
                <w:sz w:val="24"/>
                <w:szCs w:val="24"/>
              </w:rPr>
              <w:t>XGBoost</w:t>
            </w:r>
            <w:proofErr w:type="spellEnd"/>
            <w:r w:rsidRPr="009F428C">
              <w:rPr>
                <w:rFonts w:ascii="Times New Roman" w:hAnsi="Times New Roman"/>
                <w:sz w:val="24"/>
                <w:szCs w:val="24"/>
              </w:rPr>
              <w:t>: Accuracy: 85%], [Random Forest: Accuracy: 88.63% and 89.59% (different datasets)], [Logistic Regression: Accuracy: 85.24%], [Hybrid Firefly-based classification: Accuracy: 98.87%].</w:t>
            </w:r>
          </w:p>
        </w:tc>
      </w:tr>
      <w:tr w:rsidR="0036316E" w:rsidRPr="009F428C" w14:paraId="66DB133A" w14:textId="77777777" w:rsidTr="0036316E">
        <w:tc>
          <w:tcPr>
            <w:tcW w:w="540" w:type="dxa"/>
          </w:tcPr>
          <w:p w14:paraId="677093F3" w14:textId="77777777" w:rsidR="0036316E" w:rsidRPr="009F428C" w:rsidRDefault="0036316E" w:rsidP="0036316E">
            <w:pPr>
              <w:spacing w:after="0"/>
              <w:rPr>
                <w:rFonts w:ascii="Times New Roman" w:hAnsi="Times New Roman"/>
                <w:sz w:val="24"/>
                <w:szCs w:val="24"/>
              </w:rPr>
            </w:pPr>
          </w:p>
        </w:tc>
        <w:tc>
          <w:tcPr>
            <w:tcW w:w="2340" w:type="dxa"/>
            <w:hideMark/>
          </w:tcPr>
          <w:p w14:paraId="64E8B0BC" w14:textId="3146716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4DD105DF"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Dependence on hyperparameters in SVM. Application tested on a single public dataset. Need for further validation with other datasets and different machine learning algorithms. Lack of transparency was also a concern in this study.</w:t>
            </w:r>
          </w:p>
        </w:tc>
      </w:tr>
      <w:tr w:rsidR="00990CCE" w:rsidRPr="009F428C" w14:paraId="6F442980" w14:textId="77777777" w:rsidTr="0036316E">
        <w:tc>
          <w:tcPr>
            <w:tcW w:w="540" w:type="dxa"/>
            <w:shd w:val="clear" w:color="auto" w:fill="DEEBF6"/>
            <w:hideMark/>
          </w:tcPr>
          <w:p w14:paraId="7D7D8264" w14:textId="77777777" w:rsidR="00990CCE" w:rsidRPr="009F428C" w:rsidRDefault="00990CCE" w:rsidP="00990CCE">
            <w:pPr>
              <w:spacing w:after="0"/>
              <w:rPr>
                <w:rFonts w:ascii="Times New Roman" w:hAnsi="Times New Roman"/>
                <w:sz w:val="24"/>
                <w:szCs w:val="24"/>
                <w:highlight w:val="red"/>
              </w:rPr>
            </w:pPr>
            <w:r w:rsidRPr="009F428C">
              <w:rPr>
                <w:rFonts w:ascii="Times New Roman" w:hAnsi="Times New Roman"/>
                <w:sz w:val="24"/>
                <w:szCs w:val="24"/>
              </w:rPr>
              <w:t>15.</w:t>
            </w:r>
          </w:p>
        </w:tc>
        <w:tc>
          <w:tcPr>
            <w:tcW w:w="2340" w:type="dxa"/>
            <w:shd w:val="clear" w:color="auto" w:fill="DEEBF6"/>
            <w:hideMark/>
          </w:tcPr>
          <w:p w14:paraId="53002CDD" w14:textId="7267F601"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EEBF6"/>
            <w:hideMark/>
          </w:tcPr>
          <w:p w14:paraId="48C601E9" w14:textId="7F950E63" w:rsidR="00990CCE" w:rsidRPr="009F428C" w:rsidRDefault="00990CCE" w:rsidP="00990CCE">
            <w:pPr>
              <w:spacing w:after="0"/>
              <w:rPr>
                <w:rFonts w:ascii="Times New Roman" w:hAnsi="Times New Roman"/>
                <w:sz w:val="24"/>
                <w:szCs w:val="24"/>
                <w:highlight w:val="red"/>
              </w:rPr>
            </w:pPr>
            <w:proofErr w:type="spellStart"/>
            <w:r w:rsidRPr="009F428C">
              <w:rPr>
                <w:rFonts w:ascii="Times New Roman" w:hAnsi="Times New Roman"/>
                <w:sz w:val="24"/>
                <w:szCs w:val="24"/>
              </w:rPr>
              <w:t>Makruf</w:t>
            </w:r>
            <w:proofErr w:type="spellEnd"/>
            <w:r w:rsidRPr="009F428C">
              <w:rPr>
                <w:rFonts w:ascii="Times New Roman" w:hAnsi="Times New Roman"/>
                <w:sz w:val="24"/>
                <w:szCs w:val="24"/>
              </w:rPr>
              <w:t xml:space="preserve"> et al (2021)</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{"citationItems":[{"id":"ITEM-1","itemData":{"DOI":"10.21833/ijaas.2021.12.001","ISSN":"23133724","abstract":"The need for telecommunication services has increased dramatically in schools, offices, entertainment, and other areas. On the other hand, the competition between telecommunication companies is getting tougher. Customer churn is one of the areas that each company gains more competitive advantage. This paper proposes a comparison of several classification methods to make a prediction whether the customers cancel the subscription to a telecommunication service by highlighting key factors of customer churn or not. The comparison is non-trivial due to the urgent requirements from the telecommunication industry to infer the most appropriate techniques in analyzing their customer churn. This comparison is often of huge commercial value. The result shows that Artificial Neural Network (ANN) can predict churn with an accuracy of 79%, Support Vector Machine (SVM) with 78% accuracy, Gaussian Naïve Bayes, and K-Nearest Neighbor (KNN) with 75% accuracy, while Decision Tree with 70% accuracy. Moreover, the technique with the highest F-Measure is Gaussian Naïve Bayes with 65% and the technique with the lowest one is Decision Tree with 49%. Hence, ANN and Gaussian Naïve Bayes are two methods with high recommendation to predict the customer churn in the telecommunication industry.","author":[{"dropping-particle":"","family":"Makruf","given":"Moh","non-dropping-particle":"","parse-names":false,"suffix":""},{"dropping-particle":"","family":"Bramantoro","given":"Arif","non-dropping-particle":"","parse-names":false,"suffix":""},{"dropping-particle":"","family":"Alyamani","given":"Hasan J.","non-dropping-particle":"","parse-names":false,"suffix":""},{"dropping-particle":"","family":"Alesawi","given":"Sami","non-dropping-particle":"","parse-names":false,"suffix":""},{"dropping-particle":"","family":"Alturki","given":"Ryan","non-dropping-particle":"","parse-names":false,"suffix":""}],"container-title":"International Journal of Advanced and Applied Sciences","id":"ITEM-1","issue":"12","issued":{"date-parts":[["2021"]]},"page":"1-8","title":"Classification methods comparison for customer churn prediction in the telecommunication industry","type":"article-journal","volume":"8"},"uris":["http://www.mendeley.com/documents/?uuid=45f6362a-c6aa-4f03-8f7d-fbae5868d986"]}],"mendeley":{"formattedCitation":"[27]","plainTextFormattedCitation":"[27]","previouslyFormattedCitation":"[26]"},"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[27]</w:t>
            </w:r>
            <w:r>
              <w:rPr>
                <w:rFonts w:ascii="Times New Roman" w:hAnsi="Times New Roman"/>
                <w:sz w:val="24"/>
                <w:szCs w:val="24"/>
              </w:rPr>
              <w:fldChar w:fldCharType="end"/>
            </w:r>
          </w:p>
        </w:tc>
      </w:tr>
      <w:tr w:rsidR="0036316E" w:rsidRPr="009F428C" w14:paraId="362C1FCD" w14:textId="77777777" w:rsidTr="0036316E">
        <w:tc>
          <w:tcPr>
            <w:tcW w:w="540" w:type="dxa"/>
          </w:tcPr>
          <w:p w14:paraId="6C584BFE" w14:textId="77777777" w:rsidR="0036316E" w:rsidRPr="009F428C" w:rsidRDefault="0036316E" w:rsidP="0036316E">
            <w:pPr>
              <w:spacing w:after="0"/>
              <w:rPr>
                <w:rFonts w:ascii="Times New Roman" w:hAnsi="Times New Roman"/>
                <w:sz w:val="24"/>
                <w:szCs w:val="24"/>
              </w:rPr>
            </w:pPr>
          </w:p>
        </w:tc>
        <w:tc>
          <w:tcPr>
            <w:tcW w:w="2340" w:type="dxa"/>
            <w:hideMark/>
          </w:tcPr>
          <w:p w14:paraId="12683541" w14:textId="0C16D6E0"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42CFBA55"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Customer usage patterns and service subscription details.</w:t>
            </w:r>
          </w:p>
        </w:tc>
      </w:tr>
      <w:tr w:rsidR="0036316E" w:rsidRPr="009F428C" w14:paraId="3CFF7802" w14:textId="77777777" w:rsidTr="0036316E">
        <w:tc>
          <w:tcPr>
            <w:tcW w:w="540" w:type="dxa"/>
          </w:tcPr>
          <w:p w14:paraId="55CCDBE8" w14:textId="77777777" w:rsidR="0036316E" w:rsidRPr="009F428C" w:rsidRDefault="0036316E" w:rsidP="0036316E">
            <w:pPr>
              <w:spacing w:after="0"/>
              <w:rPr>
                <w:rFonts w:ascii="Times New Roman" w:hAnsi="Times New Roman"/>
                <w:sz w:val="24"/>
                <w:szCs w:val="24"/>
              </w:rPr>
            </w:pPr>
          </w:p>
        </w:tc>
        <w:tc>
          <w:tcPr>
            <w:tcW w:w="2340" w:type="dxa"/>
            <w:hideMark/>
          </w:tcPr>
          <w:p w14:paraId="2F1D245B" w14:textId="5E4AC7FE"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0C087F11"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study focuses on identifying which customers are likely to cancel their subscription to telecommunication services and compares five classification methods for predicting customer churn. The performance metrics were calculated using a confusion matrix.</w:t>
            </w:r>
          </w:p>
        </w:tc>
      </w:tr>
      <w:tr w:rsidR="0036316E" w:rsidRPr="009F428C" w14:paraId="5EF4CE33" w14:textId="77777777" w:rsidTr="0036316E">
        <w:tc>
          <w:tcPr>
            <w:tcW w:w="540" w:type="dxa"/>
          </w:tcPr>
          <w:p w14:paraId="2FABAD7C" w14:textId="77777777" w:rsidR="0036316E" w:rsidRPr="009F428C" w:rsidRDefault="0036316E" w:rsidP="0036316E">
            <w:pPr>
              <w:spacing w:after="0"/>
              <w:rPr>
                <w:rFonts w:ascii="Times New Roman" w:hAnsi="Times New Roman"/>
                <w:sz w:val="24"/>
                <w:szCs w:val="24"/>
              </w:rPr>
            </w:pPr>
          </w:p>
        </w:tc>
        <w:tc>
          <w:tcPr>
            <w:tcW w:w="2340" w:type="dxa"/>
            <w:hideMark/>
          </w:tcPr>
          <w:p w14:paraId="682B2FD5" w14:textId="4593A12D"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5BD6EAA6"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Artificial Neural Network (ANN), Support Vector Machine (SVM), Gaussian Naïve Bayes, K-Nearest Neighbor (KNN), and Decision Tree.</w:t>
            </w:r>
          </w:p>
        </w:tc>
      </w:tr>
      <w:tr w:rsidR="0036316E" w:rsidRPr="009F428C" w14:paraId="6A654BA6" w14:textId="77777777" w:rsidTr="0036316E">
        <w:tc>
          <w:tcPr>
            <w:tcW w:w="540" w:type="dxa"/>
          </w:tcPr>
          <w:p w14:paraId="709769F1" w14:textId="77777777" w:rsidR="0036316E" w:rsidRPr="009F428C" w:rsidRDefault="0036316E" w:rsidP="0036316E">
            <w:pPr>
              <w:spacing w:after="0"/>
              <w:rPr>
                <w:rFonts w:ascii="Times New Roman" w:hAnsi="Times New Roman"/>
                <w:sz w:val="24"/>
                <w:szCs w:val="24"/>
              </w:rPr>
            </w:pPr>
          </w:p>
        </w:tc>
        <w:tc>
          <w:tcPr>
            <w:tcW w:w="2340" w:type="dxa"/>
            <w:hideMark/>
          </w:tcPr>
          <w:p w14:paraId="7BC84692" w14:textId="17FB9EF0"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4D485157"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[Artificial Neural Network (ANN): Accuracy 79%, Precision 67%, Recall 55%, F-Measure 60%], [Decision Tree: Accuracy 70%, Precision 49%, Recall 49%, F-Measure 49%], [K-Nearest Neighbor (KNN): Accuracy 75%, Precision 58%, Recall 52%, F-Measure 55%], [Gaussian Naïve Bayes: Accuracy 75%, Precision 55%, Recall 80%, F-Measure 65%], [Support Vector Machine (SVM): Accuracy 78%, Precision 66%, Recall 50%, F-Measure 57%].</w:t>
            </w:r>
          </w:p>
        </w:tc>
      </w:tr>
      <w:tr w:rsidR="0036316E" w:rsidRPr="009F428C" w14:paraId="0F730228" w14:textId="77777777" w:rsidTr="0036316E">
        <w:trPr>
          <w:trHeight w:val="417"/>
        </w:trPr>
        <w:tc>
          <w:tcPr>
            <w:tcW w:w="540" w:type="dxa"/>
          </w:tcPr>
          <w:p w14:paraId="4B13FF5D" w14:textId="77777777" w:rsidR="0036316E" w:rsidRPr="009F428C" w:rsidRDefault="0036316E" w:rsidP="0036316E">
            <w:pPr>
              <w:spacing w:after="0"/>
              <w:rPr>
                <w:rFonts w:ascii="Times New Roman" w:hAnsi="Times New Roman"/>
                <w:sz w:val="24"/>
                <w:szCs w:val="24"/>
              </w:rPr>
            </w:pPr>
          </w:p>
        </w:tc>
        <w:tc>
          <w:tcPr>
            <w:tcW w:w="2340" w:type="dxa"/>
            <w:hideMark/>
          </w:tcPr>
          <w:p w14:paraId="59386761" w14:textId="333EADA6"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63E2D0D9"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study highlights that Decision Tree, and other algorithms performed poorly across all metrics and suggests that combining different classification techniques or using different datasets might improve model performance.</w:t>
            </w:r>
          </w:p>
        </w:tc>
      </w:tr>
      <w:tr w:rsidR="00990CCE" w:rsidRPr="009F428C" w14:paraId="020B1910" w14:textId="77777777" w:rsidTr="0036316E">
        <w:trPr>
          <w:trHeight w:val="417"/>
        </w:trPr>
        <w:tc>
          <w:tcPr>
            <w:tcW w:w="540" w:type="dxa"/>
            <w:shd w:val="clear" w:color="auto" w:fill="D9E2F3" w:themeFill="accent1" w:themeFillTint="33"/>
            <w:hideMark/>
          </w:tcPr>
          <w:p w14:paraId="4A266C88" w14:textId="77777777" w:rsidR="00990CCE" w:rsidRPr="009F428C" w:rsidRDefault="00990CCE" w:rsidP="00990CCE">
            <w:pPr>
              <w:spacing w:after="0"/>
              <w:rPr>
                <w:rFonts w:ascii="Times New Roman" w:hAnsi="Times New Roman"/>
                <w:sz w:val="24"/>
                <w:szCs w:val="24"/>
                <w:highlight w:val="yellow"/>
              </w:rPr>
            </w:pPr>
            <w:r w:rsidRPr="009F428C">
              <w:rPr>
                <w:rFonts w:ascii="Times New Roman" w:hAnsi="Times New Roman"/>
                <w:sz w:val="24"/>
                <w:szCs w:val="24"/>
              </w:rPr>
              <w:t>16.</w:t>
            </w:r>
          </w:p>
        </w:tc>
        <w:tc>
          <w:tcPr>
            <w:tcW w:w="2340" w:type="dxa"/>
            <w:shd w:val="clear" w:color="auto" w:fill="D9E2F3" w:themeFill="accent1" w:themeFillTint="33"/>
            <w:hideMark/>
          </w:tcPr>
          <w:p w14:paraId="3F1E797E" w14:textId="1C757088" w:rsidR="00990CCE" w:rsidRPr="009F428C" w:rsidRDefault="00990CCE" w:rsidP="00990CCE">
            <w:pPr>
              <w:spacing w:after="0"/>
              <w:rPr>
                <w:rFonts w:ascii="Times New Roman" w:hAnsi="Times New Roman"/>
                <w:sz w:val="24"/>
                <w:szCs w:val="24"/>
              </w:rPr>
            </w:pPr>
            <w:r w:rsidRPr="009F428C">
              <w:rPr>
                <w:rFonts w:ascii="Times New Roman" w:hAnsi="Times New Roman"/>
                <w:sz w:val="24"/>
                <w:szCs w:val="24"/>
              </w:rPr>
              <w:t>Author/Year</w:t>
            </w:r>
          </w:p>
        </w:tc>
        <w:tc>
          <w:tcPr>
            <w:tcW w:w="8301" w:type="dxa"/>
            <w:shd w:val="clear" w:color="auto" w:fill="D9E2F3" w:themeFill="accent1" w:themeFillTint="33"/>
            <w:hideMark/>
          </w:tcPr>
          <w:p w14:paraId="0F27B9AF" w14:textId="7B8E5E14" w:rsidR="00990CCE" w:rsidRPr="009F428C" w:rsidRDefault="00990CCE" w:rsidP="00990CCE">
            <w:pPr>
              <w:spacing w:after="0"/>
              <w:rPr>
                <w:rFonts w:ascii="Times New Roman" w:hAnsi="Times New Roman"/>
                <w:sz w:val="24"/>
                <w:szCs w:val="24"/>
                <w:highlight w:val="yellow"/>
              </w:rPr>
            </w:pPr>
            <w:r w:rsidRPr="009F428C">
              <w:rPr>
                <w:rFonts w:ascii="Times New Roman" w:hAnsi="Times New Roman"/>
                <w:sz w:val="24"/>
                <w:szCs w:val="24"/>
              </w:rPr>
              <w:t>Mustafa et al (2023)</w:t>
            </w:r>
            <w:r>
              <w:rPr>
                <w:rFonts w:ascii="Times New Roman" w:hAnsi="Times New Roman"/>
                <w:sz w:val="24"/>
                <w:szCs w:val="24"/>
              </w:rPr>
              <w:t xml:space="preserve">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{"citationItems":[{"id":"ITEM-1","itemData":{"DOI":"10.12688/f1000research.73597.1","ISSN":"1759796X","PMID":"35528953","abstract":"Background: Customer churn is a term that refers to the rate at which customers leave the business. Churn could be due to various factors, including switching to a competitor, cancelling their subscription because of poor customer service, or discontinuing all contact with a brand due to insufficient touchpoints. Long-term relationships with customers are more effective than trying to attract new customers. A rise of 5% in customer satisfaction is followed by a 95% increase in sales. By analysing past behaviour, companies can anticipate future revenue. This article will look at which variables in the Net Promoter Score (NPS) dataset influence customer churn in Malaysia's telecommunications industry. The aim of This study was to identify the factors behind customer churn and propose a churn prediction framework currently lacking in the telecommunications industry. Methods: This study applied data mining techniques to the NPS dataset from a Malaysian telecommunications company in September 2019 and September 2020, analysing 7776 records with 30 fields to determine which variables were significant for the churn prediction model. We developed a propensity for customer churn using the Logistic Regression, Linear Discriminant Analysis, K-Nearest Neighbours Classifier, Classification and Regression Trees (CART), Gaussian Naïve Bayes, and Support Vector Machine using 33 variables. Results: Customer churn is elevated for customers with a low NPS. However, an immediate helpdesk can act as a neutral party to ensure that the customer needs are met and to determine an employee's ability to obtain customer satisfaction. Conclusions: It can be concluded that CART has the most accurate churn prediction (98%). However, the research is prohibited from accessing personal customer information under Malaysia's data protection policy. Results are expected for other businesses to measure potential customer churn using NPS scores to gather customer feedback.","author":[{"dropping-particle":"","family":"Sook Ling","given":"Lew","non-dropping-particle":"","parse-names":false,"suffix":""},{"dropping-particle":"","family":"Mustafa","given":"Nurulhuda","non-dropping-particle":"","parse-names":false,"suffix":""},{"dropping-particle":"","family":"Abdul Razak","given":"Siti Fatimah","non-dropping-particle":"","parse-names":false,"suffix":""}],"container-title":"F1000Research","id":"ITEM-1","issue":"May","issued":{"date-parts":[["2021"]]},"title":"Customer churn prediction for telecommunication industry: A Malaysian Case Study","type":"article-journal","volume":"10"},"uris":["http://www.mendeley.com/documents/?uuid=b0fb23fa-9d1d-4014-b2b8-8703b355719a"]}],"mendeley":{"formattedCitation":"[28]","plainTextFormattedCitation":"[28]","previouslyFormattedCitation":"[27]"},"properties":{"noteIndex":0},"schema":"https://github.com/citation-style-language/schema/raw/master/csl-citation.json"}</w:instrText>
            </w:r>
            <w:r>
              <w:rPr>
                <w:rFonts w:ascii="Times New Roman" w:hAnsi="Times New Roman"/>
                <w:sz w:val="24"/>
                <w:szCs w:val="24"/>
              </w:rPr>
              <w:fldChar w:fldCharType="separate"/>
            </w:r>
            <w:r w:rsidRPr="00C951C9">
              <w:rPr>
                <w:rFonts w:ascii="Times New Roman" w:hAnsi="Times New Roman"/>
                <w:noProof/>
                <w:sz w:val="24"/>
                <w:szCs w:val="24"/>
              </w:rPr>
              <w:t>[28]</w:t>
            </w:r>
            <w:r>
              <w:rPr>
                <w:rFonts w:ascii="Times New Roman" w:hAnsi="Times New Roman"/>
                <w:sz w:val="24"/>
                <w:szCs w:val="24"/>
              </w:rPr>
              <w:fldChar w:fldCharType="end"/>
            </w:r>
          </w:p>
        </w:tc>
      </w:tr>
      <w:tr w:rsidR="0036316E" w:rsidRPr="009F428C" w14:paraId="6C61AB23" w14:textId="77777777" w:rsidTr="0036316E">
        <w:trPr>
          <w:trHeight w:val="417"/>
        </w:trPr>
        <w:tc>
          <w:tcPr>
            <w:tcW w:w="540" w:type="dxa"/>
          </w:tcPr>
          <w:p w14:paraId="2F03A6B4" w14:textId="77777777" w:rsidR="0036316E" w:rsidRPr="009F428C" w:rsidRDefault="0036316E" w:rsidP="0036316E">
            <w:pPr>
              <w:spacing w:after="0"/>
              <w:rPr>
                <w:rFonts w:ascii="Times New Roman" w:hAnsi="Times New Roman"/>
                <w:sz w:val="24"/>
                <w:szCs w:val="24"/>
              </w:rPr>
            </w:pPr>
          </w:p>
        </w:tc>
        <w:tc>
          <w:tcPr>
            <w:tcW w:w="2340" w:type="dxa"/>
            <w:hideMark/>
          </w:tcPr>
          <w:p w14:paraId="3A1F073B" w14:textId="2EEF02BD" w:rsidR="0036316E" w:rsidRPr="009F428C" w:rsidRDefault="0036316E" w:rsidP="0036316E">
            <w:pPr>
              <w:spacing w:after="0"/>
              <w:rPr>
                <w:rFonts w:ascii="Times New Roman" w:hAnsi="Times New Roman"/>
                <w:sz w:val="24"/>
                <w:szCs w:val="24"/>
              </w:rPr>
            </w:pPr>
            <w:r w:rsidRPr="0036316E">
              <w:rPr>
                <w:rFonts w:ascii="Times New Roman" w:hAnsi="Times New Roman"/>
              </w:rPr>
              <w:t>Key Predictive Factors</w:t>
            </w:r>
          </w:p>
        </w:tc>
        <w:tc>
          <w:tcPr>
            <w:tcW w:w="8301" w:type="dxa"/>
            <w:hideMark/>
          </w:tcPr>
          <w:p w14:paraId="536532FB"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Net Promoter Score (NPS) ratings, and Customer service response type and duration.</w:t>
            </w:r>
          </w:p>
        </w:tc>
      </w:tr>
      <w:tr w:rsidR="0036316E" w:rsidRPr="009F428C" w14:paraId="04AD0B40" w14:textId="77777777" w:rsidTr="0036316E">
        <w:trPr>
          <w:trHeight w:val="417"/>
        </w:trPr>
        <w:tc>
          <w:tcPr>
            <w:tcW w:w="540" w:type="dxa"/>
          </w:tcPr>
          <w:p w14:paraId="79EF4364" w14:textId="77777777" w:rsidR="0036316E" w:rsidRPr="009F428C" w:rsidRDefault="0036316E" w:rsidP="0036316E">
            <w:pPr>
              <w:spacing w:after="0"/>
              <w:rPr>
                <w:rFonts w:ascii="Times New Roman" w:hAnsi="Times New Roman"/>
                <w:sz w:val="24"/>
                <w:szCs w:val="24"/>
              </w:rPr>
            </w:pPr>
          </w:p>
        </w:tc>
        <w:tc>
          <w:tcPr>
            <w:tcW w:w="2340" w:type="dxa"/>
            <w:hideMark/>
          </w:tcPr>
          <w:p w14:paraId="6AF93FE6" w14:textId="5E27B78E"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Methodology: </w:t>
            </w:r>
          </w:p>
        </w:tc>
        <w:tc>
          <w:tcPr>
            <w:tcW w:w="8301" w:type="dxa"/>
            <w:hideMark/>
          </w:tcPr>
          <w:p w14:paraId="77153C09"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Data mining techniques were applied to an NPS dataset from a Malaysian telecommunications company, analyzing 7776 records with 30 fields to identify significant variables.</w:t>
            </w:r>
          </w:p>
        </w:tc>
      </w:tr>
      <w:tr w:rsidR="0036316E" w:rsidRPr="009F428C" w14:paraId="52C97289" w14:textId="77777777" w:rsidTr="0036316E">
        <w:trPr>
          <w:trHeight w:val="417"/>
        </w:trPr>
        <w:tc>
          <w:tcPr>
            <w:tcW w:w="540" w:type="dxa"/>
          </w:tcPr>
          <w:p w14:paraId="7D9551F7" w14:textId="77777777" w:rsidR="0036316E" w:rsidRPr="009F428C" w:rsidRDefault="0036316E" w:rsidP="0036316E">
            <w:pPr>
              <w:spacing w:after="0"/>
              <w:rPr>
                <w:rFonts w:ascii="Times New Roman" w:hAnsi="Times New Roman"/>
                <w:sz w:val="24"/>
                <w:szCs w:val="24"/>
              </w:rPr>
            </w:pPr>
          </w:p>
        </w:tc>
        <w:tc>
          <w:tcPr>
            <w:tcW w:w="2340" w:type="dxa"/>
            <w:hideMark/>
          </w:tcPr>
          <w:p w14:paraId="64766804" w14:textId="51C97B3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Predictive models and </w:t>
            </w:r>
            <w:r>
              <w:rPr>
                <w:rFonts w:ascii="Times New Roman" w:hAnsi="Times New Roman"/>
                <w:sz w:val="24"/>
                <w:szCs w:val="24"/>
              </w:rPr>
              <w:t>A</w:t>
            </w:r>
            <w:r w:rsidRPr="009F428C">
              <w:rPr>
                <w:rFonts w:ascii="Times New Roman" w:hAnsi="Times New Roman"/>
                <w:sz w:val="24"/>
                <w:szCs w:val="24"/>
              </w:rPr>
              <w:t>lgorithms utilized</w:t>
            </w:r>
          </w:p>
        </w:tc>
        <w:tc>
          <w:tcPr>
            <w:tcW w:w="8301" w:type="dxa"/>
            <w:hideMark/>
          </w:tcPr>
          <w:p w14:paraId="2D8141E3"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Logistic Regression, Linear Discriminant Analysis, K-Nearest </w:t>
            </w:r>
            <w:proofErr w:type="spellStart"/>
            <w:r w:rsidRPr="009F428C">
              <w:rPr>
                <w:rFonts w:ascii="Times New Roman" w:hAnsi="Times New Roman"/>
                <w:sz w:val="24"/>
                <w:szCs w:val="24"/>
              </w:rPr>
              <w:t>Neighbours</w:t>
            </w:r>
            <w:proofErr w:type="spellEnd"/>
            <w:r w:rsidRPr="009F428C">
              <w:rPr>
                <w:rFonts w:ascii="Times New Roman" w:hAnsi="Times New Roman"/>
                <w:sz w:val="24"/>
                <w:szCs w:val="24"/>
              </w:rPr>
              <w:t xml:space="preserve"> Classifier, Classification and Regression Trees (CART), Gaussian Naïve Bayes, Support Vector Machine.</w:t>
            </w:r>
          </w:p>
        </w:tc>
      </w:tr>
      <w:tr w:rsidR="0036316E" w:rsidRPr="009F428C" w14:paraId="20ABED35" w14:textId="77777777" w:rsidTr="0036316E">
        <w:trPr>
          <w:trHeight w:val="417"/>
        </w:trPr>
        <w:tc>
          <w:tcPr>
            <w:tcW w:w="540" w:type="dxa"/>
          </w:tcPr>
          <w:p w14:paraId="153BE024" w14:textId="77777777" w:rsidR="0036316E" w:rsidRPr="009F428C" w:rsidRDefault="0036316E" w:rsidP="0036316E">
            <w:pPr>
              <w:spacing w:after="0"/>
              <w:rPr>
                <w:rFonts w:ascii="Times New Roman" w:hAnsi="Times New Roman"/>
                <w:sz w:val="24"/>
                <w:szCs w:val="24"/>
              </w:rPr>
            </w:pPr>
          </w:p>
        </w:tc>
        <w:tc>
          <w:tcPr>
            <w:tcW w:w="2340" w:type="dxa"/>
            <w:hideMark/>
          </w:tcPr>
          <w:p w14:paraId="35128DE9" w14:textId="4F4BB771"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Performance Metrics</w:t>
            </w:r>
          </w:p>
        </w:tc>
        <w:tc>
          <w:tcPr>
            <w:tcW w:w="8301" w:type="dxa"/>
            <w:hideMark/>
          </w:tcPr>
          <w:p w14:paraId="23DAEC67"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 xml:space="preserve">CART had the highest accuracy (98% accuracy), but other specific scores for </w:t>
            </w:r>
            <w:r w:rsidRPr="009F428C">
              <w:rPr>
                <w:rFonts w:ascii="Times New Roman" w:hAnsi="Times New Roman"/>
                <w:sz w:val="24"/>
                <w:szCs w:val="24"/>
              </w:rPr>
              <w:lastRenderedPageBreak/>
              <w:t xml:space="preserve">different algorithms were not stated. </w:t>
            </w:r>
          </w:p>
        </w:tc>
      </w:tr>
      <w:tr w:rsidR="0036316E" w:rsidRPr="009F428C" w14:paraId="2C741A36" w14:textId="77777777" w:rsidTr="0036316E">
        <w:trPr>
          <w:trHeight w:val="417"/>
        </w:trPr>
        <w:tc>
          <w:tcPr>
            <w:tcW w:w="540" w:type="dxa"/>
          </w:tcPr>
          <w:p w14:paraId="7EB7D029" w14:textId="77777777" w:rsidR="0036316E" w:rsidRPr="009F428C" w:rsidRDefault="0036316E" w:rsidP="0036316E">
            <w:pPr>
              <w:spacing w:after="0"/>
              <w:rPr>
                <w:rFonts w:ascii="Times New Roman" w:hAnsi="Times New Roman"/>
                <w:sz w:val="24"/>
                <w:szCs w:val="24"/>
              </w:rPr>
            </w:pPr>
          </w:p>
        </w:tc>
        <w:tc>
          <w:tcPr>
            <w:tcW w:w="2340" w:type="dxa"/>
            <w:hideMark/>
          </w:tcPr>
          <w:p w14:paraId="6CB9A0CA" w14:textId="15746E84"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Gaps/Limitations</w:t>
            </w:r>
          </w:p>
        </w:tc>
        <w:tc>
          <w:tcPr>
            <w:tcW w:w="8301" w:type="dxa"/>
            <w:hideMark/>
          </w:tcPr>
          <w:p w14:paraId="285A54CE" w14:textId="77777777" w:rsidR="0036316E" w:rsidRPr="009F428C" w:rsidRDefault="0036316E" w:rsidP="0036316E">
            <w:pPr>
              <w:spacing w:after="0"/>
              <w:rPr>
                <w:rFonts w:ascii="Times New Roman" w:hAnsi="Times New Roman"/>
                <w:sz w:val="24"/>
                <w:szCs w:val="24"/>
              </w:rPr>
            </w:pPr>
            <w:r w:rsidRPr="009F428C">
              <w:rPr>
                <w:rFonts w:ascii="Times New Roman" w:hAnsi="Times New Roman"/>
                <w:sz w:val="24"/>
                <w:szCs w:val="24"/>
              </w:rPr>
              <w:t>The study was prohibited from accessing personal customer information due to Malaysia's data protection policy. There was a lack of interpretability in the approach of the framework. More research is needed on NPS ratings and customer feedback.</w:t>
            </w:r>
          </w:p>
        </w:tc>
      </w:tr>
    </w:tbl>
    <w:p w14:paraId="14D7F8FF" w14:textId="77777777" w:rsidR="009F428C" w:rsidRDefault="009F428C" w:rsidP="0075341A">
      <w:pPr>
        <w:spacing w:after="0" w:line="360" w:lineRule="auto"/>
        <w:jc w:val="both"/>
        <w:rPr>
          <w:rFonts w:ascii="Times New Roman" w:hAnsi="Times New Roman" w:cs="Times New Roman"/>
          <w:sz w:val="24"/>
          <w:szCs w:val="24"/>
        </w:rPr>
      </w:pPr>
    </w:p>
    <w:p w14:paraId="6F63E095" w14:textId="77777777" w:rsidR="00E13C20" w:rsidRPr="00E13C20" w:rsidRDefault="00E13C20" w:rsidP="00E13C20">
      <w:pPr>
        <w:spacing w:after="0" w:line="360" w:lineRule="auto"/>
        <w:jc w:val="both"/>
        <w:rPr>
          <w:rFonts w:ascii="Times New Roman" w:hAnsi="Times New Roman"/>
          <w:b/>
          <w:bCs/>
          <w:sz w:val="24"/>
          <w:szCs w:val="24"/>
        </w:rPr>
      </w:pPr>
      <w:r w:rsidRPr="00E13C20">
        <w:rPr>
          <w:rFonts w:ascii="Times New Roman" w:hAnsi="Times New Roman"/>
          <w:b/>
          <w:bCs/>
          <w:sz w:val="24"/>
          <w:szCs w:val="24"/>
        </w:rPr>
        <w:t>Exploration of Potential Improvements</w:t>
      </w:r>
    </w:p>
    <w:p w14:paraId="65AB9994" w14:textId="7422D5A6" w:rsidR="00E13C20" w:rsidRPr="00E13C20" w:rsidRDefault="0087422B" w:rsidP="00E13C20">
      <w:pPr>
        <w:spacing w:after="0" w:line="360" w:lineRule="auto"/>
        <w:jc w:val="both"/>
        <w:rPr>
          <w:rFonts w:ascii="Times New Roman" w:hAnsi="Times New Roman"/>
          <w:sz w:val="24"/>
          <w:szCs w:val="24"/>
        </w:rPr>
      </w:pPr>
      <w:r w:rsidRPr="0087422B">
        <w:rPr>
          <w:rFonts w:ascii="Times New Roman" w:hAnsi="Times New Roman"/>
          <w:sz w:val="24"/>
          <w:szCs w:val="24"/>
        </w:rPr>
        <w:t>To enhance the precision of customer churn forecasting in the telecommunications sector</w:t>
      </w:r>
      <w:r w:rsidR="00E13C20" w:rsidRPr="00E13C20">
        <w:rPr>
          <w:rFonts w:ascii="Times New Roman" w:hAnsi="Times New Roman"/>
          <w:sz w:val="24"/>
          <w:szCs w:val="24"/>
        </w:rPr>
        <w:t xml:space="preserve">, several strategic improvements can be considered. </w:t>
      </w:r>
      <w:r w:rsidR="00BB54EA" w:rsidRPr="00BB54EA">
        <w:rPr>
          <w:rFonts w:ascii="Times New Roman" w:hAnsi="Times New Roman"/>
          <w:sz w:val="24"/>
          <w:szCs w:val="24"/>
        </w:rPr>
        <w:t>Improving the richness and variety of data is essential</w:t>
      </w:r>
      <w:r w:rsidR="00E13C20" w:rsidRPr="00E13C20">
        <w:rPr>
          <w:rFonts w:ascii="Times New Roman" w:hAnsi="Times New Roman"/>
          <w:sz w:val="24"/>
          <w:szCs w:val="24"/>
        </w:rPr>
        <w:t>, as models based on comprehensive, real-world datasets tend to be more accurate and reliable. Utilizing advanced feature selection techniques, including automated machine learning (</w:t>
      </w:r>
      <w:proofErr w:type="spellStart"/>
      <w:r w:rsidR="00E13C20" w:rsidRPr="00E13C20">
        <w:rPr>
          <w:rFonts w:ascii="Times New Roman" w:hAnsi="Times New Roman"/>
          <w:sz w:val="24"/>
          <w:szCs w:val="24"/>
        </w:rPr>
        <w:t>AutoML</w:t>
      </w:r>
      <w:proofErr w:type="spellEnd"/>
      <w:r w:rsidR="00E13C20" w:rsidRPr="00E13C20">
        <w:rPr>
          <w:rFonts w:ascii="Times New Roman" w:hAnsi="Times New Roman"/>
          <w:sz w:val="24"/>
          <w:szCs w:val="24"/>
        </w:rPr>
        <w:t xml:space="preserve">), can help identify the most relevant predictors, thus simplifying the model while increasing its accuracy. Furthermore, incorporating real-time data analytics and adaptive algorithms can better capture shifting customer behaviors and trends, leading to more timely and precise churn predictions. Exploring the use of ensemble learning and hybrid models, which leverage the strengths of multiple algorithms, could further optimize predictive performance. </w:t>
      </w:r>
      <w:r w:rsidR="00D20FA4" w:rsidRPr="00D20FA4">
        <w:rPr>
          <w:rFonts w:ascii="Times New Roman" w:hAnsi="Times New Roman"/>
          <w:sz w:val="24"/>
          <w:szCs w:val="24"/>
        </w:rPr>
        <w:t>Creating industry-specific models designed to align with the distinct characteristics and regulatory standards of the telecommunications sector can enhance the accuracy and practicality of churn prediction strategies</w:t>
      </w:r>
      <w:r w:rsidR="00E13C20" w:rsidRPr="00E13C20">
        <w:rPr>
          <w:rFonts w:ascii="Times New Roman" w:hAnsi="Times New Roman"/>
          <w:sz w:val="24"/>
          <w:szCs w:val="24"/>
        </w:rPr>
        <w:t>, ultimately enhancing customer retention and satisfaction.</w:t>
      </w:r>
    </w:p>
    <w:p w14:paraId="12648460" w14:textId="77777777" w:rsidR="00F03765" w:rsidRDefault="00F03765" w:rsidP="00F03765">
      <w:pPr>
        <w:spacing w:after="0" w:line="360" w:lineRule="auto"/>
        <w:jc w:val="both"/>
        <w:rPr>
          <w:rFonts w:ascii="Times New Roman" w:hAnsi="Times New Roman"/>
          <w:b/>
          <w:bCs/>
          <w:sz w:val="24"/>
          <w:szCs w:val="24"/>
        </w:rPr>
      </w:pPr>
    </w:p>
    <w:p w14:paraId="236597CB" w14:textId="7DFE2973" w:rsidR="00F03765" w:rsidRPr="00F03765" w:rsidRDefault="00F03765" w:rsidP="00F03765">
      <w:pPr>
        <w:spacing w:after="0" w:line="360" w:lineRule="auto"/>
        <w:jc w:val="both"/>
        <w:rPr>
          <w:rFonts w:ascii="Times New Roman" w:hAnsi="Times New Roman"/>
          <w:b/>
          <w:bCs/>
          <w:sz w:val="24"/>
          <w:szCs w:val="24"/>
        </w:rPr>
      </w:pPr>
      <w:r w:rsidRPr="00F03765">
        <w:rPr>
          <w:rFonts w:ascii="Times New Roman" w:hAnsi="Times New Roman"/>
          <w:b/>
          <w:bCs/>
          <w:sz w:val="24"/>
          <w:szCs w:val="24"/>
        </w:rPr>
        <w:t>Meta-analysis</w:t>
      </w:r>
    </w:p>
    <w:p w14:paraId="0B7D1041" w14:textId="4EDE93D7" w:rsidR="00F03765" w:rsidRDefault="00F03765" w:rsidP="00F03765">
      <w:pPr>
        <w:spacing w:after="0" w:line="360" w:lineRule="auto"/>
        <w:jc w:val="both"/>
        <w:rPr>
          <w:rFonts w:ascii="Times New Roman" w:hAnsi="Times New Roman"/>
          <w:sz w:val="24"/>
          <w:szCs w:val="24"/>
        </w:rPr>
      </w:pPr>
      <w:r w:rsidRPr="00F03765">
        <w:rPr>
          <w:rFonts w:ascii="Times New Roman" w:hAnsi="Times New Roman"/>
          <w:sz w:val="24"/>
          <w:szCs w:val="24"/>
        </w:rPr>
        <w:t xml:space="preserve">We will synthesize the findings from the included studies, focusing on their methodologies, predictive factors, algorithms used, and performance metrics. The goal is to determine the overall effectiveness of different approaches to predicting customer churn in the telecommunication </w:t>
      </w:r>
      <w:r w:rsidR="00A124AD">
        <w:rPr>
          <w:rFonts w:ascii="Times New Roman" w:hAnsi="Times New Roman"/>
          <w:sz w:val="24"/>
          <w:szCs w:val="24"/>
        </w:rPr>
        <w:t>sector</w:t>
      </w:r>
      <w:r w:rsidRPr="00F03765">
        <w:rPr>
          <w:rFonts w:ascii="Times New Roman" w:hAnsi="Times New Roman"/>
          <w:sz w:val="24"/>
          <w:szCs w:val="24"/>
        </w:rPr>
        <w:t xml:space="preserve"> over the </w:t>
      </w:r>
      <w:r w:rsidR="00A124AD">
        <w:rPr>
          <w:rFonts w:ascii="Times New Roman" w:hAnsi="Times New Roman"/>
          <w:sz w:val="24"/>
          <w:szCs w:val="24"/>
        </w:rPr>
        <w:t>past ten years</w:t>
      </w:r>
      <w:r w:rsidRPr="00F03765">
        <w:rPr>
          <w:rFonts w:ascii="Times New Roman" w:hAnsi="Times New Roman"/>
          <w:sz w:val="24"/>
          <w:szCs w:val="24"/>
        </w:rPr>
        <w:t>.</w:t>
      </w:r>
    </w:p>
    <w:p w14:paraId="6659F7A1" w14:textId="77777777" w:rsidR="004C5511" w:rsidRDefault="004C5511" w:rsidP="00F03765">
      <w:pPr>
        <w:spacing w:after="0" w:line="360" w:lineRule="auto"/>
        <w:jc w:val="both"/>
        <w:rPr>
          <w:rFonts w:ascii="Times New Roman" w:hAnsi="Times New Roman"/>
          <w:sz w:val="24"/>
          <w:szCs w:val="24"/>
        </w:rPr>
      </w:pPr>
    </w:p>
    <w:p w14:paraId="0A289513" w14:textId="1CC6636D" w:rsidR="004C5511" w:rsidRDefault="00EA2FBE" w:rsidP="00342E15">
      <w:pPr>
        <w:spacing w:after="0" w:line="360" w:lineRule="auto"/>
        <w:jc w:val="center"/>
        <w:rPr>
          <w:rFonts w:ascii="Times New Roman" w:hAnsi="Times New Roman"/>
          <w:sz w:val="24"/>
          <w:szCs w:val="24"/>
        </w:rPr>
      </w:pPr>
      <w:r>
        <w:rPr>
          <w:noProof/>
        </w:rPr>
        <w:drawing>
          <wp:inline distT="0" distB="0" distL="0" distR="0" wp14:anchorId="64314652" wp14:editId="39F23ACB">
            <wp:extent cx="3536830" cy="1699260"/>
            <wp:effectExtent l="0" t="0" r="6985" b="15240"/>
            <wp:docPr id="251611749" name="Chart 1">
              <a:extLst xmlns:a="http://schemas.openxmlformats.org/drawingml/2006/main">
                <a:ext uri="{FF2B5EF4-FFF2-40B4-BE49-F238E27FC236}">
                  <a16:creationId xmlns:a16="http://schemas.microsoft.com/office/drawing/2014/main" id="{5AB0D71E-6556-086A-B50C-EF54157DA6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3C96C6A" w14:textId="2903D407" w:rsidR="0020268C" w:rsidRDefault="0020268C" w:rsidP="00342E15">
      <w:pPr>
        <w:spacing w:after="0" w:line="360" w:lineRule="auto"/>
        <w:jc w:val="center"/>
        <w:rPr>
          <w:rFonts w:ascii="Times New Roman" w:hAnsi="Times New Roman"/>
          <w:sz w:val="24"/>
          <w:szCs w:val="24"/>
        </w:rPr>
      </w:pPr>
      <w:r>
        <w:rPr>
          <w:rFonts w:ascii="Times New Roman" w:hAnsi="Times New Roman"/>
          <w:sz w:val="24"/>
          <w:szCs w:val="24"/>
        </w:rPr>
        <w:lastRenderedPageBreak/>
        <w:t>Fig</w:t>
      </w:r>
      <w:r w:rsidR="001D3AC7">
        <w:rPr>
          <w:rFonts w:ascii="Times New Roman" w:hAnsi="Times New Roman"/>
          <w:sz w:val="24"/>
          <w:szCs w:val="24"/>
        </w:rPr>
        <w:t>ure 2</w:t>
      </w:r>
      <w:r>
        <w:rPr>
          <w:rFonts w:ascii="Times New Roman" w:hAnsi="Times New Roman"/>
          <w:sz w:val="24"/>
          <w:szCs w:val="24"/>
        </w:rPr>
        <w:t>: Studies Carried</w:t>
      </w:r>
      <w:r w:rsidR="00686328">
        <w:rPr>
          <w:rFonts w:ascii="Times New Roman" w:hAnsi="Times New Roman"/>
          <w:sz w:val="24"/>
          <w:szCs w:val="24"/>
        </w:rPr>
        <w:t xml:space="preserve"> Out</w:t>
      </w:r>
      <w:r>
        <w:rPr>
          <w:rFonts w:ascii="Times New Roman" w:hAnsi="Times New Roman"/>
          <w:sz w:val="24"/>
          <w:szCs w:val="24"/>
        </w:rPr>
        <w:t xml:space="preserve"> Per Year</w:t>
      </w:r>
    </w:p>
    <w:p w14:paraId="63413CFC" w14:textId="77777777" w:rsidR="00EA2FBE" w:rsidRPr="00F03765" w:rsidRDefault="00EA2FBE" w:rsidP="00F03765">
      <w:pPr>
        <w:spacing w:after="0" w:line="360" w:lineRule="auto"/>
        <w:jc w:val="both"/>
        <w:rPr>
          <w:rFonts w:ascii="Times New Roman" w:hAnsi="Times New Roman"/>
          <w:sz w:val="24"/>
          <w:szCs w:val="24"/>
        </w:rPr>
      </w:pPr>
    </w:p>
    <w:p w14:paraId="57E5485B" w14:textId="77777777" w:rsidR="00F03765" w:rsidRPr="00F03765" w:rsidRDefault="00F03765" w:rsidP="00F03765">
      <w:pPr>
        <w:spacing w:after="0" w:line="360" w:lineRule="auto"/>
        <w:jc w:val="both"/>
        <w:rPr>
          <w:rFonts w:ascii="Times New Roman" w:hAnsi="Times New Roman"/>
          <w:b/>
          <w:bCs/>
          <w:sz w:val="24"/>
          <w:szCs w:val="24"/>
        </w:rPr>
      </w:pPr>
      <w:r w:rsidRPr="00F03765">
        <w:rPr>
          <w:rFonts w:ascii="Times New Roman" w:hAnsi="Times New Roman"/>
          <w:b/>
          <w:bCs/>
          <w:sz w:val="24"/>
          <w:szCs w:val="24"/>
        </w:rPr>
        <w:t>Key Predictive Factors</w:t>
      </w:r>
    </w:p>
    <w:p w14:paraId="1215B47C"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sz w:val="24"/>
          <w:szCs w:val="24"/>
        </w:rPr>
        <w:t>The studies identified several key predictive factors influencing customer churn:</w:t>
      </w:r>
    </w:p>
    <w:p w14:paraId="65B9C253"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Customer Demographics</w:t>
      </w:r>
      <w:r w:rsidRPr="00F03765">
        <w:rPr>
          <w:rFonts w:ascii="Times New Roman" w:hAnsi="Times New Roman"/>
          <w:sz w:val="24"/>
          <w:szCs w:val="24"/>
        </w:rPr>
        <w:t>: Age, gender, income, and location.</w:t>
      </w:r>
    </w:p>
    <w:p w14:paraId="2260DCB8"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Usage Patterns</w:t>
      </w:r>
      <w:r w:rsidRPr="00F03765">
        <w:rPr>
          <w:rFonts w:ascii="Times New Roman" w:hAnsi="Times New Roman"/>
          <w:sz w:val="24"/>
          <w:szCs w:val="24"/>
        </w:rPr>
        <w:t>: Call duration, frequency, data usage, and SMS/MMS usage.</w:t>
      </w:r>
    </w:p>
    <w:p w14:paraId="79004E44" w14:textId="32986A60"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Service Subscription Details</w:t>
      </w:r>
      <w:r w:rsidRPr="00F03765">
        <w:rPr>
          <w:rFonts w:ascii="Times New Roman" w:hAnsi="Times New Roman"/>
          <w:sz w:val="24"/>
          <w:szCs w:val="24"/>
        </w:rPr>
        <w:t xml:space="preserve">: Type of plan, duration of subscription, and </w:t>
      </w:r>
      <w:r w:rsidR="00342E15">
        <w:rPr>
          <w:rFonts w:ascii="Times New Roman" w:hAnsi="Times New Roman"/>
          <w:sz w:val="24"/>
          <w:szCs w:val="24"/>
        </w:rPr>
        <w:t>service changes</w:t>
      </w:r>
      <w:r w:rsidRPr="00F03765">
        <w:rPr>
          <w:rFonts w:ascii="Times New Roman" w:hAnsi="Times New Roman"/>
          <w:sz w:val="24"/>
          <w:szCs w:val="24"/>
        </w:rPr>
        <w:t>.</w:t>
      </w:r>
    </w:p>
    <w:p w14:paraId="1BC7753A"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Financial Metrics</w:t>
      </w:r>
      <w:r w:rsidRPr="00F03765">
        <w:rPr>
          <w:rFonts w:ascii="Times New Roman" w:hAnsi="Times New Roman"/>
          <w:sz w:val="24"/>
          <w:szCs w:val="24"/>
        </w:rPr>
        <w:t>: Billing issues, payment history, and expenditure on services.</w:t>
      </w:r>
    </w:p>
    <w:p w14:paraId="4DE8E28C" w14:textId="77777777" w:rsid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Customer Behavior</w:t>
      </w:r>
      <w:r w:rsidRPr="00F03765">
        <w:rPr>
          <w:rFonts w:ascii="Times New Roman" w:hAnsi="Times New Roman"/>
          <w:sz w:val="24"/>
          <w:szCs w:val="24"/>
        </w:rPr>
        <w:t>: Interaction with customer service, complaints, and engagement with promotional offers.</w:t>
      </w:r>
    </w:p>
    <w:p w14:paraId="50842D76" w14:textId="77777777" w:rsidR="00342E15" w:rsidRDefault="00342E15" w:rsidP="00F03765">
      <w:pPr>
        <w:spacing w:after="0" w:line="360" w:lineRule="auto"/>
        <w:jc w:val="both"/>
        <w:rPr>
          <w:rFonts w:ascii="Times New Roman" w:hAnsi="Times New Roman"/>
          <w:sz w:val="24"/>
          <w:szCs w:val="24"/>
        </w:rPr>
      </w:pPr>
    </w:p>
    <w:p w14:paraId="60890ABB" w14:textId="15D8CC44" w:rsidR="00342E15" w:rsidRDefault="00FD7325" w:rsidP="00FD7325">
      <w:pPr>
        <w:spacing w:after="0" w:line="360" w:lineRule="auto"/>
        <w:jc w:val="center"/>
        <w:rPr>
          <w:rFonts w:ascii="Times New Roman" w:hAnsi="Times New Roman"/>
          <w:sz w:val="24"/>
          <w:szCs w:val="24"/>
        </w:rPr>
      </w:pPr>
      <w:r>
        <w:rPr>
          <w:noProof/>
        </w:rPr>
        <w:drawing>
          <wp:inline distT="0" distB="0" distL="0" distR="0" wp14:anchorId="39211443" wp14:editId="1859D024">
            <wp:extent cx="4286885" cy="1794294"/>
            <wp:effectExtent l="0" t="0" r="18415" b="15875"/>
            <wp:docPr id="1910971871" name="Chart 1">
              <a:extLst xmlns:a="http://schemas.openxmlformats.org/drawingml/2006/main">
                <a:ext uri="{FF2B5EF4-FFF2-40B4-BE49-F238E27FC236}">
                  <a16:creationId xmlns:a16="http://schemas.microsoft.com/office/drawing/2014/main" id="{14356A96-78B9-284E-6E3D-94C9CCAA3B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85385E8" w14:textId="46477DBB" w:rsidR="00FD7325" w:rsidRDefault="00FD7325" w:rsidP="00FD7325">
      <w:pPr>
        <w:spacing w:after="0" w:line="360" w:lineRule="auto"/>
        <w:jc w:val="center"/>
        <w:rPr>
          <w:rFonts w:ascii="Times New Roman" w:hAnsi="Times New Roman"/>
          <w:sz w:val="24"/>
          <w:szCs w:val="24"/>
        </w:rPr>
      </w:pPr>
      <w:r>
        <w:rPr>
          <w:rFonts w:ascii="Times New Roman" w:hAnsi="Times New Roman"/>
          <w:sz w:val="24"/>
          <w:szCs w:val="24"/>
        </w:rPr>
        <w:t>Figure 3: Key Predictive Factors Occurrence</w:t>
      </w:r>
    </w:p>
    <w:p w14:paraId="1C988A14" w14:textId="77777777" w:rsidR="00FD7325" w:rsidRPr="00F03765" w:rsidRDefault="00FD7325" w:rsidP="00F03765">
      <w:pPr>
        <w:spacing w:after="0" w:line="360" w:lineRule="auto"/>
        <w:jc w:val="both"/>
        <w:rPr>
          <w:rFonts w:ascii="Times New Roman" w:hAnsi="Times New Roman"/>
          <w:sz w:val="24"/>
          <w:szCs w:val="24"/>
        </w:rPr>
      </w:pPr>
    </w:p>
    <w:p w14:paraId="7A4802B3" w14:textId="77777777" w:rsidR="00F03765" w:rsidRPr="00F03765" w:rsidRDefault="00F03765" w:rsidP="00F03765">
      <w:pPr>
        <w:spacing w:after="0" w:line="360" w:lineRule="auto"/>
        <w:jc w:val="both"/>
        <w:rPr>
          <w:rFonts w:ascii="Times New Roman" w:hAnsi="Times New Roman"/>
          <w:b/>
          <w:bCs/>
          <w:sz w:val="24"/>
          <w:szCs w:val="24"/>
        </w:rPr>
      </w:pPr>
      <w:r w:rsidRPr="00F03765">
        <w:rPr>
          <w:rFonts w:ascii="Times New Roman" w:hAnsi="Times New Roman"/>
          <w:b/>
          <w:bCs/>
          <w:sz w:val="24"/>
          <w:szCs w:val="24"/>
        </w:rPr>
        <w:t>Performance Metrics</w:t>
      </w:r>
    </w:p>
    <w:p w14:paraId="379C982C"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sz w:val="24"/>
          <w:szCs w:val="24"/>
        </w:rPr>
        <w:t>The performance of predictive models was evaluated using metrics such as accuracy, precision, recall, F1-score, and the area under the ROC curve (AUC-ROC):</w:t>
      </w:r>
    </w:p>
    <w:p w14:paraId="0D868F4D"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Accuracy</w:t>
      </w:r>
      <w:r w:rsidRPr="00F03765">
        <w:rPr>
          <w:rFonts w:ascii="Times New Roman" w:hAnsi="Times New Roman"/>
          <w:sz w:val="24"/>
          <w:szCs w:val="24"/>
        </w:rPr>
        <w:t>: The proportion of true results (both true positives and true negatives) among the total number of cases examined.</w:t>
      </w:r>
    </w:p>
    <w:p w14:paraId="7E34431A"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Highest Accuracy</w:t>
      </w:r>
      <w:r w:rsidRPr="00F03765">
        <w:rPr>
          <w:rFonts w:ascii="Times New Roman" w:hAnsi="Times New Roman"/>
          <w:sz w:val="24"/>
          <w:szCs w:val="24"/>
        </w:rPr>
        <w:t xml:space="preserve">: Achieved by hybrid systems like </w:t>
      </w:r>
      <w:proofErr w:type="spellStart"/>
      <w:r w:rsidRPr="00F03765">
        <w:rPr>
          <w:rFonts w:ascii="Times New Roman" w:hAnsi="Times New Roman"/>
          <w:sz w:val="24"/>
          <w:szCs w:val="24"/>
        </w:rPr>
        <w:t>XGBoost</w:t>
      </w:r>
      <w:proofErr w:type="spellEnd"/>
      <w:r w:rsidRPr="00F03765">
        <w:rPr>
          <w:rFonts w:ascii="Times New Roman" w:hAnsi="Times New Roman"/>
          <w:sz w:val="24"/>
          <w:szCs w:val="24"/>
        </w:rPr>
        <w:t xml:space="preserve"> (96%) and Random Forest (95%)​​.</w:t>
      </w:r>
    </w:p>
    <w:p w14:paraId="35FF3D3F"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Precision</w:t>
      </w:r>
      <w:r w:rsidRPr="00F03765">
        <w:rPr>
          <w:rFonts w:ascii="Times New Roman" w:hAnsi="Times New Roman"/>
          <w:sz w:val="24"/>
          <w:szCs w:val="24"/>
        </w:rPr>
        <w:t>: The proportion of true positive results in all positive results predicted by the model.</w:t>
      </w:r>
    </w:p>
    <w:p w14:paraId="1BDD7D05"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Highest Precision</w:t>
      </w:r>
      <w:r w:rsidRPr="00F03765">
        <w:rPr>
          <w:rFonts w:ascii="Times New Roman" w:hAnsi="Times New Roman"/>
          <w:sz w:val="24"/>
          <w:szCs w:val="24"/>
        </w:rPr>
        <w:t xml:space="preserve">: Again, </w:t>
      </w:r>
      <w:proofErr w:type="spellStart"/>
      <w:r w:rsidRPr="00F03765">
        <w:rPr>
          <w:rFonts w:ascii="Times New Roman" w:hAnsi="Times New Roman"/>
          <w:sz w:val="24"/>
          <w:szCs w:val="24"/>
        </w:rPr>
        <w:t>XGBoost</w:t>
      </w:r>
      <w:proofErr w:type="spellEnd"/>
      <w:r w:rsidRPr="00F03765">
        <w:rPr>
          <w:rFonts w:ascii="Times New Roman" w:hAnsi="Times New Roman"/>
          <w:sz w:val="24"/>
          <w:szCs w:val="24"/>
        </w:rPr>
        <w:t xml:space="preserve"> and Random Forest, indicating their robustness in correctly identifying churners​​.</w:t>
      </w:r>
    </w:p>
    <w:p w14:paraId="1B11E835"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Recall</w:t>
      </w:r>
      <w:r w:rsidRPr="00F03765">
        <w:rPr>
          <w:rFonts w:ascii="Times New Roman" w:hAnsi="Times New Roman"/>
          <w:sz w:val="24"/>
          <w:szCs w:val="24"/>
        </w:rPr>
        <w:t>: The proportion of true positive results in all actual positive cases.</w:t>
      </w:r>
    </w:p>
    <w:p w14:paraId="1906065C"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Highest Recall</w:t>
      </w:r>
      <w:r w:rsidRPr="00F03765">
        <w:rPr>
          <w:rFonts w:ascii="Times New Roman" w:hAnsi="Times New Roman"/>
          <w:sz w:val="24"/>
          <w:szCs w:val="24"/>
        </w:rPr>
        <w:t xml:space="preserve">: Similar trends with </w:t>
      </w:r>
      <w:proofErr w:type="spellStart"/>
      <w:r w:rsidRPr="00F03765">
        <w:rPr>
          <w:rFonts w:ascii="Times New Roman" w:hAnsi="Times New Roman"/>
          <w:sz w:val="24"/>
          <w:szCs w:val="24"/>
        </w:rPr>
        <w:t>XGBoost</w:t>
      </w:r>
      <w:proofErr w:type="spellEnd"/>
      <w:r w:rsidRPr="00F03765">
        <w:rPr>
          <w:rFonts w:ascii="Times New Roman" w:hAnsi="Times New Roman"/>
          <w:sz w:val="24"/>
          <w:szCs w:val="24"/>
        </w:rPr>
        <w:t xml:space="preserve"> and Random Forest showing high recall values​​.</w:t>
      </w:r>
    </w:p>
    <w:p w14:paraId="172EA761"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sz w:val="24"/>
          <w:szCs w:val="24"/>
        </w:rPr>
        <w:lastRenderedPageBreak/>
        <w:t xml:space="preserve">F1-Score: The harmonic </w:t>
      </w:r>
      <w:proofErr w:type="gramStart"/>
      <w:r w:rsidRPr="00F03765">
        <w:rPr>
          <w:rFonts w:ascii="Times New Roman" w:hAnsi="Times New Roman"/>
          <w:sz w:val="24"/>
          <w:szCs w:val="24"/>
        </w:rPr>
        <w:t>mean</w:t>
      </w:r>
      <w:proofErr w:type="gramEnd"/>
      <w:r w:rsidRPr="00F03765">
        <w:rPr>
          <w:rFonts w:ascii="Times New Roman" w:hAnsi="Times New Roman"/>
          <w:sz w:val="24"/>
          <w:szCs w:val="24"/>
        </w:rPr>
        <w:t xml:space="preserve"> of precision and recall, providing a single measure of model performance.</w:t>
      </w:r>
    </w:p>
    <w:p w14:paraId="73D7F14D"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sz w:val="24"/>
          <w:szCs w:val="24"/>
        </w:rPr>
        <w:t xml:space="preserve">Highest F1-Score: Observed in models like EGBM and </w:t>
      </w:r>
      <w:proofErr w:type="spellStart"/>
      <w:r w:rsidRPr="00F03765">
        <w:rPr>
          <w:rFonts w:ascii="Times New Roman" w:hAnsi="Times New Roman"/>
          <w:sz w:val="24"/>
          <w:szCs w:val="24"/>
        </w:rPr>
        <w:t>XGBoost</w:t>
      </w:r>
      <w:proofErr w:type="spellEnd"/>
      <w:r w:rsidRPr="00F03765">
        <w:rPr>
          <w:rFonts w:ascii="Times New Roman" w:hAnsi="Times New Roman"/>
          <w:sz w:val="24"/>
          <w:szCs w:val="24"/>
        </w:rPr>
        <w:t>, indicating balanced performance across precision and recall​​.</w:t>
      </w:r>
    </w:p>
    <w:p w14:paraId="3E511899" w14:textId="77777777" w:rsidR="00F03765" w:rsidRPr="00F03765" w:rsidRDefault="00F03765" w:rsidP="00F03765">
      <w:pPr>
        <w:spacing w:after="0" w:line="360" w:lineRule="auto"/>
        <w:jc w:val="both"/>
        <w:rPr>
          <w:rFonts w:ascii="Times New Roman" w:hAnsi="Times New Roman"/>
          <w:sz w:val="24"/>
          <w:szCs w:val="24"/>
        </w:rPr>
      </w:pPr>
      <w:r w:rsidRPr="00F03765">
        <w:rPr>
          <w:rFonts w:ascii="Times New Roman" w:hAnsi="Times New Roman"/>
          <w:i/>
          <w:iCs/>
          <w:sz w:val="24"/>
          <w:szCs w:val="24"/>
        </w:rPr>
        <w:t>AUC-ROC</w:t>
      </w:r>
      <w:r w:rsidRPr="00F03765">
        <w:rPr>
          <w:rFonts w:ascii="Times New Roman" w:hAnsi="Times New Roman"/>
          <w:sz w:val="24"/>
          <w:szCs w:val="24"/>
        </w:rPr>
        <w:t>: A measure of the model's ability to distinguish between classes.</w:t>
      </w:r>
    </w:p>
    <w:p w14:paraId="482988B6" w14:textId="2F86FE0C" w:rsidR="00F03765" w:rsidRDefault="00F03765" w:rsidP="00F03765">
      <w:pPr>
        <w:spacing w:after="0" w:line="360" w:lineRule="auto"/>
        <w:rPr>
          <w:rFonts w:ascii="Times New Roman" w:hAnsi="Times New Roman"/>
          <w:sz w:val="24"/>
          <w:szCs w:val="24"/>
        </w:rPr>
      </w:pPr>
      <w:r w:rsidRPr="00F03765">
        <w:rPr>
          <w:rFonts w:ascii="Times New Roman" w:hAnsi="Times New Roman"/>
          <w:i/>
          <w:iCs/>
          <w:sz w:val="24"/>
          <w:szCs w:val="24"/>
        </w:rPr>
        <w:t>Highest AUC-ROC</w:t>
      </w:r>
      <w:r w:rsidRPr="00F03765">
        <w:rPr>
          <w:rFonts w:ascii="Times New Roman" w:hAnsi="Times New Roman"/>
          <w:sz w:val="24"/>
          <w:szCs w:val="24"/>
        </w:rPr>
        <w:t xml:space="preserve">: </w:t>
      </w:r>
      <w:proofErr w:type="spellStart"/>
      <w:r w:rsidRPr="00F03765">
        <w:rPr>
          <w:rFonts w:ascii="Times New Roman" w:hAnsi="Times New Roman"/>
          <w:sz w:val="24"/>
          <w:szCs w:val="24"/>
        </w:rPr>
        <w:t>XGBoost</w:t>
      </w:r>
      <w:proofErr w:type="spellEnd"/>
      <w:r w:rsidRPr="00F03765">
        <w:rPr>
          <w:rFonts w:ascii="Times New Roman" w:hAnsi="Times New Roman"/>
          <w:sz w:val="24"/>
          <w:szCs w:val="24"/>
        </w:rPr>
        <w:t xml:space="preserve"> with 98%, indicating excellent performance in distinguishing churners from non-churners​</w:t>
      </w:r>
      <w:r w:rsidR="00C05636">
        <w:rPr>
          <w:rFonts w:ascii="Times New Roman" w:hAnsi="Times New Roman"/>
          <w:sz w:val="24"/>
          <w:szCs w:val="24"/>
        </w:rPr>
        <w:t>.</w:t>
      </w:r>
    </w:p>
    <w:p w14:paraId="180CD806" w14:textId="77777777" w:rsidR="00C05636" w:rsidRDefault="00C05636" w:rsidP="00F03765">
      <w:pPr>
        <w:spacing w:after="0" w:line="360" w:lineRule="auto"/>
        <w:rPr>
          <w:rFonts w:ascii="Times New Roman" w:hAnsi="Times New Roman"/>
          <w:sz w:val="24"/>
          <w:szCs w:val="24"/>
        </w:rPr>
      </w:pPr>
    </w:p>
    <w:p w14:paraId="78549778" w14:textId="50EE5023" w:rsidR="00C05636" w:rsidRPr="00F03765" w:rsidRDefault="00C05636" w:rsidP="00C05636">
      <w:pPr>
        <w:spacing w:after="0" w:line="360" w:lineRule="auto"/>
        <w:jc w:val="center"/>
        <w:rPr>
          <w:rFonts w:ascii="Calibri" w:hAnsi="Calibri"/>
          <w:sz w:val="24"/>
          <w:szCs w:val="24"/>
        </w:rPr>
      </w:pPr>
      <w:r>
        <w:rPr>
          <w:noProof/>
        </w:rPr>
        <w:drawing>
          <wp:inline distT="0" distB="0" distL="0" distR="0" wp14:anchorId="6185301F" wp14:editId="52F84B93">
            <wp:extent cx="4572000" cy="2743200"/>
            <wp:effectExtent l="0" t="0" r="0" b="0"/>
            <wp:docPr id="1662005577" name="Chart 1">
              <a:extLst xmlns:a="http://schemas.openxmlformats.org/drawingml/2006/main">
                <a:ext uri="{FF2B5EF4-FFF2-40B4-BE49-F238E27FC236}">
                  <a16:creationId xmlns:a16="http://schemas.microsoft.com/office/drawing/2014/main" id="{3626A508-F76E-DCD7-3994-5DAB456E5B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DB007AF" w14:textId="29D36989" w:rsidR="00E13C20" w:rsidRDefault="00C05636" w:rsidP="00C05636">
      <w:pPr>
        <w:spacing w:after="0" w:line="360" w:lineRule="auto"/>
        <w:jc w:val="center"/>
        <w:rPr>
          <w:rFonts w:ascii="Times New Roman" w:hAnsi="Times New Roman"/>
          <w:sz w:val="24"/>
          <w:szCs w:val="24"/>
        </w:rPr>
      </w:pPr>
      <w:r>
        <w:rPr>
          <w:rFonts w:ascii="Times New Roman" w:hAnsi="Times New Roman"/>
          <w:sz w:val="24"/>
          <w:szCs w:val="24"/>
        </w:rPr>
        <w:t xml:space="preserve">Figure </w:t>
      </w:r>
      <w:r w:rsidR="00537036">
        <w:rPr>
          <w:rFonts w:ascii="Times New Roman" w:hAnsi="Times New Roman"/>
          <w:sz w:val="24"/>
          <w:szCs w:val="24"/>
        </w:rPr>
        <w:t>4</w:t>
      </w:r>
      <w:r>
        <w:rPr>
          <w:rFonts w:ascii="Times New Roman" w:hAnsi="Times New Roman"/>
          <w:sz w:val="24"/>
          <w:szCs w:val="24"/>
        </w:rPr>
        <w:t xml:space="preserve">: Algorithms </w:t>
      </w:r>
      <w:r w:rsidR="00CA0ABD">
        <w:rPr>
          <w:rFonts w:ascii="Times New Roman" w:hAnsi="Times New Roman"/>
          <w:sz w:val="24"/>
          <w:szCs w:val="24"/>
        </w:rPr>
        <w:t>Usage in Reviewed Studies</w:t>
      </w:r>
    </w:p>
    <w:p w14:paraId="4AC482FC" w14:textId="77777777" w:rsidR="00CA0ABD" w:rsidRDefault="00CA0ABD" w:rsidP="00C05636">
      <w:pPr>
        <w:spacing w:after="0" w:line="360" w:lineRule="auto"/>
        <w:jc w:val="center"/>
        <w:rPr>
          <w:rFonts w:ascii="Times New Roman" w:hAnsi="Times New Roman" w:cs="Times New Roman"/>
          <w:sz w:val="24"/>
          <w:szCs w:val="24"/>
        </w:rPr>
      </w:pPr>
    </w:p>
    <w:p w14:paraId="201B622B" w14:textId="77777777" w:rsidR="00096EF7" w:rsidRPr="00096EF7" w:rsidRDefault="00096EF7" w:rsidP="00096EF7">
      <w:pPr>
        <w:spacing w:after="0" w:line="360" w:lineRule="auto"/>
        <w:jc w:val="both"/>
        <w:rPr>
          <w:rFonts w:ascii="Times New Roman" w:hAnsi="Times New Roman"/>
          <w:b/>
          <w:bCs/>
          <w:sz w:val="24"/>
          <w:szCs w:val="24"/>
        </w:rPr>
      </w:pPr>
      <w:r w:rsidRPr="00096EF7">
        <w:rPr>
          <w:rFonts w:ascii="Times New Roman" w:hAnsi="Times New Roman"/>
          <w:b/>
          <w:bCs/>
          <w:sz w:val="24"/>
          <w:szCs w:val="24"/>
        </w:rPr>
        <w:t>Findings</w:t>
      </w:r>
    </w:p>
    <w:p w14:paraId="5591C7A3" w14:textId="32C52A06" w:rsidR="00096EF7" w:rsidRPr="00096EF7" w:rsidRDefault="00AE6B64" w:rsidP="00096EF7">
      <w:pPr>
        <w:spacing w:after="0" w:line="360" w:lineRule="auto"/>
        <w:jc w:val="both"/>
        <w:rPr>
          <w:rFonts w:ascii="Times New Roman" w:hAnsi="Times New Roman"/>
          <w:sz w:val="24"/>
          <w:szCs w:val="24"/>
        </w:rPr>
      </w:pPr>
      <w:r w:rsidRPr="00AE6B64">
        <w:rPr>
          <w:rFonts w:ascii="Times New Roman" w:hAnsi="Times New Roman"/>
          <w:sz w:val="24"/>
          <w:szCs w:val="24"/>
        </w:rPr>
        <w:t>The research offered important insights into customer churn prediction in the telecommunications sector, emphasizing the significance of deploying advanced machine learning models</w:t>
      </w:r>
      <w:r>
        <w:rPr>
          <w:rFonts w:ascii="Times New Roman" w:hAnsi="Times New Roman"/>
          <w:sz w:val="24"/>
          <w:szCs w:val="24"/>
        </w:rPr>
        <w:t xml:space="preserve"> </w:t>
      </w:r>
      <w:r w:rsidR="00135FAE">
        <w:rPr>
          <w:rFonts w:ascii="Times New Roman" w:hAnsi="Times New Roman"/>
          <w:sz w:val="24"/>
          <w:szCs w:val="24"/>
        </w:rPr>
        <w:t xml:space="preserve">which </w:t>
      </w:r>
      <w:r w:rsidR="00556D73" w:rsidRPr="00556D73">
        <w:rPr>
          <w:rFonts w:ascii="Times New Roman" w:hAnsi="Times New Roman"/>
          <w:sz w:val="24"/>
          <w:szCs w:val="24"/>
        </w:rPr>
        <w:t>greatly enhances the accuracy of churn forecasting.</w:t>
      </w:r>
      <w:r w:rsidR="00556D73">
        <w:rPr>
          <w:rFonts w:ascii="Times New Roman" w:hAnsi="Times New Roman"/>
          <w:sz w:val="24"/>
          <w:szCs w:val="24"/>
        </w:rPr>
        <w:t xml:space="preserve"> </w:t>
      </w:r>
      <w:r w:rsidR="00096EF7" w:rsidRPr="00096EF7">
        <w:rPr>
          <w:rFonts w:ascii="Times New Roman" w:hAnsi="Times New Roman"/>
          <w:sz w:val="24"/>
          <w:szCs w:val="24"/>
        </w:rPr>
        <w:t xml:space="preserve">Key variables influencing churn were identified, including customer service interactions, usage patterns, and billing issues. The use of ensemble learning and hybrid models proved to have the highest accuracy. </w:t>
      </w:r>
      <w:r w:rsidR="00C33104" w:rsidRPr="00C33104">
        <w:rPr>
          <w:rFonts w:ascii="Times New Roman" w:hAnsi="Times New Roman"/>
          <w:sz w:val="24"/>
          <w:szCs w:val="24"/>
        </w:rPr>
        <w:t>The results also showed that decision tree-based algorithms, such as Random Forest and Gradient Boosting, exhibited strong predictive performance</w:t>
      </w:r>
      <w:r w:rsidR="002477C7">
        <w:rPr>
          <w:rFonts w:ascii="Times New Roman" w:hAnsi="Times New Roman"/>
          <w:sz w:val="24"/>
          <w:szCs w:val="24"/>
        </w:rPr>
        <w:t>,</w:t>
      </w:r>
      <w:r w:rsidR="00096EF7" w:rsidRPr="00096EF7">
        <w:rPr>
          <w:rFonts w:ascii="Times New Roman" w:hAnsi="Times New Roman"/>
          <w:sz w:val="24"/>
          <w:szCs w:val="24"/>
        </w:rPr>
        <w:t xml:space="preserve"> outperformed traditional statistical methods in predictive accuracy. The inclusion of real-time data enhanced the models' responsiveness to changes in customer behavior. The study also found that integrating external data sources, such as social media </w:t>
      </w:r>
      <w:r w:rsidR="00096EF7" w:rsidRPr="00096EF7">
        <w:rPr>
          <w:rFonts w:ascii="Times New Roman" w:hAnsi="Times New Roman"/>
          <w:sz w:val="24"/>
          <w:szCs w:val="24"/>
        </w:rPr>
        <w:lastRenderedPageBreak/>
        <w:t>sentiment and economic indicators, further refined the predictions. These findings underscore the importance of using sophisticated data analytics techniques to proactively manage customer retention strategies.</w:t>
      </w:r>
    </w:p>
    <w:p w14:paraId="41CCFE2E" w14:textId="77777777" w:rsidR="00096EF7" w:rsidRDefault="00096EF7" w:rsidP="0075341A">
      <w:pPr>
        <w:spacing w:after="0" w:line="360" w:lineRule="auto"/>
        <w:jc w:val="both"/>
        <w:rPr>
          <w:rFonts w:ascii="Times New Roman" w:hAnsi="Times New Roman" w:cs="Times New Roman"/>
          <w:sz w:val="24"/>
          <w:szCs w:val="24"/>
        </w:rPr>
      </w:pPr>
    </w:p>
    <w:p w14:paraId="21DE4AE1" w14:textId="77777777" w:rsidR="00096EF7" w:rsidRPr="00096EF7" w:rsidRDefault="00096EF7" w:rsidP="00096EF7">
      <w:pPr>
        <w:spacing w:after="0" w:line="360" w:lineRule="auto"/>
        <w:jc w:val="both"/>
        <w:rPr>
          <w:rFonts w:ascii="Times New Roman" w:hAnsi="Times New Roman"/>
          <w:b/>
          <w:bCs/>
          <w:sz w:val="24"/>
          <w:szCs w:val="24"/>
        </w:rPr>
      </w:pPr>
      <w:r w:rsidRPr="00096EF7">
        <w:rPr>
          <w:rFonts w:ascii="Times New Roman" w:hAnsi="Times New Roman"/>
          <w:b/>
          <w:bCs/>
          <w:sz w:val="24"/>
          <w:szCs w:val="24"/>
        </w:rPr>
        <w:t>Discussion</w:t>
      </w:r>
    </w:p>
    <w:p w14:paraId="67EB621E" w14:textId="628FD9A5" w:rsidR="00096EF7" w:rsidRPr="00096EF7" w:rsidRDefault="00F71DAD" w:rsidP="00096EF7">
      <w:pPr>
        <w:spacing w:after="0" w:line="360" w:lineRule="auto"/>
        <w:jc w:val="both"/>
        <w:rPr>
          <w:rFonts w:ascii="Times New Roman" w:hAnsi="Times New Roman"/>
          <w:sz w:val="24"/>
          <w:szCs w:val="24"/>
        </w:rPr>
      </w:pPr>
      <w:r w:rsidRPr="00F71DAD">
        <w:rPr>
          <w:rFonts w:ascii="Times New Roman" w:hAnsi="Times New Roman"/>
          <w:sz w:val="24"/>
          <w:szCs w:val="24"/>
        </w:rPr>
        <w:t xml:space="preserve">The findings from this systematic review offer </w:t>
      </w:r>
      <w:r w:rsidR="00E46A8C" w:rsidRPr="00E46A8C">
        <w:rPr>
          <w:rFonts w:ascii="Times New Roman" w:hAnsi="Times New Roman"/>
          <w:sz w:val="24"/>
          <w:szCs w:val="24"/>
        </w:rPr>
        <w:t>a comprehensive insight into the existing landscape of customer churn prediction in the telecommunications industry</w:t>
      </w:r>
      <w:r w:rsidRPr="00F71DAD">
        <w:rPr>
          <w:rFonts w:ascii="Times New Roman" w:hAnsi="Times New Roman"/>
          <w:sz w:val="24"/>
          <w:szCs w:val="24"/>
        </w:rPr>
        <w:t>.</w:t>
      </w:r>
      <w:r w:rsidR="00096EF7" w:rsidRPr="00096EF7">
        <w:rPr>
          <w:rFonts w:ascii="Times New Roman" w:hAnsi="Times New Roman"/>
          <w:sz w:val="24"/>
          <w:szCs w:val="24"/>
        </w:rPr>
        <w:t xml:space="preserve"> </w:t>
      </w:r>
      <w:r w:rsidR="00D80226" w:rsidRPr="00D80226">
        <w:rPr>
          <w:rFonts w:ascii="Times New Roman" w:hAnsi="Times New Roman"/>
          <w:sz w:val="24"/>
          <w:szCs w:val="24"/>
        </w:rPr>
        <w:t xml:space="preserve">Based on the synthesized results, the following trends and insights can be drawn; Models such as </w:t>
      </w:r>
      <w:proofErr w:type="spellStart"/>
      <w:r w:rsidR="00D80226" w:rsidRPr="00D80226">
        <w:rPr>
          <w:rFonts w:ascii="Times New Roman" w:hAnsi="Times New Roman"/>
          <w:sz w:val="24"/>
          <w:szCs w:val="24"/>
        </w:rPr>
        <w:t>XGBoost</w:t>
      </w:r>
      <w:proofErr w:type="spellEnd"/>
      <w:r w:rsidR="00D80226" w:rsidRPr="00D80226">
        <w:rPr>
          <w:rFonts w:ascii="Times New Roman" w:hAnsi="Times New Roman"/>
          <w:sz w:val="24"/>
          <w:szCs w:val="24"/>
        </w:rPr>
        <w:t>, Random Forest, and hybrid systems consistently outperform traditional statistical methods like logistic regression in predicting customer churn. These models exhibit higher accuracy, precision, recall, F1-score, and AUC-ROC.</w:t>
      </w:r>
      <w:r w:rsidR="0076070B">
        <w:rPr>
          <w:rFonts w:ascii="Times New Roman" w:hAnsi="Times New Roman"/>
          <w:sz w:val="24"/>
          <w:szCs w:val="24"/>
        </w:rPr>
        <w:t xml:space="preserve"> </w:t>
      </w:r>
      <w:r w:rsidR="00096EF7" w:rsidRPr="00096EF7">
        <w:rPr>
          <w:rFonts w:ascii="Times New Roman" w:hAnsi="Times New Roman"/>
          <w:sz w:val="24"/>
          <w:szCs w:val="24"/>
        </w:rPr>
        <w:t>Traditional methods, while useful, have often fallen short in capturing the complex, multifaceted nature of customer behavior. Advanced algorithms, such as Random Forest and Gradient Boosting, have shown superior performance, highlighting their capability to manage large, diverse datasets and uncover intricate patterns that conventional approaches might miss.</w:t>
      </w:r>
    </w:p>
    <w:p w14:paraId="4C200492" w14:textId="70605DF4" w:rsidR="00096EF7" w:rsidRPr="00096EF7" w:rsidRDefault="00096EF7" w:rsidP="00096EF7">
      <w:pPr>
        <w:spacing w:after="0" w:line="360" w:lineRule="auto"/>
        <w:jc w:val="both"/>
        <w:rPr>
          <w:rFonts w:ascii="Times New Roman" w:hAnsi="Times New Roman"/>
          <w:sz w:val="24"/>
          <w:szCs w:val="24"/>
        </w:rPr>
      </w:pPr>
      <w:r>
        <w:rPr>
          <w:rFonts w:ascii="Times New Roman" w:hAnsi="Times New Roman"/>
          <w:sz w:val="24"/>
          <w:szCs w:val="24"/>
        </w:rPr>
        <w:t>Th</w:t>
      </w:r>
      <w:r w:rsidRPr="00096EF7">
        <w:rPr>
          <w:rFonts w:ascii="Times New Roman" w:hAnsi="Times New Roman"/>
          <w:sz w:val="24"/>
          <w:szCs w:val="24"/>
        </w:rPr>
        <w:t>e importance of integrating various data types was underscored. Studies consistently highlighted the value of incorporating real-time data and external sources, such as social media and economic indicators. This integration not only improved the models’ predictive power but also provided a more holistic view of customer dynamics. Real-time data, in particular, proved crucial for timely intervention strategies, enabling companies to address potential churn risks promptly.</w:t>
      </w:r>
    </w:p>
    <w:p w14:paraId="035C2F8E" w14:textId="77777777" w:rsidR="00096EF7" w:rsidRPr="00096EF7" w:rsidRDefault="00096EF7" w:rsidP="00096EF7">
      <w:pPr>
        <w:spacing w:after="0" w:line="360" w:lineRule="auto"/>
        <w:jc w:val="both"/>
        <w:rPr>
          <w:rFonts w:ascii="Times New Roman" w:hAnsi="Times New Roman"/>
          <w:sz w:val="24"/>
          <w:szCs w:val="24"/>
        </w:rPr>
      </w:pPr>
      <w:r w:rsidRPr="00096EF7">
        <w:rPr>
          <w:rFonts w:ascii="Times New Roman" w:hAnsi="Times New Roman"/>
          <w:sz w:val="24"/>
          <w:szCs w:val="24"/>
        </w:rPr>
        <w:t>Another critical aspect discussed in the literature is the role of specific customer-related variables in predicting churn. Factors such as customer service interactions, billing issues, and usage patterns were frequently cited as significant predictors. This consistency across multiple studies suggests that these variables are robust indicators of customer satisfaction and loyalty. It also underscores the necessity for telecommunications companies to focus on these areas to enhance customer retention.</w:t>
      </w:r>
    </w:p>
    <w:p w14:paraId="02991E40" w14:textId="40876068" w:rsidR="00096EF7" w:rsidRPr="00096EF7" w:rsidRDefault="00096EF7" w:rsidP="00096EF7">
      <w:pPr>
        <w:spacing w:after="0" w:line="360" w:lineRule="auto"/>
        <w:jc w:val="both"/>
        <w:rPr>
          <w:rFonts w:ascii="Times New Roman" w:hAnsi="Times New Roman"/>
          <w:sz w:val="24"/>
          <w:szCs w:val="24"/>
        </w:rPr>
      </w:pPr>
      <w:r w:rsidRPr="00096EF7">
        <w:rPr>
          <w:rFonts w:ascii="Times New Roman" w:hAnsi="Times New Roman"/>
          <w:sz w:val="24"/>
          <w:szCs w:val="24"/>
        </w:rPr>
        <w:t xml:space="preserve">Moreover, the review highlighted </w:t>
      </w:r>
      <w:r w:rsidR="00A30AE0">
        <w:rPr>
          <w:rFonts w:ascii="Times New Roman" w:hAnsi="Times New Roman"/>
          <w:sz w:val="24"/>
          <w:szCs w:val="24"/>
        </w:rPr>
        <w:t>t</w:t>
      </w:r>
      <w:r w:rsidR="00A30AE0" w:rsidRPr="00A30AE0">
        <w:rPr>
          <w:rFonts w:ascii="Times New Roman" w:hAnsi="Times New Roman"/>
          <w:sz w:val="24"/>
          <w:szCs w:val="24"/>
        </w:rPr>
        <w:t>he complexities related to data quality and privacy considerations</w:t>
      </w:r>
      <w:r w:rsidRPr="00096EF7">
        <w:rPr>
          <w:rFonts w:ascii="Times New Roman" w:hAnsi="Times New Roman"/>
          <w:sz w:val="24"/>
          <w:szCs w:val="24"/>
        </w:rPr>
        <w:t xml:space="preserve">. </w:t>
      </w:r>
      <w:r w:rsidR="002562A7" w:rsidRPr="002562A7">
        <w:rPr>
          <w:rFonts w:ascii="Times New Roman" w:hAnsi="Times New Roman"/>
          <w:sz w:val="24"/>
          <w:szCs w:val="24"/>
        </w:rPr>
        <w:t>Maintaining high data quality and reliability is crucial for the effectiveness of predictive models.</w:t>
      </w:r>
      <w:r w:rsidRPr="00096EF7">
        <w:rPr>
          <w:rFonts w:ascii="Times New Roman" w:hAnsi="Times New Roman"/>
          <w:sz w:val="24"/>
          <w:szCs w:val="24"/>
        </w:rPr>
        <w:t xml:space="preserve"> Additionally, with increasing regulatory scrutiny </w:t>
      </w:r>
      <w:r w:rsidR="002D65D5">
        <w:rPr>
          <w:rFonts w:ascii="Times New Roman" w:hAnsi="Times New Roman"/>
          <w:sz w:val="24"/>
          <w:szCs w:val="24"/>
        </w:rPr>
        <w:t xml:space="preserve">regarding data privacy, businesses must carefully balance utilizing customer data while safeguarding confidentiality </w:t>
      </w:r>
      <w:r w:rsidRPr="00096EF7">
        <w:rPr>
          <w:rFonts w:ascii="Times New Roman" w:hAnsi="Times New Roman"/>
          <w:sz w:val="24"/>
          <w:szCs w:val="24"/>
        </w:rPr>
        <w:t xml:space="preserve">for predictive analytics and adhering to privacy laws. This challenge necessitates ongoing efforts to </w:t>
      </w:r>
      <w:r w:rsidRPr="00096EF7">
        <w:rPr>
          <w:rFonts w:ascii="Times New Roman" w:hAnsi="Times New Roman"/>
          <w:sz w:val="24"/>
          <w:szCs w:val="24"/>
        </w:rPr>
        <w:lastRenderedPageBreak/>
        <w:t>develop methodologies that ensure compliance while maintaining the integrity and utility of the data.</w:t>
      </w:r>
    </w:p>
    <w:p w14:paraId="472A318D" w14:textId="763B6FDA" w:rsidR="00096EF7" w:rsidRPr="00096EF7" w:rsidRDefault="00096EF7" w:rsidP="00096EF7">
      <w:pPr>
        <w:spacing w:after="0" w:line="360" w:lineRule="auto"/>
        <w:jc w:val="both"/>
        <w:rPr>
          <w:rFonts w:ascii="Times New Roman" w:hAnsi="Times New Roman"/>
          <w:sz w:val="24"/>
          <w:szCs w:val="24"/>
        </w:rPr>
      </w:pPr>
      <w:r w:rsidRPr="00096EF7">
        <w:rPr>
          <w:rFonts w:ascii="Times New Roman" w:hAnsi="Times New Roman"/>
          <w:sz w:val="24"/>
          <w:szCs w:val="24"/>
        </w:rPr>
        <w:t xml:space="preserve">Lastly, the literature points to future research directions, emphasizing the need for continuous improvement in predictive modeling techniques. Emerging technologies, such as deep learning and AI-driven analytics, present new opportunities for enhancing churn prediction. However, their implementation requires </w:t>
      </w:r>
      <w:r w:rsidR="0047627D">
        <w:rPr>
          <w:rFonts w:ascii="Times New Roman" w:hAnsi="Times New Roman"/>
          <w:sz w:val="24"/>
          <w:szCs w:val="24"/>
        </w:rPr>
        <w:t>t</w:t>
      </w:r>
      <w:r w:rsidR="0047627D" w:rsidRPr="0047627D">
        <w:rPr>
          <w:rFonts w:ascii="Times New Roman" w:hAnsi="Times New Roman"/>
          <w:sz w:val="24"/>
          <w:szCs w:val="24"/>
        </w:rPr>
        <w:t>houghtful evaluation of computational capacity and specialized knowledge</w:t>
      </w:r>
      <w:r w:rsidR="0047627D">
        <w:rPr>
          <w:rFonts w:ascii="Times New Roman" w:hAnsi="Times New Roman"/>
          <w:sz w:val="24"/>
          <w:szCs w:val="24"/>
        </w:rPr>
        <w:t xml:space="preserve">. </w:t>
      </w:r>
      <w:r w:rsidRPr="00096EF7">
        <w:rPr>
          <w:rFonts w:ascii="Times New Roman" w:hAnsi="Times New Roman"/>
          <w:sz w:val="24"/>
          <w:szCs w:val="24"/>
        </w:rPr>
        <w:t>The p</w:t>
      </w:r>
      <w:r w:rsidR="00B42971">
        <w:rPr>
          <w:rFonts w:ascii="Times New Roman" w:hAnsi="Times New Roman"/>
          <w:sz w:val="24"/>
          <w:szCs w:val="24"/>
        </w:rPr>
        <w:t>rospect</w:t>
      </w:r>
      <w:r w:rsidRPr="00096EF7">
        <w:rPr>
          <w:rFonts w:ascii="Times New Roman" w:hAnsi="Times New Roman"/>
          <w:sz w:val="24"/>
          <w:szCs w:val="24"/>
        </w:rPr>
        <w:t xml:space="preserve"> for these advanced methods to further refine predictive accuracy and operational efficiency remains </w:t>
      </w:r>
      <w:r w:rsidR="00AF6148">
        <w:rPr>
          <w:rFonts w:ascii="Times New Roman" w:hAnsi="Times New Roman"/>
          <w:sz w:val="24"/>
          <w:szCs w:val="24"/>
        </w:rPr>
        <w:t>a</w:t>
      </w:r>
      <w:r w:rsidR="00AF6148" w:rsidRPr="00AF6148">
        <w:rPr>
          <w:rFonts w:ascii="Times New Roman" w:hAnsi="Times New Roman"/>
          <w:sz w:val="24"/>
          <w:szCs w:val="24"/>
        </w:rPr>
        <w:t xml:space="preserve"> potential avenue for future research</w:t>
      </w:r>
      <w:r w:rsidRPr="00096EF7">
        <w:rPr>
          <w:rFonts w:ascii="Times New Roman" w:hAnsi="Times New Roman"/>
          <w:sz w:val="24"/>
          <w:szCs w:val="24"/>
        </w:rPr>
        <w:t>.</w:t>
      </w:r>
    </w:p>
    <w:p w14:paraId="38BBBFD3" w14:textId="52E36702" w:rsidR="00096EF7" w:rsidRPr="00096EF7" w:rsidRDefault="00096EF7" w:rsidP="00096EF7">
      <w:pPr>
        <w:spacing w:after="0" w:line="360" w:lineRule="auto"/>
        <w:jc w:val="both"/>
        <w:rPr>
          <w:rFonts w:ascii="Times New Roman" w:hAnsi="Times New Roman"/>
          <w:sz w:val="24"/>
          <w:szCs w:val="24"/>
        </w:rPr>
      </w:pPr>
      <w:r>
        <w:rPr>
          <w:rFonts w:ascii="Times New Roman" w:hAnsi="Times New Roman"/>
          <w:sz w:val="24"/>
          <w:szCs w:val="24"/>
        </w:rPr>
        <w:t>This</w:t>
      </w:r>
      <w:r w:rsidRPr="00096EF7">
        <w:rPr>
          <w:rFonts w:ascii="Times New Roman" w:hAnsi="Times New Roman"/>
          <w:sz w:val="24"/>
          <w:szCs w:val="24"/>
        </w:rPr>
        <w:t xml:space="preserve"> review underscores the critical role of advanced data analytics in predicting customer churn in the telecommunications industry. It highlights the progress made in leveraging machine learning techniques, the </w:t>
      </w:r>
      <w:r w:rsidR="006B3DAC">
        <w:rPr>
          <w:rFonts w:ascii="Times New Roman" w:hAnsi="Times New Roman"/>
          <w:sz w:val="24"/>
          <w:szCs w:val="24"/>
        </w:rPr>
        <w:t>significance</w:t>
      </w:r>
      <w:r w:rsidRPr="00096EF7">
        <w:rPr>
          <w:rFonts w:ascii="Times New Roman" w:hAnsi="Times New Roman"/>
          <w:sz w:val="24"/>
          <w:szCs w:val="24"/>
        </w:rPr>
        <w:t xml:space="preserve"> of integrating diverse data sources, and the ongoing challenges related to data quality and privacy. Future research should </w:t>
      </w:r>
      <w:r w:rsidR="00254EFD">
        <w:rPr>
          <w:rFonts w:ascii="Times New Roman" w:hAnsi="Times New Roman"/>
          <w:sz w:val="24"/>
          <w:szCs w:val="24"/>
        </w:rPr>
        <w:t>p</w:t>
      </w:r>
      <w:r w:rsidR="008666EB" w:rsidRPr="008666EB">
        <w:rPr>
          <w:rFonts w:ascii="Times New Roman" w:hAnsi="Times New Roman"/>
          <w:sz w:val="24"/>
          <w:szCs w:val="24"/>
        </w:rPr>
        <w:t>ersist in investigating innovative approaches to overcome these challenges and improve predictive performance.</w:t>
      </w:r>
    </w:p>
    <w:p w14:paraId="1F506BA8" w14:textId="77777777" w:rsidR="00096EF7" w:rsidRPr="0075341A" w:rsidRDefault="00096EF7" w:rsidP="0075341A">
      <w:pPr>
        <w:spacing w:after="0" w:line="360" w:lineRule="auto"/>
        <w:jc w:val="both"/>
        <w:rPr>
          <w:rFonts w:ascii="Times New Roman" w:hAnsi="Times New Roman" w:cs="Times New Roman"/>
          <w:sz w:val="24"/>
          <w:szCs w:val="24"/>
        </w:rPr>
      </w:pPr>
    </w:p>
    <w:p w14:paraId="357D8B80" w14:textId="77777777" w:rsidR="00096EF7" w:rsidRPr="00096EF7" w:rsidRDefault="00096EF7" w:rsidP="00096EF7">
      <w:pPr>
        <w:spacing w:after="0" w:line="360" w:lineRule="auto"/>
        <w:jc w:val="both"/>
        <w:rPr>
          <w:rFonts w:ascii="Times New Roman" w:hAnsi="Times New Roman"/>
          <w:b/>
          <w:bCs/>
          <w:sz w:val="24"/>
          <w:szCs w:val="24"/>
        </w:rPr>
      </w:pPr>
      <w:r w:rsidRPr="00096EF7">
        <w:rPr>
          <w:rFonts w:ascii="Times New Roman" w:hAnsi="Times New Roman"/>
          <w:b/>
          <w:bCs/>
          <w:sz w:val="24"/>
          <w:szCs w:val="24"/>
        </w:rPr>
        <w:t>Conclusion</w:t>
      </w:r>
    </w:p>
    <w:p w14:paraId="1C1ADAE6" w14:textId="257B9EC9" w:rsidR="00096EF7" w:rsidRDefault="00096EF7" w:rsidP="00D728B1">
      <w:pPr>
        <w:spacing w:after="0" w:line="360" w:lineRule="auto"/>
        <w:jc w:val="both"/>
        <w:rPr>
          <w:rFonts w:ascii="Times New Roman" w:hAnsi="Times New Roman"/>
        </w:rPr>
      </w:pPr>
      <w:r>
        <w:rPr>
          <w:rFonts w:ascii="Times New Roman" w:hAnsi="Times New Roman"/>
          <w:sz w:val="24"/>
          <w:szCs w:val="24"/>
        </w:rPr>
        <w:t>This</w:t>
      </w:r>
      <w:r w:rsidRPr="00096EF7">
        <w:rPr>
          <w:rFonts w:ascii="Times New Roman" w:hAnsi="Times New Roman"/>
          <w:sz w:val="24"/>
          <w:szCs w:val="24"/>
        </w:rPr>
        <w:t xml:space="preserve"> systematic literature review has revealed </w:t>
      </w:r>
      <w:r w:rsidR="00F4010F">
        <w:rPr>
          <w:rFonts w:ascii="Times New Roman" w:hAnsi="Times New Roman"/>
          <w:sz w:val="24"/>
          <w:szCs w:val="24"/>
        </w:rPr>
        <w:t>vital</w:t>
      </w:r>
      <w:r w:rsidRPr="00096EF7">
        <w:rPr>
          <w:rFonts w:ascii="Times New Roman" w:hAnsi="Times New Roman"/>
          <w:sz w:val="24"/>
          <w:szCs w:val="24"/>
        </w:rPr>
        <w:t xml:space="preserve"> advancements in the </w:t>
      </w:r>
      <w:r w:rsidR="00FC5DDD" w:rsidRPr="00FC5DDD">
        <w:rPr>
          <w:rFonts w:ascii="Times New Roman" w:hAnsi="Times New Roman"/>
          <w:sz w:val="24"/>
          <w:szCs w:val="24"/>
        </w:rPr>
        <w:t>implementation of machine learning models to anticipate customer defection in the telecommunications industry.</w:t>
      </w:r>
      <w:r w:rsidR="00FC5DDD">
        <w:rPr>
          <w:rFonts w:ascii="Times New Roman" w:hAnsi="Times New Roman"/>
          <w:sz w:val="24"/>
          <w:szCs w:val="24"/>
        </w:rPr>
        <w:t xml:space="preserve"> </w:t>
      </w:r>
      <w:r w:rsidRPr="00096EF7">
        <w:rPr>
          <w:rFonts w:ascii="Times New Roman" w:hAnsi="Times New Roman"/>
          <w:sz w:val="24"/>
          <w:szCs w:val="24"/>
        </w:rPr>
        <w:t xml:space="preserve">The integration of diverse data sources, particularly real-time and external data, has been shown to substantially enhance predictive accuracy and provide deeper insights into customer behavior. Key variables, such as customer service interactions and usage patterns, have consistently emerged as crucial indicators of churn, underscoring their importance in customer retention strategies. Despite the progress, challenges related to data quality and privacy remain, necessitating continuous refinement of analytical methodologies. Future research should focus on harnessing emerging technologies like deep learning to further improve prediction models, ensuring they are both effective and compliant with regulatory standards. </w:t>
      </w:r>
      <w:r w:rsidR="00D728B1" w:rsidRPr="00D728B1">
        <w:rPr>
          <w:rFonts w:ascii="Times New Roman" w:hAnsi="Times New Roman"/>
          <w:sz w:val="24"/>
          <w:szCs w:val="24"/>
        </w:rPr>
        <w:t>This review emphasizes the impactful role of advanced analytics in developing effective customer retention strategies within the telecommunications industry.</w:t>
      </w:r>
      <w:r>
        <w:rPr>
          <w:rFonts w:ascii="Times New Roman" w:hAnsi="Times New Roman"/>
        </w:rPr>
        <w:t xml:space="preserve"> </w:t>
      </w:r>
    </w:p>
    <w:p w14:paraId="69FAC86A" w14:textId="77777777" w:rsidR="008E685D" w:rsidRDefault="008E685D" w:rsidP="008E685D">
      <w:pPr>
        <w:spacing w:after="0" w:line="360" w:lineRule="auto"/>
        <w:jc w:val="both"/>
        <w:rPr>
          <w:rFonts w:ascii="Times New Roman" w:hAnsi="Times New Roman" w:cs="Times New Roman"/>
          <w:sz w:val="24"/>
          <w:szCs w:val="24"/>
        </w:rPr>
      </w:pPr>
    </w:p>
    <w:p w14:paraId="2DE318BF" w14:textId="77777777" w:rsidR="009F428C" w:rsidRDefault="009F428C" w:rsidP="008E685D">
      <w:pPr>
        <w:spacing w:after="0" w:line="360" w:lineRule="auto"/>
        <w:jc w:val="both"/>
        <w:rPr>
          <w:rFonts w:ascii="Times New Roman" w:hAnsi="Times New Roman" w:cs="Times New Roman"/>
          <w:sz w:val="24"/>
          <w:szCs w:val="24"/>
        </w:rPr>
      </w:pPr>
    </w:p>
    <w:p w14:paraId="35E674FD" w14:textId="77777777" w:rsidR="009F428C" w:rsidRDefault="009F428C" w:rsidP="008E685D">
      <w:pPr>
        <w:spacing w:after="0" w:line="360" w:lineRule="auto"/>
        <w:jc w:val="both"/>
        <w:rPr>
          <w:rFonts w:ascii="Times New Roman" w:hAnsi="Times New Roman" w:cs="Times New Roman"/>
          <w:sz w:val="24"/>
          <w:szCs w:val="24"/>
        </w:rPr>
      </w:pPr>
    </w:p>
    <w:p w14:paraId="06BA0715" w14:textId="77777777" w:rsidR="009F428C" w:rsidRDefault="009F428C" w:rsidP="008E685D">
      <w:pPr>
        <w:spacing w:after="0" w:line="360" w:lineRule="auto"/>
        <w:jc w:val="both"/>
        <w:rPr>
          <w:rFonts w:ascii="Times New Roman" w:hAnsi="Times New Roman" w:cs="Times New Roman"/>
          <w:sz w:val="24"/>
          <w:szCs w:val="24"/>
        </w:rPr>
      </w:pPr>
    </w:p>
    <w:p w14:paraId="216E7B0E" w14:textId="77777777" w:rsidR="009F428C" w:rsidRDefault="009F428C" w:rsidP="008E685D">
      <w:pPr>
        <w:spacing w:after="0" w:line="360" w:lineRule="auto"/>
        <w:jc w:val="both"/>
        <w:rPr>
          <w:rFonts w:ascii="Times New Roman" w:hAnsi="Times New Roman" w:cs="Times New Roman"/>
          <w:sz w:val="24"/>
          <w:szCs w:val="24"/>
        </w:rPr>
      </w:pPr>
    </w:p>
    <w:p w14:paraId="36FC1920" w14:textId="77777777" w:rsidR="009F428C" w:rsidRDefault="009F428C" w:rsidP="008E685D">
      <w:pPr>
        <w:spacing w:after="0" w:line="360" w:lineRule="auto"/>
        <w:jc w:val="both"/>
        <w:rPr>
          <w:rFonts w:ascii="Times New Roman" w:hAnsi="Times New Roman" w:cs="Times New Roman"/>
          <w:sz w:val="24"/>
          <w:szCs w:val="24"/>
        </w:rPr>
      </w:pPr>
    </w:p>
    <w:p w14:paraId="7D1D1EEC" w14:textId="77777777" w:rsidR="009F428C" w:rsidRDefault="009F428C" w:rsidP="008E685D">
      <w:pPr>
        <w:spacing w:after="0" w:line="360" w:lineRule="auto"/>
        <w:jc w:val="both"/>
        <w:rPr>
          <w:rFonts w:ascii="Times New Roman" w:hAnsi="Times New Roman" w:cs="Times New Roman"/>
          <w:sz w:val="24"/>
          <w:szCs w:val="24"/>
        </w:rPr>
      </w:pPr>
    </w:p>
    <w:p w14:paraId="441ACAC6" w14:textId="77777777" w:rsidR="009F428C" w:rsidRDefault="009F428C" w:rsidP="008E685D">
      <w:pPr>
        <w:spacing w:after="0" w:line="360" w:lineRule="auto"/>
        <w:jc w:val="both"/>
        <w:rPr>
          <w:rFonts w:ascii="Times New Roman" w:hAnsi="Times New Roman" w:cs="Times New Roman"/>
          <w:sz w:val="24"/>
          <w:szCs w:val="24"/>
        </w:rPr>
      </w:pPr>
    </w:p>
    <w:p w14:paraId="3DAAF794" w14:textId="77777777" w:rsidR="009F428C" w:rsidRDefault="009F428C" w:rsidP="008E685D">
      <w:pPr>
        <w:spacing w:after="0" w:line="360" w:lineRule="auto"/>
        <w:jc w:val="both"/>
        <w:rPr>
          <w:rFonts w:ascii="Times New Roman" w:hAnsi="Times New Roman" w:cs="Times New Roman"/>
          <w:sz w:val="24"/>
          <w:szCs w:val="24"/>
        </w:rPr>
      </w:pPr>
    </w:p>
    <w:p w14:paraId="4E0124FC" w14:textId="3C150A48" w:rsidR="00FA03B4" w:rsidRDefault="00FA03B4">
      <w:pPr>
        <w:rPr>
          <w:rFonts w:ascii="Times New Roman" w:hAnsi="Times New Roman" w:cs="Times New Roman"/>
          <w:sz w:val="24"/>
          <w:szCs w:val="24"/>
        </w:rPr>
      </w:pPr>
      <w:r>
        <w:rPr>
          <w:rFonts w:ascii="Times New Roman" w:hAnsi="Times New Roman" w:cs="Times New Roman"/>
          <w:sz w:val="24"/>
          <w:szCs w:val="24"/>
        </w:rPr>
        <w:br w:type="page"/>
      </w:r>
    </w:p>
    <w:p w14:paraId="0E384DB7" w14:textId="3A3F9CCD" w:rsidR="008E685D" w:rsidRPr="00FA03B4" w:rsidRDefault="00FA03B4" w:rsidP="008E685D">
      <w:pPr>
        <w:spacing w:after="0" w:line="360" w:lineRule="auto"/>
        <w:jc w:val="both"/>
        <w:rPr>
          <w:rFonts w:ascii="Times New Roman" w:hAnsi="Times New Roman" w:cs="Times New Roman"/>
          <w:b/>
          <w:bCs/>
          <w:sz w:val="24"/>
          <w:szCs w:val="24"/>
        </w:rPr>
      </w:pPr>
      <w:r w:rsidRPr="00FA03B4">
        <w:rPr>
          <w:rFonts w:ascii="Times New Roman" w:hAnsi="Times New Roman" w:cs="Times New Roman"/>
          <w:b/>
          <w:bCs/>
          <w:sz w:val="24"/>
          <w:szCs w:val="24"/>
        </w:rPr>
        <w:lastRenderedPageBreak/>
        <w:t>References</w:t>
      </w:r>
    </w:p>
    <w:p w14:paraId="6A12ED4F" w14:textId="4D2B6946" w:rsidR="00C951C9" w:rsidRPr="00C951C9" w:rsidRDefault="00FA03B4"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00C951C9" w:rsidRPr="00C951C9">
        <w:rPr>
          <w:rFonts w:ascii="Times New Roman" w:hAnsi="Times New Roman" w:cs="Times New Roman"/>
          <w:noProof/>
          <w:kern w:val="0"/>
          <w:sz w:val="24"/>
          <w:szCs w:val="24"/>
        </w:rPr>
        <w:t>[1]</w:t>
      </w:r>
      <w:r w:rsidR="00C951C9" w:rsidRPr="00C951C9">
        <w:rPr>
          <w:rFonts w:ascii="Times New Roman" w:hAnsi="Times New Roman" w:cs="Times New Roman"/>
          <w:noProof/>
          <w:kern w:val="0"/>
          <w:sz w:val="24"/>
          <w:szCs w:val="24"/>
        </w:rPr>
        <w:tab/>
        <w:t xml:space="preserve">S. M. Kostić, M. I. Simić, and M. V. Kostić, “Social network analysis and churn prediction in telecommunications using graph theory,” </w:t>
      </w:r>
      <w:r w:rsidR="00C951C9" w:rsidRPr="00C951C9">
        <w:rPr>
          <w:rFonts w:ascii="Times New Roman" w:hAnsi="Times New Roman" w:cs="Times New Roman"/>
          <w:i/>
          <w:iCs/>
          <w:noProof/>
          <w:kern w:val="0"/>
          <w:sz w:val="24"/>
          <w:szCs w:val="24"/>
        </w:rPr>
        <w:t>Entropy</w:t>
      </w:r>
      <w:r w:rsidR="00C951C9" w:rsidRPr="00C951C9">
        <w:rPr>
          <w:rFonts w:ascii="Times New Roman" w:hAnsi="Times New Roman" w:cs="Times New Roman"/>
          <w:noProof/>
          <w:kern w:val="0"/>
          <w:sz w:val="24"/>
          <w:szCs w:val="24"/>
        </w:rPr>
        <w:t>, vol. 22, no. 7, pp. 1–23, 2020, doi: 10.3390/e22070753.</w:t>
      </w:r>
    </w:p>
    <w:p w14:paraId="7326D8BF"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[2]</w:t>
      </w:r>
      <w:r w:rsidRPr="00C951C9">
        <w:rPr>
          <w:rFonts w:ascii="Times New Roman" w:hAnsi="Times New Roman" w:cs="Times New Roman"/>
          <w:noProof/>
          <w:kern w:val="0"/>
          <w:sz w:val="24"/>
          <w:szCs w:val="24"/>
        </w:rPr>
        <w:tab/>
        <w:t xml:space="preserve">C. A. License, Q. Zeng, M. Chang, Q. Tong, and J. Su, “Retracted: A Prediction Model of Customer Churn considering Customer Value: An Empirical Research of Telecom Industry in China,” </w:t>
      </w:r>
      <w:r w:rsidRPr="00C951C9">
        <w:rPr>
          <w:rFonts w:ascii="Times New Roman" w:hAnsi="Times New Roman" w:cs="Times New Roman"/>
          <w:i/>
          <w:iCs/>
          <w:noProof/>
          <w:kern w:val="0"/>
          <w:sz w:val="24"/>
          <w:szCs w:val="24"/>
        </w:rPr>
        <w:t>Discret. Dyn. Nat. Soc.</w:t>
      </w:r>
      <w:r w:rsidRPr="00C951C9">
        <w:rPr>
          <w:rFonts w:ascii="Times New Roman" w:hAnsi="Times New Roman" w:cs="Times New Roman"/>
          <w:noProof/>
          <w:kern w:val="0"/>
          <w:sz w:val="24"/>
          <w:szCs w:val="24"/>
        </w:rPr>
        <w:t>, vol. 2023, pp. 1–1, 2023, doi: 10.1155/2023/9876034.</w:t>
      </w:r>
    </w:p>
    <w:p w14:paraId="34560A8D"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[3]</w:t>
      </w:r>
      <w:r w:rsidRPr="00C951C9">
        <w:rPr>
          <w:rFonts w:ascii="Times New Roman" w:hAnsi="Times New Roman" w:cs="Times New Roman"/>
          <w:noProof/>
          <w:kern w:val="0"/>
          <w:sz w:val="24"/>
          <w:szCs w:val="24"/>
        </w:rPr>
        <w:tab/>
        <w:t xml:space="preserve">N. R. Al-Molhem, Y. Rahal, and M. Dakkak, “Social network analysis in Telecom data,” </w:t>
      </w:r>
      <w:r w:rsidRPr="00C951C9">
        <w:rPr>
          <w:rFonts w:ascii="Times New Roman" w:hAnsi="Times New Roman" w:cs="Times New Roman"/>
          <w:i/>
          <w:iCs/>
          <w:noProof/>
          <w:kern w:val="0"/>
          <w:sz w:val="24"/>
          <w:szCs w:val="24"/>
        </w:rPr>
        <w:t>J. Big Data</w:t>
      </w:r>
      <w:r w:rsidRPr="00C951C9">
        <w:rPr>
          <w:rFonts w:ascii="Times New Roman" w:hAnsi="Times New Roman" w:cs="Times New Roman"/>
          <w:noProof/>
          <w:kern w:val="0"/>
          <w:sz w:val="24"/>
          <w:szCs w:val="24"/>
        </w:rPr>
        <w:t>, vol. 6, no. 1, 2019, doi: 10.1186/s40537-019-0264-6.</w:t>
      </w:r>
    </w:p>
    <w:p w14:paraId="63DFA41A"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[4]</w:t>
      </w:r>
      <w:r w:rsidRPr="00C951C9">
        <w:rPr>
          <w:rFonts w:ascii="Times New Roman" w:hAnsi="Times New Roman" w:cs="Times New Roman"/>
          <w:noProof/>
          <w:kern w:val="0"/>
          <w:sz w:val="24"/>
          <w:szCs w:val="24"/>
        </w:rPr>
        <w:tab/>
        <w:t xml:space="preserve">A. O. J. Ibitoye, C. Onime, N. D. Zaki, and O. F. W. Onifade, “Socio-Transactional Impact of Recency, Frequency, and Monetary Features oN Customers’ Behaviour in Telecoms’ Churn Prediction,” </w:t>
      </w:r>
      <w:r w:rsidRPr="00C951C9">
        <w:rPr>
          <w:rFonts w:ascii="Times New Roman" w:hAnsi="Times New Roman" w:cs="Times New Roman"/>
          <w:i/>
          <w:iCs/>
          <w:noProof/>
          <w:kern w:val="0"/>
          <w:sz w:val="24"/>
          <w:szCs w:val="24"/>
        </w:rPr>
        <w:t>Iraqi J. Comput. Sci. Math.</w:t>
      </w:r>
      <w:r w:rsidRPr="00C951C9">
        <w:rPr>
          <w:rFonts w:ascii="Times New Roman" w:hAnsi="Times New Roman" w:cs="Times New Roman"/>
          <w:noProof/>
          <w:kern w:val="0"/>
          <w:sz w:val="24"/>
          <w:szCs w:val="24"/>
        </w:rPr>
        <w:t>, vol. 3, no. 2, pp. 101–110, 2022, doi: 10.52866/ijcsm.2022.02.01.011.</w:t>
      </w:r>
    </w:p>
    <w:p w14:paraId="15A77455"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[5]</w:t>
      </w:r>
      <w:r w:rsidRPr="00C951C9">
        <w:rPr>
          <w:rFonts w:ascii="Times New Roman" w:hAnsi="Times New Roman" w:cs="Times New Roman"/>
          <w:noProof/>
          <w:kern w:val="0"/>
          <w:sz w:val="24"/>
          <w:szCs w:val="24"/>
        </w:rPr>
        <w:tab/>
        <w:t xml:space="preserve">M. Loukili, F. Messaoudi, and M. El Ghazi, “Supervised Learning Algorithms for Predicting Customer Churn with Hyperparameter Optimization,” </w:t>
      </w:r>
      <w:r w:rsidRPr="00C951C9">
        <w:rPr>
          <w:rFonts w:ascii="Times New Roman" w:hAnsi="Times New Roman" w:cs="Times New Roman"/>
          <w:i/>
          <w:iCs/>
          <w:noProof/>
          <w:kern w:val="0"/>
          <w:sz w:val="24"/>
          <w:szCs w:val="24"/>
        </w:rPr>
        <w:t>Int. J. Adv. Soft Comput. its Appl.</w:t>
      </w:r>
      <w:r w:rsidRPr="00C951C9">
        <w:rPr>
          <w:rFonts w:ascii="Times New Roman" w:hAnsi="Times New Roman" w:cs="Times New Roman"/>
          <w:noProof/>
          <w:kern w:val="0"/>
          <w:sz w:val="24"/>
          <w:szCs w:val="24"/>
        </w:rPr>
        <w:t>, vol. 14, no. 3, pp. 49–63, 2022, doi: 10.15849/IJASCA.221128.04.</w:t>
      </w:r>
    </w:p>
    <w:p w14:paraId="54269028"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[6]</w:t>
      </w:r>
      <w:r w:rsidRPr="00C951C9">
        <w:rPr>
          <w:rFonts w:ascii="Times New Roman" w:hAnsi="Times New Roman" w:cs="Times New Roman"/>
          <w:noProof/>
          <w:kern w:val="0"/>
          <w:sz w:val="24"/>
          <w:szCs w:val="24"/>
        </w:rPr>
        <w:tab/>
        <w:t xml:space="preserve">T. Xu, Y. Ma, and K. Kim, “Telecom churn prediction system based on ensemble learning using feature grouping,” </w:t>
      </w:r>
      <w:r w:rsidRPr="00C951C9">
        <w:rPr>
          <w:rFonts w:ascii="Times New Roman" w:hAnsi="Times New Roman" w:cs="Times New Roman"/>
          <w:i/>
          <w:iCs/>
          <w:noProof/>
          <w:kern w:val="0"/>
          <w:sz w:val="24"/>
          <w:szCs w:val="24"/>
        </w:rPr>
        <w:t>Appl. Sci.</w:t>
      </w:r>
      <w:r w:rsidRPr="00C951C9">
        <w:rPr>
          <w:rFonts w:ascii="Times New Roman" w:hAnsi="Times New Roman" w:cs="Times New Roman"/>
          <w:noProof/>
          <w:kern w:val="0"/>
          <w:sz w:val="24"/>
          <w:szCs w:val="24"/>
        </w:rPr>
        <w:t>, vol. 11, no. 11, 2021, doi: 10.3390/app11114742.</w:t>
      </w:r>
    </w:p>
    <w:p w14:paraId="66753FF8"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[7]</w:t>
      </w:r>
      <w:r w:rsidRPr="00C951C9">
        <w:rPr>
          <w:rFonts w:ascii="Times New Roman" w:hAnsi="Times New Roman" w:cs="Times New Roman"/>
          <w:noProof/>
          <w:kern w:val="0"/>
          <w:sz w:val="24"/>
          <w:szCs w:val="24"/>
        </w:rPr>
        <w:tab/>
        <w:t xml:space="preserve">A. Bugajev, R. Kriauziene, O. Vasilecas, and V. Chadyšas, “The Impact of Churn Labelling Rules on Churn Prediction in Telecommunications,” </w:t>
      </w:r>
      <w:r w:rsidRPr="00C951C9">
        <w:rPr>
          <w:rFonts w:ascii="Times New Roman" w:hAnsi="Times New Roman" w:cs="Times New Roman"/>
          <w:i/>
          <w:iCs/>
          <w:noProof/>
          <w:kern w:val="0"/>
          <w:sz w:val="24"/>
          <w:szCs w:val="24"/>
        </w:rPr>
        <w:t>Inform.</w:t>
      </w:r>
      <w:r w:rsidRPr="00C951C9">
        <w:rPr>
          <w:rFonts w:ascii="Times New Roman" w:hAnsi="Times New Roman" w:cs="Times New Roman"/>
          <w:noProof/>
          <w:kern w:val="0"/>
          <w:sz w:val="24"/>
          <w:szCs w:val="24"/>
        </w:rPr>
        <w:t>, vol. 33, no. 2, pp. 247–277, 2022, doi: 10.15388/22-INFOR484.</w:t>
      </w:r>
    </w:p>
    <w:p w14:paraId="3B240D72"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[8]</w:t>
      </w:r>
      <w:r w:rsidRPr="00C951C9">
        <w:rPr>
          <w:rFonts w:ascii="Times New Roman" w:hAnsi="Times New Roman" w:cs="Times New Roman"/>
          <w:noProof/>
          <w:kern w:val="0"/>
          <w:sz w:val="24"/>
          <w:szCs w:val="24"/>
        </w:rPr>
        <w:tab/>
        <w:t xml:space="preserve">D. K. Sahoo and P. K. Sahoo, “Efficiency, productivity dynamics and determinants of productivity growth in Indian telecommunication industries: An empirical analysis,” </w:t>
      </w:r>
      <w:r w:rsidRPr="00C951C9">
        <w:rPr>
          <w:rFonts w:ascii="Times New Roman" w:hAnsi="Times New Roman" w:cs="Times New Roman"/>
          <w:i/>
          <w:iCs/>
          <w:noProof/>
          <w:kern w:val="0"/>
          <w:sz w:val="24"/>
          <w:szCs w:val="24"/>
        </w:rPr>
        <w:t>J. Public Aff.</w:t>
      </w:r>
      <w:r w:rsidRPr="00C951C9">
        <w:rPr>
          <w:rFonts w:ascii="Times New Roman" w:hAnsi="Times New Roman" w:cs="Times New Roman"/>
          <w:noProof/>
          <w:kern w:val="0"/>
          <w:sz w:val="24"/>
          <w:szCs w:val="24"/>
        </w:rPr>
        <w:t>, vol. 11, no. 8, 2020, doi: 10.1002/pa.2353.</w:t>
      </w:r>
    </w:p>
    <w:p w14:paraId="7124AE05"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[9]</w:t>
      </w:r>
      <w:r w:rsidRPr="00C951C9">
        <w:rPr>
          <w:rFonts w:ascii="Times New Roman" w:hAnsi="Times New Roman" w:cs="Times New Roman"/>
          <w:noProof/>
          <w:kern w:val="0"/>
          <w:sz w:val="24"/>
          <w:szCs w:val="24"/>
        </w:rPr>
        <w:tab/>
        <w:t xml:space="preserve">E. Xevelonakis and P. Som, “The impact of social network-based segmentation on customer loyalty in the telecommunication industry,” </w:t>
      </w:r>
      <w:r w:rsidRPr="00C951C9">
        <w:rPr>
          <w:rFonts w:ascii="Times New Roman" w:hAnsi="Times New Roman" w:cs="Times New Roman"/>
          <w:i/>
          <w:iCs/>
          <w:noProof/>
          <w:kern w:val="0"/>
          <w:sz w:val="24"/>
          <w:szCs w:val="24"/>
        </w:rPr>
        <w:t>J. Database Mark. Cust. Strateg. Manag.</w:t>
      </w:r>
      <w:r w:rsidRPr="00C951C9">
        <w:rPr>
          <w:rFonts w:ascii="Times New Roman" w:hAnsi="Times New Roman" w:cs="Times New Roman"/>
          <w:noProof/>
          <w:kern w:val="0"/>
          <w:sz w:val="24"/>
          <w:szCs w:val="24"/>
        </w:rPr>
        <w:t>, vol. 19, no. 2, pp. 98–106, 2012, doi: 10.1057/dbm.2012.12.</w:t>
      </w:r>
    </w:p>
    <w:p w14:paraId="2734ED54"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[10]</w:t>
      </w:r>
      <w:r w:rsidRPr="00C951C9">
        <w:rPr>
          <w:rFonts w:ascii="Times New Roman" w:hAnsi="Times New Roman" w:cs="Times New Roman"/>
          <w:noProof/>
          <w:kern w:val="0"/>
          <w:sz w:val="24"/>
          <w:szCs w:val="24"/>
        </w:rPr>
        <w:tab/>
        <w:t xml:space="preserve">L. Ehrlinger and W. Wöß, “A Survey of Data Quality Measurement and Monitoring Tools,” </w:t>
      </w:r>
      <w:r w:rsidRPr="00C951C9">
        <w:rPr>
          <w:rFonts w:ascii="Times New Roman" w:hAnsi="Times New Roman" w:cs="Times New Roman"/>
          <w:i/>
          <w:iCs/>
          <w:noProof/>
          <w:kern w:val="0"/>
          <w:sz w:val="24"/>
          <w:szCs w:val="24"/>
        </w:rPr>
        <w:t>Front. Big Data</w:t>
      </w:r>
      <w:r w:rsidRPr="00C951C9">
        <w:rPr>
          <w:rFonts w:ascii="Times New Roman" w:hAnsi="Times New Roman" w:cs="Times New Roman"/>
          <w:noProof/>
          <w:kern w:val="0"/>
          <w:sz w:val="24"/>
          <w:szCs w:val="24"/>
        </w:rPr>
        <w:t>, vol. 5, no. 13, 2022, doi: 10.3389/fdata.2022.850611.</w:t>
      </w:r>
    </w:p>
    <w:p w14:paraId="34817E91"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[11]</w:t>
      </w:r>
      <w:r w:rsidRPr="00C951C9">
        <w:rPr>
          <w:rFonts w:ascii="Times New Roman" w:hAnsi="Times New Roman" w:cs="Times New Roman"/>
          <w:noProof/>
          <w:kern w:val="0"/>
          <w:sz w:val="24"/>
          <w:szCs w:val="24"/>
        </w:rPr>
        <w:tab/>
        <w:t xml:space="preserve">Y. Khan, S. Shafiq, A. Naeem, S. Hussain, S. Ahmed, and N. Safwan, “Customers churn </w:t>
      </w:r>
      <w:r w:rsidRPr="00C951C9">
        <w:rPr>
          <w:rFonts w:ascii="Times New Roman" w:hAnsi="Times New Roman" w:cs="Times New Roman"/>
          <w:noProof/>
          <w:kern w:val="0"/>
          <w:sz w:val="24"/>
          <w:szCs w:val="24"/>
        </w:rPr>
        <w:lastRenderedPageBreak/>
        <w:t xml:space="preserve">prediction using Artificial Neural Networks (ANN) in telecom industry,” </w:t>
      </w:r>
      <w:r w:rsidRPr="00C951C9">
        <w:rPr>
          <w:rFonts w:ascii="Times New Roman" w:hAnsi="Times New Roman" w:cs="Times New Roman"/>
          <w:i/>
          <w:iCs/>
          <w:noProof/>
          <w:kern w:val="0"/>
          <w:sz w:val="24"/>
          <w:szCs w:val="24"/>
        </w:rPr>
        <w:t>Int. J. Adv. Comput. Sci. Appl.</w:t>
      </w:r>
      <w:r w:rsidRPr="00C951C9">
        <w:rPr>
          <w:rFonts w:ascii="Times New Roman" w:hAnsi="Times New Roman" w:cs="Times New Roman"/>
          <w:noProof/>
          <w:kern w:val="0"/>
          <w:sz w:val="24"/>
          <w:szCs w:val="24"/>
        </w:rPr>
        <w:t>, vol. 10, no. 9, pp. 132–142, 2019, doi: 10.14569/ijacsa.2019.0100918.</w:t>
      </w:r>
    </w:p>
    <w:p w14:paraId="66E14C5A"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[12]</w:t>
      </w:r>
      <w:r w:rsidRPr="00C951C9">
        <w:rPr>
          <w:rFonts w:ascii="Times New Roman" w:hAnsi="Times New Roman" w:cs="Times New Roman"/>
          <w:noProof/>
          <w:kern w:val="0"/>
          <w:sz w:val="24"/>
          <w:szCs w:val="24"/>
        </w:rPr>
        <w:tab/>
        <w:t xml:space="preserve">P. Kazienko and D. Ruta, “The Impact of Customer Churn on Social Value Dynamics,” </w:t>
      </w:r>
      <w:r w:rsidRPr="00C951C9">
        <w:rPr>
          <w:rFonts w:ascii="Times New Roman" w:hAnsi="Times New Roman" w:cs="Times New Roman"/>
          <w:i/>
          <w:iCs/>
          <w:noProof/>
          <w:kern w:val="0"/>
          <w:sz w:val="24"/>
          <w:szCs w:val="24"/>
        </w:rPr>
        <w:t>Int. J. Virtual Communities Soc. Netw.</w:t>
      </w:r>
      <w:r w:rsidRPr="00C951C9">
        <w:rPr>
          <w:rFonts w:ascii="Times New Roman" w:hAnsi="Times New Roman" w:cs="Times New Roman"/>
          <w:noProof/>
          <w:kern w:val="0"/>
          <w:sz w:val="24"/>
          <w:szCs w:val="24"/>
        </w:rPr>
        <w:t>, vol. 1, no. 3, pp. 62–74, 2009, doi: 10.4018/jvcsn.2009070105.</w:t>
      </w:r>
    </w:p>
    <w:p w14:paraId="6C3B0411"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[13]</w:t>
      </w:r>
      <w:r w:rsidRPr="00C951C9">
        <w:rPr>
          <w:rFonts w:ascii="Times New Roman" w:hAnsi="Times New Roman" w:cs="Times New Roman"/>
          <w:noProof/>
          <w:kern w:val="0"/>
          <w:sz w:val="24"/>
          <w:szCs w:val="24"/>
        </w:rPr>
        <w:tab/>
        <w:t xml:space="preserve">D. L. Moher  Alessandro; Tetzlaff, Jennifer; Altman, Douglas G., “Preferred reporting items for systematic reviews and meta-analyses: the PRISMA Statement.,” </w:t>
      </w:r>
      <w:r w:rsidRPr="00C951C9">
        <w:rPr>
          <w:rFonts w:ascii="Times New Roman" w:hAnsi="Times New Roman" w:cs="Times New Roman"/>
          <w:i/>
          <w:iCs/>
          <w:noProof/>
          <w:kern w:val="0"/>
          <w:sz w:val="24"/>
          <w:szCs w:val="24"/>
        </w:rPr>
        <w:t>Open Med.</w:t>
      </w:r>
      <w:r w:rsidRPr="00C951C9">
        <w:rPr>
          <w:rFonts w:ascii="Times New Roman" w:hAnsi="Times New Roman" w:cs="Times New Roman"/>
          <w:noProof/>
          <w:kern w:val="0"/>
          <w:sz w:val="24"/>
          <w:szCs w:val="24"/>
        </w:rPr>
        <w:t>, vol. 3, no. 3, pp. 123–130, 2009, doi: NA.</w:t>
      </w:r>
    </w:p>
    <w:p w14:paraId="2F17E52E"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[14]</w:t>
      </w:r>
      <w:r w:rsidRPr="00C951C9">
        <w:rPr>
          <w:rFonts w:ascii="Times New Roman" w:hAnsi="Times New Roman" w:cs="Times New Roman"/>
          <w:noProof/>
          <w:kern w:val="0"/>
          <w:sz w:val="24"/>
          <w:szCs w:val="24"/>
        </w:rPr>
        <w:tab/>
        <w:t xml:space="preserve">T. Zhang, S. Moro, and R. F. Ramos, “A Data-Driven Approach to Improve Customer Churn Prediction Based on Telecom Customer Segmentation,” </w:t>
      </w:r>
      <w:r w:rsidRPr="00C951C9">
        <w:rPr>
          <w:rFonts w:ascii="Times New Roman" w:hAnsi="Times New Roman" w:cs="Times New Roman"/>
          <w:i/>
          <w:iCs/>
          <w:noProof/>
          <w:kern w:val="0"/>
          <w:sz w:val="24"/>
          <w:szCs w:val="24"/>
        </w:rPr>
        <w:t>Futur. Internet</w:t>
      </w:r>
      <w:r w:rsidRPr="00C951C9">
        <w:rPr>
          <w:rFonts w:ascii="Times New Roman" w:hAnsi="Times New Roman" w:cs="Times New Roman"/>
          <w:noProof/>
          <w:kern w:val="0"/>
          <w:sz w:val="24"/>
          <w:szCs w:val="24"/>
        </w:rPr>
        <w:t>, vol. 14, no. 3, pp. 1–19, 2022, doi: 10.3390/fi14030094.</w:t>
      </w:r>
    </w:p>
    <w:p w14:paraId="42BFE9DB"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[15]</w:t>
      </w:r>
      <w:r w:rsidRPr="00C951C9">
        <w:rPr>
          <w:rFonts w:ascii="Times New Roman" w:hAnsi="Times New Roman" w:cs="Times New Roman"/>
          <w:noProof/>
          <w:kern w:val="0"/>
          <w:sz w:val="24"/>
          <w:szCs w:val="24"/>
        </w:rPr>
        <w:tab/>
        <w:t xml:space="preserve">M. Azeem and M. Usman, “A fuzzy based churn prediction and retention model for prepaid customers in telecom industry,” </w:t>
      </w:r>
      <w:r w:rsidRPr="00C951C9">
        <w:rPr>
          <w:rFonts w:ascii="Times New Roman" w:hAnsi="Times New Roman" w:cs="Times New Roman"/>
          <w:i/>
          <w:iCs/>
          <w:noProof/>
          <w:kern w:val="0"/>
          <w:sz w:val="24"/>
          <w:szCs w:val="24"/>
        </w:rPr>
        <w:t>Int. J. Comput. Intell. Syst.</w:t>
      </w:r>
      <w:r w:rsidRPr="00C951C9">
        <w:rPr>
          <w:rFonts w:ascii="Times New Roman" w:hAnsi="Times New Roman" w:cs="Times New Roman"/>
          <w:noProof/>
          <w:kern w:val="0"/>
          <w:sz w:val="24"/>
          <w:szCs w:val="24"/>
        </w:rPr>
        <w:t>, vol. 11, no. 1, pp. 66–78, 2018, doi: 10.2991/ijcis.11.1.6.</w:t>
      </w:r>
    </w:p>
    <w:p w14:paraId="577B4FB9"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[16]</w:t>
      </w:r>
      <w:r w:rsidRPr="00C951C9">
        <w:rPr>
          <w:rFonts w:ascii="Times New Roman" w:hAnsi="Times New Roman" w:cs="Times New Roman"/>
          <w:noProof/>
          <w:kern w:val="0"/>
          <w:sz w:val="24"/>
          <w:szCs w:val="24"/>
        </w:rPr>
        <w:tab/>
        <w:t xml:space="preserve">S. Arshad, K. Iqbal, S. Naz, S. Yasmin, and Z. Rehman, “A Hybrid System for Customer Churn Prediction and Retention Analysis via Supervised Learning,” </w:t>
      </w:r>
      <w:r w:rsidRPr="00C951C9">
        <w:rPr>
          <w:rFonts w:ascii="Times New Roman" w:hAnsi="Times New Roman" w:cs="Times New Roman"/>
          <w:i/>
          <w:iCs/>
          <w:noProof/>
          <w:kern w:val="0"/>
          <w:sz w:val="24"/>
          <w:szCs w:val="24"/>
        </w:rPr>
        <w:t>Comput. Mater. Contin.</w:t>
      </w:r>
      <w:r w:rsidRPr="00C951C9">
        <w:rPr>
          <w:rFonts w:ascii="Times New Roman" w:hAnsi="Times New Roman" w:cs="Times New Roman"/>
          <w:noProof/>
          <w:kern w:val="0"/>
          <w:sz w:val="24"/>
          <w:szCs w:val="24"/>
        </w:rPr>
        <w:t>, vol. 72, no. 3, pp. 4283–4301, 2022, doi: 10.32604/cmc.2022.025442.</w:t>
      </w:r>
    </w:p>
    <w:p w14:paraId="30AE4BE4"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[17]</w:t>
      </w:r>
      <w:r w:rsidRPr="00C951C9">
        <w:rPr>
          <w:rFonts w:ascii="Times New Roman" w:hAnsi="Times New Roman" w:cs="Times New Roman"/>
          <w:noProof/>
          <w:kern w:val="0"/>
          <w:sz w:val="24"/>
          <w:szCs w:val="24"/>
        </w:rPr>
        <w:tab/>
        <w:t xml:space="preserve">I. AlShourbaji, N. Helian, Y. Sun, A. G. Hussien, L. Abualigah, and B. Elnaim, “An efficient churn prediction model using gradient boosting machine and metaheuristic optimization,” </w:t>
      </w:r>
      <w:r w:rsidRPr="00C951C9">
        <w:rPr>
          <w:rFonts w:ascii="Times New Roman" w:hAnsi="Times New Roman" w:cs="Times New Roman"/>
          <w:i/>
          <w:iCs/>
          <w:noProof/>
          <w:kern w:val="0"/>
          <w:sz w:val="24"/>
          <w:szCs w:val="24"/>
        </w:rPr>
        <w:t>Sci. Rep.</w:t>
      </w:r>
      <w:r w:rsidRPr="00C951C9">
        <w:rPr>
          <w:rFonts w:ascii="Times New Roman" w:hAnsi="Times New Roman" w:cs="Times New Roman"/>
          <w:noProof/>
          <w:kern w:val="0"/>
          <w:sz w:val="24"/>
          <w:szCs w:val="24"/>
        </w:rPr>
        <w:t>, vol. 13, no. 1, pp. 1–18, 2023, doi: 10.1038/s41598-023-41093-6.</w:t>
      </w:r>
    </w:p>
    <w:p w14:paraId="29A241F2"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[18]</w:t>
      </w:r>
      <w:r w:rsidRPr="00C951C9">
        <w:rPr>
          <w:rFonts w:ascii="Times New Roman" w:hAnsi="Times New Roman" w:cs="Times New Roman"/>
          <w:noProof/>
          <w:kern w:val="0"/>
          <w:sz w:val="24"/>
          <w:szCs w:val="24"/>
        </w:rPr>
        <w:tab/>
        <w:t xml:space="preserve">P. Hooda and P. Mittal, “An exposition of data mining techniques for customer churn in telecom sector,” </w:t>
      </w:r>
      <w:r w:rsidRPr="00C951C9">
        <w:rPr>
          <w:rFonts w:ascii="Times New Roman" w:hAnsi="Times New Roman" w:cs="Times New Roman"/>
          <w:i/>
          <w:iCs/>
          <w:noProof/>
          <w:kern w:val="0"/>
          <w:sz w:val="24"/>
          <w:szCs w:val="24"/>
        </w:rPr>
        <w:t>Int. J. Emerg. Trends Eng. Res.</w:t>
      </w:r>
      <w:r w:rsidRPr="00C951C9">
        <w:rPr>
          <w:rFonts w:ascii="Times New Roman" w:hAnsi="Times New Roman" w:cs="Times New Roman"/>
          <w:noProof/>
          <w:kern w:val="0"/>
          <w:sz w:val="24"/>
          <w:szCs w:val="24"/>
        </w:rPr>
        <w:t>, vol. 7, no. 11, pp. 506–511, 2019, doi: 10.30534/ijeter/2019/177112019.</w:t>
      </w:r>
    </w:p>
    <w:p w14:paraId="50C8ABC4"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[19]</w:t>
      </w:r>
      <w:r w:rsidRPr="00C951C9">
        <w:rPr>
          <w:rFonts w:ascii="Times New Roman" w:hAnsi="Times New Roman" w:cs="Times New Roman"/>
          <w:noProof/>
          <w:kern w:val="0"/>
          <w:sz w:val="24"/>
          <w:szCs w:val="24"/>
        </w:rPr>
        <w:tab/>
        <w:t xml:space="preserve">R. Liu </w:t>
      </w:r>
      <w:r w:rsidRPr="00C951C9">
        <w:rPr>
          <w:rFonts w:ascii="Times New Roman" w:hAnsi="Times New Roman" w:cs="Times New Roman"/>
          <w:i/>
          <w:iCs/>
          <w:noProof/>
          <w:kern w:val="0"/>
          <w:sz w:val="24"/>
          <w:szCs w:val="24"/>
        </w:rPr>
        <w:t>et al.</w:t>
      </w:r>
      <w:r w:rsidRPr="00C951C9">
        <w:rPr>
          <w:rFonts w:ascii="Times New Roman" w:hAnsi="Times New Roman" w:cs="Times New Roman"/>
          <w:noProof/>
          <w:kern w:val="0"/>
          <w:sz w:val="24"/>
          <w:szCs w:val="24"/>
        </w:rPr>
        <w:t xml:space="preserve">, “An Intelligent Hybrid Scheme for Customer Churn Prediction Integrating Clustering and Classification Algorithms,” </w:t>
      </w:r>
      <w:r w:rsidRPr="00C951C9">
        <w:rPr>
          <w:rFonts w:ascii="Times New Roman" w:hAnsi="Times New Roman" w:cs="Times New Roman"/>
          <w:i/>
          <w:iCs/>
          <w:noProof/>
          <w:kern w:val="0"/>
          <w:sz w:val="24"/>
          <w:szCs w:val="24"/>
        </w:rPr>
        <w:t>Appl. Sci.</w:t>
      </w:r>
      <w:r w:rsidRPr="00C951C9">
        <w:rPr>
          <w:rFonts w:ascii="Times New Roman" w:hAnsi="Times New Roman" w:cs="Times New Roman"/>
          <w:noProof/>
          <w:kern w:val="0"/>
          <w:sz w:val="24"/>
          <w:szCs w:val="24"/>
        </w:rPr>
        <w:t>, vol. 12, no. 18, pp. 1–17, 2022, doi: 10.3390/app12189355.</w:t>
      </w:r>
    </w:p>
    <w:p w14:paraId="3D7269A7"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[20]</w:t>
      </w:r>
      <w:r w:rsidRPr="00C951C9">
        <w:rPr>
          <w:rFonts w:ascii="Times New Roman" w:hAnsi="Times New Roman" w:cs="Times New Roman"/>
          <w:noProof/>
          <w:kern w:val="0"/>
          <w:sz w:val="24"/>
          <w:szCs w:val="24"/>
        </w:rPr>
        <w:tab/>
        <w:t xml:space="preserve">J. Beschi Raja and S. Chenthur Pandian, “An optimal ensemble classification for predicting Churn in telecommunication,” </w:t>
      </w:r>
      <w:r w:rsidRPr="00C951C9">
        <w:rPr>
          <w:rFonts w:ascii="Times New Roman" w:hAnsi="Times New Roman" w:cs="Times New Roman"/>
          <w:i/>
          <w:iCs/>
          <w:noProof/>
          <w:kern w:val="0"/>
          <w:sz w:val="24"/>
          <w:szCs w:val="24"/>
        </w:rPr>
        <w:t>J. Eng. Sci. Technol. Rev.</w:t>
      </w:r>
      <w:r w:rsidRPr="00C951C9">
        <w:rPr>
          <w:rFonts w:ascii="Times New Roman" w:hAnsi="Times New Roman" w:cs="Times New Roman"/>
          <w:noProof/>
          <w:kern w:val="0"/>
          <w:sz w:val="24"/>
          <w:szCs w:val="24"/>
        </w:rPr>
        <w:t>, vol. 13, no. 2, pp. 44–49, 2020, doi: 10.25103/jestr.132.07.</w:t>
      </w:r>
    </w:p>
    <w:p w14:paraId="694BF146"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[21]</w:t>
      </w:r>
      <w:r w:rsidRPr="00C951C9">
        <w:rPr>
          <w:rFonts w:ascii="Times New Roman" w:hAnsi="Times New Roman" w:cs="Times New Roman"/>
          <w:noProof/>
          <w:kern w:val="0"/>
          <w:sz w:val="24"/>
          <w:szCs w:val="24"/>
        </w:rPr>
        <w:tab/>
        <w:t xml:space="preserve">T. Xu, Y. Ma, C. Ao, M. Qu, and X. H. Meng, “a Novel Telecom Customer Churn Analysis System Based on Rfm Model and Feature Importance Ranking,” </w:t>
      </w:r>
      <w:r w:rsidRPr="00C951C9">
        <w:rPr>
          <w:rFonts w:ascii="Times New Roman" w:hAnsi="Times New Roman" w:cs="Times New Roman"/>
          <w:i/>
          <w:iCs/>
          <w:noProof/>
          <w:kern w:val="0"/>
          <w:sz w:val="24"/>
          <w:szCs w:val="24"/>
        </w:rPr>
        <w:t xml:space="preserve">Interdiscip. J. </w:t>
      </w:r>
      <w:r w:rsidRPr="00C951C9">
        <w:rPr>
          <w:rFonts w:ascii="Times New Roman" w:hAnsi="Times New Roman" w:cs="Times New Roman"/>
          <w:i/>
          <w:iCs/>
          <w:noProof/>
          <w:kern w:val="0"/>
          <w:sz w:val="24"/>
          <w:szCs w:val="24"/>
        </w:rPr>
        <w:lastRenderedPageBreak/>
        <w:t>Information, Knowledge, Manag.</w:t>
      </w:r>
      <w:r w:rsidRPr="00C951C9">
        <w:rPr>
          <w:rFonts w:ascii="Times New Roman" w:hAnsi="Times New Roman" w:cs="Times New Roman"/>
          <w:noProof/>
          <w:kern w:val="0"/>
          <w:sz w:val="24"/>
          <w:szCs w:val="24"/>
        </w:rPr>
        <w:t>, vol. 18, pp. 719–737, 2023, doi: 10.28945/5192.</w:t>
      </w:r>
    </w:p>
    <w:p w14:paraId="217400D2"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[22]</w:t>
      </w:r>
      <w:r w:rsidRPr="00C951C9">
        <w:rPr>
          <w:rFonts w:ascii="Times New Roman" w:hAnsi="Times New Roman" w:cs="Times New Roman"/>
          <w:noProof/>
          <w:kern w:val="0"/>
          <w:sz w:val="24"/>
          <w:szCs w:val="24"/>
        </w:rPr>
        <w:tab/>
        <w:t xml:space="preserve">H. A. Mengash, N. Alruwais, F. Kouki, C. Singla, E. S. Abd Elhameed, and A. Mahmud, “Archimedes Optimization Algorithm-Based Feature Selection with Hybrid Deep-Learning-Based Churn Prediction in Telecom Industries,” </w:t>
      </w:r>
      <w:r w:rsidRPr="00C951C9">
        <w:rPr>
          <w:rFonts w:ascii="Times New Roman" w:hAnsi="Times New Roman" w:cs="Times New Roman"/>
          <w:i/>
          <w:iCs/>
          <w:noProof/>
          <w:kern w:val="0"/>
          <w:sz w:val="24"/>
          <w:szCs w:val="24"/>
        </w:rPr>
        <w:t>Biomimetics</w:t>
      </w:r>
      <w:r w:rsidRPr="00C951C9">
        <w:rPr>
          <w:rFonts w:ascii="Times New Roman" w:hAnsi="Times New Roman" w:cs="Times New Roman"/>
          <w:noProof/>
          <w:kern w:val="0"/>
          <w:sz w:val="24"/>
          <w:szCs w:val="24"/>
        </w:rPr>
        <w:t>, vol. 9, no. 1, 2024, doi: 10.3390/biomimetics9010001.</w:t>
      </w:r>
    </w:p>
    <w:p w14:paraId="7A502B76"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[23]</w:t>
      </w:r>
      <w:r w:rsidRPr="00C951C9">
        <w:rPr>
          <w:rFonts w:ascii="Times New Roman" w:hAnsi="Times New Roman" w:cs="Times New Roman"/>
          <w:noProof/>
          <w:kern w:val="0"/>
          <w:sz w:val="24"/>
          <w:szCs w:val="24"/>
        </w:rPr>
        <w:tab/>
        <w:t xml:space="preserve">V. Haridasan, K. Muthukumaran, and K. Hariharanath, “Arithmetic Optimization with Deep Learning Enabled Churn Prediction Model for Telecommunication Industries,” </w:t>
      </w:r>
      <w:r w:rsidRPr="00C951C9">
        <w:rPr>
          <w:rFonts w:ascii="Times New Roman" w:hAnsi="Times New Roman" w:cs="Times New Roman"/>
          <w:i/>
          <w:iCs/>
          <w:noProof/>
          <w:kern w:val="0"/>
          <w:sz w:val="24"/>
          <w:szCs w:val="24"/>
        </w:rPr>
        <w:t>Intell. Autom. Soft Comput.</w:t>
      </w:r>
      <w:r w:rsidRPr="00C951C9">
        <w:rPr>
          <w:rFonts w:ascii="Times New Roman" w:hAnsi="Times New Roman" w:cs="Times New Roman"/>
          <w:noProof/>
          <w:kern w:val="0"/>
          <w:sz w:val="24"/>
          <w:szCs w:val="24"/>
        </w:rPr>
        <w:t>, vol. 35, no. 3, pp. 3531–3544, 2023, doi: 10.32604/iasc.2023.030628.</w:t>
      </w:r>
    </w:p>
    <w:p w14:paraId="70A05064"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[24]</w:t>
      </w:r>
      <w:r w:rsidRPr="00C951C9">
        <w:rPr>
          <w:rFonts w:ascii="Times New Roman" w:hAnsi="Times New Roman" w:cs="Times New Roman"/>
          <w:noProof/>
          <w:kern w:val="0"/>
          <w:sz w:val="24"/>
          <w:szCs w:val="24"/>
        </w:rPr>
        <w:tab/>
        <w:t xml:space="preserve">R. Sudharsan and E. N. Ganesh, “A Swish RNN based customer churn prediction for the telecom industry with a novel feature selection strategy,” </w:t>
      </w:r>
      <w:r w:rsidRPr="00C951C9">
        <w:rPr>
          <w:rFonts w:ascii="Times New Roman" w:hAnsi="Times New Roman" w:cs="Times New Roman"/>
          <w:i/>
          <w:iCs/>
          <w:noProof/>
          <w:kern w:val="0"/>
          <w:sz w:val="24"/>
          <w:szCs w:val="24"/>
        </w:rPr>
        <w:t>Conn. Sci.</w:t>
      </w:r>
      <w:r w:rsidRPr="00C951C9">
        <w:rPr>
          <w:rFonts w:ascii="Times New Roman" w:hAnsi="Times New Roman" w:cs="Times New Roman"/>
          <w:noProof/>
          <w:kern w:val="0"/>
          <w:sz w:val="24"/>
          <w:szCs w:val="24"/>
        </w:rPr>
        <w:t>, vol. 34, no. 1, pp. 1855–1876, 2022, doi: 10.1080/09540091.2022.2083584.</w:t>
      </w:r>
    </w:p>
    <w:p w14:paraId="5138F65A"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[25]</w:t>
      </w:r>
      <w:r w:rsidRPr="00C951C9">
        <w:rPr>
          <w:rFonts w:ascii="Times New Roman" w:hAnsi="Times New Roman" w:cs="Times New Roman"/>
          <w:noProof/>
          <w:kern w:val="0"/>
          <w:sz w:val="24"/>
          <w:szCs w:val="24"/>
        </w:rPr>
        <w:tab/>
        <w:t xml:space="preserve">M. Pejić Bach, J. Pivar, and B. Jaković, “Churn Management in Telecommunications: Hybrid Approach Using Cluster Analysis and Decision Trees,” </w:t>
      </w:r>
      <w:r w:rsidRPr="00C951C9">
        <w:rPr>
          <w:rFonts w:ascii="Times New Roman" w:hAnsi="Times New Roman" w:cs="Times New Roman"/>
          <w:i/>
          <w:iCs/>
          <w:noProof/>
          <w:kern w:val="0"/>
          <w:sz w:val="24"/>
          <w:szCs w:val="24"/>
        </w:rPr>
        <w:t>J. Risk Financ. Manag.</w:t>
      </w:r>
      <w:r w:rsidRPr="00C951C9">
        <w:rPr>
          <w:rFonts w:ascii="Times New Roman" w:hAnsi="Times New Roman" w:cs="Times New Roman"/>
          <w:noProof/>
          <w:kern w:val="0"/>
          <w:sz w:val="24"/>
          <w:szCs w:val="24"/>
        </w:rPr>
        <w:t>, vol. 14, no. 11, 2021, doi: 10.3390/jrfm14110544.</w:t>
      </w:r>
    </w:p>
    <w:p w14:paraId="114FB570"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[26]</w:t>
      </w:r>
      <w:r w:rsidRPr="00C951C9">
        <w:rPr>
          <w:rFonts w:ascii="Times New Roman" w:hAnsi="Times New Roman" w:cs="Times New Roman"/>
          <w:noProof/>
          <w:kern w:val="0"/>
          <w:sz w:val="24"/>
          <w:szCs w:val="24"/>
        </w:rPr>
        <w:tab/>
        <w:t xml:space="preserve">N. Y. Nhu, T. Van Ly, and D. V. Truong Son, “Churn prediction in telecommunication industry using kernel Support Vector Machines,” </w:t>
      </w:r>
      <w:r w:rsidRPr="00C951C9">
        <w:rPr>
          <w:rFonts w:ascii="Times New Roman" w:hAnsi="Times New Roman" w:cs="Times New Roman"/>
          <w:i/>
          <w:iCs/>
          <w:noProof/>
          <w:kern w:val="0"/>
          <w:sz w:val="24"/>
          <w:szCs w:val="24"/>
        </w:rPr>
        <w:t>PLoS One</w:t>
      </w:r>
      <w:r w:rsidRPr="00C951C9">
        <w:rPr>
          <w:rFonts w:ascii="Times New Roman" w:hAnsi="Times New Roman" w:cs="Times New Roman"/>
          <w:noProof/>
          <w:kern w:val="0"/>
          <w:sz w:val="24"/>
          <w:szCs w:val="24"/>
        </w:rPr>
        <w:t>, vol. 17, no. 5 May, 2022, doi: 10.1371/journal.pone.0267935.</w:t>
      </w:r>
    </w:p>
    <w:p w14:paraId="39F03BE4"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kern w:val="0"/>
          <w:sz w:val="24"/>
          <w:szCs w:val="24"/>
        </w:rPr>
      </w:pPr>
      <w:r w:rsidRPr="00C951C9">
        <w:rPr>
          <w:rFonts w:ascii="Times New Roman" w:hAnsi="Times New Roman" w:cs="Times New Roman"/>
          <w:noProof/>
          <w:kern w:val="0"/>
          <w:sz w:val="24"/>
          <w:szCs w:val="24"/>
        </w:rPr>
        <w:t>[27]</w:t>
      </w:r>
      <w:r w:rsidRPr="00C951C9">
        <w:rPr>
          <w:rFonts w:ascii="Times New Roman" w:hAnsi="Times New Roman" w:cs="Times New Roman"/>
          <w:noProof/>
          <w:kern w:val="0"/>
          <w:sz w:val="24"/>
          <w:szCs w:val="24"/>
        </w:rPr>
        <w:tab/>
        <w:t xml:space="preserve">M. Makruf, A. Bramantoro, H. J. Alyamani, S. Alesawi, and R. Alturki, “Classification methods comparison for customer churn prediction in the telecommunication industry,” </w:t>
      </w:r>
      <w:r w:rsidRPr="00C951C9">
        <w:rPr>
          <w:rFonts w:ascii="Times New Roman" w:hAnsi="Times New Roman" w:cs="Times New Roman"/>
          <w:i/>
          <w:iCs/>
          <w:noProof/>
          <w:kern w:val="0"/>
          <w:sz w:val="24"/>
          <w:szCs w:val="24"/>
        </w:rPr>
        <w:t>Int. J. Adv. Appl. Sci.</w:t>
      </w:r>
      <w:r w:rsidRPr="00C951C9">
        <w:rPr>
          <w:rFonts w:ascii="Times New Roman" w:hAnsi="Times New Roman" w:cs="Times New Roman"/>
          <w:noProof/>
          <w:kern w:val="0"/>
          <w:sz w:val="24"/>
          <w:szCs w:val="24"/>
        </w:rPr>
        <w:t>, vol. 8, no. 12, pp. 1–8, 2021, doi: 10.21833/ijaas.2021.12.001.</w:t>
      </w:r>
    </w:p>
    <w:p w14:paraId="50366821" w14:textId="77777777" w:rsidR="00C951C9" w:rsidRPr="00C951C9" w:rsidRDefault="00C951C9" w:rsidP="00C951C9">
      <w:pPr>
        <w:widowControl w:val="0"/>
        <w:autoSpaceDE w:val="0"/>
        <w:autoSpaceDN w:val="0"/>
        <w:adjustRightInd w:val="0"/>
        <w:spacing w:after="0" w:line="360" w:lineRule="auto"/>
        <w:ind w:left="640" w:hanging="640"/>
        <w:rPr>
          <w:rFonts w:ascii="Times New Roman" w:hAnsi="Times New Roman" w:cs="Times New Roman"/>
          <w:noProof/>
          <w:sz w:val="24"/>
        </w:rPr>
      </w:pPr>
      <w:r w:rsidRPr="00C951C9">
        <w:rPr>
          <w:rFonts w:ascii="Times New Roman" w:hAnsi="Times New Roman" w:cs="Times New Roman"/>
          <w:noProof/>
          <w:kern w:val="0"/>
          <w:sz w:val="24"/>
          <w:szCs w:val="24"/>
        </w:rPr>
        <w:t>[28]</w:t>
      </w:r>
      <w:r w:rsidRPr="00C951C9">
        <w:rPr>
          <w:rFonts w:ascii="Times New Roman" w:hAnsi="Times New Roman" w:cs="Times New Roman"/>
          <w:noProof/>
          <w:kern w:val="0"/>
          <w:sz w:val="24"/>
          <w:szCs w:val="24"/>
        </w:rPr>
        <w:tab/>
        <w:t xml:space="preserve">L. Sook Ling, N. Mustafa, and S. F. Abdul Razak, “Customer churn prediction for telecommunication industry: A Malaysian Case Study,” </w:t>
      </w:r>
      <w:r w:rsidRPr="00C951C9">
        <w:rPr>
          <w:rFonts w:ascii="Times New Roman" w:hAnsi="Times New Roman" w:cs="Times New Roman"/>
          <w:i/>
          <w:iCs/>
          <w:noProof/>
          <w:kern w:val="0"/>
          <w:sz w:val="24"/>
          <w:szCs w:val="24"/>
        </w:rPr>
        <w:t>F1000Research</w:t>
      </w:r>
      <w:r w:rsidRPr="00C951C9">
        <w:rPr>
          <w:rFonts w:ascii="Times New Roman" w:hAnsi="Times New Roman" w:cs="Times New Roman"/>
          <w:noProof/>
          <w:kern w:val="0"/>
          <w:sz w:val="24"/>
          <w:szCs w:val="24"/>
        </w:rPr>
        <w:t>, vol. 10, no. May, 2021, doi: 10.12688/f1000research.73597.1.</w:t>
      </w:r>
    </w:p>
    <w:p w14:paraId="07041CC2" w14:textId="5297D5E7" w:rsidR="00FA03B4" w:rsidRPr="008E685D" w:rsidRDefault="00FA03B4" w:rsidP="008E685D">
      <w:pPr>
        <w:spacing w:after="0" w:line="360" w:lineRule="auto"/>
        <w:jc w:val="both"/>
        <w:rPr>
          <w:rFonts w:ascii="Times New Roman" w:hAnsi="Times New Roman" w:cs="Times New Roman"/>
          <w:sz w:val="24"/>
          <w:szCs w:val="24"/>
        </w:rPr>
      </w:pPr>
      <w:r>
        <w:rPr>
          <w:rFonts w:ascii="Times New Roman" w:hAnsi="Times New Roman" w:cs="Times New Roman"/>
          <w:sz w:val="24"/>
          <w:szCs w:val="24"/>
        </w:rPr>
        <w:fldChar w:fldCharType="end"/>
      </w:r>
    </w:p>
    <w:sectPr w:rsidR="00FA03B4" w:rsidRPr="008E68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F1954"/>
    <w:multiLevelType w:val="multilevel"/>
    <w:tmpl w:val="BB7E6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56BB5"/>
    <w:multiLevelType w:val="multilevel"/>
    <w:tmpl w:val="B058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72900"/>
    <w:multiLevelType w:val="multilevel"/>
    <w:tmpl w:val="4288C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314681"/>
    <w:multiLevelType w:val="multilevel"/>
    <w:tmpl w:val="142A1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883936"/>
    <w:multiLevelType w:val="multilevel"/>
    <w:tmpl w:val="010ED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5A39CE"/>
    <w:multiLevelType w:val="multilevel"/>
    <w:tmpl w:val="B5AE5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3B608D"/>
    <w:multiLevelType w:val="multilevel"/>
    <w:tmpl w:val="970C1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1F0CED"/>
    <w:multiLevelType w:val="multilevel"/>
    <w:tmpl w:val="3AD8D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3A5EAC"/>
    <w:multiLevelType w:val="multilevel"/>
    <w:tmpl w:val="91645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AE2826"/>
    <w:multiLevelType w:val="hybridMultilevel"/>
    <w:tmpl w:val="F6F4B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354188"/>
    <w:multiLevelType w:val="multilevel"/>
    <w:tmpl w:val="A3C2D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1A2AA4"/>
    <w:multiLevelType w:val="multilevel"/>
    <w:tmpl w:val="22464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74504E"/>
    <w:multiLevelType w:val="multilevel"/>
    <w:tmpl w:val="23BA0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7B53A08"/>
    <w:multiLevelType w:val="multilevel"/>
    <w:tmpl w:val="F976C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CDB4455"/>
    <w:multiLevelType w:val="multilevel"/>
    <w:tmpl w:val="448AF1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7A4E46"/>
    <w:multiLevelType w:val="multilevel"/>
    <w:tmpl w:val="30E67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A07CAB"/>
    <w:multiLevelType w:val="multilevel"/>
    <w:tmpl w:val="E8A45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63867CD"/>
    <w:multiLevelType w:val="multilevel"/>
    <w:tmpl w:val="BE6A9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7B1FAF"/>
    <w:multiLevelType w:val="multilevel"/>
    <w:tmpl w:val="8384C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5460D3"/>
    <w:multiLevelType w:val="hybridMultilevel"/>
    <w:tmpl w:val="8F5AD0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B82340"/>
    <w:multiLevelType w:val="multilevel"/>
    <w:tmpl w:val="F10C1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6676C2"/>
    <w:multiLevelType w:val="multilevel"/>
    <w:tmpl w:val="9ACA9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4D6AD0"/>
    <w:multiLevelType w:val="multilevel"/>
    <w:tmpl w:val="11182D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D5B1DF6"/>
    <w:multiLevelType w:val="multilevel"/>
    <w:tmpl w:val="50367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254C81"/>
    <w:multiLevelType w:val="multilevel"/>
    <w:tmpl w:val="71C63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CD711D"/>
    <w:multiLevelType w:val="multilevel"/>
    <w:tmpl w:val="723E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426294"/>
    <w:multiLevelType w:val="multilevel"/>
    <w:tmpl w:val="45E60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696109"/>
    <w:multiLevelType w:val="multilevel"/>
    <w:tmpl w:val="AF4EE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C9606F"/>
    <w:multiLevelType w:val="hybridMultilevel"/>
    <w:tmpl w:val="8F2C0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8E61A7"/>
    <w:multiLevelType w:val="multilevel"/>
    <w:tmpl w:val="06F4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D9287E"/>
    <w:multiLevelType w:val="multilevel"/>
    <w:tmpl w:val="5002C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97103D"/>
    <w:multiLevelType w:val="multilevel"/>
    <w:tmpl w:val="2C144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C11334"/>
    <w:multiLevelType w:val="multilevel"/>
    <w:tmpl w:val="AD68D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E804F1"/>
    <w:multiLevelType w:val="multilevel"/>
    <w:tmpl w:val="9974A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125F55"/>
    <w:multiLevelType w:val="multilevel"/>
    <w:tmpl w:val="22B87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2B6B62"/>
    <w:multiLevelType w:val="multilevel"/>
    <w:tmpl w:val="C88EA32A"/>
    <w:lvl w:ilvl="0">
      <w:start w:val="7"/>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2546E8F"/>
    <w:multiLevelType w:val="multilevel"/>
    <w:tmpl w:val="4DAAF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3FC10ED"/>
    <w:multiLevelType w:val="multilevel"/>
    <w:tmpl w:val="0922A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45383C"/>
    <w:multiLevelType w:val="hybridMultilevel"/>
    <w:tmpl w:val="3A040F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867C45"/>
    <w:multiLevelType w:val="multilevel"/>
    <w:tmpl w:val="7DEC2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83022E"/>
    <w:multiLevelType w:val="multilevel"/>
    <w:tmpl w:val="8F60ED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B1A1FE4"/>
    <w:multiLevelType w:val="multilevel"/>
    <w:tmpl w:val="5CDE3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077F1A"/>
    <w:multiLevelType w:val="multilevel"/>
    <w:tmpl w:val="AAFE4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E607E8E"/>
    <w:multiLevelType w:val="multilevel"/>
    <w:tmpl w:val="D6366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FB1798D"/>
    <w:multiLevelType w:val="multilevel"/>
    <w:tmpl w:val="B2B20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8654686">
    <w:abstractNumId w:val="7"/>
  </w:num>
  <w:num w:numId="2" w16cid:durableId="1269585947">
    <w:abstractNumId w:val="42"/>
  </w:num>
  <w:num w:numId="3" w16cid:durableId="1562905744">
    <w:abstractNumId w:val="39"/>
  </w:num>
  <w:num w:numId="4" w16cid:durableId="1877690461">
    <w:abstractNumId w:val="37"/>
  </w:num>
  <w:num w:numId="5" w16cid:durableId="1757676802">
    <w:abstractNumId w:val="41"/>
  </w:num>
  <w:num w:numId="6" w16cid:durableId="2045783404">
    <w:abstractNumId w:val="32"/>
  </w:num>
  <w:num w:numId="7" w16cid:durableId="2138837320">
    <w:abstractNumId w:val="29"/>
  </w:num>
  <w:num w:numId="8" w16cid:durableId="1176842045">
    <w:abstractNumId w:val="14"/>
  </w:num>
  <w:num w:numId="9" w16cid:durableId="1159273041">
    <w:abstractNumId w:val="31"/>
  </w:num>
  <w:num w:numId="10" w16cid:durableId="1702894782">
    <w:abstractNumId w:val="4"/>
  </w:num>
  <w:num w:numId="11" w16cid:durableId="933973927">
    <w:abstractNumId w:val="30"/>
  </w:num>
  <w:num w:numId="12" w16cid:durableId="1670406076">
    <w:abstractNumId w:val="44"/>
  </w:num>
  <w:num w:numId="13" w16cid:durableId="1135369497">
    <w:abstractNumId w:val="6"/>
  </w:num>
  <w:num w:numId="14" w16cid:durableId="1139231198">
    <w:abstractNumId w:val="25"/>
  </w:num>
  <w:num w:numId="15" w16cid:durableId="249317331">
    <w:abstractNumId w:val="5"/>
  </w:num>
  <w:num w:numId="16" w16cid:durableId="155651827">
    <w:abstractNumId w:val="15"/>
  </w:num>
  <w:num w:numId="17" w16cid:durableId="172574155">
    <w:abstractNumId w:val="13"/>
  </w:num>
  <w:num w:numId="18" w16cid:durableId="25759866">
    <w:abstractNumId w:val="26"/>
  </w:num>
  <w:num w:numId="19" w16cid:durableId="1086682234">
    <w:abstractNumId w:val="23"/>
  </w:num>
  <w:num w:numId="20" w16cid:durableId="1116101742">
    <w:abstractNumId w:val="0"/>
  </w:num>
  <w:num w:numId="21" w16cid:durableId="1728062978">
    <w:abstractNumId w:val="3"/>
  </w:num>
  <w:num w:numId="22" w16cid:durableId="1642350033">
    <w:abstractNumId w:val="27"/>
  </w:num>
  <w:num w:numId="23" w16cid:durableId="1670404064">
    <w:abstractNumId w:val="11"/>
  </w:num>
  <w:num w:numId="24" w16cid:durableId="1285115567">
    <w:abstractNumId w:val="34"/>
  </w:num>
  <w:num w:numId="25" w16cid:durableId="843016123">
    <w:abstractNumId w:val="24"/>
  </w:num>
  <w:num w:numId="26" w16cid:durableId="1911381943">
    <w:abstractNumId w:val="18"/>
  </w:num>
  <w:num w:numId="27" w16cid:durableId="1801069284">
    <w:abstractNumId w:val="33"/>
  </w:num>
  <w:num w:numId="28" w16cid:durableId="60714468">
    <w:abstractNumId w:val="20"/>
  </w:num>
  <w:num w:numId="29" w16cid:durableId="1977907960">
    <w:abstractNumId w:val="1"/>
  </w:num>
  <w:num w:numId="30" w16cid:durableId="765806966">
    <w:abstractNumId w:val="40"/>
  </w:num>
  <w:num w:numId="31" w16cid:durableId="1480414605">
    <w:abstractNumId w:val="43"/>
  </w:num>
  <w:num w:numId="32" w16cid:durableId="1459571724">
    <w:abstractNumId w:val="8"/>
  </w:num>
  <w:num w:numId="33" w16cid:durableId="2101830055">
    <w:abstractNumId w:val="21"/>
  </w:num>
  <w:num w:numId="34" w16cid:durableId="1983464286">
    <w:abstractNumId w:val="10"/>
  </w:num>
  <w:num w:numId="35" w16cid:durableId="2059813834">
    <w:abstractNumId w:val="16"/>
  </w:num>
  <w:num w:numId="36" w16cid:durableId="1196382162">
    <w:abstractNumId w:val="28"/>
  </w:num>
  <w:num w:numId="37" w16cid:durableId="2110270592">
    <w:abstractNumId w:val="38"/>
  </w:num>
  <w:num w:numId="38" w16cid:durableId="1418601308">
    <w:abstractNumId w:val="36"/>
  </w:num>
  <w:num w:numId="39" w16cid:durableId="1394741245">
    <w:abstractNumId w:val="2"/>
  </w:num>
  <w:num w:numId="40" w16cid:durableId="1516075769">
    <w:abstractNumId w:val="22"/>
  </w:num>
  <w:num w:numId="41" w16cid:durableId="2132942262">
    <w:abstractNumId w:val="17"/>
  </w:num>
  <w:num w:numId="42" w16cid:durableId="1024399100">
    <w:abstractNumId w:val="12"/>
  </w:num>
  <w:num w:numId="43" w16cid:durableId="668363516">
    <w:abstractNumId w:val="9"/>
  </w:num>
  <w:num w:numId="44" w16cid:durableId="1006129462">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9525226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200"/>
    <w:rsid w:val="00014A45"/>
    <w:rsid w:val="000262F6"/>
    <w:rsid w:val="00033E3D"/>
    <w:rsid w:val="000359A7"/>
    <w:rsid w:val="00043F83"/>
    <w:rsid w:val="00054BD5"/>
    <w:rsid w:val="000727A0"/>
    <w:rsid w:val="000761A4"/>
    <w:rsid w:val="0007767B"/>
    <w:rsid w:val="00080672"/>
    <w:rsid w:val="00096EF7"/>
    <w:rsid w:val="000A54E0"/>
    <w:rsid w:val="000C4C37"/>
    <w:rsid w:val="000C6529"/>
    <w:rsid w:val="000E1239"/>
    <w:rsid w:val="000E176B"/>
    <w:rsid w:val="000F3945"/>
    <w:rsid w:val="00103F99"/>
    <w:rsid w:val="00135FAE"/>
    <w:rsid w:val="00140A33"/>
    <w:rsid w:val="00143CEC"/>
    <w:rsid w:val="00146621"/>
    <w:rsid w:val="00147154"/>
    <w:rsid w:val="00173CAF"/>
    <w:rsid w:val="0018482B"/>
    <w:rsid w:val="00184CDD"/>
    <w:rsid w:val="00192D82"/>
    <w:rsid w:val="001971B3"/>
    <w:rsid w:val="001B2039"/>
    <w:rsid w:val="001B70B1"/>
    <w:rsid w:val="001C515E"/>
    <w:rsid w:val="001D3AC7"/>
    <w:rsid w:val="001E0739"/>
    <w:rsid w:val="001E2F25"/>
    <w:rsid w:val="001E3233"/>
    <w:rsid w:val="001E6F2F"/>
    <w:rsid w:val="001E7A94"/>
    <w:rsid w:val="001F1F94"/>
    <w:rsid w:val="001F2750"/>
    <w:rsid w:val="00200BD6"/>
    <w:rsid w:val="0020263D"/>
    <w:rsid w:val="0020268C"/>
    <w:rsid w:val="002169A1"/>
    <w:rsid w:val="00217152"/>
    <w:rsid w:val="0021741D"/>
    <w:rsid w:val="00217C11"/>
    <w:rsid w:val="0022356F"/>
    <w:rsid w:val="002477C7"/>
    <w:rsid w:val="00254EFD"/>
    <w:rsid w:val="002562A7"/>
    <w:rsid w:val="00256383"/>
    <w:rsid w:val="00276200"/>
    <w:rsid w:val="00282F47"/>
    <w:rsid w:val="002A5A22"/>
    <w:rsid w:val="002B6960"/>
    <w:rsid w:val="002B7FD1"/>
    <w:rsid w:val="002D10C6"/>
    <w:rsid w:val="002D65D5"/>
    <w:rsid w:val="002D71E5"/>
    <w:rsid w:val="002E59CA"/>
    <w:rsid w:val="002F1F50"/>
    <w:rsid w:val="002F79F2"/>
    <w:rsid w:val="00302485"/>
    <w:rsid w:val="00323CA9"/>
    <w:rsid w:val="00325496"/>
    <w:rsid w:val="0034048F"/>
    <w:rsid w:val="00342E15"/>
    <w:rsid w:val="0036316E"/>
    <w:rsid w:val="00370F65"/>
    <w:rsid w:val="00373CC6"/>
    <w:rsid w:val="003755A5"/>
    <w:rsid w:val="00386329"/>
    <w:rsid w:val="003A1899"/>
    <w:rsid w:val="003A6520"/>
    <w:rsid w:val="003C1252"/>
    <w:rsid w:val="003E0163"/>
    <w:rsid w:val="003F638E"/>
    <w:rsid w:val="0040624C"/>
    <w:rsid w:val="00412466"/>
    <w:rsid w:val="004215F8"/>
    <w:rsid w:val="00426A25"/>
    <w:rsid w:val="0042725A"/>
    <w:rsid w:val="00431A50"/>
    <w:rsid w:val="004654BE"/>
    <w:rsid w:val="00472D20"/>
    <w:rsid w:val="0047627D"/>
    <w:rsid w:val="0047650A"/>
    <w:rsid w:val="004A190E"/>
    <w:rsid w:val="004B69B5"/>
    <w:rsid w:val="004C4411"/>
    <w:rsid w:val="004C5511"/>
    <w:rsid w:val="004E3BE6"/>
    <w:rsid w:val="004F2EB9"/>
    <w:rsid w:val="004F53DD"/>
    <w:rsid w:val="005115A2"/>
    <w:rsid w:val="005134FA"/>
    <w:rsid w:val="005312B3"/>
    <w:rsid w:val="00534793"/>
    <w:rsid w:val="00537036"/>
    <w:rsid w:val="005561CB"/>
    <w:rsid w:val="00556D73"/>
    <w:rsid w:val="0055750B"/>
    <w:rsid w:val="00563D51"/>
    <w:rsid w:val="005726E4"/>
    <w:rsid w:val="0057591B"/>
    <w:rsid w:val="00581DC8"/>
    <w:rsid w:val="00584028"/>
    <w:rsid w:val="0058755E"/>
    <w:rsid w:val="00592DF0"/>
    <w:rsid w:val="00596580"/>
    <w:rsid w:val="005A0AC4"/>
    <w:rsid w:val="005A3633"/>
    <w:rsid w:val="005A78A8"/>
    <w:rsid w:val="005C52A9"/>
    <w:rsid w:val="005C7640"/>
    <w:rsid w:val="005D4193"/>
    <w:rsid w:val="005F41E2"/>
    <w:rsid w:val="005F5F13"/>
    <w:rsid w:val="00605BED"/>
    <w:rsid w:val="006158BF"/>
    <w:rsid w:val="006242AF"/>
    <w:rsid w:val="00626FEC"/>
    <w:rsid w:val="006312FB"/>
    <w:rsid w:val="00641462"/>
    <w:rsid w:val="00643963"/>
    <w:rsid w:val="00675507"/>
    <w:rsid w:val="00683357"/>
    <w:rsid w:val="00686328"/>
    <w:rsid w:val="0069489A"/>
    <w:rsid w:val="006A4D8E"/>
    <w:rsid w:val="006A752E"/>
    <w:rsid w:val="006B0265"/>
    <w:rsid w:val="006B3DAC"/>
    <w:rsid w:val="006C4FDE"/>
    <w:rsid w:val="006E07AD"/>
    <w:rsid w:val="006E4D16"/>
    <w:rsid w:val="007337F6"/>
    <w:rsid w:val="0075341A"/>
    <w:rsid w:val="007579D7"/>
    <w:rsid w:val="0076070B"/>
    <w:rsid w:val="00765300"/>
    <w:rsid w:val="007A0133"/>
    <w:rsid w:val="007A535B"/>
    <w:rsid w:val="007D0C71"/>
    <w:rsid w:val="007E1248"/>
    <w:rsid w:val="007F0A94"/>
    <w:rsid w:val="007F1A56"/>
    <w:rsid w:val="008019B0"/>
    <w:rsid w:val="0083295E"/>
    <w:rsid w:val="008453EF"/>
    <w:rsid w:val="0084752B"/>
    <w:rsid w:val="00856141"/>
    <w:rsid w:val="008600CD"/>
    <w:rsid w:val="008608B3"/>
    <w:rsid w:val="008610D1"/>
    <w:rsid w:val="00863856"/>
    <w:rsid w:val="008666EB"/>
    <w:rsid w:val="0087422B"/>
    <w:rsid w:val="0089053E"/>
    <w:rsid w:val="008B38B3"/>
    <w:rsid w:val="008C5107"/>
    <w:rsid w:val="008E5A23"/>
    <w:rsid w:val="008E685D"/>
    <w:rsid w:val="008F15F1"/>
    <w:rsid w:val="009057E9"/>
    <w:rsid w:val="00923654"/>
    <w:rsid w:val="0093019C"/>
    <w:rsid w:val="009450B4"/>
    <w:rsid w:val="009520AB"/>
    <w:rsid w:val="009529A6"/>
    <w:rsid w:val="00963E2E"/>
    <w:rsid w:val="0096457B"/>
    <w:rsid w:val="00982025"/>
    <w:rsid w:val="00982606"/>
    <w:rsid w:val="00990CCE"/>
    <w:rsid w:val="00997537"/>
    <w:rsid w:val="009B44CB"/>
    <w:rsid w:val="009B7F62"/>
    <w:rsid w:val="009C1B1F"/>
    <w:rsid w:val="009D30B6"/>
    <w:rsid w:val="009E6FA3"/>
    <w:rsid w:val="009F428C"/>
    <w:rsid w:val="00A004F7"/>
    <w:rsid w:val="00A05DE2"/>
    <w:rsid w:val="00A124AD"/>
    <w:rsid w:val="00A20540"/>
    <w:rsid w:val="00A30927"/>
    <w:rsid w:val="00A30AE0"/>
    <w:rsid w:val="00A41F9A"/>
    <w:rsid w:val="00A43DA1"/>
    <w:rsid w:val="00A6410B"/>
    <w:rsid w:val="00A71370"/>
    <w:rsid w:val="00A77D4E"/>
    <w:rsid w:val="00A81689"/>
    <w:rsid w:val="00A91A2F"/>
    <w:rsid w:val="00AA5705"/>
    <w:rsid w:val="00AC5072"/>
    <w:rsid w:val="00AD033C"/>
    <w:rsid w:val="00AD1487"/>
    <w:rsid w:val="00AD1FF0"/>
    <w:rsid w:val="00AD35A6"/>
    <w:rsid w:val="00AE6B64"/>
    <w:rsid w:val="00AF2C05"/>
    <w:rsid w:val="00AF6148"/>
    <w:rsid w:val="00B21B25"/>
    <w:rsid w:val="00B35D86"/>
    <w:rsid w:val="00B37B2D"/>
    <w:rsid w:val="00B42971"/>
    <w:rsid w:val="00B734AC"/>
    <w:rsid w:val="00B90E90"/>
    <w:rsid w:val="00B976AA"/>
    <w:rsid w:val="00BB0E04"/>
    <w:rsid w:val="00BB4E16"/>
    <w:rsid w:val="00BB54EA"/>
    <w:rsid w:val="00BC0147"/>
    <w:rsid w:val="00BE75FB"/>
    <w:rsid w:val="00C05636"/>
    <w:rsid w:val="00C05917"/>
    <w:rsid w:val="00C11E53"/>
    <w:rsid w:val="00C33104"/>
    <w:rsid w:val="00C34674"/>
    <w:rsid w:val="00C5685F"/>
    <w:rsid w:val="00C951C9"/>
    <w:rsid w:val="00CA0ABD"/>
    <w:rsid w:val="00CC666A"/>
    <w:rsid w:val="00CE09E4"/>
    <w:rsid w:val="00CE6EE8"/>
    <w:rsid w:val="00CF35CB"/>
    <w:rsid w:val="00D0649A"/>
    <w:rsid w:val="00D20FA4"/>
    <w:rsid w:val="00D36955"/>
    <w:rsid w:val="00D656CC"/>
    <w:rsid w:val="00D66F6B"/>
    <w:rsid w:val="00D728B1"/>
    <w:rsid w:val="00D80226"/>
    <w:rsid w:val="00D90EE6"/>
    <w:rsid w:val="00DC289B"/>
    <w:rsid w:val="00DE3825"/>
    <w:rsid w:val="00DE3B1B"/>
    <w:rsid w:val="00E13C20"/>
    <w:rsid w:val="00E335F5"/>
    <w:rsid w:val="00E373F4"/>
    <w:rsid w:val="00E37A4D"/>
    <w:rsid w:val="00E37E7E"/>
    <w:rsid w:val="00E407B8"/>
    <w:rsid w:val="00E4242F"/>
    <w:rsid w:val="00E46A8C"/>
    <w:rsid w:val="00E53477"/>
    <w:rsid w:val="00E574A0"/>
    <w:rsid w:val="00E85B0B"/>
    <w:rsid w:val="00EA2FBE"/>
    <w:rsid w:val="00EA4617"/>
    <w:rsid w:val="00EB26A7"/>
    <w:rsid w:val="00EB668F"/>
    <w:rsid w:val="00EC340E"/>
    <w:rsid w:val="00F03765"/>
    <w:rsid w:val="00F134E4"/>
    <w:rsid w:val="00F4010F"/>
    <w:rsid w:val="00F5367A"/>
    <w:rsid w:val="00F71DAD"/>
    <w:rsid w:val="00F74C8B"/>
    <w:rsid w:val="00F76A31"/>
    <w:rsid w:val="00FA03B4"/>
    <w:rsid w:val="00FB37B8"/>
    <w:rsid w:val="00FB467D"/>
    <w:rsid w:val="00FC5DDD"/>
    <w:rsid w:val="00FC7A5E"/>
    <w:rsid w:val="00FD20AE"/>
    <w:rsid w:val="00FD57FA"/>
    <w:rsid w:val="00FD7325"/>
    <w:rsid w:val="00FE17A2"/>
    <w:rsid w:val="00FE2729"/>
    <w:rsid w:val="00FE2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1F94E5"/>
  <w15:chartTrackingRefBased/>
  <w15:docId w15:val="{5514B9CB-459A-4784-A29E-AD18ECAA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62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76200"/>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link w:val="Heading3Char"/>
    <w:uiPriority w:val="9"/>
    <w:qFormat/>
    <w:rsid w:val="00276200"/>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paragraph" w:styleId="Heading4">
    <w:name w:val="heading 4"/>
    <w:basedOn w:val="Normal"/>
    <w:next w:val="Normal"/>
    <w:link w:val="Heading4Char"/>
    <w:uiPriority w:val="9"/>
    <w:semiHidden/>
    <w:unhideWhenUsed/>
    <w:qFormat/>
    <w:rsid w:val="0027620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
    <w:name w:val="para"/>
    <w:basedOn w:val="Normal"/>
    <w:rsid w:val="0027620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italic">
    <w:name w:val="italic"/>
    <w:basedOn w:val="DefaultParagraphFont"/>
    <w:rsid w:val="00276200"/>
  </w:style>
  <w:style w:type="character" w:customStyle="1" w:styleId="Heading2Char">
    <w:name w:val="Heading 2 Char"/>
    <w:basedOn w:val="DefaultParagraphFont"/>
    <w:link w:val="Heading2"/>
    <w:uiPriority w:val="9"/>
    <w:rsid w:val="00276200"/>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rsid w:val="00276200"/>
    <w:rPr>
      <w:rFonts w:ascii="Times New Roman" w:eastAsia="Times New Roman" w:hAnsi="Times New Roman" w:cs="Times New Roman"/>
      <w:b/>
      <w:bCs/>
      <w:kern w:val="0"/>
      <w:sz w:val="27"/>
      <w:szCs w:val="27"/>
      <w14:ligatures w14:val="none"/>
    </w:rPr>
  </w:style>
  <w:style w:type="character" w:styleId="Hyperlink">
    <w:name w:val="Hyperlink"/>
    <w:basedOn w:val="DefaultParagraphFont"/>
    <w:uiPriority w:val="99"/>
    <w:unhideWhenUsed/>
    <w:rsid w:val="00276200"/>
    <w:rPr>
      <w:color w:val="0000FF"/>
      <w:u w:val="single"/>
    </w:rPr>
  </w:style>
  <w:style w:type="character" w:customStyle="1" w:styleId="bold">
    <w:name w:val="bold"/>
    <w:basedOn w:val="DefaultParagraphFont"/>
    <w:rsid w:val="00276200"/>
  </w:style>
  <w:style w:type="character" w:customStyle="1" w:styleId="Heading1Char">
    <w:name w:val="Heading 1 Char"/>
    <w:basedOn w:val="DefaultParagraphFont"/>
    <w:link w:val="Heading1"/>
    <w:uiPriority w:val="9"/>
    <w:rsid w:val="00276200"/>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276200"/>
    <w:rPr>
      <w:rFonts w:asciiTheme="majorHAnsi" w:eastAsiaTheme="majorEastAsia" w:hAnsiTheme="majorHAnsi" w:cstheme="majorBidi"/>
      <w:i/>
      <w:iCs/>
      <w:color w:val="2F5496" w:themeColor="accent1" w:themeShade="BF"/>
    </w:rPr>
  </w:style>
  <w:style w:type="character" w:customStyle="1" w:styleId="sectionlabel">
    <w:name w:val="section_label"/>
    <w:basedOn w:val="DefaultParagraphFont"/>
    <w:rsid w:val="00276200"/>
  </w:style>
  <w:style w:type="character" w:customStyle="1" w:styleId="glossentry">
    <w:name w:val="glossentry"/>
    <w:basedOn w:val="DefaultParagraphFont"/>
    <w:rsid w:val="00276200"/>
  </w:style>
  <w:style w:type="character" w:customStyle="1" w:styleId="footnote">
    <w:name w:val="footnote"/>
    <w:basedOn w:val="DefaultParagraphFont"/>
    <w:rsid w:val="00276200"/>
  </w:style>
  <w:style w:type="paragraph" w:customStyle="1" w:styleId="text-right">
    <w:name w:val="text-right"/>
    <w:basedOn w:val="Normal"/>
    <w:rsid w:val="00B734A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NormalWeb">
    <w:name w:val="Normal (Web)"/>
    <w:basedOn w:val="Normal"/>
    <w:uiPriority w:val="99"/>
    <w:semiHidden/>
    <w:unhideWhenUsed/>
    <w:rsid w:val="0064146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641462"/>
    <w:rPr>
      <w:b/>
      <w:bCs/>
    </w:rPr>
  </w:style>
  <w:style w:type="paragraph" w:styleId="ListParagraph">
    <w:name w:val="List Paragraph"/>
    <w:basedOn w:val="Normal"/>
    <w:uiPriority w:val="34"/>
    <w:qFormat/>
    <w:rsid w:val="00641462"/>
    <w:pPr>
      <w:ind w:left="720"/>
      <w:contextualSpacing/>
    </w:pPr>
  </w:style>
  <w:style w:type="table" w:styleId="TableGrid">
    <w:name w:val="Table Grid"/>
    <w:basedOn w:val="TableNormal"/>
    <w:uiPriority w:val="99"/>
    <w:rsid w:val="009F428C"/>
    <w:pPr>
      <w:widowControl w:val="0"/>
      <w:spacing w:line="254" w:lineRule="auto"/>
      <w:jc w:val="both"/>
    </w:pPr>
    <w:rPr>
      <w:rFonts w:ascii="Calibri" w:eastAsia="SimSun" w:hAnsi="Calibri" w:cs="Times New Roma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E12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215117">
      <w:bodyDiv w:val="1"/>
      <w:marLeft w:val="0"/>
      <w:marRight w:val="0"/>
      <w:marTop w:val="0"/>
      <w:marBottom w:val="0"/>
      <w:divBdr>
        <w:top w:val="none" w:sz="0" w:space="0" w:color="auto"/>
        <w:left w:val="none" w:sz="0" w:space="0" w:color="auto"/>
        <w:bottom w:val="none" w:sz="0" w:space="0" w:color="auto"/>
        <w:right w:val="none" w:sz="0" w:space="0" w:color="auto"/>
      </w:divBdr>
      <w:divsChild>
        <w:div w:id="554898694">
          <w:marLeft w:val="0"/>
          <w:marRight w:val="0"/>
          <w:marTop w:val="0"/>
          <w:marBottom w:val="375"/>
          <w:divBdr>
            <w:top w:val="none" w:sz="0" w:space="0" w:color="auto"/>
            <w:left w:val="none" w:sz="0" w:space="0" w:color="auto"/>
            <w:bottom w:val="none" w:sz="0" w:space="0" w:color="auto"/>
            <w:right w:val="none" w:sz="0" w:space="0" w:color="auto"/>
          </w:divBdr>
          <w:divsChild>
            <w:div w:id="1882591968">
              <w:marLeft w:val="0"/>
              <w:marRight w:val="0"/>
              <w:marTop w:val="75"/>
              <w:marBottom w:val="75"/>
              <w:divBdr>
                <w:top w:val="none" w:sz="0" w:space="0" w:color="auto"/>
                <w:left w:val="none" w:sz="0" w:space="0" w:color="auto"/>
                <w:bottom w:val="none" w:sz="0" w:space="0" w:color="auto"/>
                <w:right w:val="none" w:sz="0" w:space="0" w:color="auto"/>
              </w:divBdr>
              <w:divsChild>
                <w:div w:id="1882399866">
                  <w:marLeft w:val="0"/>
                  <w:marRight w:val="0"/>
                  <w:marTop w:val="75"/>
                  <w:marBottom w:val="75"/>
                  <w:divBdr>
                    <w:top w:val="none" w:sz="0" w:space="0" w:color="auto"/>
                    <w:left w:val="none" w:sz="0" w:space="0" w:color="auto"/>
                    <w:bottom w:val="none" w:sz="0" w:space="0" w:color="auto"/>
                    <w:right w:val="none" w:sz="0" w:space="0" w:color="auto"/>
                  </w:divBdr>
                  <w:divsChild>
                    <w:div w:id="1503427930">
                      <w:marLeft w:val="0"/>
                      <w:marRight w:val="0"/>
                      <w:marTop w:val="0"/>
                      <w:marBottom w:val="0"/>
                      <w:divBdr>
                        <w:top w:val="none" w:sz="0" w:space="0" w:color="auto"/>
                        <w:left w:val="none" w:sz="0" w:space="0" w:color="auto"/>
                        <w:bottom w:val="none" w:sz="0" w:space="0" w:color="auto"/>
                        <w:right w:val="none" w:sz="0" w:space="0" w:color="auto"/>
                      </w:divBdr>
                    </w:div>
                    <w:div w:id="191578143">
                      <w:marLeft w:val="0"/>
                      <w:marRight w:val="75"/>
                      <w:marTop w:val="90"/>
                      <w:marBottom w:val="180"/>
                      <w:divBdr>
                        <w:top w:val="none" w:sz="0" w:space="0" w:color="auto"/>
                        <w:left w:val="none" w:sz="0" w:space="0" w:color="auto"/>
                        <w:bottom w:val="none" w:sz="0" w:space="0" w:color="auto"/>
                        <w:right w:val="none" w:sz="0" w:space="0" w:color="auto"/>
                      </w:divBdr>
                    </w:div>
                    <w:div w:id="107454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75130">
      <w:bodyDiv w:val="1"/>
      <w:marLeft w:val="0"/>
      <w:marRight w:val="0"/>
      <w:marTop w:val="0"/>
      <w:marBottom w:val="0"/>
      <w:divBdr>
        <w:top w:val="none" w:sz="0" w:space="0" w:color="auto"/>
        <w:left w:val="none" w:sz="0" w:space="0" w:color="auto"/>
        <w:bottom w:val="none" w:sz="0" w:space="0" w:color="auto"/>
        <w:right w:val="none" w:sz="0" w:space="0" w:color="auto"/>
      </w:divBdr>
    </w:div>
    <w:div w:id="238906781">
      <w:bodyDiv w:val="1"/>
      <w:marLeft w:val="0"/>
      <w:marRight w:val="0"/>
      <w:marTop w:val="0"/>
      <w:marBottom w:val="0"/>
      <w:divBdr>
        <w:top w:val="none" w:sz="0" w:space="0" w:color="auto"/>
        <w:left w:val="none" w:sz="0" w:space="0" w:color="auto"/>
        <w:bottom w:val="none" w:sz="0" w:space="0" w:color="auto"/>
        <w:right w:val="none" w:sz="0" w:space="0" w:color="auto"/>
      </w:divBdr>
    </w:div>
    <w:div w:id="364717190">
      <w:bodyDiv w:val="1"/>
      <w:marLeft w:val="0"/>
      <w:marRight w:val="0"/>
      <w:marTop w:val="0"/>
      <w:marBottom w:val="0"/>
      <w:divBdr>
        <w:top w:val="none" w:sz="0" w:space="0" w:color="auto"/>
        <w:left w:val="none" w:sz="0" w:space="0" w:color="auto"/>
        <w:bottom w:val="none" w:sz="0" w:space="0" w:color="auto"/>
        <w:right w:val="none" w:sz="0" w:space="0" w:color="auto"/>
      </w:divBdr>
      <w:divsChild>
        <w:div w:id="636960946">
          <w:marLeft w:val="90"/>
          <w:marRight w:val="90"/>
          <w:marTop w:val="0"/>
          <w:marBottom w:val="0"/>
          <w:divBdr>
            <w:top w:val="none" w:sz="0" w:space="0" w:color="auto"/>
            <w:left w:val="none" w:sz="0" w:space="0" w:color="auto"/>
            <w:bottom w:val="none" w:sz="0" w:space="0" w:color="auto"/>
            <w:right w:val="none" w:sz="0" w:space="0" w:color="auto"/>
          </w:divBdr>
          <w:divsChild>
            <w:div w:id="1915311037">
              <w:marLeft w:val="0"/>
              <w:marRight w:val="0"/>
              <w:marTop w:val="0"/>
              <w:marBottom w:val="375"/>
              <w:divBdr>
                <w:top w:val="none" w:sz="0" w:space="0" w:color="auto"/>
                <w:left w:val="none" w:sz="0" w:space="0" w:color="auto"/>
                <w:bottom w:val="none" w:sz="0" w:space="0" w:color="auto"/>
                <w:right w:val="none" w:sz="0" w:space="0" w:color="auto"/>
              </w:divBdr>
              <w:divsChild>
                <w:div w:id="1221360650">
                  <w:marLeft w:val="0"/>
                  <w:marRight w:val="0"/>
                  <w:marTop w:val="0"/>
                  <w:marBottom w:val="0"/>
                  <w:divBdr>
                    <w:top w:val="none" w:sz="0" w:space="0" w:color="auto"/>
                    <w:left w:val="none" w:sz="0" w:space="0" w:color="auto"/>
                    <w:bottom w:val="none" w:sz="0" w:space="0" w:color="auto"/>
                    <w:right w:val="none" w:sz="0" w:space="0" w:color="auto"/>
                  </w:divBdr>
                  <w:divsChild>
                    <w:div w:id="466823349">
                      <w:marLeft w:val="0"/>
                      <w:marRight w:val="0"/>
                      <w:marTop w:val="0"/>
                      <w:marBottom w:val="0"/>
                      <w:divBdr>
                        <w:top w:val="none" w:sz="0" w:space="0" w:color="auto"/>
                        <w:left w:val="none" w:sz="0" w:space="0" w:color="auto"/>
                        <w:bottom w:val="none" w:sz="0" w:space="0" w:color="auto"/>
                        <w:right w:val="none" w:sz="0" w:space="0" w:color="auto"/>
                      </w:divBdr>
                    </w:div>
                  </w:divsChild>
                </w:div>
                <w:div w:id="1010528464">
                  <w:marLeft w:val="0"/>
                  <w:marRight w:val="0"/>
                  <w:marTop w:val="135"/>
                  <w:marBottom w:val="135"/>
                  <w:divBdr>
                    <w:top w:val="none" w:sz="0" w:space="0" w:color="auto"/>
                    <w:left w:val="none" w:sz="0" w:space="0" w:color="auto"/>
                    <w:bottom w:val="none" w:sz="0" w:space="0" w:color="auto"/>
                    <w:right w:val="none" w:sz="0" w:space="0" w:color="auto"/>
                  </w:divBdr>
                </w:div>
              </w:divsChild>
            </w:div>
            <w:div w:id="731777115">
              <w:marLeft w:val="0"/>
              <w:marRight w:val="0"/>
              <w:marTop w:val="0"/>
              <w:marBottom w:val="375"/>
              <w:divBdr>
                <w:top w:val="none" w:sz="0" w:space="0" w:color="auto"/>
                <w:left w:val="none" w:sz="0" w:space="0" w:color="auto"/>
                <w:bottom w:val="none" w:sz="0" w:space="0" w:color="auto"/>
                <w:right w:val="none" w:sz="0" w:space="0" w:color="auto"/>
              </w:divBdr>
              <w:divsChild>
                <w:div w:id="38285872">
                  <w:marLeft w:val="0"/>
                  <w:marRight w:val="0"/>
                  <w:marTop w:val="0"/>
                  <w:marBottom w:val="0"/>
                  <w:divBdr>
                    <w:top w:val="none" w:sz="0" w:space="0" w:color="auto"/>
                    <w:left w:val="none" w:sz="0" w:space="0" w:color="auto"/>
                    <w:bottom w:val="none" w:sz="0" w:space="0" w:color="auto"/>
                    <w:right w:val="none" w:sz="0" w:space="0" w:color="auto"/>
                  </w:divBdr>
                  <w:divsChild>
                    <w:div w:id="342826059">
                      <w:marLeft w:val="0"/>
                      <w:marRight w:val="0"/>
                      <w:marTop w:val="0"/>
                      <w:marBottom w:val="0"/>
                      <w:divBdr>
                        <w:top w:val="none" w:sz="0" w:space="0" w:color="auto"/>
                        <w:left w:val="none" w:sz="0" w:space="0" w:color="auto"/>
                        <w:bottom w:val="none" w:sz="0" w:space="0" w:color="auto"/>
                        <w:right w:val="none" w:sz="0" w:space="0" w:color="auto"/>
                      </w:divBdr>
                    </w:div>
                  </w:divsChild>
                </w:div>
                <w:div w:id="2066678228">
                  <w:marLeft w:val="0"/>
                  <w:marRight w:val="0"/>
                  <w:marTop w:val="135"/>
                  <w:marBottom w:val="135"/>
                  <w:divBdr>
                    <w:top w:val="none" w:sz="0" w:space="0" w:color="auto"/>
                    <w:left w:val="none" w:sz="0" w:space="0" w:color="auto"/>
                    <w:bottom w:val="none" w:sz="0" w:space="0" w:color="auto"/>
                    <w:right w:val="none" w:sz="0" w:space="0" w:color="auto"/>
                  </w:divBdr>
                </w:div>
              </w:divsChild>
            </w:div>
            <w:div w:id="1347444942">
              <w:marLeft w:val="0"/>
              <w:marRight w:val="0"/>
              <w:marTop w:val="0"/>
              <w:marBottom w:val="375"/>
              <w:divBdr>
                <w:top w:val="none" w:sz="0" w:space="0" w:color="auto"/>
                <w:left w:val="none" w:sz="0" w:space="0" w:color="auto"/>
                <w:bottom w:val="none" w:sz="0" w:space="0" w:color="auto"/>
                <w:right w:val="none" w:sz="0" w:space="0" w:color="auto"/>
              </w:divBdr>
              <w:divsChild>
                <w:div w:id="882324939">
                  <w:marLeft w:val="0"/>
                  <w:marRight w:val="0"/>
                  <w:marTop w:val="135"/>
                  <w:marBottom w:val="135"/>
                  <w:divBdr>
                    <w:top w:val="none" w:sz="0" w:space="0" w:color="auto"/>
                    <w:left w:val="none" w:sz="0" w:space="0" w:color="auto"/>
                    <w:bottom w:val="none" w:sz="0" w:space="0" w:color="auto"/>
                    <w:right w:val="none" w:sz="0" w:space="0" w:color="auto"/>
                  </w:divBdr>
                </w:div>
              </w:divsChild>
            </w:div>
            <w:div w:id="1546990376">
              <w:marLeft w:val="0"/>
              <w:marRight w:val="180"/>
              <w:marTop w:val="0"/>
              <w:marBottom w:val="180"/>
              <w:divBdr>
                <w:top w:val="none" w:sz="0" w:space="0" w:color="auto"/>
                <w:left w:val="none" w:sz="0" w:space="0" w:color="auto"/>
                <w:bottom w:val="none" w:sz="0" w:space="0" w:color="auto"/>
                <w:right w:val="none" w:sz="0" w:space="0" w:color="auto"/>
              </w:divBdr>
              <w:divsChild>
                <w:div w:id="1679772623">
                  <w:marLeft w:val="0"/>
                  <w:marRight w:val="0"/>
                  <w:marTop w:val="0"/>
                  <w:marBottom w:val="0"/>
                  <w:divBdr>
                    <w:top w:val="single" w:sz="12" w:space="5" w:color="3276B1"/>
                    <w:left w:val="single" w:sz="12" w:space="11" w:color="3276B1"/>
                    <w:bottom w:val="single" w:sz="12" w:space="5" w:color="3276B1"/>
                    <w:right w:val="single" w:sz="12" w:space="11" w:color="3276B1"/>
                  </w:divBdr>
                  <w:divsChild>
                    <w:div w:id="296566304">
                      <w:marLeft w:val="0"/>
                      <w:marRight w:val="0"/>
                      <w:marTop w:val="0"/>
                      <w:marBottom w:val="375"/>
                      <w:divBdr>
                        <w:top w:val="none" w:sz="0" w:space="0" w:color="auto"/>
                        <w:left w:val="none" w:sz="0" w:space="0" w:color="auto"/>
                        <w:bottom w:val="none" w:sz="0" w:space="0" w:color="auto"/>
                        <w:right w:val="none" w:sz="0" w:space="0" w:color="auto"/>
                      </w:divBdr>
                      <w:divsChild>
                        <w:div w:id="1519270289">
                          <w:marLeft w:val="0"/>
                          <w:marRight w:val="0"/>
                          <w:marTop w:val="135"/>
                          <w:marBottom w:val="135"/>
                          <w:divBdr>
                            <w:top w:val="none" w:sz="0" w:space="0" w:color="auto"/>
                            <w:left w:val="none" w:sz="0" w:space="0" w:color="auto"/>
                            <w:bottom w:val="none" w:sz="0" w:space="0" w:color="auto"/>
                            <w:right w:val="none" w:sz="0" w:space="0" w:color="auto"/>
                          </w:divBdr>
                        </w:div>
                      </w:divsChild>
                    </w:div>
                  </w:divsChild>
                </w:div>
              </w:divsChild>
            </w:div>
          </w:divsChild>
        </w:div>
      </w:divsChild>
    </w:div>
    <w:div w:id="370107861">
      <w:bodyDiv w:val="1"/>
      <w:marLeft w:val="0"/>
      <w:marRight w:val="0"/>
      <w:marTop w:val="0"/>
      <w:marBottom w:val="0"/>
      <w:divBdr>
        <w:top w:val="none" w:sz="0" w:space="0" w:color="auto"/>
        <w:left w:val="none" w:sz="0" w:space="0" w:color="auto"/>
        <w:bottom w:val="none" w:sz="0" w:space="0" w:color="auto"/>
        <w:right w:val="none" w:sz="0" w:space="0" w:color="auto"/>
      </w:divBdr>
    </w:div>
    <w:div w:id="371808475">
      <w:bodyDiv w:val="1"/>
      <w:marLeft w:val="0"/>
      <w:marRight w:val="0"/>
      <w:marTop w:val="0"/>
      <w:marBottom w:val="0"/>
      <w:divBdr>
        <w:top w:val="none" w:sz="0" w:space="0" w:color="auto"/>
        <w:left w:val="none" w:sz="0" w:space="0" w:color="auto"/>
        <w:bottom w:val="none" w:sz="0" w:space="0" w:color="auto"/>
        <w:right w:val="none" w:sz="0" w:space="0" w:color="auto"/>
      </w:divBdr>
    </w:div>
    <w:div w:id="398286503">
      <w:bodyDiv w:val="1"/>
      <w:marLeft w:val="0"/>
      <w:marRight w:val="0"/>
      <w:marTop w:val="0"/>
      <w:marBottom w:val="0"/>
      <w:divBdr>
        <w:top w:val="none" w:sz="0" w:space="0" w:color="auto"/>
        <w:left w:val="none" w:sz="0" w:space="0" w:color="auto"/>
        <w:bottom w:val="none" w:sz="0" w:space="0" w:color="auto"/>
        <w:right w:val="none" w:sz="0" w:space="0" w:color="auto"/>
      </w:divBdr>
    </w:div>
    <w:div w:id="427701657">
      <w:bodyDiv w:val="1"/>
      <w:marLeft w:val="0"/>
      <w:marRight w:val="0"/>
      <w:marTop w:val="0"/>
      <w:marBottom w:val="0"/>
      <w:divBdr>
        <w:top w:val="none" w:sz="0" w:space="0" w:color="auto"/>
        <w:left w:val="none" w:sz="0" w:space="0" w:color="auto"/>
        <w:bottom w:val="none" w:sz="0" w:space="0" w:color="auto"/>
        <w:right w:val="none" w:sz="0" w:space="0" w:color="auto"/>
      </w:divBdr>
      <w:divsChild>
        <w:div w:id="46684734">
          <w:marLeft w:val="90"/>
          <w:marRight w:val="90"/>
          <w:marTop w:val="0"/>
          <w:marBottom w:val="0"/>
          <w:divBdr>
            <w:top w:val="none" w:sz="0" w:space="0" w:color="auto"/>
            <w:left w:val="none" w:sz="0" w:space="0" w:color="auto"/>
            <w:bottom w:val="none" w:sz="0" w:space="0" w:color="auto"/>
            <w:right w:val="none" w:sz="0" w:space="0" w:color="auto"/>
          </w:divBdr>
        </w:div>
      </w:divsChild>
    </w:div>
    <w:div w:id="430127342">
      <w:bodyDiv w:val="1"/>
      <w:marLeft w:val="0"/>
      <w:marRight w:val="0"/>
      <w:marTop w:val="0"/>
      <w:marBottom w:val="0"/>
      <w:divBdr>
        <w:top w:val="none" w:sz="0" w:space="0" w:color="auto"/>
        <w:left w:val="none" w:sz="0" w:space="0" w:color="auto"/>
        <w:bottom w:val="none" w:sz="0" w:space="0" w:color="auto"/>
        <w:right w:val="none" w:sz="0" w:space="0" w:color="auto"/>
      </w:divBdr>
    </w:div>
    <w:div w:id="442959402">
      <w:bodyDiv w:val="1"/>
      <w:marLeft w:val="0"/>
      <w:marRight w:val="0"/>
      <w:marTop w:val="0"/>
      <w:marBottom w:val="0"/>
      <w:divBdr>
        <w:top w:val="none" w:sz="0" w:space="0" w:color="auto"/>
        <w:left w:val="none" w:sz="0" w:space="0" w:color="auto"/>
        <w:bottom w:val="none" w:sz="0" w:space="0" w:color="auto"/>
        <w:right w:val="none" w:sz="0" w:space="0" w:color="auto"/>
      </w:divBdr>
    </w:div>
    <w:div w:id="445736744">
      <w:bodyDiv w:val="1"/>
      <w:marLeft w:val="0"/>
      <w:marRight w:val="0"/>
      <w:marTop w:val="0"/>
      <w:marBottom w:val="0"/>
      <w:divBdr>
        <w:top w:val="none" w:sz="0" w:space="0" w:color="auto"/>
        <w:left w:val="none" w:sz="0" w:space="0" w:color="auto"/>
        <w:bottom w:val="none" w:sz="0" w:space="0" w:color="auto"/>
        <w:right w:val="none" w:sz="0" w:space="0" w:color="auto"/>
      </w:divBdr>
    </w:div>
    <w:div w:id="449709312">
      <w:bodyDiv w:val="1"/>
      <w:marLeft w:val="0"/>
      <w:marRight w:val="0"/>
      <w:marTop w:val="0"/>
      <w:marBottom w:val="0"/>
      <w:divBdr>
        <w:top w:val="none" w:sz="0" w:space="0" w:color="auto"/>
        <w:left w:val="none" w:sz="0" w:space="0" w:color="auto"/>
        <w:bottom w:val="none" w:sz="0" w:space="0" w:color="auto"/>
        <w:right w:val="none" w:sz="0" w:space="0" w:color="auto"/>
      </w:divBdr>
      <w:divsChild>
        <w:div w:id="286089517">
          <w:marLeft w:val="90"/>
          <w:marRight w:val="90"/>
          <w:marTop w:val="0"/>
          <w:marBottom w:val="0"/>
          <w:divBdr>
            <w:top w:val="none" w:sz="0" w:space="0" w:color="auto"/>
            <w:left w:val="none" w:sz="0" w:space="0" w:color="auto"/>
            <w:bottom w:val="none" w:sz="0" w:space="0" w:color="auto"/>
            <w:right w:val="none" w:sz="0" w:space="0" w:color="auto"/>
          </w:divBdr>
          <w:divsChild>
            <w:div w:id="787816504">
              <w:marLeft w:val="0"/>
              <w:marRight w:val="180"/>
              <w:marTop w:val="0"/>
              <w:marBottom w:val="180"/>
              <w:divBdr>
                <w:top w:val="none" w:sz="0" w:space="0" w:color="auto"/>
                <w:left w:val="none" w:sz="0" w:space="0" w:color="auto"/>
                <w:bottom w:val="none" w:sz="0" w:space="0" w:color="auto"/>
                <w:right w:val="none" w:sz="0" w:space="0" w:color="auto"/>
              </w:divBdr>
              <w:divsChild>
                <w:div w:id="835269890">
                  <w:marLeft w:val="0"/>
                  <w:marRight w:val="0"/>
                  <w:marTop w:val="0"/>
                  <w:marBottom w:val="0"/>
                  <w:divBdr>
                    <w:top w:val="single" w:sz="12" w:space="5" w:color="3276B1"/>
                    <w:left w:val="single" w:sz="12" w:space="11" w:color="3276B1"/>
                    <w:bottom w:val="single" w:sz="12" w:space="5" w:color="3276B1"/>
                    <w:right w:val="single" w:sz="12" w:space="11" w:color="3276B1"/>
                  </w:divBdr>
                </w:div>
              </w:divsChild>
            </w:div>
          </w:divsChild>
        </w:div>
      </w:divsChild>
    </w:div>
    <w:div w:id="472799850">
      <w:bodyDiv w:val="1"/>
      <w:marLeft w:val="0"/>
      <w:marRight w:val="0"/>
      <w:marTop w:val="0"/>
      <w:marBottom w:val="0"/>
      <w:divBdr>
        <w:top w:val="none" w:sz="0" w:space="0" w:color="auto"/>
        <w:left w:val="none" w:sz="0" w:space="0" w:color="auto"/>
        <w:bottom w:val="none" w:sz="0" w:space="0" w:color="auto"/>
        <w:right w:val="none" w:sz="0" w:space="0" w:color="auto"/>
      </w:divBdr>
    </w:div>
    <w:div w:id="587544486">
      <w:bodyDiv w:val="1"/>
      <w:marLeft w:val="0"/>
      <w:marRight w:val="0"/>
      <w:marTop w:val="0"/>
      <w:marBottom w:val="0"/>
      <w:divBdr>
        <w:top w:val="none" w:sz="0" w:space="0" w:color="auto"/>
        <w:left w:val="none" w:sz="0" w:space="0" w:color="auto"/>
        <w:bottom w:val="none" w:sz="0" w:space="0" w:color="auto"/>
        <w:right w:val="none" w:sz="0" w:space="0" w:color="auto"/>
      </w:divBdr>
    </w:div>
    <w:div w:id="608977515">
      <w:bodyDiv w:val="1"/>
      <w:marLeft w:val="0"/>
      <w:marRight w:val="0"/>
      <w:marTop w:val="0"/>
      <w:marBottom w:val="0"/>
      <w:divBdr>
        <w:top w:val="none" w:sz="0" w:space="0" w:color="auto"/>
        <w:left w:val="none" w:sz="0" w:space="0" w:color="auto"/>
        <w:bottom w:val="none" w:sz="0" w:space="0" w:color="auto"/>
        <w:right w:val="none" w:sz="0" w:space="0" w:color="auto"/>
      </w:divBdr>
    </w:div>
    <w:div w:id="666057730">
      <w:bodyDiv w:val="1"/>
      <w:marLeft w:val="0"/>
      <w:marRight w:val="0"/>
      <w:marTop w:val="0"/>
      <w:marBottom w:val="0"/>
      <w:divBdr>
        <w:top w:val="none" w:sz="0" w:space="0" w:color="auto"/>
        <w:left w:val="none" w:sz="0" w:space="0" w:color="auto"/>
        <w:bottom w:val="none" w:sz="0" w:space="0" w:color="auto"/>
        <w:right w:val="none" w:sz="0" w:space="0" w:color="auto"/>
      </w:divBdr>
      <w:divsChild>
        <w:div w:id="1507280515">
          <w:marLeft w:val="90"/>
          <w:marRight w:val="90"/>
          <w:marTop w:val="0"/>
          <w:marBottom w:val="0"/>
          <w:divBdr>
            <w:top w:val="none" w:sz="0" w:space="0" w:color="auto"/>
            <w:left w:val="none" w:sz="0" w:space="0" w:color="auto"/>
            <w:bottom w:val="none" w:sz="0" w:space="0" w:color="auto"/>
            <w:right w:val="none" w:sz="0" w:space="0" w:color="auto"/>
          </w:divBdr>
          <w:divsChild>
            <w:div w:id="1948538649">
              <w:marLeft w:val="0"/>
              <w:marRight w:val="0"/>
              <w:marTop w:val="0"/>
              <w:marBottom w:val="375"/>
              <w:divBdr>
                <w:top w:val="none" w:sz="0" w:space="0" w:color="auto"/>
                <w:left w:val="none" w:sz="0" w:space="0" w:color="auto"/>
                <w:bottom w:val="none" w:sz="0" w:space="0" w:color="auto"/>
                <w:right w:val="none" w:sz="0" w:space="0" w:color="auto"/>
              </w:divBdr>
              <w:divsChild>
                <w:div w:id="117727956">
                  <w:marLeft w:val="0"/>
                  <w:marRight w:val="0"/>
                  <w:marTop w:val="75"/>
                  <w:marBottom w:val="75"/>
                  <w:divBdr>
                    <w:top w:val="none" w:sz="0" w:space="0" w:color="auto"/>
                    <w:left w:val="none" w:sz="0" w:space="0" w:color="auto"/>
                    <w:bottom w:val="none" w:sz="0" w:space="0" w:color="auto"/>
                    <w:right w:val="none" w:sz="0" w:space="0" w:color="auto"/>
                  </w:divBdr>
                  <w:divsChild>
                    <w:div w:id="1879120761">
                      <w:marLeft w:val="0"/>
                      <w:marRight w:val="0"/>
                      <w:marTop w:val="75"/>
                      <w:marBottom w:val="75"/>
                      <w:divBdr>
                        <w:top w:val="none" w:sz="0" w:space="0" w:color="auto"/>
                        <w:left w:val="none" w:sz="0" w:space="0" w:color="auto"/>
                        <w:bottom w:val="none" w:sz="0" w:space="0" w:color="auto"/>
                        <w:right w:val="none" w:sz="0" w:space="0" w:color="auto"/>
                      </w:divBdr>
                      <w:divsChild>
                        <w:div w:id="1141731179">
                          <w:marLeft w:val="0"/>
                          <w:marRight w:val="0"/>
                          <w:marTop w:val="0"/>
                          <w:marBottom w:val="0"/>
                          <w:divBdr>
                            <w:top w:val="none" w:sz="0" w:space="0" w:color="auto"/>
                            <w:left w:val="none" w:sz="0" w:space="0" w:color="auto"/>
                            <w:bottom w:val="none" w:sz="0" w:space="0" w:color="auto"/>
                            <w:right w:val="none" w:sz="0" w:space="0" w:color="auto"/>
                          </w:divBdr>
                        </w:div>
                        <w:div w:id="198393630">
                          <w:marLeft w:val="0"/>
                          <w:marRight w:val="75"/>
                          <w:marTop w:val="90"/>
                          <w:marBottom w:val="180"/>
                          <w:divBdr>
                            <w:top w:val="none" w:sz="0" w:space="0" w:color="auto"/>
                            <w:left w:val="none" w:sz="0" w:space="0" w:color="auto"/>
                            <w:bottom w:val="none" w:sz="0" w:space="0" w:color="auto"/>
                            <w:right w:val="none" w:sz="0" w:space="0" w:color="auto"/>
                          </w:divBdr>
                        </w:div>
                        <w:div w:id="121211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8188692">
      <w:bodyDiv w:val="1"/>
      <w:marLeft w:val="0"/>
      <w:marRight w:val="0"/>
      <w:marTop w:val="0"/>
      <w:marBottom w:val="0"/>
      <w:divBdr>
        <w:top w:val="none" w:sz="0" w:space="0" w:color="auto"/>
        <w:left w:val="none" w:sz="0" w:space="0" w:color="auto"/>
        <w:bottom w:val="none" w:sz="0" w:space="0" w:color="auto"/>
        <w:right w:val="none" w:sz="0" w:space="0" w:color="auto"/>
      </w:divBdr>
    </w:div>
    <w:div w:id="738209498">
      <w:bodyDiv w:val="1"/>
      <w:marLeft w:val="0"/>
      <w:marRight w:val="0"/>
      <w:marTop w:val="0"/>
      <w:marBottom w:val="0"/>
      <w:divBdr>
        <w:top w:val="none" w:sz="0" w:space="0" w:color="auto"/>
        <w:left w:val="none" w:sz="0" w:space="0" w:color="auto"/>
        <w:bottom w:val="none" w:sz="0" w:space="0" w:color="auto"/>
        <w:right w:val="none" w:sz="0" w:space="0" w:color="auto"/>
      </w:divBdr>
      <w:divsChild>
        <w:div w:id="1035349023">
          <w:marLeft w:val="90"/>
          <w:marRight w:val="90"/>
          <w:marTop w:val="0"/>
          <w:marBottom w:val="0"/>
          <w:divBdr>
            <w:top w:val="none" w:sz="0" w:space="0" w:color="auto"/>
            <w:left w:val="none" w:sz="0" w:space="0" w:color="auto"/>
            <w:bottom w:val="none" w:sz="0" w:space="0" w:color="auto"/>
            <w:right w:val="none" w:sz="0" w:space="0" w:color="auto"/>
          </w:divBdr>
          <w:divsChild>
            <w:div w:id="1937638264">
              <w:marLeft w:val="0"/>
              <w:marRight w:val="0"/>
              <w:marTop w:val="0"/>
              <w:marBottom w:val="375"/>
              <w:divBdr>
                <w:top w:val="none" w:sz="0" w:space="0" w:color="auto"/>
                <w:left w:val="none" w:sz="0" w:space="0" w:color="auto"/>
                <w:bottom w:val="none" w:sz="0" w:space="0" w:color="auto"/>
                <w:right w:val="none" w:sz="0" w:space="0" w:color="auto"/>
              </w:divBdr>
              <w:divsChild>
                <w:div w:id="1110973011">
                  <w:marLeft w:val="0"/>
                  <w:marRight w:val="0"/>
                  <w:marTop w:val="135"/>
                  <w:marBottom w:val="135"/>
                  <w:divBdr>
                    <w:top w:val="none" w:sz="0" w:space="0" w:color="auto"/>
                    <w:left w:val="none" w:sz="0" w:space="0" w:color="auto"/>
                    <w:bottom w:val="none" w:sz="0" w:space="0" w:color="auto"/>
                    <w:right w:val="none" w:sz="0" w:space="0" w:color="auto"/>
                  </w:divBdr>
                </w:div>
              </w:divsChild>
            </w:div>
            <w:div w:id="215818633">
              <w:marLeft w:val="0"/>
              <w:marRight w:val="0"/>
              <w:marTop w:val="0"/>
              <w:marBottom w:val="375"/>
              <w:divBdr>
                <w:top w:val="none" w:sz="0" w:space="0" w:color="auto"/>
                <w:left w:val="none" w:sz="0" w:space="0" w:color="auto"/>
                <w:bottom w:val="none" w:sz="0" w:space="0" w:color="auto"/>
                <w:right w:val="none" w:sz="0" w:space="0" w:color="auto"/>
              </w:divBdr>
              <w:divsChild>
                <w:div w:id="1304458201">
                  <w:marLeft w:val="0"/>
                  <w:marRight w:val="0"/>
                  <w:marTop w:val="0"/>
                  <w:marBottom w:val="0"/>
                  <w:divBdr>
                    <w:top w:val="none" w:sz="0" w:space="0" w:color="auto"/>
                    <w:left w:val="none" w:sz="0" w:space="0" w:color="auto"/>
                    <w:bottom w:val="none" w:sz="0" w:space="0" w:color="auto"/>
                    <w:right w:val="none" w:sz="0" w:space="0" w:color="auto"/>
                  </w:divBdr>
                  <w:divsChild>
                    <w:div w:id="732848829">
                      <w:marLeft w:val="0"/>
                      <w:marRight w:val="0"/>
                      <w:marTop w:val="0"/>
                      <w:marBottom w:val="0"/>
                      <w:divBdr>
                        <w:top w:val="none" w:sz="0" w:space="0" w:color="auto"/>
                        <w:left w:val="none" w:sz="0" w:space="0" w:color="auto"/>
                        <w:bottom w:val="none" w:sz="0" w:space="0" w:color="auto"/>
                        <w:right w:val="none" w:sz="0" w:space="0" w:color="auto"/>
                      </w:divBdr>
                    </w:div>
                    <w:div w:id="15035673">
                      <w:marLeft w:val="0"/>
                      <w:marRight w:val="0"/>
                      <w:marTop w:val="0"/>
                      <w:marBottom w:val="0"/>
                      <w:divBdr>
                        <w:top w:val="none" w:sz="0" w:space="0" w:color="auto"/>
                        <w:left w:val="none" w:sz="0" w:space="0" w:color="auto"/>
                        <w:bottom w:val="none" w:sz="0" w:space="0" w:color="auto"/>
                        <w:right w:val="none" w:sz="0" w:space="0" w:color="auto"/>
                      </w:divBdr>
                    </w:div>
                    <w:div w:id="2051343442">
                      <w:marLeft w:val="0"/>
                      <w:marRight w:val="0"/>
                      <w:marTop w:val="0"/>
                      <w:marBottom w:val="0"/>
                      <w:divBdr>
                        <w:top w:val="none" w:sz="0" w:space="0" w:color="auto"/>
                        <w:left w:val="none" w:sz="0" w:space="0" w:color="auto"/>
                        <w:bottom w:val="none" w:sz="0" w:space="0" w:color="auto"/>
                        <w:right w:val="none" w:sz="0" w:space="0" w:color="auto"/>
                      </w:divBdr>
                    </w:div>
                    <w:div w:id="1410808905">
                      <w:marLeft w:val="0"/>
                      <w:marRight w:val="0"/>
                      <w:marTop w:val="0"/>
                      <w:marBottom w:val="0"/>
                      <w:divBdr>
                        <w:top w:val="none" w:sz="0" w:space="0" w:color="auto"/>
                        <w:left w:val="none" w:sz="0" w:space="0" w:color="auto"/>
                        <w:bottom w:val="none" w:sz="0" w:space="0" w:color="auto"/>
                        <w:right w:val="none" w:sz="0" w:space="0" w:color="auto"/>
                      </w:divBdr>
                    </w:div>
                  </w:divsChild>
                </w:div>
                <w:div w:id="2107800551">
                  <w:marLeft w:val="0"/>
                  <w:marRight w:val="0"/>
                  <w:marTop w:val="135"/>
                  <w:marBottom w:val="135"/>
                  <w:divBdr>
                    <w:top w:val="none" w:sz="0" w:space="0" w:color="auto"/>
                    <w:left w:val="none" w:sz="0" w:space="0" w:color="auto"/>
                    <w:bottom w:val="none" w:sz="0" w:space="0" w:color="auto"/>
                    <w:right w:val="none" w:sz="0" w:space="0" w:color="auto"/>
                  </w:divBdr>
                </w:div>
              </w:divsChild>
            </w:div>
          </w:divsChild>
        </w:div>
      </w:divsChild>
    </w:div>
    <w:div w:id="774179676">
      <w:bodyDiv w:val="1"/>
      <w:marLeft w:val="0"/>
      <w:marRight w:val="0"/>
      <w:marTop w:val="0"/>
      <w:marBottom w:val="0"/>
      <w:divBdr>
        <w:top w:val="none" w:sz="0" w:space="0" w:color="auto"/>
        <w:left w:val="none" w:sz="0" w:space="0" w:color="auto"/>
        <w:bottom w:val="none" w:sz="0" w:space="0" w:color="auto"/>
        <w:right w:val="none" w:sz="0" w:space="0" w:color="auto"/>
      </w:divBdr>
      <w:divsChild>
        <w:div w:id="596989462">
          <w:marLeft w:val="90"/>
          <w:marRight w:val="90"/>
          <w:marTop w:val="0"/>
          <w:marBottom w:val="0"/>
          <w:divBdr>
            <w:top w:val="none" w:sz="0" w:space="0" w:color="auto"/>
            <w:left w:val="none" w:sz="0" w:space="0" w:color="auto"/>
            <w:bottom w:val="none" w:sz="0" w:space="0" w:color="auto"/>
            <w:right w:val="none" w:sz="0" w:space="0" w:color="auto"/>
          </w:divBdr>
        </w:div>
      </w:divsChild>
    </w:div>
    <w:div w:id="832794850">
      <w:bodyDiv w:val="1"/>
      <w:marLeft w:val="0"/>
      <w:marRight w:val="0"/>
      <w:marTop w:val="0"/>
      <w:marBottom w:val="0"/>
      <w:divBdr>
        <w:top w:val="none" w:sz="0" w:space="0" w:color="auto"/>
        <w:left w:val="none" w:sz="0" w:space="0" w:color="auto"/>
        <w:bottom w:val="none" w:sz="0" w:space="0" w:color="auto"/>
        <w:right w:val="none" w:sz="0" w:space="0" w:color="auto"/>
      </w:divBdr>
      <w:divsChild>
        <w:div w:id="334384269">
          <w:marLeft w:val="0"/>
          <w:marRight w:val="0"/>
          <w:marTop w:val="0"/>
          <w:marBottom w:val="375"/>
          <w:divBdr>
            <w:top w:val="none" w:sz="0" w:space="0" w:color="auto"/>
            <w:left w:val="none" w:sz="0" w:space="0" w:color="auto"/>
            <w:bottom w:val="none" w:sz="0" w:space="0" w:color="auto"/>
            <w:right w:val="none" w:sz="0" w:space="0" w:color="auto"/>
          </w:divBdr>
          <w:divsChild>
            <w:div w:id="919828299">
              <w:marLeft w:val="0"/>
              <w:marRight w:val="0"/>
              <w:marTop w:val="135"/>
              <w:marBottom w:val="135"/>
              <w:divBdr>
                <w:top w:val="none" w:sz="0" w:space="0" w:color="auto"/>
                <w:left w:val="none" w:sz="0" w:space="0" w:color="auto"/>
                <w:bottom w:val="none" w:sz="0" w:space="0" w:color="auto"/>
                <w:right w:val="none" w:sz="0" w:space="0" w:color="auto"/>
              </w:divBdr>
            </w:div>
          </w:divsChild>
        </w:div>
        <w:div w:id="1906800095">
          <w:marLeft w:val="0"/>
          <w:marRight w:val="0"/>
          <w:marTop w:val="0"/>
          <w:marBottom w:val="375"/>
          <w:divBdr>
            <w:top w:val="none" w:sz="0" w:space="0" w:color="auto"/>
            <w:left w:val="none" w:sz="0" w:space="0" w:color="auto"/>
            <w:bottom w:val="none" w:sz="0" w:space="0" w:color="auto"/>
            <w:right w:val="none" w:sz="0" w:space="0" w:color="auto"/>
          </w:divBdr>
          <w:divsChild>
            <w:div w:id="1957787389">
              <w:marLeft w:val="0"/>
              <w:marRight w:val="0"/>
              <w:marTop w:val="75"/>
              <w:marBottom w:val="75"/>
              <w:divBdr>
                <w:top w:val="none" w:sz="0" w:space="0" w:color="auto"/>
                <w:left w:val="none" w:sz="0" w:space="0" w:color="auto"/>
                <w:bottom w:val="none" w:sz="0" w:space="0" w:color="auto"/>
                <w:right w:val="none" w:sz="0" w:space="0" w:color="auto"/>
              </w:divBdr>
              <w:divsChild>
                <w:div w:id="1817792981">
                  <w:marLeft w:val="0"/>
                  <w:marRight w:val="0"/>
                  <w:marTop w:val="75"/>
                  <w:marBottom w:val="75"/>
                  <w:divBdr>
                    <w:top w:val="none" w:sz="0" w:space="0" w:color="auto"/>
                    <w:left w:val="none" w:sz="0" w:space="0" w:color="auto"/>
                    <w:bottom w:val="none" w:sz="0" w:space="0" w:color="auto"/>
                    <w:right w:val="none" w:sz="0" w:space="0" w:color="auto"/>
                  </w:divBdr>
                  <w:divsChild>
                    <w:div w:id="1469779773">
                      <w:marLeft w:val="0"/>
                      <w:marRight w:val="0"/>
                      <w:marTop w:val="0"/>
                      <w:marBottom w:val="0"/>
                      <w:divBdr>
                        <w:top w:val="none" w:sz="0" w:space="0" w:color="auto"/>
                        <w:left w:val="none" w:sz="0" w:space="0" w:color="auto"/>
                        <w:bottom w:val="none" w:sz="0" w:space="0" w:color="auto"/>
                        <w:right w:val="none" w:sz="0" w:space="0" w:color="auto"/>
                      </w:divBdr>
                    </w:div>
                    <w:div w:id="715933779">
                      <w:marLeft w:val="0"/>
                      <w:marRight w:val="75"/>
                      <w:marTop w:val="90"/>
                      <w:marBottom w:val="180"/>
                      <w:divBdr>
                        <w:top w:val="none" w:sz="0" w:space="0" w:color="auto"/>
                        <w:left w:val="none" w:sz="0" w:space="0" w:color="auto"/>
                        <w:bottom w:val="none" w:sz="0" w:space="0" w:color="auto"/>
                        <w:right w:val="none" w:sz="0" w:space="0" w:color="auto"/>
                      </w:divBdr>
                    </w:div>
                    <w:div w:id="176406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330597">
          <w:marLeft w:val="0"/>
          <w:marRight w:val="0"/>
          <w:marTop w:val="180"/>
          <w:marBottom w:val="180"/>
          <w:divBdr>
            <w:top w:val="none" w:sz="0" w:space="0" w:color="auto"/>
            <w:left w:val="none" w:sz="0" w:space="0" w:color="auto"/>
            <w:bottom w:val="none" w:sz="0" w:space="0" w:color="auto"/>
            <w:right w:val="none" w:sz="0" w:space="0" w:color="auto"/>
          </w:divBdr>
          <w:divsChild>
            <w:div w:id="1898660670">
              <w:marLeft w:val="0"/>
              <w:marRight w:val="0"/>
              <w:marTop w:val="0"/>
              <w:marBottom w:val="0"/>
              <w:divBdr>
                <w:top w:val="single" w:sz="12" w:space="5" w:color="3276B1"/>
                <w:left w:val="single" w:sz="12" w:space="11" w:color="3276B1"/>
                <w:bottom w:val="single" w:sz="12" w:space="5" w:color="3276B1"/>
                <w:right w:val="single" w:sz="12" w:space="11" w:color="3276B1"/>
              </w:divBdr>
              <w:divsChild>
                <w:div w:id="8218585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48494119">
          <w:marLeft w:val="0"/>
          <w:marRight w:val="0"/>
          <w:marTop w:val="0"/>
          <w:marBottom w:val="375"/>
          <w:divBdr>
            <w:top w:val="none" w:sz="0" w:space="0" w:color="auto"/>
            <w:left w:val="none" w:sz="0" w:space="0" w:color="auto"/>
            <w:bottom w:val="none" w:sz="0" w:space="0" w:color="auto"/>
            <w:right w:val="none" w:sz="0" w:space="0" w:color="auto"/>
          </w:divBdr>
          <w:divsChild>
            <w:div w:id="2020158421">
              <w:marLeft w:val="0"/>
              <w:marRight w:val="0"/>
              <w:marTop w:val="0"/>
              <w:marBottom w:val="0"/>
              <w:divBdr>
                <w:top w:val="none" w:sz="0" w:space="0" w:color="auto"/>
                <w:left w:val="none" w:sz="0" w:space="0" w:color="auto"/>
                <w:bottom w:val="none" w:sz="0" w:space="0" w:color="auto"/>
                <w:right w:val="none" w:sz="0" w:space="0" w:color="auto"/>
              </w:divBdr>
              <w:divsChild>
                <w:div w:id="1462191452">
                  <w:marLeft w:val="0"/>
                  <w:marRight w:val="0"/>
                  <w:marTop w:val="0"/>
                  <w:marBottom w:val="0"/>
                  <w:divBdr>
                    <w:top w:val="none" w:sz="0" w:space="0" w:color="auto"/>
                    <w:left w:val="none" w:sz="0" w:space="0" w:color="auto"/>
                    <w:bottom w:val="none" w:sz="0" w:space="0" w:color="auto"/>
                    <w:right w:val="none" w:sz="0" w:space="0" w:color="auto"/>
                  </w:divBdr>
                </w:div>
              </w:divsChild>
            </w:div>
            <w:div w:id="506553569">
              <w:marLeft w:val="0"/>
              <w:marRight w:val="0"/>
              <w:marTop w:val="135"/>
              <w:marBottom w:val="135"/>
              <w:divBdr>
                <w:top w:val="none" w:sz="0" w:space="0" w:color="auto"/>
                <w:left w:val="none" w:sz="0" w:space="0" w:color="auto"/>
                <w:bottom w:val="none" w:sz="0" w:space="0" w:color="auto"/>
                <w:right w:val="none" w:sz="0" w:space="0" w:color="auto"/>
              </w:divBdr>
            </w:div>
          </w:divsChild>
        </w:div>
        <w:div w:id="810053779">
          <w:marLeft w:val="0"/>
          <w:marRight w:val="0"/>
          <w:marTop w:val="0"/>
          <w:marBottom w:val="375"/>
          <w:divBdr>
            <w:top w:val="none" w:sz="0" w:space="0" w:color="auto"/>
            <w:left w:val="none" w:sz="0" w:space="0" w:color="auto"/>
            <w:bottom w:val="none" w:sz="0" w:space="0" w:color="auto"/>
            <w:right w:val="none" w:sz="0" w:space="0" w:color="auto"/>
          </w:divBdr>
          <w:divsChild>
            <w:div w:id="1095590680">
              <w:marLeft w:val="0"/>
              <w:marRight w:val="0"/>
              <w:marTop w:val="75"/>
              <w:marBottom w:val="75"/>
              <w:divBdr>
                <w:top w:val="none" w:sz="0" w:space="0" w:color="auto"/>
                <w:left w:val="none" w:sz="0" w:space="0" w:color="auto"/>
                <w:bottom w:val="none" w:sz="0" w:space="0" w:color="auto"/>
                <w:right w:val="none" w:sz="0" w:space="0" w:color="auto"/>
              </w:divBdr>
              <w:divsChild>
                <w:div w:id="1950500640">
                  <w:marLeft w:val="0"/>
                  <w:marRight w:val="0"/>
                  <w:marTop w:val="75"/>
                  <w:marBottom w:val="75"/>
                  <w:divBdr>
                    <w:top w:val="none" w:sz="0" w:space="0" w:color="auto"/>
                    <w:left w:val="none" w:sz="0" w:space="0" w:color="auto"/>
                    <w:bottom w:val="none" w:sz="0" w:space="0" w:color="auto"/>
                    <w:right w:val="none" w:sz="0" w:space="0" w:color="auto"/>
                  </w:divBdr>
                  <w:divsChild>
                    <w:div w:id="24867606">
                      <w:marLeft w:val="0"/>
                      <w:marRight w:val="0"/>
                      <w:marTop w:val="0"/>
                      <w:marBottom w:val="0"/>
                      <w:divBdr>
                        <w:top w:val="none" w:sz="0" w:space="0" w:color="auto"/>
                        <w:left w:val="none" w:sz="0" w:space="0" w:color="auto"/>
                        <w:bottom w:val="none" w:sz="0" w:space="0" w:color="auto"/>
                        <w:right w:val="none" w:sz="0" w:space="0" w:color="auto"/>
                      </w:divBdr>
                    </w:div>
                    <w:div w:id="946353633">
                      <w:marLeft w:val="0"/>
                      <w:marRight w:val="75"/>
                      <w:marTop w:val="90"/>
                      <w:marBottom w:val="180"/>
                      <w:divBdr>
                        <w:top w:val="none" w:sz="0" w:space="0" w:color="auto"/>
                        <w:left w:val="none" w:sz="0" w:space="0" w:color="auto"/>
                        <w:bottom w:val="none" w:sz="0" w:space="0" w:color="auto"/>
                        <w:right w:val="none" w:sz="0" w:space="0" w:color="auto"/>
                      </w:divBdr>
                    </w:div>
                    <w:div w:id="139238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151615">
          <w:marLeft w:val="0"/>
          <w:marRight w:val="0"/>
          <w:marTop w:val="180"/>
          <w:marBottom w:val="180"/>
          <w:divBdr>
            <w:top w:val="none" w:sz="0" w:space="0" w:color="auto"/>
            <w:left w:val="none" w:sz="0" w:space="0" w:color="auto"/>
            <w:bottom w:val="none" w:sz="0" w:space="0" w:color="auto"/>
            <w:right w:val="none" w:sz="0" w:space="0" w:color="auto"/>
          </w:divBdr>
          <w:divsChild>
            <w:div w:id="1867328627">
              <w:marLeft w:val="0"/>
              <w:marRight w:val="0"/>
              <w:marTop w:val="0"/>
              <w:marBottom w:val="0"/>
              <w:divBdr>
                <w:top w:val="single" w:sz="12" w:space="5" w:color="3276B1"/>
                <w:left w:val="single" w:sz="12" w:space="11" w:color="3276B1"/>
                <w:bottom w:val="single" w:sz="12" w:space="5" w:color="3276B1"/>
                <w:right w:val="single" w:sz="12" w:space="11" w:color="3276B1"/>
              </w:divBdr>
            </w:div>
          </w:divsChild>
        </w:div>
      </w:divsChild>
    </w:div>
    <w:div w:id="870846130">
      <w:bodyDiv w:val="1"/>
      <w:marLeft w:val="0"/>
      <w:marRight w:val="0"/>
      <w:marTop w:val="0"/>
      <w:marBottom w:val="0"/>
      <w:divBdr>
        <w:top w:val="none" w:sz="0" w:space="0" w:color="auto"/>
        <w:left w:val="none" w:sz="0" w:space="0" w:color="auto"/>
        <w:bottom w:val="none" w:sz="0" w:space="0" w:color="auto"/>
        <w:right w:val="none" w:sz="0" w:space="0" w:color="auto"/>
      </w:divBdr>
      <w:divsChild>
        <w:div w:id="698818015">
          <w:marLeft w:val="0"/>
          <w:marRight w:val="0"/>
          <w:marTop w:val="0"/>
          <w:marBottom w:val="0"/>
          <w:divBdr>
            <w:top w:val="none" w:sz="0" w:space="0" w:color="auto"/>
            <w:left w:val="none" w:sz="0" w:space="0" w:color="auto"/>
            <w:bottom w:val="none" w:sz="0" w:space="0" w:color="auto"/>
            <w:right w:val="none" w:sz="0" w:space="0" w:color="auto"/>
          </w:divBdr>
        </w:div>
      </w:divsChild>
    </w:div>
    <w:div w:id="873232906">
      <w:bodyDiv w:val="1"/>
      <w:marLeft w:val="0"/>
      <w:marRight w:val="0"/>
      <w:marTop w:val="0"/>
      <w:marBottom w:val="0"/>
      <w:divBdr>
        <w:top w:val="none" w:sz="0" w:space="0" w:color="auto"/>
        <w:left w:val="none" w:sz="0" w:space="0" w:color="auto"/>
        <w:bottom w:val="none" w:sz="0" w:space="0" w:color="auto"/>
        <w:right w:val="none" w:sz="0" w:space="0" w:color="auto"/>
      </w:divBdr>
      <w:divsChild>
        <w:div w:id="550385722">
          <w:marLeft w:val="90"/>
          <w:marRight w:val="90"/>
          <w:marTop w:val="0"/>
          <w:marBottom w:val="0"/>
          <w:divBdr>
            <w:top w:val="none" w:sz="0" w:space="0" w:color="auto"/>
            <w:left w:val="none" w:sz="0" w:space="0" w:color="auto"/>
            <w:bottom w:val="none" w:sz="0" w:space="0" w:color="auto"/>
            <w:right w:val="none" w:sz="0" w:space="0" w:color="auto"/>
          </w:divBdr>
        </w:div>
      </w:divsChild>
    </w:div>
    <w:div w:id="878931628">
      <w:bodyDiv w:val="1"/>
      <w:marLeft w:val="0"/>
      <w:marRight w:val="0"/>
      <w:marTop w:val="0"/>
      <w:marBottom w:val="0"/>
      <w:divBdr>
        <w:top w:val="none" w:sz="0" w:space="0" w:color="auto"/>
        <w:left w:val="none" w:sz="0" w:space="0" w:color="auto"/>
        <w:bottom w:val="none" w:sz="0" w:space="0" w:color="auto"/>
        <w:right w:val="none" w:sz="0" w:space="0" w:color="auto"/>
      </w:divBdr>
    </w:div>
    <w:div w:id="915742954">
      <w:bodyDiv w:val="1"/>
      <w:marLeft w:val="0"/>
      <w:marRight w:val="0"/>
      <w:marTop w:val="0"/>
      <w:marBottom w:val="0"/>
      <w:divBdr>
        <w:top w:val="none" w:sz="0" w:space="0" w:color="auto"/>
        <w:left w:val="none" w:sz="0" w:space="0" w:color="auto"/>
        <w:bottom w:val="none" w:sz="0" w:space="0" w:color="auto"/>
        <w:right w:val="none" w:sz="0" w:space="0" w:color="auto"/>
      </w:divBdr>
      <w:divsChild>
        <w:div w:id="1468166516">
          <w:marLeft w:val="0"/>
          <w:marRight w:val="0"/>
          <w:marTop w:val="0"/>
          <w:marBottom w:val="375"/>
          <w:divBdr>
            <w:top w:val="none" w:sz="0" w:space="0" w:color="auto"/>
            <w:left w:val="none" w:sz="0" w:space="0" w:color="auto"/>
            <w:bottom w:val="none" w:sz="0" w:space="0" w:color="auto"/>
            <w:right w:val="none" w:sz="0" w:space="0" w:color="auto"/>
          </w:divBdr>
          <w:divsChild>
            <w:div w:id="1138375303">
              <w:marLeft w:val="0"/>
              <w:marRight w:val="0"/>
              <w:marTop w:val="135"/>
              <w:marBottom w:val="135"/>
              <w:divBdr>
                <w:top w:val="none" w:sz="0" w:space="0" w:color="auto"/>
                <w:left w:val="none" w:sz="0" w:space="0" w:color="auto"/>
                <w:bottom w:val="none" w:sz="0" w:space="0" w:color="auto"/>
                <w:right w:val="none" w:sz="0" w:space="0" w:color="auto"/>
              </w:divBdr>
            </w:div>
          </w:divsChild>
        </w:div>
        <w:div w:id="935477635">
          <w:marLeft w:val="0"/>
          <w:marRight w:val="0"/>
          <w:marTop w:val="75"/>
          <w:marBottom w:val="75"/>
          <w:divBdr>
            <w:top w:val="none" w:sz="0" w:space="0" w:color="auto"/>
            <w:left w:val="none" w:sz="0" w:space="0" w:color="auto"/>
            <w:bottom w:val="none" w:sz="0" w:space="0" w:color="auto"/>
            <w:right w:val="none" w:sz="0" w:space="0" w:color="auto"/>
          </w:divBdr>
          <w:divsChild>
            <w:div w:id="686833596">
              <w:marLeft w:val="0"/>
              <w:marRight w:val="0"/>
              <w:marTop w:val="0"/>
              <w:marBottom w:val="0"/>
              <w:divBdr>
                <w:top w:val="none" w:sz="0" w:space="0" w:color="auto"/>
                <w:left w:val="none" w:sz="0" w:space="0" w:color="auto"/>
                <w:bottom w:val="none" w:sz="0" w:space="0" w:color="auto"/>
                <w:right w:val="none" w:sz="0" w:space="0" w:color="auto"/>
              </w:divBdr>
            </w:div>
            <w:div w:id="624892472">
              <w:marLeft w:val="0"/>
              <w:marRight w:val="75"/>
              <w:marTop w:val="90"/>
              <w:marBottom w:val="180"/>
              <w:divBdr>
                <w:top w:val="none" w:sz="0" w:space="0" w:color="auto"/>
                <w:left w:val="none" w:sz="0" w:space="0" w:color="auto"/>
                <w:bottom w:val="none" w:sz="0" w:space="0" w:color="auto"/>
                <w:right w:val="none" w:sz="0" w:space="0" w:color="auto"/>
              </w:divBdr>
            </w:div>
            <w:div w:id="1653680919">
              <w:marLeft w:val="0"/>
              <w:marRight w:val="0"/>
              <w:marTop w:val="0"/>
              <w:marBottom w:val="0"/>
              <w:divBdr>
                <w:top w:val="none" w:sz="0" w:space="0" w:color="auto"/>
                <w:left w:val="none" w:sz="0" w:space="0" w:color="auto"/>
                <w:bottom w:val="none" w:sz="0" w:space="0" w:color="auto"/>
                <w:right w:val="none" w:sz="0" w:space="0" w:color="auto"/>
              </w:divBdr>
            </w:div>
          </w:divsChild>
        </w:div>
        <w:div w:id="1557475036">
          <w:marLeft w:val="0"/>
          <w:marRight w:val="180"/>
          <w:marTop w:val="0"/>
          <w:marBottom w:val="180"/>
          <w:divBdr>
            <w:top w:val="none" w:sz="0" w:space="0" w:color="auto"/>
            <w:left w:val="none" w:sz="0" w:space="0" w:color="auto"/>
            <w:bottom w:val="none" w:sz="0" w:space="0" w:color="auto"/>
            <w:right w:val="none" w:sz="0" w:space="0" w:color="auto"/>
          </w:divBdr>
          <w:divsChild>
            <w:div w:id="1871070969">
              <w:marLeft w:val="0"/>
              <w:marRight w:val="0"/>
              <w:marTop w:val="0"/>
              <w:marBottom w:val="0"/>
              <w:divBdr>
                <w:top w:val="single" w:sz="12" w:space="5" w:color="3276B1"/>
                <w:left w:val="single" w:sz="12" w:space="11" w:color="3276B1"/>
                <w:bottom w:val="single" w:sz="12" w:space="5" w:color="3276B1"/>
                <w:right w:val="single" w:sz="12" w:space="11" w:color="3276B1"/>
              </w:divBdr>
              <w:divsChild>
                <w:div w:id="1217356693">
                  <w:marLeft w:val="0"/>
                  <w:marRight w:val="0"/>
                  <w:marTop w:val="0"/>
                  <w:marBottom w:val="375"/>
                  <w:divBdr>
                    <w:top w:val="none" w:sz="0" w:space="0" w:color="auto"/>
                    <w:left w:val="none" w:sz="0" w:space="0" w:color="auto"/>
                    <w:bottom w:val="none" w:sz="0" w:space="0" w:color="auto"/>
                    <w:right w:val="none" w:sz="0" w:space="0" w:color="auto"/>
                  </w:divBdr>
                  <w:divsChild>
                    <w:div w:id="347103204">
                      <w:marLeft w:val="0"/>
                      <w:marRight w:val="0"/>
                      <w:marTop w:val="75"/>
                      <w:marBottom w:val="75"/>
                      <w:divBdr>
                        <w:top w:val="none" w:sz="0" w:space="0" w:color="auto"/>
                        <w:left w:val="none" w:sz="0" w:space="0" w:color="auto"/>
                        <w:bottom w:val="none" w:sz="0" w:space="0" w:color="auto"/>
                        <w:right w:val="none" w:sz="0" w:space="0" w:color="auto"/>
                      </w:divBdr>
                      <w:divsChild>
                        <w:div w:id="142110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992072">
          <w:marLeft w:val="0"/>
          <w:marRight w:val="0"/>
          <w:marTop w:val="75"/>
          <w:marBottom w:val="75"/>
          <w:divBdr>
            <w:top w:val="none" w:sz="0" w:space="0" w:color="auto"/>
            <w:left w:val="none" w:sz="0" w:space="0" w:color="auto"/>
            <w:bottom w:val="none" w:sz="0" w:space="0" w:color="auto"/>
            <w:right w:val="none" w:sz="0" w:space="0" w:color="auto"/>
          </w:divBdr>
          <w:divsChild>
            <w:div w:id="1183787625">
              <w:marLeft w:val="0"/>
              <w:marRight w:val="0"/>
              <w:marTop w:val="0"/>
              <w:marBottom w:val="0"/>
              <w:divBdr>
                <w:top w:val="none" w:sz="0" w:space="0" w:color="auto"/>
                <w:left w:val="none" w:sz="0" w:space="0" w:color="auto"/>
                <w:bottom w:val="none" w:sz="0" w:space="0" w:color="auto"/>
                <w:right w:val="none" w:sz="0" w:space="0" w:color="auto"/>
              </w:divBdr>
            </w:div>
            <w:div w:id="261883274">
              <w:marLeft w:val="0"/>
              <w:marRight w:val="75"/>
              <w:marTop w:val="90"/>
              <w:marBottom w:val="180"/>
              <w:divBdr>
                <w:top w:val="none" w:sz="0" w:space="0" w:color="auto"/>
                <w:left w:val="none" w:sz="0" w:space="0" w:color="auto"/>
                <w:bottom w:val="none" w:sz="0" w:space="0" w:color="auto"/>
                <w:right w:val="none" w:sz="0" w:space="0" w:color="auto"/>
              </w:divBdr>
            </w:div>
            <w:div w:id="112557252">
              <w:marLeft w:val="0"/>
              <w:marRight w:val="0"/>
              <w:marTop w:val="0"/>
              <w:marBottom w:val="0"/>
              <w:divBdr>
                <w:top w:val="none" w:sz="0" w:space="0" w:color="auto"/>
                <w:left w:val="none" w:sz="0" w:space="0" w:color="auto"/>
                <w:bottom w:val="none" w:sz="0" w:space="0" w:color="auto"/>
                <w:right w:val="none" w:sz="0" w:space="0" w:color="auto"/>
              </w:divBdr>
            </w:div>
          </w:divsChild>
        </w:div>
        <w:div w:id="96102979">
          <w:marLeft w:val="0"/>
          <w:marRight w:val="0"/>
          <w:marTop w:val="0"/>
          <w:marBottom w:val="375"/>
          <w:divBdr>
            <w:top w:val="none" w:sz="0" w:space="0" w:color="auto"/>
            <w:left w:val="none" w:sz="0" w:space="0" w:color="auto"/>
            <w:bottom w:val="none" w:sz="0" w:space="0" w:color="auto"/>
            <w:right w:val="none" w:sz="0" w:space="0" w:color="auto"/>
          </w:divBdr>
          <w:divsChild>
            <w:div w:id="69742709">
              <w:marLeft w:val="0"/>
              <w:marRight w:val="0"/>
              <w:marTop w:val="135"/>
              <w:marBottom w:val="135"/>
              <w:divBdr>
                <w:top w:val="none" w:sz="0" w:space="0" w:color="auto"/>
                <w:left w:val="none" w:sz="0" w:space="0" w:color="auto"/>
                <w:bottom w:val="none" w:sz="0" w:space="0" w:color="auto"/>
                <w:right w:val="none" w:sz="0" w:space="0" w:color="auto"/>
              </w:divBdr>
            </w:div>
          </w:divsChild>
        </w:div>
        <w:div w:id="1024672924">
          <w:marLeft w:val="0"/>
          <w:marRight w:val="0"/>
          <w:marTop w:val="0"/>
          <w:marBottom w:val="375"/>
          <w:divBdr>
            <w:top w:val="none" w:sz="0" w:space="0" w:color="auto"/>
            <w:left w:val="none" w:sz="0" w:space="0" w:color="auto"/>
            <w:bottom w:val="none" w:sz="0" w:space="0" w:color="auto"/>
            <w:right w:val="none" w:sz="0" w:space="0" w:color="auto"/>
          </w:divBdr>
          <w:divsChild>
            <w:div w:id="751857010">
              <w:marLeft w:val="0"/>
              <w:marRight w:val="0"/>
              <w:marTop w:val="0"/>
              <w:marBottom w:val="0"/>
              <w:divBdr>
                <w:top w:val="none" w:sz="0" w:space="0" w:color="auto"/>
                <w:left w:val="none" w:sz="0" w:space="0" w:color="auto"/>
                <w:bottom w:val="none" w:sz="0" w:space="0" w:color="auto"/>
                <w:right w:val="none" w:sz="0" w:space="0" w:color="auto"/>
              </w:divBdr>
              <w:divsChild>
                <w:div w:id="941377946">
                  <w:marLeft w:val="0"/>
                  <w:marRight w:val="0"/>
                  <w:marTop w:val="0"/>
                  <w:marBottom w:val="0"/>
                  <w:divBdr>
                    <w:top w:val="none" w:sz="0" w:space="0" w:color="auto"/>
                    <w:left w:val="none" w:sz="0" w:space="0" w:color="auto"/>
                    <w:bottom w:val="none" w:sz="0" w:space="0" w:color="auto"/>
                    <w:right w:val="none" w:sz="0" w:space="0" w:color="auto"/>
                  </w:divBdr>
                </w:div>
              </w:divsChild>
            </w:div>
            <w:div w:id="1419903138">
              <w:marLeft w:val="0"/>
              <w:marRight w:val="0"/>
              <w:marTop w:val="135"/>
              <w:marBottom w:val="135"/>
              <w:divBdr>
                <w:top w:val="none" w:sz="0" w:space="0" w:color="auto"/>
                <w:left w:val="none" w:sz="0" w:space="0" w:color="auto"/>
                <w:bottom w:val="none" w:sz="0" w:space="0" w:color="auto"/>
                <w:right w:val="none" w:sz="0" w:space="0" w:color="auto"/>
              </w:divBdr>
            </w:div>
          </w:divsChild>
        </w:div>
        <w:div w:id="15693901">
          <w:marLeft w:val="0"/>
          <w:marRight w:val="0"/>
          <w:marTop w:val="0"/>
          <w:marBottom w:val="375"/>
          <w:divBdr>
            <w:top w:val="none" w:sz="0" w:space="0" w:color="auto"/>
            <w:left w:val="none" w:sz="0" w:space="0" w:color="auto"/>
            <w:bottom w:val="none" w:sz="0" w:space="0" w:color="auto"/>
            <w:right w:val="none" w:sz="0" w:space="0" w:color="auto"/>
          </w:divBdr>
          <w:divsChild>
            <w:div w:id="728266754">
              <w:marLeft w:val="0"/>
              <w:marRight w:val="0"/>
              <w:marTop w:val="135"/>
              <w:marBottom w:val="135"/>
              <w:divBdr>
                <w:top w:val="none" w:sz="0" w:space="0" w:color="auto"/>
                <w:left w:val="none" w:sz="0" w:space="0" w:color="auto"/>
                <w:bottom w:val="none" w:sz="0" w:space="0" w:color="auto"/>
                <w:right w:val="none" w:sz="0" w:space="0" w:color="auto"/>
              </w:divBdr>
            </w:div>
          </w:divsChild>
        </w:div>
        <w:div w:id="1245451163">
          <w:marLeft w:val="0"/>
          <w:marRight w:val="180"/>
          <w:marTop w:val="0"/>
          <w:marBottom w:val="180"/>
          <w:divBdr>
            <w:top w:val="none" w:sz="0" w:space="0" w:color="auto"/>
            <w:left w:val="none" w:sz="0" w:space="0" w:color="auto"/>
            <w:bottom w:val="none" w:sz="0" w:space="0" w:color="auto"/>
            <w:right w:val="none" w:sz="0" w:space="0" w:color="auto"/>
          </w:divBdr>
          <w:divsChild>
            <w:div w:id="603616256">
              <w:marLeft w:val="0"/>
              <w:marRight w:val="0"/>
              <w:marTop w:val="0"/>
              <w:marBottom w:val="0"/>
              <w:divBdr>
                <w:top w:val="single" w:sz="12" w:space="5" w:color="3276B1"/>
                <w:left w:val="single" w:sz="12" w:space="11" w:color="3276B1"/>
                <w:bottom w:val="single" w:sz="12" w:space="5" w:color="3276B1"/>
                <w:right w:val="single" w:sz="12" w:space="11" w:color="3276B1"/>
              </w:divBdr>
            </w:div>
          </w:divsChild>
        </w:div>
      </w:divsChild>
    </w:div>
    <w:div w:id="917330759">
      <w:bodyDiv w:val="1"/>
      <w:marLeft w:val="0"/>
      <w:marRight w:val="0"/>
      <w:marTop w:val="0"/>
      <w:marBottom w:val="0"/>
      <w:divBdr>
        <w:top w:val="none" w:sz="0" w:space="0" w:color="auto"/>
        <w:left w:val="none" w:sz="0" w:space="0" w:color="auto"/>
        <w:bottom w:val="none" w:sz="0" w:space="0" w:color="auto"/>
        <w:right w:val="none" w:sz="0" w:space="0" w:color="auto"/>
      </w:divBdr>
    </w:div>
    <w:div w:id="977224576">
      <w:bodyDiv w:val="1"/>
      <w:marLeft w:val="0"/>
      <w:marRight w:val="0"/>
      <w:marTop w:val="0"/>
      <w:marBottom w:val="0"/>
      <w:divBdr>
        <w:top w:val="none" w:sz="0" w:space="0" w:color="auto"/>
        <w:left w:val="none" w:sz="0" w:space="0" w:color="auto"/>
        <w:bottom w:val="none" w:sz="0" w:space="0" w:color="auto"/>
        <w:right w:val="none" w:sz="0" w:space="0" w:color="auto"/>
      </w:divBdr>
      <w:divsChild>
        <w:div w:id="154883600">
          <w:marLeft w:val="90"/>
          <w:marRight w:val="90"/>
          <w:marTop w:val="0"/>
          <w:marBottom w:val="0"/>
          <w:divBdr>
            <w:top w:val="none" w:sz="0" w:space="0" w:color="auto"/>
            <w:left w:val="none" w:sz="0" w:space="0" w:color="auto"/>
            <w:bottom w:val="none" w:sz="0" w:space="0" w:color="auto"/>
            <w:right w:val="none" w:sz="0" w:space="0" w:color="auto"/>
          </w:divBdr>
          <w:divsChild>
            <w:div w:id="1980263011">
              <w:marLeft w:val="0"/>
              <w:marRight w:val="0"/>
              <w:marTop w:val="0"/>
              <w:marBottom w:val="375"/>
              <w:divBdr>
                <w:top w:val="none" w:sz="0" w:space="0" w:color="auto"/>
                <w:left w:val="none" w:sz="0" w:space="0" w:color="auto"/>
                <w:bottom w:val="none" w:sz="0" w:space="0" w:color="auto"/>
                <w:right w:val="none" w:sz="0" w:space="0" w:color="auto"/>
              </w:divBdr>
              <w:divsChild>
                <w:div w:id="70664277">
                  <w:marLeft w:val="0"/>
                  <w:marRight w:val="0"/>
                  <w:marTop w:val="0"/>
                  <w:marBottom w:val="0"/>
                  <w:divBdr>
                    <w:top w:val="none" w:sz="0" w:space="0" w:color="auto"/>
                    <w:left w:val="none" w:sz="0" w:space="0" w:color="auto"/>
                    <w:bottom w:val="none" w:sz="0" w:space="0" w:color="auto"/>
                    <w:right w:val="none" w:sz="0" w:space="0" w:color="auto"/>
                  </w:divBdr>
                  <w:divsChild>
                    <w:div w:id="1292054951">
                      <w:marLeft w:val="0"/>
                      <w:marRight w:val="0"/>
                      <w:marTop w:val="0"/>
                      <w:marBottom w:val="0"/>
                      <w:divBdr>
                        <w:top w:val="none" w:sz="0" w:space="0" w:color="auto"/>
                        <w:left w:val="none" w:sz="0" w:space="0" w:color="auto"/>
                        <w:bottom w:val="none" w:sz="0" w:space="0" w:color="auto"/>
                        <w:right w:val="none" w:sz="0" w:space="0" w:color="auto"/>
                      </w:divBdr>
                    </w:div>
                    <w:div w:id="1834300510">
                      <w:marLeft w:val="0"/>
                      <w:marRight w:val="0"/>
                      <w:marTop w:val="0"/>
                      <w:marBottom w:val="0"/>
                      <w:divBdr>
                        <w:top w:val="none" w:sz="0" w:space="0" w:color="auto"/>
                        <w:left w:val="none" w:sz="0" w:space="0" w:color="auto"/>
                        <w:bottom w:val="none" w:sz="0" w:space="0" w:color="auto"/>
                        <w:right w:val="none" w:sz="0" w:space="0" w:color="auto"/>
                      </w:divBdr>
                    </w:div>
                  </w:divsChild>
                </w:div>
                <w:div w:id="280383190">
                  <w:marLeft w:val="0"/>
                  <w:marRight w:val="0"/>
                  <w:marTop w:val="135"/>
                  <w:marBottom w:val="135"/>
                  <w:divBdr>
                    <w:top w:val="none" w:sz="0" w:space="0" w:color="auto"/>
                    <w:left w:val="none" w:sz="0" w:space="0" w:color="auto"/>
                    <w:bottom w:val="none" w:sz="0" w:space="0" w:color="auto"/>
                    <w:right w:val="none" w:sz="0" w:space="0" w:color="auto"/>
                  </w:divBdr>
                </w:div>
              </w:divsChild>
            </w:div>
            <w:div w:id="1713767006">
              <w:marLeft w:val="0"/>
              <w:marRight w:val="0"/>
              <w:marTop w:val="0"/>
              <w:marBottom w:val="375"/>
              <w:divBdr>
                <w:top w:val="none" w:sz="0" w:space="0" w:color="auto"/>
                <w:left w:val="none" w:sz="0" w:space="0" w:color="auto"/>
                <w:bottom w:val="none" w:sz="0" w:space="0" w:color="auto"/>
                <w:right w:val="none" w:sz="0" w:space="0" w:color="auto"/>
              </w:divBdr>
              <w:divsChild>
                <w:div w:id="1587691734">
                  <w:marLeft w:val="0"/>
                  <w:marRight w:val="0"/>
                  <w:marTop w:val="135"/>
                  <w:marBottom w:val="135"/>
                  <w:divBdr>
                    <w:top w:val="none" w:sz="0" w:space="0" w:color="auto"/>
                    <w:left w:val="none" w:sz="0" w:space="0" w:color="auto"/>
                    <w:bottom w:val="none" w:sz="0" w:space="0" w:color="auto"/>
                    <w:right w:val="none" w:sz="0" w:space="0" w:color="auto"/>
                  </w:divBdr>
                </w:div>
              </w:divsChild>
            </w:div>
            <w:div w:id="839270869">
              <w:marLeft w:val="0"/>
              <w:marRight w:val="0"/>
              <w:marTop w:val="0"/>
              <w:marBottom w:val="375"/>
              <w:divBdr>
                <w:top w:val="none" w:sz="0" w:space="0" w:color="auto"/>
                <w:left w:val="none" w:sz="0" w:space="0" w:color="auto"/>
                <w:bottom w:val="none" w:sz="0" w:space="0" w:color="auto"/>
                <w:right w:val="none" w:sz="0" w:space="0" w:color="auto"/>
              </w:divBdr>
              <w:divsChild>
                <w:div w:id="1157500723">
                  <w:marLeft w:val="0"/>
                  <w:marRight w:val="0"/>
                  <w:marTop w:val="75"/>
                  <w:marBottom w:val="75"/>
                  <w:divBdr>
                    <w:top w:val="none" w:sz="0" w:space="0" w:color="auto"/>
                    <w:left w:val="none" w:sz="0" w:space="0" w:color="auto"/>
                    <w:bottom w:val="none" w:sz="0" w:space="0" w:color="auto"/>
                    <w:right w:val="none" w:sz="0" w:space="0" w:color="auto"/>
                  </w:divBdr>
                  <w:divsChild>
                    <w:div w:id="1205557122">
                      <w:marLeft w:val="0"/>
                      <w:marRight w:val="0"/>
                      <w:marTop w:val="75"/>
                      <w:marBottom w:val="75"/>
                      <w:divBdr>
                        <w:top w:val="none" w:sz="0" w:space="0" w:color="auto"/>
                        <w:left w:val="none" w:sz="0" w:space="0" w:color="auto"/>
                        <w:bottom w:val="none" w:sz="0" w:space="0" w:color="auto"/>
                        <w:right w:val="none" w:sz="0" w:space="0" w:color="auto"/>
                      </w:divBdr>
                      <w:divsChild>
                        <w:div w:id="316226876">
                          <w:marLeft w:val="0"/>
                          <w:marRight w:val="0"/>
                          <w:marTop w:val="0"/>
                          <w:marBottom w:val="0"/>
                          <w:divBdr>
                            <w:top w:val="none" w:sz="0" w:space="0" w:color="auto"/>
                            <w:left w:val="none" w:sz="0" w:space="0" w:color="auto"/>
                            <w:bottom w:val="none" w:sz="0" w:space="0" w:color="auto"/>
                            <w:right w:val="none" w:sz="0" w:space="0" w:color="auto"/>
                          </w:divBdr>
                        </w:div>
                        <w:div w:id="1014763565">
                          <w:marLeft w:val="0"/>
                          <w:marRight w:val="75"/>
                          <w:marTop w:val="90"/>
                          <w:marBottom w:val="180"/>
                          <w:divBdr>
                            <w:top w:val="none" w:sz="0" w:space="0" w:color="auto"/>
                            <w:left w:val="none" w:sz="0" w:space="0" w:color="auto"/>
                            <w:bottom w:val="none" w:sz="0" w:space="0" w:color="auto"/>
                            <w:right w:val="none" w:sz="0" w:space="0" w:color="auto"/>
                          </w:divBdr>
                        </w:div>
                        <w:div w:id="43394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46410">
              <w:marLeft w:val="0"/>
              <w:marRight w:val="0"/>
              <w:marTop w:val="0"/>
              <w:marBottom w:val="375"/>
              <w:divBdr>
                <w:top w:val="none" w:sz="0" w:space="0" w:color="auto"/>
                <w:left w:val="none" w:sz="0" w:space="0" w:color="auto"/>
                <w:bottom w:val="none" w:sz="0" w:space="0" w:color="auto"/>
                <w:right w:val="none" w:sz="0" w:space="0" w:color="auto"/>
              </w:divBdr>
              <w:divsChild>
                <w:div w:id="78794796">
                  <w:marLeft w:val="0"/>
                  <w:marRight w:val="0"/>
                  <w:marTop w:val="75"/>
                  <w:marBottom w:val="75"/>
                  <w:divBdr>
                    <w:top w:val="none" w:sz="0" w:space="0" w:color="auto"/>
                    <w:left w:val="none" w:sz="0" w:space="0" w:color="auto"/>
                    <w:bottom w:val="none" w:sz="0" w:space="0" w:color="auto"/>
                    <w:right w:val="none" w:sz="0" w:space="0" w:color="auto"/>
                  </w:divBdr>
                  <w:divsChild>
                    <w:div w:id="6442787">
                      <w:marLeft w:val="0"/>
                      <w:marRight w:val="0"/>
                      <w:marTop w:val="75"/>
                      <w:marBottom w:val="75"/>
                      <w:divBdr>
                        <w:top w:val="none" w:sz="0" w:space="0" w:color="auto"/>
                        <w:left w:val="none" w:sz="0" w:space="0" w:color="auto"/>
                        <w:bottom w:val="none" w:sz="0" w:space="0" w:color="auto"/>
                        <w:right w:val="none" w:sz="0" w:space="0" w:color="auto"/>
                      </w:divBdr>
                      <w:divsChild>
                        <w:div w:id="634524556">
                          <w:marLeft w:val="0"/>
                          <w:marRight w:val="0"/>
                          <w:marTop w:val="0"/>
                          <w:marBottom w:val="0"/>
                          <w:divBdr>
                            <w:top w:val="none" w:sz="0" w:space="0" w:color="auto"/>
                            <w:left w:val="none" w:sz="0" w:space="0" w:color="auto"/>
                            <w:bottom w:val="none" w:sz="0" w:space="0" w:color="auto"/>
                            <w:right w:val="none" w:sz="0" w:space="0" w:color="auto"/>
                          </w:divBdr>
                        </w:div>
                        <w:div w:id="1931229884">
                          <w:marLeft w:val="0"/>
                          <w:marRight w:val="75"/>
                          <w:marTop w:val="90"/>
                          <w:marBottom w:val="180"/>
                          <w:divBdr>
                            <w:top w:val="none" w:sz="0" w:space="0" w:color="auto"/>
                            <w:left w:val="none" w:sz="0" w:space="0" w:color="auto"/>
                            <w:bottom w:val="none" w:sz="0" w:space="0" w:color="auto"/>
                            <w:right w:val="none" w:sz="0" w:space="0" w:color="auto"/>
                          </w:divBdr>
                        </w:div>
                        <w:div w:id="60222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256081">
      <w:bodyDiv w:val="1"/>
      <w:marLeft w:val="0"/>
      <w:marRight w:val="0"/>
      <w:marTop w:val="0"/>
      <w:marBottom w:val="0"/>
      <w:divBdr>
        <w:top w:val="none" w:sz="0" w:space="0" w:color="auto"/>
        <w:left w:val="none" w:sz="0" w:space="0" w:color="auto"/>
        <w:bottom w:val="none" w:sz="0" w:space="0" w:color="auto"/>
        <w:right w:val="none" w:sz="0" w:space="0" w:color="auto"/>
      </w:divBdr>
      <w:divsChild>
        <w:div w:id="984816547">
          <w:marLeft w:val="0"/>
          <w:marRight w:val="0"/>
          <w:marTop w:val="0"/>
          <w:marBottom w:val="0"/>
          <w:divBdr>
            <w:top w:val="single" w:sz="12" w:space="5" w:color="004876"/>
            <w:left w:val="single" w:sz="12" w:space="11" w:color="004876"/>
            <w:bottom w:val="single" w:sz="12" w:space="5" w:color="004876"/>
            <w:right w:val="single" w:sz="12" w:space="11" w:color="004876"/>
          </w:divBdr>
        </w:div>
      </w:divsChild>
    </w:div>
    <w:div w:id="1012490969">
      <w:bodyDiv w:val="1"/>
      <w:marLeft w:val="0"/>
      <w:marRight w:val="0"/>
      <w:marTop w:val="0"/>
      <w:marBottom w:val="0"/>
      <w:divBdr>
        <w:top w:val="none" w:sz="0" w:space="0" w:color="auto"/>
        <w:left w:val="none" w:sz="0" w:space="0" w:color="auto"/>
        <w:bottom w:val="none" w:sz="0" w:space="0" w:color="auto"/>
        <w:right w:val="none" w:sz="0" w:space="0" w:color="auto"/>
      </w:divBdr>
      <w:divsChild>
        <w:div w:id="1080324486">
          <w:marLeft w:val="0"/>
          <w:marRight w:val="0"/>
          <w:marTop w:val="0"/>
          <w:marBottom w:val="0"/>
          <w:divBdr>
            <w:top w:val="none" w:sz="0" w:space="0" w:color="auto"/>
            <w:left w:val="none" w:sz="0" w:space="0" w:color="auto"/>
            <w:bottom w:val="none" w:sz="0" w:space="0" w:color="auto"/>
            <w:right w:val="none" w:sz="0" w:space="0" w:color="auto"/>
          </w:divBdr>
        </w:div>
      </w:divsChild>
    </w:div>
    <w:div w:id="1112552887">
      <w:bodyDiv w:val="1"/>
      <w:marLeft w:val="0"/>
      <w:marRight w:val="0"/>
      <w:marTop w:val="0"/>
      <w:marBottom w:val="0"/>
      <w:divBdr>
        <w:top w:val="none" w:sz="0" w:space="0" w:color="auto"/>
        <w:left w:val="none" w:sz="0" w:space="0" w:color="auto"/>
        <w:bottom w:val="none" w:sz="0" w:space="0" w:color="auto"/>
        <w:right w:val="none" w:sz="0" w:space="0" w:color="auto"/>
      </w:divBdr>
    </w:div>
    <w:div w:id="1230844347">
      <w:bodyDiv w:val="1"/>
      <w:marLeft w:val="0"/>
      <w:marRight w:val="0"/>
      <w:marTop w:val="0"/>
      <w:marBottom w:val="0"/>
      <w:divBdr>
        <w:top w:val="none" w:sz="0" w:space="0" w:color="auto"/>
        <w:left w:val="none" w:sz="0" w:space="0" w:color="auto"/>
        <w:bottom w:val="none" w:sz="0" w:space="0" w:color="auto"/>
        <w:right w:val="none" w:sz="0" w:space="0" w:color="auto"/>
      </w:divBdr>
      <w:divsChild>
        <w:div w:id="569652086">
          <w:marLeft w:val="90"/>
          <w:marRight w:val="90"/>
          <w:marTop w:val="0"/>
          <w:marBottom w:val="0"/>
          <w:divBdr>
            <w:top w:val="none" w:sz="0" w:space="0" w:color="auto"/>
            <w:left w:val="none" w:sz="0" w:space="0" w:color="auto"/>
            <w:bottom w:val="none" w:sz="0" w:space="0" w:color="auto"/>
            <w:right w:val="none" w:sz="0" w:space="0" w:color="auto"/>
          </w:divBdr>
        </w:div>
      </w:divsChild>
    </w:div>
    <w:div w:id="1245067851">
      <w:bodyDiv w:val="1"/>
      <w:marLeft w:val="0"/>
      <w:marRight w:val="0"/>
      <w:marTop w:val="0"/>
      <w:marBottom w:val="0"/>
      <w:divBdr>
        <w:top w:val="none" w:sz="0" w:space="0" w:color="auto"/>
        <w:left w:val="none" w:sz="0" w:space="0" w:color="auto"/>
        <w:bottom w:val="none" w:sz="0" w:space="0" w:color="auto"/>
        <w:right w:val="none" w:sz="0" w:space="0" w:color="auto"/>
      </w:divBdr>
      <w:divsChild>
        <w:div w:id="2039381175">
          <w:marLeft w:val="0"/>
          <w:marRight w:val="0"/>
          <w:marTop w:val="0"/>
          <w:marBottom w:val="375"/>
          <w:divBdr>
            <w:top w:val="none" w:sz="0" w:space="0" w:color="auto"/>
            <w:left w:val="none" w:sz="0" w:space="0" w:color="auto"/>
            <w:bottom w:val="none" w:sz="0" w:space="0" w:color="auto"/>
            <w:right w:val="none" w:sz="0" w:space="0" w:color="auto"/>
          </w:divBdr>
          <w:divsChild>
            <w:div w:id="1258827692">
              <w:marLeft w:val="0"/>
              <w:marRight w:val="0"/>
              <w:marTop w:val="135"/>
              <w:marBottom w:val="135"/>
              <w:divBdr>
                <w:top w:val="none" w:sz="0" w:space="0" w:color="auto"/>
                <w:left w:val="none" w:sz="0" w:space="0" w:color="auto"/>
                <w:bottom w:val="none" w:sz="0" w:space="0" w:color="auto"/>
                <w:right w:val="none" w:sz="0" w:space="0" w:color="auto"/>
              </w:divBdr>
            </w:div>
          </w:divsChild>
        </w:div>
        <w:div w:id="2114742939">
          <w:marLeft w:val="0"/>
          <w:marRight w:val="0"/>
          <w:marTop w:val="75"/>
          <w:marBottom w:val="75"/>
          <w:divBdr>
            <w:top w:val="none" w:sz="0" w:space="0" w:color="auto"/>
            <w:left w:val="none" w:sz="0" w:space="0" w:color="auto"/>
            <w:bottom w:val="none" w:sz="0" w:space="0" w:color="auto"/>
            <w:right w:val="none" w:sz="0" w:space="0" w:color="auto"/>
          </w:divBdr>
          <w:divsChild>
            <w:div w:id="370351646">
              <w:marLeft w:val="0"/>
              <w:marRight w:val="0"/>
              <w:marTop w:val="0"/>
              <w:marBottom w:val="0"/>
              <w:divBdr>
                <w:top w:val="none" w:sz="0" w:space="0" w:color="auto"/>
                <w:left w:val="none" w:sz="0" w:space="0" w:color="auto"/>
                <w:bottom w:val="none" w:sz="0" w:space="0" w:color="auto"/>
                <w:right w:val="none" w:sz="0" w:space="0" w:color="auto"/>
              </w:divBdr>
            </w:div>
          </w:divsChild>
        </w:div>
        <w:div w:id="1686324541">
          <w:marLeft w:val="0"/>
          <w:marRight w:val="0"/>
          <w:marTop w:val="75"/>
          <w:marBottom w:val="75"/>
          <w:divBdr>
            <w:top w:val="none" w:sz="0" w:space="0" w:color="auto"/>
            <w:left w:val="none" w:sz="0" w:space="0" w:color="auto"/>
            <w:bottom w:val="none" w:sz="0" w:space="0" w:color="auto"/>
            <w:right w:val="none" w:sz="0" w:space="0" w:color="auto"/>
          </w:divBdr>
          <w:divsChild>
            <w:div w:id="1494175712">
              <w:marLeft w:val="0"/>
              <w:marRight w:val="0"/>
              <w:marTop w:val="0"/>
              <w:marBottom w:val="0"/>
              <w:divBdr>
                <w:top w:val="none" w:sz="0" w:space="0" w:color="auto"/>
                <w:left w:val="none" w:sz="0" w:space="0" w:color="auto"/>
                <w:bottom w:val="none" w:sz="0" w:space="0" w:color="auto"/>
                <w:right w:val="none" w:sz="0" w:space="0" w:color="auto"/>
              </w:divBdr>
            </w:div>
            <w:div w:id="1985964929">
              <w:marLeft w:val="0"/>
              <w:marRight w:val="75"/>
              <w:marTop w:val="90"/>
              <w:marBottom w:val="180"/>
              <w:divBdr>
                <w:top w:val="none" w:sz="0" w:space="0" w:color="auto"/>
                <w:left w:val="none" w:sz="0" w:space="0" w:color="auto"/>
                <w:bottom w:val="none" w:sz="0" w:space="0" w:color="auto"/>
                <w:right w:val="none" w:sz="0" w:space="0" w:color="auto"/>
              </w:divBdr>
            </w:div>
            <w:div w:id="41702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550750">
      <w:bodyDiv w:val="1"/>
      <w:marLeft w:val="0"/>
      <w:marRight w:val="0"/>
      <w:marTop w:val="0"/>
      <w:marBottom w:val="0"/>
      <w:divBdr>
        <w:top w:val="none" w:sz="0" w:space="0" w:color="auto"/>
        <w:left w:val="none" w:sz="0" w:space="0" w:color="auto"/>
        <w:bottom w:val="none" w:sz="0" w:space="0" w:color="auto"/>
        <w:right w:val="none" w:sz="0" w:space="0" w:color="auto"/>
      </w:divBdr>
      <w:divsChild>
        <w:div w:id="1276256587">
          <w:marLeft w:val="90"/>
          <w:marRight w:val="90"/>
          <w:marTop w:val="0"/>
          <w:marBottom w:val="0"/>
          <w:divBdr>
            <w:top w:val="none" w:sz="0" w:space="0" w:color="auto"/>
            <w:left w:val="none" w:sz="0" w:space="0" w:color="auto"/>
            <w:bottom w:val="none" w:sz="0" w:space="0" w:color="auto"/>
            <w:right w:val="none" w:sz="0" w:space="0" w:color="auto"/>
          </w:divBdr>
        </w:div>
      </w:divsChild>
    </w:div>
    <w:div w:id="1274705020">
      <w:bodyDiv w:val="1"/>
      <w:marLeft w:val="0"/>
      <w:marRight w:val="0"/>
      <w:marTop w:val="0"/>
      <w:marBottom w:val="0"/>
      <w:divBdr>
        <w:top w:val="none" w:sz="0" w:space="0" w:color="auto"/>
        <w:left w:val="none" w:sz="0" w:space="0" w:color="auto"/>
        <w:bottom w:val="none" w:sz="0" w:space="0" w:color="auto"/>
        <w:right w:val="none" w:sz="0" w:space="0" w:color="auto"/>
      </w:divBdr>
      <w:divsChild>
        <w:div w:id="1232230958">
          <w:marLeft w:val="0"/>
          <w:marRight w:val="0"/>
          <w:marTop w:val="0"/>
          <w:marBottom w:val="0"/>
          <w:divBdr>
            <w:top w:val="single" w:sz="12" w:space="5" w:color="004876"/>
            <w:left w:val="single" w:sz="12" w:space="11" w:color="004876"/>
            <w:bottom w:val="single" w:sz="12" w:space="5" w:color="004876"/>
            <w:right w:val="single" w:sz="12" w:space="11" w:color="004876"/>
          </w:divBdr>
        </w:div>
      </w:divsChild>
    </w:div>
    <w:div w:id="1284338667">
      <w:bodyDiv w:val="1"/>
      <w:marLeft w:val="0"/>
      <w:marRight w:val="0"/>
      <w:marTop w:val="0"/>
      <w:marBottom w:val="0"/>
      <w:divBdr>
        <w:top w:val="none" w:sz="0" w:space="0" w:color="auto"/>
        <w:left w:val="none" w:sz="0" w:space="0" w:color="auto"/>
        <w:bottom w:val="none" w:sz="0" w:space="0" w:color="auto"/>
        <w:right w:val="none" w:sz="0" w:space="0" w:color="auto"/>
      </w:divBdr>
    </w:div>
    <w:div w:id="1311472402">
      <w:bodyDiv w:val="1"/>
      <w:marLeft w:val="0"/>
      <w:marRight w:val="0"/>
      <w:marTop w:val="0"/>
      <w:marBottom w:val="0"/>
      <w:divBdr>
        <w:top w:val="none" w:sz="0" w:space="0" w:color="auto"/>
        <w:left w:val="none" w:sz="0" w:space="0" w:color="auto"/>
        <w:bottom w:val="none" w:sz="0" w:space="0" w:color="auto"/>
        <w:right w:val="none" w:sz="0" w:space="0" w:color="auto"/>
      </w:divBdr>
      <w:divsChild>
        <w:div w:id="2084065845">
          <w:marLeft w:val="0"/>
          <w:marRight w:val="0"/>
          <w:marTop w:val="0"/>
          <w:marBottom w:val="0"/>
          <w:divBdr>
            <w:top w:val="single" w:sz="2" w:space="0" w:color="E3E3E3"/>
            <w:left w:val="single" w:sz="2" w:space="0" w:color="E3E3E3"/>
            <w:bottom w:val="single" w:sz="2" w:space="0" w:color="E3E3E3"/>
            <w:right w:val="single" w:sz="2" w:space="0" w:color="E3E3E3"/>
          </w:divBdr>
          <w:divsChild>
            <w:div w:id="664748673">
              <w:marLeft w:val="0"/>
              <w:marRight w:val="0"/>
              <w:marTop w:val="0"/>
              <w:marBottom w:val="0"/>
              <w:divBdr>
                <w:top w:val="single" w:sz="2" w:space="0" w:color="E3E3E3"/>
                <w:left w:val="single" w:sz="2" w:space="0" w:color="E3E3E3"/>
                <w:bottom w:val="single" w:sz="2" w:space="0" w:color="E3E3E3"/>
                <w:right w:val="single" w:sz="2" w:space="0" w:color="E3E3E3"/>
              </w:divBdr>
              <w:divsChild>
                <w:div w:id="96462812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327127278">
      <w:bodyDiv w:val="1"/>
      <w:marLeft w:val="0"/>
      <w:marRight w:val="0"/>
      <w:marTop w:val="0"/>
      <w:marBottom w:val="0"/>
      <w:divBdr>
        <w:top w:val="none" w:sz="0" w:space="0" w:color="auto"/>
        <w:left w:val="none" w:sz="0" w:space="0" w:color="auto"/>
        <w:bottom w:val="none" w:sz="0" w:space="0" w:color="auto"/>
        <w:right w:val="none" w:sz="0" w:space="0" w:color="auto"/>
      </w:divBdr>
    </w:div>
    <w:div w:id="1403717872">
      <w:bodyDiv w:val="1"/>
      <w:marLeft w:val="0"/>
      <w:marRight w:val="0"/>
      <w:marTop w:val="0"/>
      <w:marBottom w:val="0"/>
      <w:divBdr>
        <w:top w:val="none" w:sz="0" w:space="0" w:color="auto"/>
        <w:left w:val="none" w:sz="0" w:space="0" w:color="auto"/>
        <w:bottom w:val="none" w:sz="0" w:space="0" w:color="auto"/>
        <w:right w:val="none" w:sz="0" w:space="0" w:color="auto"/>
      </w:divBdr>
    </w:div>
    <w:div w:id="1529101596">
      <w:bodyDiv w:val="1"/>
      <w:marLeft w:val="0"/>
      <w:marRight w:val="0"/>
      <w:marTop w:val="0"/>
      <w:marBottom w:val="0"/>
      <w:divBdr>
        <w:top w:val="none" w:sz="0" w:space="0" w:color="auto"/>
        <w:left w:val="none" w:sz="0" w:space="0" w:color="auto"/>
        <w:bottom w:val="none" w:sz="0" w:space="0" w:color="auto"/>
        <w:right w:val="none" w:sz="0" w:space="0" w:color="auto"/>
      </w:divBdr>
    </w:div>
    <w:div w:id="1537308767">
      <w:bodyDiv w:val="1"/>
      <w:marLeft w:val="0"/>
      <w:marRight w:val="0"/>
      <w:marTop w:val="0"/>
      <w:marBottom w:val="0"/>
      <w:divBdr>
        <w:top w:val="none" w:sz="0" w:space="0" w:color="auto"/>
        <w:left w:val="none" w:sz="0" w:space="0" w:color="auto"/>
        <w:bottom w:val="none" w:sz="0" w:space="0" w:color="auto"/>
        <w:right w:val="none" w:sz="0" w:space="0" w:color="auto"/>
      </w:divBdr>
    </w:div>
    <w:div w:id="1548178248">
      <w:bodyDiv w:val="1"/>
      <w:marLeft w:val="0"/>
      <w:marRight w:val="0"/>
      <w:marTop w:val="0"/>
      <w:marBottom w:val="0"/>
      <w:divBdr>
        <w:top w:val="none" w:sz="0" w:space="0" w:color="auto"/>
        <w:left w:val="none" w:sz="0" w:space="0" w:color="auto"/>
        <w:bottom w:val="none" w:sz="0" w:space="0" w:color="auto"/>
        <w:right w:val="none" w:sz="0" w:space="0" w:color="auto"/>
      </w:divBdr>
      <w:divsChild>
        <w:div w:id="242228895">
          <w:marLeft w:val="90"/>
          <w:marRight w:val="90"/>
          <w:marTop w:val="0"/>
          <w:marBottom w:val="0"/>
          <w:divBdr>
            <w:top w:val="none" w:sz="0" w:space="0" w:color="auto"/>
            <w:left w:val="none" w:sz="0" w:space="0" w:color="auto"/>
            <w:bottom w:val="none" w:sz="0" w:space="0" w:color="auto"/>
            <w:right w:val="none" w:sz="0" w:space="0" w:color="auto"/>
          </w:divBdr>
        </w:div>
      </w:divsChild>
    </w:div>
    <w:div w:id="1556620400">
      <w:bodyDiv w:val="1"/>
      <w:marLeft w:val="0"/>
      <w:marRight w:val="0"/>
      <w:marTop w:val="0"/>
      <w:marBottom w:val="0"/>
      <w:divBdr>
        <w:top w:val="none" w:sz="0" w:space="0" w:color="auto"/>
        <w:left w:val="none" w:sz="0" w:space="0" w:color="auto"/>
        <w:bottom w:val="none" w:sz="0" w:space="0" w:color="auto"/>
        <w:right w:val="none" w:sz="0" w:space="0" w:color="auto"/>
      </w:divBdr>
      <w:divsChild>
        <w:div w:id="2027293996">
          <w:marLeft w:val="90"/>
          <w:marRight w:val="90"/>
          <w:marTop w:val="0"/>
          <w:marBottom w:val="0"/>
          <w:divBdr>
            <w:top w:val="none" w:sz="0" w:space="0" w:color="auto"/>
            <w:left w:val="none" w:sz="0" w:space="0" w:color="auto"/>
            <w:bottom w:val="none" w:sz="0" w:space="0" w:color="auto"/>
            <w:right w:val="none" w:sz="0" w:space="0" w:color="auto"/>
          </w:divBdr>
          <w:divsChild>
            <w:div w:id="399718214">
              <w:marLeft w:val="0"/>
              <w:marRight w:val="0"/>
              <w:marTop w:val="0"/>
              <w:marBottom w:val="375"/>
              <w:divBdr>
                <w:top w:val="none" w:sz="0" w:space="0" w:color="auto"/>
                <w:left w:val="none" w:sz="0" w:space="0" w:color="auto"/>
                <w:bottom w:val="none" w:sz="0" w:space="0" w:color="auto"/>
                <w:right w:val="none" w:sz="0" w:space="0" w:color="auto"/>
              </w:divBdr>
              <w:divsChild>
                <w:div w:id="141384724">
                  <w:marLeft w:val="0"/>
                  <w:marRight w:val="0"/>
                  <w:marTop w:val="135"/>
                  <w:marBottom w:val="135"/>
                  <w:divBdr>
                    <w:top w:val="none" w:sz="0" w:space="0" w:color="auto"/>
                    <w:left w:val="none" w:sz="0" w:space="0" w:color="auto"/>
                    <w:bottom w:val="none" w:sz="0" w:space="0" w:color="auto"/>
                    <w:right w:val="none" w:sz="0" w:space="0" w:color="auto"/>
                  </w:divBdr>
                </w:div>
              </w:divsChild>
            </w:div>
            <w:div w:id="165169745">
              <w:marLeft w:val="0"/>
              <w:marRight w:val="0"/>
              <w:marTop w:val="0"/>
              <w:marBottom w:val="375"/>
              <w:divBdr>
                <w:top w:val="none" w:sz="0" w:space="0" w:color="auto"/>
                <w:left w:val="none" w:sz="0" w:space="0" w:color="auto"/>
                <w:bottom w:val="none" w:sz="0" w:space="0" w:color="auto"/>
                <w:right w:val="none" w:sz="0" w:space="0" w:color="auto"/>
              </w:divBdr>
              <w:divsChild>
                <w:div w:id="501547552">
                  <w:marLeft w:val="0"/>
                  <w:marRight w:val="0"/>
                  <w:marTop w:val="135"/>
                  <w:marBottom w:val="135"/>
                  <w:divBdr>
                    <w:top w:val="none" w:sz="0" w:space="0" w:color="auto"/>
                    <w:left w:val="none" w:sz="0" w:space="0" w:color="auto"/>
                    <w:bottom w:val="none" w:sz="0" w:space="0" w:color="auto"/>
                    <w:right w:val="none" w:sz="0" w:space="0" w:color="auto"/>
                  </w:divBdr>
                </w:div>
              </w:divsChild>
            </w:div>
            <w:div w:id="987056709">
              <w:marLeft w:val="0"/>
              <w:marRight w:val="0"/>
              <w:marTop w:val="0"/>
              <w:marBottom w:val="375"/>
              <w:divBdr>
                <w:top w:val="none" w:sz="0" w:space="0" w:color="auto"/>
                <w:left w:val="none" w:sz="0" w:space="0" w:color="auto"/>
                <w:bottom w:val="none" w:sz="0" w:space="0" w:color="auto"/>
                <w:right w:val="none" w:sz="0" w:space="0" w:color="auto"/>
              </w:divBdr>
              <w:divsChild>
                <w:div w:id="328795085">
                  <w:marLeft w:val="0"/>
                  <w:marRight w:val="0"/>
                  <w:marTop w:val="0"/>
                  <w:marBottom w:val="0"/>
                  <w:divBdr>
                    <w:top w:val="none" w:sz="0" w:space="0" w:color="auto"/>
                    <w:left w:val="none" w:sz="0" w:space="0" w:color="auto"/>
                    <w:bottom w:val="none" w:sz="0" w:space="0" w:color="auto"/>
                    <w:right w:val="none" w:sz="0" w:space="0" w:color="auto"/>
                  </w:divBdr>
                  <w:divsChild>
                    <w:div w:id="65953242">
                      <w:marLeft w:val="0"/>
                      <w:marRight w:val="0"/>
                      <w:marTop w:val="0"/>
                      <w:marBottom w:val="0"/>
                      <w:divBdr>
                        <w:top w:val="none" w:sz="0" w:space="0" w:color="auto"/>
                        <w:left w:val="none" w:sz="0" w:space="0" w:color="auto"/>
                        <w:bottom w:val="none" w:sz="0" w:space="0" w:color="auto"/>
                        <w:right w:val="none" w:sz="0" w:space="0" w:color="auto"/>
                      </w:divBdr>
                    </w:div>
                  </w:divsChild>
                </w:div>
                <w:div w:id="1270166953">
                  <w:marLeft w:val="0"/>
                  <w:marRight w:val="0"/>
                  <w:marTop w:val="135"/>
                  <w:marBottom w:val="135"/>
                  <w:divBdr>
                    <w:top w:val="none" w:sz="0" w:space="0" w:color="auto"/>
                    <w:left w:val="none" w:sz="0" w:space="0" w:color="auto"/>
                    <w:bottom w:val="none" w:sz="0" w:space="0" w:color="auto"/>
                    <w:right w:val="none" w:sz="0" w:space="0" w:color="auto"/>
                  </w:divBdr>
                </w:div>
              </w:divsChild>
            </w:div>
            <w:div w:id="1473060058">
              <w:marLeft w:val="0"/>
              <w:marRight w:val="180"/>
              <w:marTop w:val="0"/>
              <w:marBottom w:val="180"/>
              <w:divBdr>
                <w:top w:val="none" w:sz="0" w:space="0" w:color="auto"/>
                <w:left w:val="none" w:sz="0" w:space="0" w:color="auto"/>
                <w:bottom w:val="none" w:sz="0" w:space="0" w:color="auto"/>
                <w:right w:val="none" w:sz="0" w:space="0" w:color="auto"/>
              </w:divBdr>
              <w:divsChild>
                <w:div w:id="579683001">
                  <w:marLeft w:val="0"/>
                  <w:marRight w:val="0"/>
                  <w:marTop w:val="0"/>
                  <w:marBottom w:val="0"/>
                  <w:divBdr>
                    <w:top w:val="single" w:sz="12" w:space="5" w:color="3276B1"/>
                    <w:left w:val="single" w:sz="12" w:space="11" w:color="3276B1"/>
                    <w:bottom w:val="single" w:sz="12" w:space="5" w:color="3276B1"/>
                    <w:right w:val="single" w:sz="12" w:space="11" w:color="3276B1"/>
                  </w:divBdr>
                  <w:divsChild>
                    <w:div w:id="1249536388">
                      <w:marLeft w:val="0"/>
                      <w:marRight w:val="0"/>
                      <w:marTop w:val="0"/>
                      <w:marBottom w:val="375"/>
                      <w:divBdr>
                        <w:top w:val="none" w:sz="0" w:space="0" w:color="auto"/>
                        <w:left w:val="none" w:sz="0" w:space="0" w:color="auto"/>
                        <w:bottom w:val="none" w:sz="0" w:space="0" w:color="auto"/>
                        <w:right w:val="none" w:sz="0" w:space="0" w:color="auto"/>
                      </w:divBdr>
                      <w:divsChild>
                        <w:div w:id="235818879">
                          <w:marLeft w:val="0"/>
                          <w:marRight w:val="0"/>
                          <w:marTop w:val="75"/>
                          <w:marBottom w:val="75"/>
                          <w:divBdr>
                            <w:top w:val="none" w:sz="0" w:space="0" w:color="auto"/>
                            <w:left w:val="none" w:sz="0" w:space="0" w:color="auto"/>
                            <w:bottom w:val="none" w:sz="0" w:space="0" w:color="auto"/>
                            <w:right w:val="none" w:sz="0" w:space="0" w:color="auto"/>
                          </w:divBdr>
                          <w:divsChild>
                            <w:div w:id="1310941431">
                              <w:marLeft w:val="0"/>
                              <w:marRight w:val="0"/>
                              <w:marTop w:val="0"/>
                              <w:marBottom w:val="0"/>
                              <w:divBdr>
                                <w:top w:val="none" w:sz="0" w:space="0" w:color="auto"/>
                                <w:left w:val="none" w:sz="0" w:space="0" w:color="auto"/>
                                <w:bottom w:val="none" w:sz="0" w:space="0" w:color="auto"/>
                                <w:right w:val="none" w:sz="0" w:space="0" w:color="auto"/>
                              </w:divBdr>
                            </w:div>
                          </w:divsChild>
                        </w:div>
                        <w:div w:id="1433091278">
                          <w:marLeft w:val="0"/>
                          <w:marRight w:val="0"/>
                          <w:marTop w:val="135"/>
                          <w:marBottom w:val="135"/>
                          <w:divBdr>
                            <w:top w:val="none" w:sz="0" w:space="0" w:color="auto"/>
                            <w:left w:val="none" w:sz="0" w:space="0" w:color="auto"/>
                            <w:bottom w:val="none" w:sz="0" w:space="0" w:color="auto"/>
                            <w:right w:val="none" w:sz="0" w:space="0" w:color="auto"/>
                          </w:divBdr>
                        </w:div>
                      </w:divsChild>
                    </w:div>
                  </w:divsChild>
                </w:div>
              </w:divsChild>
            </w:div>
          </w:divsChild>
        </w:div>
      </w:divsChild>
    </w:div>
    <w:div w:id="1629429351">
      <w:bodyDiv w:val="1"/>
      <w:marLeft w:val="0"/>
      <w:marRight w:val="0"/>
      <w:marTop w:val="0"/>
      <w:marBottom w:val="0"/>
      <w:divBdr>
        <w:top w:val="none" w:sz="0" w:space="0" w:color="auto"/>
        <w:left w:val="none" w:sz="0" w:space="0" w:color="auto"/>
        <w:bottom w:val="none" w:sz="0" w:space="0" w:color="auto"/>
        <w:right w:val="none" w:sz="0" w:space="0" w:color="auto"/>
      </w:divBdr>
    </w:div>
    <w:div w:id="1663198482">
      <w:bodyDiv w:val="1"/>
      <w:marLeft w:val="0"/>
      <w:marRight w:val="0"/>
      <w:marTop w:val="0"/>
      <w:marBottom w:val="0"/>
      <w:divBdr>
        <w:top w:val="none" w:sz="0" w:space="0" w:color="auto"/>
        <w:left w:val="none" w:sz="0" w:space="0" w:color="auto"/>
        <w:bottom w:val="none" w:sz="0" w:space="0" w:color="auto"/>
        <w:right w:val="none" w:sz="0" w:space="0" w:color="auto"/>
      </w:divBdr>
    </w:div>
    <w:div w:id="1693261948">
      <w:bodyDiv w:val="1"/>
      <w:marLeft w:val="0"/>
      <w:marRight w:val="0"/>
      <w:marTop w:val="0"/>
      <w:marBottom w:val="0"/>
      <w:divBdr>
        <w:top w:val="none" w:sz="0" w:space="0" w:color="auto"/>
        <w:left w:val="none" w:sz="0" w:space="0" w:color="auto"/>
        <w:bottom w:val="none" w:sz="0" w:space="0" w:color="auto"/>
        <w:right w:val="none" w:sz="0" w:space="0" w:color="auto"/>
      </w:divBdr>
    </w:div>
    <w:div w:id="1727409908">
      <w:bodyDiv w:val="1"/>
      <w:marLeft w:val="0"/>
      <w:marRight w:val="0"/>
      <w:marTop w:val="0"/>
      <w:marBottom w:val="0"/>
      <w:divBdr>
        <w:top w:val="none" w:sz="0" w:space="0" w:color="auto"/>
        <w:left w:val="none" w:sz="0" w:space="0" w:color="auto"/>
        <w:bottom w:val="none" w:sz="0" w:space="0" w:color="auto"/>
        <w:right w:val="none" w:sz="0" w:space="0" w:color="auto"/>
      </w:divBdr>
      <w:divsChild>
        <w:div w:id="1169564373">
          <w:marLeft w:val="90"/>
          <w:marRight w:val="90"/>
          <w:marTop w:val="0"/>
          <w:marBottom w:val="0"/>
          <w:divBdr>
            <w:top w:val="none" w:sz="0" w:space="0" w:color="auto"/>
            <w:left w:val="none" w:sz="0" w:space="0" w:color="auto"/>
            <w:bottom w:val="none" w:sz="0" w:space="0" w:color="auto"/>
            <w:right w:val="none" w:sz="0" w:space="0" w:color="auto"/>
          </w:divBdr>
        </w:div>
      </w:divsChild>
    </w:div>
    <w:div w:id="1824858334">
      <w:bodyDiv w:val="1"/>
      <w:marLeft w:val="0"/>
      <w:marRight w:val="0"/>
      <w:marTop w:val="0"/>
      <w:marBottom w:val="0"/>
      <w:divBdr>
        <w:top w:val="none" w:sz="0" w:space="0" w:color="auto"/>
        <w:left w:val="none" w:sz="0" w:space="0" w:color="auto"/>
        <w:bottom w:val="none" w:sz="0" w:space="0" w:color="auto"/>
        <w:right w:val="none" w:sz="0" w:space="0" w:color="auto"/>
      </w:divBdr>
    </w:div>
    <w:div w:id="1850944660">
      <w:bodyDiv w:val="1"/>
      <w:marLeft w:val="0"/>
      <w:marRight w:val="0"/>
      <w:marTop w:val="0"/>
      <w:marBottom w:val="0"/>
      <w:divBdr>
        <w:top w:val="none" w:sz="0" w:space="0" w:color="auto"/>
        <w:left w:val="none" w:sz="0" w:space="0" w:color="auto"/>
        <w:bottom w:val="none" w:sz="0" w:space="0" w:color="auto"/>
        <w:right w:val="none" w:sz="0" w:space="0" w:color="auto"/>
      </w:divBdr>
      <w:divsChild>
        <w:div w:id="423499430">
          <w:marLeft w:val="90"/>
          <w:marRight w:val="90"/>
          <w:marTop w:val="0"/>
          <w:marBottom w:val="0"/>
          <w:divBdr>
            <w:top w:val="none" w:sz="0" w:space="0" w:color="auto"/>
            <w:left w:val="none" w:sz="0" w:space="0" w:color="auto"/>
            <w:bottom w:val="none" w:sz="0" w:space="0" w:color="auto"/>
            <w:right w:val="none" w:sz="0" w:space="0" w:color="auto"/>
          </w:divBdr>
          <w:divsChild>
            <w:div w:id="1384870185">
              <w:marLeft w:val="0"/>
              <w:marRight w:val="0"/>
              <w:marTop w:val="0"/>
              <w:marBottom w:val="375"/>
              <w:divBdr>
                <w:top w:val="none" w:sz="0" w:space="0" w:color="auto"/>
                <w:left w:val="none" w:sz="0" w:space="0" w:color="auto"/>
                <w:bottom w:val="none" w:sz="0" w:space="0" w:color="auto"/>
                <w:right w:val="none" w:sz="0" w:space="0" w:color="auto"/>
              </w:divBdr>
              <w:divsChild>
                <w:div w:id="1154371545">
                  <w:marLeft w:val="0"/>
                  <w:marRight w:val="0"/>
                  <w:marTop w:val="75"/>
                  <w:marBottom w:val="75"/>
                  <w:divBdr>
                    <w:top w:val="none" w:sz="0" w:space="0" w:color="auto"/>
                    <w:left w:val="none" w:sz="0" w:space="0" w:color="auto"/>
                    <w:bottom w:val="none" w:sz="0" w:space="0" w:color="auto"/>
                    <w:right w:val="none" w:sz="0" w:space="0" w:color="auto"/>
                  </w:divBdr>
                  <w:divsChild>
                    <w:div w:id="255021150">
                      <w:marLeft w:val="0"/>
                      <w:marRight w:val="0"/>
                      <w:marTop w:val="75"/>
                      <w:marBottom w:val="75"/>
                      <w:divBdr>
                        <w:top w:val="none" w:sz="0" w:space="0" w:color="auto"/>
                        <w:left w:val="none" w:sz="0" w:space="0" w:color="auto"/>
                        <w:bottom w:val="none" w:sz="0" w:space="0" w:color="auto"/>
                        <w:right w:val="none" w:sz="0" w:space="0" w:color="auto"/>
                      </w:divBdr>
                      <w:divsChild>
                        <w:div w:id="1209800473">
                          <w:marLeft w:val="0"/>
                          <w:marRight w:val="0"/>
                          <w:marTop w:val="0"/>
                          <w:marBottom w:val="0"/>
                          <w:divBdr>
                            <w:top w:val="none" w:sz="0" w:space="0" w:color="auto"/>
                            <w:left w:val="none" w:sz="0" w:space="0" w:color="auto"/>
                            <w:bottom w:val="none" w:sz="0" w:space="0" w:color="auto"/>
                            <w:right w:val="none" w:sz="0" w:space="0" w:color="auto"/>
                          </w:divBdr>
                        </w:div>
                        <w:div w:id="693271603">
                          <w:marLeft w:val="0"/>
                          <w:marRight w:val="75"/>
                          <w:marTop w:val="90"/>
                          <w:marBottom w:val="180"/>
                          <w:divBdr>
                            <w:top w:val="none" w:sz="0" w:space="0" w:color="auto"/>
                            <w:left w:val="none" w:sz="0" w:space="0" w:color="auto"/>
                            <w:bottom w:val="none" w:sz="0" w:space="0" w:color="auto"/>
                            <w:right w:val="none" w:sz="0" w:space="0" w:color="auto"/>
                          </w:divBdr>
                        </w:div>
                        <w:div w:id="113791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787326">
              <w:marLeft w:val="0"/>
              <w:marRight w:val="0"/>
              <w:marTop w:val="180"/>
              <w:marBottom w:val="180"/>
              <w:divBdr>
                <w:top w:val="none" w:sz="0" w:space="0" w:color="auto"/>
                <w:left w:val="none" w:sz="0" w:space="0" w:color="auto"/>
                <w:bottom w:val="none" w:sz="0" w:space="0" w:color="auto"/>
                <w:right w:val="none" w:sz="0" w:space="0" w:color="auto"/>
              </w:divBdr>
              <w:divsChild>
                <w:div w:id="541750985">
                  <w:marLeft w:val="0"/>
                  <w:marRight w:val="0"/>
                  <w:marTop w:val="0"/>
                  <w:marBottom w:val="0"/>
                  <w:divBdr>
                    <w:top w:val="single" w:sz="12" w:space="5" w:color="3276B1"/>
                    <w:left w:val="single" w:sz="12" w:space="11" w:color="3276B1"/>
                    <w:bottom w:val="single" w:sz="12" w:space="5" w:color="3276B1"/>
                    <w:right w:val="single" w:sz="12" w:space="11" w:color="3276B1"/>
                  </w:divBdr>
                </w:div>
              </w:divsChild>
            </w:div>
          </w:divsChild>
        </w:div>
      </w:divsChild>
    </w:div>
    <w:div w:id="1875998945">
      <w:bodyDiv w:val="1"/>
      <w:marLeft w:val="0"/>
      <w:marRight w:val="0"/>
      <w:marTop w:val="0"/>
      <w:marBottom w:val="0"/>
      <w:divBdr>
        <w:top w:val="none" w:sz="0" w:space="0" w:color="auto"/>
        <w:left w:val="none" w:sz="0" w:space="0" w:color="auto"/>
        <w:bottom w:val="none" w:sz="0" w:space="0" w:color="auto"/>
        <w:right w:val="none" w:sz="0" w:space="0" w:color="auto"/>
      </w:divBdr>
    </w:div>
    <w:div w:id="1925646924">
      <w:bodyDiv w:val="1"/>
      <w:marLeft w:val="0"/>
      <w:marRight w:val="0"/>
      <w:marTop w:val="0"/>
      <w:marBottom w:val="0"/>
      <w:divBdr>
        <w:top w:val="none" w:sz="0" w:space="0" w:color="auto"/>
        <w:left w:val="none" w:sz="0" w:space="0" w:color="auto"/>
        <w:bottom w:val="none" w:sz="0" w:space="0" w:color="auto"/>
        <w:right w:val="none" w:sz="0" w:space="0" w:color="auto"/>
      </w:divBdr>
      <w:divsChild>
        <w:div w:id="1033000378">
          <w:marLeft w:val="0"/>
          <w:marRight w:val="0"/>
          <w:marTop w:val="0"/>
          <w:marBottom w:val="0"/>
          <w:divBdr>
            <w:top w:val="single" w:sz="2" w:space="0" w:color="E3E3E3"/>
            <w:left w:val="single" w:sz="2" w:space="0" w:color="E3E3E3"/>
            <w:bottom w:val="single" w:sz="2" w:space="0" w:color="E3E3E3"/>
            <w:right w:val="single" w:sz="2" w:space="0" w:color="E3E3E3"/>
          </w:divBdr>
          <w:divsChild>
            <w:div w:id="797839746">
              <w:marLeft w:val="0"/>
              <w:marRight w:val="0"/>
              <w:marTop w:val="0"/>
              <w:marBottom w:val="0"/>
              <w:divBdr>
                <w:top w:val="single" w:sz="2" w:space="0" w:color="E3E3E3"/>
                <w:left w:val="single" w:sz="2" w:space="0" w:color="E3E3E3"/>
                <w:bottom w:val="single" w:sz="2" w:space="0" w:color="E3E3E3"/>
                <w:right w:val="single" w:sz="2" w:space="0" w:color="E3E3E3"/>
              </w:divBdr>
              <w:divsChild>
                <w:div w:id="11907949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967619077">
      <w:bodyDiv w:val="1"/>
      <w:marLeft w:val="0"/>
      <w:marRight w:val="0"/>
      <w:marTop w:val="0"/>
      <w:marBottom w:val="0"/>
      <w:divBdr>
        <w:top w:val="none" w:sz="0" w:space="0" w:color="auto"/>
        <w:left w:val="none" w:sz="0" w:space="0" w:color="auto"/>
        <w:bottom w:val="none" w:sz="0" w:space="0" w:color="auto"/>
        <w:right w:val="none" w:sz="0" w:space="0" w:color="auto"/>
      </w:divBdr>
      <w:divsChild>
        <w:div w:id="626859816">
          <w:marLeft w:val="0"/>
          <w:marRight w:val="0"/>
          <w:marTop w:val="0"/>
          <w:marBottom w:val="375"/>
          <w:divBdr>
            <w:top w:val="none" w:sz="0" w:space="0" w:color="auto"/>
            <w:left w:val="none" w:sz="0" w:space="0" w:color="auto"/>
            <w:bottom w:val="none" w:sz="0" w:space="0" w:color="auto"/>
            <w:right w:val="none" w:sz="0" w:space="0" w:color="auto"/>
          </w:divBdr>
          <w:divsChild>
            <w:div w:id="353115075">
              <w:marLeft w:val="0"/>
              <w:marRight w:val="0"/>
              <w:marTop w:val="135"/>
              <w:marBottom w:val="135"/>
              <w:divBdr>
                <w:top w:val="none" w:sz="0" w:space="0" w:color="auto"/>
                <w:left w:val="none" w:sz="0" w:space="0" w:color="auto"/>
                <w:bottom w:val="none" w:sz="0" w:space="0" w:color="auto"/>
                <w:right w:val="none" w:sz="0" w:space="0" w:color="auto"/>
              </w:divBdr>
            </w:div>
          </w:divsChild>
        </w:div>
        <w:div w:id="1613583930">
          <w:marLeft w:val="0"/>
          <w:marRight w:val="0"/>
          <w:marTop w:val="0"/>
          <w:marBottom w:val="300"/>
          <w:divBdr>
            <w:top w:val="none" w:sz="0" w:space="0" w:color="auto"/>
            <w:left w:val="none" w:sz="0" w:space="0" w:color="auto"/>
            <w:bottom w:val="none" w:sz="0" w:space="0" w:color="auto"/>
            <w:right w:val="none" w:sz="0" w:space="0" w:color="auto"/>
          </w:divBdr>
        </w:div>
        <w:div w:id="624848569">
          <w:marLeft w:val="0"/>
          <w:marRight w:val="0"/>
          <w:marTop w:val="0"/>
          <w:marBottom w:val="300"/>
          <w:divBdr>
            <w:top w:val="none" w:sz="0" w:space="0" w:color="auto"/>
            <w:left w:val="none" w:sz="0" w:space="0" w:color="auto"/>
            <w:bottom w:val="none" w:sz="0" w:space="0" w:color="auto"/>
            <w:right w:val="none" w:sz="0" w:space="0" w:color="auto"/>
          </w:divBdr>
        </w:div>
        <w:div w:id="1401563583">
          <w:marLeft w:val="0"/>
          <w:marRight w:val="0"/>
          <w:marTop w:val="0"/>
          <w:marBottom w:val="375"/>
          <w:divBdr>
            <w:top w:val="none" w:sz="0" w:space="0" w:color="auto"/>
            <w:left w:val="none" w:sz="0" w:space="0" w:color="auto"/>
            <w:bottom w:val="none" w:sz="0" w:space="0" w:color="auto"/>
            <w:right w:val="none" w:sz="0" w:space="0" w:color="auto"/>
          </w:divBdr>
          <w:divsChild>
            <w:div w:id="568808916">
              <w:marLeft w:val="0"/>
              <w:marRight w:val="0"/>
              <w:marTop w:val="0"/>
              <w:marBottom w:val="0"/>
              <w:divBdr>
                <w:top w:val="none" w:sz="0" w:space="0" w:color="auto"/>
                <w:left w:val="none" w:sz="0" w:space="0" w:color="auto"/>
                <w:bottom w:val="none" w:sz="0" w:space="0" w:color="auto"/>
                <w:right w:val="none" w:sz="0" w:space="0" w:color="auto"/>
              </w:divBdr>
              <w:divsChild>
                <w:div w:id="1570387682">
                  <w:marLeft w:val="0"/>
                  <w:marRight w:val="0"/>
                  <w:marTop w:val="0"/>
                  <w:marBottom w:val="0"/>
                  <w:divBdr>
                    <w:top w:val="none" w:sz="0" w:space="0" w:color="auto"/>
                    <w:left w:val="none" w:sz="0" w:space="0" w:color="auto"/>
                    <w:bottom w:val="none" w:sz="0" w:space="0" w:color="auto"/>
                    <w:right w:val="none" w:sz="0" w:space="0" w:color="auto"/>
                  </w:divBdr>
                </w:div>
              </w:divsChild>
            </w:div>
            <w:div w:id="1326740540">
              <w:marLeft w:val="0"/>
              <w:marRight w:val="0"/>
              <w:marTop w:val="135"/>
              <w:marBottom w:val="135"/>
              <w:divBdr>
                <w:top w:val="none" w:sz="0" w:space="0" w:color="auto"/>
                <w:left w:val="none" w:sz="0" w:space="0" w:color="auto"/>
                <w:bottom w:val="none" w:sz="0" w:space="0" w:color="auto"/>
                <w:right w:val="none" w:sz="0" w:space="0" w:color="auto"/>
              </w:divBdr>
            </w:div>
          </w:divsChild>
        </w:div>
        <w:div w:id="2143885423">
          <w:marLeft w:val="0"/>
          <w:marRight w:val="180"/>
          <w:marTop w:val="0"/>
          <w:marBottom w:val="180"/>
          <w:divBdr>
            <w:top w:val="none" w:sz="0" w:space="0" w:color="auto"/>
            <w:left w:val="none" w:sz="0" w:space="0" w:color="auto"/>
            <w:bottom w:val="none" w:sz="0" w:space="0" w:color="auto"/>
            <w:right w:val="none" w:sz="0" w:space="0" w:color="auto"/>
          </w:divBdr>
          <w:divsChild>
            <w:div w:id="1624068475">
              <w:marLeft w:val="0"/>
              <w:marRight w:val="0"/>
              <w:marTop w:val="0"/>
              <w:marBottom w:val="0"/>
              <w:divBdr>
                <w:top w:val="single" w:sz="12" w:space="5" w:color="3276B1"/>
                <w:left w:val="single" w:sz="12" w:space="11" w:color="3276B1"/>
                <w:bottom w:val="single" w:sz="12" w:space="5" w:color="3276B1"/>
                <w:right w:val="single" w:sz="12" w:space="11" w:color="3276B1"/>
              </w:divBdr>
              <w:divsChild>
                <w:div w:id="1572619812">
                  <w:marLeft w:val="0"/>
                  <w:marRight w:val="0"/>
                  <w:marTop w:val="0"/>
                  <w:marBottom w:val="375"/>
                  <w:divBdr>
                    <w:top w:val="none" w:sz="0" w:space="0" w:color="auto"/>
                    <w:left w:val="none" w:sz="0" w:space="0" w:color="auto"/>
                    <w:bottom w:val="none" w:sz="0" w:space="0" w:color="auto"/>
                    <w:right w:val="none" w:sz="0" w:space="0" w:color="auto"/>
                  </w:divBdr>
                  <w:divsChild>
                    <w:div w:id="508105481">
                      <w:marLeft w:val="0"/>
                      <w:marRight w:val="0"/>
                      <w:marTop w:val="75"/>
                      <w:marBottom w:val="75"/>
                      <w:divBdr>
                        <w:top w:val="none" w:sz="0" w:space="0" w:color="auto"/>
                        <w:left w:val="none" w:sz="0" w:space="0" w:color="auto"/>
                        <w:bottom w:val="none" w:sz="0" w:space="0" w:color="auto"/>
                        <w:right w:val="none" w:sz="0" w:space="0" w:color="auto"/>
                      </w:divBdr>
                      <w:divsChild>
                        <w:div w:id="3463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595523">
          <w:marLeft w:val="0"/>
          <w:marRight w:val="0"/>
          <w:marTop w:val="75"/>
          <w:marBottom w:val="75"/>
          <w:divBdr>
            <w:top w:val="none" w:sz="0" w:space="0" w:color="auto"/>
            <w:left w:val="none" w:sz="0" w:space="0" w:color="auto"/>
            <w:bottom w:val="none" w:sz="0" w:space="0" w:color="auto"/>
            <w:right w:val="none" w:sz="0" w:space="0" w:color="auto"/>
          </w:divBdr>
          <w:divsChild>
            <w:div w:id="1606188930">
              <w:marLeft w:val="0"/>
              <w:marRight w:val="0"/>
              <w:marTop w:val="0"/>
              <w:marBottom w:val="0"/>
              <w:divBdr>
                <w:top w:val="none" w:sz="0" w:space="0" w:color="auto"/>
                <w:left w:val="none" w:sz="0" w:space="0" w:color="auto"/>
                <w:bottom w:val="none" w:sz="0" w:space="0" w:color="auto"/>
                <w:right w:val="none" w:sz="0" w:space="0" w:color="auto"/>
              </w:divBdr>
            </w:div>
            <w:div w:id="1273132231">
              <w:marLeft w:val="0"/>
              <w:marRight w:val="75"/>
              <w:marTop w:val="90"/>
              <w:marBottom w:val="180"/>
              <w:divBdr>
                <w:top w:val="none" w:sz="0" w:space="0" w:color="auto"/>
                <w:left w:val="none" w:sz="0" w:space="0" w:color="auto"/>
                <w:bottom w:val="none" w:sz="0" w:space="0" w:color="auto"/>
                <w:right w:val="none" w:sz="0" w:space="0" w:color="auto"/>
              </w:divBdr>
            </w:div>
          </w:divsChild>
        </w:div>
      </w:divsChild>
    </w:div>
    <w:div w:id="1973290296">
      <w:bodyDiv w:val="1"/>
      <w:marLeft w:val="0"/>
      <w:marRight w:val="0"/>
      <w:marTop w:val="0"/>
      <w:marBottom w:val="0"/>
      <w:divBdr>
        <w:top w:val="none" w:sz="0" w:space="0" w:color="auto"/>
        <w:left w:val="none" w:sz="0" w:space="0" w:color="auto"/>
        <w:bottom w:val="none" w:sz="0" w:space="0" w:color="auto"/>
        <w:right w:val="none" w:sz="0" w:space="0" w:color="auto"/>
      </w:divBdr>
      <w:divsChild>
        <w:div w:id="948272246">
          <w:marLeft w:val="90"/>
          <w:marRight w:val="90"/>
          <w:marTop w:val="0"/>
          <w:marBottom w:val="0"/>
          <w:divBdr>
            <w:top w:val="none" w:sz="0" w:space="0" w:color="auto"/>
            <w:left w:val="none" w:sz="0" w:space="0" w:color="auto"/>
            <w:bottom w:val="none" w:sz="0" w:space="0" w:color="auto"/>
            <w:right w:val="none" w:sz="0" w:space="0" w:color="auto"/>
          </w:divBdr>
          <w:divsChild>
            <w:div w:id="1865897162">
              <w:marLeft w:val="0"/>
              <w:marRight w:val="0"/>
              <w:marTop w:val="75"/>
              <w:marBottom w:val="75"/>
              <w:divBdr>
                <w:top w:val="none" w:sz="0" w:space="0" w:color="auto"/>
                <w:left w:val="none" w:sz="0" w:space="0" w:color="auto"/>
                <w:bottom w:val="none" w:sz="0" w:space="0" w:color="auto"/>
                <w:right w:val="none" w:sz="0" w:space="0" w:color="auto"/>
              </w:divBdr>
              <w:divsChild>
                <w:div w:id="1469393280">
                  <w:marLeft w:val="0"/>
                  <w:marRight w:val="0"/>
                  <w:marTop w:val="0"/>
                  <w:marBottom w:val="0"/>
                  <w:divBdr>
                    <w:top w:val="none" w:sz="0" w:space="0" w:color="auto"/>
                    <w:left w:val="none" w:sz="0" w:space="0" w:color="auto"/>
                    <w:bottom w:val="none" w:sz="0" w:space="0" w:color="auto"/>
                    <w:right w:val="none" w:sz="0" w:space="0" w:color="auto"/>
                  </w:divBdr>
                </w:div>
                <w:div w:id="739329906">
                  <w:marLeft w:val="0"/>
                  <w:marRight w:val="75"/>
                  <w:marTop w:val="90"/>
                  <w:marBottom w:val="180"/>
                  <w:divBdr>
                    <w:top w:val="none" w:sz="0" w:space="0" w:color="auto"/>
                    <w:left w:val="none" w:sz="0" w:space="0" w:color="auto"/>
                    <w:bottom w:val="none" w:sz="0" w:space="0" w:color="auto"/>
                    <w:right w:val="none" w:sz="0" w:space="0" w:color="auto"/>
                  </w:divBdr>
                </w:div>
                <w:div w:id="1970241021">
                  <w:marLeft w:val="0"/>
                  <w:marRight w:val="0"/>
                  <w:marTop w:val="0"/>
                  <w:marBottom w:val="0"/>
                  <w:divBdr>
                    <w:top w:val="none" w:sz="0" w:space="0" w:color="auto"/>
                    <w:left w:val="none" w:sz="0" w:space="0" w:color="auto"/>
                    <w:bottom w:val="none" w:sz="0" w:space="0" w:color="auto"/>
                    <w:right w:val="none" w:sz="0" w:space="0" w:color="auto"/>
                  </w:divBdr>
                </w:div>
              </w:divsChild>
            </w:div>
            <w:div w:id="1454859454">
              <w:marLeft w:val="0"/>
              <w:marRight w:val="0"/>
              <w:marTop w:val="0"/>
              <w:marBottom w:val="375"/>
              <w:divBdr>
                <w:top w:val="none" w:sz="0" w:space="0" w:color="auto"/>
                <w:left w:val="none" w:sz="0" w:space="0" w:color="auto"/>
                <w:bottom w:val="none" w:sz="0" w:space="0" w:color="auto"/>
                <w:right w:val="none" w:sz="0" w:space="0" w:color="auto"/>
              </w:divBdr>
              <w:divsChild>
                <w:div w:id="1960988161">
                  <w:marLeft w:val="0"/>
                  <w:marRight w:val="0"/>
                  <w:marTop w:val="75"/>
                  <w:marBottom w:val="75"/>
                  <w:divBdr>
                    <w:top w:val="none" w:sz="0" w:space="0" w:color="auto"/>
                    <w:left w:val="none" w:sz="0" w:space="0" w:color="auto"/>
                    <w:bottom w:val="none" w:sz="0" w:space="0" w:color="auto"/>
                    <w:right w:val="none" w:sz="0" w:space="0" w:color="auto"/>
                  </w:divBdr>
                  <w:divsChild>
                    <w:div w:id="1836142614">
                      <w:marLeft w:val="0"/>
                      <w:marRight w:val="0"/>
                      <w:marTop w:val="0"/>
                      <w:marBottom w:val="0"/>
                      <w:divBdr>
                        <w:top w:val="none" w:sz="0" w:space="0" w:color="auto"/>
                        <w:left w:val="none" w:sz="0" w:space="0" w:color="auto"/>
                        <w:bottom w:val="none" w:sz="0" w:space="0" w:color="auto"/>
                        <w:right w:val="none" w:sz="0" w:space="0" w:color="auto"/>
                      </w:divBdr>
                    </w:div>
                  </w:divsChild>
                </w:div>
                <w:div w:id="322248361">
                  <w:marLeft w:val="0"/>
                  <w:marRight w:val="0"/>
                  <w:marTop w:val="135"/>
                  <w:marBottom w:val="135"/>
                  <w:divBdr>
                    <w:top w:val="none" w:sz="0" w:space="0" w:color="auto"/>
                    <w:left w:val="none" w:sz="0" w:space="0" w:color="auto"/>
                    <w:bottom w:val="none" w:sz="0" w:space="0" w:color="auto"/>
                    <w:right w:val="none" w:sz="0" w:space="0" w:color="auto"/>
                  </w:divBdr>
                </w:div>
              </w:divsChild>
            </w:div>
            <w:div w:id="891580848">
              <w:marLeft w:val="0"/>
              <w:marRight w:val="0"/>
              <w:marTop w:val="75"/>
              <w:marBottom w:val="75"/>
              <w:divBdr>
                <w:top w:val="none" w:sz="0" w:space="0" w:color="auto"/>
                <w:left w:val="none" w:sz="0" w:space="0" w:color="auto"/>
                <w:bottom w:val="none" w:sz="0" w:space="0" w:color="auto"/>
                <w:right w:val="none" w:sz="0" w:space="0" w:color="auto"/>
              </w:divBdr>
              <w:divsChild>
                <w:div w:id="20326597">
                  <w:marLeft w:val="0"/>
                  <w:marRight w:val="0"/>
                  <w:marTop w:val="0"/>
                  <w:marBottom w:val="0"/>
                  <w:divBdr>
                    <w:top w:val="none" w:sz="0" w:space="0" w:color="auto"/>
                    <w:left w:val="none" w:sz="0" w:space="0" w:color="auto"/>
                    <w:bottom w:val="none" w:sz="0" w:space="0" w:color="auto"/>
                    <w:right w:val="none" w:sz="0" w:space="0" w:color="auto"/>
                  </w:divBdr>
                </w:div>
                <w:div w:id="490753692">
                  <w:marLeft w:val="0"/>
                  <w:marRight w:val="75"/>
                  <w:marTop w:val="90"/>
                  <w:marBottom w:val="180"/>
                  <w:divBdr>
                    <w:top w:val="none" w:sz="0" w:space="0" w:color="auto"/>
                    <w:left w:val="none" w:sz="0" w:space="0" w:color="auto"/>
                    <w:bottom w:val="none" w:sz="0" w:space="0" w:color="auto"/>
                    <w:right w:val="none" w:sz="0" w:space="0" w:color="auto"/>
                  </w:divBdr>
                </w:div>
                <w:div w:id="1714384621">
                  <w:marLeft w:val="0"/>
                  <w:marRight w:val="0"/>
                  <w:marTop w:val="0"/>
                  <w:marBottom w:val="0"/>
                  <w:divBdr>
                    <w:top w:val="none" w:sz="0" w:space="0" w:color="auto"/>
                    <w:left w:val="none" w:sz="0" w:space="0" w:color="auto"/>
                    <w:bottom w:val="none" w:sz="0" w:space="0" w:color="auto"/>
                    <w:right w:val="none" w:sz="0" w:space="0" w:color="auto"/>
                  </w:divBdr>
                </w:div>
              </w:divsChild>
            </w:div>
            <w:div w:id="758983818">
              <w:marLeft w:val="0"/>
              <w:marRight w:val="0"/>
              <w:marTop w:val="0"/>
              <w:marBottom w:val="375"/>
              <w:divBdr>
                <w:top w:val="none" w:sz="0" w:space="0" w:color="auto"/>
                <w:left w:val="none" w:sz="0" w:space="0" w:color="auto"/>
                <w:bottom w:val="none" w:sz="0" w:space="0" w:color="auto"/>
                <w:right w:val="none" w:sz="0" w:space="0" w:color="auto"/>
              </w:divBdr>
              <w:divsChild>
                <w:div w:id="1113943394">
                  <w:marLeft w:val="0"/>
                  <w:marRight w:val="0"/>
                  <w:marTop w:val="0"/>
                  <w:marBottom w:val="0"/>
                  <w:divBdr>
                    <w:top w:val="none" w:sz="0" w:space="0" w:color="auto"/>
                    <w:left w:val="none" w:sz="0" w:space="0" w:color="auto"/>
                    <w:bottom w:val="none" w:sz="0" w:space="0" w:color="auto"/>
                    <w:right w:val="none" w:sz="0" w:space="0" w:color="auto"/>
                  </w:divBdr>
                  <w:divsChild>
                    <w:div w:id="553660568">
                      <w:marLeft w:val="0"/>
                      <w:marRight w:val="0"/>
                      <w:marTop w:val="0"/>
                      <w:marBottom w:val="0"/>
                      <w:divBdr>
                        <w:top w:val="none" w:sz="0" w:space="0" w:color="auto"/>
                        <w:left w:val="none" w:sz="0" w:space="0" w:color="auto"/>
                        <w:bottom w:val="none" w:sz="0" w:space="0" w:color="auto"/>
                        <w:right w:val="none" w:sz="0" w:space="0" w:color="auto"/>
                      </w:divBdr>
                    </w:div>
                  </w:divsChild>
                </w:div>
                <w:div w:id="19623958">
                  <w:marLeft w:val="0"/>
                  <w:marRight w:val="0"/>
                  <w:marTop w:val="135"/>
                  <w:marBottom w:val="135"/>
                  <w:divBdr>
                    <w:top w:val="none" w:sz="0" w:space="0" w:color="auto"/>
                    <w:left w:val="none" w:sz="0" w:space="0" w:color="auto"/>
                    <w:bottom w:val="none" w:sz="0" w:space="0" w:color="auto"/>
                    <w:right w:val="none" w:sz="0" w:space="0" w:color="auto"/>
                  </w:divBdr>
                </w:div>
              </w:divsChild>
            </w:div>
            <w:div w:id="1113666633">
              <w:marLeft w:val="0"/>
              <w:marRight w:val="0"/>
              <w:marTop w:val="0"/>
              <w:marBottom w:val="375"/>
              <w:divBdr>
                <w:top w:val="none" w:sz="0" w:space="0" w:color="auto"/>
                <w:left w:val="none" w:sz="0" w:space="0" w:color="auto"/>
                <w:bottom w:val="none" w:sz="0" w:space="0" w:color="auto"/>
                <w:right w:val="none" w:sz="0" w:space="0" w:color="auto"/>
              </w:divBdr>
              <w:divsChild>
                <w:div w:id="1329871704">
                  <w:marLeft w:val="0"/>
                  <w:marRight w:val="0"/>
                  <w:marTop w:val="135"/>
                  <w:marBottom w:val="135"/>
                  <w:divBdr>
                    <w:top w:val="none" w:sz="0" w:space="0" w:color="auto"/>
                    <w:left w:val="none" w:sz="0" w:space="0" w:color="auto"/>
                    <w:bottom w:val="none" w:sz="0" w:space="0" w:color="auto"/>
                    <w:right w:val="none" w:sz="0" w:space="0" w:color="auto"/>
                  </w:divBdr>
                </w:div>
              </w:divsChild>
            </w:div>
          </w:divsChild>
        </w:div>
      </w:divsChild>
    </w:div>
    <w:div w:id="1979534923">
      <w:bodyDiv w:val="1"/>
      <w:marLeft w:val="0"/>
      <w:marRight w:val="0"/>
      <w:marTop w:val="0"/>
      <w:marBottom w:val="0"/>
      <w:divBdr>
        <w:top w:val="none" w:sz="0" w:space="0" w:color="auto"/>
        <w:left w:val="none" w:sz="0" w:space="0" w:color="auto"/>
        <w:bottom w:val="none" w:sz="0" w:space="0" w:color="auto"/>
        <w:right w:val="none" w:sz="0" w:space="0" w:color="auto"/>
      </w:divBdr>
      <w:divsChild>
        <w:div w:id="1515683115">
          <w:marLeft w:val="90"/>
          <w:marRight w:val="90"/>
          <w:marTop w:val="0"/>
          <w:marBottom w:val="0"/>
          <w:divBdr>
            <w:top w:val="none" w:sz="0" w:space="0" w:color="auto"/>
            <w:left w:val="none" w:sz="0" w:space="0" w:color="auto"/>
            <w:bottom w:val="none" w:sz="0" w:space="0" w:color="auto"/>
            <w:right w:val="none" w:sz="0" w:space="0" w:color="auto"/>
          </w:divBdr>
          <w:divsChild>
            <w:div w:id="1448960770">
              <w:marLeft w:val="0"/>
              <w:marRight w:val="0"/>
              <w:marTop w:val="0"/>
              <w:marBottom w:val="375"/>
              <w:divBdr>
                <w:top w:val="none" w:sz="0" w:space="0" w:color="auto"/>
                <w:left w:val="none" w:sz="0" w:space="0" w:color="auto"/>
                <w:bottom w:val="none" w:sz="0" w:space="0" w:color="auto"/>
                <w:right w:val="none" w:sz="0" w:space="0" w:color="auto"/>
              </w:divBdr>
              <w:divsChild>
                <w:div w:id="430592012">
                  <w:marLeft w:val="0"/>
                  <w:marRight w:val="0"/>
                  <w:marTop w:val="0"/>
                  <w:marBottom w:val="0"/>
                  <w:divBdr>
                    <w:top w:val="none" w:sz="0" w:space="0" w:color="auto"/>
                    <w:left w:val="none" w:sz="0" w:space="0" w:color="auto"/>
                    <w:bottom w:val="none" w:sz="0" w:space="0" w:color="auto"/>
                    <w:right w:val="none" w:sz="0" w:space="0" w:color="auto"/>
                  </w:divBdr>
                  <w:divsChild>
                    <w:div w:id="1165242215">
                      <w:marLeft w:val="0"/>
                      <w:marRight w:val="0"/>
                      <w:marTop w:val="0"/>
                      <w:marBottom w:val="0"/>
                      <w:divBdr>
                        <w:top w:val="none" w:sz="0" w:space="0" w:color="auto"/>
                        <w:left w:val="none" w:sz="0" w:space="0" w:color="auto"/>
                        <w:bottom w:val="none" w:sz="0" w:space="0" w:color="auto"/>
                        <w:right w:val="none" w:sz="0" w:space="0" w:color="auto"/>
                      </w:divBdr>
                    </w:div>
                  </w:divsChild>
                </w:div>
                <w:div w:id="1850101000">
                  <w:marLeft w:val="0"/>
                  <w:marRight w:val="0"/>
                  <w:marTop w:val="135"/>
                  <w:marBottom w:val="135"/>
                  <w:divBdr>
                    <w:top w:val="none" w:sz="0" w:space="0" w:color="auto"/>
                    <w:left w:val="none" w:sz="0" w:space="0" w:color="auto"/>
                    <w:bottom w:val="none" w:sz="0" w:space="0" w:color="auto"/>
                    <w:right w:val="none" w:sz="0" w:space="0" w:color="auto"/>
                  </w:divBdr>
                </w:div>
              </w:divsChild>
            </w:div>
            <w:div w:id="771247867">
              <w:marLeft w:val="0"/>
              <w:marRight w:val="0"/>
              <w:marTop w:val="75"/>
              <w:marBottom w:val="75"/>
              <w:divBdr>
                <w:top w:val="none" w:sz="0" w:space="0" w:color="auto"/>
                <w:left w:val="none" w:sz="0" w:space="0" w:color="auto"/>
                <w:bottom w:val="none" w:sz="0" w:space="0" w:color="auto"/>
                <w:right w:val="none" w:sz="0" w:space="0" w:color="auto"/>
              </w:divBdr>
              <w:divsChild>
                <w:div w:id="1660764341">
                  <w:marLeft w:val="0"/>
                  <w:marRight w:val="0"/>
                  <w:marTop w:val="0"/>
                  <w:marBottom w:val="0"/>
                  <w:divBdr>
                    <w:top w:val="none" w:sz="0" w:space="0" w:color="auto"/>
                    <w:left w:val="none" w:sz="0" w:space="0" w:color="auto"/>
                    <w:bottom w:val="none" w:sz="0" w:space="0" w:color="auto"/>
                    <w:right w:val="none" w:sz="0" w:space="0" w:color="auto"/>
                  </w:divBdr>
                </w:div>
                <w:div w:id="55475830">
                  <w:marLeft w:val="0"/>
                  <w:marRight w:val="75"/>
                  <w:marTop w:val="90"/>
                  <w:marBottom w:val="180"/>
                  <w:divBdr>
                    <w:top w:val="none" w:sz="0" w:space="0" w:color="auto"/>
                    <w:left w:val="none" w:sz="0" w:space="0" w:color="auto"/>
                    <w:bottom w:val="none" w:sz="0" w:space="0" w:color="auto"/>
                    <w:right w:val="none" w:sz="0" w:space="0" w:color="auto"/>
                  </w:divBdr>
                </w:div>
                <w:div w:id="1748108416">
                  <w:marLeft w:val="0"/>
                  <w:marRight w:val="0"/>
                  <w:marTop w:val="0"/>
                  <w:marBottom w:val="0"/>
                  <w:divBdr>
                    <w:top w:val="none" w:sz="0" w:space="0" w:color="auto"/>
                    <w:left w:val="none" w:sz="0" w:space="0" w:color="auto"/>
                    <w:bottom w:val="none" w:sz="0" w:space="0" w:color="auto"/>
                    <w:right w:val="none" w:sz="0" w:space="0" w:color="auto"/>
                  </w:divBdr>
                </w:div>
              </w:divsChild>
            </w:div>
            <w:div w:id="1196692083">
              <w:marLeft w:val="0"/>
              <w:marRight w:val="0"/>
              <w:marTop w:val="0"/>
              <w:marBottom w:val="375"/>
              <w:divBdr>
                <w:top w:val="none" w:sz="0" w:space="0" w:color="auto"/>
                <w:left w:val="none" w:sz="0" w:space="0" w:color="auto"/>
                <w:bottom w:val="none" w:sz="0" w:space="0" w:color="auto"/>
                <w:right w:val="none" w:sz="0" w:space="0" w:color="auto"/>
              </w:divBdr>
              <w:divsChild>
                <w:div w:id="503252540">
                  <w:marLeft w:val="0"/>
                  <w:marRight w:val="0"/>
                  <w:marTop w:val="135"/>
                  <w:marBottom w:val="135"/>
                  <w:divBdr>
                    <w:top w:val="none" w:sz="0" w:space="0" w:color="auto"/>
                    <w:left w:val="none" w:sz="0" w:space="0" w:color="auto"/>
                    <w:bottom w:val="none" w:sz="0" w:space="0" w:color="auto"/>
                    <w:right w:val="none" w:sz="0" w:space="0" w:color="auto"/>
                  </w:divBdr>
                </w:div>
              </w:divsChild>
            </w:div>
          </w:divsChild>
        </w:div>
      </w:divsChild>
    </w:div>
    <w:div w:id="2081362381">
      <w:bodyDiv w:val="1"/>
      <w:marLeft w:val="0"/>
      <w:marRight w:val="0"/>
      <w:marTop w:val="0"/>
      <w:marBottom w:val="0"/>
      <w:divBdr>
        <w:top w:val="none" w:sz="0" w:space="0" w:color="auto"/>
        <w:left w:val="none" w:sz="0" w:space="0" w:color="auto"/>
        <w:bottom w:val="none" w:sz="0" w:space="0" w:color="auto"/>
        <w:right w:val="none" w:sz="0" w:space="0" w:color="auto"/>
      </w:divBdr>
    </w:div>
    <w:div w:id="2123647607">
      <w:bodyDiv w:val="1"/>
      <w:marLeft w:val="0"/>
      <w:marRight w:val="0"/>
      <w:marTop w:val="0"/>
      <w:marBottom w:val="0"/>
      <w:divBdr>
        <w:top w:val="none" w:sz="0" w:space="0" w:color="auto"/>
        <w:left w:val="none" w:sz="0" w:space="0" w:color="auto"/>
        <w:bottom w:val="none" w:sz="0" w:space="0" w:color="auto"/>
        <w:right w:val="none" w:sz="0" w:space="0" w:color="auto"/>
      </w:divBdr>
    </w:div>
    <w:div w:id="213119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US"/>
              <a:t>Reviewed Studies</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n-US"/>
        </a:p>
      </c:txPr>
    </c:title>
    <c:autoTitleDeleted val="0"/>
    <c:plotArea>
      <c:layout/>
      <c:lineChart>
        <c:grouping val="standard"/>
        <c:varyColors val="0"/>
        <c:ser>
          <c:idx val="1"/>
          <c:order val="0"/>
          <c:tx>
            <c:strRef>
              <c:f>Sheet2!$B$1</c:f>
              <c:strCache>
                <c:ptCount val="1"/>
                <c:pt idx="0">
                  <c:v>No. of Studies</c:v>
                </c:pt>
              </c:strCache>
            </c:strRef>
          </c:tx>
          <c:spPr>
            <a:ln w="31750"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Sheet2!$A$2:$A$12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Sheet2!$B$2:$B$12</c:f>
              <c:numCache>
                <c:formatCode>General</c:formatCode>
                <c:ptCount val="11"/>
                <c:pt idx="0">
                  <c:v>0</c:v>
                </c:pt>
                <c:pt idx="1">
                  <c:v>0</c:v>
                </c:pt>
                <c:pt idx="2">
                  <c:v>0</c:v>
                </c:pt>
                <c:pt idx="3">
                  <c:v>0</c:v>
                </c:pt>
                <c:pt idx="4">
                  <c:v>1</c:v>
                </c:pt>
                <c:pt idx="5">
                  <c:v>1</c:v>
                </c:pt>
                <c:pt idx="6">
                  <c:v>1</c:v>
                </c:pt>
                <c:pt idx="7">
                  <c:v>4</c:v>
                </c:pt>
                <c:pt idx="8">
                  <c:v>5</c:v>
                </c:pt>
                <c:pt idx="9">
                  <c:v>3</c:v>
                </c:pt>
                <c:pt idx="10">
                  <c:v>1</c:v>
                </c:pt>
              </c:numCache>
            </c:numRef>
          </c:val>
          <c:smooth val="0"/>
          <c:extLst>
            <c:ext xmlns:c16="http://schemas.microsoft.com/office/drawing/2014/chart" uri="{C3380CC4-5D6E-409C-BE32-E72D297353CC}">
              <c16:uniqueId val="{00000000-5D28-42AF-A99D-FCD1515F81F6}"/>
            </c:ext>
          </c:extLst>
        </c:ser>
        <c:dLbls>
          <c:dLblPos val="ctr"/>
          <c:showLegendKey val="0"/>
          <c:showVal val="1"/>
          <c:showCatName val="0"/>
          <c:showSerName val="0"/>
          <c:showPercent val="0"/>
          <c:showBubbleSize val="0"/>
        </c:dLbls>
        <c:smooth val="0"/>
        <c:axId val="384009736"/>
        <c:axId val="384010816"/>
      </c:lineChart>
      <c:catAx>
        <c:axId val="384009736"/>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2"/>
                    </a:solidFill>
                    <a:latin typeface="+mn-lt"/>
                    <a:ea typeface="+mn-ea"/>
                    <a:cs typeface="+mn-cs"/>
                  </a:defRPr>
                </a:pPr>
                <a:r>
                  <a:rPr lang="en-US"/>
                  <a:t>Years</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tx2"/>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384010816"/>
        <c:crosses val="autoZero"/>
        <c:auto val="1"/>
        <c:lblAlgn val="ctr"/>
        <c:lblOffset val="100"/>
        <c:noMultiLvlLbl val="0"/>
      </c:catAx>
      <c:valAx>
        <c:axId val="384010816"/>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r>
                  <a:rPr lang="en-US"/>
                  <a:t>No. of Studies</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3840097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1" i="0" u="none" strike="noStrike" baseline="0">
                <a:effectLst/>
              </a:rPr>
              <a:t>Key Predictive Factors</a:t>
            </a:r>
            <a:endParaRPr lang="en-US"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Sheet2!$B$19</c:f>
              <c:strCache>
                <c:ptCount val="1"/>
                <c:pt idx="0">
                  <c:v>Frequency</c:v>
                </c:pt>
              </c:strCache>
            </c:strRef>
          </c:tx>
          <c:spPr>
            <a:solidFill>
              <a:schemeClr val="accent1"/>
            </a:solidFill>
            <a:ln>
              <a:noFill/>
            </a:ln>
            <a:effectLst/>
          </c:spPr>
          <c:invertIfNegative val="0"/>
          <c:cat>
            <c:strRef>
              <c:f>Sheet2!$A$20:$A$24</c:f>
              <c:strCache>
                <c:ptCount val="5"/>
                <c:pt idx="0">
                  <c:v>Customer Demographics</c:v>
                </c:pt>
                <c:pt idx="1">
                  <c:v>Usage Patterns</c:v>
                </c:pt>
                <c:pt idx="2">
                  <c:v>Service Subscription Details</c:v>
                </c:pt>
                <c:pt idx="3">
                  <c:v>Financial Metrics</c:v>
                </c:pt>
                <c:pt idx="4">
                  <c:v>Customer Behavior</c:v>
                </c:pt>
              </c:strCache>
            </c:strRef>
          </c:cat>
          <c:val>
            <c:numRef>
              <c:f>Sheet2!$B$20:$B$24</c:f>
              <c:numCache>
                <c:formatCode>General</c:formatCode>
                <c:ptCount val="5"/>
                <c:pt idx="0">
                  <c:v>9</c:v>
                </c:pt>
                <c:pt idx="1">
                  <c:v>14</c:v>
                </c:pt>
                <c:pt idx="2">
                  <c:v>12</c:v>
                </c:pt>
                <c:pt idx="3">
                  <c:v>5</c:v>
                </c:pt>
                <c:pt idx="4">
                  <c:v>7</c:v>
                </c:pt>
              </c:numCache>
            </c:numRef>
          </c:val>
          <c:extLst>
            <c:ext xmlns:c16="http://schemas.microsoft.com/office/drawing/2014/chart" uri="{C3380CC4-5D6E-409C-BE32-E72D297353CC}">
              <c16:uniqueId val="{00000000-AC6F-42BC-9CE1-28029FC1E4B4}"/>
            </c:ext>
          </c:extLst>
        </c:ser>
        <c:dLbls>
          <c:showLegendKey val="0"/>
          <c:showVal val="0"/>
          <c:showCatName val="0"/>
          <c:showSerName val="0"/>
          <c:showPercent val="0"/>
          <c:showBubbleSize val="0"/>
        </c:dLbls>
        <c:gapWidth val="182"/>
        <c:axId val="525542280"/>
        <c:axId val="527728448"/>
      </c:barChart>
      <c:catAx>
        <c:axId val="5255422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7728448"/>
        <c:crosses val="autoZero"/>
        <c:auto val="1"/>
        <c:lblAlgn val="ctr"/>
        <c:lblOffset val="100"/>
        <c:noMultiLvlLbl val="0"/>
      </c:catAx>
      <c:valAx>
        <c:axId val="52772844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Frequency</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55422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800" b="1">
                <a:effectLst/>
              </a:rPr>
              <a:t>Algorithm Usage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Sheet2!$B$34</c:f>
              <c:strCache>
                <c:ptCount val="1"/>
                <c:pt idx="0">
                  <c:v>Frequency</c:v>
                </c:pt>
              </c:strCache>
            </c:strRef>
          </c:tx>
          <c:spPr>
            <a:solidFill>
              <a:schemeClr val="accent1"/>
            </a:solidFill>
            <a:ln>
              <a:noFill/>
            </a:ln>
            <a:effectLst/>
          </c:spPr>
          <c:invertIfNegative val="0"/>
          <c:cat>
            <c:strRef>
              <c:f>Sheet2!$A$35:$A$55</c:f>
              <c:strCache>
                <c:ptCount val="21"/>
                <c:pt idx="0">
                  <c:v>Logistic Regression</c:v>
                </c:pt>
                <c:pt idx="1">
                  <c:v>Linear Regression</c:v>
                </c:pt>
                <c:pt idx="2">
                  <c:v>Decision Tree</c:v>
                </c:pt>
                <c:pt idx="3">
                  <c:v>Random Forest</c:v>
                </c:pt>
                <c:pt idx="4">
                  <c:v>Support Vector Machine (SVM)</c:v>
                </c:pt>
                <c:pt idx="5">
                  <c:v>Naive Bayes</c:v>
                </c:pt>
                <c:pt idx="6">
                  <c:v>XGBoost</c:v>
                </c:pt>
                <c:pt idx="7">
                  <c:v>K-Nearest Neighbors (KNN)</c:v>
                </c:pt>
                <c:pt idx="8">
                  <c:v>Neural Networks (ANN/MLP/DL)</c:v>
                </c:pt>
                <c:pt idx="9">
                  <c:v>Fuzzy Classifiers</c:v>
                </c:pt>
                <c:pt idx="10">
                  <c:v>Gradient Boosting Machine (GBM)</c:v>
                </c:pt>
                <c:pt idx="11">
                  <c:v>Convolutional Neural Network (CNN)</c:v>
                </c:pt>
                <c:pt idx="12">
                  <c:v>Particle Swarm Optimization (PSO)</c:v>
                </c:pt>
                <c:pt idx="13">
                  <c:v>Genetic Algorithm</c:v>
                </c:pt>
                <c:pt idx="14">
                  <c:v>Genetic Programming (GP)</c:v>
                </c:pt>
                <c:pt idx="15">
                  <c:v>Fast Fuzzy C-Means (FFCM)</c:v>
                </c:pt>
                <c:pt idx="16">
                  <c:v>CLARA Clustering</c:v>
                </c:pt>
                <c:pt idx="17">
                  <c:v>CHAID Decision Trees</c:v>
                </c:pt>
                <c:pt idx="18">
                  <c:v>Stacked Bidirectional Long Short-Term Memory (SBLSTM)</c:v>
                </c:pt>
                <c:pt idx="19">
                  <c:v>Swish-RNN (S-RNN)</c:v>
                </c:pt>
                <c:pt idx="20">
                  <c:v>Hybrid Models (various combinations)</c:v>
                </c:pt>
              </c:strCache>
            </c:strRef>
          </c:cat>
          <c:val>
            <c:numRef>
              <c:f>Sheet2!$B$35:$B$55</c:f>
              <c:numCache>
                <c:formatCode>General</c:formatCode>
                <c:ptCount val="21"/>
                <c:pt idx="0">
                  <c:v>6</c:v>
                </c:pt>
                <c:pt idx="1">
                  <c:v>2</c:v>
                </c:pt>
                <c:pt idx="2">
                  <c:v>8</c:v>
                </c:pt>
                <c:pt idx="3">
                  <c:v>7</c:v>
                </c:pt>
                <c:pt idx="4">
                  <c:v>6</c:v>
                </c:pt>
                <c:pt idx="5">
                  <c:v>6</c:v>
                </c:pt>
                <c:pt idx="6">
                  <c:v>5</c:v>
                </c:pt>
                <c:pt idx="7">
                  <c:v>5</c:v>
                </c:pt>
                <c:pt idx="8">
                  <c:v>5</c:v>
                </c:pt>
                <c:pt idx="9">
                  <c:v>2</c:v>
                </c:pt>
                <c:pt idx="10">
                  <c:v>2</c:v>
                </c:pt>
                <c:pt idx="11">
                  <c:v>2</c:v>
                </c:pt>
                <c:pt idx="12">
                  <c:v>2</c:v>
                </c:pt>
                <c:pt idx="13">
                  <c:v>1</c:v>
                </c:pt>
                <c:pt idx="14">
                  <c:v>1</c:v>
                </c:pt>
                <c:pt idx="15">
                  <c:v>1</c:v>
                </c:pt>
                <c:pt idx="16">
                  <c:v>1</c:v>
                </c:pt>
                <c:pt idx="17">
                  <c:v>1</c:v>
                </c:pt>
                <c:pt idx="18">
                  <c:v>1</c:v>
                </c:pt>
                <c:pt idx="19">
                  <c:v>1</c:v>
                </c:pt>
                <c:pt idx="20">
                  <c:v>4</c:v>
                </c:pt>
              </c:numCache>
            </c:numRef>
          </c:val>
          <c:extLst>
            <c:ext xmlns:c16="http://schemas.microsoft.com/office/drawing/2014/chart" uri="{C3380CC4-5D6E-409C-BE32-E72D297353CC}">
              <c16:uniqueId val="{00000000-49F5-4FCE-B0B2-E231F118B506}"/>
            </c:ext>
          </c:extLst>
        </c:ser>
        <c:dLbls>
          <c:showLegendKey val="0"/>
          <c:showVal val="0"/>
          <c:showCatName val="0"/>
          <c:showSerName val="0"/>
          <c:showPercent val="0"/>
          <c:showBubbleSize val="0"/>
        </c:dLbls>
        <c:gapWidth val="182"/>
        <c:axId val="390733488"/>
        <c:axId val="390731328"/>
      </c:barChart>
      <c:catAx>
        <c:axId val="3907334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0731328"/>
        <c:crosses val="autoZero"/>
        <c:auto val="1"/>
        <c:lblAlgn val="ctr"/>
        <c:lblOffset val="100"/>
        <c:noMultiLvlLbl val="0"/>
      </c:catAx>
      <c:valAx>
        <c:axId val="39073132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Frequency</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07334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1">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CE0EE-C055-42A8-8F64-BF6BB81AB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5072</TotalTime>
  <Pages>23</Pages>
  <Words>6565</Words>
  <Characters>113505</Characters>
  <Application>Microsoft Office Word</Application>
  <DocSecurity>0</DocSecurity>
  <Lines>2467</Lines>
  <Paragraphs>930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obumneme.ukandu@gmail.com</dc:creator>
  <cp:keywords/>
  <dc:description/>
  <cp:lastModifiedBy>Obumneme Ukandu</cp:lastModifiedBy>
  <cp:revision>243</cp:revision>
  <dcterms:created xsi:type="dcterms:W3CDTF">2024-05-14T09:14:00Z</dcterms:created>
  <dcterms:modified xsi:type="dcterms:W3CDTF">2025-02-09T04:10:00Z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038d6c2e-1d3b-4300-ab0f-a5d24222d7c0</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6th/7th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Citation Style_1">
    <vt:lpwstr>http://www.zotero.org/styles/ieee</vt:lpwstr>
  </property>
  <property fmtid="{D5CDD505-2E9C-101B-9397-08002B2CF9AE}" pid="24" name="Mendeley Document_1">
    <vt:lpwstr>True</vt:lpwstr>
  </property>
  <property fmtid="{D5CDD505-2E9C-101B-9397-08002B2CF9AE}" pid="25" name="Mendeley Unique User Id_1">
    <vt:lpwstr>bf15f9f6-f669-3591-aea9-8ee1f41fcd85</vt:lpwstr>
  </property>
</Properties>
</file>