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3F1" w:rsidRPr="00152C4B" w:rsidRDefault="003B23F1" w:rsidP="003B23F1">
      <w:pPr>
        <w:spacing w:line="360" w:lineRule="auto"/>
        <w:jc w:val="both"/>
        <w:rPr>
          <w:rFonts w:ascii="Times New Roman" w:hAnsi="Times New Roman" w:cs="Times New Roman"/>
        </w:rPr>
      </w:pPr>
      <w:r w:rsidRPr="00152C4B">
        <w:rPr>
          <w:rFonts w:ascii="Times New Roman" w:hAnsi="Times New Roman" w:cs="Times New Roman"/>
          <w:b/>
        </w:rPr>
        <w:t>TABLE 2:</w:t>
      </w:r>
      <w:r w:rsidRPr="00152C4B">
        <w:rPr>
          <w:rFonts w:ascii="Times New Roman" w:hAnsi="Times New Roman" w:cs="Times New Roman"/>
        </w:rPr>
        <w:t xml:space="preserve"> Results of one-way analysis of variance (ANOVA) models for comparison of mean abundances of African Openbill Stork and gastropods across the various levels of habitat factors. For the purpose of the ANOVA procedure, field size was derived into three classes as Small, Medium or Large; paddy soil water condition as Dry, Moist or Flooded; and presence of African Openbill Stork’s potential competitor species into three categories of intensity as Low, Moderate or High.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8"/>
        <w:gridCol w:w="2580"/>
        <w:gridCol w:w="2160"/>
        <w:gridCol w:w="1260"/>
        <w:gridCol w:w="1394"/>
      </w:tblGrid>
      <w:tr w:rsidR="003B23F1" w:rsidRPr="00152C4B" w:rsidTr="00FC0285">
        <w:tc>
          <w:tcPr>
            <w:tcW w:w="1848" w:type="dxa"/>
            <w:tcBorders>
              <w:top w:val="single" w:sz="4" w:space="0" w:color="auto"/>
              <w:bottom w:val="single" w:sz="4" w:space="0" w:color="auto"/>
            </w:tcBorders>
          </w:tcPr>
          <w:p w:rsidR="003B23F1" w:rsidRPr="00152C4B" w:rsidRDefault="003B23F1" w:rsidP="00FC0285">
            <w:pPr>
              <w:spacing w:line="360" w:lineRule="auto"/>
              <w:jc w:val="center"/>
              <w:rPr>
                <w:rFonts w:cs="Times New Roman"/>
              </w:rPr>
            </w:pPr>
            <w:r w:rsidRPr="00152C4B">
              <w:rPr>
                <w:rFonts w:cs="Times New Roman"/>
              </w:rPr>
              <w:t>Dependent variable</w:t>
            </w:r>
          </w:p>
        </w:tc>
        <w:tc>
          <w:tcPr>
            <w:tcW w:w="2580" w:type="dxa"/>
            <w:tcBorders>
              <w:top w:val="single" w:sz="4" w:space="0" w:color="auto"/>
              <w:bottom w:val="single" w:sz="4" w:space="0" w:color="auto"/>
            </w:tcBorders>
          </w:tcPr>
          <w:p w:rsidR="003B23F1" w:rsidRPr="00152C4B" w:rsidRDefault="003B23F1" w:rsidP="00FC0285">
            <w:pPr>
              <w:spacing w:line="360" w:lineRule="auto"/>
              <w:jc w:val="center"/>
              <w:rPr>
                <w:rFonts w:cs="Times New Roman"/>
              </w:rPr>
            </w:pPr>
            <w:r w:rsidRPr="00152C4B">
              <w:rPr>
                <w:rFonts w:cs="Times New Roman"/>
              </w:rPr>
              <w:t>Response variable</w:t>
            </w:r>
          </w:p>
        </w:tc>
        <w:tc>
          <w:tcPr>
            <w:tcW w:w="2160" w:type="dxa"/>
            <w:tcBorders>
              <w:top w:val="single" w:sz="4" w:space="0" w:color="auto"/>
              <w:bottom w:val="single" w:sz="4" w:space="0" w:color="auto"/>
            </w:tcBorders>
          </w:tcPr>
          <w:p w:rsidR="003B23F1" w:rsidRPr="00152C4B" w:rsidRDefault="003B23F1" w:rsidP="00FC0285">
            <w:pPr>
              <w:spacing w:line="360" w:lineRule="auto"/>
              <w:jc w:val="center"/>
              <w:rPr>
                <w:rFonts w:cs="Times New Roman"/>
              </w:rPr>
            </w:pPr>
            <w:r w:rsidRPr="00152C4B">
              <w:rPr>
                <w:rFonts w:cs="Times New Roman"/>
              </w:rPr>
              <w:t>F</w:t>
            </w:r>
          </w:p>
        </w:tc>
        <w:tc>
          <w:tcPr>
            <w:tcW w:w="1260" w:type="dxa"/>
            <w:tcBorders>
              <w:top w:val="single" w:sz="4" w:space="0" w:color="auto"/>
              <w:bottom w:val="single" w:sz="4" w:space="0" w:color="auto"/>
            </w:tcBorders>
          </w:tcPr>
          <w:p w:rsidR="003B23F1" w:rsidRPr="00152C4B" w:rsidRDefault="003B23F1" w:rsidP="00FC0285">
            <w:pPr>
              <w:spacing w:line="360" w:lineRule="auto"/>
              <w:jc w:val="center"/>
              <w:rPr>
                <w:rFonts w:cs="Times New Roman"/>
              </w:rPr>
            </w:pPr>
            <w:r w:rsidRPr="00152C4B">
              <w:rPr>
                <w:rFonts w:cs="Times New Roman"/>
              </w:rPr>
              <w:t>P≤0.05</w:t>
            </w:r>
          </w:p>
        </w:tc>
        <w:tc>
          <w:tcPr>
            <w:tcW w:w="1394" w:type="dxa"/>
            <w:tcBorders>
              <w:top w:val="single" w:sz="4" w:space="0" w:color="auto"/>
              <w:bottom w:val="single" w:sz="4" w:space="0" w:color="auto"/>
            </w:tcBorders>
          </w:tcPr>
          <w:p w:rsidR="003B23F1" w:rsidRPr="00152C4B" w:rsidRDefault="003B23F1" w:rsidP="00FC0285">
            <w:pPr>
              <w:spacing w:line="360" w:lineRule="auto"/>
              <w:jc w:val="center"/>
              <w:rPr>
                <w:rFonts w:cs="Times New Roman"/>
              </w:rPr>
            </w:pPr>
            <w:r w:rsidRPr="00152C4B">
              <w:rPr>
                <w:rFonts w:cs="Times New Roman"/>
              </w:rPr>
              <w:t>df</w:t>
            </w:r>
          </w:p>
        </w:tc>
      </w:tr>
      <w:tr w:rsidR="003B23F1" w:rsidRPr="00152C4B" w:rsidTr="00FC0285">
        <w:tc>
          <w:tcPr>
            <w:tcW w:w="1848" w:type="dxa"/>
            <w:vMerge w:val="restart"/>
            <w:tcBorders>
              <w:top w:val="single" w:sz="4" w:space="0" w:color="auto"/>
            </w:tcBorders>
            <w:vAlign w:val="center"/>
          </w:tcPr>
          <w:p w:rsidR="003B23F1" w:rsidRPr="00152C4B" w:rsidRDefault="003B23F1" w:rsidP="00FC0285">
            <w:pPr>
              <w:spacing w:line="360" w:lineRule="auto"/>
              <w:jc w:val="both"/>
              <w:rPr>
                <w:rFonts w:cs="Times New Roman"/>
              </w:rPr>
            </w:pPr>
            <w:r w:rsidRPr="00152C4B">
              <w:rPr>
                <w:rFonts w:cs="Times New Roman"/>
              </w:rPr>
              <w:t>Gastropod abundance turnover</w:t>
            </w:r>
          </w:p>
        </w:tc>
        <w:tc>
          <w:tcPr>
            <w:tcW w:w="2580" w:type="dxa"/>
            <w:tcBorders>
              <w:top w:val="single" w:sz="4" w:space="0" w:color="auto"/>
            </w:tcBorders>
            <w:vAlign w:val="center"/>
          </w:tcPr>
          <w:p w:rsidR="003B23F1" w:rsidRPr="00152C4B" w:rsidRDefault="003B23F1" w:rsidP="00FC0285">
            <w:pPr>
              <w:spacing w:line="360" w:lineRule="auto"/>
              <w:rPr>
                <w:rFonts w:cs="Times New Roman"/>
              </w:rPr>
            </w:pPr>
            <w:r w:rsidRPr="00152C4B">
              <w:rPr>
                <w:rFonts w:cs="Times New Roman"/>
              </w:rPr>
              <w:t>Rice growth stage</w:t>
            </w:r>
          </w:p>
        </w:tc>
        <w:tc>
          <w:tcPr>
            <w:tcW w:w="2160" w:type="dxa"/>
            <w:tcBorders>
              <w:top w:val="single" w:sz="4" w:space="0" w:color="auto"/>
            </w:tcBorders>
            <w:vAlign w:val="center"/>
          </w:tcPr>
          <w:p w:rsidR="003B23F1" w:rsidRPr="00152C4B" w:rsidRDefault="003B23F1" w:rsidP="00FC0285">
            <w:pPr>
              <w:spacing w:line="360" w:lineRule="auto"/>
              <w:jc w:val="center"/>
              <w:rPr>
                <w:rFonts w:cs="Times New Roman"/>
              </w:rPr>
            </w:pPr>
            <w:r w:rsidRPr="00152C4B">
              <w:rPr>
                <w:rFonts w:cs="Times New Roman"/>
              </w:rPr>
              <w:t>2.125</w:t>
            </w:r>
          </w:p>
        </w:tc>
        <w:tc>
          <w:tcPr>
            <w:tcW w:w="1260" w:type="dxa"/>
            <w:tcBorders>
              <w:top w:val="single" w:sz="4" w:space="0" w:color="auto"/>
            </w:tcBorders>
            <w:vAlign w:val="center"/>
          </w:tcPr>
          <w:p w:rsidR="003B23F1" w:rsidRPr="00152C4B" w:rsidRDefault="003B23F1" w:rsidP="00FC0285">
            <w:pPr>
              <w:spacing w:line="360" w:lineRule="auto"/>
              <w:jc w:val="center"/>
              <w:rPr>
                <w:rFonts w:cs="Times New Roman"/>
                <w:b/>
              </w:rPr>
            </w:pPr>
            <w:r w:rsidRPr="00152C4B">
              <w:rPr>
                <w:rFonts w:cs="Times New Roman"/>
                <w:b/>
              </w:rPr>
              <w:t>0.041</w:t>
            </w:r>
          </w:p>
        </w:tc>
        <w:tc>
          <w:tcPr>
            <w:tcW w:w="1394" w:type="dxa"/>
            <w:tcBorders>
              <w:top w:val="single" w:sz="4" w:space="0" w:color="auto"/>
            </w:tcBorders>
            <w:vAlign w:val="center"/>
          </w:tcPr>
          <w:p w:rsidR="003B23F1" w:rsidRPr="00152C4B" w:rsidRDefault="003B23F1" w:rsidP="00FC0285">
            <w:pPr>
              <w:spacing w:line="360" w:lineRule="auto"/>
              <w:jc w:val="center"/>
              <w:rPr>
                <w:rFonts w:cs="Times New Roman"/>
              </w:rPr>
            </w:pPr>
            <w:r w:rsidRPr="00152C4B">
              <w:rPr>
                <w:rFonts w:cs="Times New Roman"/>
              </w:rPr>
              <w:t>5</w:t>
            </w:r>
          </w:p>
        </w:tc>
      </w:tr>
      <w:tr w:rsidR="003B23F1" w:rsidRPr="00152C4B" w:rsidTr="00FC0285">
        <w:tc>
          <w:tcPr>
            <w:tcW w:w="1848" w:type="dxa"/>
            <w:vMerge/>
          </w:tcPr>
          <w:p w:rsidR="003B23F1" w:rsidRPr="00152C4B" w:rsidRDefault="003B23F1" w:rsidP="00FC0285">
            <w:pPr>
              <w:spacing w:line="360" w:lineRule="auto"/>
              <w:jc w:val="both"/>
              <w:rPr>
                <w:rFonts w:cs="Times New Roman"/>
              </w:rPr>
            </w:pPr>
          </w:p>
        </w:tc>
        <w:tc>
          <w:tcPr>
            <w:tcW w:w="2580" w:type="dxa"/>
            <w:vAlign w:val="center"/>
          </w:tcPr>
          <w:p w:rsidR="003B23F1" w:rsidRPr="00152C4B" w:rsidRDefault="003B23F1" w:rsidP="00FC0285">
            <w:pPr>
              <w:spacing w:line="360" w:lineRule="auto"/>
              <w:rPr>
                <w:rFonts w:cs="Times New Roman"/>
              </w:rPr>
            </w:pPr>
            <w:r w:rsidRPr="00152C4B">
              <w:rPr>
                <w:rFonts w:cs="Times New Roman"/>
              </w:rPr>
              <w:t>Paddy-field size class</w:t>
            </w:r>
          </w:p>
        </w:tc>
        <w:tc>
          <w:tcPr>
            <w:tcW w:w="2160" w:type="dxa"/>
            <w:vAlign w:val="center"/>
          </w:tcPr>
          <w:p w:rsidR="003B23F1" w:rsidRPr="00152C4B" w:rsidRDefault="003B23F1" w:rsidP="00FC0285">
            <w:pPr>
              <w:spacing w:line="360" w:lineRule="auto"/>
              <w:jc w:val="center"/>
              <w:rPr>
                <w:rFonts w:cs="Times New Roman"/>
              </w:rPr>
            </w:pPr>
            <w:r w:rsidRPr="00152C4B">
              <w:rPr>
                <w:rFonts w:cs="Times New Roman"/>
              </w:rPr>
              <w:t>0.867</w:t>
            </w:r>
          </w:p>
        </w:tc>
        <w:tc>
          <w:tcPr>
            <w:tcW w:w="1260" w:type="dxa"/>
            <w:vAlign w:val="center"/>
          </w:tcPr>
          <w:p w:rsidR="003B23F1" w:rsidRPr="00152C4B" w:rsidRDefault="003B23F1" w:rsidP="00FC0285">
            <w:pPr>
              <w:spacing w:line="360" w:lineRule="auto"/>
              <w:jc w:val="center"/>
              <w:rPr>
                <w:rFonts w:cs="Times New Roman"/>
              </w:rPr>
            </w:pPr>
            <w:r w:rsidRPr="00152C4B">
              <w:rPr>
                <w:rFonts w:cs="Times New Roman"/>
              </w:rPr>
              <w:t>0.602</w:t>
            </w:r>
          </w:p>
        </w:tc>
        <w:tc>
          <w:tcPr>
            <w:tcW w:w="1394" w:type="dxa"/>
            <w:vAlign w:val="center"/>
          </w:tcPr>
          <w:p w:rsidR="003B23F1" w:rsidRPr="00152C4B" w:rsidRDefault="003B23F1" w:rsidP="00FC0285">
            <w:pPr>
              <w:spacing w:line="360" w:lineRule="auto"/>
              <w:jc w:val="center"/>
              <w:rPr>
                <w:rFonts w:cs="Times New Roman"/>
              </w:rPr>
            </w:pPr>
            <w:r w:rsidRPr="00152C4B">
              <w:rPr>
                <w:rFonts w:cs="Times New Roman"/>
              </w:rPr>
              <w:t>2</w:t>
            </w:r>
          </w:p>
        </w:tc>
      </w:tr>
      <w:tr w:rsidR="003B23F1" w:rsidRPr="00152C4B" w:rsidTr="00FC0285">
        <w:tc>
          <w:tcPr>
            <w:tcW w:w="1848" w:type="dxa"/>
            <w:vMerge/>
            <w:tcBorders>
              <w:bottom w:val="single" w:sz="4" w:space="0" w:color="auto"/>
            </w:tcBorders>
          </w:tcPr>
          <w:p w:rsidR="003B23F1" w:rsidRPr="00152C4B" w:rsidRDefault="003B23F1" w:rsidP="00FC0285">
            <w:pPr>
              <w:spacing w:line="360" w:lineRule="auto"/>
              <w:jc w:val="both"/>
              <w:rPr>
                <w:rFonts w:cs="Times New Roman"/>
              </w:rPr>
            </w:pPr>
          </w:p>
        </w:tc>
        <w:tc>
          <w:tcPr>
            <w:tcW w:w="2580" w:type="dxa"/>
            <w:tcBorders>
              <w:bottom w:val="single" w:sz="4" w:space="0" w:color="auto"/>
            </w:tcBorders>
            <w:vAlign w:val="center"/>
          </w:tcPr>
          <w:p w:rsidR="003B23F1" w:rsidRPr="00152C4B" w:rsidRDefault="003B23F1" w:rsidP="00FC0285">
            <w:pPr>
              <w:spacing w:line="360" w:lineRule="auto"/>
              <w:rPr>
                <w:rFonts w:cs="Times New Roman"/>
              </w:rPr>
            </w:pPr>
            <w:r w:rsidRPr="00152C4B">
              <w:rPr>
                <w:rFonts w:cs="Times New Roman"/>
              </w:rPr>
              <w:t>Paddy-field soil water condition</w:t>
            </w:r>
          </w:p>
        </w:tc>
        <w:tc>
          <w:tcPr>
            <w:tcW w:w="2160" w:type="dxa"/>
            <w:tcBorders>
              <w:bottom w:val="single" w:sz="4" w:space="0" w:color="auto"/>
            </w:tcBorders>
            <w:vAlign w:val="center"/>
          </w:tcPr>
          <w:p w:rsidR="003B23F1" w:rsidRPr="00152C4B" w:rsidRDefault="003B23F1" w:rsidP="00FC0285">
            <w:pPr>
              <w:spacing w:line="360" w:lineRule="auto"/>
              <w:jc w:val="center"/>
              <w:rPr>
                <w:rFonts w:cs="Times New Roman"/>
              </w:rPr>
            </w:pPr>
            <w:r w:rsidRPr="00152C4B">
              <w:rPr>
                <w:rFonts w:cs="Times New Roman"/>
              </w:rPr>
              <w:t>2.125</w:t>
            </w:r>
          </w:p>
        </w:tc>
        <w:tc>
          <w:tcPr>
            <w:tcW w:w="1260" w:type="dxa"/>
            <w:tcBorders>
              <w:bottom w:val="single" w:sz="4" w:space="0" w:color="auto"/>
            </w:tcBorders>
            <w:vAlign w:val="center"/>
          </w:tcPr>
          <w:p w:rsidR="003B23F1" w:rsidRPr="00152C4B" w:rsidRDefault="003B23F1" w:rsidP="00FC0285">
            <w:pPr>
              <w:spacing w:line="360" w:lineRule="auto"/>
              <w:jc w:val="center"/>
              <w:rPr>
                <w:rFonts w:cs="Times New Roman"/>
                <w:b/>
              </w:rPr>
            </w:pPr>
            <w:r w:rsidRPr="00152C4B">
              <w:rPr>
                <w:rFonts w:cs="Times New Roman"/>
                <w:b/>
              </w:rPr>
              <w:t>0.003</w:t>
            </w:r>
          </w:p>
        </w:tc>
        <w:tc>
          <w:tcPr>
            <w:tcW w:w="1394" w:type="dxa"/>
            <w:tcBorders>
              <w:bottom w:val="single" w:sz="4" w:space="0" w:color="auto"/>
            </w:tcBorders>
            <w:vAlign w:val="center"/>
          </w:tcPr>
          <w:p w:rsidR="003B23F1" w:rsidRPr="00152C4B" w:rsidRDefault="003B23F1" w:rsidP="00FC0285">
            <w:pPr>
              <w:spacing w:line="360" w:lineRule="auto"/>
              <w:jc w:val="center"/>
              <w:rPr>
                <w:rFonts w:cs="Times New Roman"/>
              </w:rPr>
            </w:pPr>
            <w:r w:rsidRPr="00152C4B">
              <w:rPr>
                <w:rFonts w:cs="Times New Roman"/>
              </w:rPr>
              <w:t>2</w:t>
            </w:r>
          </w:p>
        </w:tc>
      </w:tr>
      <w:tr w:rsidR="003B23F1" w:rsidRPr="00152C4B" w:rsidTr="00FC0285">
        <w:tc>
          <w:tcPr>
            <w:tcW w:w="1848" w:type="dxa"/>
            <w:vMerge w:val="restart"/>
            <w:tcBorders>
              <w:top w:val="single" w:sz="4" w:space="0" w:color="auto"/>
            </w:tcBorders>
            <w:vAlign w:val="center"/>
          </w:tcPr>
          <w:p w:rsidR="003B23F1" w:rsidRPr="00152C4B" w:rsidRDefault="003B23F1" w:rsidP="00FC0285">
            <w:pPr>
              <w:spacing w:line="360" w:lineRule="auto"/>
              <w:jc w:val="both"/>
              <w:rPr>
                <w:rFonts w:cs="Times New Roman"/>
              </w:rPr>
            </w:pPr>
            <w:r w:rsidRPr="00152C4B">
              <w:rPr>
                <w:rFonts w:cs="Times New Roman"/>
              </w:rPr>
              <w:t>Openbill-Stork abundance turnover</w:t>
            </w:r>
          </w:p>
        </w:tc>
        <w:tc>
          <w:tcPr>
            <w:tcW w:w="2580" w:type="dxa"/>
            <w:tcBorders>
              <w:top w:val="single" w:sz="4" w:space="0" w:color="auto"/>
            </w:tcBorders>
            <w:vAlign w:val="center"/>
          </w:tcPr>
          <w:p w:rsidR="003B23F1" w:rsidRPr="00152C4B" w:rsidRDefault="003B23F1" w:rsidP="00FC0285">
            <w:pPr>
              <w:spacing w:line="360" w:lineRule="auto"/>
              <w:rPr>
                <w:rFonts w:cs="Times New Roman"/>
              </w:rPr>
            </w:pPr>
            <w:r w:rsidRPr="00152C4B">
              <w:rPr>
                <w:rFonts w:cs="Times New Roman"/>
              </w:rPr>
              <w:t>Rice growth stage</w:t>
            </w:r>
          </w:p>
        </w:tc>
        <w:tc>
          <w:tcPr>
            <w:tcW w:w="2160" w:type="dxa"/>
            <w:tcBorders>
              <w:top w:val="single" w:sz="4" w:space="0" w:color="auto"/>
            </w:tcBorders>
            <w:vAlign w:val="center"/>
          </w:tcPr>
          <w:p w:rsidR="003B23F1" w:rsidRPr="00152C4B" w:rsidRDefault="003B23F1" w:rsidP="00FC0285">
            <w:pPr>
              <w:spacing w:line="360" w:lineRule="auto"/>
              <w:jc w:val="center"/>
              <w:rPr>
                <w:rFonts w:cs="Times New Roman"/>
              </w:rPr>
            </w:pPr>
            <w:r w:rsidRPr="00152C4B">
              <w:rPr>
                <w:rFonts w:cs="Times New Roman"/>
              </w:rPr>
              <w:t>2.225</w:t>
            </w:r>
          </w:p>
        </w:tc>
        <w:tc>
          <w:tcPr>
            <w:tcW w:w="1260" w:type="dxa"/>
            <w:tcBorders>
              <w:top w:val="single" w:sz="4" w:space="0" w:color="auto"/>
            </w:tcBorders>
            <w:vAlign w:val="center"/>
          </w:tcPr>
          <w:p w:rsidR="003B23F1" w:rsidRPr="00152C4B" w:rsidRDefault="003B23F1" w:rsidP="00FC0285">
            <w:pPr>
              <w:spacing w:line="360" w:lineRule="auto"/>
              <w:jc w:val="center"/>
              <w:rPr>
                <w:rFonts w:cs="Times New Roman"/>
                <w:b/>
              </w:rPr>
            </w:pPr>
            <w:r w:rsidRPr="00152C4B">
              <w:rPr>
                <w:rFonts w:cs="Times New Roman"/>
                <w:b/>
              </w:rPr>
              <w:t>0.035</w:t>
            </w:r>
          </w:p>
        </w:tc>
        <w:tc>
          <w:tcPr>
            <w:tcW w:w="1394" w:type="dxa"/>
            <w:tcBorders>
              <w:top w:val="single" w:sz="4" w:space="0" w:color="auto"/>
            </w:tcBorders>
            <w:vAlign w:val="center"/>
          </w:tcPr>
          <w:p w:rsidR="003B23F1" w:rsidRPr="00152C4B" w:rsidRDefault="003B23F1" w:rsidP="00FC0285">
            <w:pPr>
              <w:spacing w:line="360" w:lineRule="auto"/>
              <w:jc w:val="center"/>
              <w:rPr>
                <w:rFonts w:cs="Times New Roman"/>
              </w:rPr>
            </w:pPr>
            <w:r w:rsidRPr="00152C4B">
              <w:rPr>
                <w:rFonts w:cs="Times New Roman"/>
              </w:rPr>
              <w:t>5</w:t>
            </w:r>
          </w:p>
        </w:tc>
      </w:tr>
      <w:tr w:rsidR="003B23F1" w:rsidRPr="00152C4B" w:rsidTr="00FC0285">
        <w:tc>
          <w:tcPr>
            <w:tcW w:w="1848" w:type="dxa"/>
            <w:vMerge/>
          </w:tcPr>
          <w:p w:rsidR="003B23F1" w:rsidRPr="00152C4B" w:rsidRDefault="003B23F1" w:rsidP="00FC0285">
            <w:pPr>
              <w:spacing w:line="360" w:lineRule="auto"/>
              <w:jc w:val="both"/>
              <w:rPr>
                <w:rFonts w:cs="Times New Roman"/>
              </w:rPr>
            </w:pPr>
          </w:p>
        </w:tc>
        <w:tc>
          <w:tcPr>
            <w:tcW w:w="2580" w:type="dxa"/>
            <w:vAlign w:val="center"/>
          </w:tcPr>
          <w:p w:rsidR="003B23F1" w:rsidRPr="00152C4B" w:rsidRDefault="003B23F1" w:rsidP="00FC0285">
            <w:pPr>
              <w:spacing w:line="360" w:lineRule="auto"/>
              <w:rPr>
                <w:rFonts w:cs="Times New Roman"/>
              </w:rPr>
            </w:pPr>
            <w:r w:rsidRPr="00152C4B">
              <w:rPr>
                <w:rFonts w:cs="Times New Roman"/>
              </w:rPr>
              <w:t>Paddy-field size class</w:t>
            </w:r>
          </w:p>
        </w:tc>
        <w:tc>
          <w:tcPr>
            <w:tcW w:w="2160" w:type="dxa"/>
            <w:vAlign w:val="center"/>
          </w:tcPr>
          <w:p w:rsidR="003B23F1" w:rsidRPr="00152C4B" w:rsidRDefault="003B23F1" w:rsidP="00FC0285">
            <w:pPr>
              <w:spacing w:line="360" w:lineRule="auto"/>
              <w:jc w:val="center"/>
              <w:rPr>
                <w:rFonts w:cs="Times New Roman"/>
              </w:rPr>
            </w:pPr>
            <w:r w:rsidRPr="00152C4B">
              <w:rPr>
                <w:rFonts w:cs="Times New Roman"/>
              </w:rPr>
              <w:t>0.569</w:t>
            </w:r>
          </w:p>
        </w:tc>
        <w:tc>
          <w:tcPr>
            <w:tcW w:w="1260" w:type="dxa"/>
            <w:vAlign w:val="center"/>
          </w:tcPr>
          <w:p w:rsidR="003B23F1" w:rsidRPr="00152C4B" w:rsidRDefault="003B23F1" w:rsidP="00FC0285">
            <w:pPr>
              <w:spacing w:line="360" w:lineRule="auto"/>
              <w:jc w:val="center"/>
              <w:rPr>
                <w:rFonts w:cs="Times New Roman"/>
              </w:rPr>
            </w:pPr>
            <w:r w:rsidRPr="00152C4B">
              <w:rPr>
                <w:rFonts w:cs="Times New Roman"/>
              </w:rPr>
              <w:t>0.988</w:t>
            </w:r>
          </w:p>
        </w:tc>
        <w:tc>
          <w:tcPr>
            <w:tcW w:w="1394" w:type="dxa"/>
            <w:vAlign w:val="center"/>
          </w:tcPr>
          <w:p w:rsidR="003B23F1" w:rsidRPr="00152C4B" w:rsidRDefault="003B23F1" w:rsidP="00FC0285">
            <w:pPr>
              <w:spacing w:line="360" w:lineRule="auto"/>
              <w:jc w:val="center"/>
              <w:rPr>
                <w:rFonts w:cs="Times New Roman"/>
              </w:rPr>
            </w:pPr>
            <w:r w:rsidRPr="00152C4B">
              <w:rPr>
                <w:rFonts w:cs="Times New Roman"/>
              </w:rPr>
              <w:t>2</w:t>
            </w:r>
          </w:p>
        </w:tc>
      </w:tr>
      <w:tr w:rsidR="003B23F1" w:rsidRPr="00152C4B" w:rsidTr="00FC0285">
        <w:tc>
          <w:tcPr>
            <w:tcW w:w="1848" w:type="dxa"/>
            <w:vMerge/>
          </w:tcPr>
          <w:p w:rsidR="003B23F1" w:rsidRPr="00152C4B" w:rsidRDefault="003B23F1" w:rsidP="00FC0285">
            <w:pPr>
              <w:spacing w:line="360" w:lineRule="auto"/>
              <w:jc w:val="both"/>
              <w:rPr>
                <w:rFonts w:cs="Times New Roman"/>
              </w:rPr>
            </w:pPr>
          </w:p>
        </w:tc>
        <w:tc>
          <w:tcPr>
            <w:tcW w:w="2580" w:type="dxa"/>
            <w:vAlign w:val="center"/>
          </w:tcPr>
          <w:p w:rsidR="003B23F1" w:rsidRPr="00152C4B" w:rsidRDefault="003B23F1" w:rsidP="00FC0285">
            <w:pPr>
              <w:spacing w:line="360" w:lineRule="auto"/>
              <w:rPr>
                <w:rFonts w:cs="Times New Roman"/>
              </w:rPr>
            </w:pPr>
            <w:r w:rsidRPr="00152C4B">
              <w:rPr>
                <w:rFonts w:cs="Times New Roman"/>
              </w:rPr>
              <w:t>Paddy-field soil water condition</w:t>
            </w:r>
          </w:p>
        </w:tc>
        <w:tc>
          <w:tcPr>
            <w:tcW w:w="2160" w:type="dxa"/>
            <w:vAlign w:val="center"/>
          </w:tcPr>
          <w:p w:rsidR="003B23F1" w:rsidRPr="00152C4B" w:rsidRDefault="003B23F1" w:rsidP="00FC0285">
            <w:pPr>
              <w:spacing w:line="360" w:lineRule="auto"/>
              <w:jc w:val="center"/>
              <w:rPr>
                <w:rFonts w:cs="Times New Roman"/>
              </w:rPr>
            </w:pPr>
            <w:r w:rsidRPr="00152C4B">
              <w:rPr>
                <w:rFonts w:cs="Times New Roman"/>
              </w:rPr>
              <w:t>2.092</w:t>
            </w:r>
          </w:p>
        </w:tc>
        <w:tc>
          <w:tcPr>
            <w:tcW w:w="1260" w:type="dxa"/>
            <w:vAlign w:val="center"/>
          </w:tcPr>
          <w:p w:rsidR="003B23F1" w:rsidRPr="00152C4B" w:rsidRDefault="003B23F1" w:rsidP="00FC0285">
            <w:pPr>
              <w:spacing w:line="360" w:lineRule="auto"/>
              <w:jc w:val="center"/>
              <w:rPr>
                <w:rFonts w:cs="Times New Roman"/>
                <w:b/>
              </w:rPr>
            </w:pPr>
            <w:r w:rsidRPr="00152C4B">
              <w:rPr>
                <w:rFonts w:cs="Times New Roman"/>
                <w:b/>
              </w:rPr>
              <w:t>0.027</w:t>
            </w:r>
          </w:p>
        </w:tc>
        <w:tc>
          <w:tcPr>
            <w:tcW w:w="1394" w:type="dxa"/>
            <w:vAlign w:val="center"/>
          </w:tcPr>
          <w:p w:rsidR="003B23F1" w:rsidRPr="00152C4B" w:rsidRDefault="003B23F1" w:rsidP="00FC0285">
            <w:pPr>
              <w:spacing w:line="360" w:lineRule="auto"/>
              <w:jc w:val="center"/>
              <w:rPr>
                <w:rFonts w:cs="Times New Roman"/>
              </w:rPr>
            </w:pPr>
            <w:r w:rsidRPr="00152C4B">
              <w:rPr>
                <w:rFonts w:cs="Times New Roman"/>
              </w:rPr>
              <w:t>2</w:t>
            </w:r>
          </w:p>
        </w:tc>
      </w:tr>
      <w:tr w:rsidR="003B23F1" w:rsidRPr="00152C4B" w:rsidTr="00FC0285">
        <w:tc>
          <w:tcPr>
            <w:tcW w:w="1848" w:type="dxa"/>
            <w:vMerge/>
            <w:tcBorders>
              <w:bottom w:val="single" w:sz="4" w:space="0" w:color="auto"/>
            </w:tcBorders>
          </w:tcPr>
          <w:p w:rsidR="003B23F1" w:rsidRPr="00152C4B" w:rsidRDefault="003B23F1" w:rsidP="00FC0285">
            <w:pPr>
              <w:spacing w:line="360" w:lineRule="auto"/>
              <w:jc w:val="both"/>
              <w:rPr>
                <w:rFonts w:cs="Times New Roman"/>
              </w:rPr>
            </w:pPr>
          </w:p>
        </w:tc>
        <w:tc>
          <w:tcPr>
            <w:tcW w:w="2580" w:type="dxa"/>
            <w:tcBorders>
              <w:bottom w:val="single" w:sz="4" w:space="0" w:color="auto"/>
            </w:tcBorders>
            <w:vAlign w:val="center"/>
          </w:tcPr>
          <w:p w:rsidR="003B23F1" w:rsidRPr="00152C4B" w:rsidRDefault="003B23F1" w:rsidP="00FC0285">
            <w:pPr>
              <w:spacing w:line="360" w:lineRule="auto"/>
              <w:rPr>
                <w:rFonts w:cs="Times New Roman"/>
              </w:rPr>
            </w:pPr>
            <w:r w:rsidRPr="00152C4B">
              <w:rPr>
                <w:rFonts w:cs="Times New Roman"/>
              </w:rPr>
              <w:t>Level of potential competition</w:t>
            </w:r>
          </w:p>
        </w:tc>
        <w:tc>
          <w:tcPr>
            <w:tcW w:w="2160" w:type="dxa"/>
            <w:tcBorders>
              <w:bottom w:val="single" w:sz="4" w:space="0" w:color="auto"/>
            </w:tcBorders>
            <w:vAlign w:val="center"/>
          </w:tcPr>
          <w:p w:rsidR="003B23F1" w:rsidRPr="00152C4B" w:rsidRDefault="003B23F1" w:rsidP="00FC0285">
            <w:pPr>
              <w:spacing w:line="360" w:lineRule="auto"/>
              <w:jc w:val="center"/>
              <w:rPr>
                <w:rFonts w:cs="Times New Roman"/>
              </w:rPr>
            </w:pPr>
            <w:r w:rsidRPr="00152C4B">
              <w:rPr>
                <w:rFonts w:cs="Times New Roman"/>
              </w:rPr>
              <w:t>2.158</w:t>
            </w:r>
          </w:p>
        </w:tc>
        <w:tc>
          <w:tcPr>
            <w:tcW w:w="1260" w:type="dxa"/>
            <w:tcBorders>
              <w:bottom w:val="single" w:sz="4" w:space="0" w:color="auto"/>
            </w:tcBorders>
            <w:vAlign w:val="center"/>
          </w:tcPr>
          <w:p w:rsidR="003B23F1" w:rsidRPr="00152C4B" w:rsidRDefault="003B23F1" w:rsidP="00FC0285">
            <w:pPr>
              <w:spacing w:line="360" w:lineRule="auto"/>
              <w:jc w:val="center"/>
              <w:rPr>
                <w:rFonts w:cs="Times New Roman"/>
                <w:b/>
              </w:rPr>
            </w:pPr>
            <w:r w:rsidRPr="00152C4B">
              <w:rPr>
                <w:rFonts w:cs="Times New Roman"/>
                <w:b/>
              </w:rPr>
              <w:t>0.039</w:t>
            </w:r>
          </w:p>
        </w:tc>
        <w:tc>
          <w:tcPr>
            <w:tcW w:w="1394" w:type="dxa"/>
            <w:tcBorders>
              <w:bottom w:val="single" w:sz="4" w:space="0" w:color="auto"/>
            </w:tcBorders>
            <w:vAlign w:val="center"/>
          </w:tcPr>
          <w:p w:rsidR="003B23F1" w:rsidRPr="00152C4B" w:rsidRDefault="003B23F1" w:rsidP="00FC0285">
            <w:pPr>
              <w:spacing w:line="360" w:lineRule="auto"/>
              <w:jc w:val="center"/>
              <w:rPr>
                <w:rFonts w:cs="Times New Roman"/>
              </w:rPr>
            </w:pPr>
            <w:r w:rsidRPr="00152C4B">
              <w:rPr>
                <w:rFonts w:cs="Times New Roman"/>
              </w:rPr>
              <w:t>2</w:t>
            </w:r>
          </w:p>
        </w:tc>
      </w:tr>
    </w:tbl>
    <w:p w:rsidR="003B23F1" w:rsidRPr="00152C4B" w:rsidRDefault="003B23F1" w:rsidP="003B23F1">
      <w:pPr>
        <w:spacing w:line="360" w:lineRule="auto"/>
        <w:rPr>
          <w:rFonts w:ascii="Times New Roman" w:hAnsi="Times New Roman" w:cs="Times New Roman"/>
          <w:sz w:val="24"/>
        </w:rPr>
      </w:pPr>
      <w:proofErr w:type="gramStart"/>
      <w:r w:rsidRPr="00152C4B">
        <w:rPr>
          <w:rFonts w:ascii="Times New Roman" w:hAnsi="Times New Roman" w:cs="Times New Roman"/>
          <w:i/>
          <w:sz w:val="24"/>
        </w:rPr>
        <w:t>Df</w:t>
      </w:r>
      <w:proofErr w:type="gramEnd"/>
      <w:r w:rsidRPr="00152C4B">
        <w:rPr>
          <w:rFonts w:ascii="Times New Roman" w:hAnsi="Times New Roman" w:cs="Times New Roman"/>
          <w:sz w:val="24"/>
        </w:rPr>
        <w:t>= degrees of freedom</w:t>
      </w:r>
    </w:p>
    <w:p w:rsidR="0025236F" w:rsidRDefault="0025236F">
      <w:bookmarkStart w:id="0" w:name="_GoBack"/>
      <w:bookmarkEnd w:id="0"/>
    </w:p>
    <w:sectPr w:rsidR="0025236F" w:rsidSect="003B23F1">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3F1"/>
    <w:rsid w:val="0025236F"/>
    <w:rsid w:val="003B23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3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B23F1"/>
    <w:pPr>
      <w:spacing w:after="0" w:line="240" w:lineRule="auto"/>
    </w:pPr>
    <w:rPr>
      <w:rFonts w:ascii="Times New Roman" w:hAnsi="Times New Roman"/>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3B23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3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B23F1"/>
    <w:pPr>
      <w:spacing w:after="0" w:line="240" w:lineRule="auto"/>
    </w:pPr>
    <w:rPr>
      <w:rFonts w:ascii="Times New Roman" w:hAnsi="Times New Roman"/>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3B23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Nickson</dc:creator>
  <cp:lastModifiedBy>Nickson</cp:lastModifiedBy>
  <cp:revision>1</cp:revision>
  <dcterms:created xsi:type="dcterms:W3CDTF">2025-01-17T19:48:00Z</dcterms:created>
  <dcterms:modified xsi:type="dcterms:W3CDTF">2025-01-17T19:48:00Z</dcterms:modified>
</cp:coreProperties>
</file>