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B1E4C" w14:textId="77777777" w:rsidR="00A24370" w:rsidRDefault="00A24370" w:rsidP="006553A7">
      <w:pPr>
        <w:jc w:val="both"/>
        <w:rPr>
          <w:b w:val="0"/>
          <w:bCs/>
          <w:u w:val="none"/>
        </w:rPr>
      </w:pPr>
    </w:p>
    <w:tbl>
      <w:tblPr>
        <w:tblStyle w:val="ListTable4-Accent5"/>
        <w:tblW w:w="9924" w:type="dxa"/>
        <w:tblInd w:w="-431" w:type="dxa"/>
        <w:tblLook w:val="0420" w:firstRow="1" w:lastRow="0" w:firstColumn="0" w:lastColumn="0" w:noHBand="0" w:noVBand="1"/>
      </w:tblPr>
      <w:tblGrid>
        <w:gridCol w:w="4400"/>
        <w:gridCol w:w="5524"/>
      </w:tblGrid>
      <w:tr w:rsidR="00850FC8" w:rsidRPr="00761C86" w14:paraId="7CE078A2" w14:textId="135116C9" w:rsidTr="001339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3"/>
        </w:trPr>
        <w:tc>
          <w:tcPr>
            <w:tcW w:w="9924" w:type="dxa"/>
            <w:gridSpan w:val="2"/>
            <w:hideMark/>
          </w:tcPr>
          <w:p w14:paraId="775423E4" w14:textId="73831936" w:rsidR="00850FC8" w:rsidRPr="00850FC8" w:rsidRDefault="00850FC8" w:rsidP="00850FC8">
            <w:pPr>
              <w:contextualSpacing/>
              <w:jc w:val="both"/>
              <w:rPr>
                <w:i/>
                <w:iCs/>
                <w:sz w:val="18"/>
                <w:szCs w:val="18"/>
              </w:rPr>
            </w:pPr>
            <w:r w:rsidRPr="00850FC8">
              <w:rPr>
                <w:b w:val="0"/>
                <w:sz w:val="18"/>
                <w:szCs w:val="18"/>
                <w:u w:val="none"/>
              </w:rPr>
              <w:t>Supplementary information list</w:t>
            </w:r>
            <w:r w:rsidRPr="00850FC8">
              <w:rPr>
                <w:b w:val="0"/>
                <w:sz w:val="18"/>
                <w:szCs w:val="18"/>
                <w:u w:val="none"/>
              </w:rPr>
              <w:t xml:space="preserve"> ​: </w:t>
            </w:r>
            <w:r w:rsidRPr="00850FC8">
              <w:rPr>
                <w:b w:val="0"/>
                <w:i/>
                <w:iCs/>
                <w:sz w:val="18"/>
                <w:szCs w:val="18"/>
                <w:u w:val="none"/>
              </w:rPr>
              <w:t>What should be discussed with ALL women who have chosen to have a vaginal birth to ensure they are informed about potential experiences...</w:t>
            </w:r>
          </w:p>
          <w:p w14:paraId="28E3CD93" w14:textId="71F1EC71" w:rsidR="00850FC8" w:rsidRPr="00850FC8" w:rsidRDefault="00850FC8" w:rsidP="00FB279E">
            <w:pPr>
              <w:jc w:val="both"/>
              <w:rPr>
                <w:b w:val="0"/>
                <w:sz w:val="18"/>
                <w:szCs w:val="18"/>
                <w:u w:val="none"/>
              </w:rPr>
            </w:pPr>
          </w:p>
        </w:tc>
      </w:tr>
      <w:tr w:rsidR="006553A7" w:rsidRPr="00761C86" w14:paraId="4D6728EB" w14:textId="46524EDA" w:rsidTr="00AC5E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</w:trPr>
        <w:tc>
          <w:tcPr>
            <w:tcW w:w="4400" w:type="dxa"/>
            <w:hideMark/>
          </w:tcPr>
          <w:p w14:paraId="44C9DF69" w14:textId="48885682" w:rsidR="006553A7" w:rsidRPr="00850FC8" w:rsidRDefault="006553A7" w:rsidP="00AC5E2A">
            <w:pPr>
              <w:spacing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8"/>
                <w:szCs w:val="18"/>
                <w:u w:val="none"/>
              </w:rPr>
            </w:pPr>
            <w:r w:rsidRPr="00850FC8">
              <w:rPr>
                <w:rFonts w:eastAsia="Calibri" w:cs="Calibri"/>
                <w:b w:val="0"/>
                <w:bCs/>
                <w:color w:val="000000" w:themeColor="text1"/>
                <w:sz w:val="18"/>
                <w:szCs w:val="18"/>
                <w:u w:val="none"/>
              </w:rPr>
              <w:t>The signs and symptoms of labour</w:t>
            </w:r>
            <w:r w:rsidR="00B24EF0">
              <w:rPr>
                <w:rFonts w:eastAsia="Calibri" w:cs="Calibri"/>
                <w:b w:val="0"/>
                <w:bCs/>
                <w:color w:val="000000" w:themeColor="text1"/>
                <w:sz w:val="18"/>
                <w:szCs w:val="18"/>
                <w:u w:val="none"/>
              </w:rPr>
              <w:t>.</w:t>
            </w:r>
          </w:p>
          <w:p w14:paraId="4A80E1E7" w14:textId="00CFF3D5" w:rsidR="006553A7" w:rsidRPr="00850FC8" w:rsidRDefault="006553A7" w:rsidP="00AC5E2A">
            <w:pPr>
              <w:jc w:val="left"/>
              <w:rPr>
                <w:b w:val="0"/>
                <w:bCs/>
                <w:sz w:val="18"/>
                <w:szCs w:val="18"/>
                <w:u w:val="none"/>
              </w:rPr>
            </w:pPr>
          </w:p>
        </w:tc>
        <w:tc>
          <w:tcPr>
            <w:tcW w:w="5524" w:type="dxa"/>
          </w:tcPr>
          <w:p w14:paraId="5EA7E1DA" w14:textId="04ABFA05" w:rsidR="006553A7" w:rsidRPr="00850FC8" w:rsidRDefault="006553A7" w:rsidP="00AC5E2A">
            <w:pPr>
              <w:spacing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8"/>
                <w:szCs w:val="18"/>
                <w:u w:val="none"/>
              </w:rPr>
            </w:pPr>
            <w:r w:rsidRPr="00850FC8">
              <w:rPr>
                <w:rFonts w:eastAsia="Calibri" w:cs="Calibri"/>
                <w:b w:val="0"/>
                <w:bCs/>
                <w:color w:val="000000" w:themeColor="text1"/>
                <w:sz w:val="18"/>
                <w:szCs w:val="18"/>
                <w:u w:val="none"/>
              </w:rPr>
              <w:t>E.g. contractions/tightening, lower back pain, mucus plug, waters breaking, feeling pressure down below.</w:t>
            </w:r>
          </w:p>
        </w:tc>
      </w:tr>
      <w:tr w:rsidR="006553A7" w:rsidRPr="00761C86" w14:paraId="6518D878" w14:textId="69904E2C" w:rsidTr="00AC5E2A">
        <w:trPr>
          <w:trHeight w:val="453"/>
        </w:trPr>
        <w:tc>
          <w:tcPr>
            <w:tcW w:w="4400" w:type="dxa"/>
            <w:hideMark/>
          </w:tcPr>
          <w:p w14:paraId="79904C4E" w14:textId="6C3C1394" w:rsidR="006553A7" w:rsidRPr="00850FC8" w:rsidRDefault="006553A7" w:rsidP="00AC5E2A">
            <w:pPr>
              <w:spacing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8"/>
                <w:szCs w:val="18"/>
                <w:u w:val="none"/>
              </w:rPr>
            </w:pPr>
            <w:r w:rsidRPr="00850FC8">
              <w:rPr>
                <w:rFonts w:eastAsia="Calibri" w:cs="Calibri"/>
                <w:b w:val="0"/>
                <w:bCs/>
                <w:color w:val="000000" w:themeColor="text1"/>
                <w:sz w:val="18"/>
                <w:szCs w:val="18"/>
                <w:u w:val="none"/>
              </w:rPr>
              <w:t>Waters break before labour.</w:t>
            </w:r>
          </w:p>
          <w:p w14:paraId="09999C96" w14:textId="03875338" w:rsidR="006553A7" w:rsidRPr="00850FC8" w:rsidRDefault="006553A7" w:rsidP="00AC5E2A">
            <w:pPr>
              <w:jc w:val="left"/>
              <w:rPr>
                <w:b w:val="0"/>
                <w:bCs/>
                <w:sz w:val="18"/>
                <w:szCs w:val="18"/>
                <w:u w:val="none"/>
              </w:rPr>
            </w:pPr>
          </w:p>
        </w:tc>
        <w:tc>
          <w:tcPr>
            <w:tcW w:w="5524" w:type="dxa"/>
          </w:tcPr>
          <w:p w14:paraId="38184695" w14:textId="57C7F725" w:rsidR="006553A7" w:rsidRPr="00850FC8" w:rsidRDefault="006553A7" w:rsidP="00AC5E2A">
            <w:pPr>
              <w:spacing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8"/>
                <w:szCs w:val="18"/>
                <w:u w:val="none"/>
              </w:rPr>
            </w:pPr>
            <w:r w:rsidRPr="00850FC8">
              <w:rPr>
                <w:rFonts w:eastAsia="Calibri" w:cs="Calibri"/>
                <w:b w:val="0"/>
                <w:bCs/>
                <w:color w:val="000000" w:themeColor="text1"/>
                <w:sz w:val="18"/>
                <w:szCs w:val="18"/>
                <w:u w:val="none"/>
              </w:rPr>
              <w:t>What it means when waters go before being in labour</w:t>
            </w:r>
          </w:p>
          <w:p w14:paraId="6013CFFD" w14:textId="2D613350" w:rsidR="006553A7" w:rsidRPr="00850FC8" w:rsidRDefault="006553A7" w:rsidP="00AC5E2A">
            <w:pPr>
              <w:spacing w:line="259" w:lineRule="auto"/>
              <w:jc w:val="left"/>
              <w:rPr>
                <w:rFonts w:eastAsia="Calibri" w:cs="Calibri"/>
                <w:b w:val="0"/>
                <w:bCs/>
                <w:color w:val="000000" w:themeColor="text1"/>
                <w:sz w:val="18"/>
                <w:szCs w:val="18"/>
                <w:u w:val="none"/>
              </w:rPr>
            </w:pPr>
            <w:r w:rsidRPr="00850FC8">
              <w:rPr>
                <w:rFonts w:eastAsia="Calibri" w:cs="Calibri"/>
                <w:b w:val="0"/>
                <w:bCs/>
                <w:color w:val="000000" w:themeColor="text1"/>
                <w:sz w:val="18"/>
                <w:szCs w:val="18"/>
                <w:u w:val="none"/>
              </w:rPr>
              <w:t>What to expect, what to do.</w:t>
            </w:r>
          </w:p>
        </w:tc>
      </w:tr>
      <w:tr w:rsidR="006553A7" w:rsidRPr="00761C86" w14:paraId="69CB82C7" w14:textId="731F0D3A" w:rsidTr="00AC5E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tcW w:w="4400" w:type="dxa"/>
            <w:hideMark/>
          </w:tcPr>
          <w:p w14:paraId="0D61903F" w14:textId="316B9DC8" w:rsidR="006553A7" w:rsidRPr="00850FC8" w:rsidRDefault="006553A7" w:rsidP="00AC5E2A">
            <w:pPr>
              <w:spacing w:line="259" w:lineRule="auto"/>
              <w:jc w:val="left"/>
              <w:rPr>
                <w:b w:val="0"/>
                <w:bCs/>
                <w:sz w:val="18"/>
                <w:szCs w:val="18"/>
                <w:u w:val="none"/>
              </w:rPr>
            </w:pPr>
            <w:r w:rsidRPr="00850FC8">
              <w:rPr>
                <w:b w:val="0"/>
                <w:bCs/>
                <w:sz w:val="18"/>
                <w:szCs w:val="18"/>
                <w:u w:val="none"/>
              </w:rPr>
              <w:t>Skin-to-skin and attachment of the baby following birth</w:t>
            </w:r>
            <w:r w:rsidR="00B24EF0">
              <w:rPr>
                <w:b w:val="0"/>
                <w:bCs/>
                <w:sz w:val="18"/>
                <w:szCs w:val="18"/>
                <w:u w:val="none"/>
              </w:rPr>
              <w:t>.</w:t>
            </w:r>
          </w:p>
          <w:p w14:paraId="0535535B" w14:textId="706FD594" w:rsidR="006553A7" w:rsidRPr="00850FC8" w:rsidRDefault="006553A7" w:rsidP="00AC5E2A">
            <w:pPr>
              <w:jc w:val="left"/>
              <w:rPr>
                <w:b w:val="0"/>
                <w:bCs/>
                <w:sz w:val="18"/>
                <w:szCs w:val="18"/>
                <w:u w:val="none"/>
              </w:rPr>
            </w:pPr>
          </w:p>
        </w:tc>
        <w:tc>
          <w:tcPr>
            <w:tcW w:w="5524" w:type="dxa"/>
          </w:tcPr>
          <w:p w14:paraId="1291ED32" w14:textId="04FA5AFC" w:rsidR="006553A7" w:rsidRPr="00850FC8" w:rsidRDefault="006553A7" w:rsidP="00AC5E2A">
            <w:pPr>
              <w:spacing w:line="259" w:lineRule="auto"/>
              <w:jc w:val="left"/>
              <w:rPr>
                <w:b w:val="0"/>
                <w:bCs/>
                <w:sz w:val="18"/>
                <w:szCs w:val="18"/>
                <w:u w:val="none"/>
              </w:rPr>
            </w:pPr>
            <w:r w:rsidRPr="00850FC8">
              <w:rPr>
                <w:b w:val="0"/>
                <w:bCs/>
                <w:sz w:val="18"/>
                <w:szCs w:val="18"/>
                <w:u w:val="none"/>
              </w:rPr>
              <w:t>Skin-to-skin is the act of putting baby directly onto skin of mother or birth partner following birth.</w:t>
            </w:r>
          </w:p>
          <w:p w14:paraId="094B4EA1" w14:textId="41325134" w:rsidR="006553A7" w:rsidRPr="00850FC8" w:rsidRDefault="006553A7" w:rsidP="00AC5E2A">
            <w:pPr>
              <w:spacing w:line="259" w:lineRule="auto"/>
              <w:jc w:val="left"/>
              <w:rPr>
                <w:b w:val="0"/>
                <w:bCs/>
                <w:sz w:val="18"/>
                <w:szCs w:val="18"/>
                <w:u w:val="none"/>
              </w:rPr>
            </w:pPr>
            <w:r w:rsidRPr="00850FC8">
              <w:rPr>
                <w:b w:val="0"/>
                <w:bCs/>
                <w:sz w:val="18"/>
                <w:szCs w:val="18"/>
                <w:u w:val="none"/>
              </w:rPr>
              <w:t>How soon after birth can this happen, factors that can affect this etc. · How having a vaginal birth may impact bonding of the parents with the baby</w:t>
            </w:r>
            <w:r w:rsidR="00B24EF0">
              <w:rPr>
                <w:b w:val="0"/>
                <w:bCs/>
                <w:sz w:val="18"/>
                <w:szCs w:val="18"/>
                <w:u w:val="none"/>
              </w:rPr>
              <w:t>.</w:t>
            </w:r>
          </w:p>
        </w:tc>
      </w:tr>
      <w:tr w:rsidR="006553A7" w:rsidRPr="00761C86" w14:paraId="1FC036CA" w14:textId="291420F9" w:rsidTr="00850FC8">
        <w:trPr>
          <w:trHeight w:val="445"/>
        </w:trPr>
        <w:tc>
          <w:tcPr>
            <w:tcW w:w="4400" w:type="dxa"/>
            <w:hideMark/>
          </w:tcPr>
          <w:p w14:paraId="2F8621B7" w14:textId="77777777" w:rsidR="006553A7" w:rsidRPr="00850FC8" w:rsidRDefault="006553A7" w:rsidP="00AC5E2A">
            <w:pPr>
              <w:spacing w:line="259" w:lineRule="auto"/>
              <w:jc w:val="left"/>
              <w:rPr>
                <w:b w:val="0"/>
                <w:bCs/>
                <w:sz w:val="18"/>
                <w:szCs w:val="18"/>
                <w:u w:val="none"/>
              </w:rPr>
            </w:pPr>
            <w:r w:rsidRPr="00850FC8">
              <w:rPr>
                <w:b w:val="0"/>
                <w:bCs/>
                <w:sz w:val="18"/>
                <w:szCs w:val="18"/>
                <w:u w:val="none"/>
              </w:rPr>
              <w:t>Medical professionals who may be present in the room during labour.</w:t>
            </w:r>
          </w:p>
          <w:p w14:paraId="3F64F964" w14:textId="4F7DFE00" w:rsidR="006553A7" w:rsidRPr="00850FC8" w:rsidRDefault="006553A7" w:rsidP="00AC5E2A">
            <w:pPr>
              <w:jc w:val="left"/>
              <w:rPr>
                <w:b w:val="0"/>
                <w:bCs/>
                <w:sz w:val="18"/>
                <w:szCs w:val="18"/>
                <w:u w:val="none"/>
              </w:rPr>
            </w:pPr>
          </w:p>
        </w:tc>
        <w:tc>
          <w:tcPr>
            <w:tcW w:w="5524" w:type="dxa"/>
          </w:tcPr>
          <w:p w14:paraId="0FC3814C" w14:textId="5B5AB082" w:rsidR="006553A7" w:rsidRPr="00850FC8" w:rsidRDefault="006553A7" w:rsidP="00AC5E2A">
            <w:pPr>
              <w:spacing w:line="259" w:lineRule="auto"/>
              <w:jc w:val="left"/>
              <w:rPr>
                <w:b w:val="0"/>
                <w:bCs/>
                <w:sz w:val="18"/>
                <w:szCs w:val="18"/>
                <w:u w:val="none"/>
              </w:rPr>
            </w:pPr>
            <w:r w:rsidRPr="00850FC8">
              <w:rPr>
                <w:b w:val="0"/>
                <w:bCs/>
                <w:sz w:val="18"/>
                <w:szCs w:val="18"/>
                <w:u w:val="none"/>
              </w:rPr>
              <w:t>Which professionals, how many and why?</w:t>
            </w:r>
          </w:p>
          <w:p w14:paraId="0441C9ED" w14:textId="0890D25C" w:rsidR="006553A7" w:rsidRPr="00850FC8" w:rsidRDefault="006553A7" w:rsidP="00AC5E2A">
            <w:pPr>
              <w:spacing w:line="259" w:lineRule="auto"/>
              <w:jc w:val="left"/>
              <w:rPr>
                <w:b w:val="0"/>
                <w:bCs/>
                <w:sz w:val="18"/>
                <w:szCs w:val="18"/>
                <w:u w:val="none"/>
              </w:rPr>
            </w:pPr>
            <w:r w:rsidRPr="00850FC8">
              <w:rPr>
                <w:b w:val="0"/>
                <w:bCs/>
                <w:sz w:val="18"/>
                <w:szCs w:val="18"/>
                <w:u w:val="none"/>
              </w:rPr>
              <w:t>E.g. midwives, doctors, student midwives/doctors, midwifery care assistants.</w:t>
            </w:r>
          </w:p>
        </w:tc>
      </w:tr>
      <w:tr w:rsidR="006553A7" w:rsidRPr="00761C86" w14:paraId="7C92CE5F" w14:textId="6AEC37ED" w:rsidTr="00850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"/>
        </w:trPr>
        <w:tc>
          <w:tcPr>
            <w:tcW w:w="4400" w:type="dxa"/>
            <w:hideMark/>
          </w:tcPr>
          <w:p w14:paraId="70543529" w14:textId="77777777" w:rsidR="006553A7" w:rsidRPr="00850FC8" w:rsidRDefault="006553A7" w:rsidP="00850FC8">
            <w:pPr>
              <w:spacing w:line="259" w:lineRule="auto"/>
              <w:jc w:val="left"/>
              <w:rPr>
                <w:b w:val="0"/>
                <w:bCs/>
                <w:sz w:val="18"/>
                <w:szCs w:val="18"/>
                <w:u w:val="none"/>
              </w:rPr>
            </w:pPr>
            <w:r w:rsidRPr="00850FC8">
              <w:rPr>
                <w:b w:val="0"/>
                <w:bCs/>
                <w:sz w:val="18"/>
                <w:szCs w:val="18"/>
                <w:u w:val="none"/>
              </w:rPr>
              <w:t>What food or drink can be consumed.</w:t>
            </w:r>
          </w:p>
          <w:p w14:paraId="2C02A579" w14:textId="5F9B0C74" w:rsidR="00850FC8" w:rsidRPr="00850FC8" w:rsidRDefault="00850FC8" w:rsidP="00850FC8">
            <w:pPr>
              <w:spacing w:line="259" w:lineRule="auto"/>
              <w:jc w:val="left"/>
              <w:rPr>
                <w:b w:val="0"/>
                <w:bCs/>
                <w:sz w:val="18"/>
                <w:szCs w:val="18"/>
                <w:u w:val="none"/>
              </w:rPr>
            </w:pPr>
          </w:p>
        </w:tc>
        <w:tc>
          <w:tcPr>
            <w:tcW w:w="5524" w:type="dxa"/>
          </w:tcPr>
          <w:p w14:paraId="032A6D19" w14:textId="36E2B896" w:rsidR="006553A7" w:rsidRPr="00850FC8" w:rsidRDefault="006553A7" w:rsidP="00AC5E2A">
            <w:pPr>
              <w:spacing w:line="259" w:lineRule="auto"/>
              <w:jc w:val="left"/>
              <w:rPr>
                <w:b w:val="0"/>
                <w:bCs/>
                <w:sz w:val="18"/>
                <w:szCs w:val="18"/>
                <w:u w:val="none"/>
              </w:rPr>
            </w:pPr>
            <w:r w:rsidRPr="00850FC8">
              <w:rPr>
                <w:b w:val="0"/>
                <w:bCs/>
                <w:sz w:val="18"/>
                <w:szCs w:val="18"/>
                <w:u w:val="none"/>
              </w:rPr>
              <w:t>When can it be consumed or not?</w:t>
            </w:r>
          </w:p>
        </w:tc>
      </w:tr>
    </w:tbl>
    <w:p w14:paraId="7B52DD2D" w14:textId="77777777" w:rsidR="006553A7" w:rsidRPr="006553A7" w:rsidRDefault="006553A7" w:rsidP="006553A7">
      <w:pPr>
        <w:jc w:val="both"/>
        <w:rPr>
          <w:b w:val="0"/>
          <w:bCs/>
          <w:u w:val="none"/>
        </w:rPr>
      </w:pPr>
    </w:p>
    <w:sectPr w:rsidR="006553A7" w:rsidRPr="006553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37478"/>
    <w:multiLevelType w:val="hybridMultilevel"/>
    <w:tmpl w:val="F09E5C8A"/>
    <w:lvl w:ilvl="0" w:tplc="7924F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2829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9"/>
      </w:rPr>
    </w:lvl>
    <w:lvl w:ilvl="2" w:tplc="28ACD1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527E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AC4F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6898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B02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68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CAEA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B7615"/>
    <w:multiLevelType w:val="hybridMultilevel"/>
    <w:tmpl w:val="91AAA7C0"/>
    <w:lvl w:ilvl="0" w:tplc="0D84D6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B2A5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8B428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D248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5C7A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7802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C52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6C9E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6202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C62F5"/>
    <w:multiLevelType w:val="hybridMultilevel"/>
    <w:tmpl w:val="46E413AA"/>
    <w:lvl w:ilvl="0" w:tplc="9CD887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663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F72AD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B67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16BB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2A2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B400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3C9F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C211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B0160"/>
    <w:multiLevelType w:val="hybridMultilevel"/>
    <w:tmpl w:val="DEF4BB46"/>
    <w:lvl w:ilvl="0" w:tplc="DCD2F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F290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9"/>
      </w:rPr>
    </w:lvl>
    <w:lvl w:ilvl="2" w:tplc="A14A39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8A0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2090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EBD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90B6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8C53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0405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DF3371"/>
    <w:multiLevelType w:val="hybridMultilevel"/>
    <w:tmpl w:val="6DA4B874"/>
    <w:lvl w:ilvl="0" w:tplc="A7AAD0E0">
      <w:start w:val="1"/>
      <w:numFmt w:val="decimal"/>
      <w:lvlText w:val="%1."/>
      <w:lvlJc w:val="left"/>
      <w:pPr>
        <w:ind w:left="720" w:hanging="360"/>
      </w:pPr>
    </w:lvl>
    <w:lvl w:ilvl="1" w:tplc="DD8260EE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0400F4D6">
      <w:start w:val="1"/>
      <w:numFmt w:val="lowerRoman"/>
      <w:lvlText w:val="%3."/>
      <w:lvlJc w:val="right"/>
      <w:pPr>
        <w:ind w:left="2160" w:hanging="180"/>
      </w:pPr>
    </w:lvl>
    <w:lvl w:ilvl="3" w:tplc="69A8D7A2">
      <w:start w:val="1"/>
      <w:numFmt w:val="decimal"/>
      <w:lvlText w:val="%4."/>
      <w:lvlJc w:val="left"/>
      <w:pPr>
        <w:ind w:left="2880" w:hanging="360"/>
      </w:pPr>
    </w:lvl>
    <w:lvl w:ilvl="4" w:tplc="1D1C0F20">
      <w:start w:val="1"/>
      <w:numFmt w:val="lowerLetter"/>
      <w:lvlText w:val="%5."/>
      <w:lvlJc w:val="left"/>
      <w:pPr>
        <w:ind w:left="3600" w:hanging="360"/>
      </w:pPr>
    </w:lvl>
    <w:lvl w:ilvl="5" w:tplc="84460646">
      <w:start w:val="1"/>
      <w:numFmt w:val="lowerRoman"/>
      <w:lvlText w:val="%6."/>
      <w:lvlJc w:val="right"/>
      <w:pPr>
        <w:ind w:left="4320" w:hanging="180"/>
      </w:pPr>
    </w:lvl>
    <w:lvl w:ilvl="6" w:tplc="FE5CBDE4">
      <w:start w:val="1"/>
      <w:numFmt w:val="decimal"/>
      <w:lvlText w:val="%7."/>
      <w:lvlJc w:val="left"/>
      <w:pPr>
        <w:ind w:left="5040" w:hanging="360"/>
      </w:pPr>
    </w:lvl>
    <w:lvl w:ilvl="7" w:tplc="72102876">
      <w:start w:val="1"/>
      <w:numFmt w:val="lowerLetter"/>
      <w:lvlText w:val="%8."/>
      <w:lvlJc w:val="left"/>
      <w:pPr>
        <w:ind w:left="5760" w:hanging="360"/>
      </w:pPr>
    </w:lvl>
    <w:lvl w:ilvl="8" w:tplc="A9E2DA56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709357">
    <w:abstractNumId w:val="4"/>
  </w:num>
  <w:num w:numId="2" w16cid:durableId="228853866">
    <w:abstractNumId w:val="2"/>
  </w:num>
  <w:num w:numId="3" w16cid:durableId="546648867">
    <w:abstractNumId w:val="1"/>
  </w:num>
  <w:num w:numId="4" w16cid:durableId="1516654094">
    <w:abstractNumId w:val="3"/>
  </w:num>
  <w:num w:numId="5" w16cid:durableId="2146386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3A7"/>
    <w:rsid w:val="0013327C"/>
    <w:rsid w:val="003A1A80"/>
    <w:rsid w:val="00407A0F"/>
    <w:rsid w:val="006553A7"/>
    <w:rsid w:val="00850FC8"/>
    <w:rsid w:val="00950910"/>
    <w:rsid w:val="00A24370"/>
    <w:rsid w:val="00AC5E2A"/>
    <w:rsid w:val="00B24EF0"/>
    <w:rsid w:val="00B438E1"/>
    <w:rsid w:val="00E051CF"/>
    <w:rsid w:val="00FC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34BFE1"/>
  <w15:chartTrackingRefBased/>
  <w15:docId w15:val="{D3021782-F557-B044-84B6-92F8FE054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 (Body CS)"/>
        <w:b/>
        <w:kern w:val="2"/>
        <w:sz w:val="24"/>
        <w:szCs w:val="24"/>
        <w:u w:val="single"/>
        <w:lang w:val="en-GB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53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53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3A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3A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3A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3A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3A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3A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3A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53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53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3A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3A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3A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3A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3A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3A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3A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53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3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3A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53A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53A7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53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53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53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3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3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53A7"/>
    <w:rPr>
      <w:b w:val="0"/>
      <w:bCs/>
      <w:smallCaps/>
      <w:color w:val="0F4761" w:themeColor="accent1" w:themeShade="BF"/>
      <w:spacing w:val="5"/>
    </w:rPr>
  </w:style>
  <w:style w:type="table" w:styleId="GridTable5Dark-Accent5">
    <w:name w:val="Grid Table 5 Dark Accent 5"/>
    <w:basedOn w:val="TableNormal"/>
    <w:uiPriority w:val="50"/>
    <w:rsid w:val="00AC5E2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CE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2B9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2B9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02B9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02B93" w:themeFill="accent5"/>
      </w:tcPr>
    </w:tblStylePr>
    <w:tblStylePr w:type="band1Vert">
      <w:tblPr/>
      <w:tcPr>
        <w:shd w:val="clear" w:color="auto" w:fill="E59EDC" w:themeFill="accent5" w:themeFillTint="66"/>
      </w:tcPr>
    </w:tblStylePr>
    <w:tblStylePr w:type="band1Horz">
      <w:tblPr/>
      <w:tcPr>
        <w:shd w:val="clear" w:color="auto" w:fill="E59EDC" w:themeFill="accent5" w:themeFillTint="66"/>
      </w:tcPr>
    </w:tblStylePr>
  </w:style>
  <w:style w:type="table" w:styleId="ListTable3-Accent5">
    <w:name w:val="List Table 3 Accent 5"/>
    <w:basedOn w:val="TableNormal"/>
    <w:uiPriority w:val="48"/>
    <w:rsid w:val="00AC5E2A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02B93" w:themeFill="accent5"/>
      </w:tcPr>
    </w:tblStylePr>
    <w:tblStylePr w:type="lastRow">
      <w:rPr>
        <w:b/>
        <w:bCs/>
      </w:rPr>
      <w:tblPr/>
      <w:tcPr>
        <w:tcBorders>
          <w:top w:val="double" w:sz="4" w:space="0" w:color="A02B9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02B93" w:themeColor="accent5"/>
          <w:right w:val="single" w:sz="4" w:space="0" w:color="A02B93" w:themeColor="accent5"/>
        </w:tcBorders>
      </w:tcPr>
    </w:tblStylePr>
    <w:tblStylePr w:type="band1Horz">
      <w:tblPr/>
      <w:tcPr>
        <w:tcBorders>
          <w:top w:val="single" w:sz="4" w:space="0" w:color="A02B93" w:themeColor="accent5"/>
          <w:bottom w:val="single" w:sz="4" w:space="0" w:color="A02B9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02B93" w:themeColor="accent5"/>
          <w:left w:val="nil"/>
        </w:tcBorders>
      </w:tcPr>
    </w:tblStylePr>
    <w:tblStylePr w:type="swCell">
      <w:tblPr/>
      <w:tcPr>
        <w:tcBorders>
          <w:top w:val="double" w:sz="4" w:space="0" w:color="A02B93" w:themeColor="accent5"/>
          <w:right w:val="nil"/>
        </w:tcBorders>
      </w:tcPr>
    </w:tblStylePr>
  </w:style>
  <w:style w:type="table" w:styleId="ListTable4-Accent5">
    <w:name w:val="List Table 4 Accent 5"/>
    <w:basedOn w:val="TableNormal"/>
    <w:uiPriority w:val="49"/>
    <w:rsid w:val="00AC5E2A"/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  <w:insideH w:val="nil"/>
        </w:tcBorders>
        <w:shd w:val="clear" w:color="auto" w:fill="A02B93" w:themeFill="accent5"/>
      </w:tcPr>
    </w:tblStylePr>
    <w:tblStylePr w:type="lastRow">
      <w:rPr>
        <w:b/>
        <w:bCs/>
      </w:rPr>
      <w:tblPr/>
      <w:tcPr>
        <w:tcBorders>
          <w:top w:val="double" w:sz="4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DEMETRI, Andrew (GREAT WESTERN HOSPITALS NHS FOUNDATION TRUST)</dc:creator>
  <cp:keywords/>
  <dc:description/>
  <cp:lastModifiedBy>DEMETRI, Andrew (GREAT WESTERN HOSPITALS NHS FOUNDATION TRUST)</cp:lastModifiedBy>
  <cp:revision>7</cp:revision>
  <dcterms:created xsi:type="dcterms:W3CDTF">2024-07-05T10:56:00Z</dcterms:created>
  <dcterms:modified xsi:type="dcterms:W3CDTF">2025-01-22T18:10:00Z</dcterms:modified>
</cp:coreProperties>
</file>