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8505B" w14:textId="2E05D7C1" w:rsidR="00E46B47" w:rsidRDefault="00000000">
      <w:pPr>
        <w:pStyle w:val="Heading2"/>
        <w:rPr>
          <w:rFonts w:asciiTheme="minorHAnsi" w:eastAsiaTheme="minorHAnsi" w:hAnsiTheme="minorHAnsi" w:cstheme="minorBidi"/>
          <w:color w:val="000000"/>
          <w:kern w:val="0"/>
          <w:sz w:val="24"/>
          <w:szCs w:val="24"/>
          <w14:ligatures w14:val="none"/>
        </w:rPr>
      </w:pPr>
      <w:r>
        <w:rPr>
          <w:rFonts w:asciiTheme="minorHAnsi" w:hAnsiTheme="minorHAnsi"/>
          <w:b/>
          <w:bCs/>
          <w:color w:val="000000"/>
          <w:sz w:val="24"/>
          <w:szCs w:val="24"/>
        </w:rPr>
        <w:t>Title:</w:t>
      </w:r>
      <w:r>
        <w:rPr>
          <w:color w:val="000000"/>
          <w:sz w:val="24"/>
          <w:szCs w:val="24"/>
        </w:rPr>
        <w:t xml:space="preserve"> </w:t>
      </w:r>
      <w:bookmarkStart w:id="0" w:name="_Hlk187324122"/>
      <w:r w:rsidR="00C256A5">
        <w:rPr>
          <w:rFonts w:asciiTheme="minorHAnsi" w:eastAsiaTheme="minorHAnsi" w:hAnsiTheme="minorHAnsi" w:cstheme="minorBidi"/>
          <w:color w:val="000000"/>
          <w:kern w:val="0"/>
          <w:sz w:val="24"/>
          <w:szCs w:val="24"/>
          <w14:ligatures w14:val="none"/>
        </w:rPr>
        <w:t xml:space="preserve">Genomic </w:t>
      </w:r>
      <w:r w:rsidR="0012329A">
        <w:rPr>
          <w:rFonts w:asciiTheme="minorHAnsi" w:eastAsiaTheme="minorHAnsi" w:hAnsiTheme="minorHAnsi" w:cstheme="minorBidi"/>
          <w:color w:val="000000"/>
          <w:kern w:val="0"/>
          <w:sz w:val="24"/>
          <w:szCs w:val="24"/>
          <w14:ligatures w14:val="none"/>
        </w:rPr>
        <w:t xml:space="preserve">correlates of disease recovery in natural populations of </w:t>
      </w:r>
      <w:r w:rsidR="00C256A5">
        <w:rPr>
          <w:rFonts w:asciiTheme="minorHAnsi" w:eastAsiaTheme="minorHAnsi" w:hAnsiTheme="minorHAnsi" w:cstheme="minorBidi"/>
          <w:color w:val="000000"/>
          <w:kern w:val="0"/>
          <w:sz w:val="24"/>
          <w:szCs w:val="24"/>
          <w14:ligatures w14:val="none"/>
        </w:rPr>
        <w:t>mountain yellow-legged frogs</w:t>
      </w:r>
      <w:bookmarkEnd w:id="0"/>
    </w:p>
    <w:p w14:paraId="2B5E9DDA" w14:textId="741EE088" w:rsidR="00295C6B" w:rsidRPr="00295C6B" w:rsidRDefault="00295C6B" w:rsidP="00295C6B">
      <w:pPr>
        <w:rPr>
          <w:sz w:val="24"/>
          <w:szCs w:val="24"/>
        </w:rPr>
      </w:pPr>
      <w:r w:rsidRPr="00295C6B">
        <w:rPr>
          <w:b/>
          <w:bCs/>
          <w:sz w:val="24"/>
          <w:szCs w:val="24"/>
        </w:rPr>
        <w:t>Running Title</w:t>
      </w:r>
      <w:r w:rsidRPr="00295C6B">
        <w:rPr>
          <w:sz w:val="24"/>
          <w:szCs w:val="24"/>
        </w:rPr>
        <w:t xml:space="preserve">: </w:t>
      </w:r>
      <w:r>
        <w:rPr>
          <w:sz w:val="24"/>
          <w:szCs w:val="24"/>
        </w:rPr>
        <w:t>Genomics of recovery in mountain yellow-legged frogs</w:t>
      </w:r>
    </w:p>
    <w:p w14:paraId="487F7D50" w14:textId="77777777" w:rsidR="00E46B47" w:rsidRDefault="00000000">
      <w:pPr>
        <w:pStyle w:val="Heading3"/>
        <w:rPr>
          <w:b/>
          <w:bCs/>
          <w:color w:val="000000"/>
          <w:sz w:val="24"/>
          <w:szCs w:val="24"/>
        </w:rPr>
      </w:pPr>
      <w:bookmarkStart w:id="1" w:name="authors"/>
      <w:r>
        <w:rPr>
          <w:b/>
          <w:bCs/>
          <w:color w:val="000000"/>
          <w:sz w:val="24"/>
          <w:szCs w:val="24"/>
        </w:rPr>
        <w:t>Authors:</w:t>
      </w:r>
    </w:p>
    <w:p w14:paraId="5DF74020" w14:textId="77777777" w:rsidR="00E46B47" w:rsidRDefault="00000000">
      <w:pPr>
        <w:pStyle w:val="FirstParagraph"/>
        <w:rPr>
          <w:color w:val="000000"/>
        </w:rPr>
      </w:pPr>
      <w:r>
        <w:rPr>
          <w:color w:val="000000"/>
        </w:rPr>
        <w:t>Allison Q. Byrne</w:t>
      </w:r>
      <w:r>
        <w:rPr>
          <w:color w:val="000000"/>
          <w:vertAlign w:val="superscript"/>
        </w:rPr>
        <w:t>a</w:t>
      </w:r>
      <w:r>
        <w:rPr>
          <w:color w:val="000000"/>
        </w:rPr>
        <w:t xml:space="preserve">*, Andrew P. </w:t>
      </w:r>
      <w:proofErr w:type="gramStart"/>
      <w:r>
        <w:rPr>
          <w:color w:val="000000"/>
        </w:rPr>
        <w:t>Rothstein</w:t>
      </w:r>
      <w:r>
        <w:rPr>
          <w:color w:val="000000"/>
          <w:vertAlign w:val="superscript"/>
        </w:rPr>
        <w:t>a,b</w:t>
      </w:r>
      <w:proofErr w:type="gramEnd"/>
      <w:r>
        <w:rPr>
          <w:color w:val="000000"/>
        </w:rPr>
        <w:t>, Roland A. Knapp</w:t>
      </w:r>
      <w:r>
        <w:rPr>
          <w:color w:val="000000"/>
          <w:vertAlign w:val="superscript"/>
        </w:rPr>
        <w:t>c,d</w:t>
      </w:r>
      <w:r>
        <w:rPr>
          <w:color w:val="000000"/>
        </w:rPr>
        <w:t>, Erica Bree Rosenblum</w:t>
      </w:r>
      <w:r>
        <w:rPr>
          <w:color w:val="000000"/>
          <w:vertAlign w:val="superscript"/>
        </w:rPr>
        <w:t>a,</w:t>
      </w:r>
      <w:bookmarkEnd w:id="1"/>
      <w:r>
        <w:rPr>
          <w:color w:val="000000"/>
          <w:vertAlign w:val="superscript"/>
        </w:rPr>
        <w:t>e</w:t>
      </w:r>
    </w:p>
    <w:p w14:paraId="7163F233" w14:textId="77777777" w:rsidR="00E46B47" w:rsidRDefault="00000000">
      <w:pPr>
        <w:pStyle w:val="Heading3"/>
        <w:rPr>
          <w:b/>
          <w:bCs/>
          <w:color w:val="000000"/>
          <w:sz w:val="24"/>
          <w:szCs w:val="24"/>
        </w:rPr>
      </w:pPr>
      <w:r>
        <w:rPr>
          <w:b/>
          <w:bCs/>
          <w:color w:val="000000"/>
          <w:sz w:val="24"/>
          <w:szCs w:val="24"/>
        </w:rPr>
        <w:t>Affiliations:</w:t>
      </w:r>
    </w:p>
    <w:p w14:paraId="224F81EB" w14:textId="77777777" w:rsidR="00E46B47" w:rsidRDefault="00000000">
      <w:pPr>
        <w:pStyle w:val="BodyText"/>
        <w:rPr>
          <w:color w:val="000000"/>
        </w:rPr>
      </w:pPr>
      <w:r>
        <w:rPr>
          <w:color w:val="000000"/>
          <w:vertAlign w:val="superscript"/>
        </w:rPr>
        <w:t>a</w:t>
      </w:r>
      <w:r>
        <w:rPr>
          <w:color w:val="000000"/>
        </w:rPr>
        <w:t>Department of Environmental Science, Policy, and Management, University of California - Berkeley, Berkeley, CA, 94720-3114</w:t>
      </w:r>
    </w:p>
    <w:p w14:paraId="5F37E3B8" w14:textId="77777777" w:rsidR="00E46B47" w:rsidRDefault="00000000">
      <w:pPr>
        <w:pStyle w:val="BodyText"/>
        <w:rPr>
          <w:color w:val="000000"/>
        </w:rPr>
      </w:pPr>
      <w:r>
        <w:rPr>
          <w:color w:val="000000"/>
          <w:vertAlign w:val="superscript"/>
        </w:rPr>
        <w:t>b</w:t>
      </w:r>
      <w:r>
        <w:rPr>
          <w:color w:val="000000"/>
        </w:rPr>
        <w:t>Current affiliation: Ginkgo Bioworks, Boston, MA, 02210</w:t>
      </w:r>
    </w:p>
    <w:p w14:paraId="7E27F164" w14:textId="77777777" w:rsidR="00E46B47" w:rsidRDefault="00000000">
      <w:pPr>
        <w:pStyle w:val="FirstParagraph"/>
        <w:rPr>
          <w:color w:val="000000"/>
        </w:rPr>
      </w:pPr>
      <w:r>
        <w:rPr>
          <w:color w:val="000000"/>
          <w:vertAlign w:val="superscript"/>
        </w:rPr>
        <w:t>c</w:t>
      </w:r>
      <w:r>
        <w:rPr>
          <w:color w:val="000000"/>
        </w:rPr>
        <w:t>Sierra Nevada Aquatic Research Laboratory, University of California, Mammoth Lakes, CA, 93546</w:t>
      </w:r>
    </w:p>
    <w:p w14:paraId="5D648A94" w14:textId="77777777" w:rsidR="00E46B47" w:rsidRDefault="00000000">
      <w:pPr>
        <w:pStyle w:val="BodyText"/>
        <w:rPr>
          <w:color w:val="000000"/>
        </w:rPr>
      </w:pPr>
      <w:r>
        <w:rPr>
          <w:color w:val="000000"/>
          <w:vertAlign w:val="superscript"/>
        </w:rPr>
        <w:t>d</w:t>
      </w:r>
      <w:r>
        <w:rPr>
          <w:color w:val="000000"/>
        </w:rPr>
        <w:t>Earth Research Institute, University of California, Santa Barbara, CA, 93106-3060</w:t>
      </w:r>
    </w:p>
    <w:p w14:paraId="75253657" w14:textId="259E903E" w:rsidR="00E46B47" w:rsidRDefault="00000000">
      <w:pPr>
        <w:pStyle w:val="BodyText"/>
        <w:rPr>
          <w:color w:val="000000"/>
        </w:rPr>
      </w:pPr>
      <w:r>
        <w:rPr>
          <w:color w:val="000000"/>
          <w:vertAlign w:val="superscript"/>
        </w:rPr>
        <w:t>e</w:t>
      </w:r>
      <w:r>
        <w:rPr>
          <w:color w:val="000000"/>
        </w:rPr>
        <w:t>Museum of Vertebrate Zoology, University of California - Berkeley, Berkeley, CA, 94720-</w:t>
      </w:r>
      <w:r w:rsidR="00414E28">
        <w:rPr>
          <w:color w:val="000000"/>
        </w:rPr>
        <w:t>s</w:t>
      </w:r>
      <w:r>
        <w:rPr>
          <w:color w:val="000000"/>
        </w:rPr>
        <w:t>3160</w:t>
      </w:r>
    </w:p>
    <w:p w14:paraId="2FA29AFF" w14:textId="2F6F18B5" w:rsidR="00E46B47" w:rsidRDefault="00000000">
      <w:pPr>
        <w:pStyle w:val="BodyText"/>
        <w:rPr>
          <w:color w:val="000000"/>
        </w:rPr>
      </w:pPr>
      <w:r>
        <w:rPr>
          <w:color w:val="000000"/>
        </w:rPr>
        <w:t xml:space="preserve">*Corresponding author: Allison Q. Byrne, </w:t>
      </w:r>
      <w:r w:rsidR="007A1DF1">
        <w:rPr>
          <w:color w:val="000000"/>
        </w:rPr>
        <w:t>allison.q.byrne@gmail.com</w:t>
      </w:r>
    </w:p>
    <w:p w14:paraId="0C20F7FD" w14:textId="77777777" w:rsidR="00E46B47" w:rsidRDefault="00000000">
      <w:pPr>
        <w:pStyle w:val="Heading4"/>
        <w:rPr>
          <w:b/>
          <w:bCs/>
          <w:i w:val="0"/>
          <w:iCs w:val="0"/>
          <w:color w:val="000000"/>
          <w:sz w:val="24"/>
          <w:szCs w:val="24"/>
        </w:rPr>
      </w:pPr>
      <w:bookmarkStart w:id="2" w:name="frog-evolution-in-response-to-bd-1"/>
      <w:r>
        <w:rPr>
          <w:b/>
          <w:bCs/>
          <w:i w:val="0"/>
          <w:iCs w:val="0"/>
          <w:color w:val="000000"/>
          <w:sz w:val="24"/>
          <w:szCs w:val="24"/>
        </w:rPr>
        <w:t>Abstract</w:t>
      </w:r>
    </w:p>
    <w:p w14:paraId="67D66618" w14:textId="56F43473" w:rsidR="00E46B47" w:rsidRDefault="00000000">
      <w:pPr>
        <w:pStyle w:val="BodyText"/>
        <w:rPr>
          <w:color w:val="000000"/>
        </w:rPr>
      </w:pPr>
      <w:r>
        <w:rPr>
          <w:color w:val="000000"/>
        </w:rPr>
        <w:t xml:space="preserve">In our rapidly changing world, evolution is likely to play an important role in facilitating the resilience of wildlife populations. The mountain yellow-legged frog </w:t>
      </w:r>
      <w:r>
        <w:rPr>
          <w:i/>
          <w:iCs/>
          <w:color w:val="000000"/>
        </w:rPr>
        <w:t xml:space="preserve">(Rana </w:t>
      </w:r>
      <w:proofErr w:type="spellStart"/>
      <w:r>
        <w:rPr>
          <w:i/>
          <w:iCs/>
          <w:color w:val="000000"/>
        </w:rPr>
        <w:t>muscosa</w:t>
      </w:r>
      <w:proofErr w:type="spellEnd"/>
      <w:r>
        <w:rPr>
          <w:i/>
          <w:iCs/>
          <w:color w:val="000000"/>
        </w:rPr>
        <w:t xml:space="preserve">/Rana </w:t>
      </w:r>
      <w:proofErr w:type="spellStart"/>
      <w:r>
        <w:rPr>
          <w:i/>
          <w:iCs/>
          <w:color w:val="000000"/>
        </w:rPr>
        <w:t>sierrae</w:t>
      </w:r>
      <w:proofErr w:type="spellEnd"/>
      <w:r>
        <w:rPr>
          <w:color w:val="000000"/>
        </w:rPr>
        <w:t>) provides a rare example of recovery following severe declines caused by the amphibian chytrid fungus (</w:t>
      </w:r>
      <w:r>
        <w:rPr>
          <w:i/>
          <w:iCs/>
          <w:color w:val="000000"/>
        </w:rPr>
        <w:t>Batrachochytrium dendrobatidis</w:t>
      </w:r>
      <w:r>
        <w:rPr>
          <w:color w:val="000000"/>
        </w:rPr>
        <w:t xml:space="preserve">). However, the role of evolution in facilitating this recovery remains circumstantial. In this study, we sought to gain insights into the potential role of evolution by comparing genomes of frogs from naïve and recovering populations located in relatively close proximity. </w:t>
      </w:r>
      <w:r w:rsidR="00C256A5">
        <w:rPr>
          <w:color w:val="000000"/>
        </w:rPr>
        <w:t>Using multiple methods to scan frog genomes for signatures of selection, o</w:t>
      </w:r>
      <w:r>
        <w:rPr>
          <w:color w:val="000000"/>
        </w:rPr>
        <w:t xml:space="preserve">ur study reveals several genomic variants associated with frog recovery. Specifically, we identify gene variants in interferon-related genes and genes associated with the complement system and </w:t>
      </w:r>
      <w:r w:rsidR="00C256A5">
        <w:rPr>
          <w:color w:val="000000"/>
        </w:rPr>
        <w:t>major histocompatibility complex (</w:t>
      </w:r>
      <w:r>
        <w:rPr>
          <w:color w:val="000000"/>
        </w:rPr>
        <w:t>MHC</w:t>
      </w:r>
      <w:r w:rsidR="00C256A5">
        <w:rPr>
          <w:color w:val="000000"/>
        </w:rPr>
        <w:t>)</w:t>
      </w:r>
      <w:r>
        <w:rPr>
          <w:color w:val="000000"/>
        </w:rPr>
        <w:t xml:space="preserve">. </w:t>
      </w:r>
      <w:r w:rsidR="00C256A5">
        <w:rPr>
          <w:color w:val="000000"/>
        </w:rPr>
        <w:t xml:space="preserve">Additionally, we identify a recovery-associated variant in RIN3, a gene that may play a critical role in disease defense and wound healing. Finally, we report no differences in genetic diversity between naïve and recovering populations. </w:t>
      </w:r>
      <w:r>
        <w:rPr>
          <w:color w:val="000000"/>
        </w:rPr>
        <w:t xml:space="preserve">We provide a rare example from natural populations that suggests that evolution can produce individuals that harbor adaptive alleles and allow population recovery in a novel environment. These findings complement recent research on amphibian immune evolution and provide mechanistic hypotheses for how individuals from populations can recover from disease. </w:t>
      </w:r>
    </w:p>
    <w:p w14:paraId="0E006E65" w14:textId="77777777" w:rsidR="008A0ECB" w:rsidRDefault="008A0ECB">
      <w:pPr>
        <w:rPr>
          <w:b/>
          <w:bCs/>
          <w:sz w:val="24"/>
          <w:szCs w:val="24"/>
        </w:rPr>
      </w:pPr>
    </w:p>
    <w:p w14:paraId="2717A7F9" w14:textId="02E7B466" w:rsidR="00E46B47" w:rsidRDefault="00000000">
      <w:pPr>
        <w:rPr>
          <w:b/>
          <w:bCs/>
          <w:sz w:val="24"/>
          <w:szCs w:val="24"/>
        </w:rPr>
      </w:pPr>
      <w:r>
        <w:rPr>
          <w:b/>
          <w:bCs/>
          <w:sz w:val="24"/>
          <w:szCs w:val="24"/>
        </w:rPr>
        <w:t>Introduction</w:t>
      </w:r>
    </w:p>
    <w:p w14:paraId="5193BB98" w14:textId="51E58775" w:rsidR="00E46B47" w:rsidRDefault="00DD1ADD">
      <w:pPr>
        <w:rPr>
          <w:color w:val="000000"/>
          <w:sz w:val="24"/>
          <w:szCs w:val="24"/>
        </w:rPr>
      </w:pPr>
      <w:r>
        <w:rPr>
          <w:sz w:val="24"/>
          <w:szCs w:val="24"/>
        </w:rPr>
        <w:lastRenderedPageBreak/>
        <w:t xml:space="preserve">Species across the tree of life are increasingly threatened with extinction. For example, an estimated 48% of animal species are currently declining </w:t>
      </w:r>
      <w:r>
        <w:fldChar w:fldCharType="begin"/>
      </w:r>
      <w:r>
        <w:rPr>
          <w:sz w:val="24"/>
          <w:szCs w:val="24"/>
        </w:rPr>
        <w:instrText>ADDIN ZOTERO_ITEM CSL_CITATION {"citationID":"C5LMPR4N","properties":{"formattedCitation":"(Finn et al., 2023)","plainCitation":"(Finn et al., 2023)","noteIndex":0},"citationItems":[{"id":1219,"uris":["http://zotero.org/users/local/P9p1Tqhz/items/SIFUKXAD"],"itemData":{"id":1219,"type":"article-journal","abstract":"ABSTRACT The global-scale decline of animal biodiversity (?defaunation?) represents one of the most alarming consequences of human impacts on the planet. The quantification of this extinction crisis has traditionally relied on the use of IUCN Red List conservation categories assigned to each assessed species. This approach reveals that a quarter of the world's animal species are currently threatened with extinction, and ~1% have been declared extinct. However, extinctions are preceded by progressive population declines through time that leave demographic ?footprints? that can alert us about the trajectories of species towards extinction. Therefore, an exclusive focus on IUCN conservation categories, without consideration of dynamic population trends, may underestimate the true extent of the processes of ongoing extinctions across nature. In fact, emerging evidence (e.g. the Living Planet Report), reveals a widespread tendency for sustained demographic declines (an average 69% decline in population abundances) of species globally. Yet, animal species are not only declining. Many species worldwide exhibit stable populations, while others are even thriving. Here, using population trend data for &gt;71,000 animal species spanning all five groups of vertebrates (mammals, birds, reptiles, amphibians and fishes) and insects, we provide a comprehensive global-scale assessment of the diversity of population trends across species undergoing not only declines, but also population stability and increases. We show a widespread global erosion of species, with 48% undergoing declines, while 49% and 3% of species currently remain stable or are increasing, respectively. Geographically, we reveal an intriguing pattern similar to that of threatened species, whereby declines tend to concentrate around tropical regions, whereas stability and increases show a tendency to expand towards temperate climates. Importantly, we find that for species currently classed by the IUCN Red List as ?non-threatened?, 33% are declining. Critically, in contrast with previous mass extinction events, our assessment shows that the Anthropocene extinction crisis is undergoing a rapid biodiversity imbalance, with levels of declines (a symptom of extinction) greatly exceeding levels of increases (a symptom of ecological expansion and potentially of evolution) for all groups. Our study contributes a further signal indicating that global biodiversity is entering a mass extinction, with ecosystem heterogeneity and functioning, biodiversity persistence, and human well-being under increasing threat.","container-title":"Biological Reviews","DOI":"10.1111/brv.12974","ISSN":"1464-7931","issue":"5","journalAbbreviation":"Biological Reviews","page":"1732-1748","title":"More losers than winners: investigating Anthropocene defaunation through the diversity of population trends","volume":"98","author":[{"family":"Finn","given":"Catherine"},{"family":"Grattarola","given":"Florencia"},{"family":"Pincheira-Donoso","given":"Daniel"}],"issued":{"date-parts":[["2023"]]}}}],"schema":"https://github.com/citation-style-language/schema/raw/master/csl-citation.json"}</w:instrText>
      </w:r>
      <w:r>
        <w:rPr>
          <w:sz w:val="24"/>
          <w:szCs w:val="24"/>
        </w:rPr>
        <w:fldChar w:fldCharType="separate"/>
      </w:r>
      <w:r>
        <w:rPr>
          <w:rFonts w:cs="Calibri"/>
          <w:sz w:val="24"/>
          <w:szCs w:val="24"/>
        </w:rPr>
        <w:t>(Finn et al., 2023)</w:t>
      </w:r>
      <w:r>
        <w:rPr>
          <w:sz w:val="24"/>
          <w:szCs w:val="24"/>
        </w:rPr>
        <w:fldChar w:fldCharType="end"/>
      </w:r>
      <w:r>
        <w:rPr>
          <w:sz w:val="24"/>
          <w:szCs w:val="24"/>
        </w:rPr>
        <w:t xml:space="preserve">, and models predict an accelerated rate of extinction in the next century as the effects of climate and other global change stressors intensify </w:t>
      </w:r>
      <w:r>
        <w:fldChar w:fldCharType="begin"/>
      </w:r>
      <w:r>
        <w:rPr>
          <w:sz w:val="24"/>
          <w:szCs w:val="24"/>
        </w:rPr>
        <w:instrText>ADDIN ZOTERO_ITEM CSL_CITATION {"citationID":"JjgugBJI","properties":{"formattedCitation":"(Pereira et al., 2024)","plainCitation":"(Pereira et al., 2024)","noteIndex":0},"citationItems":[{"id":1220,"uris":["http://zotero.org/users/local/P9p1Tqhz/items/WPKW4V4A"],"itemData":{"id":1220,"type":"article-journal","abstract":"Based on an extensive model intercomparison, we assessed trends in biodiversity and ecosystem services from historical reconstructions and future scenarios of land-use and climate change. During the 20th century, biodiversity declined globally by 2 to 11%, as estimated by a range of indicators. Provisioning ecosystem services increased several fold, and regulating services decreased moderately. Going forward, policies toward sustainability have the potential to slow biodiversity loss resulting from land-use change and the demand for provisioning services while reducing or reversing declines in regulating services. However, negative impacts on biodiversity due to climate change appear poised to increase, particularly in the higher-emissions scenarios. Our assessment identifies remaining modeling uncertainties but also robustly shows that renewed policy efforts are needed to meet the goals of the Convention on Biological Diversity. The 20th century saw rates of biodiversity loss high enough to qualify as a sixth mass extinction. Climate change now further threatens species and ecosystem services. Pereira et al. forecasted changes in both biodiversity loss and ecosystem services to 2050 and compared them with changes from 1900 to 2015, combining results from 13 different models. Across three shared socioeconomic pathway scenarios, rates of biodiversity decline from land-use change are expected to be lower than in the 20th century but much higher when climate change is considered. Provisioning ecosystem services (i.e., materials) are expected to increase, but regulating services (e.g., pollination) decline under most scenarios. Outcomes depend on the scenario, suggesting that policies can make a difference. ?Bianca Lopez","container-title":"Science","DOI":"10.1126/science.adn3441","issue":"6694","journalAbbreviation":"Science","note":"publisher: American Association for the Advancement of Science","page":"458-465","title":"Global trends and scenarios for terrestrial biodiversity and ecosystem services from 1900 to 2050","volume":"384","author":[{"family":"Pereira","given":"Henrique M."},{"family":"Martins","given":"Inês S."},{"family":"Rosa","given":"Isabel M. D."},{"family":"Kim","given":"HyeJin"},{"family":"Leadley","given":"Paul"},{"family":"Popp","given":"Alexander"},{"family":"Vuuren","given":"Detlef P.","non-dropping-particle":"van"},{"family":"Hurtt","given":"George"},{"family":"Quoss","given":"Luise"},{"family":"Arneth","given":"Almut"},{"family":"Baisero","given":"Daniele"},{"family":"Bakkenes","given":"Michel"},{"family":"Chaplin-Kramer","given":"Rebecca"},{"family":"Chini","given":"Louise"},{"family":"Di Marco","given":"Moreno"},{"family":"Ferrier","given":"Simon"},{"family":"Fujimori","given":"Shinichiro"},{"family":"Guerra","given":"Carlos A."},{"family":"Harfoot","given":"Michael"},{"family":"Harwood","given":"Thomas D."},{"family":"Hasegawa","given":"Tomoko"},{"family":"Haverd","given":"Vanessa"},{"family":"Havlík","given":"Petr"},{"family":"Hellweg","given":"Stefanie"},{"family":"Hilbers","given":"Jelle P."},{"family":"Hill","given":"Samantha L. L."},{"family":"Hirata","given":"Akiko"},{"family":"Hoskins","given":"Andrew J."},{"family":"Humpenöder","given":"Florian"},{"family":"Janse","given":"Jan H."},{"family":"Jetz","given":"Walter"},{"family":"Johnson","given":"Justin A."},{"family":"Krause","given":"Andreas"},{"family":"Leclère","given":"David"},{"family":"Matsui","given":"Tetsuya"},{"family":"Meijer","given":"Johan R."},{"family":"Merow","given":"Cory"},{"family":"Obersteiner","given":"Michael"},{"family":"Ohashi","given":"Haruka"},{"family":"De Palma","given":"Adriana"},{"family":"Poulter","given":"Benjamin"},{"family":"Purvis","given":"Andy"},{"family":"Quesada","given":"Benjamin"},{"family":"Rondinini","given":"Carlo"},{"family":"Schipper","given":"Aafke M."},{"family":"Settele","given":"Josef"},{"family":"Sharp","given":"Richard"},{"family":"Stehfest","given":"Elke"},{"family":"Strassburg","given":"Bernardo B. N."},{"family":"Takahashi","given":"Kiyoshi"},{"family":"Talluto","given":"Lauren"},{"family":"Thuiller","given":"Wilfried"},{"family":"Titeux","given":"Nicolas"},{"family":"Visconti","given":"Piero"},{"family":"Ware","given":"Christopher"},{"family":"Wolf","given":"Florian"},{"family":"Alkemade","given":"Rob"}],"issued":{"date-parts":[["2024",4,26]]}}}],"schema":"https://github.com/citation-style-language/schema/raw/master/csl-citation.json"}</w:instrText>
      </w:r>
      <w:r>
        <w:rPr>
          <w:sz w:val="24"/>
          <w:szCs w:val="24"/>
        </w:rPr>
        <w:fldChar w:fldCharType="separate"/>
      </w:r>
      <w:r>
        <w:rPr>
          <w:sz w:val="24"/>
          <w:szCs w:val="24"/>
        </w:rPr>
        <w:t>(Pereira et al., 2024)</w:t>
      </w:r>
      <w:r>
        <w:rPr>
          <w:sz w:val="24"/>
          <w:szCs w:val="24"/>
        </w:rPr>
        <w:fldChar w:fldCharType="end"/>
      </w:r>
      <w:r>
        <w:rPr>
          <w:sz w:val="24"/>
          <w:szCs w:val="24"/>
        </w:rPr>
        <w:t xml:space="preserve">. To persist, affected taxa will often need to adapt to their altered environment or face further decline and possible extinction. The process whereby rapid evolutionary change increases the frequency of adaptive alleles and restores positive population growth is known as “evolutionary rescue” </w:t>
      </w:r>
      <w:r>
        <w:fldChar w:fldCharType="begin"/>
      </w:r>
      <w:r>
        <w:rPr>
          <w:sz w:val="24"/>
          <w:szCs w:val="24"/>
        </w:rPr>
        <w:instrText xml:space="preserve"> ADDIN ZOTERO_ITEM CSL_CITATION {"citationID":"X5M2elKk","properties":{"formattedCitation":"(Carlson et al., 2014; Gomulkiewicz &amp; Holt, 1995)","plainCitation":"(Carlson et al., 2014; Gomulkiewicz &amp; Holt, 1995)","noteIndex":0},"citationItems":[{"id":696,"uris":["http://zotero.org/users/local/P9p1Tqhz/items/UTA8FTTX"],"itemData":{"id":696,"type":"article-journal","abstract":"Evolutionary rescue occurs when adaptive evolutionary change restores positive growth to declining populations and prevents extinction. Here we outline the diagnostic features of evolutionary rescue and distinguish this phenomenon from demographic and genetic rescue. We then synthesize the rapidly accumulating theoretical and experimental studies of evolutionary rescue, highlighting the demographic, genetic, and extrinsic factors that affect the probability of rescue. By doing so, we clarify the factors to target through management and conservation. Additionally, we identify several putative cases of evolutionary rescue in nature, but conclude that compelling evidence remains elusive. We conclude with a horizon scan of where the field might develop, highlighting areas of potential application, and suggest areas where experimental evaluation will help to evaluate theoretical predictions. © 2014 The Authors.","container-title":"Trends in Ecology and Evolution","DOI":"10.1016/j.tree.2014.06.005","ISSN":"01695347","issue":"9","note":"publisher: Elsevier Ltd","page":"521-530","title":"Evolutionary rescue in a changing world","volume":"29","author":[{"family":"Carlson","given":"Stephanie M."},{"family":"Cunningham","given":"Curry J."},{"family":"Westley","given":"Peter A.H."}],"issued":{"date-parts":[["2014"]]}}},{"id":700,"uris":["http://zotero.org/users/local/P9p1Tqhz/items/6Z8AWXC6"],"itemData":{"id":700,"type":"article-journal","container-title":"Evolution","DOI":"10.1111/j.1558-5646.1995.tb05971.x","ISSN":"00143820","issue":"1","page":"201-207","title":"When does evolution by natural selection prevent extinction?","volume":"49","author":[{"family":"Gomulkiewicz","given":"Richard"},{"family":"Holt","given":"Robert D."}],"issued":{"date-parts":[["1995",2]]}}}],"schema":"https://github.com/citation-style-language/schema/raw/master/csl-citation.json"} </w:instrText>
      </w:r>
      <w:r>
        <w:rPr>
          <w:sz w:val="24"/>
          <w:szCs w:val="24"/>
        </w:rPr>
        <w:fldChar w:fldCharType="separate"/>
      </w:r>
      <w:r w:rsidRPr="00DD1ADD">
        <w:rPr>
          <w:rFonts w:ascii="Calibri" w:hAnsi="Calibri" w:cs="Calibri"/>
          <w:sz w:val="24"/>
        </w:rPr>
        <w:t>(Carlson et al., 2014; Gomulkiewicz &amp; Holt, 1995)</w:t>
      </w:r>
      <w:r>
        <w:rPr>
          <w:sz w:val="24"/>
          <w:szCs w:val="24"/>
        </w:rPr>
        <w:fldChar w:fldCharType="end"/>
      </w:r>
      <w:r>
        <w:rPr>
          <w:sz w:val="24"/>
          <w:szCs w:val="24"/>
        </w:rPr>
        <w:t>. During this process individuals with favorable traits within a declining population can persist and reproduce in the face of ongoing disturbance, passing on favorable characteristics to their offspring and therefore staving off extinction. In addition to preventing the extinction of declining populations, individuals from rescued populations could also disperse, or be reintroduced, to empty habitats and promote larger-scale recovery. Although this overall scenario is potentially of critical importance for the conservation of an ever-growing number of imperiled taxa, descriptions of its occurrence and effectiveness in the wild are lacking.</w:t>
      </w:r>
    </w:p>
    <w:p w14:paraId="2FE32F66" w14:textId="6492AE8E" w:rsidR="00DD1ADD" w:rsidRDefault="00000000">
      <w:pPr>
        <w:pStyle w:val="FirstParagraph"/>
        <w:rPr>
          <w:color w:val="000000"/>
        </w:rPr>
      </w:pPr>
      <w:r>
        <w:rPr>
          <w:color w:val="000000"/>
        </w:rPr>
        <w:t xml:space="preserve">One particularly important threat to wildlife is the increasing incidence of emerging infectious diseases </w:t>
      </w:r>
      <w:r>
        <w:fldChar w:fldCharType="begin"/>
      </w:r>
      <w:r>
        <w:rPr>
          <w:color w:val="000000"/>
        </w:rPr>
        <w:instrText>ADDIN ZOTERO_ITEM CSL_CITATION {"citationID":"xQVFlOYd","properties":{"formattedCitation":"(Fisher et al., 2012; Jones et al., 2008)","plainCitation":"(Fisher et al., 2012; Jones et al., 2008)","noteIndex":0},"citationItems":[{"id":438,"uris":["http://zotero.org/users/local/P9p1Tqhz/items/LNCTBBL7"],"itemData":{"id":438,"type":"article-journal","container-title":"Nature","ISSN":"0028-0836","issue":"7393","note":"publisher: Nature Publishing Group, a division of Macmillan Publishers Limited. All Rights Reserved.","page":"186-194","title":"Emerging fungal threats to animal, plant and ecosystem health","volume":"484","author":[{"family":"Fisher","given":"Matthew C"},{"family":"Henk","given":"Daniel. A"},{"family":"Briggs","given":"Cheryl J"},{"family":"Brownstein","given":"John S"},{"family":"Madoff","given":"Lawrence C"},{"family":"McCraw","given":"Sarah L"},{"family":"Gurr","given":"Sarah J"}],"issued":{"date-parts":[["2012",4,12]]}}},{"id":447,"uris":["http://zotero.org/users/local/P9p1Tqhz/items/AACJWPCE"],"itemData":{"id":447,"type":"article-journal","container-title":"Nature","ISSN":"0028-0836","issue":"7181","note":"publisher: Nature Publishing Group","page":"990-993","title":"Global trends in emerging infectious diseases","volume":"451","author":[{"family":"Jones","given":"Kate E"},{"family":"Patel","given":"Nikkita G"},{"family":"Levy","given":"Marc A"},{"family":"Storeygard","given":"Adam"},{"family":"Balk","given":"Deborah"},{"family":"Gittleman","given":"John L"},{"family":"Daszak","given":"Peter"}],"issued":{"date-parts":[["2008",2,21]]}}}],"schema":"https://github.com/citation-style-language/schema/raw/master/csl-citation.json"}</w:instrText>
      </w:r>
      <w:r>
        <w:rPr>
          <w:color w:val="000000"/>
        </w:rPr>
        <w:fldChar w:fldCharType="separate"/>
      </w:r>
      <w:r>
        <w:rPr>
          <w:rFonts w:cs="Calibri"/>
        </w:rPr>
        <w:t>(Fisher et al., 2012; Jones et al., 2008)</w:t>
      </w:r>
      <w:r>
        <w:rPr>
          <w:color w:val="000000"/>
        </w:rPr>
        <w:fldChar w:fldCharType="end"/>
      </w:r>
      <w:r>
        <w:rPr>
          <w:color w:val="000000"/>
        </w:rPr>
        <w:t xml:space="preserve">, which have gravely impacted a variety of taxa (e.g., </w:t>
      </w:r>
      <w:r>
        <w:fldChar w:fldCharType="begin"/>
      </w:r>
      <w:r>
        <w:rPr>
          <w:color w:val="000000"/>
        </w:rPr>
        <w:instrText>ADDIN ZOTERO_ITEM CSL_CITATION {"citationID":"IylvlDv4","properties":{"formattedCitation":"(Hewson et al., 2014; Wake &amp; Vredenburg, 2008)","plainCitation":"(Hewson et al., 2014; Wake &amp; Vredenburg, 2008)","dontUpdate":true,"noteIndex":0},"citationItems":[{"id":1204,"uris":["http://zotero.org/users/local/P9p1Tqhz/items/9ITQ6T2W"],"itemData":{"id":1204,"type":"article-journal","container-title":"Proceedings of the National Academy of Sciences","issue":"48","note":"publisher: National Acad Sciences","page":"17278–17283","title":"Densovirus associated with sea-star wasting disease and mass mortality","volume":"111","author":[{"family":"Hewson","given":"Ian"},{"family":"Button","given":"Jason B"},{"family":"Gudenkauf","given":"Brent M"},{"family":"Miner","given":"Benjamin"},{"family":"Newton","given":"Alisa L"},{"family":"Gaydos","given":"Joseph K"},{"family":"Wynne","given":"Janna"},{"family":"Groves","given":"Cathy L"},{"family":"Hendler","given":"Gordon"},{"family":"Murray","given":"Michael"},{"literal":"others"}],"issued":{"date-parts":[["2014"]]}}},{"id":583,"uris":["http://zotero.org/users/local/P9p1Tqhz/items/77SGE6KQ"],"itemData":{"id":583,"type":"article-journal","abstract":"Many scientists argue that we are either entering or in the midst of the sixth great mass extinction. Intense human pressure, both direct and indirect, is having profound effects on natural environments. The amphibians--frogs, salamanders, and caecilians--may be the only major group currently at risk globally. A detailed worldwide assessment and subsequent updates show that one-third or more of the 6,300 species are threatened with extinction. This trend is likely to accelerate because most amphibians occur in the tropics and have small geographic ranges that make them susceptible to extinction. The increasing pressure from habitat destruction and climate change is likely to have major impacts on narrowly adapted and distributed species. We show that salamanders on tropical mountains are particularly at risk. A new and significant threat to amphibians is a virulent, emerging infectious disease, chytridiomycosis, which appears to be globally distributed, and its effects may be exacerbated by global warming. This disease, which is caused by a fungal pathogen and implicated in serious declines and extinctions of &gt;200 species of amphibians, poses the greatest threat to biodiversity of any known disease. Our data for frogs in the Sierra Nevada of California show that the fungus is having a devastating impact on native species, already weakened by the effects of pollution and introduced predators. A general message from amphibians is that we may have little time to stave off a potential mass extinction.","container-title":"Proceedings of the National Academy of Sciences of the United States of America","DOI":"10.1073/pnas.0801921105","ISSN":"1091-6490","note":"PMID: 18695221\npublisher: National Academy of Sciences","page":"11466-73","title":"Colloquium paper: are we in the midst of the sixth mass extinction? A view from the world of amphibians.","volume":"105 Suppl 1","author":[{"family":"Wake","given":"David B"},{"family":"Vredenburg","given":"Vance T"}],"issued":{"date-parts":[["2008",8,12]]}}}],"schema":"https://github.com/citation-style-language/schema/raw/master/csl-citation.json"}</w:instrText>
      </w:r>
      <w:r>
        <w:rPr>
          <w:color w:val="000000"/>
        </w:rPr>
        <w:fldChar w:fldCharType="separate"/>
      </w:r>
      <w:r>
        <w:rPr>
          <w:rFonts w:cs="Calibri"/>
        </w:rPr>
        <w:t>Hewson et al., 2014; Wake &amp; Vredenburg, 2008)</w:t>
      </w:r>
      <w:r>
        <w:rPr>
          <w:color w:val="000000"/>
        </w:rPr>
        <w:fldChar w:fldCharType="end"/>
      </w:r>
      <w:r>
        <w:rPr>
          <w:color w:val="000000"/>
        </w:rPr>
        <w:t xml:space="preserve">. Amphibians in particular have suffered massive declines from disease, mostly due to outbreaks of the amphibian chytrid fungus, </w:t>
      </w:r>
      <w:r>
        <w:rPr>
          <w:i/>
          <w:iCs/>
          <w:color w:val="000000"/>
        </w:rPr>
        <w:t>Batrachochytrium dendrobatidis</w:t>
      </w:r>
      <w:r>
        <w:rPr>
          <w:color w:val="000000"/>
        </w:rPr>
        <w:t xml:space="preserve"> (Bd) </w:t>
      </w:r>
      <w:r>
        <w:fldChar w:fldCharType="begin"/>
      </w:r>
      <w:r>
        <w:rPr>
          <w:color w:val="000000"/>
        </w:rPr>
        <w:instrText>ADDIN ZOTERO_ITEM CSL_CITATION {"citationID":"g1LVDh9G","properties":{"formattedCitation":"(Longcore et al., 1999; Luedtke et al., 2023)","plainCitation":"(Longcore et al., 1999; Luedtke et al., 2023)","noteIndex":0},"citationItems":[{"id":385,"uris":["http://zotero.org/users/local/P9p1Tqhz/items/YQME9NQN"],"itemData":{"id":385,"type":"article-journal","abstract":"Captive and wild frogs from North and Central America and Australia recently have died with epidermal infections by chytridiomycete fungi. We isolated a chytridiomycete into pure culture from a captive, blue poison dart frog that died at the National Zoological Park in Washington, D.C. Using this isolate, we photographed developmental stages on nutrient agar, examined zoospores with transmission electron microscopy, and inoculated test frogs. This inoperculate chytrid develops either monocentrically or colonially and has thread-like rhizoids that arise from single or multiple areas on the developing zoosporangium. The taxonomically important features of the kinetosomal region of the zoospore indicate that this chytrid is a member of the Chytridiales but differs from other chytrids studied with transmission electron microscopy. Its microtubule root, which begins at kinetosome triplets 9-1 and extends parallel to the kinetosome into the aggregation of ribosomes, is distinctive. Histologic examination of test frogs revealed that the pure culture infected the skin of test frogs, whereas the skin of control frogs remained free of infection. The fungus is described as Batrachochytrium dendrobatidis gen. et sp. nov.","container-title":"Mycologia","DOI":"10.2307/3761366","ISSN":"00275514, 15572536","issue":"2","note":"publisher: Mycological Society of America","page":"219-227","title":"Batrachochytrium Dendrobatidis gen. et sp. nov., a Chytrid Pathogenic to Amphibians","volume":"91","author":[{"family":"Longcore","given":"Joyce E"},{"family":"Pessier","given":"Allan P"},{"family":"Nichols","given":"Donald K"}],"issued":{"date-parts":[["1999"]]}}},{"id":1205,"uris":["http://zotero.org/users/local/P9p1Tqhz/items/TZFBTQHC"],"itemData":{"id":1205,"type":"article-journal","container-title":"Nature","issue":"7982","note":"publisher: Nature Publishing Group UK London","page":"308–314","title":"Ongoing declines for the world’s amphibians in the face of emerging threats","volume":"622","author":[{"family":"Luedtke","given":"Jennifer A"},{"family":"Chanson","given":"Janice"},{"family":"Neam","given":"Kelsey"},{"family":"Hobin","given":"Louise"},{"family":"Maciel","given":"Adriano O"},{"family":"Catenazzi","given":"Alessandro"},{"family":"Borzée","given":"Amaël"},{"family":"Hamidy","given":"Amir"},{"family":"Aowphol","given":"Anchalee"},{"family":"Jean","given":"Anderson"},{"literal":"others"}],"issued":{"date-parts":[["2023"]]}}}],"schema":"https://github.com/citation-style-language/schema/raw/master/csl-citation.json"}</w:instrText>
      </w:r>
      <w:r>
        <w:rPr>
          <w:color w:val="000000"/>
        </w:rPr>
        <w:fldChar w:fldCharType="separate"/>
      </w:r>
      <w:r>
        <w:rPr>
          <w:rFonts w:cs="Calibri"/>
        </w:rPr>
        <w:t>(Longcore et al., 1999; Luedtke et al., 2023)</w:t>
      </w:r>
      <w:r>
        <w:rPr>
          <w:color w:val="000000"/>
        </w:rPr>
        <w:fldChar w:fldCharType="end"/>
      </w:r>
      <w:r>
        <w:rPr>
          <w:color w:val="000000"/>
        </w:rPr>
        <w:t>.</w:t>
      </w:r>
      <w:r w:rsidR="00E906EE">
        <w:rPr>
          <w:color w:val="000000"/>
        </w:rPr>
        <w:t xml:space="preserve"> Bd is a generalist fungal pathogen, infecting a wide variety of host species</w:t>
      </w:r>
      <w:r w:rsidR="00D8450D">
        <w:rPr>
          <w:color w:val="000000"/>
        </w:rPr>
        <w:t xml:space="preserve"> across all continents where amphibians are found </w:t>
      </w:r>
      <w:r w:rsidR="00D8450D">
        <w:rPr>
          <w:color w:val="000000"/>
        </w:rPr>
        <w:fldChar w:fldCharType="begin"/>
      </w:r>
      <w:r w:rsidR="00D8450D">
        <w:rPr>
          <w:color w:val="000000"/>
        </w:rPr>
        <w:instrText xml:space="preserve"> ADDIN ZOTERO_ITEM CSL_CITATION {"citationID":"29YWjxE6","properties":{"formattedCitation":"(Olson et al., 2013)","plainCitation":"(Olson et al., 2013)","noteIndex":0},"citationItems":[{"id":395,"uris":["http://zotero.org/users/local/P9p1Tqhz/items/W5ZR7GEN"],"itemData":{"id":395,"type":"article-journal","abstract":"The rapid worldwide emergence of the amphibian pathogen Batrachochytrium dendrobatidis (Bd) is having a profound negative impact on biodiversity. However, global research efforts are fragmented and an overarching synthesis of global infection data is lacking. Here, we provide results from a community tool for the compilation of worldwide Bd presence and report on the analyses of data collated over a four-year period. Using this online database, we analysed: 1) spatial and taxonomic patterns of infection, including amphibian families that appear over- and under-infected; 2) relationships between Bd occurrence and declining amphibian species, including associations among Bd occurrence, species richness, and enigmatic population declines; and 3) patterns of environmental correlates with Bd, including climate metrics for all species combined and three families (Hylidae, Bufonidae, Ranidae) separately, at both a global scale and regional (U.S.A.) scale. These associations provide new insights for downscaled hypothesis testing. The pathogen has been detected in 52 of 82 countries in which sampling was reported, and it has been detected in 516 of 1240 (42%) amphibian species. We show that detected Bd infections are related to amphibian biodiversity and locations experiencing rapid enigmatic declines, supporting the hypothesis that greater complexity of amphibian communities increases the likelihood of emergence of infection and transmission of Bd. Using a global model including all sampled species, the odds of Bd detection decreased with increasing temperature range at a site. Further consideration of temperature range, rather than maximum or minimum temperatures, may provide new insights into Bd-host ecology. Whereas caution is necessary when interpreting such a broad global dataset, the use of our pathogen database is helping to inform studies of the epidemiology of Bd, as well as enabling regional, national, and international prioritization of conservation efforts. We provide recommendations for adaptive management to enhance the database utility and relevance.","container-title":"PLoS ONE","issue":"2","note":"publisher: Public Library of Science","page":"e56802","title":"Mapping the Global Emergence of Batrachochytrium dendrobatidis, the Amphibian Chytrid Fungus","volume":"8","author":[{"family":"Olson","given":"Deanna H"},{"family":"Aanensen","given":"David M"},{"family":"Ronnenberg","given":"Kathryn L"},{"family":"Powell","given":"Christopher I"},{"family":"Walker","given":"Susan F"},{"family":"Bielby","given":"Jon"},{"family":"Garner","given":"Trenton W J"},{"family":"Weaver","given":"George"},{"family":"Fisher","given":"Matthew C"},{"family":"Group","given":"The Bd Mapping"}],"issued":{"date-parts":[["2013",2,27]]}}}],"schema":"https://github.com/citation-style-language/schema/raw/master/csl-citation.json"} </w:instrText>
      </w:r>
      <w:r w:rsidR="00D8450D">
        <w:rPr>
          <w:color w:val="000000"/>
        </w:rPr>
        <w:fldChar w:fldCharType="separate"/>
      </w:r>
      <w:r w:rsidR="00D8450D" w:rsidRPr="00D8450D">
        <w:rPr>
          <w:rFonts w:ascii="Calibri" w:hAnsi="Calibri" w:cs="Calibri"/>
        </w:rPr>
        <w:t>(Olson et al., 2013)</w:t>
      </w:r>
      <w:r w:rsidR="00D8450D">
        <w:rPr>
          <w:color w:val="000000"/>
        </w:rPr>
        <w:fldChar w:fldCharType="end"/>
      </w:r>
      <w:r w:rsidR="00E906EE">
        <w:rPr>
          <w:color w:val="000000"/>
        </w:rPr>
        <w:t xml:space="preserve">. Bd can persist in aquatic environments for extended periods of time </w:t>
      </w:r>
      <w:r w:rsidR="00C04D3D">
        <w:rPr>
          <w:color w:val="000000"/>
        </w:rPr>
        <w:fldChar w:fldCharType="begin"/>
      </w:r>
      <w:r w:rsidR="00C04D3D">
        <w:rPr>
          <w:color w:val="000000"/>
        </w:rPr>
        <w:instrText xml:space="preserve"> ADDIN ZOTERO_ITEM CSL_CITATION {"citationID":"pox4svc3","properties":{"formattedCitation":"(Walker et al., 2007)","plainCitation":"(Walker et al., 2007)","noteIndex":0},"citationItems":[{"id":1212,"uris":["http://zotero.org/users/local/P9p1Tqhz/items/6X9TVNZ3"],"itemData":{"id":1212,"type":"article-journal","container-title":"Diseases of aquatic organisms","issue":"2","page":"105–112","title":"Environmental detection of Batrachochytrium dendrobatidis in a temperate climate","volume":"77","author":[{"family":"Walker","given":"Susan F"},{"family":"Salas","given":"Mario Baldi"},{"family":"Jenkins","given":"Daniel"},{"family":"Garner","given":"Trenton WJ"},{"family":"Cunningham","given":"Andrew A"},{"family":"Hyatt","given":"Alex D"},{"family":"Bosch","given":"Jaime"},{"family":"Fisher","given":"Matthew C"}],"issued":{"date-parts":[["2007"]]}}}],"schema":"https://github.com/citation-style-language/schema/raw/master/csl-citation.json"} </w:instrText>
      </w:r>
      <w:r w:rsidR="00C04D3D">
        <w:rPr>
          <w:color w:val="000000"/>
        </w:rPr>
        <w:fldChar w:fldCharType="separate"/>
      </w:r>
      <w:r w:rsidR="00C04D3D" w:rsidRPr="00C04D3D">
        <w:rPr>
          <w:rFonts w:ascii="Calibri" w:hAnsi="Calibri" w:cs="Calibri"/>
        </w:rPr>
        <w:t>(Walker et al., 2007)</w:t>
      </w:r>
      <w:r w:rsidR="00C04D3D">
        <w:rPr>
          <w:color w:val="000000"/>
        </w:rPr>
        <w:fldChar w:fldCharType="end"/>
      </w:r>
      <w:r w:rsidR="00E906EE">
        <w:rPr>
          <w:color w:val="000000"/>
        </w:rPr>
        <w:t xml:space="preserve"> and can be spread between water bodies by tolerant hosts</w:t>
      </w:r>
      <w:r w:rsidR="00C04D3D">
        <w:rPr>
          <w:color w:val="000000"/>
        </w:rPr>
        <w:t xml:space="preserve"> </w:t>
      </w:r>
      <w:r w:rsidR="00C04D3D">
        <w:rPr>
          <w:color w:val="000000"/>
        </w:rPr>
        <w:fldChar w:fldCharType="begin"/>
      </w:r>
      <w:r w:rsidR="00C04D3D">
        <w:rPr>
          <w:color w:val="000000"/>
        </w:rPr>
        <w:instrText xml:space="preserve"> ADDIN ZOTERO_ITEM CSL_CITATION {"citationID":"5XWOovZX","properties":{"formattedCitation":"(Burns et al., 2021)","plainCitation":"(Burns et al., 2021)","noteIndex":0},"citationItems":[{"id":1232,"uris":["http://zotero.org/users/local/P9p1Tqhz/items/65Z5VHMQ"],"itemData":{"id":1232,"type":"article-journal","container-title":"Animal Conservation","issue":"4","note":"publisher: Wiley Online Library","page":"602–612","title":"Indirect terrestrial transmission of amphibian chytrid fungus from reservoir to susceptible host species leads to fatal chytridiomycosis","volume":"24","author":[{"family":"Burns","given":"Thomas J"},{"family":"Scheele","given":"Ben C"},{"family":"Brannelly","given":"Laura A"},{"family":"Clemann","given":"Nick"},{"family":"Gilbert","given":"Deon"},{"family":"Driscoll","given":"Don A"}],"issued":{"date-parts":[["2021"]]}}}],"schema":"https://github.com/citation-style-language/schema/raw/master/csl-citation.json"} </w:instrText>
      </w:r>
      <w:r w:rsidR="00C04D3D">
        <w:rPr>
          <w:color w:val="000000"/>
        </w:rPr>
        <w:fldChar w:fldCharType="separate"/>
      </w:r>
      <w:r w:rsidR="00C04D3D" w:rsidRPr="00C04D3D">
        <w:rPr>
          <w:rFonts w:ascii="Calibri" w:hAnsi="Calibri" w:cs="Calibri"/>
        </w:rPr>
        <w:t>(Burns et al., 2021)</w:t>
      </w:r>
      <w:r w:rsidR="00C04D3D">
        <w:rPr>
          <w:color w:val="000000"/>
        </w:rPr>
        <w:fldChar w:fldCharType="end"/>
      </w:r>
      <w:r w:rsidR="00E906EE">
        <w:rPr>
          <w:color w:val="000000"/>
        </w:rPr>
        <w:t>, making it a particularly challenging threat to manage. While t</w:t>
      </w:r>
      <w:r>
        <w:rPr>
          <w:color w:val="000000"/>
        </w:rPr>
        <w:t xml:space="preserve">he impacts of Bd have been of great conservation concern in amphibian systems, </w:t>
      </w:r>
      <w:r w:rsidR="009203A4">
        <w:rPr>
          <w:color w:val="000000"/>
        </w:rPr>
        <w:t>amphibian recoveries</w:t>
      </w:r>
      <w:r>
        <w:rPr>
          <w:color w:val="000000"/>
        </w:rPr>
        <w:t xml:space="preserve"> have provided critical insights into what role rapid evolutionary change in populations can play in disease resilience.</w:t>
      </w:r>
    </w:p>
    <w:p w14:paraId="2B90A2A4" w14:textId="79A215F9" w:rsidR="00E46B47" w:rsidRDefault="00C04D3D">
      <w:pPr>
        <w:pStyle w:val="FirstParagraph"/>
        <w:rPr>
          <w:color w:val="000000"/>
        </w:rPr>
      </w:pPr>
      <w:r>
        <w:rPr>
          <w:color w:val="000000"/>
        </w:rPr>
        <w:t xml:space="preserve">Laboratory studies have </w:t>
      </w:r>
      <w:r w:rsidR="00D8450D">
        <w:rPr>
          <w:color w:val="000000"/>
        </w:rPr>
        <w:t>investigated</w:t>
      </w:r>
      <w:r>
        <w:rPr>
          <w:color w:val="000000"/>
        </w:rPr>
        <w:t xml:space="preserve"> the </w:t>
      </w:r>
      <w:r w:rsidR="00EA3F77">
        <w:rPr>
          <w:color w:val="000000"/>
        </w:rPr>
        <w:t xml:space="preserve">host </w:t>
      </w:r>
      <w:r>
        <w:rPr>
          <w:color w:val="000000"/>
        </w:rPr>
        <w:t>mechanisms underlying Bd survival, revealing that</w:t>
      </w:r>
      <w:r w:rsidR="00DD1ADD">
        <w:rPr>
          <w:color w:val="000000"/>
        </w:rPr>
        <w:t xml:space="preserve"> multiple pathways</w:t>
      </w:r>
      <w:r>
        <w:rPr>
          <w:color w:val="000000"/>
        </w:rPr>
        <w:t xml:space="preserve"> may exist</w:t>
      </w:r>
      <w:r w:rsidR="00DD1ADD">
        <w:rPr>
          <w:color w:val="000000"/>
        </w:rPr>
        <w:t xml:space="preserve"> for </w:t>
      </w:r>
      <w:r>
        <w:rPr>
          <w:color w:val="000000"/>
        </w:rPr>
        <w:t xml:space="preserve">amphibian species </w:t>
      </w:r>
      <w:r w:rsidR="00EA3F77">
        <w:rPr>
          <w:color w:val="000000"/>
        </w:rPr>
        <w:t>to persist despite</w:t>
      </w:r>
      <w:r>
        <w:rPr>
          <w:color w:val="000000"/>
        </w:rPr>
        <w:t xml:space="preserve"> Bd</w:t>
      </w:r>
      <w:r w:rsidR="00EA3F77">
        <w:rPr>
          <w:color w:val="000000"/>
        </w:rPr>
        <w:t xml:space="preserve"> exposure</w:t>
      </w:r>
      <w:r>
        <w:rPr>
          <w:color w:val="000000"/>
        </w:rPr>
        <w:t xml:space="preserve">. Bd is known to actively suppress amphibian immune systems </w:t>
      </w:r>
      <w:r>
        <w:fldChar w:fldCharType="begin"/>
      </w:r>
      <w:r>
        <w:rPr>
          <w:color w:val="000000"/>
        </w:rPr>
        <w:instrText>ADDIN ZOTERO_ITEM CSL_CITATION {"citationID":"QIYmHevT","properties":{"formattedCitation":"(Fites et al., 2013; Rosenblum et al., 2012)","plainCitation":"(Fites et al., 2013; Rosenblum et al., 2012)","noteIndex":0},"citationItems":[{"id":195,"uris":["http://zotero.org/users/local/P9p1Tqhz/items/V72T6VTT"],"itemData":{"id":195,"type":"article-journal","container-title":"Science","DOI":"10.1021/ja8019214.Optimization","issue":"6156","page":"366-369","title":"The invasive chytrid fungus of amphibians paralyzes lymphocyte responses","volume":"342","author":[{"family":"Fites","given":"Scott.J"},{"family":"Ramsey","given":"Jeremy.P"},{"family":"Holden","given":"Whitney.M"},{"family":"Collier","given":"Sarah.P"},{"family":"Sutherland","given":"Danica. M"},{"family":"Reinert","given":"Laura.K"},{"family":"Gayek","given":"Sophia.A"},{"family":"Dermody","given":"Terence.S"},{"family":"Aune","given":"Thomas.M"},{"family":"Oswald-Richter","given":"K."},{"family":"Rollins-Smith","given":"L."}],"issued":{"date-parts":[["2013"]]}}},{"id":169,"uris":["http://zotero.org/users/local/P9p1Tqhz/items/HPB594XY"],"itemData":{"id":169,"type":"article-journal","abstract":"Amphibian populations around the world are threatened by an emerging infectious pathogen, the chytrid fungus Batrachochytrium dendrobatidis (Bd). How can a fungal skin infection kill such a broad range of amphibian hosts? And do different host species have a similar response to Bd infection? Here, we use a genomics approach to understand the genetic response of multiple susceptible frog species to Bd infection. We characterize the transcriptomes of two closely related endangered frog species (Rana muscosa and Rana sierrae) and analyse whole genome expression profiles from frogs in controlled Bd infection experiments. We integrate the Rana results with a comparable data set from a more distantly related susceptible species (Silurana tropicalis). We demonstrate that Bd-infected frogs show massive disruption of skin function and show no evidence of a robust immune response. The genetic response to infection is shared across the focal susceptible species, suggesting a common effect of Bd on susceptible frogs.","container-title":"Molecular Ecology","DOI":"10.1111/j.1365-294X.2012.05481.x","ISSN":"09621083","issue":"13","note":"PMID: 22332717\nISBN: 0962-1083","page":"3110-3120","title":"Only skin deep: Shared genetic response to the deadly chytrid fungus in susceptible frog species","volume":"21","author":[{"family":"Rosenblum","given":"Erica Bree"},{"family":"Poorten","given":"Thomas J."},{"family":"Settles","given":"Matthew"},{"family":"Murdoch","given":"Gordon K."}],"issued":{"date-parts":[["2012"]]}}}],"schema":"https://github.com/citation-style-language/schema/raw/master/csl-citation.json"}</w:instrText>
      </w:r>
      <w:r>
        <w:rPr>
          <w:color w:val="000000"/>
        </w:rPr>
        <w:fldChar w:fldCharType="separate"/>
      </w:r>
      <w:r>
        <w:rPr>
          <w:rFonts w:cs="Calibri"/>
        </w:rPr>
        <w:t>(Fites et al., 2013; Rosenblum et al., 2012)</w:t>
      </w:r>
      <w:r>
        <w:rPr>
          <w:color w:val="000000"/>
        </w:rPr>
        <w:fldChar w:fldCharType="end"/>
      </w:r>
      <w:r>
        <w:rPr>
          <w:color w:val="000000"/>
        </w:rPr>
        <w:t xml:space="preserve">, and some amphibians that mount robust immune response are </w:t>
      </w:r>
      <w:r w:rsidR="00D8450D">
        <w:rPr>
          <w:color w:val="000000"/>
        </w:rPr>
        <w:t>highly susceptible</w:t>
      </w:r>
      <w:r>
        <w:rPr>
          <w:color w:val="000000"/>
        </w:rPr>
        <w:t xml:space="preserve"> (e.g., </w:t>
      </w:r>
      <w:proofErr w:type="spellStart"/>
      <w:r w:rsidRPr="00D972EB">
        <w:rPr>
          <w:i/>
          <w:iCs/>
          <w:color w:val="000000"/>
        </w:rPr>
        <w:t>Atelopus</w:t>
      </w:r>
      <w:proofErr w:type="spellEnd"/>
      <w:r w:rsidRPr="00D972EB">
        <w:rPr>
          <w:i/>
          <w:iCs/>
          <w:color w:val="000000"/>
        </w:rPr>
        <w:t xml:space="preserve"> </w:t>
      </w:r>
      <w:proofErr w:type="spellStart"/>
      <w:r w:rsidRPr="00D972EB">
        <w:rPr>
          <w:i/>
          <w:iCs/>
          <w:color w:val="000000"/>
        </w:rPr>
        <w:t>zeteki</w:t>
      </w:r>
      <w:proofErr w:type="spellEnd"/>
      <w:r>
        <w:rPr>
          <w:color w:val="000000"/>
        </w:rPr>
        <w:t xml:space="preserve"> </w:t>
      </w:r>
      <w:r>
        <w:rPr>
          <w:color w:val="000000"/>
        </w:rPr>
        <w:fldChar w:fldCharType="begin"/>
      </w:r>
      <w:r w:rsidR="00D972EB">
        <w:rPr>
          <w:color w:val="000000"/>
        </w:rPr>
        <w:instrText xml:space="preserve"> ADDIN ZOTERO_ITEM CSL_CITATION {"citationID":"YiJ58IH6","properties":{"formattedCitation":"(Ellison, Savage, et al., 2014)","plainCitation":"(Ellison, Savage, et al., 2014)","noteIndex":0},"citationItems":[{"id":175,"uris":["http://zotero.org/users/local/P9p1Tqhz/items/27GJ7FZR"],"itemData":{"id":175,"type":"article-journal","abstract":"The emergence of the disease chytridiomycosis caused by the chytrid fungus Batrachochytrium dendrobatidis (Bd) has been implicated in dramatic global amphibian declines. While many species have undergone catastrophic declines and/or extinctions, others appear to be unaffected or persist at reduced frequencies after Bd outbreaks. The reasons behind this variance in disease outcomes are poorly understood: differences in host immune responses have been proposed, yet previous studies suggest a lack of robust immune responses to Bd in susceptible species. Here, we sequenced transcriptomes from clutch-mates of a highly susceptible amphibian, Atelopus zeteki, with different infection histories. We found significant changes in expression of numerous genes involved in innate and inflammatory responses in infected frogs, despite high susceptibility to chytridiomycosis. We show evidence of acquired immune responses generated against Bd, including increased expression of immunoglobulins and MHC genes. In addition, fungal-killing genes had significantly higher expression in frogs previously exposed to Bd compared to Bd-naïve frogs, including chitinase and serine-type proteases. However, our results appear to confirm recent in vitro evidence of immune suppression by Bd, demonstrated by decreased expression of lymphocyte genes in the spleen of infected compared to control frogs. We propose susceptibility to chytridiomycosis is not due to lack of Bd-specific immune responses, but instead is caused by failure of those responses to be effective. Ineffective immune pathway activation and timing of antibody production are discussed as potential mechanisms. However, in light of our findings, suppression of key immune responses by Bd is likely an important factor in the lethality of this fungus.","container-title":"G3 (Bethesda, Md.)","DOI":"10.1534/g3.114.010744","ISSN":"2160-1836","issue":"July","note":"PMID: 24841130","page":"1275-1289","title":"Fighting a Losing Battle: Vigorous Immune Response Countered by Pathogen Suppression of Host Defenses in the Chytridiomycosis-Susceptible Frog Atelopus zeteki.","volume":"4","author":[{"family":"Ellison","given":"Amy R"},{"family":"Savage","given":"Anna E"},{"family":"DiRenzo","given":"Grace V"},{"family":"Langhammer","given":"Penny"},{"family":"Lips","given":"Karen R"},{"family":"Zamudio","given":"Kelly R"}],"issued":{"date-parts":[["2014"]]}}}],"schema":"https://github.com/citation-style-language/schema/raw/master/csl-citation.json"} </w:instrText>
      </w:r>
      <w:r>
        <w:rPr>
          <w:color w:val="000000"/>
        </w:rPr>
        <w:fldChar w:fldCharType="separate"/>
      </w:r>
      <w:r w:rsidR="00D972EB">
        <w:rPr>
          <w:rFonts w:ascii="Calibri" w:hAnsi="Calibri" w:cs="Calibri"/>
        </w:rPr>
        <w:t xml:space="preserve">, </w:t>
      </w:r>
      <w:r w:rsidR="00D972EB" w:rsidRPr="00D972EB">
        <w:rPr>
          <w:rFonts w:ascii="Calibri" w:hAnsi="Calibri" w:cs="Calibri"/>
        </w:rPr>
        <w:t>Ellison</w:t>
      </w:r>
      <w:r w:rsidR="00D972EB">
        <w:rPr>
          <w:rFonts w:ascii="Calibri" w:hAnsi="Calibri" w:cs="Calibri"/>
        </w:rPr>
        <w:t xml:space="preserve"> </w:t>
      </w:r>
      <w:r w:rsidR="00D972EB" w:rsidRPr="00D972EB">
        <w:rPr>
          <w:rFonts w:ascii="Calibri" w:hAnsi="Calibri" w:cs="Calibri"/>
        </w:rPr>
        <w:t>et al., 2014)</w:t>
      </w:r>
      <w:r>
        <w:rPr>
          <w:color w:val="000000"/>
        </w:rPr>
        <w:fldChar w:fldCharType="end"/>
      </w:r>
      <w:r w:rsidR="00D972EB">
        <w:rPr>
          <w:color w:val="000000"/>
        </w:rPr>
        <w:t xml:space="preserve">. </w:t>
      </w:r>
      <w:r w:rsidR="00D8450D">
        <w:rPr>
          <w:color w:val="000000"/>
        </w:rPr>
        <w:t>However</w:t>
      </w:r>
      <w:r w:rsidR="00D972EB">
        <w:rPr>
          <w:color w:val="000000"/>
        </w:rPr>
        <w:t xml:space="preserve">, elevated immune responses have been linked to lower Bd susceptibility in cascades frog </w:t>
      </w:r>
      <w:r w:rsidR="00D972EB" w:rsidRPr="00D972EB">
        <w:rPr>
          <w:color w:val="000000"/>
        </w:rPr>
        <w:t>(</w:t>
      </w:r>
      <w:r w:rsidR="00D972EB">
        <w:rPr>
          <w:i/>
          <w:iCs/>
          <w:color w:val="000000"/>
        </w:rPr>
        <w:t xml:space="preserve">Rana </w:t>
      </w:r>
      <w:proofErr w:type="spellStart"/>
      <w:r w:rsidR="00D972EB">
        <w:rPr>
          <w:i/>
          <w:iCs/>
          <w:color w:val="000000"/>
        </w:rPr>
        <w:t>cascadae</w:t>
      </w:r>
      <w:proofErr w:type="spellEnd"/>
      <w:r w:rsidR="00D972EB">
        <w:rPr>
          <w:color w:val="000000"/>
        </w:rPr>
        <w:t xml:space="preserve">) </w:t>
      </w:r>
      <w:r w:rsidR="00D972EB">
        <w:rPr>
          <w:color w:val="000000"/>
        </w:rPr>
        <w:fldChar w:fldCharType="begin"/>
      </w:r>
      <w:r w:rsidR="00D972EB">
        <w:rPr>
          <w:color w:val="000000"/>
        </w:rPr>
        <w:instrText xml:space="preserve"> ADDIN ZOTERO_ITEM CSL_CITATION {"citationID":"2wEdJb7y","properties":{"formattedCitation":"(Gervasi et al., 2014)","plainCitation":"(Gervasi et al., 2014)","noteIndex":0},"citationItems":[{"id":1233,"uris":["http://zotero.org/users/local/P9p1Tqhz/items/6D8M5WV3"],"itemData":{"id":1233,"type":"article-journal","abstract":"Summary Many pathogens infect a wide range of host species. However, variation in the outcome of infection often exists amongst hosts and is shaped by intrinsic host traits. For example, contact with pathogens may trigger changes in hosts directed toward preventing, fighting, or tolerating infection. Host responses to infection are dynamic; they change over time and vary depending on health, condition and within the context of the environment. Immunological defences are an important class of responses that mediate host–pathogen dynamics. Here, we examined temporal patterns of immunity in two amphibian species, Pacific tree frogs (Pseudacris regilla) and Cascades frogs (Rana cascadae), exposed to control conditions or experimental inoculation with the emerging infectious fungal pathogen, Batrachochytrium dendrobatidis (Bd). For each species, we compared bacterial killing ability of blood and differential white blood cell counts at four different time-points after pathogen inoculation. We also quantified infection load over time and monitored survival. We detected qualitative and quantitative differences in species responses to Bd. Pseudacris regilla exhibited an increase in infection load over time and 16% of Bd-exposed animals died during the experiment. Tree frogs lacked robust treatment differences in immune responses, but Bd-exposed P. regilla tended to display weaker bacterial killing responses than unexposed control animals. Neutrophil counts did not vary consistently with treatment and lymphocytes tended to be less abundant in Bd-exposed animals at the later sampling time-points. In contrast, Bd-exposed R. cascadae exhibited a decrease in infection load over time and no mortality occurred in the Bd treatment. Bd-exposed Cascades frogs showed stronger bacterial killing responses and an elevated number of neutrophils in blood when compared with control animals, and both responses were upregulated within 48 h of pathogen exposure. Lymphocyte counts did not vary significantly with treatment. Although only statistically significant in Cascades frogs, neutrophil:lymphocyte ratios showed a trend of being elevated in Bd-exposed animals of both species and are indicative of pathogen-induced physiological stress. Our results suggest that variation in systemic immunological responses of two syntopic amphibian species is associated with and may contribute to differential patterns of survival and infection load during exposure to the chytrid fungus. Species variation in immunological responses as soon as 48 h after pathogen exposure suggests that initial host–pathogen interactions may set the stage for subsequent infection and disease progression. Variation in host responses can drive disease dynamics and comparative studies of host responses to pathogens are critical for making predictions about pathogen emergence, spread and persistence.","container-title":"Functional Ecology","DOI":"https://doi.org/10.1111/1365-2435.12194","issue":"3","note":"_eprint: https://besjournals.onlinelibrary.wiley.com/doi/pdf/10.1111/1365-2435.12194","page":"569-578","title":"Temporal patterns in immunity, infection load and disease susceptibility: understanding the drivers of host responses in the amphibian-chytrid fungus system","volume":"28","author":[{"family":"Gervasi","given":"Stephanie S."},{"family":"Hunt","given":"Emily G."},{"family":"Lowry","given":"Malcolm"},{"family":"Blaustein","given":"Andrew R."}],"issued":{"date-parts":[["2014"]]}}}],"schema":"https://github.com/citation-style-language/schema/raw/master/csl-citation.json"} </w:instrText>
      </w:r>
      <w:r w:rsidR="00D972EB">
        <w:rPr>
          <w:color w:val="000000"/>
        </w:rPr>
        <w:fldChar w:fldCharType="separate"/>
      </w:r>
      <w:r w:rsidR="00D972EB" w:rsidRPr="00D972EB">
        <w:rPr>
          <w:rFonts w:ascii="Calibri" w:hAnsi="Calibri" w:cs="Calibri"/>
        </w:rPr>
        <w:t>(Gervasi et al., 2014)</w:t>
      </w:r>
      <w:r w:rsidR="00D972EB">
        <w:rPr>
          <w:color w:val="000000"/>
        </w:rPr>
        <w:fldChar w:fldCharType="end"/>
      </w:r>
      <w:r w:rsidR="00D8450D">
        <w:rPr>
          <w:color w:val="000000"/>
        </w:rPr>
        <w:t xml:space="preserve">. While the early activation of the immune system was linked to higher survival in a </w:t>
      </w:r>
      <w:r w:rsidR="00D972EB">
        <w:rPr>
          <w:color w:val="000000"/>
        </w:rPr>
        <w:t>long-exposed population of alpine tree frogs (</w:t>
      </w:r>
      <w:proofErr w:type="spellStart"/>
      <w:r w:rsidR="00D972EB">
        <w:rPr>
          <w:i/>
          <w:iCs/>
          <w:color w:val="000000"/>
        </w:rPr>
        <w:t>Litoria</w:t>
      </w:r>
      <w:proofErr w:type="spellEnd"/>
      <w:r w:rsidR="00D972EB">
        <w:rPr>
          <w:i/>
          <w:iCs/>
          <w:color w:val="000000"/>
        </w:rPr>
        <w:t xml:space="preserve"> </w:t>
      </w:r>
      <w:proofErr w:type="spellStart"/>
      <w:r w:rsidR="00D972EB">
        <w:rPr>
          <w:i/>
          <w:iCs/>
          <w:color w:val="000000"/>
        </w:rPr>
        <w:t>verreauxii</w:t>
      </w:r>
      <w:proofErr w:type="spellEnd"/>
      <w:r w:rsidR="00D972EB">
        <w:rPr>
          <w:i/>
          <w:iCs/>
          <w:color w:val="000000"/>
        </w:rPr>
        <w:t xml:space="preserve"> </w:t>
      </w:r>
      <w:proofErr w:type="spellStart"/>
      <w:r w:rsidR="00D972EB">
        <w:rPr>
          <w:i/>
          <w:iCs/>
          <w:color w:val="000000"/>
        </w:rPr>
        <w:t>alpina</w:t>
      </w:r>
      <w:proofErr w:type="spellEnd"/>
      <w:r w:rsidR="00D972EB">
        <w:rPr>
          <w:color w:val="000000"/>
        </w:rPr>
        <w:t xml:space="preserve">) </w:t>
      </w:r>
      <w:r w:rsidR="00D972EB">
        <w:rPr>
          <w:color w:val="000000"/>
        </w:rPr>
        <w:fldChar w:fldCharType="begin"/>
      </w:r>
      <w:r w:rsidR="00D972EB">
        <w:rPr>
          <w:color w:val="000000"/>
        </w:rPr>
        <w:instrText xml:space="preserve"> ADDIN ZOTERO_ITEM CSL_CITATION {"citationID":"d26wUiGJ","properties":{"formattedCitation":"(Grogan, Cashins, et al., 2018)","plainCitation":"(Grogan, Cashins, et al., 2018)","noteIndex":0},"citationItems":[{"id":1136,"uris":["http://zotero.org/users/local/P9p1Tqhz/items/E7UIUZKE"],"itemData":{"id":1136,"type":"article-journal","abstract":"Abstract Potentiating the evolution of immunity is a promising strategy for addressing biodiversity diseases. Assisted selection for infection resistance may enable the recovery and persistence of amphibians threatened by chytridiomycosis, a devastating fungal skin disease threatening hundreds of species globally. However, knowledge of the mechanisms involved in the natural evolution of immunity to chytridiomycosis is limited. Understanding the mechanisms of such resistance may help speed-assisted selection. Using a transcriptomics approach, we examined gene expression responses of endangered alpine tree frogs (Litoria verreauxii alpina) to subclinical infection, comparing two long-exposed populations with a naïve population. We performed a blinded, randomized and controlled exposure experiment, collecting skin, liver and spleen tissues at 4, 8 and 14 days postexposure from 51 wild-caught captively reared infection-naïve adult frogs for transcriptome assembly and differential gene expression analyses. We analysed our results in conjunction with infection intensity data, and the results of a large clinical survival experiment run concurrently with individuals from the same clutches. Here, we show that frogs from an evolutionarily long-exposed and phenotypically more resistant population of the highly susceptible alpine tree frog demonstrate a more robust innate and adaptive immune response at the critical early subclinical stage of infection when compared with two more susceptible populations. These results are consistent with the occurrence of evolution of resistance against chytridiomycosis, help to explain underlying resistance mechanisms, and provide genes of potential interest and sequence data for future research. We recommend further investigation of cell-mediated immunity pathways, the role of interferons and mechanisms of lymphocyte suppression.","container-title":"Molecular Ecology","DOI":"https://doi.org/10.1111/mec.14493","ISSN":"0962-1083","issue":"4","note":"publisher: John Wiley &amp; Sons, Ltd","page":"919-934","title":"Evolution of resistance to chytridiomycosis is associated with a robust early immune response","volume":"27","author":[{"family":"Grogan","given":"Laura F"},{"family":"Cashins","given":"Scott D"},{"family":"Skerratt","given":"Lee F"},{"family":"Berger","given":"Lee"},{"family":"McFadden","given":"Michael S"},{"family":"Harlow","given":"Peter"},{"family":"Hunter","given":"David A"},{"family":"Scheele","given":"Ben C"},{"family":"Mulvenna","given":"Jason"}],"issued":{"date-parts":[["2018",2,1]]}}}],"schema":"https://github.com/citation-style-language/schema/raw/master/csl-citation.json"} </w:instrText>
      </w:r>
      <w:r w:rsidR="00D972EB">
        <w:rPr>
          <w:color w:val="000000"/>
        </w:rPr>
        <w:fldChar w:fldCharType="separate"/>
      </w:r>
      <w:r w:rsidR="00D972EB" w:rsidRPr="00D972EB">
        <w:rPr>
          <w:rFonts w:ascii="Calibri" w:hAnsi="Calibri" w:cs="Calibri"/>
        </w:rPr>
        <w:t>(Grogan, Cashins, et al., 2018)</w:t>
      </w:r>
      <w:r w:rsidR="00D972EB">
        <w:rPr>
          <w:color w:val="000000"/>
        </w:rPr>
        <w:fldChar w:fldCharType="end"/>
      </w:r>
      <w:r w:rsidR="00D972EB">
        <w:rPr>
          <w:color w:val="000000"/>
        </w:rPr>
        <w:t xml:space="preserve">. </w:t>
      </w:r>
      <w:r w:rsidR="00EA3F77">
        <w:rPr>
          <w:color w:val="000000"/>
        </w:rPr>
        <w:t xml:space="preserve">Additionally, certain major histocompatibility complex (MHC) alleles have been associated with survival in frogs challenged with Bd </w:t>
      </w:r>
      <w:r w:rsidR="00EA3F77">
        <w:rPr>
          <w:color w:val="000000"/>
        </w:rPr>
        <w:fldChar w:fldCharType="begin"/>
      </w:r>
      <w:r w:rsidR="00EA3F77">
        <w:rPr>
          <w:color w:val="000000"/>
        </w:rPr>
        <w:instrText xml:space="preserve"> ADDIN ZOTERO_ITEM CSL_CITATION {"citationID":"COwtM5Ss","properties":{"formattedCitation":"(Bataille et al., 2015;  a. E. Savage &amp; Zamudio, 2011)","plainCitation":"(Bataille et al., 2015;  a. E. Savage &amp; Zamudio, 2011)","noteIndex":0},"citationItems":[{"id":19,"uris":["http://zotero.org/users/local/P9p1Tqhz/items/EUIW5RFX"],"itemData":{"id":19,"type":"article-journal","title":"Susceptibility of amphibians to chytridiomycosis is associated with MHC class II conformation Author for correspondence :","author":[{"family":"Bataille","given":"Arnaud"},{"family":"Cashins","given":"Scott D"},{"family":"Grogan","given":"Laura"},{"family":"Skerratt","given":"Lee F"},{"family":"Hunter","given":"David"},{"family":"Mcfadden","given":"Michael"},{"family":"Scheele","given":"Benjamin"},{"family":"Brannelly","given":"Laura A"},{"family":"Macris","given":"Amy"},{"family":"Harlow","given":"Peter S"},{"family":"Bell","given":"Sara"},{"family":"Berger","given":"Lee"},{"family":"Waldman","given":"Bruce"}],"issued":{"date-parts":[["2015"]]}}},{"id":159,"uris":["http://zotero.org/users/local/P9p1Tqhz/items/88NIIPCE"],"itemData":{"id":159,"type":"article-journal","abstract":"The emerging amphibian disease chytridiomycosis is caused by the fungal pathogen Batrachochytrium dendrobatidis (Bd). Amphibian populations and species differ in susceptibility to Bd, yet we know surprisingly little about the genetic basis of this natural variation. MHC loci encode peptides that initiate acquired immunity in vertebrates, making them likely candidates for determining disease susceptibility. However, MHC genes have never been characterized in the context of chytridiomycosis. Here, we performed experimental Bd infections in laboratory-reared frogs collected from five populations that show natural variation in Bd susceptibility. We found that alleles of an expressed MHC class IIB locus associate with survival following Bd infection. Across populations, MHC heterozygosity was a significant predictor of survival. Within populations, MHC heterozygotes and individuals bearing MHC allele Q had a significantly reduced risk of death, and we detected a significant signal of positive selection along the evolutionary lineage leading to allele Q. Our findings demonstrate that immunogenetic variation affects chytridiomycosis survival under controlled experimental conditions, confirming that host genetic polymorphisms contribute to chytridiomycosis resistance.","container-title":"Proceedings of the National Academy of Sciences","DOI":"10.1073/pnas.1106893108","ISSN":"0027-8424","issue":"40","note":"PMID: 21949385\nISBN: 1091-6490 (Electronic)\\r0027-8424 (Linking)","page":"16705-16710","title":"MHC genotypes associate with resistance to a frog-killing fungus","volume":"108","author":[{"family":"Savage","given":"a. E."},{"family":"Zamudio","given":"K. R."}],"issued":{"date-parts":[["2011"]]}}}],"schema":"https://github.com/citation-style-language/schema/raw/master/csl-citation.json"} </w:instrText>
      </w:r>
      <w:r w:rsidR="00EA3F77">
        <w:rPr>
          <w:color w:val="000000"/>
        </w:rPr>
        <w:fldChar w:fldCharType="separate"/>
      </w:r>
      <w:r w:rsidR="00EA3F77" w:rsidRPr="00EA3F77">
        <w:rPr>
          <w:rFonts w:ascii="Calibri" w:hAnsi="Calibri" w:cs="Calibri"/>
        </w:rPr>
        <w:t>(Bataille et al., 2015;  a. E. Savage &amp; Zamudio, 2011)</w:t>
      </w:r>
      <w:r w:rsidR="00EA3F77">
        <w:rPr>
          <w:color w:val="000000"/>
        </w:rPr>
        <w:fldChar w:fldCharType="end"/>
      </w:r>
      <w:r w:rsidR="00EA3F77">
        <w:rPr>
          <w:color w:val="000000"/>
        </w:rPr>
        <w:t>.</w:t>
      </w:r>
      <w:r w:rsidR="00D8450D">
        <w:rPr>
          <w:color w:val="000000"/>
        </w:rPr>
        <w:t xml:space="preserve"> These findings indicate that there may be a specific timing, type, or intensity of immune response that is most effective against Bd.</w:t>
      </w:r>
      <w:r w:rsidR="00EA3F77">
        <w:rPr>
          <w:color w:val="000000"/>
        </w:rPr>
        <w:t xml:space="preserve"> In addition to immune mechanisms, </w:t>
      </w:r>
      <w:r w:rsidR="007D3E42">
        <w:rPr>
          <w:color w:val="000000"/>
        </w:rPr>
        <w:t xml:space="preserve">there are many </w:t>
      </w:r>
      <w:r w:rsidR="00EA3F77">
        <w:rPr>
          <w:color w:val="000000"/>
        </w:rPr>
        <w:t xml:space="preserve">other factors may contribute to Bd survival including behavioral avoidance </w:t>
      </w:r>
      <w:r>
        <w:fldChar w:fldCharType="begin"/>
      </w:r>
      <w:r w:rsidR="007D3E42">
        <w:rPr>
          <w:color w:val="000000"/>
        </w:rPr>
        <w:instrText xml:space="preserve"> ADDIN ZOTERO_ITEM CSL_CITATION {"citationID":"tFD7nALr","properties":{"formattedCitation":"(McMahon et al., 2014)","plainCitation":"(McMahon et al., 2014)","noteIndex":0},"citationItems":[{"id":203,"uris":["http://zotero.org/users/local/P9p1Tqhz/items/NAL9FEUW"],"itemData":{"id":203,"type":"article-journal","container-title":"Nature","DOI":"10.1038/nature13491","ISSN":"0028-0836","issue":"7508","note":"publisher: Nature Publishing Group","page":"224-227","title":"Amphibians acquire resistance to live and dead fungus overcoming fungal immunosuppression","volume":"511","author":[{"family":"McMahon","given":"Taegan","dropping-particle":"a."},{"family":"Sears","given":"Brittany F."},{"family":"Venesky","given":"Matthew D."},{"family":"Bessler","given":"Scott M."},{"family":"Brown","given":"Jenise M."},{"family":"Deutsch","given":"Kaitlin"},{"family":"Halstead","given":"Neal T."},{"family":"Lentz","given":"Garrett"},{"family":"Tenouri","given":"Nadia"},{"family":"Young","given":"Suzanne"},{"family":"Civitello","given":"David J."},{"family":"Ortega","given":"Nicole"},{"family":"Fites","given":"J. Scott"},{"family":"Reinert","given":"Laura K."},{"family":"Rollins-Smith","given":"Louise","dropping-particle":"a."},{"family":"Raffel","given":"Thomas R."},{"family":"Rohr","given":"Jason R."}],"issued":{"date-parts":[["2014"]]}}}],"schema":"https://github.com/citation-style-language/schema/raw/master/csl-citation.json"} </w:instrText>
      </w:r>
      <w:r>
        <w:rPr>
          <w:color w:val="000000"/>
        </w:rPr>
        <w:fldChar w:fldCharType="separate"/>
      </w:r>
      <w:r w:rsidR="007D3E42" w:rsidRPr="007D3E42">
        <w:rPr>
          <w:rFonts w:ascii="Calibri" w:hAnsi="Calibri" w:cs="Calibri"/>
        </w:rPr>
        <w:t>(McMahon et al., 2014)</w:t>
      </w:r>
      <w:r>
        <w:rPr>
          <w:color w:val="000000"/>
        </w:rPr>
        <w:fldChar w:fldCharType="end"/>
      </w:r>
      <w:r w:rsidR="007D3E42">
        <w:rPr>
          <w:color w:val="000000"/>
        </w:rPr>
        <w:t>, the</w:t>
      </w:r>
      <w:r w:rsidR="00D8450D">
        <w:rPr>
          <w:color w:val="000000"/>
        </w:rPr>
        <w:t xml:space="preserve"> </w:t>
      </w:r>
      <w:r w:rsidR="007D3E42">
        <w:rPr>
          <w:color w:val="000000"/>
        </w:rPr>
        <w:t>genotype</w:t>
      </w:r>
      <w:r w:rsidR="00D8450D">
        <w:rPr>
          <w:color w:val="000000"/>
        </w:rPr>
        <w:t xml:space="preserve"> of Bd</w:t>
      </w:r>
      <w:r w:rsidR="007D3E42">
        <w:rPr>
          <w:color w:val="000000"/>
        </w:rPr>
        <w:t xml:space="preserve"> infecting the host </w:t>
      </w:r>
      <w:r w:rsidR="007D3E42">
        <w:rPr>
          <w:color w:val="000000"/>
        </w:rPr>
        <w:fldChar w:fldCharType="begin"/>
      </w:r>
      <w:r w:rsidR="007D3E42">
        <w:rPr>
          <w:color w:val="000000"/>
        </w:rPr>
        <w:instrText xml:space="preserve"> ADDIN ZOTERO_ITEM CSL_CITATION {"citationID":"uHaYILZR","properties":{"formattedCitation":"(McDonald et al., 2023)","plainCitation":"(McDonald et al., 2023)","noteIndex":0},"citationItems":[{"id":1234,"uris":["http://zotero.org/users/local/P9p1Tqhz/items/WBBMIA4I"],"itemData":{"id":1234,"type":"article-journal","abstract":"Abstract Infectious diseases of wildlife continue to pose a threat to biodiversity worldwide, yet pathogens are far from uniform in virulence or host disease outcome. Within the same pathogen species, virulence can vary considerably depending on strain or lineage, in turn eliciting variable host responses. One pathogen that has caused extensive biodiversity loss is the amphibian-killing fungus, Batrachochytrium dendrobatidis (Bd), which is comprised of a globally widespread hypervirulent lineage (Bd-GPL), and multiple geographically restricted, enzootic lineages. Whereas host immunogenomic responses to Bd-GPL have been characterized in a number of amphibian species, immunogenomic responses to geographically restricted, enzootic Bd lineages are less clear. To examine lineage-specific host immune responses to Bd, we exposed a species of pumpkin toadlet, Brachycephalus pitanga, which is endemic to Brazil's Southern Atlantic Forest, to either the Bd-GPL or the enzootic Bd-Asia-2/Brazil (hereafter Bd-Brazil) lineage. Using temporal samples from early, mid, and late infection stages, we quantified functional immunogenomic responses over the course of infection using differential gene expression tests and coexpression network analyses. Host immune responses varied significantly with Bd lineage. Relative to controls, toadlet responses to Bd-Brazil were weak at early infection (25 genes significantly differentially expressed), peaked by mid-stage infection (414 genes), and were nearly fully resolved by late-stage infection (nine genes). In contrast, responses to Bd-GPL were magnified and delayed; toadlets significantly differentially expressed 111 genes early, 87 genes at mid-stage infection, and 726 genes by late-stage infection relative to controls. Given that infection intensity did not vary between mid- and late-stage disease in either Bd-Brazil or Bd-GPL treatments, this suggests that pumpkin toadlets may be at least partially tolerant to the enzootic Bd-Brazil lineage. In contrast, late-stage immune activation against Bd-GPL was consistent with immune dysregulation previously observed in other species. Our results demonstrate that both the timing of immune response and the particular immune pathways activated are specific to Bd lineage. Within regions where multiple Bd lineages co-occur, and given continued global Bd movement, these differential host responses may influence not only individual disease outcome, but transmission dynamics at the population and community levels.","container-title":"Molecular Ecology","DOI":"https://doi.org/10.1111/mec.16890","issue":"9","note":"_eprint: https://onlinelibrary.wiley.com/doi/pdf/10.1111/mec.16890","page":"2252-2270","title":"Host immune responses to enzootic and invasive pathogen lineages vary in magnitude, timing, and efficacy","volume":"32","author":[{"family":"McDonald","given":"Coby A."},{"family":"Becker","given":"C. Guilherme"},{"family":"Lambertini","given":"Carolina"},{"family":"Toledo","given":"L. Felipe"},{"family":"Haddad","given":"Célio F. B."},{"family":"Zamudio","given":"Kelly R."}],"issued":{"date-parts":[["2023"]]}}}],"schema":"https://github.com/citation-style-language/schema/raw/master/csl-citation.json"} </w:instrText>
      </w:r>
      <w:r w:rsidR="007D3E42">
        <w:rPr>
          <w:color w:val="000000"/>
        </w:rPr>
        <w:fldChar w:fldCharType="separate"/>
      </w:r>
      <w:r w:rsidR="007D3E42" w:rsidRPr="007D3E42">
        <w:rPr>
          <w:rFonts w:ascii="Calibri" w:hAnsi="Calibri" w:cs="Calibri"/>
        </w:rPr>
        <w:t>(McDonald et al., 2023)</w:t>
      </w:r>
      <w:r w:rsidR="007D3E42">
        <w:rPr>
          <w:color w:val="000000"/>
        </w:rPr>
        <w:fldChar w:fldCharType="end"/>
      </w:r>
      <w:r w:rsidR="007D3E42">
        <w:rPr>
          <w:color w:val="000000"/>
        </w:rPr>
        <w:t xml:space="preserve">, and/or the presence of certain reservoir species </w:t>
      </w:r>
      <w:r w:rsidR="007D3E42">
        <w:rPr>
          <w:color w:val="000000"/>
        </w:rPr>
        <w:fldChar w:fldCharType="begin"/>
      </w:r>
      <w:r w:rsidR="007D3E42">
        <w:rPr>
          <w:color w:val="000000"/>
        </w:rPr>
        <w:instrText xml:space="preserve"> ADDIN ZOTERO_ITEM CSL_CITATION {"citationID":"NTnPz3gb","properties":{"formattedCitation":"(Wilber et al., 2020)","plainCitation":"(Wilber et al., 2020)","noteIndex":0},"citationItems":[{"id":979,"uris":["http://zotero.org/users/local/P9p1Tqhz/items/BRYXPF9R"],"itemData":{"id":979,"type":"article-journal","abstract":"Abstract Pathogen persistence in host communities is influenced by processes operating at the individual host to landscape-level scale, but isolating the relative contributions of these processes is challenging. We developed theory to partition the influence of host species, habitat patches and landscape connectivity on pathogen persistence within metacommunities of hosts and pathogens. We used this framework to quantify the contributions of host species composition and habitat patch identity on the persistence of an amphibian pathogen across the landscape. By sampling over 11 000 hosts of six amphibian species, we found that a single host species could maintain the pathogen in 91% of observed metacommunities. Moreover, this dominant maintenance species contributed, on average, twice as much to landscape-level pathogen persistence compared to the most influential source patch in a metacommunity. Our analysis demonstrates substantial inequality in how species and patches contribute to pathogen persistence, with important implications for targeted disease management.","container-title":"Ecology Letters","DOI":"https://doi.org/10.1111/ele.13518","ISSN":"1461-023X","issue":"8","note":"publisher: John Wiley &amp; Sons, Ltd","page":"1201-1211","title":"Disease hotspots or hot species? Infection dynamics in multi-host metacommunities controlled by species identity, not source location","volume":"23","author":[{"family":"Wilber","given":"Mark Q"},{"family":"Johnson","given":"Pieter T J"},{"family":"Briggs","given":"Cheryl J"}],"issued":{"date-parts":[["2020",8,1]]}}}],"schema":"https://github.com/citation-style-language/schema/raw/master/csl-citation.json"} </w:instrText>
      </w:r>
      <w:r w:rsidR="007D3E42">
        <w:rPr>
          <w:color w:val="000000"/>
        </w:rPr>
        <w:fldChar w:fldCharType="separate"/>
      </w:r>
      <w:r w:rsidR="007D3E42" w:rsidRPr="007D3E42">
        <w:rPr>
          <w:rFonts w:ascii="Calibri" w:hAnsi="Calibri" w:cs="Calibri"/>
        </w:rPr>
        <w:t xml:space="preserve">(Wilber et al., </w:t>
      </w:r>
      <w:r w:rsidR="007D3E42" w:rsidRPr="007D3E42">
        <w:rPr>
          <w:rFonts w:ascii="Calibri" w:hAnsi="Calibri" w:cs="Calibri"/>
        </w:rPr>
        <w:lastRenderedPageBreak/>
        <w:t>2020)</w:t>
      </w:r>
      <w:r w:rsidR="007D3E42">
        <w:rPr>
          <w:color w:val="000000"/>
        </w:rPr>
        <w:fldChar w:fldCharType="end"/>
      </w:r>
      <w:r w:rsidR="007D3E42">
        <w:rPr>
          <w:color w:val="000000"/>
        </w:rPr>
        <w:t xml:space="preserve">. </w:t>
      </w:r>
      <w:r w:rsidR="00D8450D">
        <w:rPr>
          <w:color w:val="000000"/>
        </w:rPr>
        <w:t xml:space="preserve">Therefore, while </w:t>
      </w:r>
      <w:r w:rsidR="007D3E42">
        <w:rPr>
          <w:color w:val="000000"/>
        </w:rPr>
        <w:t>there is mounting evidence that the timing, intensity, and type of immune response is critical to Bd-related disease outcomes, other factors make understanding the mechanisms of resilience in natural systems</w:t>
      </w:r>
      <w:r w:rsidR="00D8450D">
        <w:rPr>
          <w:color w:val="000000"/>
        </w:rPr>
        <w:t xml:space="preserve"> challenging.</w:t>
      </w:r>
    </w:p>
    <w:p w14:paraId="66BC410C" w14:textId="3339E094" w:rsidR="00E46B47" w:rsidRDefault="00000000">
      <w:pPr>
        <w:pStyle w:val="BodyText"/>
        <w:rPr>
          <w:color w:val="000000"/>
        </w:rPr>
      </w:pPr>
      <w:r>
        <w:rPr>
          <w:color w:val="000000"/>
        </w:rPr>
        <w:t xml:space="preserve">A quintessential example of the impacts of Bd can be seen in the mountain yellow-legged (MYL) frog, composed of the sister species </w:t>
      </w:r>
      <w:r>
        <w:rPr>
          <w:i/>
          <w:iCs/>
          <w:color w:val="000000"/>
        </w:rPr>
        <w:t xml:space="preserve">Rana </w:t>
      </w:r>
      <w:proofErr w:type="spellStart"/>
      <w:r>
        <w:rPr>
          <w:i/>
          <w:iCs/>
          <w:color w:val="000000"/>
        </w:rPr>
        <w:t>muscosa</w:t>
      </w:r>
      <w:proofErr w:type="spellEnd"/>
      <w:r>
        <w:rPr>
          <w:color w:val="000000"/>
        </w:rPr>
        <w:t xml:space="preserve"> and </w:t>
      </w:r>
      <w:r>
        <w:rPr>
          <w:i/>
          <w:iCs/>
          <w:color w:val="000000"/>
        </w:rPr>
        <w:t xml:space="preserve">Rana </w:t>
      </w:r>
      <w:proofErr w:type="spellStart"/>
      <w:r>
        <w:rPr>
          <w:i/>
          <w:iCs/>
          <w:color w:val="000000"/>
        </w:rPr>
        <w:t>sierrae</w:t>
      </w:r>
      <w:proofErr w:type="spellEnd"/>
      <w:r>
        <w:rPr>
          <w:color w:val="000000"/>
        </w:rPr>
        <w:t xml:space="preserve"> </w:t>
      </w:r>
      <w:r>
        <w:fldChar w:fldCharType="begin"/>
      </w:r>
      <w:r w:rsidR="00DD1ADD">
        <w:rPr>
          <w:color w:val="000000"/>
        </w:rPr>
        <w:instrText xml:space="preserve"> ADDIN ZOTERO_ITEM CSL_CITATION {"citationID":"swYvV3Vc","properties":{"formattedCitation":"(V. Vredenburg et al., 2007)","plainCitation":"(V. Vredenburg et al., 2007)","dontUpdate":true,"noteIndex":0},"citationItems":[{"id":1077,"uris":["http://zotero.org/users/local/P9p1Tqhz/items/XAN3G3YG"],"itemData":{"id":1077,"type":"article-journal","abstract":"Abstract The mountain yellow-legged frog Rana muscosa sensu lato, once abundant in the Sierra Nevada of California and Nevada, and the disjunct Transverse Ranges of southern California, has declined precipitously throughout its range, even though most of its habitat is protected. The species is now extinct in Nevada and reduced to tiny remnants in southern California, where as a distinct population segment, it is classified as Endangered. Introduced predators (trout), air pollution and an infectious disease (chytridiomycosis) threaten remaining populations. A Bayesian analysis of 1901 base pairs of mitochondrial DNA confirms the presence of two deeply divergent clades that come into near contact in the Sierra Nevada. Morphological studies of museum specimens and analysis of acoustic data show that the two major mtDNA clades are readily differentiated phenotypically. Accordingly, we recognize two species, Rana sierrae, in the northern and central Sierra Nevada, and R. muscosa, in the southern Sierra Nevada and southern California. Existing data indicate no range overlap. These results have important implications for the conservation of these two species as they illuminate a profound mismatch between the current delineation of the distinct population segments (southern California vs. Sierra Nevada) and actual species boundaries. For example, our study finds that remnant populations of R. muscosa exist in both the southern Sierra Nevada and the mountains of southern California, which may broaden options for management. In addition, despite the fact that only the southern California populations are listed as Endangered, surveys conducted since 1995 at 225 historic (1899?1994) localities from museum collections show that 93.3% (n=146) of R. sierrae populations and 95.2% (n=79) of R. muscosa populations are extinct. Evidence presented here underscores the need for revision of protected population status to include both species throughout their ranges.","container-title":"Journal of Zoology","DOI":"https://doi.org/10.1111/j.1469-7998.2006.00258.x","ISSN":"0952-8369","issue":"4","note":"publisher: John Wiley &amp; Sons, Ltd","page":"361-374","title":"Concordant molecular and phenotypic data delineate new taxonomy and conservation priorities for the endangered mountain yellow-legged frog","volume":"271","author":[{"family":"Vredenburg","given":"VT"},{"family":"Bingham","given":"R"},{"family":"Knapp","given":"R"},{"family":"Morgan","given":"J A T"},{"family":"Moritz","given":"C"},{"family":"Wake","given":"D"}],"issued":{"date-parts":[["2007",4,1]]}}}],"schema":"https://github.com/citation-style-language/schema/raw/master/csl-citation.json"} </w:instrText>
      </w:r>
      <w:r>
        <w:rPr>
          <w:color w:val="000000"/>
        </w:rPr>
        <w:fldChar w:fldCharType="separate"/>
      </w:r>
      <w:r>
        <w:rPr>
          <w:rFonts w:cs="Calibri"/>
        </w:rPr>
        <w:t>(Vredenburg et al., 2007)</w:t>
      </w:r>
      <w:r>
        <w:rPr>
          <w:color w:val="000000"/>
        </w:rPr>
        <w:fldChar w:fldCharType="end"/>
      </w:r>
      <w:r>
        <w:rPr>
          <w:color w:val="000000"/>
        </w:rPr>
        <w:t xml:space="preserve">. This frog was once the most common amphibian in </w:t>
      </w:r>
      <w:r w:rsidR="00D8450D">
        <w:rPr>
          <w:color w:val="000000"/>
        </w:rPr>
        <w:t>high alpine regions of the</w:t>
      </w:r>
      <w:r>
        <w:rPr>
          <w:color w:val="000000"/>
        </w:rPr>
        <w:t xml:space="preserve"> Sierra Nevada mountains </w:t>
      </w:r>
      <w:r>
        <w:fldChar w:fldCharType="begin"/>
      </w:r>
      <w:r>
        <w:rPr>
          <w:color w:val="000000"/>
        </w:rPr>
        <w:instrText>ADDIN ZOTERO_ITEM CSL_CITATION {"citationID":"cJNpSND0","properties":{"formattedCitation":"(Grinnell &amp; Storer, 1924)","plainCitation":"(Grinnell &amp; Storer, 1924)","noteIndex":0},"citationItems":[{"id":1043,"uris":["http://zotero.org/users/local/P9p1Tqhz/items/RLP2BERU"],"itemData":{"id":1043,"type":"book","publisher":"University of California Press","title":"Animal life in the Yosemite: an account of the mammals, birds, reptiles, and amphibians in a cross-section of the Sierra Nevada","author":[{"family":"Grinnell","given":"Joseph"},{"family":"Storer","given":"Tracy Irwin"}],"issued":{"date-parts":[["1924"]]}}}],"schema":"https://github.com/citation-style-language/schema/raw/master/csl-citation.json"}</w:instrText>
      </w:r>
      <w:r>
        <w:rPr>
          <w:color w:val="000000"/>
        </w:rPr>
        <w:fldChar w:fldCharType="separate"/>
      </w:r>
      <w:r>
        <w:rPr>
          <w:rFonts w:cs="Calibri"/>
        </w:rPr>
        <w:t>(Grinnell &amp; Storer, 1924)</w:t>
      </w:r>
      <w:r>
        <w:rPr>
          <w:color w:val="000000"/>
        </w:rPr>
        <w:fldChar w:fldCharType="end"/>
      </w:r>
      <w:r>
        <w:rPr>
          <w:color w:val="000000"/>
        </w:rPr>
        <w:t xml:space="preserve">, but has been extirpated from more than 90% of its historical range due in part to widespread Bd outbreaks in the region </w:t>
      </w:r>
      <w:r>
        <w:fldChar w:fldCharType="begin"/>
      </w:r>
      <w:r w:rsidR="00DD1ADD">
        <w:rPr>
          <w:color w:val="000000"/>
        </w:rPr>
        <w:instrText xml:space="preserve"> ADDIN ZOTERO_ITEM CSL_CITATION {"citationID":"FFWyMZvp","properties":{"formattedCitation":"(V. Vredenburg et al., 2007)","plainCitation":"(V. Vredenburg et al., 2007)","dontUpdate":true,"noteIndex":0},"citationItems":[{"id":1077,"uris":["http://zotero.org/users/local/P9p1Tqhz/items/XAN3G3YG"],"itemData":{"id":1077,"type":"article-journal","abstract":"Abstract The mountain yellow-legged frog Rana muscosa sensu lato, once abundant in the Sierra Nevada of California and Nevada, and the disjunct Transverse Ranges of southern California, has declined precipitously throughout its range, even though most of its habitat is protected. The species is now extinct in Nevada and reduced to tiny remnants in southern California, where as a distinct population segment, it is classified as Endangered. Introduced predators (trout), air pollution and an infectious disease (chytridiomycosis) threaten remaining populations. A Bayesian analysis of 1901 base pairs of mitochondrial DNA confirms the presence of two deeply divergent clades that come into near contact in the Sierra Nevada. Morphological studies of museum specimens and analysis of acoustic data show that the two major mtDNA clades are readily differentiated phenotypically. Accordingly, we recognize two species, Rana sierrae, in the northern and central Sierra Nevada, and R. muscosa, in the southern Sierra Nevada and southern California. Existing data indicate no range overlap. These results have important implications for the conservation of these two species as they illuminate a profound mismatch between the current delineation of the distinct population segments (southern California vs. Sierra Nevada) and actual species boundaries. For example, our study finds that remnant populations of R. muscosa exist in both the southern Sierra Nevada and the mountains of southern California, which may broaden options for management. In addition, despite the fact that only the southern California populations are listed as Endangered, surveys conducted since 1995 at 225 historic (1899?1994) localities from museum collections show that 93.3% (n=146) of R. sierrae populations and 95.2% (n=79) of R. muscosa populations are extinct. Evidence presented here underscores the need for revision of protected population status to include both species throughout their ranges.","container-title":"Journal of Zoology","DOI":"https://doi.org/10.1111/j.1469-7998.2006.00258.x","ISSN":"0952-8369","issue":"4","note":"publisher: John Wiley &amp; Sons, Ltd","page":"361-374","title":"Concordant molecular and phenotypic data delineate new taxonomy and conservation priorities for the endangered mountain yellow-legged frog","volume":"271","author":[{"family":"Vredenburg","given":"VT"},{"family":"Bingham","given":"R"},{"family":"Knapp","given":"R"},{"family":"Morgan","given":"J A T"},{"family":"Moritz","given":"C"},{"family":"Wake","given":"D"}],"issued":{"date-parts":[["2007",4,1]]}}}],"schema":"https://github.com/citation-style-language/schema/raw/master/csl-citation.json"} </w:instrText>
      </w:r>
      <w:r>
        <w:rPr>
          <w:color w:val="000000"/>
        </w:rPr>
        <w:fldChar w:fldCharType="separate"/>
      </w:r>
      <w:r>
        <w:rPr>
          <w:rFonts w:cs="Calibri"/>
        </w:rPr>
        <w:t>(Vredenburg et al., 2007)</w:t>
      </w:r>
      <w:r>
        <w:rPr>
          <w:color w:val="000000"/>
        </w:rPr>
        <w:fldChar w:fldCharType="end"/>
      </w:r>
      <w:r>
        <w:rPr>
          <w:color w:val="000000"/>
        </w:rPr>
        <w:t xml:space="preserve">. The arrival </w:t>
      </w:r>
      <w:r w:rsidR="00E40EFB">
        <w:rPr>
          <w:color w:val="000000"/>
        </w:rPr>
        <w:t xml:space="preserve">and spread </w:t>
      </w:r>
      <w:r>
        <w:rPr>
          <w:color w:val="000000"/>
        </w:rPr>
        <w:t xml:space="preserve">of Bd in the mid-1900s </w:t>
      </w:r>
      <w:r>
        <w:fldChar w:fldCharType="begin"/>
      </w:r>
      <w:r w:rsidR="00DD1ADD">
        <w:rPr>
          <w:color w:val="000000"/>
        </w:rPr>
        <w:instrText xml:space="preserve"> ADDIN ZOTERO_ITEM CSL_CITATION {"citationID":"npDZPiZM","properties":{"formattedCitation":"(V. T. Vredenburg et al., 2019)","plainCitation":"(V. T. Vredenburg et al., 2019)","dontUpdate":true,"noteIndex":0},"citationItems":[{"id":1048,"uris":["http://zotero.org/users/local/P9p1Tqhz/items/2NYG38E7"],"itemData":{"id":1048,"type":"article-journal","container-title":"Plos one","ISSN":"1932-6203","issue":"9","note":"publisher: Public Library of Science San Francisco, CA USA","page":"e0219981","title":"Pathogen invasion history elucidates contemporary host pathogen dynamics","volume":"14","author":[{"family":"Vredenburg","given":"Vance T"},{"family":"McNally","given":"Samuel V G"},{"family":"Sulaeman","given":"Hasan"},{"family":"Butler","given":"Helen M"},{"family":"Yap","given":"Tiffany"},{"family":"Koo","given":"Michelle S"},{"family":"Schmeller","given":"Dirk S"},{"family":"Dodge","given":"Celeste"},{"family":"Cheng","given":"Tina"},{"family":"Lau","given":"Gordon"}],"issued":{"date-parts":[["2019"]]}}}],"schema":"https://github.com/citation-style-language/schema/raw/master/csl-citation.json"} </w:instrText>
      </w:r>
      <w:r>
        <w:rPr>
          <w:color w:val="000000"/>
        </w:rPr>
        <w:fldChar w:fldCharType="separate"/>
      </w:r>
      <w:r>
        <w:rPr>
          <w:rFonts w:cs="Calibri"/>
        </w:rPr>
        <w:t>(Vredenburg et al., 2019)</w:t>
      </w:r>
      <w:r>
        <w:rPr>
          <w:color w:val="000000"/>
        </w:rPr>
        <w:fldChar w:fldCharType="end"/>
      </w:r>
      <w:r>
        <w:rPr>
          <w:color w:val="000000"/>
        </w:rPr>
        <w:t xml:space="preserve"> caused large-scale</w:t>
      </w:r>
      <w:r w:rsidR="00E40EFB">
        <w:rPr>
          <w:color w:val="000000"/>
        </w:rPr>
        <w:t xml:space="preserve"> </w:t>
      </w:r>
      <w:r>
        <w:rPr>
          <w:color w:val="000000"/>
        </w:rPr>
        <w:t xml:space="preserve">extirpations </w:t>
      </w:r>
      <w:r>
        <w:fldChar w:fldCharType="begin"/>
      </w:r>
      <w:r w:rsidR="00DD1ADD">
        <w:rPr>
          <w:color w:val="000000"/>
        </w:rPr>
        <w:instrText xml:space="preserve"> ADDIN ZOTERO_ITEM CSL_CITATION {"citationID":"DpmewRMc","properties":{"formattedCitation":"(Rachowicz et al., 2006; V. T. Vredenburg et al., 2010)","plainCitation":"(Rachowicz et al., 2006; V. T. Vredenburg et al., 2010)","dontUpdate":true,"noteIndex":0},"citationItems":[{"id":491,"uris":["http://zotero.org/users/local/P9p1Tqhz/items/S7KM6ZVM"],"itemData":{"id":491,"type":"article-journal","container-title":"Ecology","DOI":"10.1890/0012-9658(2006)87[1671:EIDAAP]2.0.CO;2","ISSN":"1939-9170","issue":"7","note":"publisher: Ecological Society of America\nCitation Key: ECY:ECY20068771671","page":"1671-1683","title":"Emerging Infectious Disease as a Proximate Cause of Amphibian Mass Mortality","volume":"87","author":[{"family":"Rachowicz","given":"Lara J"},{"family":"Knapp","given":"Roland A"},{"family":"Morgan","given":"Jess A T"},{"family":"Stice","given":"Mary J"},{"family":"Vredenburg","given":"Vance T"},{"family":"Parker","given":"John M"},{"family":"Briggs","given":"Cheryl J"}],"issued":{"date-parts":[["2006"]]}}},{"id":73,"uris":["http://zotero.org/users/local/P9p1Tqhz/items/5TJMDYFD"],"itemData":{"id":73,"type":"article-journal","abstract":"Epidemiological theory generally suggests that pathogens will not cause host extinctions because the pathogen should fade out when the host population is driven below some threshold density. An emerging infectious disease, chytridiomycosis, caused by the fungal pathogen Batrachochytrium dendrobatidis (Bd) is directly linked to the recent extinction or serious decline of hundreds of amphibian species. Despite continued spread of this pathogen into uninfected areas, the dynamics of the host-pathogen interaction remain unknown. We use fine-scale spatiotemporal data to describe (i) the invasion and spread of Bd through three lake basins, each containing multiple populations of the mountain yellow-legged frog, and (ii) the accompanying host-pathogen dynamics. Despite intensive sampling, Bd was not detected on frogs in study basins until just before epidemics began. Following Bd arrival in a basin, the disease spread to neighboring populations at approximately 700 m/yr in a wave-like pattern until all populations were infected. Within a population, infection prevalence rapidly reached 100% and infection intensity on individual frogs increased in parallel. Frog mass mortality began only when infection intensity reached a critical threshold and repeatedly led to extinction of populations. Our results indicate that the high growth rate and virulence of Bd allow the near-simultaneous infection and buildup of high infection intensities in all host individuals; subsequent host population crashes therefore occur before Bd is limited by density-dependent factors. Preventing infection intensities in host populations from reaching this threshold could provide an effective strategy to avoid the extinction of susceptible amphibian species in the wild.","container-title":"Proceedings of the National Academy of Sciences of the United States of America","DOI":"10.1073/pnas.0914111107","ISSN":"0027-8424","issue":"21","note":"PMID: 20457913\nISBN: 0027-8424","page":"9689-9694","title":"Dynamics of an emerging disease drive large-scale amphibian population extinctions.","volume":"107","author":[{"family":"Vredenburg","given":"Vance T"},{"family":"Knapp","given":"Roland","dropping-particle":"a"},{"family":"Tunstall","given":"Tate S"},{"family":"Briggs","given":"Cheryl J"}],"issued":{"date-parts":[["2010"]]}}}],"schema":"https://github.com/citation-style-language/schema/raw/master/csl-citation.json"} </w:instrText>
      </w:r>
      <w:r>
        <w:rPr>
          <w:color w:val="000000"/>
        </w:rPr>
        <w:fldChar w:fldCharType="separate"/>
      </w:r>
      <w:r>
        <w:rPr>
          <w:rFonts w:cs="Calibri"/>
        </w:rPr>
        <w:t>(Rachowicz et al., 2006; Vredenburg et al., 2010)</w:t>
      </w:r>
      <w:r>
        <w:rPr>
          <w:color w:val="000000"/>
        </w:rPr>
        <w:fldChar w:fldCharType="end"/>
      </w:r>
      <w:r w:rsidR="00E40EFB">
        <w:rPr>
          <w:color w:val="000000"/>
        </w:rPr>
        <w:t xml:space="preserve">, resulting in the listing of both </w:t>
      </w:r>
      <w:r w:rsidR="00E40EFB">
        <w:rPr>
          <w:i/>
          <w:iCs/>
          <w:color w:val="000000"/>
        </w:rPr>
        <w:t xml:space="preserve">R. </w:t>
      </w:r>
      <w:proofErr w:type="spellStart"/>
      <w:r w:rsidR="00E40EFB">
        <w:rPr>
          <w:i/>
          <w:iCs/>
          <w:color w:val="000000"/>
        </w:rPr>
        <w:t>sierrae</w:t>
      </w:r>
      <w:proofErr w:type="spellEnd"/>
      <w:r w:rsidR="00E40EFB">
        <w:rPr>
          <w:i/>
          <w:iCs/>
          <w:color w:val="000000"/>
        </w:rPr>
        <w:t xml:space="preserve"> </w:t>
      </w:r>
      <w:r w:rsidR="00E40EFB">
        <w:rPr>
          <w:color w:val="000000"/>
        </w:rPr>
        <w:t xml:space="preserve">and </w:t>
      </w:r>
      <w:r w:rsidR="00E40EFB">
        <w:rPr>
          <w:i/>
          <w:iCs/>
          <w:color w:val="000000"/>
        </w:rPr>
        <w:t xml:space="preserve">R. </w:t>
      </w:r>
      <w:proofErr w:type="spellStart"/>
      <w:r w:rsidR="00E40EFB">
        <w:rPr>
          <w:i/>
          <w:iCs/>
          <w:color w:val="000000"/>
        </w:rPr>
        <w:t>muscosa</w:t>
      </w:r>
      <w:proofErr w:type="spellEnd"/>
      <w:r w:rsidR="00E40EFB">
        <w:rPr>
          <w:i/>
          <w:iCs/>
          <w:color w:val="000000"/>
        </w:rPr>
        <w:t xml:space="preserve"> </w:t>
      </w:r>
      <w:r w:rsidR="00E40EFB">
        <w:rPr>
          <w:color w:val="000000"/>
        </w:rPr>
        <w:t>as federally endangered</w:t>
      </w:r>
      <w:r>
        <w:rPr>
          <w:color w:val="000000"/>
        </w:rPr>
        <w:t xml:space="preserve">. </w:t>
      </w:r>
      <w:r w:rsidR="00E40EFB">
        <w:rPr>
          <w:color w:val="000000"/>
        </w:rPr>
        <w:t xml:space="preserve">Since </w:t>
      </w:r>
      <w:r>
        <w:rPr>
          <w:color w:val="000000"/>
        </w:rPr>
        <w:t xml:space="preserve">Bd can persist in aquatic habitats </w:t>
      </w:r>
      <w:r w:rsidR="00E40EFB">
        <w:rPr>
          <w:color w:val="000000"/>
        </w:rPr>
        <w:t>without</w:t>
      </w:r>
      <w:r>
        <w:rPr>
          <w:color w:val="000000"/>
        </w:rPr>
        <w:t xml:space="preserve"> amphibian hosts </w:t>
      </w:r>
      <w:r>
        <w:fldChar w:fldCharType="begin"/>
      </w:r>
      <w:r>
        <w:rPr>
          <w:color w:val="000000"/>
        </w:rPr>
        <w:instrText>ADDIN ZOTERO_ITEM CSL_CITATION {"citationID":"YBQcGPA2","properties":{"formattedCitation":"(Walker et al., 2007)","plainCitation":"(Walker et al., 2007)","noteIndex":0},"citationItems":[{"id":1212,"uris":["http://zotero.org/users/local/P9p1Tqhz/items/6X9TVNZ3"],"itemData":{"id":1212,"type":"article-journal","container-title":"Diseases of aquatic organisms","issue":"2","page":"105–112","title":"Environmental detection of Batrachochytrium dendrobatidis in a temperate climate","volume":"77","author":[{"family":"Walker","given":"Susan F"},{"family":"Salas","given":"Mario Baldi"},{"family":"Jenkins","given":"Daniel"},{"family":"Garner","given":"Trenton WJ"},{"family":"Cunningham","given":"Andrew A"},{"family":"Hyatt","given":"Alex D"},{"family":"Bosch","given":"Jaime"},{"family":"Fisher","given":"Matthew C"}],"issued":{"date-parts":[["2007"]]}}}],"schema":"https://github.com/citation-style-language/schema/raw/master/csl-citation.json"}</w:instrText>
      </w:r>
      <w:r>
        <w:rPr>
          <w:color w:val="000000"/>
        </w:rPr>
        <w:fldChar w:fldCharType="separate"/>
      </w:r>
      <w:r>
        <w:rPr>
          <w:rFonts w:cs="Calibri"/>
        </w:rPr>
        <w:t>(Walker et al., 2007)</w:t>
      </w:r>
      <w:r>
        <w:rPr>
          <w:color w:val="000000"/>
        </w:rPr>
        <w:fldChar w:fldCharType="end"/>
      </w:r>
      <w:r>
        <w:rPr>
          <w:color w:val="000000"/>
        </w:rPr>
        <w:t xml:space="preserve">, </w:t>
      </w:r>
      <w:r w:rsidR="00E40EFB">
        <w:rPr>
          <w:color w:val="000000"/>
        </w:rPr>
        <w:t>it represents a</w:t>
      </w:r>
      <w:r>
        <w:rPr>
          <w:color w:val="000000"/>
        </w:rPr>
        <w:t xml:space="preserve"> long-term threat that MYL frogs will need to overcome to persist in this system.</w:t>
      </w:r>
    </w:p>
    <w:p w14:paraId="5F185089" w14:textId="5A3C87A7" w:rsidR="00E46B47" w:rsidRDefault="00000000">
      <w:pPr>
        <w:pStyle w:val="BodyText"/>
        <w:rPr>
          <w:color w:val="000000"/>
        </w:rPr>
      </w:pPr>
      <w:r>
        <w:rPr>
          <w:color w:val="000000"/>
        </w:rPr>
        <w:t xml:space="preserve">Most Bd-naive populations of MYL frogs are extirpated </w:t>
      </w:r>
      <w:r w:rsidR="00E40EFB">
        <w:rPr>
          <w:color w:val="000000"/>
        </w:rPr>
        <w:t>once</w:t>
      </w:r>
      <w:r>
        <w:rPr>
          <w:color w:val="000000"/>
        </w:rPr>
        <w:t xml:space="preserve"> Bd arriv</w:t>
      </w:r>
      <w:r w:rsidR="00E40EFB">
        <w:rPr>
          <w:color w:val="000000"/>
        </w:rPr>
        <w:t>es</w:t>
      </w:r>
      <w:r>
        <w:rPr>
          <w:color w:val="000000"/>
        </w:rPr>
        <w:t xml:space="preserve">, however some populations have persisted after </w:t>
      </w:r>
      <w:r w:rsidR="00E40EFB">
        <w:rPr>
          <w:color w:val="000000"/>
        </w:rPr>
        <w:t xml:space="preserve">outbreaks </w:t>
      </w:r>
      <w:r>
        <w:fldChar w:fldCharType="begin"/>
      </w:r>
      <w:r>
        <w:rPr>
          <w:color w:val="000000"/>
        </w:rPr>
        <w:instrText>ADDIN ZOTERO_ITEM CSL_CITATION {"citationID":"tMVxIVGu","properties":{"formattedCitation":"(Briggs et al., 2010)","plainCitation":"(Briggs et al., 2010)","noteIndex":0},"citationItems":[{"id":53,"uris":["http://zotero.org/users/local/P9p1Tqhz/items/75Q5XZ3W"],"itemData":{"id":53,"type":"article-journal","abstract":"Chytridiomycosis, the disease caused by the chytrid fungus, Batrachochytrium dendrobatidis (Bd), has contributed to amphibian population declines and extinctions worldwide. The impact of this pathogen, however, varies markedly among amphibian species and populations. Following invasion into some areas of California's Sierra Nevada, Bd leads to rapid declines and local extinctions of frog populations (Rana muscosa, R. sierrae). In other areas, infected populations of the same frog species have declined but persisted at low host densities for many years. We present results of a 5-year study showing that infected adult frogs in persistent populations have low fungal loads, are surviving between years, and frequently lose and regain the infection. Here we put forward the hypothesis that fungal load dynamics can explain the different population-level outcomes of Bd observed in different areas of the Sierra Nevada and possibly throughout the world. We develop a model that incorporates the biological details of the Bd-host interaction. Importantly, model results suggest that host persistence versus extinction does not require differences in host susceptibility, pathogen virulence, or environmental conditions, and may be just epidemic and endemic population dynamics of the same host-pathogen system. The different disease outcomes seen in natural populations may result solely from density-dependent host-pathogen dynamics. The model also shows that persistence of Bd is enhanced by the long-lived tadpole stage that characterize these two frog species, and by nonhost Bd reservoirs.","container-title":"Proceedings of the National Academy of Sciences of the United States of America","DOI":"10.1073/pnas.0912886107","ISSN":"0027-8424","issue":"21","note":"PMID: 20457916\nISBN: 1091-6490 (Electronic)\\r0027-8424 (Linking)","page":"9695-9700","title":"Enzootic and epizootic dynamics of the chytrid fungal pathogen of amphibians.","volume":"107","author":[{"family":"Briggs","given":"Cheryl J"},{"family":"Knapp","given":"Roland","dropping-particle":"a"},{"family":"Vredenburg","given":"Vance T"}],"issued":{"date-parts":[["2010"]]}}}],"schema":"https://github.com/citation-style-language/schema/raw/master/csl-citation.json"}</w:instrText>
      </w:r>
      <w:r>
        <w:rPr>
          <w:color w:val="000000"/>
        </w:rPr>
        <w:fldChar w:fldCharType="separate"/>
      </w:r>
      <w:r>
        <w:rPr>
          <w:rFonts w:cs="Calibri"/>
        </w:rPr>
        <w:t>(Briggs et al., 2010)</w:t>
      </w:r>
      <w:r>
        <w:rPr>
          <w:color w:val="000000"/>
        </w:rPr>
        <w:fldChar w:fldCharType="end"/>
      </w:r>
      <w:r>
        <w:rPr>
          <w:color w:val="000000"/>
        </w:rPr>
        <w:t xml:space="preserve"> and are now recovering </w:t>
      </w:r>
      <w:r>
        <w:fldChar w:fldCharType="begin"/>
      </w:r>
      <w:r>
        <w:rPr>
          <w:color w:val="000000"/>
        </w:rPr>
        <w:instrText>ADDIN ZOTERO_ITEM CSL_CITATION {"citationID":"HJuPyxir","properties":{"formattedCitation":"(Knapp et al., 2016)","plainCitation":"(Knapp et al., 2016)","noteIndex":0},"citationItems":[{"id":456,"uris":["http://zotero.org/users/local/P9p1Tqhz/items/LPSPCHMF"],"itemData":{"id":456,"type":"article-journal","abstract":"Amphibians are one of the most threatened animal groups, with 32% of species at risk for extinction. Given this imperiled status, is the disappearance of a large fraction of the Earth’s amphibians inevitable, or are some declining species more resilient than is generally assumed? We address this question in a species that is emblematic of many declining amphibians, the endangered Sierra Nevada yellow-legged frog (Rana sierrae). Based on &gt;7,000 frog surveys conducted across Yosemite National Park over a 20-y period, we show that, after decades of decline and despite ongoing exposure to multiple stressors, including introduced fish, the recently emerged disease chytridiomycosis, and pesticides, R. sierrae abundance increased sevenfold during the study and at a rate of 11% per year. These increases occurred in hundreds of populations throughout Yosemite, providing a rare example of amphibian recovery at an ecologically relevant spatial scale. Results from a laboratory experiment indicate that these increases may be in part because of reduced frog susceptibility to chytridiomycosis. The disappearance of nonnative fish from numerous water bodies after cessation of stocking also contributed to the recovery. The large-scale increases in R. sierrae abundance that we document suggest that, when habitats are relatively intact and stressors are reduced in their importance by active management or species’ adaptive responses, declines of some amphibians may be partially reversible, at least at a regional scale. Other studies conducted over similarly large temporal and spatial scales are critically needed to provide insight and generality about the reversibility of amphibian declines at a global scale.","container-title":"Proceedings of the National Academy of Sciences","DOI":"10.1073/pnas.1600983113","issue":"42","page":"11889-11894","title":"Large-scale recovery of an endangered amphibian despite ongoing exposure to multiple stressors","volume":"113","author":[{"family":"Knapp","given":"Roland A"},{"family":"Fellers","given":"Gary M"},{"family":"Kleeman","given":"Patrick M"},{"family":"Miller","given":"David A W"},{"family":"Vredenburg","given":"Vance T"},{"family":"Rosenblum","given":"Erica Bree"},{"family":"Briggs","given":"Cheryl J"}],"issued":{"date-parts":[["2016",10,18]]}}}],"schema":"https://github.com/citation-style-language/schema/raw/master/csl-citation.json"}</w:instrText>
      </w:r>
      <w:r>
        <w:rPr>
          <w:color w:val="000000"/>
        </w:rPr>
        <w:fldChar w:fldCharType="separate"/>
      </w:r>
      <w:r>
        <w:rPr>
          <w:rFonts w:cs="Calibri"/>
        </w:rPr>
        <w:t>(Knapp et al., 2016)</w:t>
      </w:r>
      <w:r>
        <w:rPr>
          <w:color w:val="000000"/>
        </w:rPr>
        <w:fldChar w:fldCharType="end"/>
      </w:r>
      <w:r>
        <w:rPr>
          <w:color w:val="000000"/>
        </w:rPr>
        <w:t xml:space="preserve">. </w:t>
      </w:r>
      <w:r w:rsidR="00E40EFB">
        <w:rPr>
          <w:color w:val="000000"/>
        </w:rPr>
        <w:t>MYL f</w:t>
      </w:r>
      <w:r>
        <w:rPr>
          <w:color w:val="000000"/>
        </w:rPr>
        <w:t>rogs in recovering populations have</w:t>
      </w:r>
      <w:r w:rsidR="00E40EFB">
        <w:rPr>
          <w:color w:val="000000"/>
        </w:rPr>
        <w:t xml:space="preserve"> lower </w:t>
      </w:r>
      <w:r>
        <w:rPr>
          <w:color w:val="000000"/>
        </w:rPr>
        <w:t>susceptibility to Bd</w:t>
      </w:r>
      <w:r w:rsidR="00E40EFB">
        <w:rPr>
          <w:color w:val="000000"/>
        </w:rPr>
        <w:t xml:space="preserve"> (characterized by low </w:t>
      </w:r>
      <w:r>
        <w:rPr>
          <w:color w:val="000000"/>
        </w:rPr>
        <w:t>infection intensit</w:t>
      </w:r>
      <w:r w:rsidR="00E40EFB">
        <w:rPr>
          <w:color w:val="000000"/>
        </w:rPr>
        <w:t xml:space="preserve">ies) in both natural populations and when infected with Bd in the lab </w:t>
      </w:r>
      <w:r>
        <w:fldChar w:fldCharType="begin"/>
      </w:r>
      <w:r w:rsidR="00E40EFB">
        <w:rPr>
          <w:color w:val="000000"/>
        </w:rPr>
        <w:instrText xml:space="preserve"> ADDIN ZOTERO_ITEM CSL_CITATION {"citationID":"5oXGsfLQ","properties":{"formattedCitation":"(Briggs et al., 2010; Joseph &amp; Knapp, 2018; Knapp et al., 2011, 2016)","plainCitation":"(Briggs et al., 2010; Joseph &amp; Knapp, 2018; Knapp et al., 2011, 2016)","noteIndex":0},"citationItems":[{"id":53,"uris":["http://zotero.org/users/local/P9p1Tqhz/items/75Q5XZ3W"],"itemData":{"id":53,"type":"article-journal","abstract":"Chytridiomycosis, the disease caused by the chytrid fungus, Batrachochytrium dendrobatidis (Bd), has contributed to amphibian population declines and extinctions worldwide. The impact of this pathogen, however, varies markedly among amphibian species and populations. Following invasion into some areas of California's Sierra Nevada, Bd leads to rapid declines and local extinctions of frog populations (Rana muscosa, R. sierrae). In other areas, infected populations of the same frog species have declined but persisted at low host densities for many years. We present results of a 5-year study showing that infected adult frogs in persistent populations have low fungal loads, are surviving between years, and frequently lose and regain the infection. Here we put forward the hypothesis that fungal load dynamics can explain the different population-level outcomes of Bd observed in different areas of the Sierra Nevada and possibly throughout the world. We develop a model that incorporates the biological details of the Bd-host interaction. Importantly, model results suggest that host persistence versus extinction does not require differences in host susceptibility, pathogen virulence, or environmental conditions, and may be just epidemic and endemic population dynamics of the same host-pathogen system. The different disease outcomes seen in natural populations may result solely from density-dependent host-pathogen dynamics. The model also shows that persistence of Bd is enhanced by the long-lived tadpole stage that characterize these two frog species, and by nonhost Bd reservoirs.","container-title":"Proceedings of the National Academy of Sciences of the United States of America","DOI":"10.1073/pnas.0912886107","ISSN":"0027-8424","issue":"21","note":"PMID: 20457916\nISBN: 1091-6490 (Electronic)\\r0027-8424 (Linking)","page":"9695-9700","title":"Enzootic and epizootic dynamics of the chytrid fungal pathogen of amphibians.","volume":"107","author":[{"family":"Briggs","given":"Cheryl J"},{"family":"Knapp","given":"Roland","dropping-particle":"a"},{"family":"Vredenburg","given":"Vance T"}],"issued":{"date-parts":[["2010"]]}}},{"id":1096,"uris":["http://zotero.org/users/local/P9p1Tqhz/items/J778R2KA"],"itemData":{"id":1096,"type":"article-journal","abstract":"Abstract The emergence of novel pathogens often has dramatic negative effects on previously unexposed host populations. Subsequent disease can drive populations and even species to extinction. After establishment in populations, pathogens can continue to affect host dynamics, influencing the success or failure of species recovery efforts. However, quantifying the effect of pathogens on host populations in the wild is challenging because individual hosts and their pathogens are difficult to observe. Here, we use long-term mark?recapture data to describe the dynamics of reintroduced populations of an endangered amphibian (Rana sierrae) and evaluate the success of these recovery efforts in the presence of a recently emerged pathogen, the amphibian chytrid fungus Batrachochytrium dendrobatidis. We find that high B. dendrobatidis infection intensities are associated with increases in frog detectability and reductions in survival. When average infection intensities are high, adults are more likely to gain infections and less likely to lose infections. We also find evidence for intensity-dependent survival, with heavily infected individuals suffering higher mortality. These results highlight the need in disease ecology for probabilistic approaches that account for uncertainty in infection intensity using imperfect observational data. Such approaches can advance the understanding of disease impacts on host population dynamics, and in the current study will improve the effectiveness of species conservation actions.","container-title":"Ecosphere","DOI":"https://doi.org/10.1002/ecs2.2499","ISSN":"2150-8925","issue":"11","note":"publisher: John Wiley &amp; Sons, Ltd","page":"e02499","title":"Disease and climate effects on individuals drive post-reintroduction population dynamics of an endangered amphibian","volume":"9","author":[{"family":"Joseph","given":"Maxwell B"},{"family":"Knapp","given":"Roland A"}],"issued":{"date-parts":[["2018",11,1]]}}},{"id":1093,"uris":["http://zotero.org/users/local/P9p1Tqhz/items/B3FHVJSJ"],"itemData":{"id":1093,"type":"article-journal","abstract":"Amphibians are rapidly disappearing from habitats around the world and a major cause of these declines is the amphibian chytrid fungus, Batrachochytrium dendrobatidis (?Bd?). The growth rate of Bd is strongly temperature-dependent, and in areas where temperatures are well outside the envelope in which Bd has high growth rates, amphibians may be afforded a refuge from the effects of Bd. This possibility has received considerable empirical support in hot climates, but remains largely untested in cold climates. We conducted a five-year study of the impact of Bd on the declining Sierra Nevada yellow-legged frog (Rana sierrae) across an elevation/temperature gradient in Yosemite National Park using three approaches: (1) resurveys of all 285 R. sierrae populations to describe the landscape-scale patterns of Bd infection intensity, frog population size, and frog population persistence; (2) detailed description of seasonal patterns in temperatures and corresponding Bd infection intensities on R. sierrae; and (3) a frog translocation experiment in which infected R. sierrae from a single source lake were introduced into each of five lakes along an elevation gradient. We predicted that infection intensity should decrease with increasing elevation (i.e., decreasing temperature), and consequently frog survival, population size, and population persistence should increase with elevation. Results from resurveys indicated that frog population size increased with elevation but Bd infection intensity and frog population persistence were unrelated to elevation. Seasonal temperatures varied widely but had no significant effect on Bd infection intensity. Results from the translocation experiment indicated that Bd infection intensity and frog survival following translocation were also unrelated to water temperature. Therefore, contrary to the widely-accepted paradigm that cold environments should strongly limit effects of Bd on amphibians, we found little or no evidence of such limitation at even the highest elevations. Therefore, in temperate montane ecosystems it is unlikely that high elevations will provide amphibians with a refuge from Bd.","container-title":"Ecosphere","DOI":"https://doi.org/10.1890/ES11-00028.1","ISSN":"2150-8925","issue":"8","note":"publisher: John Wiley &amp; Sons, Ltd","page":"art93","title":"Nowhere to hide: impact of a temperature-sensitive amphibian pathogen along an elevation gradient in the temperate zone","volume":"2","author":[{"family":"Knapp","given":"Roland A"},{"family":"Briggs","given":"Cheryl J"},{"family":"Smith","given":"Thomas C"},{"family":"Maurer","given":"Jeff R"}],"issued":{"date-parts":[["2011",8,1]]}}},{"id":456,"uris":["http://zotero.org/users/local/P9p1Tqhz/items/LPSPCHMF"],"itemData":{"id":456,"type":"article-journal","abstract":"Amphibians are one of the most threatened animal groups, with 32% of species at risk for extinction. Given this imperiled status, is the disappearance of a large fraction of the Earth’s amphibians inevitable, or are some declining species more resilient than is generally assumed? We address this question in a species that is emblematic of many declining amphibians, the endangered Sierra Nevada yellow-legged frog (Rana sierrae). Based on &gt;7,000 frog surveys conducted across Yosemite National Park over a 20-y period, we show that, after decades of decline and despite ongoing exposure to multiple stressors, including introduced fish, the recently emerged disease chytridiomycosis, and pesticides, R. sierrae abundance increased sevenfold during the study and at a rate of 11% per year. These increases occurred in hundreds of populations throughout Yosemite, providing a rare example of amphibian recovery at an ecologically relevant spatial scale. Results from a laboratory experiment indicate that these increases may be in part because of reduced frog susceptibility to chytridiomycosis. The disappearance of nonnative fish from numerous water bodies after cessation of stocking also contributed to the recovery. The large-scale increases in R. sierrae abundance that we document suggest that, when habitats are relatively intact and stressors are reduced in their importance by active management or species’ adaptive responses, declines of some amphibians may be partially reversible, at least at a regional scale. Other studies conducted over similarly large temporal and spatial scales are critically needed to provide insight and generality about the reversibility of amphibian declines at a global scale.","container-title":"Proceedings of the National Academy of Sciences","DOI":"10.1073/pnas.1600983113","issue":"42","page":"11889-11894","title":"Large-scale recovery of an endangered amphibian despite ongoing exposure to multiple stressors","volume":"113","author":[{"family":"Knapp","given":"Roland A"},{"family":"Fellers","given":"Gary M"},{"family":"Kleeman","given":"Patrick M"},{"family":"Miller","given":"David A W"},{"family":"Vredenburg","given":"Vance T"},{"family":"Rosenblum","given":"Erica Bree"},{"family":"Briggs","given":"Cheryl J"}],"issued":{"date-parts":[["2016",10,18]]}}}],"schema":"https://github.com/citation-style-language/schema/raw/master/csl-citation.json"} </w:instrText>
      </w:r>
      <w:r>
        <w:rPr>
          <w:color w:val="000000"/>
        </w:rPr>
        <w:fldChar w:fldCharType="separate"/>
      </w:r>
      <w:r w:rsidR="00E40EFB" w:rsidRPr="00E40EFB">
        <w:rPr>
          <w:rFonts w:ascii="Calibri" w:hAnsi="Calibri" w:cs="Calibri"/>
        </w:rPr>
        <w:t>(Briggs et al., 2010; Joseph &amp; Knapp, 2018; Knapp et al., 2011, 2016)</w:t>
      </w:r>
      <w:r>
        <w:rPr>
          <w:color w:val="000000"/>
        </w:rPr>
        <w:fldChar w:fldCharType="end"/>
      </w:r>
      <w:r>
        <w:rPr>
          <w:color w:val="000000"/>
        </w:rPr>
        <w:t xml:space="preserve">. </w:t>
      </w:r>
      <w:r w:rsidR="00E40EFB">
        <w:rPr>
          <w:color w:val="000000"/>
        </w:rPr>
        <w:t>These finding</w:t>
      </w:r>
      <w:r>
        <w:rPr>
          <w:color w:val="000000"/>
        </w:rPr>
        <w:t xml:space="preserve"> indica</w:t>
      </w:r>
      <w:r w:rsidR="00E40EFB">
        <w:rPr>
          <w:color w:val="000000"/>
        </w:rPr>
        <w:t>te that</w:t>
      </w:r>
      <w:r>
        <w:rPr>
          <w:color w:val="000000"/>
        </w:rPr>
        <w:t xml:space="preserve"> </w:t>
      </w:r>
      <w:r w:rsidR="00EC42BB">
        <w:rPr>
          <w:color w:val="000000"/>
        </w:rPr>
        <w:t>MYL frog</w:t>
      </w:r>
      <w:r>
        <w:rPr>
          <w:color w:val="000000"/>
        </w:rPr>
        <w:t xml:space="preserve"> resistance against Bd infection</w:t>
      </w:r>
      <w:r w:rsidR="00E40EFB">
        <w:rPr>
          <w:color w:val="000000"/>
        </w:rPr>
        <w:t xml:space="preserve"> is a host-specific characteristic</w:t>
      </w:r>
      <w:r>
        <w:rPr>
          <w:color w:val="000000"/>
        </w:rPr>
        <w:t xml:space="preserve"> and </w:t>
      </w:r>
      <w:r w:rsidR="00EC42BB">
        <w:rPr>
          <w:color w:val="000000"/>
        </w:rPr>
        <w:t xml:space="preserve">is </w:t>
      </w:r>
      <w:r w:rsidR="00E40EFB">
        <w:rPr>
          <w:color w:val="000000"/>
        </w:rPr>
        <w:t xml:space="preserve">not </w:t>
      </w:r>
      <w:r w:rsidR="00EC42BB">
        <w:rPr>
          <w:color w:val="000000"/>
        </w:rPr>
        <w:t xml:space="preserve">strictly </w:t>
      </w:r>
      <w:r w:rsidR="00E40EFB">
        <w:rPr>
          <w:color w:val="000000"/>
        </w:rPr>
        <w:t xml:space="preserve">due to </w:t>
      </w:r>
      <w:r>
        <w:rPr>
          <w:color w:val="000000"/>
        </w:rPr>
        <w:t>environmental conditions. The observed resistance of MYL frogs could be the result of several mechanisms</w:t>
      </w:r>
      <w:r w:rsidR="00EC42BB">
        <w:rPr>
          <w:color w:val="000000"/>
        </w:rPr>
        <w:t xml:space="preserve">, </w:t>
      </w:r>
      <w:r>
        <w:rPr>
          <w:color w:val="000000"/>
        </w:rPr>
        <w:t xml:space="preserve">including natural selection </w:t>
      </w:r>
      <w:r>
        <w:fldChar w:fldCharType="begin"/>
      </w:r>
      <w:r w:rsidR="00DD1ADD">
        <w:rPr>
          <w:color w:val="000000"/>
        </w:rPr>
        <w:instrText xml:space="preserve"> ADDIN ZOTERO_ITEM CSL_CITATION {"citationID":"wKRTLTZg","properties":{"formattedCitation":"(Grogan, Cashins, et al., 2018; A. E. Savage et al., 2016)","plainCitation":"(Grogan, Cashins, et al., 2018; A. E. Savage et al., 2016)","dontUpdate":true,"noteIndex":0},"citationItems":[{"id":1136,"uris":["http://zotero.org/users/local/P9p1Tqhz/items/E7UIUZKE"],"itemData":{"id":1136,"type":"article-journal","abstract":"Abstract Potentiating the evolution of immunity is a promising strategy for addressing biodiversity diseases. Assisted selection for infection resistance may enable the recovery and persistence of amphibians threatened by chytridiomycosis, a devastating fungal skin disease threatening hundreds of species globally. However, knowledge of the mechanisms involved in the natural evolution of immunity to chytridiomycosis is limited. Understanding the mechanisms of such resistance may help speed-assisted selection. Using a transcriptomics approach, we examined gene expression responses of endangered alpine tree frogs (Litoria verreauxii alpina) to subclinical infection, comparing two long-exposed populations with a naïve population. We performed a blinded, randomized and controlled exposure experiment, collecting skin, liver and spleen tissues at 4, 8 and 14 days postexposure from 51 wild-caught captively reared infection-naïve adult frogs for transcriptome assembly and differential gene expression analyses. We analysed our results in conjunction with infection intensity data, and the results of a large clinical survival experiment run concurrently with individuals from the same clutches. Here, we show that frogs from an evolutionarily long-exposed and phenotypically more resistant population of the highly susceptible alpine tree frog demonstrate a more robust innate and adaptive immune response at the critical early subclinical stage of infection when compared with two more susceptible populations. These results are consistent with the occurrence of evolution of resistance against chytridiomycosis, help to explain underlying resistance mechanisms, and provide genes of potential interest and sequence data for future research. We recommend further investigation of cell-mediated immunity pathways, the role of interferons and mechanisms of lymphocyte suppression.","container-title":"Molecular Ecology","DOI":"https://doi.org/10.1111/mec.14493","ISSN":"0962-1083","issue":"4","note":"publisher: John Wiley &amp; Sons, Ltd","page":"919-934","title":"Evolution of resistance to chytridiomycosis is associated with a robust early immune response","volume":"27","author":[{"family":"Grogan","given":"Laura F"},{"family":"Cashins","given":"Scott D"},{"family":"Skerratt","given":"Lee F"},{"family":"Berger","given":"Lee"},{"family":"McFadden","given":"Michael S"},{"family":"Harlow","given":"Peter"},{"family":"Hunter","given":"David A"},{"family":"Scheele","given":"Ben C"},{"family":"Mulvenna","given":"Jason"}],"issued":{"date-parts":[["2018",2,1]]}}},{"id":357,"uris":["http://zotero.org/users/local/P9p1Tqhz/items/REK3HHTX"],"itemData":{"id":357,"type":"article-journal","title":"Adaptive tolerance to a pathogenic fungus drives major histocompatibility complex evolution in natural amphibian populations","author":[{"family":"Savage","given":"Anna E"},{"family":"Zamudio","given":"Kelly R"},{"family":"Savage","given":"Anna E"}],"issued":{"date-parts":[["2016"]]}}}],"schema":"https://github.com/citation-style-language/schema/raw/master/csl-citation.json"} </w:instrText>
      </w:r>
      <w:r>
        <w:rPr>
          <w:color w:val="000000"/>
        </w:rPr>
        <w:fldChar w:fldCharType="separate"/>
      </w:r>
      <w:r>
        <w:rPr>
          <w:rFonts w:cs="Calibri"/>
        </w:rPr>
        <w:t>(Grogan, Cashins, et al., 2018; Savage et al., 2016)</w:t>
      </w:r>
      <w:r>
        <w:rPr>
          <w:color w:val="000000"/>
        </w:rPr>
        <w:fldChar w:fldCharType="end"/>
      </w:r>
      <w:r>
        <w:rPr>
          <w:color w:val="000000"/>
        </w:rPr>
        <w:t xml:space="preserve">, acquired immunity </w:t>
      </w:r>
      <w:r>
        <w:fldChar w:fldCharType="begin"/>
      </w:r>
      <w:r w:rsidR="00DD1ADD">
        <w:rPr>
          <w:color w:val="000000"/>
        </w:rPr>
        <w:instrText xml:space="preserve"> ADDIN ZOTERO_ITEM CSL_CITATION {"citationID":"WO5omnyi","properties":{"formattedCitation":"(Grogan, Robert, et al., 2018)","plainCitation":"(Grogan, Robert, et al., 2018)","dontUpdate":true,"noteIndex":0},"citationItems":[{"id":1213,"uris":["http://zotero.org/users/local/P9p1Tqhz/items/KHZWQIGV"],"itemData":{"id":1213,"type":"article-journal","container-title":"Frontiers in immunology","note":"publisher: Frontiers Media SA","page":"2536","title":"Review of the amphibian immune response to chytridiomycosis, and future directions","volume":"9","author":[{"family":"Grogan","given":"Laura F"},{"family":"Robert","given":"Jacques"},{"family":"Berger","given":"Lee"},{"family":"Skerratt","given":"Lee F"},{"family":"Scheele","given":"Benjamin C"},{"family":"Castley","given":"J Guy"},{"family":"Newell","given":"David A"},{"family":"McCallum","given":"Hamish I"}],"issued":{"date-parts":[["2018"]]}}}],"schema":"https://github.com/citation-style-language/schema/raw/master/csl-citation.json"} </w:instrText>
      </w:r>
      <w:r>
        <w:rPr>
          <w:color w:val="000000"/>
        </w:rPr>
        <w:fldChar w:fldCharType="separate"/>
      </w:r>
      <w:r>
        <w:rPr>
          <w:rFonts w:cs="Calibri"/>
        </w:rPr>
        <w:t>(Grogan et al., 2018)</w:t>
      </w:r>
      <w:r>
        <w:rPr>
          <w:color w:val="000000"/>
        </w:rPr>
        <w:fldChar w:fldCharType="end"/>
      </w:r>
      <w:r>
        <w:rPr>
          <w:color w:val="000000"/>
        </w:rPr>
        <w:t>, and/or between-population differences pre-dat</w:t>
      </w:r>
      <w:r w:rsidR="00EC42BB">
        <w:rPr>
          <w:color w:val="000000"/>
        </w:rPr>
        <w:t>ing</w:t>
      </w:r>
      <w:r>
        <w:rPr>
          <w:color w:val="000000"/>
        </w:rPr>
        <w:t xml:space="preserve"> Bd exposure. The </w:t>
      </w:r>
      <w:r w:rsidR="00EC42BB">
        <w:rPr>
          <w:color w:val="000000"/>
        </w:rPr>
        <w:t xml:space="preserve">possible </w:t>
      </w:r>
      <w:r>
        <w:rPr>
          <w:color w:val="000000"/>
        </w:rPr>
        <w:t xml:space="preserve">evolution of MYL frog resistance and population recovery is consistent with that expected under </w:t>
      </w:r>
      <w:r w:rsidR="00EC42BB">
        <w:rPr>
          <w:color w:val="000000"/>
        </w:rPr>
        <w:t>an “</w:t>
      </w:r>
      <w:r>
        <w:rPr>
          <w:color w:val="000000"/>
        </w:rPr>
        <w:t>evolutionary rescue</w:t>
      </w:r>
      <w:r w:rsidR="00EC42BB">
        <w:rPr>
          <w:color w:val="000000"/>
        </w:rPr>
        <w:t>”</w:t>
      </w:r>
      <w:r>
        <w:rPr>
          <w:color w:val="000000"/>
        </w:rPr>
        <w:t xml:space="preserve"> </w:t>
      </w:r>
      <w:r w:rsidR="00EC42BB">
        <w:rPr>
          <w:color w:val="000000"/>
        </w:rPr>
        <w:t xml:space="preserve">scenario, opening the door to conservation interventions </w:t>
      </w:r>
      <w:r w:rsidR="00EC42BB">
        <w:t>such as</w:t>
      </w:r>
      <w:r>
        <w:rPr>
          <w:color w:val="000000"/>
        </w:rPr>
        <w:t xml:space="preserve"> </w:t>
      </w:r>
      <w:r w:rsidR="00B61047">
        <w:rPr>
          <w:color w:val="000000"/>
        </w:rPr>
        <w:t xml:space="preserve">reintroducing </w:t>
      </w:r>
      <w:r>
        <w:rPr>
          <w:color w:val="000000"/>
        </w:rPr>
        <w:t xml:space="preserve">resistant frogs to vacant habitats </w:t>
      </w:r>
      <w:r>
        <w:fldChar w:fldCharType="begin"/>
      </w:r>
      <w:r>
        <w:rPr>
          <w:color w:val="000000"/>
        </w:rPr>
        <w:instrText>ADDIN ZOTERO_ITEM CSL_CITATION {"citationID":"MJuOg2Il","properties":{"formattedCitation":"(Joseph &amp; Knapp, 2018; Mendelson III et al., 2019)","plainCitation":"(Joseph &amp; Knapp, 2018; Mendelson III et al., 2019)","noteIndex":0},"citationItems":[{"id":1096,"uris":["http://zotero.org/users/local/P9p1Tqhz/items/J778R2KA"],"itemData":{"id":1096,"type":"article-journal","abstract":"Abstract The emergence of novel pathogens often has dramatic negative effects on previously unexposed host populations. Subsequent disease can drive populations and even species to extinction. After establishment in populations, pathogens can continue to affect host dynamics, influencing the success or failure of species recovery efforts. However, quantifying the effect of pathogens on host populations in the wild is challenging because individual hosts and their pathogens are difficult to observe. Here, we use long-term mark?recapture data to describe the dynamics of reintroduced populations of an endangered amphibian (Rana sierrae) and evaluate the success of these recovery efforts in the presence of a recently emerged pathogen, the amphibian chytrid fungus Batrachochytrium dendrobatidis. We find that high B. dendrobatidis infection intensities are associated with increases in frog detectability and reductions in survival. When average infection intensities are high, adults are more likely to gain infections and less likely to lose infections. We also find evidence for intensity-dependent survival, with heavily infected individuals suffering higher mortality. These results highlight the need in disease ecology for probabilistic approaches that account for uncertainty in infection intensity using imperfect observational data. Such approaches can advance the understanding of disease impacts on host population dynamics, and in the current study will improve the effectiveness of species conservation actions.","container-title":"Ecosphere","DOI":"https://doi.org/10.1002/ecs2.2499","ISSN":"2150-8925","issue":"11","note":"publisher: John Wiley &amp; Sons, Ltd","page":"e02499","title":"Disease and climate effects on individuals drive post-reintroduction population dynamics of an endangered amphibian","volume":"9","author":[{"family":"Joseph","given":"Maxwell B"},{"family":"Knapp","given":"Roland A"}],"issued":{"date-parts":[["2018",11,1]]}}},{"id":1215,"uris":["http://zotero.org/users/local/P9p1Tqhz/items/8ER5LNK8"],"itemData":{"id":1215,"type":"article-journal","container-title":"Biological Conservation","note":"publisher: Elsevier","page":"188–191","title":"A recovery engine strategy for amphibian conservation in the context of disease","volume":"236","author":[{"family":"Mendelson III","given":"Joseph R"},{"family":"Whitfield","given":"Steven M"},{"family":"Sredl","given":"Michael J"}],"issued":{"date-parts":[["2019"]]}}}],"schema":"https://github.com/citation-style-language/schema/raw/master/csl-citation.json"}</w:instrText>
      </w:r>
      <w:r>
        <w:rPr>
          <w:color w:val="000000"/>
        </w:rPr>
        <w:fldChar w:fldCharType="separate"/>
      </w:r>
      <w:r>
        <w:rPr>
          <w:rFonts w:cs="Calibri"/>
        </w:rPr>
        <w:t>(Joseph &amp; Knapp, 2018; Mendelson III et al., 2019)</w:t>
      </w:r>
      <w:r>
        <w:rPr>
          <w:color w:val="000000"/>
        </w:rPr>
        <w:fldChar w:fldCharType="end"/>
      </w:r>
      <w:r>
        <w:rPr>
          <w:color w:val="000000"/>
        </w:rPr>
        <w:t>.</w:t>
      </w:r>
    </w:p>
    <w:p w14:paraId="42D6762E" w14:textId="725AB7CE" w:rsidR="00E46B47" w:rsidRDefault="00000000">
      <w:pPr>
        <w:pStyle w:val="BodyText"/>
        <w:rPr>
          <w:color w:val="000000"/>
        </w:rPr>
      </w:pPr>
      <w:r>
        <w:rPr>
          <w:color w:val="000000"/>
        </w:rPr>
        <w:t xml:space="preserve">Critically, a recent study of </w:t>
      </w:r>
      <w:r>
        <w:rPr>
          <w:i/>
          <w:iCs/>
          <w:color w:val="000000"/>
        </w:rPr>
        <w:t xml:space="preserve">Rana </w:t>
      </w:r>
      <w:proofErr w:type="spellStart"/>
      <w:r>
        <w:rPr>
          <w:i/>
          <w:iCs/>
          <w:color w:val="000000"/>
        </w:rPr>
        <w:t>sierrae</w:t>
      </w:r>
      <w:proofErr w:type="spellEnd"/>
      <w:r w:rsidR="00B61047">
        <w:rPr>
          <w:i/>
          <w:iCs/>
          <w:color w:val="000000"/>
        </w:rPr>
        <w:t xml:space="preserve"> </w:t>
      </w:r>
      <w:r>
        <w:rPr>
          <w:color w:val="000000"/>
        </w:rPr>
        <w:t xml:space="preserve">reported that frogs collected from naturally recovering populations and translocated into vacant habitats can reestablish populations despite the ongoing presence of Bd </w:t>
      </w:r>
      <w:r>
        <w:fldChar w:fldCharType="begin"/>
      </w:r>
      <w:r w:rsidR="004A016A">
        <w:rPr>
          <w:color w:val="000000"/>
        </w:rPr>
        <w:instrText xml:space="preserve"> ADDIN ZOTERO_ITEM CSL_CITATION {"citationID":"WOpjGlLk","properties":{"formattedCitation":"(Knapp et al., 2024)","plainCitation":"(Knapp et al., 2024)","noteIndex":0},"citationItems":[{"id":1223,"uris":["http://zotero.org/users/local/P9p1Tqhz/items/JLEV32LN"],"itemData":{"id":1223,"type":"article-journal","abstract":"Vast alteration of the biosphere by humans is causing a sixth mass extinction, driven in part by an increase in infectious diseases. The emergence of the lethal fungal pathogen Batrachochytrium dendrobatidis (Bd) has devastated global amphibian biodiversity. Given the lack of any broadly applicable methods to reverse these impacts, the future of many amphibians appears grim. The Sierra Nevada yellow-legged frog (Rana sierrae) is highly susceptible to Bd infection and most R. sierrae populations are extirpated following disease outbreaks. However, some populations persist and eventually recover, and frogs in these recovering populations have increased resistance against infection. Here, we conduct a 15-year reintroduction study and show that frogs collected from recovering populations and reintroduced to vacant habitats can reestablish populations despite the presence of Bd. In addition, the likelihood of establishment is influenced by site, cohort, and frog attributes. Results from viability modeling suggest that many reintroduced populations have a low probability of extinction over 50 years. These results provide a rare example of how reintroduction of resistant individuals can allow the landscape-scale recovery of disease-impacted species, and have broad implications for amphibians and other taxa that are threatened with extinction by novel pathogens.","container-title":"Nature Communications","DOI":"10.1038/s41467-024-53608-4","ISSN":"2041-1723","issue":"1","journalAbbreviation":"Nature Communications","page":"9436","title":"Reintroduction of resistant frogs facilitates landscape-scale recovery in the presence of a lethal fungal disease","volume":"15","author":[{"family":"Knapp","given":"Roland A."},{"family":"Wilber","given":"Mark Q."},{"family":"Joseph","given":"Maxwell B."},{"family":"Smith","given":"Thomas C."},{"family":"Grasso","given":"Robert L."}],"issued":{"date-parts":[["2024",11,14]]}}}],"schema":"https://github.com/citation-style-language/schema/raw/master/csl-citation.json"} </w:instrText>
      </w:r>
      <w:r>
        <w:rPr>
          <w:color w:val="000000"/>
        </w:rPr>
        <w:fldChar w:fldCharType="separate"/>
      </w:r>
      <w:r w:rsidR="004A016A" w:rsidRPr="004A016A">
        <w:rPr>
          <w:rFonts w:ascii="Calibri" w:hAnsi="Calibri" w:cs="Calibri"/>
        </w:rPr>
        <w:t>(Knapp et al., 2024)</w:t>
      </w:r>
      <w:r>
        <w:rPr>
          <w:color w:val="000000"/>
        </w:rPr>
        <w:fldChar w:fldCharType="end"/>
      </w:r>
      <w:r>
        <w:rPr>
          <w:color w:val="000000"/>
        </w:rPr>
        <w:t xml:space="preserve">. Furthermore, survival of reintroduced frogs differed between source population, suggesting that some populations may have traits (e.g., disease resistance) that confer higher fitness  Given the importance of resistance for frog survival, population establishment, and long-term viability </w:t>
      </w:r>
      <w:r>
        <w:fldChar w:fldCharType="begin"/>
      </w:r>
      <w:r w:rsidR="004A016A">
        <w:rPr>
          <w:color w:val="000000"/>
        </w:rPr>
        <w:instrText xml:space="preserve"> ADDIN ZOTERO_ITEM CSL_CITATION {"citationID":"voCtC7Vf","properties":{"formattedCitation":"(Knapp et al., 2024)","plainCitation":"(Knapp et al., 2024)","noteIndex":0},"citationItems":[{"id":1223,"uris":["http://zotero.org/users/local/P9p1Tqhz/items/JLEV32LN"],"itemData":{"id":1223,"type":"article-journal","abstract":"Vast alteration of the biosphere by humans is causing a sixth mass extinction, driven in part by an increase in infectious diseases. The emergence of the lethal fungal pathogen Batrachochytrium dendrobatidis (Bd) has devastated global amphibian biodiversity. Given the lack of any broadly applicable methods to reverse these impacts, the future of many amphibians appears grim. The Sierra Nevada yellow-legged frog (Rana sierrae) is highly susceptible to Bd infection and most R. sierrae populations are extirpated following disease outbreaks. However, some populations persist and eventually recover, and frogs in these recovering populations have increased resistance against infection. Here, we conduct a 15-year reintroduction study and show that frogs collected from recovering populations and reintroduced to vacant habitats can reestablish populations despite the presence of Bd. In addition, the likelihood of establishment is influenced by site, cohort, and frog attributes. Results from viability modeling suggest that many reintroduced populations have a low probability of extinction over 50 years. These results provide a rare example of how reintroduction of resistant individuals can allow the landscape-scale recovery of disease-impacted species, and have broad implications for amphibians and other taxa that are threatened with extinction by novel pathogens.","container-title":"Nature Communications","DOI":"10.1038/s41467-024-53608-4","ISSN":"2041-1723","issue":"1","journalAbbreviation":"Nature Communications","page":"9436","title":"Reintroduction of resistant frogs facilitates landscape-scale recovery in the presence of a lethal fungal disease","volume":"15","author":[{"family":"Knapp","given":"Roland A."},{"family":"Wilber","given":"Mark Q."},{"family":"Joseph","given":"Maxwell B."},{"family":"Smith","given":"Thomas C."},{"family":"Grasso","given":"Robert L."}],"issued":{"date-parts":[["2024",11,14]]}}}],"schema":"https://github.com/citation-style-language/schema/raw/master/csl-citation.json"} </w:instrText>
      </w:r>
      <w:r>
        <w:rPr>
          <w:color w:val="000000"/>
        </w:rPr>
        <w:fldChar w:fldCharType="separate"/>
      </w:r>
      <w:r w:rsidR="004A016A" w:rsidRPr="004A016A">
        <w:rPr>
          <w:rFonts w:ascii="Calibri" w:hAnsi="Calibri" w:cs="Calibri"/>
        </w:rPr>
        <w:t>(Knapp et al., 2024)</w:t>
      </w:r>
      <w:r>
        <w:rPr>
          <w:color w:val="000000"/>
        </w:rPr>
        <w:fldChar w:fldCharType="end"/>
      </w:r>
      <w:r>
        <w:rPr>
          <w:color w:val="000000"/>
        </w:rPr>
        <w:t>, in this study</w:t>
      </w:r>
      <w:r w:rsidR="00B61047">
        <w:rPr>
          <w:color w:val="000000"/>
        </w:rPr>
        <w:t xml:space="preserve"> </w:t>
      </w:r>
      <w:r>
        <w:rPr>
          <w:color w:val="000000"/>
        </w:rPr>
        <w:t xml:space="preserve">we aim to determine whether MYL frogs in recovering populations show evidence of selection and whether these genomic changes are associated with disease resistance. </w:t>
      </w:r>
    </w:p>
    <w:p w14:paraId="38809775" w14:textId="3FCC8346" w:rsidR="00E46B47" w:rsidRDefault="00000000">
      <w:pPr>
        <w:pStyle w:val="BodyText"/>
        <w:rPr>
          <w:color w:val="000000"/>
        </w:rPr>
      </w:pPr>
      <w:r>
        <w:rPr>
          <w:color w:val="000000"/>
        </w:rPr>
        <w:t xml:space="preserve">Comparisons of whole exome sequences from Bd-naïve and Bd-exposed recovering populations of MYL frogs allowed us to characterize the genetic diversity of each population and search for gene variants associated with recovering populations. Furthermore, by comparing genes identified in this study to the growing body of </w:t>
      </w:r>
      <w:r w:rsidR="00B61047">
        <w:rPr>
          <w:color w:val="000000"/>
        </w:rPr>
        <w:t xml:space="preserve">research on evolutionary responses to </w:t>
      </w:r>
      <w:r>
        <w:rPr>
          <w:color w:val="000000"/>
        </w:rPr>
        <w:t>disease</w:t>
      </w:r>
      <w:r w:rsidR="00B61047">
        <w:rPr>
          <w:color w:val="000000"/>
        </w:rPr>
        <w:t xml:space="preserve">, </w:t>
      </w:r>
      <w:r>
        <w:rPr>
          <w:color w:val="000000"/>
        </w:rPr>
        <w:t xml:space="preserve">our study adds to a more comprehensive understanding of how rapid evolutionary change can shape amphibian population resilience in disease-impacted systems and inform management strategies. </w:t>
      </w:r>
    </w:p>
    <w:p w14:paraId="383F27B1" w14:textId="77777777" w:rsidR="00E46B47" w:rsidRDefault="00000000">
      <w:pPr>
        <w:pStyle w:val="Heading4"/>
        <w:rPr>
          <w:b/>
          <w:bCs/>
          <w:i w:val="0"/>
          <w:iCs w:val="0"/>
          <w:color w:val="000000"/>
          <w:sz w:val="24"/>
          <w:szCs w:val="24"/>
        </w:rPr>
      </w:pPr>
      <w:r>
        <w:rPr>
          <w:b/>
          <w:bCs/>
          <w:i w:val="0"/>
          <w:iCs w:val="0"/>
          <w:color w:val="000000"/>
          <w:sz w:val="24"/>
          <w:szCs w:val="24"/>
        </w:rPr>
        <w:lastRenderedPageBreak/>
        <w:t>Materials and Methods</w:t>
      </w:r>
      <w:bookmarkStart w:id="3" w:name="study-design"/>
      <w:bookmarkStart w:id="4" w:name="sampling-and-sequencing"/>
    </w:p>
    <w:p w14:paraId="69E27003" w14:textId="77777777" w:rsidR="00E46B47" w:rsidRDefault="00000000">
      <w:pPr>
        <w:pStyle w:val="Heading4"/>
        <w:rPr>
          <w:color w:val="000000"/>
          <w:sz w:val="24"/>
          <w:szCs w:val="24"/>
        </w:rPr>
      </w:pPr>
      <w:r>
        <w:rPr>
          <w:color w:val="000000"/>
          <w:sz w:val="24"/>
          <w:szCs w:val="24"/>
        </w:rPr>
        <w:t>Study design</w:t>
      </w:r>
    </w:p>
    <w:p w14:paraId="2EF02491" w14:textId="07CA0FD9" w:rsidR="00E46B47" w:rsidRDefault="00000000">
      <w:pPr>
        <w:pStyle w:val="BodyText"/>
      </w:pPr>
      <w:r>
        <w:t xml:space="preserve">To determine whether MYL frog populations show genomic patterns consistent with an evolutionary response to Bd, we compared frog exomes (i.e., coding region of a genome) between populations with contrasting histories of Bd exposure. Specifically, we compared frog exomes sampled in 4 populations that have not yet experienced a Bd-caused epizootic (“naive”) </w:t>
      </w:r>
      <w:r>
        <w:fldChar w:fldCharType="begin"/>
      </w:r>
      <w:r w:rsidR="00DD1ADD">
        <w:instrText xml:space="preserve"> ADDIN ZOTERO_ITEM CSL_CITATION {"citationID":"nXjpPJAk","properties":{"formattedCitation":"(H. Zhou et al., 2015)","plainCitation":"(H. Zhou et al., 2015)","dontUpdate":true,"noteIndex":0},"citationItems":[{"id":1199,"uris":["http://zotero.org/users/local/P9p1Tqhz/items/THNDXKIG"],"itemData":{"id":1199,"type":"article-journal","container-title":"Biometrics","issue":"4","note":"publisher: Wiley Online Library","page":"1101–1110","title":"Marginal Bayesian nonparametric model for time to disease arrival of threatened amphibian populations","volume":"71","author":[{"family":"Zhou","given":"Haiming"},{"family":"Hanson","given":"Timothy"},{"family":"Knapp","given":"Roland"}],"issued":{"date-parts":[["2015"]]}}}],"schema":"https://github.com/citation-style-language/schema/raw/master/csl-citation.json"} </w:instrText>
      </w:r>
      <w:r>
        <w:fldChar w:fldCharType="separate"/>
      </w:r>
      <w:r>
        <w:rPr>
          <w:rFonts w:cs="Calibri"/>
        </w:rPr>
        <w:t>(Zhou et al., 2015)</w:t>
      </w:r>
      <w:r>
        <w:fldChar w:fldCharType="end"/>
      </w:r>
      <w:r>
        <w:t xml:space="preserve"> versus in 5 populations that experienced a Bd epizootic during the past several decades and have since recovered to varying degrees (“recovering”)</w:t>
      </w:r>
      <w:r>
        <w:fldChar w:fldCharType="begin"/>
      </w:r>
      <w:r w:rsidR="00DD1ADD">
        <w:instrText xml:space="preserve"> ADDIN ZOTERO_ITEM CSL_CITATION {"citationID":"foYtrk65","properties":{"formattedCitation":"(Knapp et al., 2016; V. T. Vredenburg et al., 2010)","plainCitation":"(Knapp et al., 2016; V. T. Vredenburg et al., 2010)","dontUpdate":true,"noteIndex":0},"citationItems":[{"id":456,"uris":["http://zotero.org/users/local/P9p1Tqhz/items/LPSPCHMF"],"itemData":{"id":456,"type":"article-journal","abstract":"Amphibians are one of the most threatened animal groups, with 32% of species at risk for extinction. Given this imperiled status, is the disappearance of a large fraction of the Earth’s amphibians inevitable, or are some declining species more resilient than is generally assumed? We address this question in a species that is emblematic of many declining amphibians, the endangered Sierra Nevada yellow-legged frog (Rana sierrae). Based on &gt;7,000 frog surveys conducted across Yosemite National Park over a 20-y period, we show that, after decades of decline and despite ongoing exposure to multiple stressors, including introduced fish, the recently emerged disease chytridiomycosis, and pesticides, R. sierrae abundance increased sevenfold during the study and at a rate of 11% per year. These increases occurred in hundreds of populations throughout Yosemite, providing a rare example of amphibian recovery at an ecologically relevant spatial scale. Results from a laboratory experiment indicate that these increases may be in part because of reduced frog susceptibility to chytridiomycosis. The disappearance of nonnative fish from numerous water bodies after cessation of stocking also contributed to the recovery. The large-scale increases in R. sierrae abundance that we document suggest that, when habitats are relatively intact and stressors are reduced in their importance by active management or species’ adaptive responses, declines of some amphibians may be partially reversible, at least at a regional scale. Other studies conducted over similarly large temporal and spatial scales are critically needed to provide insight and generality about the reversibility of amphibian declines at a global scale.","container-title":"Proceedings of the National Academy of Sciences","DOI":"10.1073/pnas.1600983113","issue":"42","page":"11889-11894","title":"Large-scale recovery of an endangered amphibian despite ongoing exposure to multiple stressors","volume":"113","author":[{"family":"Knapp","given":"Roland A"},{"family":"Fellers","given":"Gary M"},{"family":"Kleeman","given":"Patrick M"},{"family":"Miller","given":"David A W"},{"family":"Vredenburg","given":"Vance T"},{"family":"Rosenblum","given":"Erica Bree"},{"family":"Briggs","given":"Cheryl J"}],"issued":{"date-parts":[["2016",10,18]]}}},{"id":73,"uris":["http://zotero.org/users/local/P9p1Tqhz/items/5TJMDYFD"],"itemData":{"id":73,"type":"article-journal","abstract":"Epidemiological theory generally suggests that pathogens will not cause host extinctions because the pathogen should fade out when the host population is driven below some threshold density. An emerging infectious disease, chytridiomycosis, caused by the fungal pathogen Batrachochytrium dendrobatidis (Bd) is directly linked to the recent extinction or serious decline of hundreds of amphibian species. Despite continued spread of this pathogen into uninfected areas, the dynamics of the host-pathogen interaction remain unknown. We use fine-scale spatiotemporal data to describe (i) the invasion and spread of Bd through three lake basins, each containing multiple populations of the mountain yellow-legged frog, and (ii) the accompanying host-pathogen dynamics. Despite intensive sampling, Bd was not detected on frogs in study basins until just before epidemics began. Following Bd arrival in a basin, the disease spread to neighboring populations at approximately 700 m/yr in a wave-like pattern until all populations were infected. Within a population, infection prevalence rapidly reached 100% and infection intensity on individual frogs increased in parallel. Frog mass mortality began only when infection intensity reached a critical threshold and repeatedly led to extinction of populations. Our results indicate that the high growth rate and virulence of Bd allow the near-simultaneous infection and buildup of high infection intensities in all host individuals; subsequent host population crashes therefore occur before Bd is limited by density-dependent factors. Preventing infection intensities in host populations from reaching this threshold could provide an effective strategy to avoid the extinction of susceptible amphibian species in the wild.","container-title":"Proceedings of the National Academy of Sciences of the United States of America","DOI":"10.1073/pnas.0914111107","ISSN":"0027-8424","issue":"21","note":"PMID: 20457913\nISBN: 0027-8424","page":"9689-9694","title":"Dynamics of an emerging disease drive large-scale amphibian population extinctions.","volume":"107","author":[{"family":"Vredenburg","given":"Vance T"},{"family":"Knapp","given":"Roland","dropping-particle":"a"},{"family":"Tunstall","given":"Tate S"},{"family":"Briggs","given":"Cheryl J"}],"issued":{"date-parts":[["2010"]]}}}],"schema":"https://github.com/citation-style-language/schema/raw/master/csl-citation.json"} </w:instrText>
      </w:r>
      <w:r>
        <w:fldChar w:fldCharType="separate"/>
      </w:r>
      <w:r>
        <w:rPr>
          <w:rFonts w:cs="Calibri"/>
        </w:rPr>
        <w:t>(Knapp et al., 2016;  Vredenburg et al., 2010)</w:t>
      </w:r>
      <w:r>
        <w:fldChar w:fldCharType="end"/>
      </w:r>
      <w:r>
        <w:t xml:space="preserve">. Bd-exposure histories of the 9 study populations are based on 10-20 years of visual encounter surveys and Bd surveillance using skin swabbing (e.g., </w:t>
      </w:r>
      <w:r>
        <w:fldChar w:fldCharType="begin"/>
      </w:r>
      <w:r w:rsidR="00DD1ADD">
        <w:instrText xml:space="preserve"> ADDIN ZOTERO_ITEM CSL_CITATION {"citationID":"BCAHEtPw","properties":{"formattedCitation":"(Knapp et al., 2016; Wilber et al., 2022; H. Zhou et al., 2015)","plainCitation":"(Knapp et al., 2016; Wilber et al., 2022; H. Zhou et al., 2015)","dontUpdate":true,"noteIndex":0},"citationItems":[{"id":456,"uris":["http://zotero.org/users/local/P9p1Tqhz/items/LPSPCHMF"],"itemData":{"id":456,"type":"article-journal","abstract":"Amphibians are one of the most threatened animal groups, with 32% of species at risk for extinction. Given this imperiled status, is the disappearance of a large fraction of the Earth’s amphibians inevitable, or are some declining species more resilient than is generally assumed? We address this question in a species that is emblematic of many declining amphibians, the endangered Sierra Nevada yellow-legged frog (Rana sierrae). Based on &gt;7,000 frog surveys conducted across Yosemite National Park over a 20-y period, we show that, after decades of decline and despite ongoing exposure to multiple stressors, including introduced fish, the recently emerged disease chytridiomycosis, and pesticides, R. sierrae abundance increased sevenfold during the study and at a rate of 11% per year. These increases occurred in hundreds of populations throughout Yosemite, providing a rare example of amphibian recovery at an ecologically relevant spatial scale. Results from a laboratory experiment indicate that these increases may be in part because of reduced frog susceptibility to chytridiomycosis. The disappearance of nonnative fish from numerous water bodies after cessation of stocking also contributed to the recovery. The large-scale increases in R. sierrae abundance that we document suggest that, when habitats are relatively intact and stressors are reduced in their importance by active management or species’ adaptive responses, declines of some amphibians may be partially reversible, at least at a regional scale. Other studies conducted over similarly large temporal and spatial scales are critically needed to provide insight and generality about the reversibility of amphibian declines at a global scale.","container-title":"Proceedings of the National Academy of Sciences","DOI":"10.1073/pnas.1600983113","issue":"42","page":"11889-11894","title":"Large-scale recovery of an endangered amphibian despite ongoing exposure to multiple stressors","volume":"113","author":[{"family":"Knapp","given":"Roland A"},{"family":"Fellers","given":"Gary M"},{"family":"Kleeman","given":"Patrick M"},{"family":"Miller","given":"David A W"},{"family":"Vredenburg","given":"Vance T"},{"family":"Rosenblum","given":"Erica Bree"},{"family":"Briggs","given":"Cheryl J"}],"issued":{"date-parts":[["2016",10,18]]}}},{"id":1178,"uris":["http://zotero.org/users/local/P9p1Tqhz/items/3AQJD73H"],"itemData":{"id":1178,"type":"article-journal","abstract":"Abstract 1. Host density is hypothesized to be a major driver of variability in the responses and outcomes of wildlife populations following pathogen invasion. While the effects of host density on pathogen transmission have been extensively studied, these studies are dominated by theoretical analyses and small-scale experiments. This focus leads to an incomplete picture regarding how host density drives observed variability in disease outcomes in the field. 2. Here, we leveraged a dataset of hundreds of replicate amphibian populations that varied by orders of magnitude in host density. We used these data to test the effects of host density on three outcomes following the arrival of the amphibian-killing fungal pathogen Batrachochytrium dendrobatidis (Bd): the probability that Bd successfully invaded a host population and led to a pathogen outbreak, the magnitude of the host population-level decline following an outbreak and within-host infection dynamics that drive population-level outcomes in amphibian?pathogen systems. 3. Based on previous small-scale transmission experiments, we expected that populations with higher densities would be more likely to experience Bd outbreaks and would suffer larger proportional declines following outbreaks. To test these predictions, we developed and fitted a Hidden Markov Model that accounted for imperfectly observed disease outbreak states in the amphibian populations we surveyed. 4. Contrary to our predictions, we found minimal effects of host density on the probability of successful Bd invasion, the magnitude of population decline following Bd invasion and the dynamics of within-host infection intensity. Environmental conditions, such as summer temperature, winter severity and the presence of pathogen reservoirs, were more predictive of variability in disease outcomes. 5. Our results highlight the limitations of extrapolating findings from small-scale transmission experiments to observed disease trajectories in the field and provide strong evidence that variability in host density does not necessarily drive variability in host population responses following pathogen arrival. In an applied context, we show that feedbacks between host density and disease will not necessarily affect the success of reintroduction efforts in amphibian-Bd systems of conservation concern.","container-title":"Journal of Animal Ecology","DOI":"https://doi.org/10.1111/1365-2656.13823","ISSN":"0021-8790","issue":"12","note":"publisher: John Wiley &amp; Sons, Ltd","page":"2451-2464","title":"Host density has limited effects on pathogen invasion, disease-induced declines and within-host infection dynamics across a landscape of disease","volume":"91","author":[{"family":"Wilber","given":"Mark Q"},{"family":"Knapp","given":"Roland A"},{"family":"Smith","given":"Thomas C"},{"family":"Briggs","given":"Cheryl J"}],"issued":{"date-parts":[["2022",12,1]]}}},{"id":1199,"uris":["http://zotero.org/users/local/P9p1Tqhz/items/THNDXKIG"],"itemData":{"id":1199,"type":"article-journal","container-title":"Biometrics","issue":"4","note":"publisher: Wiley Online Library","page":"1101–1110","title":"Marginal Bayesian nonparametric model for time to disease arrival of threatened amphibian populations","volume":"71","author":[{"family":"Zhou","given":"Haiming"},{"family":"Hanson","given":"Timothy"},{"family":"Knapp","given":"Roland"}],"issued":{"date-parts":[["2015"]]}}}],"schema":"https://github.com/citation-style-language/schema/raw/master/csl-citation.json"} </w:instrText>
      </w:r>
      <w:r>
        <w:fldChar w:fldCharType="separate"/>
      </w:r>
      <w:r>
        <w:rPr>
          <w:rFonts w:cs="Calibri"/>
        </w:rPr>
        <w:t>(Knapp et al., 2016; Wilber et al., 2022; Zhou et al., 2015)</w:t>
      </w:r>
      <w:r>
        <w:fldChar w:fldCharType="end"/>
      </w:r>
      <w:r>
        <w:t xml:space="preserve">. Naive populations are characterized by large numbers of adults (i.e, typically 1000s), Bd prevalence that is generally 0% except during occasional Bd failed invasions (during which Bd loads remain very low, </w:t>
      </w:r>
      <w:r>
        <w:fldChar w:fldCharType="begin"/>
      </w:r>
      <w:r>
        <w:instrText>ADDIN ZOTERO_ITEM CSL_CITATION {"citationID":"FjeZrPIG","properties":{"formattedCitation":"(Wilber et al., 2022)","plainCitation":"(Wilber et al., 2022)","noteIndex":0},"citationItems":[{"id":1178,"uris":["http://zotero.org/users/local/P9p1Tqhz/items/3AQJD73H"],"itemData":{"id":1178,"type":"article-journal","abstract":"Abstract 1. Host density is hypothesized to be a major driver of variability in the responses and outcomes of wildlife populations following pathogen invasion. While the effects of host density on pathogen transmission have been extensively studied, these studies are dominated by theoretical analyses and small-scale experiments. This focus leads to an incomplete picture regarding how host density drives observed variability in disease outcomes in the field. 2. Here, we leveraged a dataset of hundreds of replicate amphibian populations that varied by orders of magnitude in host density. We used these data to test the effects of host density on three outcomes following the arrival of the amphibian-killing fungal pathogen Batrachochytrium dendrobatidis (Bd): the probability that Bd successfully invaded a host population and led to a pathogen outbreak, the magnitude of the host population-level decline following an outbreak and within-host infection dynamics that drive population-level outcomes in amphibian?pathogen systems. 3. Based on previous small-scale transmission experiments, we expected that populations with higher densities would be more likely to experience Bd outbreaks and would suffer larger proportional declines following outbreaks. To test these predictions, we developed and fitted a Hidden Markov Model that accounted for imperfectly observed disease outbreak states in the amphibian populations we surveyed. 4. Contrary to our predictions, we found minimal effects of host density on the probability of successful Bd invasion, the magnitude of population decline following Bd invasion and the dynamics of within-host infection intensity. Environmental conditions, such as summer temperature, winter severity and the presence of pathogen reservoirs, were more predictive of variability in disease outcomes. 5. Our results highlight the limitations of extrapolating findings from small-scale transmission experiments to observed disease trajectories in the field and provide strong evidence that variability in host density does not necessarily drive variability in host population responses following pathogen arrival. In an applied context, we show that feedbacks between host density and disease will not necessarily affect the success of reintroduction efforts in amphibian-Bd systems of conservation concern.","container-title":"Journal of Animal Ecology","DOI":"https://doi.org/10.1111/1365-2656.13823","ISSN":"0021-8790","issue":"12","note":"publisher: John Wiley &amp; Sons, Ltd","page":"2451-2464","title":"Host density has limited effects on pathogen invasion, disease-induced declines and within-host infection dynamics across a landscape of disease","volume":"91","author":[{"family":"Wilber","given":"Mark Q"},{"family":"Knapp","given":"Roland A"},{"family":"Smith","given":"Thomas C"},{"family":"Briggs","given":"Cheryl J"}],"issued":{"date-parts":[["2022",12,1]]}}}],"schema":"https://github.com/citation-style-language/schema/raw/master/csl-citation.json"}</w:instrText>
      </w:r>
      <w:r>
        <w:fldChar w:fldCharType="separate"/>
      </w:r>
      <w:r>
        <w:rPr>
          <w:rFonts w:cs="Calibri"/>
        </w:rPr>
        <w:t>(Wilber et al., 2022)</w:t>
      </w:r>
      <w:r>
        <w:fldChar w:fldCharType="end"/>
      </w:r>
      <w:r>
        <w:t xml:space="preserve">), and no history of Bd epizootics since we first surveyed these populations in the late 1990s and early 2000s </w:t>
      </w:r>
      <w:r>
        <w:fldChar w:fldCharType="begin"/>
      </w:r>
      <w:r w:rsidR="00DD1ADD">
        <w:instrText xml:space="preserve"> ADDIN ZOTERO_ITEM CSL_CITATION {"citationID":"cRx7BsQH","properties":{"formattedCitation":"(H. Zhou et al., 2015)","plainCitation":"(H. Zhou et al., 2015)","dontUpdate":true,"noteIndex":0},"citationItems":[{"id":1199,"uris":["http://zotero.org/users/local/P9p1Tqhz/items/THNDXKIG"],"itemData":{"id":1199,"type":"article-journal","container-title":"Biometrics","issue":"4","note":"publisher: Wiley Online Library","page":"1101–1110","title":"Marginal Bayesian nonparametric model for time to disease arrival of threatened amphibian populations","volume":"71","author":[{"family":"Zhou","given":"Haiming"},{"family":"Hanson","given":"Timothy"},{"family":"Knapp","given":"Roland"}],"issued":{"date-parts":[["2015"]]}}}],"schema":"https://github.com/citation-style-language/schema/raw/master/csl-citation.json"} </w:instrText>
      </w:r>
      <w:r>
        <w:fldChar w:fldCharType="separate"/>
      </w:r>
      <w:r>
        <w:rPr>
          <w:rFonts w:cs="Calibri"/>
        </w:rPr>
        <w:t>(Zhou et al., 2015)</w:t>
      </w:r>
      <w:r>
        <w:fldChar w:fldCharType="end"/>
      </w:r>
      <w:r>
        <w:t xml:space="preserve">. In contrast, recovering populations exist in an enzootic state </w:t>
      </w:r>
      <w:r>
        <w:fldChar w:fldCharType="begin"/>
      </w:r>
      <w:r>
        <w:instrText>ADDIN ZOTERO_ITEM CSL_CITATION {"citationID":"4K4NGU9C","properties":{"formattedCitation":"(Briggs et al., 2010)","plainCitation":"(Briggs et al., 2010)","noteIndex":0},"citationItems":[{"id":53,"uris":["http://zotero.org/users/local/P9p1Tqhz/items/75Q5XZ3W"],"itemData":{"id":53,"type":"article-journal","abstract":"Chytridiomycosis, the disease caused by the chytrid fungus, Batrachochytrium dendrobatidis (Bd), has contributed to amphibian population declines and extinctions worldwide. The impact of this pathogen, however, varies markedly among amphibian species and populations. Following invasion into some areas of California's Sierra Nevada, Bd leads to rapid declines and local extinctions of frog populations (Rana muscosa, R. sierrae). In other areas, infected populations of the same frog species have declined but persisted at low host densities for many years. We present results of a 5-year study showing that infected adult frogs in persistent populations have low fungal loads, are surviving between years, and frequently lose and regain the infection. Here we put forward the hypothesis that fungal load dynamics can explain the different population-level outcomes of Bd observed in different areas of the Sierra Nevada and possibly throughout the world. We develop a model that incorporates the biological details of the Bd-host interaction. Importantly, model results suggest that host persistence versus extinction does not require differences in host susceptibility, pathogen virulence, or environmental conditions, and may be just epidemic and endemic population dynamics of the same host-pathogen system. The different disease outcomes seen in natural populations may result solely from density-dependent host-pathogen dynamics. The model also shows that persistence of Bd is enhanced by the long-lived tadpole stage that characterize these two frog species, and by nonhost Bd reservoirs.","container-title":"Proceedings of the National Academy of Sciences of the United States of America","DOI":"10.1073/pnas.0912886107","ISSN":"0027-8424","issue":"21","note":"PMID: 20457916\nISBN: 1091-6490 (Electronic)\\r0027-8424 (Linking)","page":"9695-9700","title":"Enzootic and epizootic dynamics of the chytrid fungal pathogen of amphibians.","volume":"107","author":[{"family":"Briggs","given":"Cheryl J"},{"family":"Knapp","given":"Roland","dropping-particle":"a"},{"family":"Vredenburg","given":"Vance T"}],"issued":{"date-parts":[["2010"]]}}}],"schema":"https://github.com/citation-style-language/schema/raw/master/csl-citation.json"}</w:instrText>
      </w:r>
      <w:r>
        <w:fldChar w:fldCharType="separate"/>
      </w:r>
      <w:r>
        <w:rPr>
          <w:rFonts w:cs="Calibri"/>
        </w:rPr>
        <w:t>(Briggs et al., 2010)</w:t>
      </w:r>
      <w:r>
        <w:fldChar w:fldCharType="end"/>
      </w:r>
      <w:r>
        <w:t xml:space="preserve">, characterized by smaller numbers of adults (generally &lt; 500), high Bd prevalence (often &gt; 80%, </w:t>
      </w:r>
      <w:r>
        <w:fldChar w:fldCharType="begin"/>
      </w:r>
      <w:r>
        <w:instrText>ADDIN ZOTERO_ITEM CSL_CITATION {"citationID":"Lmo83xq2","properties":{"formattedCitation":"(Knapp et al., 2011)","plainCitation":"(Knapp et al., 2011)","noteIndex":0},"citationItems":[{"id":1093,"uris":["http://zotero.org/users/local/P9p1Tqhz/items/B3FHVJSJ"],"itemData":{"id":1093,"type":"article-journal","abstract":"Amphibians are rapidly disappearing from habitats around the world and a major cause of these declines is the amphibian chytrid fungus, Batrachochytrium dendrobatidis (?Bd?). The growth rate of Bd is strongly temperature-dependent, and in areas where temperatures are well outside the envelope in which Bd has high growth rates, amphibians may be afforded a refuge from the effects of Bd. This possibility has received considerable empirical support in hot climates, but remains largely untested in cold climates. We conducted a five-year study of the impact of Bd on the declining Sierra Nevada yellow-legged frog (Rana sierrae) across an elevation/temperature gradient in Yosemite National Park using three approaches: (1) resurveys of all 285 R. sierrae populations to describe the landscape-scale patterns of Bd infection intensity, frog population size, and frog population persistence; (2) detailed description of seasonal patterns in temperatures and corresponding Bd infection intensities on R. sierrae; and (3) a frog translocation experiment in which infected R. sierrae from a single source lake were introduced into each of five lakes along an elevation gradient. We predicted that infection intensity should decrease with increasing elevation (i.e., decreasing temperature), and consequently frog survival, population size, and population persistence should increase with elevation. Results from resurveys indicated that frog population size increased with elevation but Bd infection intensity and frog population persistence were unrelated to elevation. Seasonal temperatures varied widely but had no significant effect on Bd infection intensity. Results from the translocation experiment indicated that Bd infection intensity and frog survival following translocation were also unrelated to water temperature. Therefore, contrary to the widely-accepted paradigm that cold environments should strongly limit effects of Bd on amphibians, we found little or no evidence of such limitation at even the highest elevations. Therefore, in temperate montane ecosystems it is unlikely that high elevations will provide amphibians with a refuge from Bd.","container-title":"Ecosphere","DOI":"https://doi.org/10.1890/ES11-00028.1","ISSN":"2150-8925","issue":"8","note":"publisher: John Wiley &amp; Sons, Ltd","page":"art93","title":"Nowhere to hide: impact of a temperature-sensitive amphibian pathogen along an elevation gradient in the temperate zone","volume":"2","author":[{"family":"Knapp","given":"Roland A"},{"family":"Briggs","given":"Cheryl J"},{"family":"Smith","given":"Thomas C"},{"family":"Maurer","given":"Jeff R"}],"issued":{"date-parts":[["2011",8,1]]}}}],"schema":"https://github.com/citation-style-language/schema/raw/master/csl-citation.json"}</w:instrText>
      </w:r>
      <w:r>
        <w:fldChar w:fldCharType="separate"/>
      </w:r>
      <w:r>
        <w:rPr>
          <w:rFonts w:cs="Calibri"/>
        </w:rPr>
        <w:t>(Knapp et al., 2011)</w:t>
      </w:r>
      <w:r>
        <w:fldChar w:fldCharType="end"/>
      </w:r>
      <w:r>
        <w:t xml:space="preserve">), and, in adults, moderate Bd loads that are typically well below the level expected to cause mortality </w:t>
      </w:r>
      <w:r>
        <w:fldChar w:fldCharType="begin"/>
      </w:r>
      <w:r w:rsidR="00DD1ADD">
        <w:instrText xml:space="preserve"> ADDIN ZOTERO_ITEM CSL_CITATION {"citationID":"fvdPRJpx","properties":{"formattedCitation":"(V. T. Vredenburg et al., 2010)","plainCitation":"(V. T. Vredenburg et al., 2010)","dontUpdate":true,"noteIndex":0},"citationItems":[{"id":73,"uris":["http://zotero.org/users/local/P9p1Tqhz/items/5TJMDYFD"],"itemData":{"id":73,"type":"article-journal","abstract":"Epidemiological theory generally suggests that pathogens will not cause host extinctions because the pathogen should fade out when the host population is driven below some threshold density. An emerging infectious disease, chytridiomycosis, caused by the fungal pathogen Batrachochytrium dendrobatidis (Bd) is directly linked to the recent extinction or serious decline of hundreds of amphibian species. Despite continued spread of this pathogen into uninfected areas, the dynamics of the host-pathogen interaction remain unknown. We use fine-scale spatiotemporal data to describe (i) the invasion and spread of Bd through three lake basins, each containing multiple populations of the mountain yellow-legged frog, and (ii) the accompanying host-pathogen dynamics. Despite intensive sampling, Bd was not detected on frogs in study basins until just before epidemics began. Following Bd arrival in a basin, the disease spread to neighboring populations at approximately 700 m/yr in a wave-like pattern until all populations were infected. Within a population, infection prevalence rapidly reached 100% and infection intensity on individual frogs increased in parallel. Frog mass mortality began only when infection intensity reached a critical threshold and repeatedly led to extinction of populations. Our results indicate that the high growth rate and virulence of Bd allow the near-simultaneous infection and buildup of high infection intensities in all host individuals; subsequent host population crashes therefore occur before Bd is limited by density-dependent factors. Preventing infection intensities in host populations from reaching this threshold could provide an effective strategy to avoid the extinction of susceptible amphibian species in the wild.","container-title":"Proceedings of the National Academy of Sciences of the United States of America","DOI":"10.1073/pnas.0914111107","ISSN":"0027-8424","issue":"21","note":"PMID: 20457913\nISBN: 0027-8424","page":"9689-9694","title":"Dynamics of an emerging disease drive large-scale amphibian population extinctions.","volume":"107","author":[{"family":"Vredenburg","given":"Vance T"},{"family":"Knapp","given":"Roland","dropping-particle":"a"},{"family":"Tunstall","given":"Tate S"},{"family":"Briggs","given":"Cheryl J"}],"issued":{"date-parts":[["2010"]]}}}],"schema":"https://github.com/citation-style-language/schema/raw/master/csl-citation.json"} </w:instrText>
      </w:r>
      <w:r>
        <w:fldChar w:fldCharType="separate"/>
      </w:r>
      <w:r>
        <w:rPr>
          <w:rFonts w:cs="Calibri"/>
        </w:rPr>
        <w:t>(Vredenburg et al., 2010)</w:t>
      </w:r>
      <w:r>
        <w:fldChar w:fldCharType="end"/>
      </w:r>
      <w:r>
        <w:t xml:space="preserve">. </w:t>
      </w:r>
    </w:p>
    <w:p w14:paraId="4DB7A3B8" w14:textId="77777777" w:rsidR="00E46B47" w:rsidRDefault="00000000">
      <w:pPr>
        <w:pStyle w:val="FirstParagraph"/>
        <w:rPr>
          <w:color w:val="000000"/>
        </w:rPr>
      </w:pPr>
      <w:r>
        <w:rPr>
          <w:color w:val="000000"/>
        </w:rPr>
        <w:t xml:space="preserve">Comparing populations with different infection histories allowed larger sample sizes and replication across the landscape. The alternative approach of comparing samples from the same populations before and after Bd exposure is not feasible in this system because Bd arrived in most MYL frog populations decades ago and population persistence/recovery is rare and unpredictable. As a result, samples from recovering populations collected before and after Bd exposure are not available and are unlikely to be available in the future. </w:t>
      </w:r>
      <w:bookmarkEnd w:id="3"/>
    </w:p>
    <w:p w14:paraId="1910A9E8" w14:textId="77777777" w:rsidR="00E46B47" w:rsidRDefault="00000000">
      <w:pPr>
        <w:rPr>
          <w:i/>
          <w:iCs/>
          <w:sz w:val="24"/>
          <w:szCs w:val="24"/>
        </w:rPr>
      </w:pPr>
      <w:r>
        <w:rPr>
          <w:i/>
          <w:iCs/>
          <w:sz w:val="24"/>
          <w:szCs w:val="24"/>
        </w:rPr>
        <w:t>Sample Collection and Sequencing</w:t>
      </w:r>
    </w:p>
    <w:p w14:paraId="2F52D783" w14:textId="77777777" w:rsidR="00E46B47" w:rsidRDefault="00000000">
      <w:pPr>
        <w:pStyle w:val="FirstParagraph"/>
        <w:rPr>
          <w:color w:val="000000"/>
        </w:rPr>
      </w:pPr>
      <w:r>
        <w:rPr>
          <w:color w:val="000000"/>
        </w:rPr>
        <w:t xml:space="preserve">We collected DNA samples via buccal swabbing </w:t>
      </w:r>
      <w:r>
        <w:fldChar w:fldCharType="begin"/>
      </w:r>
      <w:r>
        <w:rPr>
          <w:color w:val="000000"/>
        </w:rPr>
        <w:instrText>ADDIN ZOTERO_ITEM CSL_CITATION {"citationID":"5MU4wxgO","properties":{"formattedCitation":"(Goldberg et al., 2003)","plainCitation":"(Goldberg et al., 2003)","noteIndex":0},"citationItems":[{"id":330,"uris":["http://zotero.org/users/local/P9p1Tqhz/items/82NYYTA9"],"itemData":{"id":330,"type":"article-journal","issue":"SEPTEMBER","page":"7-9","title":"From the frog ' s mouth : Buccal swabs for collection of DNA from amphibians From the Frog ’ s Mouth : Buccal Swabs for","author":[{"family":"Goldberg","given":"Caren"},{"family":"Kaplan","given":"Matthew E"},{"family":"Schwalbe","given":"Cecil R"}],"issued":{"date-parts":[["2003"]]}}}],"schema":"https://github.com/citation-style-language/schema/raw/master/csl-citation.json"}</w:instrText>
      </w:r>
      <w:r>
        <w:rPr>
          <w:color w:val="000000"/>
        </w:rPr>
        <w:fldChar w:fldCharType="separate"/>
      </w:r>
      <w:r>
        <w:rPr>
          <w:rFonts w:cs="Calibri"/>
        </w:rPr>
        <w:t>(Goldberg et al., 2003)</w:t>
      </w:r>
      <w:r>
        <w:rPr>
          <w:color w:val="000000"/>
        </w:rPr>
        <w:fldChar w:fldCharType="end"/>
      </w:r>
      <w:r>
        <w:rPr>
          <w:color w:val="000000"/>
        </w:rPr>
        <w:t xml:space="preserve"> from 53 </w:t>
      </w:r>
      <w:r>
        <w:rPr>
          <w:i/>
          <w:iCs/>
          <w:color w:val="000000"/>
        </w:rPr>
        <w:t>Rana muscosa</w:t>
      </w:r>
      <w:r>
        <w:rPr>
          <w:color w:val="000000"/>
        </w:rPr>
        <w:t>/</w:t>
      </w:r>
      <w:r>
        <w:rPr>
          <w:i/>
          <w:iCs/>
          <w:color w:val="000000"/>
        </w:rPr>
        <w:t>Rana sierrae</w:t>
      </w:r>
      <w:r>
        <w:rPr>
          <w:color w:val="000000"/>
        </w:rPr>
        <w:t xml:space="preserve"> individuals: 24 from 4 naive populations, and 29 from 5 recovering populations. These populations are located in the southern Sierra Nevada, from northern Yosemite National Park to northern Sequoia National Park (Figure 1a). Samples were collected from 5-6 frogs per population. To minimize potential confounding effects caused by variation in frog genotypes across latitude </w:t>
      </w:r>
      <w:r>
        <w:fldChar w:fldCharType="begin"/>
      </w:r>
      <w:r>
        <w:rPr>
          <w:color w:val="000000"/>
        </w:rPr>
        <w:instrText>ADDIN ZOTERO_ITEM CSL_CITATION {"citationID":"Lo3VKMBV","properties":{"formattedCitation":"(Byrne et al., 2023)","plainCitation":"(Byrne et al., 2023)","noteIndex":0},"citationItems":[{"id":1153,"uris":["http://zotero.org/users/local/P9p1Tqhz/items/EKK67LC9"],"itemData":{"id":1153,"type":"article-journal","abstract":"Insights from conservation genomics have dramatically improved recovery plans for numerous endangered species. However, most taxa have yet to benefit from the full application of genomic technologies. The mountain yellow-legged frog species complex, Rana muscosa and Rana sierrae, inhabits the Sierra Nevada mountains and Transverse/Peninsular Ranges of California and Nevada. Both species have declined precipitously throughout their historical distributions. Conservation management plans outline extensive ongoing recovery efforts but are still based on the genetic structure determined primarily using a single mitochondrial sequence. Our study used two different sequencing strategies – amplicon sequencing and exome capture – to refine our understanding of the population genetics of these imperiled amphibians. We used buccal swabs, museum tissue samples, and archived skin swabs to genotype frog populations across their range. Using the amplicon sequencing and exome capture datasets separately and combined, we document five major genetic clusters. Notably, we found evidence supporting previous species boundaries within Kings Canyon National Park with some exceptions at individual sites. Though we see evidence of genetic clustering, especially in the R. muscosa clade, we also found evidence of some admixture across cluster boundaries in the R. sierrae clade, suggesting a stepping-stone model of population structure. We also find that the southern R. muscosa cluster had large runs of homozygosity and the lowest overall heterozygosity of any of the clusters, consistent with previous reports of marked declines in this area. Overall, our results clarify management unit designations across the range of an endangered species and highlight the importance of sampling the entire range of a species, even when collecting genome-scale data.","container-title":"Conservation Genetics","DOI":"10.1007/s10592-023-01568-5","ISSN":"1572-9737","title":"Revisiting conservation units for the endangered mountain yellow-legged frog species complex (Rana muscosa, Rana sierrae) using multiple genomic methods","URL":"https://doi.org/10.1007/s10592-023-01568-5","author":[{"family":"Byrne","given":"Allison Q"},{"family":"Rothstein","given":"Andrew P"},{"family":"Smith","given":"Lydia L"},{"family":"Kania","given":"Hannah"},{"family":"Knapp","given":"Roland A"},{"family":"Boiano","given":"Daniel M"},{"family":"Briggs","given":"Cheryl J"},{"family":"Backlin","given":"Adam R"},{"family":"Fisher","given":"Robert N"},{"family":"Rosenblum","given":"Erica Bree"}],"issued":{"date-parts":[["2023"]]}}}],"schema":"https://github.com/citation-style-language/schema/raw/master/csl-citation.json"}</w:instrText>
      </w:r>
      <w:r>
        <w:rPr>
          <w:color w:val="000000"/>
        </w:rPr>
        <w:fldChar w:fldCharType="separate"/>
      </w:r>
      <w:r>
        <w:rPr>
          <w:rFonts w:cs="Calibri"/>
        </w:rPr>
        <w:t>(Byrne et al., 2023)</w:t>
      </w:r>
      <w:r>
        <w:rPr>
          <w:color w:val="000000"/>
        </w:rPr>
        <w:fldChar w:fldCharType="end"/>
      </w:r>
      <w:r>
        <w:rPr>
          <w:color w:val="000000"/>
        </w:rPr>
        <w:t xml:space="preserve">, we selected sampling sites such that both population types were represented across similar latitudinal ranges and were often in close proximity. </w:t>
      </w:r>
    </w:p>
    <w:p w14:paraId="18229934" w14:textId="77777777" w:rsidR="00E46B47" w:rsidRDefault="00000000">
      <w:pPr>
        <w:pStyle w:val="FirstParagraph"/>
      </w:pPr>
      <w:r>
        <w:rPr>
          <w:color w:val="000000"/>
        </w:rPr>
        <w:t xml:space="preserve">DNA was extracted following Qiagen DNEasy manufacturer’s protocols. We sequenced the samples using an exome capture assay as described in </w:t>
      </w:r>
      <w:r>
        <w:fldChar w:fldCharType="begin"/>
      </w:r>
      <w:r>
        <w:rPr>
          <w:color w:val="000000"/>
        </w:rPr>
        <w:instrText>ADDIN ZOTERO_ITEM CSL_CITATION {"citationID":"kBrVjjzI","properties":{"formattedCitation":"(Byrne et al., 2023)","plainCitation":"(Byrne et al., 2023)","noteIndex":0},"citationItems":[{"id":1153,"uris":["http://zotero.org/users/local/P9p1Tqhz/items/EKK67LC9"],"itemData":{"id":1153,"type":"article-journal","abstract":"Insights from conservation genomics have dramatically improved recovery plans for numerous endangered species. However, most taxa have yet to benefit from the full application of genomic technologies. The mountain yellow-legged frog species complex, Rana muscosa and Rana sierrae, inhabits the Sierra Nevada mountains and Transverse/Peninsular Ranges of California and Nevada. Both species have declined precipitously throughout their historical distributions. Conservation management plans outline extensive ongoing recovery efforts but are still based on the genetic structure determined primarily using a single mitochondrial sequence. Our study used two different sequencing strategies – amplicon sequencing and exome capture – to refine our understanding of the population genetics of these imperiled amphibians. We used buccal swabs, museum tissue samples, and archived skin swabs to genotype frog populations across their range. Using the amplicon sequencing and exome capture datasets separately and combined, we document five major genetic clusters. Notably, we found evidence supporting previous species boundaries within Kings Canyon National Park with some exceptions at individual sites. Though we see evidence of genetic clustering, especially in the R. muscosa clade, we also found evidence of some admixture across cluster boundaries in the R. sierrae clade, suggesting a stepping-stone model of population structure. We also find that the southern R. muscosa cluster had large runs of homozygosity and the lowest overall heterozygosity of any of the clusters, consistent with previous reports of marked declines in this area. Overall, our results clarify management unit designations across the range of an endangered species and highlight the importance of sampling the entire range of a species, even when collecting genome-scale data.","container-title":"Conservation Genetics","DOI":"10.1007/s10592-023-01568-5","ISSN":"1572-9737","title":"Revisiting conservation units for the endangered mountain yellow-legged frog species complex (Rana muscosa, Rana sierrae) using multiple genomic methods","URL":"https://doi.org/10.1007/s10592-023-01568-5","author":[{"family":"Byrne","given":"Allison Q"},{"family":"Rothstein","given":"Andrew P"},{"family":"Smith","given":"Lydia L"},{"family":"Kania","given":"Hannah"},{"family":"Knapp","given":"Roland A"},{"family":"Boiano","given":"Daniel M"},{"family":"Briggs","given":"Cheryl J"},{"family":"Backlin","given":"Adam R"},{"family":"Fisher","given":"Robert N"},{"family":"Rosenblum","given":"Erica Bree"}],"issued":{"date-parts":[["2023"]]}}}],"schema":"https://github.com/citation-style-language/schema/raw/master/csl-citation.json"}</w:instrText>
      </w:r>
      <w:r>
        <w:rPr>
          <w:color w:val="000000"/>
        </w:rPr>
        <w:fldChar w:fldCharType="separate"/>
      </w:r>
      <w:r>
        <w:rPr>
          <w:rFonts w:cs="Calibri"/>
        </w:rPr>
        <w:t>(Byrne et al., 2023)</w:t>
      </w:r>
      <w:r>
        <w:rPr>
          <w:color w:val="000000"/>
        </w:rPr>
        <w:fldChar w:fldCharType="end"/>
      </w:r>
      <w:r>
        <w:rPr>
          <w:color w:val="000000"/>
        </w:rPr>
        <w:t xml:space="preserve">. Briefly, genomic libraries were prepared and captured using a custom Nimblegen capture pool. Capture baits were designed based on the coding regions of the </w:t>
      </w:r>
      <w:r>
        <w:rPr>
          <w:i/>
          <w:iCs/>
          <w:color w:val="000000"/>
        </w:rPr>
        <w:t>R. muscosa</w:t>
      </w:r>
      <w:r>
        <w:rPr>
          <w:color w:val="000000"/>
        </w:rPr>
        <w:t xml:space="preserve"> transcriptome (GenBank accession GKCT00000000). Captured libraries were then pooled and sequenced on a NovaSeq 6000 150PE Flow Cell S1 at the Vincent J. Coates Genomics Sequencing Lab at UC Berkeley. </w:t>
      </w:r>
      <w:bookmarkEnd w:id="4"/>
    </w:p>
    <w:p w14:paraId="025C26DA" w14:textId="77777777" w:rsidR="00E46B47" w:rsidRDefault="00000000">
      <w:pPr>
        <w:pStyle w:val="Heading5"/>
        <w:rPr>
          <w:i/>
          <w:iCs/>
          <w:color w:val="000000"/>
          <w:sz w:val="24"/>
          <w:szCs w:val="24"/>
        </w:rPr>
      </w:pPr>
      <w:r>
        <w:rPr>
          <w:i/>
          <w:iCs/>
          <w:color w:val="000000"/>
          <w:sz w:val="24"/>
          <w:szCs w:val="24"/>
        </w:rPr>
        <w:lastRenderedPageBreak/>
        <w:t>Data pre-processing and cleaning</w:t>
      </w:r>
    </w:p>
    <w:p w14:paraId="244B2D33" w14:textId="77777777" w:rsidR="00E46B47" w:rsidRDefault="00000000">
      <w:pPr>
        <w:pStyle w:val="FirstParagraph"/>
        <w:rPr>
          <w:color w:val="000000"/>
        </w:rPr>
      </w:pPr>
      <w:r>
        <w:rPr>
          <w:color w:val="000000"/>
        </w:rPr>
        <w:t xml:space="preserve">Raw reads were filtered for adapters and contaminants using fastp </w:t>
      </w:r>
      <w:r>
        <w:fldChar w:fldCharType="begin"/>
      </w:r>
      <w:r>
        <w:rPr>
          <w:color w:val="000000"/>
        </w:rPr>
        <w:instrText>ADDIN ZOTERO_ITEM CSL_CITATION {"citationID":"tPquBIZe","properties":{"formattedCitation":"(Chen et al., 2018)","plainCitation":"(Chen et al., 2018)","noteIndex":0},"citationItems":[{"id":1098,"uris":["http://zotero.org/users/local/P9p1Tqhz/items/GDBVTXTA"],"itemData":{"id":1098,"type":"article-journal","abstract":"Quality control and preprocessing of FASTQ files are essential to providing clean data for downstream analysis. Traditionally, a different tool is used for each operation, such as quality control, adapter trimming and quality filtering. These tools are often insufficiently fast as most are developed using high-level programming languages (e.g. Python and Java) and provide limited multi-threading support. Reading and loading data multiple times also renders preprocessing slow and I/O inefficient.We developed fastp as an ultra-fast FASTQ preprocessor with useful quality control and data-filtering features. It can perform quality control, adapter trimming, quality filtering, per-read quality pruning and many other operations with a single scan of the FASTQ data. This tool is developed in C++ and has multi-threading support. Based on our evaluation, fastp is 2–5 times faster than other FASTQ preprocessing tools such as Trimmomatic or Cutadapt despite performing far more operations than similar tools.The open-source code and corresponding instructions are available at https://github.com/OpenGene/fastp.","container-title":"Bioinformatics","DOI":"10.1093/bioinformatics/bty560","ISSN":"1367-4803","issue":"17","page":"i884-i890","title":"fastp: an ultra-fast all-in-one FASTQ preprocessor","volume":"34","author":[{"family":"Chen","given":"Shifu"},{"family":"Zhou","given":"Yanqing"},{"family":"Chen","given":"Yaru"},{"family":"Gu","given":"Jia"}],"issued":{"date-parts":[["2018",9,1]]}}}],"schema":"https://github.com/citation-style-language/schema/raw/master/csl-citation.json"}</w:instrText>
      </w:r>
      <w:r>
        <w:rPr>
          <w:color w:val="000000"/>
        </w:rPr>
        <w:fldChar w:fldCharType="separate"/>
      </w:r>
      <w:r>
        <w:rPr>
          <w:rFonts w:cs="Calibri"/>
        </w:rPr>
        <w:t>(Chen et al., 2018)</w:t>
      </w:r>
      <w:r>
        <w:rPr>
          <w:color w:val="000000"/>
        </w:rPr>
        <w:fldChar w:fldCharType="end"/>
      </w:r>
      <w:r>
        <w:rPr>
          <w:color w:val="000000"/>
        </w:rPr>
        <w:t xml:space="preserve"> and aligned to the </w:t>
      </w:r>
      <w:r>
        <w:rPr>
          <w:i/>
          <w:iCs/>
          <w:color w:val="000000"/>
        </w:rPr>
        <w:t>Rana muscosa</w:t>
      </w:r>
      <w:r>
        <w:rPr>
          <w:color w:val="000000"/>
        </w:rPr>
        <w:t xml:space="preserve"> genome (NCBI SRA: SRS6533475 </w:t>
      </w:r>
      <w:r>
        <w:fldChar w:fldCharType="begin"/>
      </w:r>
      <w:r>
        <w:rPr>
          <w:color w:val="000000"/>
        </w:rPr>
        <w:instrText>ADDIN ZOTERO_ITEM CSL_CITATION {"citationID":"ofZSjyJv","properties":{"formattedCitation":"(Hon et al., 2020)","plainCitation":"(Hon et al., 2020)","noteIndex":0},"citationItems":[{"id":1083,"uris":["http://zotero.org/users/local/P9p1Tqhz/items/P4A27DKN"],"itemData":{"id":1083,"type":"article-journal","container-title":"Scientific data","ISSN":"2052-4463","issue":"1","note":"publisher: Nature Publishing Group","page":"1-11","title":"Highly accurate long-read HiFi sequencing data for five complex genomes","volume":"7","author":[{"family":"Hon","given":"Ting"},{"family":"Mars","given":"Kristin"},{"family":"Young","given":"Greg"},{"family":"Tsai","given":"Yu-Chih"},{"family":"Karalius","given":"Joseph W"},{"family":"Landolin","given":"Jane M"},{"family":"Maurer","given":"Nicholas"},{"family":"Kudrna","given":"David"},{"family":"Hardigan","given":"Michael A"},{"family":"Steiner","given":"Cynthia C"}],"issued":{"date-parts":[["2020"]]}}}],"schema":"https://github.com/citation-style-language/schema/raw/master/csl-citation.json"}</w:instrText>
      </w:r>
      <w:r>
        <w:rPr>
          <w:color w:val="000000"/>
        </w:rPr>
        <w:fldChar w:fldCharType="separate"/>
      </w:r>
      <w:r>
        <w:rPr>
          <w:rFonts w:cs="Calibri"/>
        </w:rPr>
        <w:t>(Hon et al., 2020)</w:t>
      </w:r>
      <w:r>
        <w:rPr>
          <w:color w:val="000000"/>
        </w:rPr>
        <w:fldChar w:fldCharType="end"/>
      </w:r>
      <w:r>
        <w:rPr>
          <w:color w:val="000000"/>
        </w:rPr>
        <w:t xml:space="preserve">), with repetitive elements masked using bwa (“mem” mode) </w:t>
      </w:r>
      <w:r>
        <w:fldChar w:fldCharType="begin"/>
      </w:r>
      <w:r>
        <w:rPr>
          <w:color w:val="000000"/>
        </w:rPr>
        <w:instrText>ADDIN ZOTERO_ITEM CSL_CITATION {"citationID":"LjAUUIRI","properties":{"formattedCitation":"(Li, 2013)","plainCitation":"(Li, 2013)","noteIndex":0},"citationItems":[{"id":1072,"uris":["http://zotero.org/users/local/P9p1Tqhz/items/YUXCWYA6"],"itemData":{"id":1072,"type":"article-journal","container-title":"arXiv preprint arXiv:1303.3997","title":"Aligning sequence reads, clone sequences and assembly contigs with BWA-MEM","author":[{"family":"Li","given":"Heng"}],"issued":{"date-parts":[["2013"]]}}}],"schema":"https://github.com/citation-style-language/schema/raw/master/csl-citation.json"}</w:instrText>
      </w:r>
      <w:r>
        <w:rPr>
          <w:color w:val="000000"/>
        </w:rPr>
        <w:fldChar w:fldCharType="separate"/>
      </w:r>
      <w:r>
        <w:rPr>
          <w:rFonts w:cs="Calibri"/>
        </w:rPr>
        <w:t>(Li, 2013)</w:t>
      </w:r>
      <w:r>
        <w:rPr>
          <w:color w:val="000000"/>
        </w:rPr>
        <w:fldChar w:fldCharType="end"/>
      </w:r>
      <w:r>
        <w:rPr>
          <w:color w:val="000000"/>
        </w:rPr>
        <w:t xml:space="preserve">. Exact PCR duplicates were marked using Picard </w:t>
      </w:r>
      <w:r>
        <w:fldChar w:fldCharType="begin"/>
      </w:r>
      <w:r>
        <w:rPr>
          <w:color w:val="000000"/>
        </w:rPr>
        <w:instrText>ADDIN ZOTERO_ITEM CSL_CITATION {"citationID":"yFNDGl9v","properties":{"formattedCitation":"(Broad Institute, 2019)","plainCitation":"(Broad Institute, 2019)","noteIndex":0},"citationItems":[{"id":1105,"uris":["http://zotero.org/users/local/P9p1Tqhz/items/C8TV2CMY"],"itemData":{"id":1105,"type":"webpage","container-title":"Github Repository","title":"Picard Toolkit","author":[{"literal":"Broad Institute"}],"issued":{"date-parts":[["2019"]]}}}],"schema":"https://github.com/citation-style-language/schema/raw/master/csl-citation.json"}</w:instrText>
      </w:r>
      <w:r>
        <w:rPr>
          <w:color w:val="000000"/>
        </w:rPr>
        <w:fldChar w:fldCharType="separate"/>
      </w:r>
      <w:r>
        <w:rPr>
          <w:rFonts w:cs="Calibri"/>
        </w:rPr>
        <w:t>(Broad Institute, 2019)</w:t>
      </w:r>
      <w:r>
        <w:rPr>
          <w:color w:val="000000"/>
        </w:rPr>
        <w:fldChar w:fldCharType="end"/>
      </w:r>
      <w:r>
        <w:rPr>
          <w:color w:val="000000"/>
        </w:rPr>
        <w:t xml:space="preserve">. Variants were then called following GATK best practices (v.4.2.0.0 </w:t>
      </w:r>
      <w:r>
        <w:fldChar w:fldCharType="begin"/>
      </w:r>
      <w:r>
        <w:rPr>
          <w:color w:val="000000"/>
        </w:rPr>
        <w:instrText>ADDIN ZOTERO_ITEM CSL_CITATION {"citationID":"VgjpfBr6","properties":{"formattedCitation":"(McKenna et al., 2010)","plainCitation":"(McKenna et al., 2010)","noteIndex":0},"citationItems":[{"id":413,"uris":["http://zotero.org/users/local/P9p1Tqhz/items/EGG7ZPGH"],"itemData":{"id":413,"type":"article-journal","abstract":"Next-generation DNA sequencing (NGS) projects, such as the 1000 Genomes Project, are already revolutionizing our understanding of genetic variation among individuals. However, the massive data sets generated by NGS—the 1000 Genome pilot alone includes nearly five terabases—make writing feature-rich, efficient, and robust analysis tools difficult for even computationally sophisticated individuals. Indeed, many professionals are limited in the scope and the ease with which they can answer scientific questions by the complexity of accessing and manipulating the data produced by these machines. Here, we discuss our Genome Analysis Toolkit (GATK), a structured programming framework designed to ease the development of efficient and robust analysis tools for next-generation DNA sequencers using the functional programming philosophy of MapReduce. The GATK provides a small but rich set of data access patterns that encompass the majority of analysis tool needs. Separating specific analysis calculations from common data management infrastructure enables us to optimize the GATK framework for correctness, stability, and CPU and memory efficiency and to enable distributed and shared memory parallelization. We highlight the capabilities of the GATK by describing the implementation and application of robust, scale-tolerant tools like coverage calculators and single nucleotide polymorphism (SNP) calling. We conclude that the GATK programming framework enables developers and analysts to quickly and easily write efficient and robust NGS tools, many of which have already been incorporated into large-scale sequencing projects like the 1000 Genomes Project and The Cancer Genome Atlas.","container-title":"Genome Research","DOI":"10.1101/gr.107524.110","issue":"9","page":"1297-1303","title":"The Genome Analysis Toolkit: A MapReduce framework for analyzing next-generation DNA sequencing data","volume":"20","author":[{"family":"McKenna","given":"Aaron"},{"family":"Hanna","given":"Matthew"},{"family":"Banks","given":"Eric"},{"family":"Sivachenko","given":"Andrey"},{"family":"Cibulskis","given":"Kristian"},{"family":"Kernytsky","given":"Andrew"},{"family":"Garimella","given":"Kiran"},{"family":"Altshuler","given":"David"},{"family":"Gabriel","given":"Stacey"},{"family":"Daly","given":"Mark"},{"family":"DePristo","given":"Mark A"}],"issued":{"date-parts":[["2010",9,1]]}}}],"schema":"https://github.com/citation-style-language/schema/raw/master/csl-citation.json"}</w:instrText>
      </w:r>
      <w:r>
        <w:rPr>
          <w:color w:val="000000"/>
        </w:rPr>
        <w:fldChar w:fldCharType="separate"/>
      </w:r>
      <w:r>
        <w:rPr>
          <w:rFonts w:cs="Calibri"/>
        </w:rPr>
        <w:t>(McKenna et al., 2010)</w:t>
      </w:r>
      <w:r>
        <w:rPr>
          <w:color w:val="000000"/>
        </w:rPr>
        <w:fldChar w:fldCharType="end"/>
      </w:r>
      <w:r>
        <w:rPr>
          <w:color w:val="000000"/>
        </w:rPr>
        <w:t>). Briefly, raw variants were called for each sample using HaplotypeCaller and combined using CombineGVCFs. Next, genotypes were jointly called using GenotypeGVCFs. Variants were then hard filtered using gatk VariantFiltration using the following parameters to remove low-quality sites: QD &lt; 2.0, FS &gt; 40.0, SOR &gt; 3.0, MQ &lt; 50.0, MQRankSum &gt; 3.0, MQRankSum &lt; -3.0, ReadPosRankSum &gt; 3.0, ReadPosRankSum &lt; -3.0. This initial filter resulted in 1,595,206 variant sites across 53 individuals.</w:t>
      </w:r>
    </w:p>
    <w:p w14:paraId="7311B340" w14:textId="77777777" w:rsidR="00E46B47" w:rsidRDefault="00000000">
      <w:pPr>
        <w:pStyle w:val="BodyText"/>
        <w:rPr>
          <w:color w:val="000000"/>
        </w:rPr>
      </w:pPr>
      <w:bookmarkStart w:id="5" w:name="data-pre-processing-and-cleaning"/>
      <w:r>
        <w:rPr>
          <w:color w:val="000000"/>
        </w:rPr>
        <w:t>We then further filtered our dataset at the individual and variant level. First, we trimmed our variants to only include those with minor allele frequency &gt; 0.03, a maximum depth of 250 and minimum depth of 5, a minimum genotype quality of 20, and a maximum missing proportion of 0.5. This filter resulted in 427,038 sites, of which 353,172 were SNPs and 73,866 were INDELS. Finally, we trimmed samples with an average depth across filtered sites &lt; 7x (n = 3). Our final dataset included 50 samples, 23 from naive and 27 from recovering populations, with an average depth of 16.7x (range = 7.4x – 26.1x).</w:t>
      </w:r>
      <w:bookmarkEnd w:id="5"/>
    </w:p>
    <w:p w14:paraId="09169829" w14:textId="77777777" w:rsidR="00E46B47" w:rsidRDefault="00000000">
      <w:pPr>
        <w:rPr>
          <w:i/>
          <w:iCs/>
          <w:sz w:val="24"/>
          <w:szCs w:val="24"/>
        </w:rPr>
      </w:pPr>
      <w:bookmarkStart w:id="6" w:name="data-analysis"/>
      <w:r>
        <w:rPr>
          <w:i/>
          <w:iCs/>
          <w:sz w:val="24"/>
          <w:szCs w:val="24"/>
        </w:rPr>
        <w:t>Population genetic analyses</w:t>
      </w:r>
    </w:p>
    <w:p w14:paraId="42D824C0" w14:textId="77777777" w:rsidR="00E46B47" w:rsidRDefault="00000000">
      <w:pPr>
        <w:pStyle w:val="FirstParagraph"/>
        <w:rPr>
          <w:color w:val="000000"/>
        </w:rPr>
      </w:pPr>
      <w:r>
        <w:rPr>
          <w:color w:val="000000"/>
        </w:rPr>
        <w:t xml:space="preserve">First, to visualize the population genetic relationships between sampling sites we conducted a PCA using the glPCA function in the adegenet R package </w:t>
      </w:r>
      <w:r>
        <w:fldChar w:fldCharType="begin"/>
      </w:r>
      <w:r>
        <w:rPr>
          <w:color w:val="000000"/>
        </w:rPr>
        <w:instrText>ADDIN ZOTERO_ITEM CSL_CITATION {"citationID":"9FSv3lgt","properties":{"formattedCitation":"(Jombart, 2008)","plainCitation":"(Jombart, 2008)","noteIndex":0},"citationItems":[{"id":820,"uris":["http://zotero.org/users/local/P9p1Tqhz/items/PLZVU9NZ"],"itemData":{"id":820,"type":"article-journal","container-title":"Bioinformatics","ISSN":"1460-2059","issue":"11","note":"publisher: Oxford University Press","page":"1403-1405","title":"adegenet: a R package for the multivariate analysis of genetic markers","volume":"24","author":[{"family":"Jombart","given":"Thibaut"}],"issued":{"date-parts":[["2008"]]}}}],"schema":"https://github.com/citation-style-language/schema/raw/master/csl-citation.json"}</w:instrText>
      </w:r>
      <w:r>
        <w:rPr>
          <w:color w:val="000000"/>
        </w:rPr>
        <w:fldChar w:fldCharType="separate"/>
      </w:r>
      <w:r>
        <w:rPr>
          <w:rFonts w:cs="Calibri"/>
        </w:rPr>
        <w:t>(Jombart, 2008)</w:t>
      </w:r>
      <w:r>
        <w:rPr>
          <w:color w:val="000000"/>
        </w:rPr>
        <w:fldChar w:fldCharType="end"/>
      </w:r>
      <w:r>
        <w:rPr>
          <w:color w:val="000000"/>
        </w:rPr>
        <w:t xml:space="preserve"> using the set of 427,038 SNPs described above. Next, to characterize general patterns of genetic diversity between naive and recovering populations, we conducted three analyses. First, we calculated heterozygosity for each sampled frog using VCFtools </w:t>
      </w:r>
      <w:r>
        <w:fldChar w:fldCharType="begin"/>
      </w:r>
      <w:r>
        <w:rPr>
          <w:color w:val="000000"/>
        </w:rPr>
        <w:instrText>ADDIN ZOTERO_ITEM CSL_CITATION {"citationID":"UCvnRhOc","properties":{"formattedCitation":"(Danecek et al., 2011)","plainCitation":"(Danecek et al., 2011)","noteIndex":0},"citationItems":[{"id":952,"uris":["http://zotero.org/users/local/P9p1Tqhz/items/WQTY6K86"],"itemData":{"id":952,"type":"article-journal","abstract":"Summary: The variant call format (VCF) is a generic format for storing DNA polymorphism data such as SNPs, insertions, deletions and structural variants, together with rich annotations. VCF is usually stored in a compressed manner and can be indexed for fast data retrieval of variants from a range of positions on the reference genome. The format was developed for the 1000 Genomes Project, and has also been adopted by other projects such as UK10K, dbSNP and the NHLBI Exome Project. VCFtools is a software suite that implements various utilities for processing VCF files, including validation, merging, comparing and also provides a general Perl API.Availability:http://vcftools.sourceforge.netContact:rd@sanger.ac.uk","container-title":"Bioinformatics","DOI":"10.1093/bioinformatics/btr330","ISSN":"1367-4803","issue":"15","page":"2156-2158","title":"The variant call format and VCFtools","volume":"27","author":[{"family":"Danecek","given":"Petr"},{"family":"Auton","given":"Adam"},{"family":"Abecasis","given":"Goncalo"},{"family":"Albers","given":"Cornelis A"},{"family":"Banks","given":"Eric"},{"family":"DePristo","given":"Mark A"},{"family":"Handsaker","given":"Robert E"},{"family":"Lunter","given":"Gerton"},{"family":"Marth","given":"Gabor T"},{"family":"Sherry","given":"Stephen T"},{"family":"McVean","given":"Gilean"},{"family":"Durbin","given":"Richard"},{"family":"Group","given":"1000 Genomes Project Analysis"}],"issued":{"date-parts":[["2011",8,1]]}}}],"schema":"https://github.com/citation-style-language/schema/raw/master/csl-citation.json"}</w:instrText>
      </w:r>
      <w:r>
        <w:rPr>
          <w:color w:val="000000"/>
        </w:rPr>
        <w:fldChar w:fldCharType="separate"/>
      </w:r>
      <w:r>
        <w:rPr>
          <w:rFonts w:cs="Calibri"/>
        </w:rPr>
        <w:t>(Danecek et al., 2011)</w:t>
      </w:r>
      <w:r>
        <w:rPr>
          <w:color w:val="000000"/>
        </w:rPr>
        <w:fldChar w:fldCharType="end"/>
      </w:r>
      <w:r>
        <w:rPr>
          <w:color w:val="000000"/>
        </w:rPr>
        <w:t>. Second, to characterize genome-wide patterns of diversity, we used VCFtools to calculate nucleotide diversity (</w:t>
      </w:r>
      <m:oMath>
        <m:r>
          <w:rPr>
            <w:rFonts w:ascii="Cambria Math" w:hAnsi="Cambria Math"/>
          </w:rPr>
          <m:t>π</m:t>
        </m:r>
      </m:oMath>
      <w:r>
        <w:rPr>
          <w:color w:val="000000"/>
        </w:rPr>
        <w:t xml:space="preserve">) in 100kb sliding windows along the genome for each population. Third, we calculated average </w:t>
      </w:r>
      <m:oMath>
        <m:r>
          <w:rPr>
            <w:rFonts w:ascii="Cambria Math" w:hAnsi="Cambria Math"/>
          </w:rPr>
          <m:t>π</m:t>
        </m:r>
      </m:oMath>
      <w:r>
        <w:rPr>
          <w:color w:val="000000"/>
        </w:rPr>
        <w:t xml:space="preserve"> per population within each of the 9 outlier windows identified in the splined window analysis (see below).</w:t>
      </w:r>
    </w:p>
    <w:p w14:paraId="7906BB01" w14:textId="77777777" w:rsidR="00E46B47" w:rsidRDefault="00000000">
      <w:pPr>
        <w:pStyle w:val="BodyText"/>
        <w:rPr>
          <w:i/>
          <w:iCs/>
        </w:rPr>
      </w:pPr>
      <w:r>
        <w:rPr>
          <w:i/>
          <w:iCs/>
        </w:rPr>
        <w:t>Identifying gene variants associated with recovering populations</w:t>
      </w:r>
    </w:p>
    <w:p w14:paraId="12410CBA" w14:textId="5F4E1629" w:rsidR="00E46B47" w:rsidRDefault="00000000">
      <w:pPr>
        <w:pStyle w:val="FirstParagraph"/>
        <w:rPr>
          <w:color w:val="000000"/>
        </w:rPr>
      </w:pPr>
      <w:r>
        <w:rPr>
          <w:color w:val="000000"/>
        </w:rPr>
        <w:t xml:space="preserve">To detect regions of the genome that differed between naive and recovering populations, i.e., putative regions under selection, we used two approaches: (1) a multivariate linear mixed model to evaluate individual variants (SNPs and INDELs), and (2) a splined window analysis to evaluate larger genomic regions </w:t>
      </w:r>
      <w:r>
        <w:fldChar w:fldCharType="begin"/>
      </w:r>
      <w:r>
        <w:rPr>
          <w:color w:val="000000"/>
        </w:rPr>
        <w:instrText>ADDIN ZOTERO_ITEM CSL_CITATION {"citationID":"AGdPoAyC","properties":{"formattedCitation":"(Beissinger et al., 2015)","plainCitation":"(Beissinger et al., 2015)","noteIndex":0},"citationItems":[{"id":1126,"uris":["http://zotero.org/users/local/P9p1Tqhz/items/WHS2IXRA"],"itemData":{"id":1126,"type":"article-journal","abstract":"High-density genomic data is often analyzed by combining information over windows of adjacent markers. Interpretation of data grouped in windows versus at individual locations may increase statistical power, simplify computation, reduce sampling noise, and reduce the total number of tests performed. However, use of adjacent marker information can result in over- or under-smoothing, undesirable window boundary specifications, or highly correlated test statistics. We introduce a method for defining windows based on statistically guided breakpoints in the data, as a foundation for the analysis of multiple adjacent data points. This method involves first fitting a cubic smoothing spline to the data and then identifying the inflection points of the fitted spline, which serve as the boundaries of adjacent windows. This technique does not require prior knowledge of linkage disequilibrium, and therefore can be applied to data collected from individual or pooled sequencing experiments. Moreover, in contrast to existing methods, an arbitrary choice of window size is not necessary, since these are determined empirically and allowed to vary along the genome.","container-title":"Genetics Selection Evolution","DOI":"10.1186/s12711-015-0105-9","ISSN":"1297-9686","issue":"1","page":"30","title":"Defining window-boundaries for genomic analyses using smoothing spline techniques","volume":"47","author":[{"family":"Beissinger","given":"Timothy M"},{"family":"Rosa","given":"Guilherme J M"},{"family":"Kaeppler","given":"Shawn M"},{"family":"Gianola","given":"Daniel"},{"family":"Leon","given":"Natalia","non-dropping-particle":"de"}],"issued":{"date-parts":[["2015"]]}}}],"schema":"https://github.com/citation-style-language/schema/raw/master/csl-citation.json"}</w:instrText>
      </w:r>
      <w:r>
        <w:rPr>
          <w:color w:val="000000"/>
        </w:rPr>
        <w:fldChar w:fldCharType="separate"/>
      </w:r>
      <w:r>
        <w:rPr>
          <w:rFonts w:cs="Calibri"/>
        </w:rPr>
        <w:t>(Beissinger et al., 2015)</w:t>
      </w:r>
      <w:r>
        <w:rPr>
          <w:color w:val="000000"/>
        </w:rPr>
        <w:fldChar w:fldCharType="end"/>
      </w:r>
      <w:r>
        <w:rPr>
          <w:color w:val="000000"/>
        </w:rPr>
        <w:t xml:space="preserve">. For the variant analysis, we first used a stringent data filter to include only variants with &lt; 5% missing data (missing for no more than 2 individuals), and then calculated the likelihood ratio statistic for the resulting set of 148,307 high quality variants across 127 contigs using GEMMA </w:t>
      </w:r>
      <w:r>
        <w:fldChar w:fldCharType="begin"/>
      </w:r>
      <w:r w:rsidR="00DD1ADD">
        <w:rPr>
          <w:color w:val="000000"/>
        </w:rPr>
        <w:instrText xml:space="preserve"> ADDIN ZOTERO_ITEM CSL_CITATION {"citationID":"PDqgXSTK","properties":{"formattedCitation":"(X. Zhou &amp; Stephens, 2014)","plainCitation":"(X. Zhou &amp; Stephens, 2014)","dontUpdate":true,"noteIndex":0},"citationItems":[{"id":1109,"uris":["http://zotero.org/users/local/P9p1Tqhz/items/QFMBQHUB"],"itemData":{"id":1109,"type":"article-journal","abstract":"Multivariate linear mixed models implemented in the GEMMA software package add speed, power and the ability to test for genome-wide associations between genetic polymorphisms and multiple correlated phenotypes.","container-title":"Nature Methods","DOI":"10.1038/nmeth.2848","ISSN":"1548-7105","issue":"4","page":"407-409","title":"Efficient multivariate linear mixed model algorithms for genome-wide association studies","volume":"11","author":[{"family":"Zhou","given":"Xiang"},{"family":"Stephens","given":"Matthew"}],"issued":{"date-parts":[["2014"]]}}}],"schema":"https://github.com/citation-style-language/schema/raw/master/csl-citation.json"} </w:instrText>
      </w:r>
      <w:r>
        <w:rPr>
          <w:color w:val="000000"/>
        </w:rPr>
        <w:fldChar w:fldCharType="separate"/>
      </w:r>
      <w:r>
        <w:rPr>
          <w:rFonts w:cs="Calibri"/>
        </w:rPr>
        <w:t>(Zhou &amp; Stephens, 2014)</w:t>
      </w:r>
      <w:r>
        <w:rPr>
          <w:color w:val="000000"/>
        </w:rPr>
        <w:fldChar w:fldCharType="end"/>
      </w:r>
      <w:r>
        <w:rPr>
          <w:color w:val="000000"/>
        </w:rPr>
        <w:t xml:space="preserve">. GEMMA calculates and incorporates a relatedness matrix for input samples, allowing us to account for relatedness and population structure when calculating likelihood ratio statistics. We identified variants showing different allele frequencies between naive versus recovering populations (“outliers”) using a Bonferroni-corrected significance level of 0.01. We visualized the results </w:t>
      </w:r>
      <w:r>
        <w:rPr>
          <w:color w:val="000000"/>
        </w:rPr>
        <w:lastRenderedPageBreak/>
        <w:t>using a Manhattan plot and qqplot. We developed a more liberal set of outlier variants using a Bonferroni-corrected significance level of 0.05 and used this set solely for the gene ontology (GO) analysis (see below; Dataset S1, S2).</w:t>
      </w:r>
    </w:p>
    <w:p w14:paraId="6491FCAE" w14:textId="77777777" w:rsidR="00E46B47" w:rsidRDefault="00000000">
      <w:pPr>
        <w:pStyle w:val="BodyText"/>
        <w:rPr>
          <w:color w:val="000000"/>
        </w:rPr>
      </w:pPr>
      <w:r>
        <w:rPr>
          <w:color w:val="000000"/>
        </w:rPr>
        <w:t xml:space="preserve">In the splined window analysis, we identified outlier regions using </w:t>
      </w:r>
      <w:r>
        <w:rPr>
          <w:i/>
          <w:iCs/>
          <w:color w:val="000000"/>
        </w:rPr>
        <w:t>F</w:t>
      </w:r>
      <w:r>
        <w:rPr>
          <w:i/>
          <w:iCs/>
          <w:color w:val="000000"/>
          <w:vertAlign w:val="subscript"/>
        </w:rPr>
        <w:t>ST</w:t>
      </w:r>
      <w:r>
        <w:rPr>
          <w:color w:val="000000"/>
        </w:rPr>
        <w:t xml:space="preserve"> and differences in nucleotide diversity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color w:val="000000"/>
        </w:rPr>
        <w:t xml:space="preserve">) between naive and recovering populations. First, we calculated per-site </w:t>
      </w:r>
      <w:r>
        <w:rPr>
          <w:i/>
          <w:iCs/>
          <w:color w:val="000000"/>
        </w:rPr>
        <w:t>F</w:t>
      </w:r>
      <w:r>
        <w:rPr>
          <w:i/>
          <w:iCs/>
          <w:color w:val="000000"/>
          <w:vertAlign w:val="subscript"/>
        </w:rPr>
        <w:t>ST</w:t>
      </w:r>
      <w:r>
        <w:rPr>
          <w:color w:val="000000"/>
        </w:rPr>
        <w:t xml:space="preserve"> between the naive and recovering individuals for all bi-allelic SNPs in the 30 largest contigs (98% of all SNPs) using VCFtools </w:t>
      </w:r>
      <w:r>
        <w:fldChar w:fldCharType="begin"/>
      </w:r>
      <w:r>
        <w:rPr>
          <w:color w:val="000000"/>
        </w:rPr>
        <w:instrText>ADDIN ZOTERO_ITEM CSL_CITATION {"citationID":"70JcJjf5","properties":{"formattedCitation":"(Danecek et al., 2011)","plainCitation":"(Danecek et al., 2011)","noteIndex":0},"citationItems":[{"id":952,"uris":["http://zotero.org/users/local/P9p1Tqhz/items/WQTY6K86"],"itemData":{"id":952,"type":"article-journal","abstract":"Summary: The variant call format (VCF) is a generic format for storing DNA polymorphism data such as SNPs, insertions, deletions and structural variants, together with rich annotations. VCF is usually stored in a compressed manner and can be indexed for fast data retrieval of variants from a range of positions on the reference genome. The format was developed for the 1000 Genomes Project, and has also been adopted by other projects such as UK10K, dbSNP and the NHLBI Exome Project. VCFtools is a software suite that implements various utilities for processing VCF files, including validation, merging, comparing and also provides a general Perl API.Availability:http://vcftools.sourceforge.netContact:rd@sanger.ac.uk","container-title":"Bioinformatics","DOI":"10.1093/bioinformatics/btr330","ISSN":"1367-4803","issue":"15","page":"2156-2158","title":"The variant call format and VCFtools","volume":"27","author":[{"family":"Danecek","given":"Petr"},{"family":"Auton","given":"Adam"},{"family":"Abecasis","given":"Goncalo"},{"family":"Albers","given":"Cornelis A"},{"family":"Banks","given":"Eric"},{"family":"DePristo","given":"Mark A"},{"family":"Handsaker","given":"Robert E"},{"family":"Lunter","given":"Gerton"},{"family":"Marth","given":"Gabor T"},{"family":"Sherry","given":"Stephen T"},{"family":"McVean","given":"Gilean"},{"family":"Durbin","given":"Richard"},{"family":"Group","given":"1000 Genomes Project Analysis"}],"issued":{"date-parts":[["2011",8,1]]}}}],"schema":"https://github.com/citation-style-language/schema/raw/master/csl-citation.json"}</w:instrText>
      </w:r>
      <w:r>
        <w:rPr>
          <w:color w:val="000000"/>
        </w:rPr>
        <w:fldChar w:fldCharType="separate"/>
      </w:r>
      <w:r>
        <w:rPr>
          <w:rFonts w:cs="Calibri"/>
        </w:rPr>
        <w:t>(Danecek et al., 2011)</w:t>
      </w:r>
      <w:r>
        <w:rPr>
          <w:color w:val="000000"/>
        </w:rPr>
        <w:fldChar w:fldCharType="end"/>
      </w:r>
      <w:r>
        <w:rPr>
          <w:color w:val="000000"/>
        </w:rPr>
        <w:t xml:space="preserve">. Next, we calculated per-site nucleotide diversity </w:t>
      </w:r>
      <m:oMath>
        <m:r>
          <w:rPr>
            <w:rFonts w:ascii="Cambria Math" w:hAnsi="Cambria Math"/>
          </w:rPr>
          <m:t>π</m:t>
        </m:r>
      </m:oMath>
      <w:r>
        <w:rPr>
          <w:color w:val="000000"/>
        </w:rPr>
        <w:t xml:space="preserve"> separately for individuals from the naive and recovering populations using VCFtools, then calculated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color w:val="000000"/>
        </w:rPr>
        <w:t xml:space="preserve"> for each population (</w:t>
      </w:r>
      <m:oMath>
        <m:sSub>
          <m:sSubPr>
            <m:ctrlPr>
              <w:rPr>
                <w:rFonts w:ascii="Cambria Math" w:hAnsi="Cambria Math"/>
              </w:rPr>
            </m:ctrlPr>
          </m:sSubPr>
          <m:e>
            <m:r>
              <w:rPr>
                <w:rFonts w:ascii="Cambria Math" w:hAnsi="Cambria Math"/>
              </w:rPr>
              <m:t>π</m:t>
            </m:r>
          </m:e>
          <m:sub>
            <m:r>
              <w:rPr>
                <w:rFonts w:ascii="Cambria Math" w:hAnsi="Cambria Math"/>
              </w:rPr>
              <m:t>diff</m:t>
            </m:r>
          </m:sub>
        </m:sSub>
        <m:r>
          <w:rPr>
            <w:rFonts w:ascii="Cambria Math" w:hAnsi="Cambria Math"/>
          </w:rPr>
          <m:t>=</m:t>
        </m:r>
        <m:sSub>
          <m:sSubPr>
            <m:ctrlPr>
              <w:rPr>
                <w:rFonts w:ascii="Cambria Math" w:hAnsi="Cambria Math"/>
              </w:rPr>
            </m:ctrlPr>
          </m:sSubPr>
          <m:e>
            <m:r>
              <w:rPr>
                <w:rFonts w:ascii="Cambria Math" w:hAnsi="Cambria Math"/>
              </w:rPr>
              <m:t>π</m:t>
            </m:r>
          </m:e>
          <m:sub>
            <m:r>
              <w:rPr>
                <w:rFonts w:ascii="Cambria Math" w:hAnsi="Cambria Math"/>
              </w:rPr>
              <m:t>naive</m:t>
            </m:r>
          </m:sub>
        </m:sSub>
        <m:r>
          <w:rPr>
            <w:rFonts w:ascii="Cambria Math" w:hAnsi="Cambria Math"/>
          </w:rPr>
          <m:t>-</m:t>
        </m:r>
        <m:sSub>
          <m:sSubPr>
            <m:ctrlPr>
              <w:rPr>
                <w:rFonts w:ascii="Cambria Math" w:hAnsi="Cambria Math"/>
              </w:rPr>
            </m:ctrlPr>
          </m:sSubPr>
          <m:e>
            <m:r>
              <w:rPr>
                <w:rFonts w:ascii="Cambria Math" w:hAnsi="Cambria Math"/>
              </w:rPr>
              <m:t>π</m:t>
            </m:r>
          </m:e>
          <m:sub>
            <m:r>
              <w:rPr>
                <w:rFonts w:ascii="Cambria Math" w:hAnsi="Cambria Math"/>
              </w:rPr>
              <m:t>recovering</m:t>
            </m:r>
          </m:sub>
        </m:sSub>
      </m:oMath>
      <w:r>
        <w:rPr>
          <w:color w:val="000000"/>
        </w:rPr>
        <w:t xml:space="preserve">). We concatenated the values for </w:t>
      </w:r>
      <w:r>
        <w:rPr>
          <w:i/>
          <w:iCs/>
          <w:color w:val="000000"/>
        </w:rPr>
        <w:t>F</w:t>
      </w:r>
      <w:r>
        <w:rPr>
          <w:i/>
          <w:iCs/>
          <w:color w:val="000000"/>
          <w:vertAlign w:val="subscript"/>
        </w:rPr>
        <w:t>ST</w:t>
      </w:r>
      <w:r>
        <w:rPr>
          <w:color w:val="000000"/>
        </w:rPr>
        <w:t xml:space="preserve"> and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color w:val="000000"/>
        </w:rPr>
        <w:t xml:space="preserve"> in order of size-sorted chromosome number and adjusted the SNP position based on the relative position in the genome (for more efficient data processing and to better contextualize the strength of the outlier signals in different regions of the genome). We then used the GenWin R package </w:t>
      </w:r>
      <w:r>
        <w:fldChar w:fldCharType="begin"/>
      </w:r>
      <w:r>
        <w:rPr>
          <w:color w:val="000000"/>
        </w:rPr>
        <w:instrText>ADDIN ZOTERO_ITEM CSL_CITATION {"citationID":"11bHi9Mh","properties":{"formattedCitation":"(Beissinger et al., 2015)","plainCitation":"(Beissinger et al., 2015)","noteIndex":0},"citationItems":[{"id":1126,"uris":["http://zotero.org/users/local/P9p1Tqhz/items/WHS2IXRA"],"itemData":{"id":1126,"type":"article-journal","abstract":"High-density genomic data is often analyzed by combining information over windows of adjacent markers. Interpretation of data grouped in windows versus at individual locations may increase statistical power, simplify computation, reduce sampling noise, and reduce the total number of tests performed. However, use of adjacent marker information can result in over- or under-smoothing, undesirable window boundary specifications, or highly correlated test statistics. We introduce a method for defining windows based on statistically guided breakpoints in the data, as a foundation for the analysis of multiple adjacent data points. This method involves first fitting a cubic smoothing spline to the data and then identifying the inflection points of the fitted spline, which serve as the boundaries of adjacent windows. This technique does not require prior knowledge of linkage disequilibrium, and therefore can be applied to data collected from individual or pooled sequencing experiments. Moreover, in contrast to existing methods, an arbitrary choice of window size is not necessary, since these are determined empirically and allowed to vary along the genome.","container-title":"Genetics Selection Evolution","DOI":"10.1186/s12711-015-0105-9","ISSN":"1297-9686","issue":"1","page":"30","title":"Defining window-boundaries for genomic analyses using smoothing spline techniques","volume":"47","author":[{"family":"Beissinger","given":"Timothy M"},{"family":"Rosa","given":"Guilherme J M"},{"family":"Kaeppler","given":"Shawn M"},{"family":"Gianola","given":"Daniel"},{"family":"Leon","given":"Natalia","non-dropping-particle":"de"}],"issued":{"date-parts":[["2015"]]}}}],"schema":"https://github.com/citation-style-language/schema/raw/master/csl-citation.json"}</w:instrText>
      </w:r>
      <w:r>
        <w:rPr>
          <w:color w:val="000000"/>
        </w:rPr>
        <w:fldChar w:fldCharType="separate"/>
      </w:r>
      <w:r>
        <w:rPr>
          <w:rFonts w:cs="Calibri"/>
        </w:rPr>
        <w:t>(Beissinger et al., 2015)</w:t>
      </w:r>
      <w:r>
        <w:rPr>
          <w:color w:val="000000"/>
        </w:rPr>
        <w:fldChar w:fldCharType="end"/>
      </w:r>
      <w:r>
        <w:rPr>
          <w:color w:val="000000"/>
        </w:rPr>
        <w:t xml:space="preserve"> to conduct a splined discrete window analysis for </w:t>
      </w:r>
      <w:r>
        <w:rPr>
          <w:i/>
          <w:iCs/>
          <w:color w:val="000000"/>
        </w:rPr>
        <w:t>F</w:t>
      </w:r>
      <w:r>
        <w:rPr>
          <w:i/>
          <w:iCs/>
          <w:color w:val="000000"/>
          <w:vertAlign w:val="subscript"/>
        </w:rPr>
        <w:t>ST</w:t>
      </w:r>
      <w:r>
        <w:rPr>
          <w:color w:val="000000"/>
        </w:rPr>
        <w:t xml:space="preserve"> and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color w:val="000000"/>
        </w:rPr>
        <w:t xml:space="preserve">. This method calculates where non-overlapping window boundaries should occur by identifying inflection points in the spline fitted to </w:t>
      </w:r>
      <w:r>
        <w:rPr>
          <w:i/>
          <w:iCs/>
          <w:color w:val="000000"/>
        </w:rPr>
        <w:t>F</w:t>
      </w:r>
      <w:r>
        <w:rPr>
          <w:i/>
          <w:iCs/>
          <w:color w:val="000000"/>
          <w:vertAlign w:val="subscript"/>
        </w:rPr>
        <w:t>ST</w:t>
      </w:r>
      <w:r>
        <w:rPr>
          <w:color w:val="000000"/>
        </w:rPr>
        <w:t xml:space="preserve"> and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color w:val="000000"/>
        </w:rPr>
        <w:t xml:space="preserve"> values along the genome, therefore balancing false positive and false negative results that occur using other window-based methods </w:t>
      </w:r>
      <w:r>
        <w:fldChar w:fldCharType="begin"/>
      </w:r>
      <w:r>
        <w:rPr>
          <w:color w:val="000000"/>
        </w:rPr>
        <w:instrText>ADDIN ZOTERO_ITEM CSL_CITATION {"citationID":"JNLfJ7Vq","properties":{"formattedCitation":"(Beissinger et al., 2015)","plainCitation":"(Beissinger et al., 2015)","noteIndex":0},"citationItems":[{"id":1126,"uris":["http://zotero.org/users/local/P9p1Tqhz/items/WHS2IXRA"],"itemData":{"id":1126,"type":"article-journal","abstract":"High-density genomic data is often analyzed by combining information over windows of adjacent markers. Interpretation of data grouped in windows versus at individual locations may increase statistical power, simplify computation, reduce sampling noise, and reduce the total number of tests performed. However, use of adjacent marker information can result in over- or under-smoothing, undesirable window boundary specifications, or highly correlated test statistics. We introduce a method for defining windows based on statistically guided breakpoints in the data, as a foundation for the analysis of multiple adjacent data points. This method involves first fitting a cubic smoothing spline to the data and then identifying the inflection points of the fitted spline, which serve as the boundaries of adjacent windows. This technique does not require prior knowledge of linkage disequilibrium, and therefore can be applied to data collected from individual or pooled sequencing experiments. Moreover, in contrast to existing methods, an arbitrary choice of window size is not necessary, since these are determined empirically and allowed to vary along the genome.","container-title":"Genetics Selection Evolution","DOI":"10.1186/s12711-015-0105-9","ISSN":"1297-9686","issue":"1","page":"30","title":"Defining window-boundaries for genomic analyses using smoothing spline techniques","volume":"47","author":[{"family":"Beissinger","given":"Timothy M"},{"family":"Rosa","given":"Guilherme J M"},{"family":"Kaeppler","given":"Shawn M"},{"family":"Gianola","given":"Daniel"},{"family":"Leon","given":"Natalia","non-dropping-particle":"de"}],"issued":{"date-parts":[["2015"]]}}}],"schema":"https://github.com/citation-style-language/schema/raw/master/csl-citation.json"}</w:instrText>
      </w:r>
      <w:r>
        <w:rPr>
          <w:color w:val="000000"/>
        </w:rPr>
        <w:fldChar w:fldCharType="separate"/>
      </w:r>
      <w:r>
        <w:rPr>
          <w:rFonts w:cs="Calibri"/>
        </w:rPr>
        <w:t>(Beissinger et al., 2015)</w:t>
      </w:r>
      <w:r>
        <w:rPr>
          <w:color w:val="000000"/>
        </w:rPr>
        <w:fldChar w:fldCharType="end"/>
      </w:r>
      <w:r>
        <w:rPr>
          <w:color w:val="000000"/>
        </w:rPr>
        <w:t xml:space="preserve">. This method also calculates a W-statistic allowing for outlier identification. We identified outliers as those with a W-statistic greater than 4 standard deviations above the mean for </w:t>
      </w:r>
      <w:r>
        <w:rPr>
          <w:i/>
          <w:iCs/>
          <w:color w:val="000000"/>
        </w:rPr>
        <w:t>F</w:t>
      </w:r>
      <w:r>
        <w:rPr>
          <w:i/>
          <w:iCs/>
          <w:color w:val="000000"/>
          <w:vertAlign w:val="subscript"/>
        </w:rPr>
        <w:t>ST</w:t>
      </w:r>
      <w:r>
        <w:rPr>
          <w:color w:val="000000"/>
        </w:rPr>
        <w:t xml:space="preserve"> or above/below the mean for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color w:val="000000"/>
        </w:rPr>
        <w:t>. These standard deviations represent strict criteria to select only the top ~ 0.3% of windows. Shared outliers were then identified as those that were outliers in both analyses, meaning that they showed (i) high differentiation between naive and recovering populations, and (ii) differential patterns of nucleotide diversity in the same region. Finally, we extracted gene transcripts mapped within each region and retrieved annotation for that region using BLAST (Datasets S3, S4).</w:t>
      </w:r>
    </w:p>
    <w:p w14:paraId="4F97997E" w14:textId="77777777" w:rsidR="00E46B47" w:rsidRDefault="00000000">
      <w:pPr>
        <w:pStyle w:val="Heading4"/>
        <w:rPr>
          <w:color w:val="000000"/>
          <w:sz w:val="24"/>
          <w:szCs w:val="24"/>
        </w:rPr>
      </w:pPr>
      <w:bookmarkStart w:id="7" w:name="go-analysis"/>
      <w:r>
        <w:rPr>
          <w:color w:val="000000"/>
          <w:sz w:val="24"/>
          <w:szCs w:val="24"/>
        </w:rPr>
        <w:t>GO analysis and predicted effect of outlier variants</w:t>
      </w:r>
    </w:p>
    <w:p w14:paraId="05E86166" w14:textId="77777777" w:rsidR="00E46B47" w:rsidRDefault="00000000">
      <w:pPr>
        <w:pStyle w:val="FirstParagraph"/>
        <w:rPr>
          <w:color w:val="000000"/>
        </w:rPr>
      </w:pPr>
      <w:r>
        <w:rPr>
          <w:color w:val="000000"/>
        </w:rPr>
        <w:t xml:space="preserve">Using the liberal set of outlier variants (identified using a Bonferroni-corrected p-value of 0.05, which included 38 outliers: 35 SNPs and 3 INDELS from 30 distinct genes across 16 contigs), we determined if any GO biological functions, molecular functions, or cellular processes were overrepresented. To do this, we retrieved the BLAST hits and mapped GO terms for each gene in our targeted transcriptome. We then conducted a statistical overrepresentation test (Fisher’s exact test) using Blast2GO </w:t>
      </w:r>
      <w:r>
        <w:fldChar w:fldCharType="begin"/>
      </w:r>
      <w:r>
        <w:rPr>
          <w:color w:val="000000"/>
        </w:rPr>
        <w:instrText>ADDIN ZOTERO_ITEM CSL_CITATION {"citationID":"pJ57pgsQ","properties":{"formattedCitation":"(G\\uc0\\u246{}tz et al., 2008)","plainCitation":"(Götz et al., 2008)","noteIndex":0},"citationItems":[{"id":762,"uris":["http://zotero.org/users/local/P9p1Tqhz/items/GICEI65T"],"itemData":{"id":762,"type":"article-journal","abstract":"Functional genomics technologies have been widely adopted in the biological research of both model and non-model species. An efficient functional annotation of DNA or protein sequences is a major requirement for the successful application of these approaches as functional information on gene products is often the key to the interpretation of experimental results. Therefore, there is an increasing need for bioinformatics resources which are able to cope with large amount of sequence data, produce valuable annotation results and are easily accessible to laboratories where functional genomics projects are being undertaken. We present the Blast2GO suite as an integrated and biologist-oriented solution for the high-throughput and automatic functional annotation of DNA or protein sequences based on the Gene Ontology vocabulary. The most outstanding Blast2GO features are: (i) the combination of various annotation strategies and tools controlling type and intensity of annotation, (ii) the numerous graphical features such as the interactive GO-graph visualization for gene-set function profiling or descriptive charts, (iii) the general sequence management features and (iv) high-throughput capabilities. We used the Blast2GO framework to carry out a detailed analysis of annotation behaviour through homology transfer and its impact in functional genomics research. Our aim is to offer biologists useful information to take into account when addressing the task of functionally characterizing their sequence data.","container-title":"Nucleic Acids Research","DOI":"10.1093/nar/gkn176","ISSN":"0305-1048","issue":"10","page":"3420-3435","title":"High-throughput functional annotation and data mining with the Blast2GO suite","volume":"36","author":[{"family":"Götz","given":"Stefan"},{"family":"García-Gómez","given":"Juan Miguel"},{"family":"Terol","given":"Javier"},{"family":"Williams","given":"Tim D"},{"family":"Nagaraj","given":"Shivashankar H"},{"family":"Nueda","given":"María José"},{"family":"Robles","given":"Montserrat"},{"family":"Talón","given":"Manuel"},{"family":"Dopazo","given":"Joaquín"},{"family":"Conesa","given":"Ana"}],"issued":{"date-parts":[["2008",4,29]]}}}],"schema":"https://github.com/citation-style-language/schema/raw/master/csl-citation.json"}</w:instrText>
      </w:r>
      <w:r>
        <w:rPr>
          <w:color w:val="000000"/>
        </w:rPr>
        <w:fldChar w:fldCharType="separate"/>
      </w:r>
      <w:r>
        <w:rPr>
          <w:rFonts w:cs="Calibri"/>
        </w:rPr>
        <w:t>(Götz et al., 2008)</w:t>
      </w:r>
      <w:r>
        <w:rPr>
          <w:color w:val="000000"/>
        </w:rPr>
        <w:fldChar w:fldCharType="end"/>
      </w:r>
      <w:r>
        <w:rPr>
          <w:color w:val="000000"/>
        </w:rPr>
        <w:t xml:space="preserve"> to compare the 30 unique outlier genes to the complete set of genes in our target transcriptome. We repeated this process for the set of 35 genes located in the 9 shared regions of the </w:t>
      </w:r>
      <w:r>
        <w:rPr>
          <w:i/>
          <w:iCs/>
          <w:color w:val="000000"/>
        </w:rPr>
        <w:t>F</w:t>
      </w:r>
      <w:r>
        <w:rPr>
          <w:i/>
          <w:iCs/>
          <w:color w:val="000000"/>
          <w:vertAlign w:val="subscript"/>
        </w:rPr>
        <w:t>ST</w:t>
      </w:r>
      <w:r>
        <w:rPr>
          <w:color w:val="000000"/>
        </w:rPr>
        <w:t xml:space="preserve"> and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color w:val="000000"/>
        </w:rPr>
        <w:t xml:space="preserve"> splined windows.</w:t>
      </w:r>
      <w:bookmarkEnd w:id="7"/>
    </w:p>
    <w:p w14:paraId="3EED4BBD" w14:textId="77777777" w:rsidR="00E46B47" w:rsidRDefault="00000000">
      <w:pPr>
        <w:pStyle w:val="BodyText"/>
        <w:rPr>
          <w:color w:val="000000"/>
        </w:rPr>
      </w:pPr>
      <w:r>
        <w:rPr>
          <w:color w:val="000000"/>
        </w:rPr>
        <w:t xml:space="preserve">In the analysis of individual variants, for each outlier variant we determined whether the variant was synonymous (protein sequence the same for each variant) or non-synonymous (protein sequence differs between variants), and where in the gene it was located. To do this, we first extracted the reference genome sequence surrounding the variant using the bedtools “getfasta” function </w:t>
      </w:r>
      <w:r>
        <w:fldChar w:fldCharType="begin"/>
      </w:r>
      <w:r>
        <w:rPr>
          <w:color w:val="000000"/>
        </w:rPr>
        <w:instrText>ADDIN ZOTERO_ITEM CSL_CITATION {"citationID":"jaOYybyC","properties":{"formattedCitation":"(Quinlan &amp; Hall, 2010)","plainCitation":"(Quinlan &amp; Hall, 2010)","noteIndex":0},"citationItems":[{"id":1107,"uris":["http://zotero.org/users/local/P9p1Tqhz/items/RTQHVFIC"],"itemData":{"id":1107,"type":"article-journal","abstract":"Motivation: Testing for correlations between different sets of genomic features is a fundamental task in genomics research. However, searching for overlaps between features with existing web-based methods is complicated by the massive datasets that are routinely produced with current sequencing technologies. Fast and flexible tools are therefore required to ask complex questions of these data in an efficient manner.Results: This article introduces a new software suite for the comparison, manipulation and annotation of genomic features in Browser Extensible Data (BED) and General Feature Format (GFF) format. BEDTools also supports the comparison of sequence alignments in BAM format to both BED and GFF features. The tools are extremely efficient and allow the user to compare large datasets (e.g. next-generation sequencing data) with both public and custom genome annotation tracks. BEDTools can be combined with one another as well as with standard UNIX commands, thus facilitating routine genomics tasks as well as pipelines that can quickly answer intricate questions of large genomic datasets.Availability and implementation: BEDTools was written in C++. Source code and a comprehensive user manual are freely available at http://code.google.com/p/bedtoolsContact:aaronquinlan@gmail.com; imh4y@virginia.eduSupplementary information:Supplementary data are available at Bioinformatics online.","container-title":"Bioinformatics","DOI":"10.1093/bioinformatics/btq033","ISSN":"1367-4803","issue":"6","page":"841-842","title":"BEDTools: a flexible suite of utilities for comparing genomic features","volume":"26","author":[{"family":"Quinlan","given":"Aaron R"},{"family":"Hall","given":"Ira M"}],"issued":{"date-parts":[["2010",3,15]]}}}],"schema":"https://github.com/citation-style-language/schema/raw/master/csl-citation.json"}</w:instrText>
      </w:r>
      <w:r>
        <w:rPr>
          <w:color w:val="000000"/>
        </w:rPr>
        <w:fldChar w:fldCharType="separate"/>
      </w:r>
      <w:r>
        <w:rPr>
          <w:rFonts w:cs="Calibri"/>
        </w:rPr>
        <w:t>(Quinlan &amp; Hall, 2010)</w:t>
      </w:r>
      <w:r>
        <w:rPr>
          <w:color w:val="000000"/>
        </w:rPr>
        <w:fldChar w:fldCharType="end"/>
      </w:r>
      <w:r>
        <w:rPr>
          <w:color w:val="000000"/>
        </w:rPr>
        <w:t xml:space="preserve">. Next, we re-annotated each sequence using BLAST to get the predicted gene location based on the closest annotated reference </w:t>
      </w:r>
      <w:r>
        <w:fldChar w:fldCharType="begin"/>
      </w:r>
      <w:r>
        <w:rPr>
          <w:color w:val="000000"/>
        </w:rPr>
        <w:instrText>ADDIN ZOTERO_ITEM CSL_CITATION {"citationID":"Hg4ZV2Qd","properties":{"formattedCitation":"(Altschul et al., 1997)","plainCitation":"(Altschul et al., 1997)","noteIndex":0},"citationItems":[{"id":750,"uris":["http://zotero.org/users/local/P9p1Tqhz/items/5RC7QZU9"],"itemData":{"id":750,"type":"article-journal","abstract":"The BLAST programs are widely used tools for searching protein and DNA databases for sequence similarities. For protein comparisons, a variety of definitional, algorithmic and statistical refinements described here permits the execution time of the BLAST programs to be decreased substantially while enhancing their sensitivity to weak similarities. A new criterion for triggering the extension of word hits, combined with a new heuristic for generating gapped alignments, yields a gapped BLAST program that runs at approximately three times the speed of the original. In addition, a method is introduced for automatically combining statistically significant alignments produced by BLAST into a position-specific score matrix, and searching the database using this matrix. The resulting Position-Specific Iterated BLAST (PSIBLAST) program runs at approximately the same speed per iteration as gapped BLAST, but in many cases is much more sensitive to weak but biologically relevant sequence similarities. PSI-BLAST is used to uncover several new and interesting members of the BRCT superfamily.","container-title":"Nucleic Acids Research","DOI":"10.1093/nar/25.17.3389","ISSN":"0305-1048","issue":"17","page":"3389-3402","title":"Gapped BLAST and PSI-BLAST: a new generation of protein database search programs","volume":"25","author":[{"family":"Altschul","given":"Stephen F"},{"family":"Madden","given":"Thomas L"},{"family":"Schäffer","given":"Alejandro A"},{"family":"Zhang","given":"Jinghui"},{"family":"Zhang","given":"Zheng"},{"family":"Miller","given":"Webb"},{"family":"Lipman","given":"David J"}],"issued":{"date-parts":[["1997",9,1]]}}}],"schema":"https://github.com/citation-style-language/schema/raw/master/csl-citation.json"}</w:instrText>
      </w:r>
      <w:r>
        <w:rPr>
          <w:color w:val="000000"/>
        </w:rPr>
        <w:fldChar w:fldCharType="separate"/>
      </w:r>
      <w:r>
        <w:rPr>
          <w:rFonts w:cs="Calibri"/>
        </w:rPr>
        <w:t>(Altschul et al., 1997)</w:t>
      </w:r>
      <w:r>
        <w:rPr>
          <w:color w:val="000000"/>
        </w:rPr>
        <w:fldChar w:fldCharType="end"/>
      </w:r>
      <w:r>
        <w:rPr>
          <w:color w:val="000000"/>
        </w:rPr>
        <w:t xml:space="preserve">. We then translated each variant to amino acids and aligned this translation to that of the </w:t>
      </w:r>
      <w:r>
        <w:rPr>
          <w:color w:val="000000"/>
        </w:rPr>
        <w:lastRenderedPageBreak/>
        <w:t xml:space="preserve">gene annotation to ensure proper frame of reference using Geneious </w:t>
      </w:r>
      <w:r>
        <w:fldChar w:fldCharType="begin"/>
      </w:r>
      <w:r>
        <w:rPr>
          <w:color w:val="000000"/>
        </w:rPr>
        <w:instrText>ADDIN ZOTERO_ITEM CSL_CITATION {"citationID":"vYbLo9Fy","properties":{"formattedCitation":"(Kearse et al., 2012)","plainCitation":"(Kearse et al., 2012)","noteIndex":0},"citationItems":[{"id":404,"uris":["http://zotero.org/users/local/P9p1Tqhz/items/49CY8FUQ"],"itemData":{"id":404,"type":"article-journal","abstract":"Summary: The two main functions of bioinformatics are the organization and analysis of biological data using computational resources. Geneious Basic has been designed to be an easy-to-use and flexible desktop software application framework for the organization and analysis of biological data, with a focus on molecular sequences and related data types. It integrates numerous industry-standard discovery analysis tools, with interactive visualizations to generate publication-ready images. One key contribution to researchers in the life sciences is the Geneious public application programming interface (API) that affords the ability to leverage the existing framework of the Geneious Basic software platform for virtually unlimited extension and customization. The result is an increase in the speed and quality of development of computation tools for the life sciences, due to the functionality and graphical user interface available to the developer through the public API. Geneious Basic represents an ideal platform for the bioinformatics community to leverage existing components and to integrate their own specific requirements for the discovery, analysis and visualization of biological data.Availability and implementation: Binaries and public API freely available for download at http://www.geneious.com/basic, implemented in Java and supported on Linux, Apple OSX and MS Windows. The software is also available from the Bio-Linux package repository at http://nebc.nerc.ac.uk/news/geneiousonbl.Contact: peter@biomatters.com","container-title":"Bioinformatics","DOI":"10.1093/bioinformatics/bts199","issue":"12","page":"1647-1649","title":"Geneious Basic: An integrated and extendable desktop software platform for the organization and analysis of sequence data","volume":"28","author":[{"family":"Kearse","given":"Matthew"},{"family":"Moir","given":"Richard"},{"family":"Wilson","given":"Amy"},{"family":"Stones-Havas","given":"Steven"},{"family":"Cheung","given":"Matthew"},{"family":"Sturrock","given":"Shane"},{"family":"Buxton","given":"Simon"},{"family":"Cooper","given":"Alex"},{"family":"Markowitz","given":"Sidney"},{"family":"Duran","given":"Chris"},{"family":"Thierer","given":"Tobias"},{"family":"Ashton","given":"Bruce"},{"family":"Meintjes","given":"Peter"},{"family":"Drummond","given":"Alexei"}],"issued":{"date-parts":[["2012",6,15]]}}}],"schema":"https://github.com/citation-style-language/schema/raw/master/csl-citation.json"}</w:instrText>
      </w:r>
      <w:r>
        <w:rPr>
          <w:color w:val="000000"/>
        </w:rPr>
        <w:fldChar w:fldCharType="separate"/>
      </w:r>
      <w:r>
        <w:rPr>
          <w:rFonts w:cs="Calibri"/>
        </w:rPr>
        <w:t>(Kearse et al., 2012)</w:t>
      </w:r>
      <w:r>
        <w:rPr>
          <w:color w:val="000000"/>
        </w:rPr>
        <w:fldChar w:fldCharType="end"/>
      </w:r>
      <w:r>
        <w:rPr>
          <w:color w:val="000000"/>
        </w:rPr>
        <w:t>. After ensuring proper translation, we characterized variants as within or outside the coding sequence of the gene and as either synonymous or non-synonymous.</w:t>
      </w:r>
      <w:bookmarkEnd w:id="2"/>
      <w:bookmarkEnd w:id="6"/>
    </w:p>
    <w:p w14:paraId="307F68A7" w14:textId="77777777" w:rsidR="00E46B47" w:rsidRDefault="00000000">
      <w:pPr>
        <w:pStyle w:val="BodyText"/>
        <w:rPr>
          <w:b/>
          <w:bCs/>
          <w:color w:val="000000"/>
        </w:rPr>
      </w:pPr>
      <w:r>
        <w:rPr>
          <w:b/>
          <w:bCs/>
          <w:color w:val="000000"/>
        </w:rPr>
        <w:t>Results</w:t>
      </w:r>
    </w:p>
    <w:p w14:paraId="22DEA417" w14:textId="77777777" w:rsidR="00E46B47" w:rsidRDefault="00000000">
      <w:pPr>
        <w:pStyle w:val="BodyText"/>
      </w:pPr>
      <w:r>
        <w:rPr>
          <w:color w:val="000000"/>
        </w:rPr>
        <w:t>Individual frogs clustered into 3 separate groups in the first two principal components (</w:t>
      </w:r>
      <w:r>
        <w:t>Figure 1b</w:t>
      </w:r>
      <w:r>
        <w:rPr>
          <w:color w:val="000000"/>
        </w:rPr>
        <w:t xml:space="preserve">), and clusters reflected the species split (i.e., </w:t>
      </w:r>
      <w:r>
        <w:rPr>
          <w:i/>
          <w:iCs/>
          <w:color w:val="000000"/>
        </w:rPr>
        <w:t>R. muscosa</w:t>
      </w:r>
      <w:r>
        <w:rPr>
          <w:color w:val="000000"/>
        </w:rPr>
        <w:t xml:space="preserve"> versus </w:t>
      </w:r>
      <w:r>
        <w:rPr>
          <w:i/>
          <w:iCs/>
          <w:color w:val="000000"/>
        </w:rPr>
        <w:t>R. sierrae</w:t>
      </w:r>
      <w:r>
        <w:rPr>
          <w:color w:val="000000"/>
        </w:rPr>
        <w:t xml:space="preserve">) and the strong signature of isolation-by-distance that is characteristic of MYL frogs </w:t>
      </w:r>
      <w:r>
        <w:fldChar w:fldCharType="begin"/>
      </w:r>
      <w:r>
        <w:rPr>
          <w:color w:val="000000"/>
        </w:rPr>
        <w:instrText>ADDIN ZOTERO_ITEM CSL_CITATION {"citationID":"y317N5K1","properties":{"formattedCitation":"(Byrne et al., 2023; Poorten et al., 2017; Rothstein et al., 2020)","plainCitation":"(Byrne et al., 2023; Poorten et al., 2017; Rothstein et al., 2020)","noteIndex":0},"citationItems":[{"id":1153,"uris":["http://zotero.org/users/local/P9p1Tqhz/items/EKK67LC9"],"itemData":{"id":1153,"type":"article-journal","abstract":"Insights from conservation genomics have dramatically improved recovery plans for numerous endangered species. However, most taxa have yet to benefit from the full application of genomic technologies. The mountain yellow-legged frog species complex, Rana muscosa and Rana sierrae, inhabits the Sierra Nevada mountains and Transverse/Peninsular Ranges of California and Nevada. Both species have declined precipitously throughout their historical distributions. Conservation management plans outline extensive ongoing recovery efforts but are still based on the genetic structure determined primarily using a single mitochondrial sequence. Our study used two different sequencing strategies – amplicon sequencing and exome capture – to refine our understanding of the population genetics of these imperiled amphibians. We used buccal swabs, museum tissue samples, and archived skin swabs to genotype frog populations across their range. Using the amplicon sequencing and exome capture datasets separately and combined, we document five major genetic clusters. Notably, we found evidence supporting previous species boundaries within Kings Canyon National Park with some exceptions at individual sites. Though we see evidence of genetic clustering, especially in the R. muscosa clade, we also found evidence of some admixture across cluster boundaries in the R. sierrae clade, suggesting a stepping-stone model of population structure. We also find that the southern R. muscosa cluster had large runs of homozygosity and the lowest overall heterozygosity of any of the clusters, consistent with previous reports of marked declines in this area. Overall, our results clarify management unit designations across the range of an endangered species and highlight the importance of sampling the entire range of a species, even when collecting genome-scale data.","container-title":"Conservation Genetics","DOI":"10.1007/s10592-023-01568-5","ISSN":"1572-9737","title":"Revisiting conservation units for the endangered mountain yellow-legged frog species complex (Rana muscosa, Rana sierrae) using multiple genomic methods","URL":"https://doi.org/10.1007/s10592-023-01568-5","author":[{"family":"Byrne","given":"Allison Q"},{"family":"Rothstein","given":"Andrew P"},{"family":"Smith","given":"Lydia L"},{"family":"Kania","given":"Hannah"},{"family":"Knapp","given":"Roland A"},{"family":"Boiano","given":"Daniel M"},{"family":"Briggs","given":"Cheryl J"},{"family":"Backlin","given":"Adam R"},{"family":"Fisher","given":"Robert N"},{"family":"Rosenblum","given":"Erica Bree"}],"issued":{"date-parts":[["2023"]]}}},{"id":1054,"uris":["http://zotero.org/users/local/P9p1Tqhz/items/4VTSSVQ3"],"itemData":{"id":1054,"type":"article-journal","container-title":"Conservation Genetics","ISSN":"1572-9737","issue":"4","note":"publisher: Springer","page":"731-744","title":"Population genetic structure of the endangered Sierra Nevada yellow-legged frog (Rana sierrae) in Yosemite National Park based on multi-locus nuclear data from swab samples","volume":"18","author":[{"family":"Poorten","given":"Thomas J"},{"family":"Knapp","given":"Roland A"},{"family":"Rosenblum","given":"Erica Bree"}],"issued":{"date-parts":[["2017"]]}}},{"id":1073,"uris":["http://zotero.org/users/local/P9p1Tqhz/items/5P4W8PZS"],"itemData":{"id":1073,"type":"article-journal","container-title":"Molecular Ecology","ISSN":"0962-1083","issue":"14","note":"publisher: Wiley Online Library","page":"2598-2611","title":"Stepping into the past to conserve the future: archived skin swabs from extant and extirpated populations inform genetic management of an endangered amphibian","volume":"29","author":[{"family":"Rothstein","given":"Andrew P"},{"family":"Knapp","given":"Roland A"},{"family":"Bradburd","given":"Gideon S"},{"family":"Boiano","given":"Daniel M"},{"family":"Briggs","given":"Cheryl J"},{"family":"Rosenblum","given":"Erica Bree"}],"issued":{"date-parts":[["2020"]]}}}],"schema":"https://github.com/citation-style-language/schema/raw/master/csl-citation.json"}</w:instrText>
      </w:r>
      <w:r>
        <w:rPr>
          <w:color w:val="000000"/>
        </w:rPr>
        <w:fldChar w:fldCharType="separate"/>
      </w:r>
      <w:r>
        <w:rPr>
          <w:rFonts w:cs="Calibri"/>
        </w:rPr>
        <w:t>(Byrne et al., 2023; Poorten et al., 2017; Rothstein et al., 2020)</w:t>
      </w:r>
      <w:r>
        <w:rPr>
          <w:color w:val="000000"/>
        </w:rPr>
        <w:fldChar w:fldCharType="end"/>
      </w:r>
      <w:r>
        <w:rPr>
          <w:color w:val="000000"/>
        </w:rPr>
        <w:t>. Importantly, each cluster contained at least one population from both the naive and recovering groups, allowing us to distinguish allelic associations of individuals sampled in the 2 population types versus allelic associations resulting from population structure and genetic drift.</w:t>
      </w:r>
      <w:r>
        <w:t xml:space="preserve"> </w:t>
      </w:r>
      <w:r>
        <w:rPr>
          <w:color w:val="000000"/>
        </w:rPr>
        <w:t>Due to the scarcity of naive populations, we could not conduct replicated analyses among pairs of geographically proximate persistent and naive populations. Instead, to obtain adequate power, we conducted a pooled analysis where we looked for genes with a strong and consistent signature of selection across population types.</w:t>
      </w:r>
    </w:p>
    <w:p w14:paraId="5249BC87" w14:textId="574BAE64" w:rsidR="00E46B47" w:rsidRDefault="00000000">
      <w:pPr>
        <w:pStyle w:val="BodyText"/>
      </w:pPr>
      <w:r>
        <w:rPr>
          <w:color w:val="000000"/>
        </w:rPr>
        <w:t>Results from the individual variant and splined window analyses show that recovering populations have signatures of selection on multiple regions of the genome. The analysis of individual variants identified 11 “outlier” SNPs (i.e., showing significantly different allele frequencies between naive versus recovering populations) from 7 distinct genes across 4 contigs (</w:t>
      </w:r>
      <w:r>
        <w:t>Figure 1</w:t>
      </w:r>
      <w:proofErr w:type="gramStart"/>
      <w:r w:rsidR="00414E28">
        <w:t>C</w:t>
      </w:r>
      <w:r>
        <w:t>,</w:t>
      </w:r>
      <w:r w:rsidR="00414E28">
        <w:t>D</w:t>
      </w:r>
      <w:proofErr w:type="gramEnd"/>
      <w:r>
        <w:rPr>
          <w:color w:val="000000"/>
        </w:rPr>
        <w:t>)</w:t>
      </w:r>
      <w:r w:rsidR="00414E28">
        <w:rPr>
          <w:color w:val="000000"/>
        </w:rPr>
        <w:t xml:space="preserve"> (see Supplementary Data)</w:t>
      </w:r>
      <w:r>
        <w:rPr>
          <w:color w:val="000000"/>
        </w:rPr>
        <w:t>. One of the 7 identified genes (LOC108802036) does not have an associated annotation. For the outlier SNPs, frequency differences between the naive and recovering populations ranged from 0.41 to 0.86. Most of these SNPs showed frequency differences in only a subset of the sampled populations (</w:t>
      </w:r>
      <w:hyperlink w:anchor="fig-allelefrequencies">
        <w:r w:rsidR="00E46B47">
          <w:rPr>
            <w:rStyle w:val="Hyperlink"/>
            <w:color w:val="000000"/>
          </w:rPr>
          <w:t>Figure</w:t>
        </w:r>
      </w:hyperlink>
      <w:r>
        <w:rPr>
          <w:rStyle w:val="Hyperlink"/>
          <w:color w:val="000000"/>
        </w:rPr>
        <w:t xml:space="preserve"> 2 </w:t>
      </w:r>
      <w:r w:rsidR="00B61047">
        <w:rPr>
          <w:color w:val="000000"/>
        </w:rPr>
        <w:t>A</w:t>
      </w:r>
      <w:r>
        <w:rPr>
          <w:color w:val="000000"/>
        </w:rPr>
        <w:t>,</w:t>
      </w:r>
      <w:r w:rsidR="00B61047">
        <w:rPr>
          <w:color w:val="000000"/>
        </w:rPr>
        <w:t>B</w:t>
      </w:r>
      <w:r>
        <w:rPr>
          <w:color w:val="000000"/>
        </w:rPr>
        <w:t>), but the SNP in the RIN3 gene showed consistent differences in frequencies across all populations (</w:t>
      </w:r>
      <w:hyperlink w:anchor="fig-allelefrequencies">
        <w:r w:rsidR="00E46B47">
          <w:rPr>
            <w:rStyle w:val="Hyperlink"/>
            <w:color w:val="000000"/>
          </w:rPr>
          <w:t>Figure</w:t>
        </w:r>
      </w:hyperlink>
      <w:r>
        <w:rPr>
          <w:rStyle w:val="Hyperlink"/>
          <w:color w:val="000000"/>
        </w:rPr>
        <w:t xml:space="preserve"> 2</w:t>
      </w:r>
      <w:r w:rsidR="00B61047">
        <w:rPr>
          <w:color w:val="000000"/>
        </w:rPr>
        <w:t>C</w:t>
      </w:r>
      <w:r>
        <w:rPr>
          <w:color w:val="000000"/>
        </w:rPr>
        <w:t xml:space="preserve">). This is suggestive of parallel selection at this locus across multiple populations. The other 6 outlier variants showed less consistent frequency differences across the study populations, but for these we still found a statistically significant signal of selection in 2 of the 3 genetic clusters (containing populations 5–9; </w:t>
      </w:r>
      <w:hyperlink w:anchor="fig-allelefrequencies">
        <w:r w:rsidR="00E46B47">
          <w:rPr>
            <w:rStyle w:val="Hyperlink"/>
            <w:color w:val="000000"/>
          </w:rPr>
          <w:t>Figure</w:t>
        </w:r>
      </w:hyperlink>
      <w:r>
        <w:rPr>
          <w:rStyle w:val="Hyperlink"/>
          <w:color w:val="000000"/>
        </w:rPr>
        <w:t xml:space="preserve"> 2</w:t>
      </w:r>
      <w:r>
        <w:rPr>
          <w:color w:val="000000"/>
        </w:rPr>
        <w:t>). Therefore, although some outlier variant associations have a more limited geographic extent than RIN3, they still describe results that suggest parallel evolutionary changes following Bd exposure.</w:t>
      </w:r>
    </w:p>
    <w:p w14:paraId="71D26D64" w14:textId="77777777" w:rsidR="00E46B47" w:rsidRDefault="00000000">
      <w:pPr>
        <w:pStyle w:val="BodyText"/>
      </w:pPr>
      <w:r>
        <w:rPr>
          <w:color w:val="000000"/>
        </w:rPr>
        <w:t xml:space="preserve">The splined window analysis identified 33 outlier regions for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color w:val="000000"/>
        </w:rPr>
        <w:t xml:space="preserve"> and 58 outlier regions for </w:t>
      </w:r>
      <w:r>
        <w:rPr>
          <w:i/>
          <w:iCs/>
          <w:color w:val="000000"/>
        </w:rPr>
        <w:t>F</w:t>
      </w:r>
      <w:r>
        <w:rPr>
          <w:i/>
          <w:iCs/>
          <w:color w:val="000000"/>
          <w:vertAlign w:val="subscript"/>
        </w:rPr>
        <w:t>ST</w:t>
      </w:r>
      <w:r>
        <w:rPr>
          <w:color w:val="000000"/>
        </w:rPr>
        <w:t xml:space="preserve"> (</w:t>
      </w:r>
      <w:hyperlink w:anchor="fig-spline-manhattan">
        <w:r w:rsidR="00E46B47">
          <w:rPr>
            <w:rStyle w:val="Hyperlink"/>
            <w:color w:val="000000"/>
          </w:rPr>
          <w:t>Figure</w:t>
        </w:r>
      </w:hyperlink>
      <w:r>
        <w:rPr>
          <w:rStyle w:val="Hyperlink"/>
          <w:color w:val="000000"/>
        </w:rPr>
        <w:t xml:space="preserve"> 3</w:t>
      </w:r>
      <w:r>
        <w:rPr>
          <w:color w:val="000000"/>
        </w:rPr>
        <w:t xml:space="preserve">A, B). Of these, 9 regions were outliers for both metrics (“shared regions”) and 2 of these shared regions also contained one or more of the outlier SNPs described above. A total of 35 annotated genes were found in the 9 shared regions. Given this large number of genes, here we focus on those with the strongest signal of selection and/or immune-related functions. The largest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color w:val="000000"/>
        </w:rPr>
        <w:t>, indicative of directional selection, occurred in a 163kb region on Contig19, 12.9Mb upstream of the RIN3 outlier SNP (</w:t>
      </w:r>
      <w:hyperlink w:anchor="fig-spline-manhattan">
        <w:r w:rsidR="00E46B47">
          <w:rPr>
            <w:rStyle w:val="Hyperlink"/>
            <w:color w:val="000000"/>
          </w:rPr>
          <w:t>Figure</w:t>
        </w:r>
      </w:hyperlink>
      <w:r>
        <w:rPr>
          <w:color w:val="000000"/>
        </w:rPr>
        <w:t xml:space="preserve"> 3C). This region contains approximately 500 SNPs and one annotated gene called “interferon-induced very large GTPase 1-like” (GVINP1). Additionally, a shared outlier region on Contig1 contained two complement factor genes (C6 and C7). Interestingly, this region had a large negative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color w:val="000000"/>
        </w:rPr>
        <w:t xml:space="preserve"> value, consistent with balancing selection. Finally, one shared outlier region on Contig8 contained one outlier SNP (TCF19) and was within 360kb of another outlier SNP (VARS) (</w:t>
      </w:r>
      <w:r>
        <w:t>Figure 3</w:t>
      </w:r>
      <w:r>
        <w:rPr>
          <w:color w:val="000000"/>
        </w:rPr>
        <w:t xml:space="preserve">D). This region (854kb from the </w:t>
      </w:r>
      <w:r>
        <w:rPr>
          <w:color w:val="000000"/>
        </w:rPr>
        <w:lastRenderedPageBreak/>
        <w:t xml:space="preserve">beginning of the outlier window to the VARS SNP) contained a total of 8 annotated genes. In </w:t>
      </w:r>
      <w:r>
        <w:rPr>
          <w:i/>
          <w:iCs/>
          <w:color w:val="000000"/>
        </w:rPr>
        <w:t>Xenopus</w:t>
      </w:r>
      <w:r>
        <w:rPr>
          <w:color w:val="000000"/>
        </w:rPr>
        <w:t xml:space="preserve">, five of these genes occur in the extended major histocompatibility complex (MHC) Class I region (FLOT1, TUBB, MDC1, CCHCR1, TCF19) and three occur in the extended MHC Class III region (HSP70, LSM2, VARS) </w:t>
      </w:r>
      <w:r>
        <w:fldChar w:fldCharType="begin"/>
      </w:r>
      <w:r>
        <w:rPr>
          <w:color w:val="000000"/>
        </w:rPr>
        <w:instrText>ADDIN ZOTERO_ITEM CSL_CITATION {"citationID":"NhGWu9RU","properties":{"formattedCitation":"(Ohta et al., 2006)","plainCitation":"(Ohta et al., 2006)","noteIndex":0},"citationItems":[{"id":1135,"uris":["http://zotero.org/users/local/P9p1Tqhz/items/TDBY9TUZ"],"itemData":{"id":1135,"type":"article-journal","abstract":"With the advent of the Xenopus tropicalis genome project, we analyzed scaffolds containing MHC genes. On eight scaffolds encompassing 3.65 Mbp, 122 MHC genes were found of which 110 genes were annotated. Expressed sequence tag database screening showed that most of these genes are expressed. In the extended class II and class III regions the genomic organization, excluding several block inversions, is remarkably similar to that of the human MHC. Genes in the human extended class I region are also well conserved in Xenopus, excluding the class I genes themselves. As expected from previous work on the Xenopus MHC, the single classical class I gene is tightly linked to immunoproteasome and transporter genes, defining the true class I region, present in all nonmammalian jawed vertebrates studied to date. Surprisingly, the immunoproteasome gene PSMB10 is found in the class III region rather than in the class I region, likely reflecting the ancestral condition. Xenopus DMα, DMβ, and C2 genes were identified, which are not present or not clearly identifiable in the genomes of any teleosts. Of great interest are novel V-type Ig superfamily (Igsf) genes in the class III region, some of which have inhibitory motifs (ITIM) in their cytoplasmic domains. Our analysis indicates that the vertebrate MHC experienced a vigorous rearrangement in the bony fish and bird lineages, and a translocation and expansion of the class I genes in the mammalian lineage. Thus, the amphibian MHC is the most evolutionary conserved MHC so far analyzed.","container-title":"The Journal of Immunology","DOI":"10.4049/jimmunol.176.6.3674","ISSN":"0022-1767","issue":"6","page":"3674-3685","title":"Ancestral Organization of the MHC Revealed in the Amphibian Xenopus1","volume":"176","author":[{"family":"Ohta","given":"Yuko"},{"family":"Goetz","given":"Wilfried"},{"family":"Hossain","given":"M Zulfiquer"},{"family":"Nonaka","given":"Masaru"},{"family":"Flajnik","given":"Martin F"}],"issued":{"date-parts":[["2006",3,15]]}}}],"schema":"https://github.com/citation-style-language/schema/raw/master/csl-citation.json"}</w:instrText>
      </w:r>
      <w:r>
        <w:rPr>
          <w:color w:val="000000"/>
        </w:rPr>
        <w:fldChar w:fldCharType="separate"/>
      </w:r>
      <w:r>
        <w:rPr>
          <w:rFonts w:cs="Calibri"/>
        </w:rPr>
        <w:t>(Ohta et al., 2006)</w:t>
      </w:r>
      <w:r>
        <w:rPr>
          <w:color w:val="000000"/>
        </w:rPr>
        <w:fldChar w:fldCharType="end"/>
      </w:r>
      <w:r>
        <w:rPr>
          <w:color w:val="000000"/>
        </w:rPr>
        <w:t>. Therefore, this region under selection is part of the extended MHC Class I and III complex and shows synteny with other amphibian genomes (Figure 4).</w:t>
      </w:r>
    </w:p>
    <w:p w14:paraId="30BB9A2D" w14:textId="74FE6395" w:rsidR="00E46B47" w:rsidRDefault="00000000">
      <w:pPr>
        <w:pStyle w:val="BodyText"/>
        <w:rPr>
          <w:color w:val="000000"/>
        </w:rPr>
      </w:pPr>
      <w:r>
        <w:rPr>
          <w:color w:val="000000"/>
        </w:rPr>
        <w:t xml:space="preserve">Although the joint processes of Bd-caused population declines and selection in response to Bd exposure could affect genetic diversity of recovering populations, we found no consistent differences in individual-level heterozygosity or population-level </w:t>
      </w:r>
      <m:oMath>
        <m:r>
          <w:rPr>
            <w:rFonts w:ascii="Cambria Math" w:hAnsi="Cambria Math"/>
          </w:rPr>
          <m:t>π</m:t>
        </m:r>
      </m:oMath>
      <w:r>
        <w:rPr>
          <w:color w:val="000000"/>
        </w:rPr>
        <w:t xml:space="preserve"> between naive and recovering populations (Figure 5). Thus, despite localized selection in particular regions of the genome, we did not find evidence for reduced genetic diversity across the genome in recovering populations. In addition, no GO biological functions, molecular functions, or cellular processes were over-represented in either the outlier variants or the 35 genes located in the overlapping </w:t>
      </w:r>
      <w:r>
        <w:rPr>
          <w:i/>
          <w:iCs/>
          <w:color w:val="000000"/>
        </w:rPr>
        <w:t>F</w:t>
      </w:r>
      <w:r>
        <w:rPr>
          <w:i/>
          <w:iCs/>
          <w:color w:val="000000"/>
          <w:vertAlign w:val="subscript"/>
        </w:rPr>
        <w:t>ST</w:t>
      </w:r>
      <w:r>
        <w:rPr>
          <w:color w:val="000000"/>
        </w:rPr>
        <w:t xml:space="preserve"> and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color w:val="000000"/>
        </w:rPr>
        <w:t xml:space="preserve"> splined windows.</w:t>
      </w:r>
    </w:p>
    <w:p w14:paraId="28168C23" w14:textId="77777777" w:rsidR="00E46B47" w:rsidRDefault="00000000">
      <w:pPr>
        <w:pStyle w:val="BodyText"/>
        <w:rPr>
          <w:color w:val="000000"/>
        </w:rPr>
      </w:pPr>
      <w:bookmarkStart w:id="8" w:name="frog-evolution-in-response-to-bd"/>
      <w:bookmarkStart w:id="9" w:name="results"/>
      <w:r>
        <w:rPr>
          <w:color w:val="000000"/>
        </w:rPr>
        <w:t>In summary, our genomic results indicate that frogs from naive and recovering populations show differences at several immune-function loci, consistent with selection following Bd exposure. The regions under selection contain several immunologically-relevant genes and gene families that are directly linked to disease resistance in other taxa (see below).</w:t>
      </w:r>
      <w:bookmarkEnd w:id="8"/>
      <w:bookmarkEnd w:id="9"/>
    </w:p>
    <w:p w14:paraId="040AE1C0" w14:textId="77777777" w:rsidR="00E46B47" w:rsidRDefault="00000000">
      <w:pPr>
        <w:pStyle w:val="BodyText"/>
        <w:rPr>
          <w:b/>
          <w:bCs/>
          <w:color w:val="000000"/>
        </w:rPr>
      </w:pPr>
      <w:r>
        <w:rPr>
          <w:b/>
          <w:bCs/>
          <w:color w:val="000000"/>
        </w:rPr>
        <w:t>Discussion</w:t>
      </w:r>
    </w:p>
    <w:p w14:paraId="30833DB8" w14:textId="77777777" w:rsidR="00E46B47" w:rsidRDefault="00000000">
      <w:pPr>
        <w:pStyle w:val="BodyText"/>
        <w:rPr>
          <w:b/>
          <w:bCs/>
          <w:color w:val="000000"/>
        </w:rPr>
      </w:pPr>
      <w:r>
        <w:rPr>
          <w:color w:val="000000"/>
        </w:rPr>
        <w:t>Results from our genomic analyses suggest that natural selection for adaptive alleles is at least partially responsible for the increased resistance of frogs in recovering populations. We identified multiple alleles and genomic regions showing signatures of selection between adjacent naive and recovering MYL frog populations, consistent with selection following Bd exposure. These analyses are based on samples collected from virtually all of the MYL frog populations remaining in a naive state, as well as adjacent recovering populations. This study design produced genetic clusters that each contained at least one naive and one recovering population, allowing us to infer selection while attempting to minimize the confounding effects of population structure. In addition, we did not find a reduction in overall genetic variation in the recovering populations, suggesting that despite localized selection in the genome, some of these populations likely retain adequate genetic diversity for long-term persistence.</w:t>
      </w:r>
    </w:p>
    <w:p w14:paraId="35E393CF" w14:textId="2C7391DF" w:rsidR="00E46B47" w:rsidRDefault="00000000">
      <w:pPr>
        <w:pStyle w:val="BodyText"/>
        <w:rPr>
          <w:color w:val="000000"/>
        </w:rPr>
      </w:pPr>
      <w:r>
        <w:rPr>
          <w:color w:val="000000"/>
        </w:rPr>
        <w:t xml:space="preserve">Importantly, some genomic regions that we identified as under selection are associated with cellular and immunological mechanisms known to contribute to disease resistance, including in amphibians </w:t>
      </w:r>
      <w:r>
        <w:fldChar w:fldCharType="begin"/>
      </w:r>
      <w:r>
        <w:rPr>
          <w:color w:val="000000"/>
        </w:rPr>
        <w:instrText>ADDIN ZOTERO_ITEM CSL_CITATION {"citationID":"xQblxrmX","properties":{"formattedCitation":"(Zamudio et al., 2020)","plainCitation":"(Zamudio et al., 2020)","noteIndex":0},"citationItems":[{"id":1200,"uris":["http://zotero.org/users/local/P9p1Tqhz/items/VPLZJR6A"],"itemData":{"id":1200,"type":"article-journal","container-title":"Herpetologica","issue":"2","note":"publisher: Herpetologists' League","page":"189–200","title":"High variability in infection mechanisms and host responses: A review of functional genomic studies of amphibian chytridiomycosis","volume":"76","author":[{"family":"Zamudio","given":"Kelly R"},{"family":"McDonald","given":"Cait A"},{"family":"Belasen","given":"Anat M"}],"issued":{"date-parts":[["2020"]]}}}],"schema":"https://github.com/citation-style-language/schema/raw/master/csl-citation.json"}</w:instrText>
      </w:r>
      <w:r>
        <w:rPr>
          <w:color w:val="000000"/>
        </w:rPr>
        <w:fldChar w:fldCharType="separate"/>
      </w:r>
      <w:r>
        <w:rPr>
          <w:rFonts w:cs="Calibri"/>
        </w:rPr>
        <w:t>(Zamudio et al., 2020)</w:t>
      </w:r>
      <w:r>
        <w:rPr>
          <w:color w:val="000000"/>
        </w:rPr>
        <w:fldChar w:fldCharType="end"/>
      </w:r>
      <w:r>
        <w:rPr>
          <w:color w:val="000000"/>
        </w:rPr>
        <w:t xml:space="preserve">. For example, the MHC plays an important role in immunity. In our study, we identified a region that shows evidence of selection in recovering populations and contains eight genes associated with either the MHC Class I or Class III regions. These results corroborate numerous previous studies linking MHC genes to amphibian resistance against Bd (e.g., </w:t>
      </w:r>
      <w:r>
        <w:fldChar w:fldCharType="begin"/>
      </w:r>
      <w:r>
        <w:rPr>
          <w:color w:val="000000"/>
        </w:rPr>
        <w:instrText>ADDIN ZOTERO_ITEM CSL_CITATION {"citationID":"AgV0Oqsw","properties":{"formattedCitation":"(Bataille et al., 2015;  a. E. Savage &amp; Zamudio, 2011)","plainCitation":"(Bataille et al., 2015;  a. E. Savage &amp; Zamudio, 2011)","noteIndex":0},"citationItems":[{"id":19,"uris":["http://zotero.org/users/local/P9p1Tqhz/items/EUIW5RFX"],"itemData":{"id":19,"type":"article-journal","title":"Susceptibility of amphibians to chytridiomycosis is associated with MHC class II conformation Author for correspondence :","author":[{"family":"Bataille","given":"Arnaud"},{"family":"Cashins","given":"Scott D"},{"family":"Grogan","given":"Laura"},{"family":"Skerratt","given":"Lee F"},{"family":"Hunter","given":"David"},{"family":"Mcfadden","given":"Michael"},{"family":"Scheele","given":"Benjamin"},{"family":"Brannelly","given":"Laura A"},{"family":"Macris","given":"Amy"},{"family":"Harlow","given":"Peter S"},{"family":"Bell","given":"Sara"},{"family":"Berger","given":"Lee"},{"family":"Waldman","given":"Bruce"}],"issued":{"date-parts":[["2015"]]}}},{"id":159,"uris":["http://zotero.org/users/local/P9p1Tqhz/items/88NIIPCE"],"itemData":{"id":159,"type":"article-journal","abstract":"The emerging amphibian disease chytridiomycosis is caused by the fungal pathogen Batrachochytrium dendrobatidis (Bd). Amphibian populations and species differ in susceptibility to Bd, yet we know surprisingly little about the genetic basis of this natural variation. MHC loci encode peptides that initiate acquired immunity in vertebrates, making them likely candidates for determining disease susceptibility. However, MHC genes have never been characterized in the context of chytridiomycosis. Here, we performed experimental Bd infections in laboratory-reared frogs collected from five populations that show natural variation in Bd susceptibility. We found that alleles of an expressed MHC class IIB locus associate with survival following Bd infection. Across populations, MHC heterozygosity was a significant predictor of survival. Within populations, MHC heterozygotes and individuals bearing MHC allele Q had a significantly reduced risk of death, and we detected a significant signal of positive selection along the evolutionary lineage leading to allele Q. Our findings demonstrate that immunogenetic variation affects chytridiomycosis survival under controlled experimental conditions, confirming that host genetic polymorphisms contribute to chytridiomycosis resistance.","container-title":"Proceedings of the National Academy of Sciences","DOI":"10.1073/pnas.1106893108","ISSN":"0027-8424","issue":"40","note":"PMID: 21949385\nISBN: 1091-6490 (Electronic)\\r0027-8424 (Linking)","page":"16705-16710","title":"MHC genotypes associate with resistance to a frog-killing fungus","volume":"108","author":[{"family":"Savage","given":"a. E."},{"family":"Zamudio","given":"K. R."}],"issued":{"date-parts":[["2011"]]}}}],"schema":"https://github.com/citation-style-language/schema/raw/master/csl-citation.json"}</w:instrText>
      </w:r>
      <w:r>
        <w:rPr>
          <w:color w:val="000000"/>
        </w:rPr>
        <w:fldChar w:fldCharType="separate"/>
      </w:r>
      <w:r>
        <w:rPr>
          <w:rFonts w:cs="Calibri"/>
        </w:rPr>
        <w:t>(Bataille et al., 2015;  a. E. Savage &amp; Zamudio, 2011)</w:t>
      </w:r>
      <w:r>
        <w:rPr>
          <w:color w:val="000000"/>
        </w:rPr>
        <w:fldChar w:fldCharType="end"/>
      </w:r>
      <w:r>
        <w:rPr>
          <w:color w:val="000000"/>
        </w:rPr>
        <w:t xml:space="preserve">). Similarly, the region with the strongest indication of directional selection (as measured by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color w:val="000000"/>
        </w:rPr>
        <w:t xml:space="preserve">) contains the interferon-related gene GVINP1. Several previous studies of amphibians have found this gene to be differentially expressed during Bd infection (e.g., </w:t>
      </w:r>
      <w:r>
        <w:fldChar w:fldCharType="begin"/>
      </w:r>
      <w:r w:rsidR="00D972EB">
        <w:rPr>
          <w:color w:val="000000"/>
        </w:rPr>
        <w:instrText xml:space="preserve"> ADDIN ZOTERO_ITEM CSL_CITATION {"citationID":"uZJgMZ0e","properties":{"formattedCitation":"(Ellison, Tunstall, et al., 2014; Grogan, Cashins, et al., 2018)","plainCitation":"(Ellison, Tunstall, et al., 2014; Grogan, Cashins, et al., 2018)","noteIndex":0},"citationItems":[{"id":296,"uris":["http://zotero.org/users/local/P9p1Tqhz/items/QK7NRRTI"],"itemData":{"id":296,"type":"book","ISBN":"2013040120162","note":"DOI: 10.1093/gbe/evu285","title":"More than skin deep : functional genomic basis for resistance to amphibian","author":[{"family":"Ellison","given":"Amy R"},{"family":"Tunstall","given":"Tate"},{"family":"Direnzo","given":"Graziella V"},{"family":"Hughey","given":"Myra C"},{"family":"Eria","given":"A"}],"issued":{"date-parts":[["2014"]]}}},{"id":1136,"uris":["http://zotero.org/users/local/P9p1Tqhz/items/E7UIUZKE"],"itemData":{"id":1136,"type":"article-journal","abstract":"Abstract Potentiating the evolution of immunity is a promising strategy for addressing biodiversity diseases. Assisted selection for infection resistance may enable the recovery and persistence of amphibians threatened by chytridiomycosis, a devastating fungal skin disease threatening hundreds of species globally. However, knowledge of the mechanisms involved in the natural evolution of immunity to chytridiomycosis is limited. Understanding the mechanisms of such resistance may help speed-assisted selection. Using a transcriptomics approach, we examined gene expression responses of endangered alpine tree frogs (Litoria verreauxii alpina) to subclinical infection, comparing two long-exposed populations with a naïve population. We performed a blinded, randomized and controlled exposure experiment, collecting skin, liver and spleen tissues at 4, 8 and 14 days postexposure from 51 wild-caught captively reared infection-naïve adult frogs for transcriptome assembly and differential gene expression analyses. We analysed our results in conjunction with infection intensity data, and the results of a large clinical survival experiment run concurrently with individuals from the same clutches. Here, we show that frogs from an evolutionarily long-exposed and phenotypically more resistant population of the highly susceptible alpine tree frog demonstrate a more robust innate and adaptive immune response at the critical early subclinical stage of infection when compared with two more susceptible populations. These results are consistent with the occurrence of evolution of resistance against chytridiomycosis, help to explain underlying resistance mechanisms, and provide genes of potential interest and sequence data for future research. We recommend further investigation of cell-mediated immunity pathways, the role of interferons and mechanisms of lymphocyte suppression.","container-title":"Molecular Ecology","DOI":"https://doi.org/10.1111/mec.14493","ISSN":"0962-1083","issue":"4","note":"publisher: John Wiley &amp; Sons, Ltd","page":"919-934","title":"Evolution of resistance to chytridiomycosis is associated with a robust early immune response","volume":"27","author":[{"family":"Grogan","given":"Laura F"},{"family":"Cashins","given":"Scott D"},{"family":"Skerratt","given":"Lee F"},{"family":"Berger","given":"Lee"},{"family":"McFadden","given":"Michael S"},{"family":"Harlow","given":"Peter"},{"family":"Hunter","given":"David A"},{"family":"Scheele","given":"Ben C"},{"family":"Mulvenna","given":"Jason"}],"issued":{"date-parts":[["2018",2,1]]}}}],"schema":"https://github.com/citation-style-language/schema/raw/master/csl-citation.json"} </w:instrText>
      </w:r>
      <w:r>
        <w:rPr>
          <w:color w:val="000000"/>
        </w:rPr>
        <w:fldChar w:fldCharType="separate"/>
      </w:r>
      <w:r w:rsidR="00D972EB" w:rsidRPr="00D972EB">
        <w:rPr>
          <w:rFonts w:ascii="Calibri" w:hAnsi="Calibri" w:cs="Calibri"/>
        </w:rPr>
        <w:t>(Ellison, Tunstall, et al., 2014; Grogan, Cashins, et al., 2018)</w:t>
      </w:r>
      <w:r>
        <w:rPr>
          <w:color w:val="000000"/>
        </w:rPr>
        <w:fldChar w:fldCharType="end"/>
      </w:r>
      <w:r>
        <w:rPr>
          <w:color w:val="000000"/>
        </w:rPr>
        <w:t xml:space="preserve">) and in populations differing in Bd susceptibility </w:t>
      </w:r>
      <w:r>
        <w:fldChar w:fldCharType="begin"/>
      </w:r>
      <w:r>
        <w:rPr>
          <w:color w:val="000000"/>
        </w:rPr>
        <w:instrText>ADDIN ZOTERO_ITEM CSL_CITATION {"citationID":"5i6dTSzD","properties":{"formattedCitation":"(Grogan, Cashins, et al., 2018)","plainCitation":"(Grogan, Cashins, et al., 2018)","noteIndex":0},"citationItems":[{"id":1136,"uris":["http://zotero.org/users/local/P9p1Tqhz/items/E7UIUZKE"],"itemData":{"id":1136,"type":"article-journal","abstract":"Abstract Potentiating the evolution of immunity is a promising strategy for addressing biodiversity diseases. Assisted selection for infection resistance may enable the recovery and persistence of amphibians threatened by chytridiomycosis, a devastating fungal skin disease threatening hundreds of species globally. However, knowledge of the mechanisms involved in the natural evolution of immunity to chytridiomycosis is limited. Understanding the mechanisms of such resistance may help speed-assisted selection. Using a transcriptomics approach, we examined gene expression responses of endangered alpine tree frogs (Litoria verreauxii alpina) to subclinical infection, comparing two long-exposed populations with a naïve population. We performed a blinded, randomized and controlled exposure experiment, collecting skin, liver and spleen tissues at 4, 8 and 14 days postexposure from 51 wild-caught captively reared infection-naïve adult frogs for transcriptome assembly and differential gene expression analyses. We analysed our results in conjunction with infection intensity data, and the results of a large clinical survival experiment run concurrently with individuals from the same clutches. Here, we show that frogs from an evolutionarily long-exposed and phenotypically more resistant population of the highly susceptible alpine tree frog demonstrate a more robust innate and adaptive immune response at the critical early subclinical stage of infection when compared with two more susceptible populations. These results are consistent with the occurrence of evolution of resistance against chytridiomycosis, help to explain underlying resistance mechanisms, and provide genes of potential interest and sequence data for future research. We recommend further investigation of cell-mediated immunity pathways, the role of interferons and mechanisms of lymphocyte suppression.","container-title":"Molecular Ecology","DOI":"https://doi.org/10.1111/mec.14493","ISSN":"0962-1083","issue":"4","note":"publisher: John Wiley &amp; Sons, Ltd","page":"919-934","title":"Evolution of resistance to chytridiomycosis is associated with a robust early immune response","volume":"27","author":[{"family":"Grogan","given":"Laura F"},{"family":"Cashins","given":"Scott D"},{"family":"Skerratt","given":"Lee F"},{"family":"Berger","given":"Lee"},{"family":"McFadden","given":"Michael S"},{"family":"Harlow","given":"Peter"},{"family":"Hunter","given":"David A"},{"family":"Scheele","given":"Ben C"},{"family":"Mulvenna","given":"Jason"}],"issued":{"date-parts":[["2018",2,1]]}}}],"schema":"https://github.com/citation-style-language/schema/raw/master/csl-citation.json"}</w:instrText>
      </w:r>
      <w:r>
        <w:rPr>
          <w:color w:val="000000"/>
        </w:rPr>
        <w:fldChar w:fldCharType="separate"/>
      </w:r>
      <w:r>
        <w:rPr>
          <w:rFonts w:cs="Calibri"/>
        </w:rPr>
        <w:t>(Grogan, Cashins, et al., 2018)</w:t>
      </w:r>
      <w:r>
        <w:rPr>
          <w:color w:val="000000"/>
        </w:rPr>
        <w:fldChar w:fldCharType="end"/>
      </w:r>
      <w:r>
        <w:rPr>
          <w:color w:val="000000"/>
        </w:rPr>
        <w:t xml:space="preserve">. This </w:t>
      </w:r>
      <w:r>
        <w:rPr>
          <w:color w:val="000000"/>
        </w:rPr>
        <w:lastRenderedPageBreak/>
        <w:t xml:space="preserve">gene is also strongly linked to amoebic gill disease in salmon, explaining a notable 20% of the resistance phenotype (i.e., gill damage and amoebic load as heritable host resistance traits </w:t>
      </w:r>
      <w:r>
        <w:fldChar w:fldCharType="begin"/>
      </w:r>
      <w:r>
        <w:rPr>
          <w:color w:val="000000"/>
        </w:rPr>
        <w:instrText>ADDIN ZOTERO_ITEM CSL_CITATION {"citationID":"ZBcZT5lI","properties":{"formattedCitation":"(Robledo et al., 2018, 2020)","plainCitation":"(Robledo et al., 2018, 2020)","noteIndex":0},"citationItems":[{"id":1132,"uris":["http://zotero.org/users/local/P9p1Tqhz/items/2Y6K6WGA"],"itemData":{"id":1132,"type":"article-journal","abstract":"Amoebic gill disease (AGD) is one of the largest threats to salmon aquaculture, causing serious economic and animal welfare burden. Treatments can be expensive and environmentally damaging, hence the need for alternative strategies. Breeding for disease resistance can contribute to prevention and control of AGD, providing long-term cumulative benefits in selected stocks. The use of genomic selection can expedite selection for disease resistance due to improved accuracy compared to pedigree-based approaches. The aim of this work was to quantify and characterize genetic variation in AGD resistance in salmon, the genetic architecture of the trait, and the potential of genomic selection to contribute to disease control. An AGD challenge was performed in ∼1,500 Atlantic salmon, using gill damage and amoebic load as indicator traits for host resistance. Both traits are heritable (h2 ∼0.25-0.30) and show high positive correlation, indicating they may be good measurements of host resistance to AGD. While the genetic architecture of resistance appeared to be largely polygenic in nature, two regions on chromosome 18 showed suggestive association with both AGD resistance traits. Using a cross-validation approach, genomic prediction accuracy was up to 18% higher than that obtained using pedigree, and a reduction in marker density to ∼2,000 SNPs was sufficient to obtain accuracies similar to those obtained using the whole dataset. This study indicates that resistance to AGD is a suitable trait for genomic selection, and the addition of this trait to Atlantic salmon breeding programs can lead to more resistant stocks.","container-title":"G3 Genes|Genomes|Genetics","DOI":"10.1534/g3.118.200075","ISSN":"2160-1836","issue":"4","page":"1195-1203","title":"Genome-Wide Association and Genomic Selection for Resistance to Amoebic Gill Disease in Atlantic Salmon","volume":"8","author":[{"family":"Robledo","given":"Diego"},{"family":"Matika","given":"Oswald"},{"family":"Hamilton","given":"Alastair"},{"family":"Houston","given":"Ross D"}],"issued":{"date-parts":[["2018",4,1]]}}},{"id":1130,"uris":["http://zotero.org/users/local/P9p1Tqhz/items/56MQAXR3"],"itemData":{"id":1130,"type":"article-journal","abstract":"Gill health is one of the main concerns for Atlantic salmon aquaculture, and Amoebic Gill Disease (AGD), attributable to infection by the amoeba Neoparamoeba perurans, is a frequent cause of morbidity. In the absence of preventive measures, increasing genetic resistance of salmon to AGD via selective breeding can reduce the incidence of the disease and mitigate gill damage. Understanding the mechanisms leading to AGD resistance and the underlying causative genomic features can aid in this effort, while also providing critical information for the development of other control strategies. AGD resistance is considered to be moderately heritable, and several putative QTL have been identified. The aim of the current study was to improve understanding of the mechanisms underlying AGD resistance, and to identify putative causative genomic factors underlying the QTL. To achieve this, RNA was extracted from the gill and head kidney of AGD resistant and susceptible animals following a challenge with N. perurans, and sequenced.","container-title":"BMC Genomics","DOI":"10.1186/s12864-020-6694-x","ISSN":"1471-2164","issue":"1","page":"271","title":"Characterising the mechanisms underlying genetic resistance to amoebic gill disease in Atlantic salmon using RNA sequencing","volume":"21","author":[{"family":"Robledo","given":"Diego"},{"family":"Hamilton","given":"Alastair"},{"family":"Gutiérrez","given":"Alejandro P"},{"family":"Bron","given":"James E"},{"family":"Houston","given":"Ross D"}],"issued":{"date-parts":[["2020"]]}}}],"schema":"https://github.com/citation-style-language/schema/raw/master/csl-citation.json"}</w:instrText>
      </w:r>
      <w:r>
        <w:rPr>
          <w:color w:val="000000"/>
        </w:rPr>
        <w:fldChar w:fldCharType="separate"/>
      </w:r>
      <w:r>
        <w:rPr>
          <w:rFonts w:cs="Calibri"/>
        </w:rPr>
        <w:t>(Robledo et al., 2018, 2020)</w:t>
      </w:r>
      <w:r>
        <w:rPr>
          <w:color w:val="000000"/>
        </w:rPr>
        <w:fldChar w:fldCharType="end"/>
      </w:r>
      <w:r>
        <w:rPr>
          <w:color w:val="000000"/>
        </w:rPr>
        <w:t>). Finally, the outlier variant with the lowest p-value was the uncharacterized gene LOC108802036. In the genome of another frog species</w:t>
      </w:r>
      <w:r w:rsidR="00C73F6C">
        <w:rPr>
          <w:color w:val="000000"/>
        </w:rPr>
        <w:t xml:space="preserve"> (</w:t>
      </w:r>
      <w:proofErr w:type="spellStart"/>
      <w:r w:rsidR="00C73F6C">
        <w:rPr>
          <w:i/>
          <w:iCs/>
          <w:color w:val="000000"/>
        </w:rPr>
        <w:t>Nanorana</w:t>
      </w:r>
      <w:proofErr w:type="spellEnd"/>
      <w:r w:rsidR="00C73F6C">
        <w:rPr>
          <w:i/>
          <w:iCs/>
          <w:color w:val="000000"/>
        </w:rPr>
        <w:t xml:space="preserve"> </w:t>
      </w:r>
      <w:proofErr w:type="spellStart"/>
      <w:r w:rsidR="00C73F6C">
        <w:rPr>
          <w:i/>
          <w:iCs/>
          <w:color w:val="000000"/>
        </w:rPr>
        <w:t>parkeri</w:t>
      </w:r>
      <w:proofErr w:type="spellEnd"/>
      <w:r w:rsidR="00C73F6C">
        <w:rPr>
          <w:color w:val="000000"/>
        </w:rPr>
        <w:t>)</w:t>
      </w:r>
      <w:r>
        <w:rPr>
          <w:color w:val="000000"/>
        </w:rPr>
        <w:t xml:space="preserve">, this gene is located adjacent to a type I interferon gene (Np-IFNi2) </w:t>
      </w:r>
      <w:r>
        <w:fldChar w:fldCharType="begin"/>
      </w:r>
      <w:r>
        <w:rPr>
          <w:color w:val="000000"/>
        </w:rPr>
        <w:instrText>ADDIN ZOTERO_ITEM CSL_CITATION {"citationID":"2zlUDyh9","properties":{"formattedCitation":"(Gan et al., 2018)","plainCitation":"(Gan et al., 2018)","noteIndex":0},"citationItems":[{"id":1202,"uris":["http://zotero.org/users/local/P9p1Tqhz/items/38EB4VAS"],"itemData":{"id":1202,"type":"article-journal","container-title":"The Journal of Immunology","issue":"11","note":"publisher: American Association of Immunologists","page":"3329–3342","title":"Unique composition of intronless and intron-containing type I IFNs in the Tibetan frog Nanorana parkeri provides new evidence to support independent retroposition hypothesis for type I IFN genes in amphibians","volume":"201","author":[{"family":"Gan","given":"Zhen"},{"family":"Yang","given":"Yue Cong"},{"family":"Chen","given":"Shan Nan"},{"family":"Hou","given":"Jing"},{"family":"Laghari","given":"Zubair Ahmed"},{"family":"Huang","given":"Bei"},{"family":"Li","given":"Nan"},{"family":"Nie","given":"Pin"}],"issued":{"date-parts":[["2018"]]}}}],"schema":"https://github.com/citation-style-language/schema/raw/master/csl-citation.json"}</w:instrText>
      </w:r>
      <w:r>
        <w:rPr>
          <w:color w:val="000000"/>
        </w:rPr>
        <w:fldChar w:fldCharType="separate"/>
      </w:r>
      <w:r>
        <w:rPr>
          <w:rFonts w:cs="Calibri"/>
        </w:rPr>
        <w:t>(Gan et al., 2018)</w:t>
      </w:r>
      <w:r>
        <w:rPr>
          <w:color w:val="000000"/>
        </w:rPr>
        <w:fldChar w:fldCharType="end"/>
      </w:r>
      <w:r>
        <w:rPr>
          <w:color w:val="000000"/>
        </w:rPr>
        <w:t xml:space="preserve">, and together with GVINP1 further suggests the importance of interferon-related genes in this system. Therefore, our study contributes to a growing body of evidence that MHC and interferon genes play a critical role in amphibian responses to Bd. </w:t>
      </w:r>
    </w:p>
    <w:p w14:paraId="76AA4F7A" w14:textId="77777777" w:rsidR="00E46B47" w:rsidRDefault="00000000">
      <w:pPr>
        <w:pStyle w:val="BodyText"/>
        <w:rPr>
          <w:color w:val="000000"/>
        </w:rPr>
      </w:pPr>
      <w:r>
        <w:rPr>
          <w:color w:val="000000"/>
        </w:rPr>
        <w:t xml:space="preserve">We also identified a region, characterized by high </w:t>
      </w:r>
      <w:r>
        <w:rPr>
          <w:i/>
          <w:iCs/>
          <w:color w:val="000000"/>
        </w:rPr>
        <w:t>F</w:t>
      </w:r>
      <w:r>
        <w:rPr>
          <w:i/>
          <w:iCs/>
          <w:color w:val="000000"/>
          <w:vertAlign w:val="subscript"/>
        </w:rPr>
        <w:t>ST</w:t>
      </w:r>
      <w:r>
        <w:rPr>
          <w:color w:val="000000"/>
        </w:rPr>
        <w:t xml:space="preserve"> and low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color w:val="000000"/>
        </w:rPr>
        <w:t xml:space="preserve">, that contained the complement genes C6 and C7. The complement system plays an important role in innate immunity </w:t>
      </w:r>
      <w:r>
        <w:fldChar w:fldCharType="begin"/>
      </w:r>
      <w:r>
        <w:rPr>
          <w:color w:val="000000"/>
        </w:rPr>
        <w:instrText>ADDIN ZOTERO_ITEM CSL_CITATION {"citationID":"3zIpO8Ga","properties":{"formattedCitation":"(Riera Romo et al., 2016)","plainCitation":"(Riera Romo et al., 2016)","noteIndex":0},"citationItems":[{"id":1201,"uris":["http://zotero.org/users/local/P9p1Tqhz/items/8E2EVD4R"],"itemData":{"id":1201,"type":"article-journal","container-title":"Immunology","issue":"2","note":"publisher: Wiley Online Library","page":"125–139","title":"Innate immunity in vertebrates: an overview","volume":"148","author":[{"family":"Riera Romo","given":"Mario"},{"family":"Pérez-Martínez","given":"Dayana"},{"family":"Castillo Ferrer","given":"Camila"}],"issued":{"date-parts":[["2016"]]}}}],"schema":"https://github.com/citation-style-language/schema/raw/master/csl-citation.json"}</w:instrText>
      </w:r>
      <w:r>
        <w:rPr>
          <w:color w:val="000000"/>
        </w:rPr>
        <w:fldChar w:fldCharType="separate"/>
      </w:r>
      <w:r>
        <w:rPr>
          <w:rFonts w:cs="Calibri"/>
        </w:rPr>
        <w:t>(Riera Romo et al., 2016)</w:t>
      </w:r>
      <w:r>
        <w:rPr>
          <w:color w:val="000000"/>
        </w:rPr>
        <w:fldChar w:fldCharType="end"/>
      </w:r>
      <w:r>
        <w:rPr>
          <w:color w:val="000000"/>
        </w:rPr>
        <w:t xml:space="preserve">, and our results could indicate that balancing selection is acting in this region of the genome to favor a diverse set of alleles, as is a known pattern for C6 in humans </w:t>
      </w:r>
      <w:r>
        <w:fldChar w:fldCharType="begin"/>
      </w:r>
      <w:r>
        <w:rPr>
          <w:color w:val="000000"/>
        </w:rPr>
        <w:instrText>ADDIN ZOTERO_ITEM CSL_CITATION {"citationID":"ihl6jZHa","properties":{"formattedCitation":"(Soejima et al., 2005)","plainCitation":"(Soejima et al., 2005)","noteIndex":0},"citationItems":[{"id":1131,"uris":["http://zotero.org/users/local/P9p1Tqhz/items/74XTUTZF"],"itemData":{"id":1131,"type":"article-journal","container-title":"Annals of Human Genetics","ISSN":"0003-4800","issue":"3","note":"publisher: Wiley Online Library","page":"239-252","title":"Nucleotide sequence analyses of human complement 6 (C6) gene suggest balancing selection","volume":"69","author":[{"family":"Soejima","given":"M"},{"family":"Tachida","given":"Hidenori"},{"family":"Tsuneoka","given":"M"},{"family":"Takenaka","given":"O"},{"family":"Kimura","given":"H"},{"family":"Koda","given":"Yoshiro"}],"issued":{"date-parts":[["2005"]]}}}],"schema":"https://github.com/citation-style-language/schema/raw/master/csl-citation.json"}</w:instrText>
      </w:r>
      <w:r>
        <w:rPr>
          <w:color w:val="000000"/>
        </w:rPr>
        <w:fldChar w:fldCharType="separate"/>
      </w:r>
      <w:r>
        <w:rPr>
          <w:rFonts w:cs="Calibri"/>
        </w:rPr>
        <w:t>(Soejima et al., 2005)</w:t>
      </w:r>
      <w:r>
        <w:rPr>
          <w:color w:val="000000"/>
        </w:rPr>
        <w:fldChar w:fldCharType="end"/>
      </w:r>
      <w:r>
        <w:rPr>
          <w:color w:val="000000"/>
        </w:rPr>
        <w:t xml:space="preserve">. Based on the analysis of individual outlier variants, the RIN3 gene showed a consistent pattern of allele frequency differences across all nine of the frog populations sampled in this study (Figure 2c), indicating consistent selection in populations distributed across a wide geographic area. This gene is associated with immune response and in </w:t>
      </w:r>
      <w:r>
        <w:rPr>
          <w:i/>
          <w:iCs/>
          <w:color w:val="000000"/>
        </w:rPr>
        <w:t>Xenopus</w:t>
      </w:r>
      <w:r>
        <w:rPr>
          <w:color w:val="000000"/>
        </w:rPr>
        <w:t xml:space="preserve"> is expressed during appendage regeneration </w:t>
      </w:r>
      <w:r>
        <w:fldChar w:fldCharType="begin"/>
      </w:r>
      <w:r>
        <w:rPr>
          <w:color w:val="000000"/>
        </w:rPr>
        <w:instrText>ADDIN ZOTERO_ITEM CSL_CITATION {"citationID":"Xa80yPgI","properties":{"formattedCitation":"(Fukazawa et al., 2009)","plainCitation":"(Fukazawa et al., 2009)","noteIndex":0},"citationItems":[{"id":1133,"uris":["http://zotero.org/users/local/P9p1Tqhz/items/Q446N3F7"],"itemData":{"id":1133,"type":"article-journal","abstract":"Regenerative ability varies depending on animal species and developmental stage, but the factors that determine this variability remain unclear. Although Xenopus laevis tadpole tails possess high regenerative ability, this is transiently lost during the `refractory period'. Here, we show that tail amputation evokes different immune responses in wound tail stumps between the `refractory' and `regeneration' periods: there was delayed or prolonged expression of some immune-related genes in the refractory period,whereas there was no obvious or transient expression of other immune-related genes in the regeneration periods. In addition, immune suppression induced by either immunosuppressant treatment or immune cell depletion by knockdown of PU.1 significantly restored regenerative ability during the refractory period. These findings indicate that immune responses have a crucial role in determining regenerative ability in Xenopus tadpole tails.","container-title":"Development","DOI":"10.1242/dev.033985","ISSN":"0950-1991","issue":"14","page":"2323-2327","title":"Suppression of the immune response potentiates tadpole tail regeneration during the refractory period","volume":"136","author":[{"family":"Fukazawa","given":"Taro"},{"family":"Naora","given":"Yuko"},{"family":"Kunieda","given":"Takekazu"},{"family":"Kubo","given":"Takeo"}],"issued":{"date-parts":[["2009",7,15]]}}}],"schema":"https://github.com/citation-style-language/schema/raw/master/csl-citation.json"}</w:instrText>
      </w:r>
      <w:r>
        <w:rPr>
          <w:color w:val="000000"/>
        </w:rPr>
        <w:fldChar w:fldCharType="separate"/>
      </w:r>
      <w:r>
        <w:rPr>
          <w:rFonts w:cs="Calibri"/>
        </w:rPr>
        <w:t>(Fukazawa et al., 2009)</w:t>
      </w:r>
      <w:r>
        <w:rPr>
          <w:color w:val="000000"/>
        </w:rPr>
        <w:fldChar w:fldCharType="end"/>
      </w:r>
      <w:r>
        <w:rPr>
          <w:color w:val="000000"/>
        </w:rPr>
        <w:t>. Therefore, RIN3 could play a critical role in skin repair in Bd-damaged tissue. Collectively, the genes associated with these genomic differences may confer at least some degree of resistance against Bd infection, an attribute that may be critically important to population resilience and recovery in the presence of Bd.</w:t>
      </w:r>
    </w:p>
    <w:p w14:paraId="7EB7EF02" w14:textId="77777777" w:rsidR="00E46B47" w:rsidRDefault="00000000">
      <w:pPr>
        <w:pStyle w:val="BodyText"/>
        <w:rPr>
          <w:color w:val="000000"/>
        </w:rPr>
      </w:pPr>
      <w:r>
        <w:rPr>
          <w:color w:val="000000"/>
        </w:rPr>
        <w:t>It is important to note that our genomics work cannot provide a direct assessment of the strength or timing of natural selection at particular loci due to sampling constraints. As with many studies of highly endangered species, we do not have time-series data or a paired sampling design. However, comparing exome-wide signatures of selection between population types allow us to identify specific regions of the genome that merit further study for their potential contribution to survivorship in recovering populations.</w:t>
      </w:r>
    </w:p>
    <w:p w14:paraId="71590AF2" w14:textId="70384A98" w:rsidR="00E46B47" w:rsidRDefault="00000000">
      <w:pPr>
        <w:pStyle w:val="BodyText"/>
        <w:rPr>
          <w:color w:val="000000"/>
        </w:rPr>
      </w:pPr>
      <w:r>
        <w:rPr>
          <w:color w:val="000000"/>
        </w:rPr>
        <w:t xml:space="preserve">In light of a recent complementary study documenting strong associations between source populations and the probability of successful reestablishment following MYL frog translocations despite the presence of Bd </w:t>
      </w:r>
      <w:r>
        <w:fldChar w:fldCharType="begin"/>
      </w:r>
      <w:r w:rsidR="004A016A">
        <w:rPr>
          <w:color w:val="000000"/>
        </w:rPr>
        <w:instrText xml:space="preserve"> ADDIN ZOTERO_ITEM CSL_CITATION {"citationID":"EMY2ErFt","properties":{"formattedCitation":"(Knapp et al., 2024)","plainCitation":"(Knapp et al., 2024)","noteIndex":0},"citationItems":[{"id":1223,"uris":["http://zotero.org/users/local/P9p1Tqhz/items/JLEV32LN"],"itemData":{"id":1223,"type":"article-journal","abstract":"Vast alteration of the biosphere by humans is causing a sixth mass extinction, driven in part by an increase in infectious diseases. The emergence of the lethal fungal pathogen Batrachochytrium dendrobatidis (Bd) has devastated global amphibian biodiversity. Given the lack of any broadly applicable methods to reverse these impacts, the future of many amphibians appears grim. The Sierra Nevada yellow-legged frog (Rana sierrae) is highly susceptible to Bd infection and most R. sierrae populations are extirpated following disease outbreaks. However, some populations persist and eventually recover, and frogs in these recovering populations have increased resistance against infection. Here, we conduct a 15-year reintroduction study and show that frogs collected from recovering populations and reintroduced to vacant habitats can reestablish populations despite the presence of Bd. In addition, the likelihood of establishment is influenced by site, cohort, and frog attributes. Results from viability modeling suggest that many reintroduced populations have a low probability of extinction over 50 years. These results provide a rare example of how reintroduction of resistant individuals can allow the landscape-scale recovery of disease-impacted species, and have broad implications for amphibians and other taxa that are threatened with extinction by novel pathogens.","container-title":"Nature Communications","DOI":"10.1038/s41467-024-53608-4","ISSN":"2041-1723","issue":"1","journalAbbreviation":"Nature Communications","page":"9436","title":"Reintroduction of resistant frogs facilitates landscape-scale recovery in the presence of a lethal fungal disease","volume":"15","author":[{"family":"Knapp","given":"Roland A."},{"family":"Wilber","given":"Mark Q."},{"family":"Joseph","given":"Maxwell B."},{"family":"Smith","given":"Thomas C."},{"family":"Grasso","given":"Robert L."}],"issued":{"date-parts":[["2024",11,14]]}}}],"schema":"https://github.com/citation-style-language/schema/raw/master/csl-citation.json"} </w:instrText>
      </w:r>
      <w:r>
        <w:rPr>
          <w:color w:val="000000"/>
        </w:rPr>
        <w:fldChar w:fldCharType="separate"/>
      </w:r>
      <w:r w:rsidR="004A016A" w:rsidRPr="004A016A">
        <w:rPr>
          <w:rFonts w:ascii="Calibri" w:hAnsi="Calibri" w:cs="Calibri"/>
        </w:rPr>
        <w:t>(Knapp et al., 2024)</w:t>
      </w:r>
      <w:r>
        <w:rPr>
          <w:color w:val="000000"/>
        </w:rPr>
        <w:fldChar w:fldCharType="end"/>
      </w:r>
      <w:r>
        <w:rPr>
          <w:color w:val="000000"/>
        </w:rPr>
        <w:t xml:space="preserve"> our findings provide key insights into the mechanisms that may be at work in this conservation success story. In addition to addressing fundamental questions regarding evolutionary responses to disease, our study has real-world conservation applications. For example, the ability to identify genomic correlates of Bd resistance in MYL frogs could enhance our ability to screen populations for predicted reintroduction success. Therefore, our study provides an example of how we can use genomics in wildlife conservation to better understand eco-evolutionary dynamics that have real-world applications. </w:t>
      </w:r>
    </w:p>
    <w:p w14:paraId="0005E36C" w14:textId="77777777" w:rsidR="00E46B47" w:rsidRDefault="00000000">
      <w:pPr>
        <w:pStyle w:val="Heading3"/>
        <w:rPr>
          <w:b/>
          <w:bCs/>
          <w:color w:val="000000"/>
          <w:sz w:val="24"/>
          <w:szCs w:val="24"/>
        </w:rPr>
      </w:pPr>
      <w:r>
        <w:rPr>
          <w:b/>
          <w:bCs/>
          <w:color w:val="000000"/>
          <w:sz w:val="24"/>
          <w:szCs w:val="24"/>
        </w:rPr>
        <w:t>Acknowledgments</w:t>
      </w:r>
    </w:p>
    <w:p w14:paraId="7CF2634C" w14:textId="77777777" w:rsidR="00E46B47" w:rsidRDefault="00000000">
      <w:pPr>
        <w:pStyle w:val="FirstParagraph"/>
        <w:rPr>
          <w:color w:val="000000"/>
        </w:rPr>
      </w:pPr>
      <w:bookmarkStart w:id="10" w:name="acknowledgments"/>
      <w:r>
        <w:rPr>
          <w:color w:val="000000"/>
        </w:rPr>
        <w:t xml:space="preserve">We thank the following for important contributions to this study: E. Hegeman and A. Lindauer–project and data management, field and laboratory work; A. Barbella and K. Rose–laboratory work; C. Kamoroff and numerous summer technicians–field work; staff at Sequoia-Kings Canyon </w:t>
      </w:r>
      <w:r>
        <w:rPr>
          <w:color w:val="000000"/>
        </w:rPr>
        <w:lastRenderedPageBreak/>
        <w:t>and Yosemite National Parks, Inyo and Sierra National Forests, California Department of Fish and Wildlife, U.S. Fish and Wildlife Service, University of California-Santa Barbara Institutional Animal Care and Use Committee, and Sierra Nevada Aquatic Research Laboratory–research permits, logistical support, and/or field assistance. This project was supported by grants from the National Park Service (to R.A.K.), Yosemite Conservancy (to R.A.K.), and National Science Foundation (EF-0723563, to C. Briggs; DEB-1557190, to C. Briggs; DEB-2133401, to M.Q.W; and DBI-2120084, to C. Richards-Zawacki).</w:t>
      </w:r>
      <w:bookmarkEnd w:id="10"/>
    </w:p>
    <w:p w14:paraId="79D85C3C" w14:textId="77777777" w:rsidR="00E46B47" w:rsidRDefault="00000000">
      <w:pPr>
        <w:pStyle w:val="BodyText"/>
        <w:rPr>
          <w:b/>
          <w:bCs/>
          <w:color w:val="000000"/>
        </w:rPr>
      </w:pPr>
      <w:r>
        <w:rPr>
          <w:b/>
          <w:bCs/>
          <w:color w:val="000000"/>
        </w:rPr>
        <w:t>References</w:t>
      </w:r>
    </w:p>
    <w:p w14:paraId="6525454C" w14:textId="77777777" w:rsidR="00E40EFB" w:rsidRDefault="00000000" w:rsidP="00066BDC">
      <w:pPr>
        <w:pStyle w:val="Bibliography"/>
        <w:spacing w:line="240" w:lineRule="auto"/>
      </w:pPr>
      <w:r>
        <w:fldChar w:fldCharType="begin"/>
      </w:r>
      <w:r w:rsidR="009203A4">
        <w:rPr>
          <w:b/>
          <w:bCs/>
          <w:color w:val="000000"/>
          <w:sz w:val="24"/>
          <w:szCs w:val="24"/>
        </w:rPr>
        <w:instrText xml:space="preserve"> ADDIN ZOTERO_BIBL {"uncited":[],"omitted":[],"custom":[]} CSL_BIBLIOGRAPHY </w:instrText>
      </w:r>
      <w:r>
        <w:rPr>
          <w:b/>
          <w:bCs/>
          <w:color w:val="000000"/>
          <w:sz w:val="24"/>
          <w:szCs w:val="24"/>
        </w:rPr>
        <w:fldChar w:fldCharType="separate"/>
      </w:r>
      <w:r w:rsidR="00E40EFB">
        <w:t xml:space="preserve">Altschul, S. F., Madden, T. L., Schäffer, A. A., Zhang, J., Zhang, Z., Miller, W., &amp; Lipman, D. J. (1997). Gapped BLAST and PSI-BLAST: a new generation of protein database search programs. </w:t>
      </w:r>
      <w:r w:rsidR="00E40EFB">
        <w:rPr>
          <w:i/>
          <w:iCs/>
        </w:rPr>
        <w:t>Nucleic Acids Research</w:t>
      </w:r>
      <w:r w:rsidR="00E40EFB">
        <w:t xml:space="preserve">, </w:t>
      </w:r>
      <w:r w:rsidR="00E40EFB">
        <w:rPr>
          <w:i/>
          <w:iCs/>
        </w:rPr>
        <w:t>25</w:t>
      </w:r>
      <w:r w:rsidR="00E40EFB">
        <w:t>(17), 3389–3402. https://doi.org/10.1093/nar/25.17.3389</w:t>
      </w:r>
    </w:p>
    <w:p w14:paraId="61E05D5B" w14:textId="77777777" w:rsidR="00E40EFB" w:rsidRDefault="00E40EFB" w:rsidP="00066BDC">
      <w:pPr>
        <w:pStyle w:val="Bibliography"/>
        <w:spacing w:line="240" w:lineRule="auto"/>
      </w:pPr>
      <w:r>
        <w:t xml:space="preserve">Bataille, A., Cashins, S. D., Grogan, L., Skerratt, L. F., Hunter, D., Mcfadden, M., Scheele, B., Brannelly, L. A., Macris, A., Harlow, P. S., Bell, S., Berger, L., &amp; Waldman, B. (2015). </w:t>
      </w:r>
      <w:r>
        <w:rPr>
          <w:i/>
          <w:iCs/>
        </w:rPr>
        <w:t>Susceptibility of amphibians to chytridiomycosis is associated with MHC class II conformation Author for correspondence :</w:t>
      </w:r>
    </w:p>
    <w:p w14:paraId="776A69B6" w14:textId="77777777" w:rsidR="00E40EFB" w:rsidRDefault="00E40EFB" w:rsidP="00066BDC">
      <w:pPr>
        <w:pStyle w:val="Bibliography"/>
        <w:spacing w:line="240" w:lineRule="auto"/>
      </w:pPr>
      <w:r>
        <w:t xml:space="preserve">Beissinger, T. M., Rosa, G. J. M., Kaeppler, S. M., Gianola, D., &amp; de Leon, N. (2015). Defining window-boundaries for genomic analyses using smoothing spline techniques. </w:t>
      </w:r>
      <w:r>
        <w:rPr>
          <w:i/>
          <w:iCs/>
        </w:rPr>
        <w:t>Genetics Selection Evolution</w:t>
      </w:r>
      <w:r>
        <w:t xml:space="preserve">, </w:t>
      </w:r>
      <w:r>
        <w:rPr>
          <w:i/>
          <w:iCs/>
        </w:rPr>
        <w:t>47</w:t>
      </w:r>
      <w:r>
        <w:t>(1), 30. https://doi.org/10.1186/s12711-015-0105-9</w:t>
      </w:r>
    </w:p>
    <w:p w14:paraId="48665C69" w14:textId="77777777" w:rsidR="00E40EFB" w:rsidRDefault="00E40EFB" w:rsidP="00066BDC">
      <w:pPr>
        <w:pStyle w:val="Bibliography"/>
        <w:spacing w:line="240" w:lineRule="auto"/>
      </w:pPr>
      <w:r>
        <w:t xml:space="preserve">Briggs, C. J., Knapp, R. a, &amp; Vredenburg, V. T. (2010). Enzootic and epizootic dynamics of the chytrid fungal pathogen of amphibians. </w:t>
      </w:r>
      <w:r>
        <w:rPr>
          <w:i/>
          <w:iCs/>
        </w:rPr>
        <w:t>Proceedings of the National Academy of Sciences of the United States of America</w:t>
      </w:r>
      <w:r>
        <w:t xml:space="preserve">, </w:t>
      </w:r>
      <w:r>
        <w:rPr>
          <w:i/>
          <w:iCs/>
        </w:rPr>
        <w:t>107</w:t>
      </w:r>
      <w:r>
        <w:t>(21), 9695–9700. https://doi.org/10.1073/pnas.0912886107</w:t>
      </w:r>
    </w:p>
    <w:p w14:paraId="19F3F433" w14:textId="77777777" w:rsidR="00E40EFB" w:rsidRDefault="00E40EFB" w:rsidP="00066BDC">
      <w:pPr>
        <w:pStyle w:val="Bibliography"/>
        <w:spacing w:line="240" w:lineRule="auto"/>
      </w:pPr>
      <w:r>
        <w:t xml:space="preserve">Broad Institute. (2019). </w:t>
      </w:r>
      <w:r>
        <w:rPr>
          <w:i/>
          <w:iCs/>
        </w:rPr>
        <w:t>Picard Toolkit</w:t>
      </w:r>
      <w:r>
        <w:t>. Github Repository.</w:t>
      </w:r>
    </w:p>
    <w:p w14:paraId="3EEC0A04" w14:textId="77777777" w:rsidR="00E40EFB" w:rsidRDefault="00E40EFB" w:rsidP="00066BDC">
      <w:pPr>
        <w:pStyle w:val="Bibliography"/>
        <w:spacing w:line="240" w:lineRule="auto"/>
      </w:pPr>
      <w:r>
        <w:t xml:space="preserve">Burns, T. J., Scheele, B. C., Brannelly, L. A., Clemann, N., Gilbert, D., &amp; Driscoll, D. A. (2021). Indirect terrestrial transmission of amphibian chytrid fungus from reservoir to susceptible host species leads to fatal chytridiomycosis. </w:t>
      </w:r>
      <w:r>
        <w:rPr>
          <w:i/>
          <w:iCs/>
        </w:rPr>
        <w:t>Animal Conservation</w:t>
      </w:r>
      <w:r>
        <w:t xml:space="preserve">, </w:t>
      </w:r>
      <w:r>
        <w:rPr>
          <w:i/>
          <w:iCs/>
        </w:rPr>
        <w:t>24</w:t>
      </w:r>
      <w:r>
        <w:t>(4), 602–612.</w:t>
      </w:r>
    </w:p>
    <w:p w14:paraId="00490BDB" w14:textId="77777777" w:rsidR="00E40EFB" w:rsidRDefault="00E40EFB" w:rsidP="00066BDC">
      <w:pPr>
        <w:pStyle w:val="Bibliography"/>
        <w:spacing w:line="240" w:lineRule="auto"/>
      </w:pPr>
      <w:r>
        <w:t xml:space="preserve">Byrne, A. Q., Rothstein, A. P., Smith, L. L., Kania, H., Knapp, R. A., Boiano, D. M., Briggs, C. J., Backlin, A. R., Fisher, R. N., &amp; Rosenblum, E. B. (2023). Revisiting conservation units for the endangered mountain yellow-legged frog species complex (Rana muscosa, Rana sierrae) using multiple genomic methods. </w:t>
      </w:r>
      <w:r>
        <w:rPr>
          <w:i/>
          <w:iCs/>
        </w:rPr>
        <w:t>Conservation Genetics</w:t>
      </w:r>
      <w:r>
        <w:t>. https://doi.org/10.1007/s10592-023-01568-5</w:t>
      </w:r>
    </w:p>
    <w:p w14:paraId="0D588037" w14:textId="77777777" w:rsidR="00E40EFB" w:rsidRDefault="00E40EFB" w:rsidP="00066BDC">
      <w:pPr>
        <w:pStyle w:val="Bibliography"/>
        <w:spacing w:line="240" w:lineRule="auto"/>
      </w:pPr>
      <w:r>
        <w:t xml:space="preserve">Carlson, S. M., Cunningham, C. J., &amp; Westley, P. A. H. (2014). Evolutionary rescue in a changing world. </w:t>
      </w:r>
      <w:r>
        <w:rPr>
          <w:i/>
          <w:iCs/>
        </w:rPr>
        <w:t>Trends in Ecology and Evolution</w:t>
      </w:r>
      <w:r>
        <w:t xml:space="preserve">, </w:t>
      </w:r>
      <w:r>
        <w:rPr>
          <w:i/>
          <w:iCs/>
        </w:rPr>
        <w:t>29</w:t>
      </w:r>
      <w:r>
        <w:t>(9), 521–530. https://doi.org/10.1016/j.tree.2014.06.005</w:t>
      </w:r>
    </w:p>
    <w:p w14:paraId="173B858B" w14:textId="77777777" w:rsidR="00E40EFB" w:rsidRDefault="00E40EFB" w:rsidP="00066BDC">
      <w:pPr>
        <w:pStyle w:val="Bibliography"/>
        <w:spacing w:line="240" w:lineRule="auto"/>
      </w:pPr>
      <w:r>
        <w:t xml:space="preserve">Chen, S., Zhou, Y., Chen, Y., &amp; Gu, J. (2018). fastp: An ultra-fast all-in-one FASTQ preprocessor. </w:t>
      </w:r>
      <w:r>
        <w:rPr>
          <w:i/>
          <w:iCs/>
        </w:rPr>
        <w:t>Bioinformatics</w:t>
      </w:r>
      <w:r>
        <w:t xml:space="preserve">, </w:t>
      </w:r>
      <w:r>
        <w:rPr>
          <w:i/>
          <w:iCs/>
        </w:rPr>
        <w:t>34</w:t>
      </w:r>
      <w:r>
        <w:t>(17), i884–i890. https://doi.org/10.1093/bioinformatics/bty560</w:t>
      </w:r>
    </w:p>
    <w:p w14:paraId="617ED2E7" w14:textId="77777777" w:rsidR="00E40EFB" w:rsidRDefault="00E40EFB" w:rsidP="00066BDC">
      <w:pPr>
        <w:pStyle w:val="Bibliography"/>
        <w:spacing w:line="240" w:lineRule="auto"/>
      </w:pPr>
      <w:r>
        <w:t xml:space="preserve">Danecek, P., Auton, A., Abecasis, G., Albers, C. A., Banks, E., DePristo, M. A., Handsaker, R. E., Lunter, G., Marth, G. T., Sherry, S. T., McVean, G., Durbin, R., &amp; Group, 1000 Genomes Project Analysis. (2011). The variant call format and VCFtools. </w:t>
      </w:r>
      <w:r>
        <w:rPr>
          <w:i/>
          <w:iCs/>
        </w:rPr>
        <w:t>Bioinformatics</w:t>
      </w:r>
      <w:r>
        <w:t xml:space="preserve">, </w:t>
      </w:r>
      <w:r>
        <w:rPr>
          <w:i/>
          <w:iCs/>
        </w:rPr>
        <w:t>27</w:t>
      </w:r>
      <w:r>
        <w:t>(15), 2156–2158. https://doi.org/10.1093/bioinformatics/btr330</w:t>
      </w:r>
    </w:p>
    <w:p w14:paraId="596DC49A" w14:textId="77777777" w:rsidR="00E40EFB" w:rsidRDefault="00E40EFB" w:rsidP="00066BDC">
      <w:pPr>
        <w:pStyle w:val="Bibliography"/>
        <w:spacing w:line="240" w:lineRule="auto"/>
      </w:pPr>
      <w:r>
        <w:t xml:space="preserve">Ellison, A. R., Savage, A. E., DiRenzo, G. V., Langhammer, P., Lips, K. R., &amp; Zamudio, K. R. (2014). Fighting a Losing Battle: Vigorous Immune Response Countered by Pathogen Suppression of Host Defenses in the Chytridiomycosis-Susceptible Frog Atelopus zeteki. </w:t>
      </w:r>
      <w:r>
        <w:rPr>
          <w:i/>
          <w:iCs/>
        </w:rPr>
        <w:t>G3 (Bethesda, Md.)</w:t>
      </w:r>
      <w:r>
        <w:t xml:space="preserve">, </w:t>
      </w:r>
      <w:r>
        <w:rPr>
          <w:i/>
          <w:iCs/>
        </w:rPr>
        <w:t>4</w:t>
      </w:r>
      <w:r>
        <w:t>(July), 1275–1289. https://doi.org/10.1534/g3.114.010744</w:t>
      </w:r>
    </w:p>
    <w:p w14:paraId="631C3C3B" w14:textId="77777777" w:rsidR="00E40EFB" w:rsidRDefault="00E40EFB" w:rsidP="00066BDC">
      <w:pPr>
        <w:pStyle w:val="Bibliography"/>
        <w:spacing w:line="240" w:lineRule="auto"/>
      </w:pPr>
      <w:r>
        <w:t xml:space="preserve">Ellison, A. R., Tunstall, T., Direnzo, G. V., Hughey, M. C., &amp; Eria, A. (2014). </w:t>
      </w:r>
      <w:r>
        <w:rPr>
          <w:i/>
          <w:iCs/>
        </w:rPr>
        <w:t>More than skin deep: Functional genomic basis for resistance to amphibian</w:t>
      </w:r>
      <w:r>
        <w:t>. https://doi.org/10.1093/gbe/evu285</w:t>
      </w:r>
    </w:p>
    <w:p w14:paraId="4D3FA00A" w14:textId="77777777" w:rsidR="00E40EFB" w:rsidRDefault="00E40EFB" w:rsidP="00066BDC">
      <w:pPr>
        <w:pStyle w:val="Bibliography"/>
        <w:spacing w:line="240" w:lineRule="auto"/>
      </w:pPr>
      <w:r>
        <w:t xml:space="preserve">Finn, C., Grattarola, F., &amp; Pincheira-Donoso, D. (2023). More losers than winners: Investigating Anthropocene defaunation through the diversity of population trends. </w:t>
      </w:r>
      <w:r>
        <w:rPr>
          <w:i/>
          <w:iCs/>
        </w:rPr>
        <w:t>Biological Reviews</w:t>
      </w:r>
      <w:r>
        <w:t xml:space="preserve">, </w:t>
      </w:r>
      <w:r>
        <w:rPr>
          <w:i/>
          <w:iCs/>
        </w:rPr>
        <w:t>98</w:t>
      </w:r>
      <w:r>
        <w:t>(5), 1732–1748. https://doi.org/10.1111/brv.12974</w:t>
      </w:r>
    </w:p>
    <w:p w14:paraId="1CEB7C19" w14:textId="77777777" w:rsidR="00E40EFB" w:rsidRDefault="00E40EFB" w:rsidP="00066BDC">
      <w:pPr>
        <w:pStyle w:val="Bibliography"/>
        <w:spacing w:line="240" w:lineRule="auto"/>
      </w:pPr>
      <w:r>
        <w:lastRenderedPageBreak/>
        <w:t xml:space="preserve">Fisher, M. C., Henk, Daniel. A., Briggs, C. J., Brownstein, J. S., Madoff, L. C., McCraw, S. L., &amp; Gurr, S. J. (2012). Emerging fungal threats to animal, plant and ecosystem health. </w:t>
      </w:r>
      <w:r>
        <w:rPr>
          <w:i/>
          <w:iCs/>
        </w:rPr>
        <w:t>Nature</w:t>
      </w:r>
      <w:r>
        <w:t xml:space="preserve">, </w:t>
      </w:r>
      <w:r>
        <w:rPr>
          <w:i/>
          <w:iCs/>
        </w:rPr>
        <w:t>484</w:t>
      </w:r>
      <w:r>
        <w:t>(7393), 186–194.</w:t>
      </w:r>
    </w:p>
    <w:p w14:paraId="1104841B" w14:textId="77777777" w:rsidR="00E40EFB" w:rsidRDefault="00E40EFB" w:rsidP="00066BDC">
      <w:pPr>
        <w:pStyle w:val="Bibliography"/>
        <w:spacing w:line="240" w:lineRule="auto"/>
      </w:pPr>
      <w:r>
        <w:t xml:space="preserve">Fites, Scott. J., Ramsey, Jeremy. P., Holden, Whitney. M., Collier, Sarah. P., Sutherland, Danica. M., Reinert, Laura. K., Gayek, Sophia. A., Dermody, Terence. S., Aune, Thomas. M., Oswald-Richter, K., &amp; Rollins-Smith, L. (2013). The invasive chytrid fungus of amphibians paralyzes lymphocyte responses. </w:t>
      </w:r>
      <w:r>
        <w:rPr>
          <w:i/>
          <w:iCs/>
        </w:rPr>
        <w:t>Science</w:t>
      </w:r>
      <w:r>
        <w:t xml:space="preserve">, </w:t>
      </w:r>
      <w:r>
        <w:rPr>
          <w:i/>
          <w:iCs/>
        </w:rPr>
        <w:t>342</w:t>
      </w:r>
      <w:r>
        <w:t>(6156), 366–369. https://doi.org/10.1021/ja8019214.Optimization</w:t>
      </w:r>
    </w:p>
    <w:p w14:paraId="754CBC0C" w14:textId="77777777" w:rsidR="00E40EFB" w:rsidRDefault="00E40EFB" w:rsidP="00066BDC">
      <w:pPr>
        <w:pStyle w:val="Bibliography"/>
        <w:spacing w:line="240" w:lineRule="auto"/>
      </w:pPr>
      <w:r>
        <w:t xml:space="preserve">Fukazawa, T., Naora, Y., Kunieda, T., &amp; Kubo, T. (2009). Suppression of the immune response potentiates tadpole tail regeneration during the refractory period. </w:t>
      </w:r>
      <w:r>
        <w:rPr>
          <w:i/>
          <w:iCs/>
        </w:rPr>
        <w:t>Development</w:t>
      </w:r>
      <w:r>
        <w:t xml:space="preserve">, </w:t>
      </w:r>
      <w:r>
        <w:rPr>
          <w:i/>
          <w:iCs/>
        </w:rPr>
        <w:t>136</w:t>
      </w:r>
      <w:r>
        <w:t>(14), 2323–2327. https://doi.org/10.1242/dev.033985</w:t>
      </w:r>
    </w:p>
    <w:p w14:paraId="1BD71A10" w14:textId="77777777" w:rsidR="00E40EFB" w:rsidRDefault="00E40EFB" w:rsidP="00066BDC">
      <w:pPr>
        <w:pStyle w:val="Bibliography"/>
        <w:spacing w:line="240" w:lineRule="auto"/>
      </w:pPr>
      <w:r>
        <w:t xml:space="preserve">Gan, Z., Yang, Y. C., Chen, S. N., Hou, J., Laghari, Z. A., Huang, B., Li, N., &amp; Nie, P. (2018). Unique composition of intronless and intron-containing type I IFNs in the Tibetan frog Nanorana parkeri provides new evidence to support independent retroposition hypothesis for type I IFN genes in amphibians. </w:t>
      </w:r>
      <w:r>
        <w:rPr>
          <w:i/>
          <w:iCs/>
        </w:rPr>
        <w:t>The Journal of Immunology</w:t>
      </w:r>
      <w:r>
        <w:t xml:space="preserve">, </w:t>
      </w:r>
      <w:r>
        <w:rPr>
          <w:i/>
          <w:iCs/>
        </w:rPr>
        <w:t>201</w:t>
      </w:r>
      <w:r>
        <w:t>(11), 3329–3342.</w:t>
      </w:r>
    </w:p>
    <w:p w14:paraId="260F9B7A" w14:textId="77777777" w:rsidR="00E40EFB" w:rsidRDefault="00E40EFB" w:rsidP="00066BDC">
      <w:pPr>
        <w:pStyle w:val="Bibliography"/>
        <w:spacing w:line="240" w:lineRule="auto"/>
      </w:pPr>
      <w:r>
        <w:t xml:space="preserve">Gervasi, S. S., Hunt, E. G., Lowry, M., &amp; Blaustein, A. R. (2014). Temporal patterns in immunity, infection load and disease susceptibility: Understanding the drivers of host responses in the amphibian-chytrid fungus system. </w:t>
      </w:r>
      <w:r>
        <w:rPr>
          <w:i/>
          <w:iCs/>
        </w:rPr>
        <w:t>Functional Ecology</w:t>
      </w:r>
      <w:r>
        <w:t xml:space="preserve">, </w:t>
      </w:r>
      <w:r>
        <w:rPr>
          <w:i/>
          <w:iCs/>
        </w:rPr>
        <w:t>28</w:t>
      </w:r>
      <w:r>
        <w:t>(3), 569–578. https://doi.org/10.1111/1365-2435.12194</w:t>
      </w:r>
    </w:p>
    <w:p w14:paraId="3FCC4B9F" w14:textId="77777777" w:rsidR="00E40EFB" w:rsidRDefault="00E40EFB" w:rsidP="00066BDC">
      <w:pPr>
        <w:pStyle w:val="Bibliography"/>
        <w:spacing w:line="240" w:lineRule="auto"/>
      </w:pPr>
      <w:r>
        <w:t xml:space="preserve">Goldberg, C., Kaplan, M. E., &amp; Schwalbe, C. R. (2003). </w:t>
      </w:r>
      <w:r>
        <w:rPr>
          <w:i/>
          <w:iCs/>
        </w:rPr>
        <w:t>From the frog ’ s mouth: Buccal swabs for collection of DNA from amphibians From the Frog ’ s Mouth: Buccal Swabs for</w:t>
      </w:r>
      <w:r>
        <w:t xml:space="preserve">. </w:t>
      </w:r>
      <w:r>
        <w:rPr>
          <w:i/>
          <w:iCs/>
        </w:rPr>
        <w:t>SEPTEMBER</w:t>
      </w:r>
      <w:r>
        <w:t>, 7–9.</w:t>
      </w:r>
    </w:p>
    <w:p w14:paraId="1B7DE45C" w14:textId="77777777" w:rsidR="00E40EFB" w:rsidRDefault="00E40EFB" w:rsidP="00066BDC">
      <w:pPr>
        <w:pStyle w:val="Bibliography"/>
        <w:spacing w:line="240" w:lineRule="auto"/>
      </w:pPr>
      <w:r>
        <w:t xml:space="preserve">Gomulkiewicz, R., &amp; Holt, R. D. (1995). When does evolution by natural selection prevent extinction? </w:t>
      </w:r>
      <w:r>
        <w:rPr>
          <w:i/>
          <w:iCs/>
        </w:rPr>
        <w:t>Evolution</w:t>
      </w:r>
      <w:r>
        <w:t xml:space="preserve">, </w:t>
      </w:r>
      <w:r>
        <w:rPr>
          <w:i/>
          <w:iCs/>
        </w:rPr>
        <w:t>49</w:t>
      </w:r>
      <w:r>
        <w:t>(1), 201–207. https://doi.org/10.1111/j.1558-5646.1995.tb05971.x</w:t>
      </w:r>
    </w:p>
    <w:p w14:paraId="47AE6FD8" w14:textId="77777777" w:rsidR="00E40EFB" w:rsidRDefault="00E40EFB" w:rsidP="00066BDC">
      <w:pPr>
        <w:pStyle w:val="Bibliography"/>
        <w:spacing w:line="240" w:lineRule="auto"/>
      </w:pPr>
      <w:r>
        <w:t xml:space="preserve">Götz, S., García-Gómez, J. M., Terol, J., Williams, T. D., Nagaraj, S. H., Nueda, M. J., Robles, M., Talón, M., Dopazo, J., &amp; Conesa, A. (2008). High-throughput functional annotation and data mining with the Blast2GO suite. </w:t>
      </w:r>
      <w:r>
        <w:rPr>
          <w:i/>
          <w:iCs/>
        </w:rPr>
        <w:t>Nucleic Acids Research</w:t>
      </w:r>
      <w:r>
        <w:t xml:space="preserve">, </w:t>
      </w:r>
      <w:r>
        <w:rPr>
          <w:i/>
          <w:iCs/>
        </w:rPr>
        <w:t>36</w:t>
      </w:r>
      <w:r>
        <w:t>(10), 3420–3435. https://doi.org/10.1093/nar/gkn176</w:t>
      </w:r>
    </w:p>
    <w:p w14:paraId="0A0583D2" w14:textId="77777777" w:rsidR="00E40EFB" w:rsidRDefault="00E40EFB" w:rsidP="00066BDC">
      <w:pPr>
        <w:pStyle w:val="Bibliography"/>
        <w:spacing w:line="240" w:lineRule="auto"/>
      </w:pPr>
      <w:r>
        <w:t xml:space="preserve">Grinnell, J., &amp; Storer, T. I. (1924). </w:t>
      </w:r>
      <w:r>
        <w:rPr>
          <w:i/>
          <w:iCs/>
        </w:rPr>
        <w:t>Animal life in the Yosemite: An account of the mammals, birds, reptiles, and amphibians in a cross-section of the Sierra Nevada</w:t>
      </w:r>
      <w:r>
        <w:t>. University of California Press.</w:t>
      </w:r>
    </w:p>
    <w:p w14:paraId="109EB44F" w14:textId="77777777" w:rsidR="00E40EFB" w:rsidRDefault="00E40EFB" w:rsidP="00066BDC">
      <w:pPr>
        <w:pStyle w:val="Bibliography"/>
        <w:spacing w:line="240" w:lineRule="auto"/>
      </w:pPr>
      <w:r>
        <w:t xml:space="preserve">Grogan, L. F., Cashins, S. D., Skerratt, L. F., Berger, L., McFadden, M. S., Harlow, P., Hunter, D. A., Scheele, B. C., &amp; Mulvenna, J. (2018). Evolution of resistance to chytridiomycosis is associated with a robust early immune response. </w:t>
      </w:r>
      <w:r>
        <w:rPr>
          <w:i/>
          <w:iCs/>
        </w:rPr>
        <w:t>Molecular Ecology</w:t>
      </w:r>
      <w:r>
        <w:t xml:space="preserve">, </w:t>
      </w:r>
      <w:r>
        <w:rPr>
          <w:i/>
          <w:iCs/>
        </w:rPr>
        <w:t>27</w:t>
      </w:r>
      <w:r>
        <w:t>(4), 919–934. https://doi.org/10.1111/mec.14493</w:t>
      </w:r>
    </w:p>
    <w:p w14:paraId="3377E3D6" w14:textId="77777777" w:rsidR="00E40EFB" w:rsidRDefault="00E40EFB" w:rsidP="00066BDC">
      <w:pPr>
        <w:pStyle w:val="Bibliography"/>
        <w:spacing w:line="240" w:lineRule="auto"/>
      </w:pPr>
      <w:r>
        <w:t xml:space="preserve">Grogan, L. F., Robert, J., Berger, L., Skerratt, L. F., Scheele, B. C., Castley, J. G., Newell, D. A., &amp; McCallum, H. I. (2018). Review of the amphibian immune response to chytridiomycosis, and future directions. </w:t>
      </w:r>
      <w:r>
        <w:rPr>
          <w:i/>
          <w:iCs/>
        </w:rPr>
        <w:t>Frontiers in Immunology</w:t>
      </w:r>
      <w:r>
        <w:t xml:space="preserve">, </w:t>
      </w:r>
      <w:r>
        <w:rPr>
          <w:i/>
          <w:iCs/>
        </w:rPr>
        <w:t>9</w:t>
      </w:r>
      <w:r>
        <w:t>, 2536.</w:t>
      </w:r>
    </w:p>
    <w:p w14:paraId="196C57DF" w14:textId="77777777" w:rsidR="00E40EFB" w:rsidRDefault="00E40EFB" w:rsidP="00066BDC">
      <w:pPr>
        <w:pStyle w:val="Bibliography"/>
        <w:spacing w:line="240" w:lineRule="auto"/>
      </w:pPr>
      <w:r>
        <w:t xml:space="preserve">Hewson, I., Button, J. B., Gudenkauf, B. M., Miner, B., Newton, A. L., Gaydos, J. K., Wynne, J., Groves, C. L., Hendler, G., Murray, M., &amp; others. (2014). Densovirus associated with sea-star wasting disease and mass mortality. </w:t>
      </w:r>
      <w:r>
        <w:rPr>
          <w:i/>
          <w:iCs/>
        </w:rPr>
        <w:t>Proceedings of the National Academy of Sciences</w:t>
      </w:r>
      <w:r>
        <w:t xml:space="preserve">, </w:t>
      </w:r>
      <w:r>
        <w:rPr>
          <w:i/>
          <w:iCs/>
        </w:rPr>
        <w:t>111</w:t>
      </w:r>
      <w:r>
        <w:t>(48), 17278–17283.</w:t>
      </w:r>
    </w:p>
    <w:p w14:paraId="6C73B24B" w14:textId="77777777" w:rsidR="00E40EFB" w:rsidRDefault="00E40EFB" w:rsidP="00066BDC">
      <w:pPr>
        <w:pStyle w:val="Bibliography"/>
        <w:spacing w:line="240" w:lineRule="auto"/>
      </w:pPr>
      <w:r>
        <w:t xml:space="preserve">Hon, T., Mars, K., Young, G., Tsai, Y.-C., Karalius, J. W., Landolin, J. M., Maurer, N., Kudrna, D., Hardigan, M. A., &amp; Steiner, C. C. (2020). Highly accurate long-read HiFi sequencing data for five complex genomes. </w:t>
      </w:r>
      <w:r>
        <w:rPr>
          <w:i/>
          <w:iCs/>
        </w:rPr>
        <w:t>Scientific Data</w:t>
      </w:r>
      <w:r>
        <w:t xml:space="preserve">, </w:t>
      </w:r>
      <w:r>
        <w:rPr>
          <w:i/>
          <w:iCs/>
        </w:rPr>
        <w:t>7</w:t>
      </w:r>
      <w:r>
        <w:t>(1), 1–11.</w:t>
      </w:r>
    </w:p>
    <w:p w14:paraId="2D8BCE80" w14:textId="77777777" w:rsidR="00E40EFB" w:rsidRDefault="00E40EFB" w:rsidP="00066BDC">
      <w:pPr>
        <w:pStyle w:val="Bibliography"/>
        <w:spacing w:line="240" w:lineRule="auto"/>
      </w:pPr>
      <w:r>
        <w:t xml:space="preserve">Jombart, T. (2008). adegenet: A R package for the multivariate analysis of genetic markers. </w:t>
      </w:r>
      <w:r>
        <w:rPr>
          <w:i/>
          <w:iCs/>
        </w:rPr>
        <w:t>Bioinformatics</w:t>
      </w:r>
      <w:r>
        <w:t xml:space="preserve">, </w:t>
      </w:r>
      <w:r>
        <w:rPr>
          <w:i/>
          <w:iCs/>
        </w:rPr>
        <w:t>24</w:t>
      </w:r>
      <w:r>
        <w:t>(11), 1403–1405.</w:t>
      </w:r>
    </w:p>
    <w:p w14:paraId="677DC3AA" w14:textId="77777777" w:rsidR="00E40EFB" w:rsidRDefault="00E40EFB" w:rsidP="00066BDC">
      <w:pPr>
        <w:pStyle w:val="Bibliography"/>
        <w:spacing w:line="240" w:lineRule="auto"/>
      </w:pPr>
      <w:r>
        <w:t xml:space="preserve">Jones, K. E., Patel, N. G., Levy, M. A., Storeygard, A., Balk, D., Gittleman, J. L., &amp; Daszak, P. (2008). Global trends in emerging infectious diseases. </w:t>
      </w:r>
      <w:r>
        <w:rPr>
          <w:i/>
          <w:iCs/>
        </w:rPr>
        <w:t>Nature</w:t>
      </w:r>
      <w:r>
        <w:t xml:space="preserve">, </w:t>
      </w:r>
      <w:r>
        <w:rPr>
          <w:i/>
          <w:iCs/>
        </w:rPr>
        <w:t>451</w:t>
      </w:r>
      <w:r>
        <w:t>(7181), 990–993.</w:t>
      </w:r>
    </w:p>
    <w:p w14:paraId="5EC82F51" w14:textId="77777777" w:rsidR="00E40EFB" w:rsidRDefault="00E40EFB" w:rsidP="00066BDC">
      <w:pPr>
        <w:pStyle w:val="Bibliography"/>
        <w:spacing w:line="240" w:lineRule="auto"/>
      </w:pPr>
      <w:r>
        <w:t xml:space="preserve">Joseph, M. B., &amp; Knapp, R. A. (2018). Disease and climate effects on individuals drive post-reintroduction population dynamics of an endangered amphibian. </w:t>
      </w:r>
      <w:r>
        <w:rPr>
          <w:i/>
          <w:iCs/>
        </w:rPr>
        <w:t>Ecosphere</w:t>
      </w:r>
      <w:r>
        <w:t xml:space="preserve">, </w:t>
      </w:r>
      <w:r>
        <w:rPr>
          <w:i/>
          <w:iCs/>
        </w:rPr>
        <w:t>9</w:t>
      </w:r>
      <w:r>
        <w:t>(11), e02499. https://doi.org/10.1002/ecs2.2499</w:t>
      </w:r>
    </w:p>
    <w:p w14:paraId="40CC191B" w14:textId="77777777" w:rsidR="00E40EFB" w:rsidRDefault="00E40EFB" w:rsidP="00066BDC">
      <w:pPr>
        <w:pStyle w:val="Bibliography"/>
        <w:spacing w:line="240" w:lineRule="auto"/>
      </w:pPr>
      <w:r>
        <w:lastRenderedPageBreak/>
        <w:t xml:space="preserve">Kearse, M., Moir, R., Wilson, A., Stones-Havas, S., Cheung, M., Sturrock, S., Buxton, S., Cooper, A., Markowitz, S., Duran, C., Thierer, T., Ashton, B., Meintjes, P., &amp; Drummond, A. (2012). Geneious Basic: An integrated and extendable desktop software platform for the organization and analysis of sequence data. </w:t>
      </w:r>
      <w:r>
        <w:rPr>
          <w:i/>
          <w:iCs/>
        </w:rPr>
        <w:t>Bioinformatics</w:t>
      </w:r>
      <w:r>
        <w:t xml:space="preserve">, </w:t>
      </w:r>
      <w:r>
        <w:rPr>
          <w:i/>
          <w:iCs/>
        </w:rPr>
        <w:t>28</w:t>
      </w:r>
      <w:r>
        <w:t>(12), 1647–1649. https://doi.org/10.1093/bioinformatics/bts199</w:t>
      </w:r>
    </w:p>
    <w:p w14:paraId="70EC031D" w14:textId="77777777" w:rsidR="00E40EFB" w:rsidRDefault="00E40EFB" w:rsidP="00066BDC">
      <w:pPr>
        <w:pStyle w:val="Bibliography"/>
        <w:spacing w:line="240" w:lineRule="auto"/>
      </w:pPr>
      <w:r>
        <w:t xml:space="preserve">Knapp, R. A., Briggs, C. J., Smith, T. C., &amp; Maurer, J. R. (2011). Nowhere to hide: Impact of a temperature-sensitive amphibian pathogen along an elevation gradient in the temperate zone. </w:t>
      </w:r>
      <w:r>
        <w:rPr>
          <w:i/>
          <w:iCs/>
        </w:rPr>
        <w:t>Ecosphere</w:t>
      </w:r>
      <w:r>
        <w:t xml:space="preserve">, </w:t>
      </w:r>
      <w:r>
        <w:rPr>
          <w:i/>
          <w:iCs/>
        </w:rPr>
        <w:t>2</w:t>
      </w:r>
      <w:r>
        <w:t>(8), art93. https://doi.org/10.1890/ES11-00028.1</w:t>
      </w:r>
    </w:p>
    <w:p w14:paraId="2940555D" w14:textId="77777777" w:rsidR="00E40EFB" w:rsidRDefault="00E40EFB" w:rsidP="00066BDC">
      <w:pPr>
        <w:pStyle w:val="Bibliography"/>
        <w:spacing w:line="240" w:lineRule="auto"/>
      </w:pPr>
      <w:r>
        <w:t xml:space="preserve">Knapp, R. A., Fellers, G. M., Kleeman, P. M., Miller, D. A. W., Vredenburg, V. T., Rosenblum, E. B., &amp; Briggs, C. J. (2016). Large-scale recovery of an endangered amphibian despite ongoing exposure to multiple stressors. </w:t>
      </w:r>
      <w:r>
        <w:rPr>
          <w:i/>
          <w:iCs/>
        </w:rPr>
        <w:t>Proceedings of the National Academy of Sciences</w:t>
      </w:r>
      <w:r>
        <w:t xml:space="preserve">, </w:t>
      </w:r>
      <w:r>
        <w:rPr>
          <w:i/>
          <w:iCs/>
        </w:rPr>
        <w:t>113</w:t>
      </w:r>
      <w:r>
        <w:t>(42), 11889–11894. https://doi.org/10.1073/pnas.1600983113</w:t>
      </w:r>
    </w:p>
    <w:p w14:paraId="2417A4EF" w14:textId="77777777" w:rsidR="00E40EFB" w:rsidRDefault="00E40EFB" w:rsidP="00066BDC">
      <w:pPr>
        <w:pStyle w:val="Bibliography"/>
        <w:spacing w:line="240" w:lineRule="auto"/>
      </w:pPr>
      <w:r>
        <w:t xml:space="preserve">Knapp, R. A., Wilber, M. Q., Joseph, M. B., Smith, T. C., &amp; Grasso, R. L. (2024). Reintroduction of resistant frogs facilitates landscape-scale recovery in the presence of a lethal fungal disease. </w:t>
      </w:r>
      <w:r>
        <w:rPr>
          <w:i/>
          <w:iCs/>
        </w:rPr>
        <w:t>Nature Communications</w:t>
      </w:r>
      <w:r>
        <w:t xml:space="preserve">, </w:t>
      </w:r>
      <w:r>
        <w:rPr>
          <w:i/>
          <w:iCs/>
        </w:rPr>
        <w:t>15</w:t>
      </w:r>
      <w:r>
        <w:t>(1), 9436. https://doi.org/10.1038/s41467-024-53608-4</w:t>
      </w:r>
    </w:p>
    <w:p w14:paraId="3A1F17A0" w14:textId="77777777" w:rsidR="00E40EFB" w:rsidRDefault="00E40EFB" w:rsidP="00066BDC">
      <w:pPr>
        <w:pStyle w:val="Bibliography"/>
        <w:spacing w:line="240" w:lineRule="auto"/>
      </w:pPr>
      <w:r>
        <w:t xml:space="preserve">Li, H. (2013). Aligning sequence reads, clone sequences and assembly contigs with BWA-MEM. </w:t>
      </w:r>
      <w:r>
        <w:rPr>
          <w:i/>
          <w:iCs/>
        </w:rPr>
        <w:t>arXiv Preprint arXiv:1303.3997</w:t>
      </w:r>
      <w:r>
        <w:t>.</w:t>
      </w:r>
    </w:p>
    <w:p w14:paraId="55DA34CF" w14:textId="77777777" w:rsidR="00E40EFB" w:rsidRDefault="00E40EFB" w:rsidP="00066BDC">
      <w:pPr>
        <w:pStyle w:val="Bibliography"/>
        <w:spacing w:line="240" w:lineRule="auto"/>
      </w:pPr>
      <w:r>
        <w:t xml:space="preserve">Longcore, J. E., Pessier, A. P., &amp; Nichols, D. K. (1999). Batrachochytrium Dendrobatidis gen. Et sp. Nov., a Chytrid Pathogenic to Amphibians. </w:t>
      </w:r>
      <w:r>
        <w:rPr>
          <w:i/>
          <w:iCs/>
        </w:rPr>
        <w:t>Mycologia</w:t>
      </w:r>
      <w:r>
        <w:t xml:space="preserve">, </w:t>
      </w:r>
      <w:r>
        <w:rPr>
          <w:i/>
          <w:iCs/>
        </w:rPr>
        <w:t>91</w:t>
      </w:r>
      <w:r>
        <w:t>(2), 219–227. https://doi.org/10.2307/3761366</w:t>
      </w:r>
    </w:p>
    <w:p w14:paraId="2F28C151" w14:textId="77777777" w:rsidR="00E40EFB" w:rsidRDefault="00E40EFB" w:rsidP="00066BDC">
      <w:pPr>
        <w:pStyle w:val="Bibliography"/>
        <w:spacing w:line="240" w:lineRule="auto"/>
      </w:pPr>
      <w:r>
        <w:t xml:space="preserve">Luedtke, J. A., Chanson, J., Neam, K., Hobin, L., Maciel, A. O., Catenazzi, A., Borzée, A., Hamidy, A., Aowphol, A., Jean, A., &amp; others. (2023). Ongoing declines for the world’s amphibians in the face of emerging threats. </w:t>
      </w:r>
      <w:r>
        <w:rPr>
          <w:i/>
          <w:iCs/>
        </w:rPr>
        <w:t>Nature</w:t>
      </w:r>
      <w:r>
        <w:t xml:space="preserve">, </w:t>
      </w:r>
      <w:r>
        <w:rPr>
          <w:i/>
          <w:iCs/>
        </w:rPr>
        <w:t>622</w:t>
      </w:r>
      <w:r>
        <w:t>(7982), 308–314.</w:t>
      </w:r>
    </w:p>
    <w:p w14:paraId="498D0B47" w14:textId="77777777" w:rsidR="00E40EFB" w:rsidRDefault="00E40EFB" w:rsidP="00066BDC">
      <w:pPr>
        <w:pStyle w:val="Bibliography"/>
        <w:spacing w:line="240" w:lineRule="auto"/>
      </w:pPr>
      <w:r>
        <w:t xml:space="preserve">McDonald, C. A., Becker, C. G., Lambertini, C., Toledo, L. F., Haddad, C. F. B., &amp; Zamudio, K. R. (2023). Host immune responses to enzootic and invasive pathogen lineages vary in magnitude, timing, and efficacy. </w:t>
      </w:r>
      <w:r>
        <w:rPr>
          <w:i/>
          <w:iCs/>
        </w:rPr>
        <w:t>Molecular Ecology</w:t>
      </w:r>
      <w:r>
        <w:t xml:space="preserve">, </w:t>
      </w:r>
      <w:r>
        <w:rPr>
          <w:i/>
          <w:iCs/>
        </w:rPr>
        <w:t>32</w:t>
      </w:r>
      <w:r>
        <w:t>(9), 2252–2270. https://doi.org/10.1111/mec.16890</w:t>
      </w:r>
    </w:p>
    <w:p w14:paraId="42F68E3E" w14:textId="77777777" w:rsidR="00E40EFB" w:rsidRDefault="00E40EFB" w:rsidP="00066BDC">
      <w:pPr>
        <w:pStyle w:val="Bibliography"/>
        <w:spacing w:line="240" w:lineRule="auto"/>
      </w:pPr>
      <w:r>
        <w:t xml:space="preserve">McKenna, A., Hanna, M., Banks, E., Sivachenko, A., Cibulskis, K., Kernytsky, A., Garimella, K., Altshuler, D., Gabriel, S., Daly, M., &amp; DePristo, M. A. (2010). The Genome Analysis Toolkit: A MapReduce framework for analyzing next-generation DNA sequencing data. </w:t>
      </w:r>
      <w:r>
        <w:rPr>
          <w:i/>
          <w:iCs/>
        </w:rPr>
        <w:t>Genome Research</w:t>
      </w:r>
      <w:r>
        <w:t xml:space="preserve">, </w:t>
      </w:r>
      <w:r>
        <w:rPr>
          <w:i/>
          <w:iCs/>
        </w:rPr>
        <w:t>20</w:t>
      </w:r>
      <w:r>
        <w:t>(9), 1297–1303. https://doi.org/10.1101/gr.107524.110</w:t>
      </w:r>
    </w:p>
    <w:p w14:paraId="07BBA623" w14:textId="77777777" w:rsidR="00E40EFB" w:rsidRDefault="00E40EFB" w:rsidP="00066BDC">
      <w:pPr>
        <w:pStyle w:val="Bibliography"/>
        <w:spacing w:line="240" w:lineRule="auto"/>
      </w:pPr>
      <w:r>
        <w:t xml:space="preserve">McMahon, T. a., Sears, B. F., Venesky, M. D., Bessler, S. M., Brown, J. M., Deutsch, K., Halstead, N. T., Lentz, G., Tenouri, N., Young, S., Civitello, D. J., Ortega, N., Fites, J. S., Reinert, L. K., Rollins-Smith, L. a., Raffel, T. R., &amp; Rohr, J. R. (2014). Amphibians acquire resistance to live and dead fungus overcoming fungal immunosuppression. </w:t>
      </w:r>
      <w:r>
        <w:rPr>
          <w:i/>
          <w:iCs/>
        </w:rPr>
        <w:t>Nature</w:t>
      </w:r>
      <w:r>
        <w:t xml:space="preserve">, </w:t>
      </w:r>
      <w:r>
        <w:rPr>
          <w:i/>
          <w:iCs/>
        </w:rPr>
        <w:t>511</w:t>
      </w:r>
      <w:r>
        <w:t>(7508), 224–227. https://doi.org/10.1038/nature13491</w:t>
      </w:r>
    </w:p>
    <w:p w14:paraId="44E13660" w14:textId="77777777" w:rsidR="00E40EFB" w:rsidRDefault="00E40EFB" w:rsidP="00066BDC">
      <w:pPr>
        <w:pStyle w:val="Bibliography"/>
        <w:spacing w:line="240" w:lineRule="auto"/>
      </w:pPr>
      <w:r>
        <w:t xml:space="preserve">Mendelson III, J. R., Whitfield, S. M., &amp; Sredl, M. J. (2019). A recovery engine strategy for amphibian conservation in the context of disease. </w:t>
      </w:r>
      <w:r>
        <w:rPr>
          <w:i/>
          <w:iCs/>
        </w:rPr>
        <w:t>Biological Conservation</w:t>
      </w:r>
      <w:r>
        <w:t xml:space="preserve">, </w:t>
      </w:r>
      <w:r>
        <w:rPr>
          <w:i/>
          <w:iCs/>
        </w:rPr>
        <w:t>236</w:t>
      </w:r>
      <w:r>
        <w:t>, 188–191.</w:t>
      </w:r>
    </w:p>
    <w:p w14:paraId="0EEFDA6B" w14:textId="77777777" w:rsidR="00E40EFB" w:rsidRDefault="00E40EFB" w:rsidP="00066BDC">
      <w:pPr>
        <w:pStyle w:val="Bibliography"/>
        <w:spacing w:line="240" w:lineRule="auto"/>
      </w:pPr>
      <w:r>
        <w:t xml:space="preserve">Ohta, Y., Goetz, W., Hossain, M. Z., Nonaka, M., &amp; Flajnik, M. F. (2006). Ancestral Organization of the MHC Revealed in the Amphibian Xenopus1. </w:t>
      </w:r>
      <w:r>
        <w:rPr>
          <w:i/>
          <w:iCs/>
        </w:rPr>
        <w:t>The Journal of Immunology</w:t>
      </w:r>
      <w:r>
        <w:t xml:space="preserve">, </w:t>
      </w:r>
      <w:r>
        <w:rPr>
          <w:i/>
          <w:iCs/>
        </w:rPr>
        <w:t>176</w:t>
      </w:r>
      <w:r>
        <w:t>(6), 3674–3685. https://doi.org/10.4049/jimmunol.176.6.3674</w:t>
      </w:r>
    </w:p>
    <w:p w14:paraId="229AF0AC" w14:textId="77777777" w:rsidR="00E40EFB" w:rsidRDefault="00E40EFB" w:rsidP="00066BDC">
      <w:pPr>
        <w:pStyle w:val="Bibliography"/>
        <w:spacing w:line="240" w:lineRule="auto"/>
      </w:pPr>
      <w:r>
        <w:t xml:space="preserve">Olson, D. H., Aanensen, D. M., Ronnenberg, K. L., Powell, C. I., Walker, S. F., Bielby, J., Garner, T. W. J., Weaver, G., Fisher, M. C., &amp; Group, T. B. M. (2013). Mapping the Global Emergence of Batrachochytrium dendrobatidis, the Amphibian Chytrid Fungus. </w:t>
      </w:r>
      <w:r>
        <w:rPr>
          <w:i/>
          <w:iCs/>
        </w:rPr>
        <w:t>PLoS ONE</w:t>
      </w:r>
      <w:r>
        <w:t xml:space="preserve">, </w:t>
      </w:r>
      <w:r>
        <w:rPr>
          <w:i/>
          <w:iCs/>
        </w:rPr>
        <w:t>8</w:t>
      </w:r>
      <w:r>
        <w:t>(2), e56802.</w:t>
      </w:r>
    </w:p>
    <w:p w14:paraId="2D0FB9FF" w14:textId="77777777" w:rsidR="00E40EFB" w:rsidRDefault="00E40EFB" w:rsidP="00066BDC">
      <w:pPr>
        <w:pStyle w:val="Bibliography"/>
        <w:spacing w:line="240" w:lineRule="auto"/>
      </w:pPr>
      <w:r>
        <w:t xml:space="preserve">Pereira, H. M., Martins, I. S., Rosa, I. M. D., Kim, H., Leadley, P., Popp, A., van Vuuren, D. P., Hurtt, G., Quoss, L., Arneth, A., Baisero, D., Bakkenes, M., Chaplin-Kramer, R., Chini, L., Di Marco, M., Ferrier, S., Fujimori, S., Guerra, C. A., Harfoot, M., … Alkemade, R. (2024). Global trends and scenarios for terrestrial biodiversity and ecosystem services from 1900 to 2050. </w:t>
      </w:r>
      <w:r>
        <w:rPr>
          <w:i/>
          <w:iCs/>
        </w:rPr>
        <w:t>Science</w:t>
      </w:r>
      <w:r>
        <w:t xml:space="preserve">, </w:t>
      </w:r>
      <w:r>
        <w:rPr>
          <w:i/>
          <w:iCs/>
        </w:rPr>
        <w:t>384</w:t>
      </w:r>
      <w:r>
        <w:t>(6694), 458–465. https://doi.org/10.1126/science.adn3441</w:t>
      </w:r>
    </w:p>
    <w:p w14:paraId="4F5F385D" w14:textId="77777777" w:rsidR="00E40EFB" w:rsidRDefault="00E40EFB" w:rsidP="00066BDC">
      <w:pPr>
        <w:pStyle w:val="Bibliography"/>
        <w:spacing w:line="240" w:lineRule="auto"/>
      </w:pPr>
      <w:r>
        <w:lastRenderedPageBreak/>
        <w:t xml:space="preserve">Poorten, T. J., Knapp, R. A., &amp; Rosenblum, E. B. (2017). Population genetic structure of the endangered Sierra Nevada yellow-legged frog (Rana sierrae) in Yosemite National Park based on multi-locus nuclear data from swab samples. </w:t>
      </w:r>
      <w:r>
        <w:rPr>
          <w:i/>
          <w:iCs/>
        </w:rPr>
        <w:t>Conservation Genetics</w:t>
      </w:r>
      <w:r>
        <w:t xml:space="preserve">, </w:t>
      </w:r>
      <w:r>
        <w:rPr>
          <w:i/>
          <w:iCs/>
        </w:rPr>
        <w:t>18</w:t>
      </w:r>
      <w:r>
        <w:t>(4), 731–744.</w:t>
      </w:r>
    </w:p>
    <w:p w14:paraId="130221A1" w14:textId="77777777" w:rsidR="00E40EFB" w:rsidRDefault="00E40EFB" w:rsidP="00066BDC">
      <w:pPr>
        <w:pStyle w:val="Bibliography"/>
        <w:spacing w:line="240" w:lineRule="auto"/>
      </w:pPr>
      <w:r>
        <w:t xml:space="preserve">Quinlan, A. R., &amp; Hall, I. M. (2010). BEDTools: A flexible suite of utilities for comparing genomic features. </w:t>
      </w:r>
      <w:r>
        <w:rPr>
          <w:i/>
          <w:iCs/>
        </w:rPr>
        <w:t>Bioinformatics</w:t>
      </w:r>
      <w:r>
        <w:t xml:space="preserve">, </w:t>
      </w:r>
      <w:r>
        <w:rPr>
          <w:i/>
          <w:iCs/>
        </w:rPr>
        <w:t>26</w:t>
      </w:r>
      <w:r>
        <w:t>(6), 841–842. https://doi.org/10.1093/bioinformatics/btq033</w:t>
      </w:r>
    </w:p>
    <w:p w14:paraId="53D0C8CC" w14:textId="77777777" w:rsidR="00E40EFB" w:rsidRDefault="00E40EFB" w:rsidP="00066BDC">
      <w:pPr>
        <w:pStyle w:val="Bibliography"/>
        <w:spacing w:line="240" w:lineRule="auto"/>
      </w:pPr>
      <w:r>
        <w:t xml:space="preserve">Rachowicz, L. J., Knapp, R. A., Morgan, J. A. T., Stice, M. J., Vredenburg, V. T., Parker, J. M., &amp; Briggs, C. J. (2006). Emerging Infectious Disease as a Proximate Cause of Amphibian Mass Mortality. </w:t>
      </w:r>
      <w:r>
        <w:rPr>
          <w:i/>
          <w:iCs/>
        </w:rPr>
        <w:t>Ecology</w:t>
      </w:r>
      <w:r>
        <w:t xml:space="preserve">, </w:t>
      </w:r>
      <w:r>
        <w:rPr>
          <w:i/>
          <w:iCs/>
        </w:rPr>
        <w:t>87</w:t>
      </w:r>
      <w:r>
        <w:t>(7), 1671–1683. https://doi.org/10.1890/0012-9658(2006)87[1671:EIDAAP]2.0.CO;2</w:t>
      </w:r>
    </w:p>
    <w:p w14:paraId="0BB41381" w14:textId="77777777" w:rsidR="00E40EFB" w:rsidRDefault="00E40EFB" w:rsidP="00066BDC">
      <w:pPr>
        <w:pStyle w:val="Bibliography"/>
        <w:spacing w:line="240" w:lineRule="auto"/>
      </w:pPr>
      <w:r>
        <w:t xml:space="preserve">Riera Romo, M., Pérez-Martínez, D., &amp; Castillo Ferrer, C. (2016). Innate immunity in vertebrates: An overview. </w:t>
      </w:r>
      <w:r>
        <w:rPr>
          <w:i/>
          <w:iCs/>
        </w:rPr>
        <w:t>Immunology</w:t>
      </w:r>
      <w:r>
        <w:t xml:space="preserve">, </w:t>
      </w:r>
      <w:r>
        <w:rPr>
          <w:i/>
          <w:iCs/>
        </w:rPr>
        <w:t>148</w:t>
      </w:r>
      <w:r>
        <w:t>(2), 125–139.</w:t>
      </w:r>
    </w:p>
    <w:p w14:paraId="165CE3BA" w14:textId="77777777" w:rsidR="00E40EFB" w:rsidRDefault="00E40EFB" w:rsidP="00066BDC">
      <w:pPr>
        <w:pStyle w:val="Bibliography"/>
        <w:spacing w:line="240" w:lineRule="auto"/>
      </w:pPr>
      <w:r>
        <w:t xml:space="preserve">Robledo, D., Hamilton, A., Gutiérrez, A. P., Bron, J. E., &amp; Houston, R. D. (2020). Characterising the mechanisms underlying genetic resistance to amoebic gill disease in Atlantic salmon using RNA sequencing. </w:t>
      </w:r>
      <w:r>
        <w:rPr>
          <w:i/>
          <w:iCs/>
        </w:rPr>
        <w:t>BMC Genomics</w:t>
      </w:r>
      <w:r>
        <w:t xml:space="preserve">, </w:t>
      </w:r>
      <w:r>
        <w:rPr>
          <w:i/>
          <w:iCs/>
        </w:rPr>
        <w:t>21</w:t>
      </w:r>
      <w:r>
        <w:t>(1), 271. https://doi.org/10.1186/s12864-020-6694-x</w:t>
      </w:r>
    </w:p>
    <w:p w14:paraId="04992254" w14:textId="77777777" w:rsidR="00E40EFB" w:rsidRDefault="00E40EFB" w:rsidP="00066BDC">
      <w:pPr>
        <w:pStyle w:val="Bibliography"/>
        <w:spacing w:line="240" w:lineRule="auto"/>
      </w:pPr>
      <w:r>
        <w:t xml:space="preserve">Robledo, D., Matika, O., Hamilton, A., &amp; Houston, R. D. (2018). Genome-Wide Association and Genomic Selection for Resistance to Amoebic Gill Disease in Atlantic Salmon. </w:t>
      </w:r>
      <w:r>
        <w:rPr>
          <w:i/>
          <w:iCs/>
        </w:rPr>
        <w:t>G3 Genes|Genomes|Genetics</w:t>
      </w:r>
      <w:r>
        <w:t xml:space="preserve">, </w:t>
      </w:r>
      <w:r>
        <w:rPr>
          <w:i/>
          <w:iCs/>
        </w:rPr>
        <w:t>8</w:t>
      </w:r>
      <w:r>
        <w:t>(4), 1195–1203. https://doi.org/10.1534/g3.118.200075</w:t>
      </w:r>
    </w:p>
    <w:p w14:paraId="01C69622" w14:textId="77777777" w:rsidR="00E40EFB" w:rsidRDefault="00E40EFB" w:rsidP="00066BDC">
      <w:pPr>
        <w:pStyle w:val="Bibliography"/>
        <w:spacing w:line="240" w:lineRule="auto"/>
      </w:pPr>
      <w:r>
        <w:t xml:space="preserve">Rosenblum, E. B., Poorten, T. J., Settles, M., &amp; Murdoch, G. K. (2012). Only skin deep: Shared genetic response to the deadly chytrid fungus in susceptible frog species. </w:t>
      </w:r>
      <w:r>
        <w:rPr>
          <w:i/>
          <w:iCs/>
        </w:rPr>
        <w:t>Molecular Ecology</w:t>
      </w:r>
      <w:r>
        <w:t xml:space="preserve">, </w:t>
      </w:r>
      <w:r>
        <w:rPr>
          <w:i/>
          <w:iCs/>
        </w:rPr>
        <w:t>21</w:t>
      </w:r>
      <w:r>
        <w:t>(13), 3110–3120. https://doi.org/10.1111/j.1365-294X.2012.05481.x</w:t>
      </w:r>
    </w:p>
    <w:p w14:paraId="3A7A50DF" w14:textId="77777777" w:rsidR="00E40EFB" w:rsidRDefault="00E40EFB" w:rsidP="00066BDC">
      <w:pPr>
        <w:pStyle w:val="Bibliography"/>
        <w:spacing w:line="240" w:lineRule="auto"/>
      </w:pPr>
      <w:r>
        <w:t xml:space="preserve">Rothstein, A. P., Knapp, R. A., Bradburd, G. S., Boiano, D. M., Briggs, C. J., &amp; Rosenblum, E. B. (2020). Stepping into the past to conserve the future: Archived skin swabs from extant and extirpated populations inform genetic management of an endangered amphibian. </w:t>
      </w:r>
      <w:r>
        <w:rPr>
          <w:i/>
          <w:iCs/>
        </w:rPr>
        <w:t>Molecular Ecology</w:t>
      </w:r>
      <w:r>
        <w:t xml:space="preserve">, </w:t>
      </w:r>
      <w:r>
        <w:rPr>
          <w:i/>
          <w:iCs/>
        </w:rPr>
        <w:t>29</w:t>
      </w:r>
      <w:r>
        <w:t>(14), 2598–2611.</w:t>
      </w:r>
    </w:p>
    <w:p w14:paraId="017D4F8A" w14:textId="77777777" w:rsidR="00E40EFB" w:rsidRDefault="00E40EFB" w:rsidP="00066BDC">
      <w:pPr>
        <w:pStyle w:val="Bibliography"/>
        <w:spacing w:line="240" w:lineRule="auto"/>
      </w:pPr>
      <w:r>
        <w:t xml:space="preserve">Savage,  a. E., &amp; Zamudio, K. R. (2011). MHC genotypes associate with resistance to a frog-killing fungus. </w:t>
      </w:r>
      <w:r>
        <w:rPr>
          <w:i/>
          <w:iCs/>
        </w:rPr>
        <w:t>Proceedings of the National Academy of Sciences</w:t>
      </w:r>
      <w:r>
        <w:t xml:space="preserve">, </w:t>
      </w:r>
      <w:r>
        <w:rPr>
          <w:i/>
          <w:iCs/>
        </w:rPr>
        <w:t>108</w:t>
      </w:r>
      <w:r>
        <w:t>(40), 16705–16710. https://doi.org/10.1073/pnas.1106893108</w:t>
      </w:r>
    </w:p>
    <w:p w14:paraId="3F61010D" w14:textId="77777777" w:rsidR="00E40EFB" w:rsidRDefault="00E40EFB" w:rsidP="00066BDC">
      <w:pPr>
        <w:pStyle w:val="Bibliography"/>
        <w:spacing w:line="240" w:lineRule="auto"/>
      </w:pPr>
      <w:r>
        <w:t xml:space="preserve">Savage, A. E., Zamudio, K. R., &amp; Savage, A. E. (2016). </w:t>
      </w:r>
      <w:r>
        <w:rPr>
          <w:i/>
          <w:iCs/>
        </w:rPr>
        <w:t>Adaptive tolerance to a pathogenic fungus drives major histocompatibility complex evolution in natural amphibian populations</w:t>
      </w:r>
      <w:r>
        <w:t>.</w:t>
      </w:r>
    </w:p>
    <w:p w14:paraId="0772381A" w14:textId="77777777" w:rsidR="00E40EFB" w:rsidRDefault="00E40EFB" w:rsidP="00066BDC">
      <w:pPr>
        <w:pStyle w:val="Bibliography"/>
        <w:spacing w:line="240" w:lineRule="auto"/>
      </w:pPr>
      <w:r>
        <w:t xml:space="preserve">Searle, C. L., &amp; Christie, M. R. (2021). Evolutionary rescue in host-pathogen systems. </w:t>
      </w:r>
      <w:r>
        <w:rPr>
          <w:i/>
          <w:iCs/>
        </w:rPr>
        <w:t>Evolution</w:t>
      </w:r>
      <w:r>
        <w:t xml:space="preserve">, </w:t>
      </w:r>
      <w:r>
        <w:rPr>
          <w:i/>
          <w:iCs/>
        </w:rPr>
        <w:t>75</w:t>
      </w:r>
      <w:r>
        <w:t>(11), 2948–2958.</w:t>
      </w:r>
    </w:p>
    <w:p w14:paraId="43DEFD5C" w14:textId="77777777" w:rsidR="00E40EFB" w:rsidRDefault="00E40EFB" w:rsidP="00066BDC">
      <w:pPr>
        <w:pStyle w:val="Bibliography"/>
        <w:spacing w:line="240" w:lineRule="auto"/>
      </w:pPr>
      <w:r>
        <w:t xml:space="preserve">Soejima, M., Tachida, H., Tsuneoka, M., Takenaka, O., Kimura, H., &amp; Koda, Y. (2005). Nucleotide sequence analyses of human complement 6 (C6) gene suggest balancing selection. </w:t>
      </w:r>
      <w:r>
        <w:rPr>
          <w:i/>
          <w:iCs/>
        </w:rPr>
        <w:t>Annals of Human Genetics</w:t>
      </w:r>
      <w:r>
        <w:t xml:space="preserve">, </w:t>
      </w:r>
      <w:r>
        <w:rPr>
          <w:i/>
          <w:iCs/>
        </w:rPr>
        <w:t>69</w:t>
      </w:r>
      <w:r>
        <w:t>(3), 239–252.</w:t>
      </w:r>
    </w:p>
    <w:p w14:paraId="5CAA89F0" w14:textId="77777777" w:rsidR="00E40EFB" w:rsidRDefault="00E40EFB" w:rsidP="00066BDC">
      <w:pPr>
        <w:pStyle w:val="Bibliography"/>
        <w:spacing w:line="240" w:lineRule="auto"/>
      </w:pPr>
      <w:r>
        <w:t xml:space="preserve">Veltri, D., Wight, M. M., &amp; Crouch, J. A. (2016). SimpleSynteny: A web-based tool for visualization of microsynteny across multiple species. </w:t>
      </w:r>
      <w:r>
        <w:rPr>
          <w:i/>
          <w:iCs/>
        </w:rPr>
        <w:t>Nucleic Acids Research</w:t>
      </w:r>
      <w:r>
        <w:t xml:space="preserve">, </w:t>
      </w:r>
      <w:r>
        <w:rPr>
          <w:i/>
          <w:iCs/>
        </w:rPr>
        <w:t>44</w:t>
      </w:r>
      <w:r>
        <w:t>(W1), W41–W45.</w:t>
      </w:r>
    </w:p>
    <w:p w14:paraId="157A9C06" w14:textId="77777777" w:rsidR="00E40EFB" w:rsidRDefault="00E40EFB" w:rsidP="00066BDC">
      <w:pPr>
        <w:pStyle w:val="Bibliography"/>
        <w:spacing w:line="240" w:lineRule="auto"/>
      </w:pPr>
      <w:r>
        <w:t xml:space="preserve">Vredenburg, V., Bingham, R., Knapp, R., Morgan, J. A. T., Moritz, C., &amp; Wake, D. (2007). Concordant molecular and phenotypic data delineate new taxonomy and conservation priorities for the endangered mountain yellow-legged frog. </w:t>
      </w:r>
      <w:r>
        <w:rPr>
          <w:i/>
          <w:iCs/>
        </w:rPr>
        <w:t>Journal of Zoology</w:t>
      </w:r>
      <w:r>
        <w:t xml:space="preserve">, </w:t>
      </w:r>
      <w:r>
        <w:rPr>
          <w:i/>
          <w:iCs/>
        </w:rPr>
        <w:t>271</w:t>
      </w:r>
      <w:r>
        <w:t>(4), 361–374. https://doi.org/10.1111/j.1469-7998.2006.00258.x</w:t>
      </w:r>
    </w:p>
    <w:p w14:paraId="1BC051DF" w14:textId="77777777" w:rsidR="00E40EFB" w:rsidRDefault="00E40EFB" w:rsidP="00066BDC">
      <w:pPr>
        <w:pStyle w:val="Bibliography"/>
        <w:spacing w:line="240" w:lineRule="auto"/>
      </w:pPr>
      <w:r>
        <w:t xml:space="preserve">Vredenburg, V. T., Knapp, R. a, Tunstall, T. S., &amp; Briggs, C. J. (2010). Dynamics of an emerging disease drive large-scale amphibian population extinctions. </w:t>
      </w:r>
      <w:r>
        <w:rPr>
          <w:i/>
          <w:iCs/>
        </w:rPr>
        <w:t>Proceedings of the National Academy of Sciences of the United States of America</w:t>
      </w:r>
      <w:r>
        <w:t xml:space="preserve">, </w:t>
      </w:r>
      <w:r>
        <w:rPr>
          <w:i/>
          <w:iCs/>
        </w:rPr>
        <w:t>107</w:t>
      </w:r>
      <w:r>
        <w:t>(21), 9689–9694. https://doi.org/10.1073/pnas.0914111107</w:t>
      </w:r>
    </w:p>
    <w:p w14:paraId="3C119AA0" w14:textId="77777777" w:rsidR="00E40EFB" w:rsidRDefault="00E40EFB" w:rsidP="00066BDC">
      <w:pPr>
        <w:pStyle w:val="Bibliography"/>
        <w:spacing w:line="240" w:lineRule="auto"/>
      </w:pPr>
      <w:r>
        <w:t xml:space="preserve">Vredenburg, V. T., McNally, S. V. G., Sulaeman, H., Butler, H. M., Yap, T., Koo, M. S., Schmeller, D. S., Dodge, C., Cheng, T., &amp; Lau, G. (2019). Pathogen invasion history elucidates contemporary host pathogen dynamics. </w:t>
      </w:r>
      <w:r>
        <w:rPr>
          <w:i/>
          <w:iCs/>
        </w:rPr>
        <w:t>Plos One</w:t>
      </w:r>
      <w:r>
        <w:t xml:space="preserve">, </w:t>
      </w:r>
      <w:r>
        <w:rPr>
          <w:i/>
          <w:iCs/>
        </w:rPr>
        <w:t>14</w:t>
      </w:r>
      <w:r>
        <w:t>(9), e0219981.</w:t>
      </w:r>
    </w:p>
    <w:p w14:paraId="0A65B1F6" w14:textId="77777777" w:rsidR="00E40EFB" w:rsidRDefault="00E40EFB" w:rsidP="00066BDC">
      <w:pPr>
        <w:pStyle w:val="Bibliography"/>
        <w:spacing w:line="240" w:lineRule="auto"/>
      </w:pPr>
      <w:r>
        <w:t xml:space="preserve">Wake, D. B., &amp; Vredenburg, V. T. (2008). Colloquium paper: Are we in the midst of the sixth mass extinction? A view from the world of amphibians. </w:t>
      </w:r>
      <w:r>
        <w:rPr>
          <w:i/>
          <w:iCs/>
        </w:rPr>
        <w:t xml:space="preserve">Proceedings of the National Academy of </w:t>
      </w:r>
      <w:r>
        <w:rPr>
          <w:i/>
          <w:iCs/>
        </w:rPr>
        <w:lastRenderedPageBreak/>
        <w:t>Sciences of the United States of America</w:t>
      </w:r>
      <w:r>
        <w:t xml:space="preserve">, </w:t>
      </w:r>
      <w:r>
        <w:rPr>
          <w:i/>
          <w:iCs/>
        </w:rPr>
        <w:t>105 Suppl 1</w:t>
      </w:r>
      <w:r>
        <w:t>, 11466–11473. https://doi.org/10.1073/pnas.0801921105</w:t>
      </w:r>
    </w:p>
    <w:p w14:paraId="7A68E8EE" w14:textId="77777777" w:rsidR="00E40EFB" w:rsidRDefault="00E40EFB" w:rsidP="00066BDC">
      <w:pPr>
        <w:pStyle w:val="Bibliography"/>
        <w:spacing w:line="240" w:lineRule="auto"/>
      </w:pPr>
      <w:r>
        <w:t xml:space="preserve">Walker, S. F., Salas, M. B., Jenkins, D., Garner, T. W., Cunningham, A. A., Hyatt, A. D., Bosch, J., &amp; Fisher, M. C. (2007). Environmental detection of Batrachochytrium dendrobatidis in a temperate climate. </w:t>
      </w:r>
      <w:r>
        <w:rPr>
          <w:i/>
          <w:iCs/>
        </w:rPr>
        <w:t>Diseases of Aquatic Organisms</w:t>
      </w:r>
      <w:r>
        <w:t xml:space="preserve">, </w:t>
      </w:r>
      <w:r>
        <w:rPr>
          <w:i/>
          <w:iCs/>
        </w:rPr>
        <w:t>77</w:t>
      </w:r>
      <w:r>
        <w:t>(2), 105–112.</w:t>
      </w:r>
    </w:p>
    <w:p w14:paraId="25BCE601" w14:textId="77777777" w:rsidR="00E40EFB" w:rsidRDefault="00E40EFB" w:rsidP="00066BDC">
      <w:pPr>
        <w:pStyle w:val="Bibliography"/>
        <w:spacing w:line="240" w:lineRule="auto"/>
      </w:pPr>
      <w:r>
        <w:t xml:space="preserve">Wilber, M. Q., Johnson, P. T. J., &amp; Briggs, C. J. (2020). Disease hotspots or hot species? Infection dynamics in multi-host metacommunities controlled by species identity, not source location. </w:t>
      </w:r>
      <w:r>
        <w:rPr>
          <w:i/>
          <w:iCs/>
        </w:rPr>
        <w:t>Ecology Letters</w:t>
      </w:r>
      <w:r>
        <w:t xml:space="preserve">, </w:t>
      </w:r>
      <w:r>
        <w:rPr>
          <w:i/>
          <w:iCs/>
        </w:rPr>
        <w:t>23</w:t>
      </w:r>
      <w:r>
        <w:t>(8), 1201–1211. https://doi.org/10.1111/ele.13518</w:t>
      </w:r>
    </w:p>
    <w:p w14:paraId="5AD06B6F" w14:textId="77777777" w:rsidR="00E40EFB" w:rsidRDefault="00E40EFB" w:rsidP="00066BDC">
      <w:pPr>
        <w:pStyle w:val="Bibliography"/>
        <w:spacing w:line="240" w:lineRule="auto"/>
      </w:pPr>
      <w:r>
        <w:t xml:space="preserve">Wilber, M. Q., Knapp, R. A., Smith, T. C., &amp; Briggs, C. J. (2022). Host density has limited effects on pathogen invasion, disease-induced declines and within-host infection dynamics across a landscape of disease. </w:t>
      </w:r>
      <w:r>
        <w:rPr>
          <w:i/>
          <w:iCs/>
        </w:rPr>
        <w:t>Journal of Animal Ecology</w:t>
      </w:r>
      <w:r>
        <w:t xml:space="preserve">, </w:t>
      </w:r>
      <w:r>
        <w:rPr>
          <w:i/>
          <w:iCs/>
        </w:rPr>
        <w:t>91</w:t>
      </w:r>
      <w:r>
        <w:t>(12), 2451–2464. https://doi.org/10.1111/1365-2656.13823</w:t>
      </w:r>
    </w:p>
    <w:p w14:paraId="08B66E93" w14:textId="77777777" w:rsidR="00E40EFB" w:rsidRDefault="00E40EFB" w:rsidP="00066BDC">
      <w:pPr>
        <w:pStyle w:val="Bibliography"/>
        <w:spacing w:line="240" w:lineRule="auto"/>
      </w:pPr>
      <w:r>
        <w:t xml:space="preserve">Zamudio, K. R., McDonald, C. A., &amp; Belasen, A. M. (2020). High variability in infection mechanisms and host responses: A review of functional genomic studies of amphibian chytridiomycosis. </w:t>
      </w:r>
      <w:r>
        <w:rPr>
          <w:i/>
          <w:iCs/>
        </w:rPr>
        <w:t>Herpetologica</w:t>
      </w:r>
      <w:r>
        <w:t xml:space="preserve">, </w:t>
      </w:r>
      <w:r>
        <w:rPr>
          <w:i/>
          <w:iCs/>
        </w:rPr>
        <w:t>76</w:t>
      </w:r>
      <w:r>
        <w:t>(2), 189–200.</w:t>
      </w:r>
    </w:p>
    <w:p w14:paraId="59BCAA6F" w14:textId="77777777" w:rsidR="00E40EFB" w:rsidRDefault="00E40EFB" w:rsidP="00066BDC">
      <w:pPr>
        <w:pStyle w:val="Bibliography"/>
        <w:spacing w:line="240" w:lineRule="auto"/>
      </w:pPr>
      <w:r>
        <w:t xml:space="preserve">Zhou, H., Hanson, T., &amp; Knapp, R. (2015). Marginal Bayesian nonparametric model for time to disease arrival of threatened amphibian populations. </w:t>
      </w:r>
      <w:r>
        <w:rPr>
          <w:i/>
          <w:iCs/>
        </w:rPr>
        <w:t>Biometrics</w:t>
      </w:r>
      <w:r>
        <w:t xml:space="preserve">, </w:t>
      </w:r>
      <w:r>
        <w:rPr>
          <w:i/>
          <w:iCs/>
        </w:rPr>
        <w:t>71</w:t>
      </w:r>
      <w:r>
        <w:t>(4), 1101–1110.</w:t>
      </w:r>
    </w:p>
    <w:p w14:paraId="35E34488" w14:textId="77777777" w:rsidR="00E40EFB" w:rsidRDefault="00E40EFB" w:rsidP="00066BDC">
      <w:pPr>
        <w:pStyle w:val="Bibliography"/>
        <w:spacing w:line="240" w:lineRule="auto"/>
      </w:pPr>
      <w:r>
        <w:t xml:space="preserve">Zhou, X., &amp; Stephens, M. (2014). Efficient multivariate linear mixed model algorithms for genome-wide association studies. </w:t>
      </w:r>
      <w:r>
        <w:rPr>
          <w:i/>
          <w:iCs/>
        </w:rPr>
        <w:t>Nature Methods</w:t>
      </w:r>
      <w:r>
        <w:t xml:space="preserve">, </w:t>
      </w:r>
      <w:r>
        <w:rPr>
          <w:i/>
          <w:iCs/>
        </w:rPr>
        <w:t>11</w:t>
      </w:r>
      <w:r>
        <w:t>(4), 407–409. https://doi.org/10.1038/nmeth.2848</w:t>
      </w:r>
    </w:p>
    <w:p w14:paraId="71FCD5E5" w14:textId="3ADC868F" w:rsidR="00E46B47" w:rsidRDefault="00000000" w:rsidP="00066BDC">
      <w:pPr>
        <w:pStyle w:val="BodyText"/>
        <w:rPr>
          <w:b/>
          <w:bCs/>
          <w:color w:val="000000"/>
        </w:rPr>
      </w:pPr>
      <w:r>
        <w:rPr>
          <w:b/>
          <w:bCs/>
          <w:color w:val="000000"/>
        </w:rPr>
        <w:fldChar w:fldCharType="end"/>
      </w:r>
    </w:p>
    <w:p w14:paraId="0BA6B65E" w14:textId="77777777" w:rsidR="00E46B47" w:rsidRDefault="00000000">
      <w:pPr>
        <w:rPr>
          <w:b/>
          <w:bCs/>
          <w:color w:val="000000"/>
          <w:kern w:val="0"/>
          <w:sz w:val="24"/>
          <w:szCs w:val="24"/>
          <w14:ligatures w14:val="none"/>
        </w:rPr>
      </w:pPr>
      <w:r>
        <w:rPr>
          <w:b/>
          <w:bCs/>
          <w:color w:val="000000"/>
          <w:kern w:val="0"/>
          <w:sz w:val="24"/>
          <w:szCs w:val="24"/>
          <w14:ligatures w14:val="none"/>
        </w:rPr>
        <w:t>Data Accessibility and Benefit-Sharing</w:t>
      </w:r>
    </w:p>
    <w:p w14:paraId="15AEF783" w14:textId="77777777" w:rsidR="00E46B47" w:rsidRDefault="00000000">
      <w:pPr>
        <w:pStyle w:val="BodyText"/>
        <w:rPr>
          <w:color w:val="000000"/>
        </w:rPr>
      </w:pPr>
      <w:r>
        <w:rPr>
          <w:b/>
          <w:bCs/>
          <w:color w:val="000000"/>
        </w:rPr>
        <w:tab/>
      </w:r>
      <w:r>
        <w:rPr>
          <w:color w:val="000000"/>
        </w:rPr>
        <w:t xml:space="preserve">Raw sequencing reads are available from NCBI SRA (PRJNA870451). Code used for genomic analyses and to create figures is available from the following GitHub repository: </w:t>
      </w:r>
      <w:hyperlink r:id="rId5">
        <w:r w:rsidR="00E46B47">
          <w:rPr>
            <w:rStyle w:val="Hyperlink"/>
            <w:color w:val="000000"/>
          </w:rPr>
          <w:t>https://github.com/allie128/mylf-selection</w:t>
        </w:r>
      </w:hyperlink>
      <w:r>
        <w:rPr>
          <w:color w:val="000000"/>
        </w:rPr>
        <w:t>.</w:t>
      </w:r>
      <w:r>
        <w:rPr>
          <w:color w:val="000000"/>
        </w:rPr>
        <w:tab/>
      </w:r>
    </w:p>
    <w:p w14:paraId="745A1B60" w14:textId="77777777" w:rsidR="00E46B47" w:rsidRDefault="00000000">
      <w:pPr>
        <w:pStyle w:val="BodyText"/>
        <w:ind w:firstLine="720"/>
        <w:rPr>
          <w:color w:val="000000"/>
        </w:rPr>
      </w:pPr>
      <w:r>
        <w:t>Benefits Generated: Benefits from this research accrue from the sharing of our data and results on public databases as described above.</w:t>
      </w:r>
    </w:p>
    <w:p w14:paraId="3FD93A52" w14:textId="77777777" w:rsidR="00E46B47" w:rsidRDefault="00000000">
      <w:pPr>
        <w:rPr>
          <w:b/>
          <w:bCs/>
          <w:color w:val="000000"/>
          <w:kern w:val="0"/>
          <w:sz w:val="24"/>
          <w:szCs w:val="24"/>
          <w14:ligatures w14:val="none"/>
        </w:rPr>
      </w:pPr>
      <w:r>
        <w:rPr>
          <w:b/>
          <w:bCs/>
          <w:color w:val="000000"/>
          <w:kern w:val="0"/>
          <w:sz w:val="24"/>
          <w:szCs w:val="24"/>
          <w14:ligatures w14:val="none"/>
        </w:rPr>
        <w:t>Author Contributions</w:t>
      </w:r>
    </w:p>
    <w:p w14:paraId="0B9F2CCA" w14:textId="77777777" w:rsidR="00E46B47" w:rsidRDefault="00000000">
      <w:pPr>
        <w:rPr>
          <w:color w:val="000000"/>
          <w:kern w:val="0"/>
          <w:sz w:val="24"/>
          <w:szCs w:val="24"/>
          <w14:ligatures w14:val="none"/>
        </w:rPr>
      </w:pPr>
      <w:r>
        <w:rPr>
          <w:b/>
          <w:bCs/>
          <w:color w:val="000000"/>
          <w:kern w:val="0"/>
          <w:sz w:val="24"/>
          <w:szCs w:val="24"/>
          <w14:ligatures w14:val="none"/>
        </w:rPr>
        <w:tab/>
      </w:r>
      <w:r>
        <w:rPr>
          <w:color w:val="000000"/>
          <w:kern w:val="0"/>
          <w:sz w:val="24"/>
          <w:szCs w:val="24"/>
          <w14:ligatures w14:val="none"/>
        </w:rPr>
        <w:t xml:space="preserve">AQB, EBR, APR, and RAK designed the study. APR produced the genetic data and AQB conducted the analyses. AQB, RAK, and EBR wrote the manuscript, and all authors provided helpful feedback. </w:t>
      </w:r>
    </w:p>
    <w:p w14:paraId="7486026B" w14:textId="77777777" w:rsidR="00E46B47" w:rsidRDefault="00E46B47">
      <w:pPr>
        <w:rPr>
          <w:color w:val="000000"/>
          <w:kern w:val="0"/>
          <w:sz w:val="24"/>
          <w:szCs w:val="24"/>
          <w14:ligatures w14:val="none"/>
        </w:rPr>
      </w:pPr>
    </w:p>
    <w:p w14:paraId="5417B62F" w14:textId="77777777" w:rsidR="00E46B47" w:rsidRDefault="00000000">
      <w:pPr>
        <w:rPr>
          <w:b/>
          <w:bCs/>
          <w:color w:val="000000"/>
          <w:kern w:val="0"/>
          <w:sz w:val="24"/>
          <w:szCs w:val="24"/>
          <w14:ligatures w14:val="none"/>
        </w:rPr>
      </w:pPr>
      <w:r>
        <w:rPr>
          <w:b/>
          <w:bCs/>
          <w:color w:val="000000"/>
          <w:kern w:val="0"/>
          <w:sz w:val="24"/>
          <w:szCs w:val="24"/>
          <w14:ligatures w14:val="none"/>
        </w:rPr>
        <w:t>Figures</w:t>
      </w:r>
    </w:p>
    <w:p w14:paraId="3A627878" w14:textId="4827FC7B" w:rsidR="00E46B47" w:rsidRDefault="009632C2">
      <w:pPr>
        <w:rPr>
          <w:rFonts w:eastAsia="Cambria"/>
          <w:color w:val="000000"/>
          <w:sz w:val="24"/>
          <w:szCs w:val="24"/>
        </w:rPr>
      </w:pPr>
      <w:r>
        <w:rPr>
          <w:rStyle w:val="CommentReference"/>
          <w:noProof/>
        </w:rPr>
        <w:lastRenderedPageBreak/>
        <w:drawing>
          <wp:inline distT="0" distB="0" distL="0" distR="0" wp14:anchorId="25A25FA4" wp14:editId="321FEF9A">
            <wp:extent cx="5935980" cy="3230880"/>
            <wp:effectExtent l="0" t="0" r="7620" b="7620"/>
            <wp:docPr id="18809066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35980" cy="3230880"/>
                    </a:xfrm>
                    <a:prstGeom prst="rect">
                      <a:avLst/>
                    </a:prstGeom>
                    <a:noFill/>
                    <a:ln>
                      <a:noFill/>
                    </a:ln>
                  </pic:spPr>
                </pic:pic>
              </a:graphicData>
            </a:graphic>
          </wp:inline>
        </w:drawing>
      </w:r>
      <w:r>
        <w:rPr>
          <w:rFonts w:eastAsia="Cambria"/>
          <w:color w:val="000000"/>
          <w:sz w:val="24"/>
          <w:szCs w:val="24"/>
        </w:rPr>
        <w:t>Figure 1: (</w:t>
      </w:r>
      <w:r w:rsidR="007A1DF1">
        <w:rPr>
          <w:rFonts w:eastAsia="Cambria"/>
          <w:color w:val="000000"/>
          <w:sz w:val="24"/>
          <w:szCs w:val="24"/>
        </w:rPr>
        <w:t>A</w:t>
      </w:r>
      <w:r>
        <w:rPr>
          <w:rFonts w:eastAsia="Cambria"/>
          <w:color w:val="000000"/>
          <w:sz w:val="24"/>
          <w:szCs w:val="24"/>
        </w:rPr>
        <w:t>) Map of sampling locations showing Bd-naïve populations in red and recovering populations in blue. Dark gray outlines represent Yosemite National Park in the north and Sequoia and Kings Canyon National Parks in the south. The light gray polygon shows the historical range of mountain yellow-legged frogs. (</w:t>
      </w:r>
      <w:r w:rsidR="007A1DF1">
        <w:rPr>
          <w:rFonts w:eastAsia="Cambria"/>
          <w:color w:val="000000"/>
          <w:sz w:val="24"/>
          <w:szCs w:val="24"/>
        </w:rPr>
        <w:t>B</w:t>
      </w:r>
      <w:r>
        <w:rPr>
          <w:rFonts w:eastAsia="Cambria"/>
          <w:color w:val="000000"/>
          <w:sz w:val="24"/>
          <w:szCs w:val="24"/>
        </w:rPr>
        <w:t>) PCA calculated from binary SNPs showing the population genetic relationship of samples from each location in (</w:t>
      </w:r>
      <w:r w:rsidR="007A1DF1">
        <w:rPr>
          <w:rFonts w:eastAsia="Cambria"/>
          <w:color w:val="000000"/>
          <w:sz w:val="24"/>
          <w:szCs w:val="24"/>
        </w:rPr>
        <w:t>A</w:t>
      </w:r>
      <w:r>
        <w:rPr>
          <w:rFonts w:eastAsia="Cambria"/>
          <w:color w:val="000000"/>
          <w:sz w:val="24"/>
          <w:szCs w:val="24"/>
        </w:rPr>
        <w:t>). Populations 1-7 are</w:t>
      </w:r>
      <w:r>
        <w:rPr>
          <w:rFonts w:eastAsia="Cambria"/>
          <w:i/>
          <w:color w:val="000000"/>
          <w:sz w:val="24"/>
          <w:szCs w:val="24"/>
        </w:rPr>
        <w:t xml:space="preserve"> R. sierrae </w:t>
      </w:r>
      <w:r>
        <w:rPr>
          <w:rFonts w:eastAsia="Cambria"/>
          <w:color w:val="000000"/>
          <w:sz w:val="24"/>
          <w:szCs w:val="24"/>
        </w:rPr>
        <w:t xml:space="preserve">and populations 8 and 9 are </w:t>
      </w:r>
      <w:r>
        <w:rPr>
          <w:rFonts w:eastAsia="Cambria"/>
          <w:i/>
          <w:color w:val="000000"/>
          <w:sz w:val="24"/>
          <w:szCs w:val="24"/>
        </w:rPr>
        <w:t>R. muscosa</w:t>
      </w:r>
      <w:r>
        <w:rPr>
          <w:rFonts w:eastAsia="Cambria"/>
          <w:color w:val="000000"/>
          <w:sz w:val="24"/>
          <w:szCs w:val="24"/>
        </w:rPr>
        <w:t>. (</w:t>
      </w:r>
      <w:r w:rsidR="007A1DF1">
        <w:rPr>
          <w:rFonts w:eastAsia="Cambria"/>
          <w:color w:val="000000"/>
          <w:sz w:val="24"/>
          <w:szCs w:val="24"/>
        </w:rPr>
        <w:t>C</w:t>
      </w:r>
      <w:r>
        <w:rPr>
          <w:rFonts w:eastAsia="Cambria"/>
          <w:color w:val="000000"/>
          <w:sz w:val="24"/>
          <w:szCs w:val="24"/>
        </w:rPr>
        <w:t xml:space="preserve">) </w:t>
      </w:r>
      <w:proofErr w:type="spellStart"/>
      <w:r>
        <w:rPr>
          <w:rFonts w:eastAsia="Cambria"/>
          <w:color w:val="000000"/>
          <w:sz w:val="24"/>
          <w:szCs w:val="24"/>
        </w:rPr>
        <w:t>qqplot</w:t>
      </w:r>
      <w:proofErr w:type="spellEnd"/>
      <w:r>
        <w:rPr>
          <w:rFonts w:eastAsia="Cambria"/>
          <w:color w:val="000000"/>
          <w:sz w:val="24"/>
          <w:szCs w:val="24"/>
        </w:rPr>
        <w:t xml:space="preserve"> showing observed and expected p-values for 148,307 SNPs and INDELS. Dashed line shows the p-value that identifies outliers. (</w:t>
      </w:r>
      <w:r w:rsidR="007A1DF1">
        <w:rPr>
          <w:rFonts w:eastAsia="Cambria"/>
          <w:color w:val="000000"/>
          <w:sz w:val="24"/>
          <w:szCs w:val="24"/>
        </w:rPr>
        <w:t>D</w:t>
      </w:r>
      <w:r>
        <w:rPr>
          <w:rFonts w:eastAsia="Cambria"/>
          <w:color w:val="000000"/>
          <w:sz w:val="24"/>
          <w:szCs w:val="24"/>
        </w:rPr>
        <w:t>) Manhattan plot showing the p-value for each SNP. SNPs are sorted by genomic position and contigs are sorted by size. Red line shows the p-value that identifies outliers. Outlier SNPs above this threshold are highlighted and labeled. Bold labels indicate the presence of at least one non-synonymous SNP in that gene.</w:t>
      </w:r>
    </w:p>
    <w:p w14:paraId="6EB469FC" w14:textId="77777777" w:rsidR="00E46B47" w:rsidRDefault="00000000">
      <w:pPr>
        <w:rPr>
          <w:b/>
          <w:bCs/>
          <w:color w:val="000000"/>
          <w:sz w:val="24"/>
          <w:szCs w:val="24"/>
        </w:rPr>
      </w:pPr>
      <w:r>
        <w:rPr>
          <w:b/>
          <w:bCs/>
          <w:color w:val="000000"/>
          <w:sz w:val="24"/>
          <w:szCs w:val="24"/>
        </w:rPr>
        <w:t xml:space="preserve"> </w:t>
      </w:r>
    </w:p>
    <w:p w14:paraId="1A52D2F3" w14:textId="77777777" w:rsidR="00E46B47" w:rsidRDefault="00000000">
      <w:pPr>
        <w:pStyle w:val="BodyText"/>
        <w:jc w:val="center"/>
        <w:rPr>
          <w:b/>
          <w:bCs/>
          <w:color w:val="000000"/>
        </w:rPr>
      </w:pPr>
      <w:r>
        <w:rPr>
          <w:noProof/>
        </w:rPr>
        <w:drawing>
          <wp:inline distT="0" distB="0" distL="0" distR="0" wp14:anchorId="0E4BE7B9" wp14:editId="11054FE5">
            <wp:extent cx="5334000" cy="2278380"/>
            <wp:effectExtent l="0" t="0" r="0" b="0"/>
            <wp:docPr id="2" name="Image5" descr="Chart, bubbl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5" descr="Chart, bubble chart&#10;&#10;Description automatically generated"/>
                    <pic:cNvPicPr>
                      <a:picLocks noChangeAspect="1" noChangeArrowheads="1"/>
                    </pic:cNvPicPr>
                  </pic:nvPicPr>
                  <pic:blipFill>
                    <a:blip r:embed="rId7"/>
                    <a:stretch>
                      <a:fillRect/>
                    </a:stretch>
                  </pic:blipFill>
                  <pic:spPr bwMode="auto">
                    <a:xfrm>
                      <a:off x="0" y="0"/>
                      <a:ext cx="5334000" cy="2278380"/>
                    </a:xfrm>
                    <a:prstGeom prst="rect">
                      <a:avLst/>
                    </a:prstGeom>
                  </pic:spPr>
                </pic:pic>
              </a:graphicData>
            </a:graphic>
          </wp:inline>
        </w:drawing>
      </w:r>
    </w:p>
    <w:tbl>
      <w:tblPr>
        <w:tblStyle w:val="Table"/>
        <w:tblW w:w="5000" w:type="pct"/>
        <w:tblInd w:w="0" w:type="dxa"/>
        <w:tblLayout w:type="fixed"/>
        <w:tblLook w:val="0000" w:firstRow="0" w:lastRow="0" w:firstColumn="0" w:lastColumn="0" w:noHBand="0" w:noVBand="0"/>
      </w:tblPr>
      <w:tblGrid>
        <w:gridCol w:w="9360"/>
      </w:tblGrid>
      <w:tr w:rsidR="00E46B47" w14:paraId="43F8AD71" w14:textId="77777777" w:rsidTr="00E46B47">
        <w:tc>
          <w:tcPr>
            <w:tcW w:w="9360" w:type="dxa"/>
          </w:tcPr>
          <w:p w14:paraId="7673650D" w14:textId="77777777" w:rsidR="00E46B47" w:rsidRDefault="00000000">
            <w:pPr>
              <w:pStyle w:val="ImageCaption"/>
              <w:spacing w:before="200"/>
              <w:rPr>
                <w:rFonts w:ascii="Cambria" w:eastAsia="Cambria" w:hAnsi="Cambria"/>
                <w:i w:val="0"/>
                <w:iCs/>
                <w:color w:val="000000"/>
              </w:rPr>
            </w:pPr>
            <w:bookmarkStart w:id="11" w:name="fig-allelefrequencies"/>
            <w:r>
              <w:rPr>
                <w:rFonts w:eastAsia="Cambria"/>
                <w:i w:val="0"/>
                <w:iCs/>
                <w:color w:val="000000"/>
              </w:rPr>
              <w:lastRenderedPageBreak/>
              <w:t>Figure 2: Evidence for selection on individual variants in recovering MYL frog populations at the landscape scale. For each of the 9 naive and recovering MYL frog populations (indicated by numbered points), adjacent pie charts show allele frequencies for the 11 outlier SNPs from 7 distinct genes in our GEMMA analysis: (A) LOC108802036, (B) TCF19, VARS, MAP1S, TYRP1, and SRFBP1, and (C) RIN3. Charts are superimposed on a map of the Sierra Nevada study area, with Yosemite, Kings Canyon, and Sequoia National Parks (from north to south) shown in dark gray, and the range boundary for MYL frogs shown in light gray</w:t>
            </w:r>
            <w:bookmarkEnd w:id="11"/>
            <w:r>
              <w:rPr>
                <w:rFonts w:eastAsia="Cambria"/>
                <w:i w:val="0"/>
                <w:iCs/>
                <w:color w:val="000000"/>
              </w:rPr>
              <w:t>.</w:t>
            </w:r>
          </w:p>
        </w:tc>
      </w:tr>
    </w:tbl>
    <w:p w14:paraId="36229C7F" w14:textId="77777777" w:rsidR="00E46B47" w:rsidRDefault="00000000">
      <w:pPr>
        <w:rPr>
          <w:color w:val="000000"/>
          <w:sz w:val="24"/>
          <w:szCs w:val="24"/>
        </w:rPr>
      </w:pPr>
      <w:r>
        <w:br w:type="page"/>
      </w:r>
    </w:p>
    <w:p w14:paraId="68DA82CF" w14:textId="77777777" w:rsidR="00E46B47" w:rsidRDefault="00000000">
      <w:pPr>
        <w:pStyle w:val="Figure"/>
        <w:jc w:val="center"/>
        <w:rPr>
          <w:rFonts w:ascii="Cambria" w:eastAsia="Cambria" w:hAnsi="Cambria"/>
          <w:color w:val="000000"/>
        </w:rPr>
      </w:pPr>
      <w:bookmarkStart w:id="12" w:name="fig-spline-manhattan"/>
      <w:r>
        <w:rPr>
          <w:noProof/>
        </w:rPr>
        <w:lastRenderedPageBreak/>
        <w:drawing>
          <wp:inline distT="0" distB="0" distL="0" distR="0" wp14:anchorId="13D6B3B3" wp14:editId="2EB893A6">
            <wp:extent cx="5238750" cy="3287395"/>
            <wp:effectExtent l="0" t="0" r="0" b="0"/>
            <wp:docPr id="3" name="Imag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6"/>
                    <pic:cNvPicPr>
                      <a:picLocks noChangeAspect="1" noChangeArrowheads="1"/>
                    </pic:cNvPicPr>
                  </pic:nvPicPr>
                  <pic:blipFill>
                    <a:blip r:embed="rId8"/>
                    <a:stretch>
                      <a:fillRect/>
                    </a:stretch>
                  </pic:blipFill>
                  <pic:spPr bwMode="auto">
                    <a:xfrm>
                      <a:off x="0" y="0"/>
                      <a:ext cx="5238750" cy="3287395"/>
                    </a:xfrm>
                    <a:prstGeom prst="rect">
                      <a:avLst/>
                    </a:prstGeom>
                  </pic:spPr>
                </pic:pic>
              </a:graphicData>
            </a:graphic>
          </wp:inline>
        </w:drawing>
      </w:r>
    </w:p>
    <w:p w14:paraId="21D934C4" w14:textId="46ED814C" w:rsidR="00E46B47" w:rsidRDefault="00000000">
      <w:pPr>
        <w:pStyle w:val="BodyText"/>
        <w:rPr>
          <w:i/>
          <w:iCs/>
        </w:rPr>
      </w:pPr>
      <w:r>
        <w:rPr>
          <w:rFonts w:eastAsia="Cambria"/>
          <w:color w:val="000000"/>
        </w:rPr>
        <w:t>Figure 3: Evidence for selection on genomic regions in recovering MYL frog populations based on splined window analyses. Note that several key candidate genes (like RIN3 and TCF19) are outliers in both the GEMMA analyses (Figure 1</w:t>
      </w:r>
      <w:r w:rsidR="007A1DF1">
        <w:rPr>
          <w:rFonts w:eastAsia="Cambria"/>
          <w:color w:val="000000"/>
        </w:rPr>
        <w:t>D</w:t>
      </w:r>
      <w:r>
        <w:rPr>
          <w:rFonts w:eastAsia="Cambria"/>
          <w:color w:val="000000"/>
        </w:rPr>
        <w:t xml:space="preserve">) and the splined window analysis (this figure). Manhattan plot of the results from the splined window analysis showing outlier regions for the difference in (A) nucleotide diversity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rFonts w:eastAsia="Cambria"/>
          <w:color w:val="000000"/>
        </w:rPr>
        <w:t xml:space="preserve"> and (B) </w:t>
      </w:r>
      <w:r>
        <w:rPr>
          <w:rFonts w:eastAsia="Cambria"/>
          <w:iCs/>
          <w:color w:val="000000"/>
        </w:rPr>
        <w:t>F</w:t>
      </w:r>
      <w:r>
        <w:rPr>
          <w:rFonts w:eastAsia="Cambria"/>
          <w:iCs/>
          <w:color w:val="000000"/>
          <w:vertAlign w:val="subscript"/>
        </w:rPr>
        <w:t>ST</w:t>
      </w:r>
      <w:r>
        <w:rPr>
          <w:rFonts w:eastAsia="Cambria"/>
          <w:color w:val="000000"/>
        </w:rPr>
        <w:t xml:space="preserve">. In (A), outlier regions are shown above the upper red dashed line and below the lower red dashed line. In (B), outlier regions are shown above the single dashed red line. Outlier regions for either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rFonts w:eastAsia="Cambria"/>
          <w:color w:val="000000"/>
        </w:rPr>
        <w:t xml:space="preserve"> or </w:t>
      </w:r>
      <w:r>
        <w:rPr>
          <w:rFonts w:eastAsia="Cambria"/>
          <w:iCs/>
          <w:color w:val="000000"/>
        </w:rPr>
        <w:t>F</w:t>
      </w:r>
      <w:r>
        <w:rPr>
          <w:rFonts w:eastAsia="Cambria"/>
          <w:iCs/>
          <w:color w:val="000000"/>
          <w:vertAlign w:val="subscript"/>
        </w:rPr>
        <w:t>ST</w:t>
      </w:r>
      <w:r>
        <w:rPr>
          <w:rFonts w:eastAsia="Cambria"/>
          <w:color w:val="000000"/>
        </w:rPr>
        <w:t xml:space="preserve"> are shown in blue and outlier regions for both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rFonts w:eastAsia="Cambria"/>
          <w:color w:val="000000"/>
        </w:rPr>
        <w:t xml:space="preserve"> and </w:t>
      </w:r>
      <w:r>
        <w:rPr>
          <w:rFonts w:eastAsia="Cambria"/>
          <w:iCs/>
          <w:color w:val="000000"/>
        </w:rPr>
        <w:t>F</w:t>
      </w:r>
      <w:r>
        <w:rPr>
          <w:rFonts w:eastAsia="Cambria"/>
          <w:iCs/>
          <w:color w:val="000000"/>
          <w:vertAlign w:val="subscript"/>
        </w:rPr>
        <w:t>ST</w:t>
      </w:r>
      <w:r>
        <w:rPr>
          <w:rFonts w:eastAsia="Cambria"/>
          <w:color w:val="000000"/>
        </w:rPr>
        <w:t xml:space="preserve"> are shown in red. (C) Magnified Contig19 from (A) showing two adjacent outlier regions for </w:t>
      </w:r>
      <m:oMath>
        <m:sSub>
          <m:sSubPr>
            <m:ctrlPr>
              <w:rPr>
                <w:rFonts w:ascii="Cambria Math" w:hAnsi="Cambria Math"/>
              </w:rPr>
            </m:ctrlPr>
          </m:sSubPr>
          <m:e>
            <m:r>
              <w:rPr>
                <w:rFonts w:ascii="Cambria Math" w:hAnsi="Cambria Math"/>
              </w:rPr>
              <m:t>π</m:t>
            </m:r>
          </m:e>
          <m:sub>
            <m:r>
              <w:rPr>
                <w:rFonts w:ascii="Cambria Math" w:hAnsi="Cambria Math"/>
              </w:rPr>
              <m:t>diff</m:t>
            </m:r>
          </m:sub>
        </m:sSub>
      </m:oMath>
      <w:r>
        <w:rPr>
          <w:rFonts w:eastAsia="Cambria"/>
          <w:color w:val="000000"/>
        </w:rPr>
        <w:t xml:space="preserve"> 12.9Mb upstream of the RIN3 outlier SNP (indicated with a dashed vertical blue line). (D) Magnified Contig8 from from (B) showing the </w:t>
      </w:r>
      <w:r>
        <w:rPr>
          <w:rFonts w:eastAsia="Cambria"/>
          <w:iCs/>
          <w:color w:val="000000"/>
        </w:rPr>
        <w:t>F</w:t>
      </w:r>
      <w:r>
        <w:rPr>
          <w:rFonts w:eastAsia="Cambria"/>
          <w:iCs/>
          <w:color w:val="000000"/>
          <w:vertAlign w:val="subscript"/>
        </w:rPr>
        <w:t>ST</w:t>
      </w:r>
      <w:r>
        <w:rPr>
          <w:rFonts w:eastAsia="Cambria"/>
          <w:color w:val="000000"/>
        </w:rPr>
        <w:t xml:space="preserve"> outlier region that includes the outlier SNPs TCF19 and VARS. This region of the genome contains 8 annotated genes known to occur in the extended MHC Class I and III regions.</w:t>
      </w:r>
      <w:bookmarkEnd w:id="12"/>
    </w:p>
    <w:p w14:paraId="24C9F675" w14:textId="77777777" w:rsidR="00E46B47" w:rsidRDefault="00E46B47">
      <w:pPr>
        <w:rPr>
          <w:i/>
          <w:iCs/>
          <w:sz w:val="24"/>
          <w:szCs w:val="24"/>
        </w:rPr>
      </w:pPr>
    </w:p>
    <w:p w14:paraId="7300A345" w14:textId="77777777" w:rsidR="00E46B47" w:rsidRDefault="00000000">
      <w:pPr>
        <w:rPr>
          <w:color w:val="000000"/>
          <w:sz w:val="24"/>
          <w:szCs w:val="24"/>
        </w:rPr>
      </w:pPr>
      <w:r>
        <w:br w:type="page"/>
      </w:r>
    </w:p>
    <w:tbl>
      <w:tblPr>
        <w:tblStyle w:val="Table"/>
        <w:tblW w:w="5000" w:type="pct"/>
        <w:tblInd w:w="0" w:type="dxa"/>
        <w:tblLayout w:type="fixed"/>
        <w:tblLook w:val="0000" w:firstRow="0" w:lastRow="0" w:firstColumn="0" w:lastColumn="0" w:noHBand="0" w:noVBand="0"/>
      </w:tblPr>
      <w:tblGrid>
        <w:gridCol w:w="9360"/>
      </w:tblGrid>
      <w:tr w:rsidR="00E46B47" w14:paraId="5459EE76" w14:textId="77777777" w:rsidTr="00E46B47">
        <w:tc>
          <w:tcPr>
            <w:tcW w:w="9360" w:type="dxa"/>
          </w:tcPr>
          <w:p w14:paraId="7A8473D1" w14:textId="77777777" w:rsidR="00E46B47" w:rsidRDefault="00000000">
            <w:pPr>
              <w:pStyle w:val="Figure"/>
              <w:pageBreakBefore/>
              <w:jc w:val="center"/>
              <w:rPr>
                <w:rFonts w:ascii="Cambria" w:eastAsia="Cambria" w:hAnsi="Cambria"/>
                <w:color w:val="000000"/>
              </w:rPr>
            </w:pPr>
            <w:bookmarkStart w:id="13" w:name="fig-synteny-plot"/>
            <w:r>
              <w:rPr>
                <w:noProof/>
              </w:rPr>
              <w:lastRenderedPageBreak/>
              <w:drawing>
                <wp:inline distT="0" distB="0" distL="0" distR="0" wp14:anchorId="7A0514ED" wp14:editId="3000CF32">
                  <wp:extent cx="5334000" cy="1630680"/>
                  <wp:effectExtent l="0" t="0" r="0" b="0"/>
                  <wp:docPr id="4" name="Imag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3"/>
                          <pic:cNvPicPr>
                            <a:picLocks noChangeAspect="1" noChangeArrowheads="1"/>
                          </pic:cNvPicPr>
                        </pic:nvPicPr>
                        <pic:blipFill>
                          <a:blip r:embed="rId9"/>
                          <a:stretch>
                            <a:fillRect/>
                          </a:stretch>
                        </pic:blipFill>
                        <pic:spPr bwMode="auto">
                          <a:xfrm>
                            <a:off x="0" y="0"/>
                            <a:ext cx="5334000" cy="1630680"/>
                          </a:xfrm>
                          <a:prstGeom prst="rect">
                            <a:avLst/>
                          </a:prstGeom>
                        </pic:spPr>
                      </pic:pic>
                    </a:graphicData>
                  </a:graphic>
                </wp:inline>
              </w:drawing>
            </w:r>
          </w:p>
          <w:p w14:paraId="465C0C8A" w14:textId="77777777" w:rsidR="00E46B47" w:rsidRDefault="00000000">
            <w:pPr>
              <w:pStyle w:val="ImageCaption"/>
              <w:spacing w:before="200"/>
              <w:rPr>
                <w:rFonts w:ascii="Cambria" w:eastAsia="Cambria" w:hAnsi="Cambria"/>
                <w:i w:val="0"/>
                <w:iCs/>
                <w:color w:val="000000"/>
              </w:rPr>
            </w:pPr>
            <w:r>
              <w:rPr>
                <w:rFonts w:eastAsia="Cambria"/>
                <w:i w:val="0"/>
                <w:iCs/>
                <w:color w:val="000000"/>
              </w:rPr>
              <w:t xml:space="preserve">Figure 4: Synteny plot showing conserved gene order in </w:t>
            </w:r>
            <w:r>
              <w:rPr>
                <w:rFonts w:eastAsia="Cambria"/>
                <w:color w:val="000000"/>
              </w:rPr>
              <w:t>Xenopus tropicalis</w:t>
            </w:r>
            <w:r>
              <w:rPr>
                <w:rFonts w:eastAsia="Cambria"/>
                <w:i w:val="0"/>
                <w:iCs/>
                <w:color w:val="000000"/>
              </w:rPr>
              <w:t xml:space="preserve"> and </w:t>
            </w:r>
            <w:r>
              <w:rPr>
                <w:rFonts w:eastAsia="Cambria"/>
                <w:color w:val="000000"/>
              </w:rPr>
              <w:t xml:space="preserve">Rana muscosa </w:t>
            </w:r>
            <w:r>
              <w:rPr>
                <w:rFonts w:eastAsia="Cambria"/>
                <w:i w:val="0"/>
                <w:iCs/>
                <w:color w:val="000000"/>
              </w:rPr>
              <w:t xml:space="preserve">for the outlier region containing MHC Class I Classical and MHC Class III gene regions. The plot was created with SimpleSynteny </w:t>
            </w:r>
            <w:r>
              <w:fldChar w:fldCharType="begin"/>
            </w:r>
            <w:r>
              <w:rPr>
                <w:rFonts w:eastAsia="Cambria"/>
                <w:i w:val="0"/>
                <w:iCs/>
                <w:color w:val="000000"/>
              </w:rPr>
              <w:instrText>ADDIN ZOTERO_ITEM CSL_CITATION {"citationID":"650FYr5j","properties":{"formattedCitation":"(Veltri et al., 2016)","plainCitation":"(Veltri et al., 2016)","noteIndex":0},"citationItems":[{"id":1142,"uris":["http://zotero.org/users/local/P9p1Tqhz/items/F9L7AVYX"],"itemData":{"id":1142,"type":"article-journal","container-title":"Nucleic Acids Research","ISSN":"0305-1048","issue":"W1","note":"publisher: Oxford University Press","page":"W41-W45","title":"SimpleSynteny: a web-based tool for visualization of microsynteny across multiple species","volume":"44","author":[{"family":"Veltri","given":"Daniel"},{"family":"Wight","given":"Martha Malapi"},{"family":"Crouch","given":"Jo Anne"}],"issued":{"date-parts":[["2016"]]}}}],"schema":"https://github.com/citation-style-language/schema/raw/master/csl-citation.json"}</w:instrText>
            </w:r>
            <w:r>
              <w:rPr>
                <w:rFonts w:eastAsia="Cambria"/>
                <w:i w:val="0"/>
                <w:iCs/>
                <w:color w:val="000000"/>
              </w:rPr>
              <w:fldChar w:fldCharType="separate"/>
            </w:r>
            <w:r>
              <w:rPr>
                <w:rFonts w:eastAsia="Calibri" w:cs="Calibri"/>
                <w:i w:val="0"/>
                <w:iCs/>
              </w:rPr>
              <w:t>(Veltri et al., 2016)</w:t>
            </w:r>
            <w:r>
              <w:rPr>
                <w:rFonts w:eastAsia="Cambria"/>
                <w:i w:val="0"/>
                <w:iCs/>
                <w:color w:val="000000"/>
              </w:rPr>
              <w:fldChar w:fldCharType="end"/>
            </w:r>
            <w:r>
              <w:rPr>
                <w:rFonts w:eastAsia="Cambria"/>
                <w:i w:val="0"/>
                <w:iCs/>
                <w:color w:val="000000"/>
              </w:rPr>
              <w:t xml:space="preserve"> using </w:t>
            </w:r>
            <w:r>
              <w:rPr>
                <w:rFonts w:eastAsia="Cambria"/>
                <w:color w:val="000000"/>
              </w:rPr>
              <w:t>Xenopus tropicalis</w:t>
            </w:r>
            <w:r>
              <w:rPr>
                <w:rFonts w:eastAsia="Cambria"/>
                <w:i w:val="0"/>
                <w:iCs/>
                <w:color w:val="000000"/>
              </w:rPr>
              <w:t xml:space="preserve"> Chromosome 8 (NC_030684.2, genbank accession GCA_000004195.4) and </w:t>
            </w:r>
            <w:r>
              <w:rPr>
                <w:rFonts w:eastAsia="Cambria"/>
                <w:color w:val="000000"/>
              </w:rPr>
              <w:t>Rana muscosa</w:t>
            </w:r>
            <w:r>
              <w:rPr>
                <w:rFonts w:eastAsia="Cambria"/>
                <w:i w:val="0"/>
                <w:iCs/>
                <w:color w:val="000000"/>
              </w:rPr>
              <w:t xml:space="preserve"> Contig19. Asterisks indicate the location of SNP outliers in the TCF19 and VARS1 genes. Gap sizes for each contig representation are labeled.</w:t>
            </w:r>
            <w:bookmarkEnd w:id="13"/>
          </w:p>
        </w:tc>
      </w:tr>
    </w:tbl>
    <w:p w14:paraId="191E0707" w14:textId="77777777" w:rsidR="00E46B47" w:rsidRDefault="00000000">
      <w:pPr>
        <w:rPr>
          <w:color w:val="000000"/>
          <w:sz w:val="24"/>
          <w:szCs w:val="24"/>
        </w:rPr>
      </w:pPr>
      <w:r>
        <w:br w:type="page"/>
      </w:r>
    </w:p>
    <w:tbl>
      <w:tblPr>
        <w:tblStyle w:val="Table"/>
        <w:tblW w:w="5000" w:type="pct"/>
        <w:tblInd w:w="0" w:type="dxa"/>
        <w:tblLayout w:type="fixed"/>
        <w:tblLook w:val="0000" w:firstRow="0" w:lastRow="0" w:firstColumn="0" w:lastColumn="0" w:noHBand="0" w:noVBand="0"/>
      </w:tblPr>
      <w:tblGrid>
        <w:gridCol w:w="9360"/>
      </w:tblGrid>
      <w:tr w:rsidR="00E46B47" w14:paraId="1C0663A5" w14:textId="77777777" w:rsidTr="00E46B47">
        <w:tc>
          <w:tcPr>
            <w:tcW w:w="9360" w:type="dxa"/>
          </w:tcPr>
          <w:p w14:paraId="30004912" w14:textId="77777777" w:rsidR="00E46B47" w:rsidRDefault="00000000">
            <w:pPr>
              <w:pStyle w:val="Figure"/>
              <w:pageBreakBefore/>
              <w:jc w:val="center"/>
              <w:rPr>
                <w:rFonts w:ascii="Cambria" w:eastAsia="Cambria" w:hAnsi="Cambria"/>
                <w:color w:val="000000"/>
              </w:rPr>
            </w:pPr>
            <w:bookmarkStart w:id="14" w:name="fig-violinplot-heterozy"/>
            <w:r>
              <w:rPr>
                <w:noProof/>
              </w:rPr>
              <w:lastRenderedPageBreak/>
              <w:drawing>
                <wp:inline distT="0" distB="0" distL="0" distR="0" wp14:anchorId="2A1977D3" wp14:editId="2E169825">
                  <wp:extent cx="4762500" cy="3189605"/>
                  <wp:effectExtent l="0" t="0" r="0" b="0"/>
                  <wp:docPr id="5" name="Imag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4"/>
                          <pic:cNvPicPr>
                            <a:picLocks noChangeAspect="1" noChangeArrowheads="1"/>
                          </pic:cNvPicPr>
                        </pic:nvPicPr>
                        <pic:blipFill>
                          <a:blip r:embed="rId10"/>
                          <a:stretch>
                            <a:fillRect/>
                          </a:stretch>
                        </pic:blipFill>
                        <pic:spPr bwMode="auto">
                          <a:xfrm>
                            <a:off x="0" y="0"/>
                            <a:ext cx="4762500" cy="3189605"/>
                          </a:xfrm>
                          <a:prstGeom prst="rect">
                            <a:avLst/>
                          </a:prstGeom>
                        </pic:spPr>
                      </pic:pic>
                    </a:graphicData>
                  </a:graphic>
                </wp:inline>
              </w:drawing>
            </w:r>
          </w:p>
          <w:p w14:paraId="160013DB" w14:textId="5E506B76" w:rsidR="00E46B47" w:rsidRDefault="00000000">
            <w:pPr>
              <w:pStyle w:val="ImageCaption"/>
              <w:spacing w:before="200"/>
              <w:rPr>
                <w:i w:val="0"/>
                <w:iCs/>
              </w:rPr>
            </w:pPr>
            <w:r>
              <w:rPr>
                <w:rFonts w:eastAsia="Cambria"/>
                <w:i w:val="0"/>
                <w:iCs/>
                <w:color w:val="000000"/>
              </w:rPr>
              <w:t xml:space="preserve">Figure 5: Violin plots showing individual heterozygosity for the Bd-naive and recovering populations. Individual data points are represented by their corresponding site number (from </w:t>
            </w:r>
            <w:hyperlink w:anchor="fig-allelefrequencies">
              <w:r w:rsidR="00E46B47">
                <w:rPr>
                  <w:rStyle w:val="Hyperlink"/>
                  <w:rFonts w:eastAsia="Cambria"/>
                  <w:i w:val="0"/>
                  <w:iCs/>
                  <w:color w:val="000000"/>
                </w:rPr>
                <w:t>Figure</w:t>
              </w:r>
            </w:hyperlink>
            <w:r>
              <w:rPr>
                <w:rStyle w:val="Hyperlink"/>
                <w:rFonts w:eastAsia="Cambria"/>
                <w:i w:val="0"/>
                <w:iCs/>
                <w:color w:val="000000"/>
              </w:rPr>
              <w:t xml:space="preserve"> 1</w:t>
            </w:r>
            <w:r w:rsidR="004A016A">
              <w:rPr>
                <w:rStyle w:val="Hyperlink"/>
                <w:rFonts w:eastAsia="Cambria"/>
                <w:i w:val="0"/>
                <w:iCs/>
                <w:color w:val="000000"/>
              </w:rPr>
              <w:t>A</w:t>
            </w:r>
            <w:r>
              <w:rPr>
                <w:rFonts w:eastAsia="Cambria"/>
                <w:i w:val="0"/>
                <w:iCs/>
                <w:color w:val="000000"/>
              </w:rPr>
              <w:t>).</w:t>
            </w:r>
            <w:bookmarkEnd w:id="14"/>
          </w:p>
        </w:tc>
      </w:tr>
    </w:tbl>
    <w:p w14:paraId="3C29756D" w14:textId="77777777" w:rsidR="00E46B47" w:rsidRDefault="00E46B47">
      <w:pPr>
        <w:rPr>
          <w:color w:val="000000"/>
          <w:sz w:val="24"/>
          <w:szCs w:val="24"/>
        </w:rPr>
      </w:pPr>
    </w:p>
    <w:sectPr w:rsidR="00E46B47">
      <w:pgSz w:w="12240" w:h="15840"/>
      <w:pgMar w:top="1440" w:right="1440" w:bottom="1440" w:left="1440" w:header="0" w:footer="0" w:gutter="0"/>
      <w:lnNumType w:countBy="1" w:distance="283" w:restart="continuous"/>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1"/>
    <w:family w:val="roman"/>
    <w:pitch w:val="variable"/>
  </w:font>
  <w:font w:name="Noto Sans CJK SC">
    <w:panose1 w:val="00000000000000000000"/>
    <w:charset w:val="00"/>
    <w:family w:val="roman"/>
    <w:notTrueType/>
    <w:pitch w:val="default"/>
  </w:font>
  <w:font w:name="Noto Sans Devanagari">
    <w:charset w:val="00"/>
    <w:family w:val="swiss"/>
    <w:pitch w:val="variable"/>
    <w:sig w:usb0="80008023" w:usb1="00002046"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B47"/>
    <w:rsid w:val="00066BDC"/>
    <w:rsid w:val="001102E3"/>
    <w:rsid w:val="0012329A"/>
    <w:rsid w:val="00295C6B"/>
    <w:rsid w:val="00414E28"/>
    <w:rsid w:val="004A016A"/>
    <w:rsid w:val="006C57C6"/>
    <w:rsid w:val="007A1DF1"/>
    <w:rsid w:val="007D3E42"/>
    <w:rsid w:val="008A0ECB"/>
    <w:rsid w:val="008B30B6"/>
    <w:rsid w:val="009203A4"/>
    <w:rsid w:val="009632C2"/>
    <w:rsid w:val="00A12098"/>
    <w:rsid w:val="00B61047"/>
    <w:rsid w:val="00C04D3D"/>
    <w:rsid w:val="00C256A5"/>
    <w:rsid w:val="00C73F6C"/>
    <w:rsid w:val="00C80AF9"/>
    <w:rsid w:val="00D8450D"/>
    <w:rsid w:val="00D972EB"/>
    <w:rsid w:val="00DD1ADD"/>
    <w:rsid w:val="00E40EFB"/>
    <w:rsid w:val="00E46B47"/>
    <w:rsid w:val="00E906EE"/>
    <w:rsid w:val="00EA3F77"/>
    <w:rsid w:val="00EB0EC5"/>
    <w:rsid w:val="00EC42BB"/>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95CA1F"/>
  <w15:docId w15:val="{53B3CE5A-7414-4591-BEFA-543B50B80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D5686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D5686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D5686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unhideWhenUsed/>
    <w:qFormat/>
    <w:rsid w:val="00D5686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unhideWhenUsed/>
    <w:qFormat/>
    <w:rsid w:val="00D5686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568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68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68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68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qFormat/>
    <w:rsid w:val="00D5686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qFormat/>
    <w:rsid w:val="00D5686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qFormat/>
    <w:rsid w:val="00D5686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qFormat/>
    <w:rsid w:val="00D5686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qFormat/>
    <w:rsid w:val="00D5686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qFormat/>
    <w:rsid w:val="00D5686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qFormat/>
    <w:rsid w:val="00D5686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qFormat/>
    <w:rsid w:val="00D5686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qFormat/>
    <w:rsid w:val="00D5686A"/>
    <w:rPr>
      <w:rFonts w:eastAsiaTheme="majorEastAsia" w:cstheme="majorBidi"/>
      <w:color w:val="272727" w:themeColor="text1" w:themeTint="D8"/>
    </w:rPr>
  </w:style>
  <w:style w:type="character" w:customStyle="1" w:styleId="TitleChar">
    <w:name w:val="Title Char"/>
    <w:basedOn w:val="DefaultParagraphFont"/>
    <w:link w:val="Title"/>
    <w:uiPriority w:val="10"/>
    <w:qFormat/>
    <w:rsid w:val="00D5686A"/>
    <w:rPr>
      <w:rFonts w:asciiTheme="majorHAnsi" w:eastAsiaTheme="majorEastAsia" w:hAnsiTheme="majorHAnsi" w:cstheme="majorBidi"/>
      <w:spacing w:val="-10"/>
      <w:kern w:val="2"/>
      <w:sz w:val="56"/>
      <w:szCs w:val="56"/>
    </w:rPr>
  </w:style>
  <w:style w:type="character" w:customStyle="1" w:styleId="SubtitleChar">
    <w:name w:val="Subtitle Char"/>
    <w:basedOn w:val="DefaultParagraphFont"/>
    <w:link w:val="Subtitle"/>
    <w:uiPriority w:val="11"/>
    <w:qFormat/>
    <w:rsid w:val="00D5686A"/>
    <w:rPr>
      <w:rFonts w:eastAsiaTheme="majorEastAsia" w:cstheme="majorBidi"/>
      <w:color w:val="595959" w:themeColor="text1" w:themeTint="A6"/>
      <w:spacing w:val="15"/>
      <w:sz w:val="28"/>
      <w:szCs w:val="28"/>
    </w:rPr>
  </w:style>
  <w:style w:type="character" w:customStyle="1" w:styleId="QuoteChar">
    <w:name w:val="Quote Char"/>
    <w:basedOn w:val="DefaultParagraphFont"/>
    <w:link w:val="Quote"/>
    <w:uiPriority w:val="29"/>
    <w:qFormat/>
    <w:rsid w:val="00D5686A"/>
    <w:rPr>
      <w:i/>
      <w:iCs/>
      <w:color w:val="404040" w:themeColor="text1" w:themeTint="BF"/>
    </w:rPr>
  </w:style>
  <w:style w:type="character" w:styleId="IntenseEmphasis">
    <w:name w:val="Intense Emphasis"/>
    <w:basedOn w:val="DefaultParagraphFont"/>
    <w:uiPriority w:val="21"/>
    <w:qFormat/>
    <w:rsid w:val="00D5686A"/>
    <w:rPr>
      <w:i/>
      <w:iCs/>
      <w:color w:val="2F5496" w:themeColor="accent1" w:themeShade="BF"/>
    </w:rPr>
  </w:style>
  <w:style w:type="character" w:customStyle="1" w:styleId="IntenseQuoteChar">
    <w:name w:val="Intense Quote Char"/>
    <w:basedOn w:val="DefaultParagraphFont"/>
    <w:link w:val="IntenseQuote"/>
    <w:uiPriority w:val="30"/>
    <w:qFormat/>
    <w:rsid w:val="00D5686A"/>
    <w:rPr>
      <w:i/>
      <w:iCs/>
      <w:color w:val="2F5496" w:themeColor="accent1" w:themeShade="BF"/>
    </w:rPr>
  </w:style>
  <w:style w:type="character" w:styleId="IntenseReference">
    <w:name w:val="Intense Reference"/>
    <w:basedOn w:val="DefaultParagraphFont"/>
    <w:uiPriority w:val="32"/>
    <w:qFormat/>
    <w:rsid w:val="00D5686A"/>
    <w:rPr>
      <w:b/>
      <w:bCs/>
      <w:smallCaps/>
      <w:color w:val="2F5496" w:themeColor="accent1" w:themeShade="BF"/>
      <w:spacing w:val="5"/>
    </w:rPr>
  </w:style>
  <w:style w:type="character" w:customStyle="1" w:styleId="BodyTextChar">
    <w:name w:val="Body Text Char"/>
    <w:basedOn w:val="DefaultParagraphFont"/>
    <w:link w:val="BodyText"/>
    <w:qFormat/>
    <w:rsid w:val="00D5686A"/>
    <w:rPr>
      <w:kern w:val="0"/>
      <w:sz w:val="24"/>
      <w:szCs w:val="24"/>
      <w14:ligatures w14:val="none"/>
    </w:rPr>
  </w:style>
  <w:style w:type="character" w:styleId="Hyperlink">
    <w:name w:val="Hyperlink"/>
    <w:basedOn w:val="DefaultParagraphFont"/>
    <w:rsid w:val="00290A31"/>
    <w:rPr>
      <w:color w:val="4472C4" w:themeColor="accent1"/>
    </w:rPr>
  </w:style>
  <w:style w:type="character" w:styleId="CommentReference">
    <w:name w:val="annotation reference"/>
    <w:basedOn w:val="DefaultParagraphFont"/>
    <w:qFormat/>
    <w:rsid w:val="00290A31"/>
    <w:rPr>
      <w:sz w:val="16"/>
      <w:szCs w:val="16"/>
    </w:rPr>
  </w:style>
  <w:style w:type="character" w:customStyle="1" w:styleId="AnnotationTok">
    <w:name w:val="AnnotationTok"/>
    <w:basedOn w:val="DefaultParagraphFont"/>
    <w:qFormat/>
    <w:rsid w:val="004E17C9"/>
    <w:rPr>
      <w:rFonts w:ascii="Consolas" w:hAnsi="Consolas"/>
      <w:color w:val="5E5E5E"/>
      <w:sz w:val="22"/>
      <w:shd w:val="clear" w:color="auto" w:fill="F1F3F5"/>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sid w:val="001F74A6"/>
    <w:rPr>
      <w:b/>
      <w:bCs/>
      <w:sz w:val="20"/>
      <w:szCs w:val="20"/>
    </w:rPr>
  </w:style>
  <w:style w:type="character" w:styleId="LineNumber">
    <w:name w:val="line number"/>
    <w:basedOn w:val="DefaultParagraphFont"/>
    <w:uiPriority w:val="99"/>
    <w:semiHidden/>
    <w:unhideWhenUsed/>
    <w:rsid w:val="002B74E6"/>
  </w:style>
  <w:style w:type="character" w:styleId="UnresolvedMention">
    <w:name w:val="Unresolved Mention"/>
    <w:basedOn w:val="DefaultParagraphFont"/>
    <w:uiPriority w:val="99"/>
    <w:semiHidden/>
    <w:unhideWhenUsed/>
    <w:qFormat/>
    <w:rsid w:val="00900DA8"/>
    <w:rPr>
      <w:color w:val="605E5C"/>
      <w:shd w:val="clear" w:color="auto" w:fill="E1DFDD"/>
    </w:rPr>
  </w:style>
  <w:style w:type="paragraph" w:customStyle="1" w:styleId="Heading">
    <w:name w:val="Heading"/>
    <w:basedOn w:val="Normal"/>
    <w:next w:val="BodyText"/>
    <w:qFormat/>
    <w:pPr>
      <w:keepNext/>
      <w:spacing w:before="240" w:after="120"/>
    </w:pPr>
    <w:rPr>
      <w:rFonts w:ascii="Liberation Sans" w:eastAsia="Noto Sans CJK SC" w:hAnsi="Liberation Sans" w:cs="Noto Sans Devanagari"/>
      <w:sz w:val="28"/>
      <w:szCs w:val="28"/>
    </w:rPr>
  </w:style>
  <w:style w:type="paragraph" w:styleId="BodyText">
    <w:name w:val="Body Text"/>
    <w:basedOn w:val="Normal"/>
    <w:link w:val="BodyTextChar"/>
    <w:qFormat/>
    <w:rsid w:val="00D5686A"/>
    <w:pPr>
      <w:spacing w:before="180" w:after="180" w:line="240" w:lineRule="auto"/>
    </w:pPr>
    <w:rPr>
      <w:kern w:val="0"/>
      <w:sz w:val="24"/>
      <w:szCs w:val="24"/>
      <w14:ligatures w14:val="none"/>
    </w:rPr>
  </w:style>
  <w:style w:type="paragraph" w:styleId="List">
    <w:name w:val="List"/>
    <w:basedOn w:val="BodyText"/>
    <w:rPr>
      <w:rFonts w:cs="Noto Sans Devanagari"/>
    </w:rPr>
  </w:style>
  <w:style w:type="paragraph" w:styleId="Caption">
    <w:name w:val="caption"/>
    <w:basedOn w:val="Normal"/>
    <w:next w:val="Normal"/>
    <w:uiPriority w:val="35"/>
    <w:semiHidden/>
    <w:unhideWhenUsed/>
    <w:qFormat/>
    <w:rsid w:val="00290A31"/>
    <w:pPr>
      <w:spacing w:after="200" w:line="240" w:lineRule="auto"/>
    </w:pPr>
    <w:rPr>
      <w:i/>
      <w:iCs/>
      <w:color w:val="44546A" w:themeColor="text2"/>
      <w:sz w:val="18"/>
      <w:szCs w:val="18"/>
    </w:rPr>
  </w:style>
  <w:style w:type="paragraph" w:customStyle="1" w:styleId="Index">
    <w:name w:val="Index"/>
    <w:basedOn w:val="Normal"/>
    <w:qFormat/>
    <w:pPr>
      <w:suppressLineNumbers/>
    </w:pPr>
    <w:rPr>
      <w:rFonts w:cs="Noto Sans Devanagari"/>
    </w:rPr>
  </w:style>
  <w:style w:type="paragraph" w:styleId="Title">
    <w:name w:val="Title"/>
    <w:basedOn w:val="Normal"/>
    <w:next w:val="Normal"/>
    <w:link w:val="TitleChar"/>
    <w:uiPriority w:val="10"/>
    <w:qFormat/>
    <w:rsid w:val="00D5686A"/>
    <w:pPr>
      <w:spacing w:after="80" w:line="240" w:lineRule="auto"/>
      <w:contextualSpacing/>
    </w:pPr>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D5686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686A"/>
    <w:pPr>
      <w:spacing w:before="160"/>
      <w:jc w:val="center"/>
    </w:pPr>
    <w:rPr>
      <w:i/>
      <w:iCs/>
      <w:color w:val="404040" w:themeColor="text1" w:themeTint="BF"/>
    </w:rPr>
  </w:style>
  <w:style w:type="paragraph" w:styleId="ListParagraph">
    <w:name w:val="List Paragraph"/>
    <w:basedOn w:val="Normal"/>
    <w:uiPriority w:val="34"/>
    <w:qFormat/>
    <w:rsid w:val="00D5686A"/>
    <w:pPr>
      <w:ind w:left="720"/>
      <w:contextualSpacing/>
    </w:pPr>
  </w:style>
  <w:style w:type="paragraph" w:styleId="IntenseQuote">
    <w:name w:val="Intense Quote"/>
    <w:basedOn w:val="Normal"/>
    <w:next w:val="Normal"/>
    <w:link w:val="IntenseQuoteChar"/>
    <w:uiPriority w:val="30"/>
    <w:qFormat/>
    <w:rsid w:val="00D5686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paragraph" w:customStyle="1" w:styleId="FirstParagraph">
    <w:name w:val="First Paragraph"/>
    <w:basedOn w:val="BodyText"/>
    <w:next w:val="BodyText"/>
    <w:qFormat/>
    <w:rsid w:val="00D5686A"/>
  </w:style>
  <w:style w:type="paragraph" w:customStyle="1" w:styleId="ImageCaption">
    <w:name w:val="Image Caption"/>
    <w:basedOn w:val="Caption"/>
    <w:qFormat/>
    <w:rsid w:val="00290A31"/>
    <w:pPr>
      <w:spacing w:before="120" w:after="120"/>
    </w:pPr>
    <w:rPr>
      <w:iCs w:val="0"/>
      <w:kern w:val="0"/>
      <w:sz w:val="24"/>
      <w:szCs w:val="24"/>
      <w14:ligatures w14:val="none"/>
    </w:rPr>
  </w:style>
  <w:style w:type="paragraph" w:customStyle="1" w:styleId="Figure">
    <w:name w:val="Figure"/>
    <w:basedOn w:val="Normal"/>
    <w:qFormat/>
    <w:rsid w:val="00290A31"/>
    <w:pPr>
      <w:spacing w:after="200" w:line="240" w:lineRule="auto"/>
    </w:pPr>
    <w:rPr>
      <w:kern w:val="0"/>
      <w:sz w:val="24"/>
      <w:szCs w:val="24"/>
      <w14:ligatures w14:val="none"/>
    </w:rPr>
  </w:style>
  <w:style w:type="paragraph" w:styleId="CommentText">
    <w:name w:val="annotation text"/>
    <w:basedOn w:val="Normal"/>
    <w:link w:val="CommentTextChar"/>
    <w:uiPriority w:val="99"/>
    <w:unhideWhenUsed/>
    <w:pPr>
      <w:spacing w:line="240" w:lineRule="auto"/>
    </w:pPr>
    <w:rPr>
      <w:sz w:val="20"/>
      <w:szCs w:val="20"/>
    </w:rPr>
  </w:style>
  <w:style w:type="paragraph" w:styleId="Bibliography">
    <w:name w:val="Bibliography"/>
    <w:basedOn w:val="Normal"/>
    <w:next w:val="Normal"/>
    <w:uiPriority w:val="37"/>
    <w:unhideWhenUsed/>
    <w:qFormat/>
    <w:rsid w:val="007F3DA6"/>
    <w:pPr>
      <w:spacing w:after="0" w:line="480" w:lineRule="auto"/>
      <w:ind w:left="720" w:hanging="720"/>
    </w:pPr>
  </w:style>
  <w:style w:type="paragraph" w:styleId="CommentSubject">
    <w:name w:val="annotation subject"/>
    <w:basedOn w:val="CommentText"/>
    <w:next w:val="CommentText"/>
    <w:link w:val="CommentSubjectChar"/>
    <w:uiPriority w:val="99"/>
    <w:semiHidden/>
    <w:unhideWhenUsed/>
    <w:qFormat/>
    <w:rsid w:val="001F74A6"/>
    <w:rPr>
      <w:b/>
      <w:bCs/>
    </w:rPr>
  </w:style>
  <w:style w:type="paragraph" w:styleId="Revision">
    <w:name w:val="Revision"/>
    <w:uiPriority w:val="99"/>
    <w:semiHidden/>
    <w:qFormat/>
    <w:rsid w:val="00900DA8"/>
  </w:style>
  <w:style w:type="paragraph" w:customStyle="1" w:styleId="Comment">
    <w:name w:val="Comment"/>
    <w:basedOn w:val="Normal"/>
    <w:qFormat/>
    <w:rPr>
      <w:sz w:val="20"/>
      <w:szCs w:val="20"/>
    </w:rPr>
  </w:style>
  <w:style w:type="table" w:customStyle="1" w:styleId="Table">
    <w:name w:val="Table"/>
    <w:semiHidden/>
    <w:unhideWhenUsed/>
    <w:qFormat/>
    <w:rsid w:val="00290A31"/>
    <w:rPr>
      <w:kern w:val="0"/>
      <w:sz w:val="24"/>
      <w:szCs w:val="24"/>
      <w14:ligatures w14:val="none"/>
    </w:rPr>
    <w:tblPr>
      <w:tblCellMar>
        <w:top w:w="0" w:type="dxa"/>
        <w:left w:w="108" w:type="dxa"/>
        <w:bottom w:w="0" w:type="dxa"/>
        <w:right w:w="108" w:type="dxa"/>
      </w:tblCellMar>
    </w:tblPr>
    <w:tblStylePr w:type="firstRow">
      <w:tblPr/>
      <w:tcPr>
        <w:tcBorders>
          <w:bottom w:val="single" w:sz="0" w:space="0" w:color="auto"/>
        </w:tcBorders>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hyperlink" Target="https://github.com/allie128/mylf-selection" TargetMode="Externa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A8694-2ACA-4210-9A59-D04FFCB1C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33980</Words>
  <Characters>193687</Characters>
  <Application>Microsoft Office Word</Application>
  <DocSecurity>0</DocSecurity>
  <Lines>1614</Lines>
  <Paragraphs>454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Byrne, Allison (CTR) - REE-ARS</dc:creator>
  <dc:description/>
  <cp:lastModifiedBy>Byrne, Allison (CTR) - REE-ARS</cp:lastModifiedBy>
  <cp:revision>2</cp:revision>
  <dcterms:created xsi:type="dcterms:W3CDTF">2025-01-09T21:36:00Z</dcterms:created>
  <dcterms:modified xsi:type="dcterms:W3CDTF">2025-01-09T21:36:00Z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id="qXXhu7qY"/&gt;&lt;style id="http://www.zotero.org/styles/apa" locale="en-US" hasBibliography="1" bibliographyStyleHasBeenSet="1"/&gt;&lt;prefs&gt;&lt;pref name="fieldType" value="Field"/&gt;&lt;/prefs&gt;&lt;/data&gt;</vt:lpwstr>
  </property>
</Properties>
</file>