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77A48" w14:textId="77777777" w:rsidR="00E6378B" w:rsidRDefault="00E6378B" w:rsidP="00E6378B">
      <w:pPr>
        <w:jc w:val="center"/>
        <w:rPr>
          <w:rFonts w:cstheme="minorHAnsi"/>
        </w:rPr>
      </w:pPr>
      <w:bookmarkStart w:id="0" w:name="_Toc183596341"/>
      <w:r>
        <w:rPr>
          <w:rFonts w:cstheme="minorHAnsi"/>
        </w:rPr>
        <w:t>Assessing and Optimizing a Rapid Road-Crossing Protocol for Aquatic Organismal Passage</w:t>
      </w:r>
    </w:p>
    <w:p w14:paraId="634070FE" w14:textId="16322E75" w:rsidR="00E6378B" w:rsidRPr="008758BD" w:rsidRDefault="00E6378B" w:rsidP="00E6378B">
      <w:pPr>
        <w:jc w:val="center"/>
        <w:rPr>
          <w:rFonts w:cstheme="minorHAnsi"/>
        </w:rPr>
      </w:pPr>
      <w:r w:rsidRPr="008758BD">
        <w:rPr>
          <w:rFonts w:cstheme="minorHAnsi"/>
        </w:rPr>
        <w:t>Running Head:</w:t>
      </w:r>
      <w:r>
        <w:rPr>
          <w:rFonts w:cstheme="minorHAnsi"/>
        </w:rPr>
        <w:t xml:space="preserve"> </w:t>
      </w:r>
      <w:r w:rsidRPr="008758BD">
        <w:rPr>
          <w:rFonts w:cstheme="minorHAnsi"/>
        </w:rPr>
        <w:t>Assessing</w:t>
      </w:r>
      <w:r>
        <w:rPr>
          <w:rFonts w:cstheme="minorHAnsi"/>
        </w:rPr>
        <w:t xml:space="preserve"> and Optimizing</w:t>
      </w:r>
      <w:r w:rsidRPr="008758BD">
        <w:rPr>
          <w:rFonts w:cstheme="minorHAnsi"/>
        </w:rPr>
        <w:t xml:space="preserve"> a Rapid Road-Crossing Protocol</w:t>
      </w:r>
    </w:p>
    <w:p w14:paraId="5CFB1158" w14:textId="77777777" w:rsidR="00E6378B" w:rsidRPr="008758BD" w:rsidRDefault="00E6378B" w:rsidP="00E6378B">
      <w:pPr>
        <w:jc w:val="center"/>
        <w:rPr>
          <w:rFonts w:cstheme="minorHAnsi"/>
        </w:rPr>
      </w:pPr>
    </w:p>
    <w:p w14:paraId="26D53A1B" w14:textId="206946E6" w:rsidR="00E6378B" w:rsidRDefault="00E6378B" w:rsidP="00E6378B">
      <w:pPr>
        <w:jc w:val="center"/>
        <w:rPr>
          <w:rFonts w:cstheme="minorHAnsi"/>
          <w:vertAlign w:val="superscript"/>
        </w:rPr>
      </w:pPr>
      <w:r w:rsidRPr="008758BD">
        <w:rPr>
          <w:rFonts w:cstheme="minorHAnsi"/>
        </w:rPr>
        <w:t>Langston L. Haden</w:t>
      </w:r>
      <w:r w:rsidRPr="008758BD">
        <w:rPr>
          <w:rFonts w:cstheme="minorHAnsi"/>
          <w:vertAlign w:val="superscript"/>
        </w:rPr>
        <w:t>1</w:t>
      </w:r>
      <w:r w:rsidRPr="008758BD">
        <w:rPr>
          <w:rFonts w:cstheme="minorHAnsi"/>
        </w:rPr>
        <w:t>, S.R. Clark</w:t>
      </w:r>
      <w:r w:rsidR="006A42E6">
        <w:rPr>
          <w:rFonts w:cstheme="minorHAnsi"/>
          <w:vertAlign w:val="superscript"/>
        </w:rPr>
        <w:t>2</w:t>
      </w:r>
      <w:r w:rsidRPr="008758BD">
        <w:rPr>
          <w:rFonts w:cstheme="minorHAnsi"/>
        </w:rPr>
        <w:t>, and J. Schaefer</w:t>
      </w:r>
      <w:r w:rsidRPr="008758BD">
        <w:rPr>
          <w:rFonts w:cstheme="minorHAnsi"/>
          <w:vertAlign w:val="superscript"/>
        </w:rPr>
        <w:t>1</w:t>
      </w:r>
    </w:p>
    <w:p w14:paraId="5D22EF2E" w14:textId="77777777" w:rsidR="00E6378B" w:rsidRPr="008758BD" w:rsidRDefault="00E6378B" w:rsidP="00E6378B">
      <w:pPr>
        <w:rPr>
          <w:rFonts w:cstheme="minorHAnsi"/>
          <w:vertAlign w:val="superscript"/>
        </w:rPr>
      </w:pPr>
    </w:p>
    <w:p w14:paraId="203E9B98" w14:textId="77777777" w:rsidR="00E6378B" w:rsidRPr="008758BD" w:rsidRDefault="00E6378B" w:rsidP="00E6378B">
      <w:pPr>
        <w:pStyle w:val="ListParagraph"/>
        <w:numPr>
          <w:ilvl w:val="0"/>
          <w:numId w:val="40"/>
        </w:numPr>
        <w:suppressAutoHyphens/>
        <w:rPr>
          <w:rFonts w:cstheme="minorHAnsi"/>
        </w:rPr>
      </w:pPr>
      <w:r w:rsidRPr="008758BD">
        <w:rPr>
          <w:rFonts w:cstheme="minorHAnsi"/>
        </w:rPr>
        <w:t>Department of Biological, Environmental, and Earth Sciences, The University of Southern Mississippi, 118 College Drive #5018 Hattiesburg, Mississippi 39406.</w:t>
      </w:r>
    </w:p>
    <w:p w14:paraId="1CE3CE91" w14:textId="16F05433" w:rsidR="00E6378B" w:rsidRDefault="00E6378B" w:rsidP="00E6378B">
      <w:pPr>
        <w:pStyle w:val="ListParagraph"/>
        <w:numPr>
          <w:ilvl w:val="0"/>
          <w:numId w:val="40"/>
        </w:numPr>
        <w:suppressAutoHyphens/>
        <w:rPr>
          <w:rFonts w:cstheme="minorHAnsi"/>
        </w:rPr>
      </w:pPr>
      <w:r w:rsidRPr="008758BD">
        <w:rPr>
          <w:rFonts w:cstheme="minorHAnsi"/>
        </w:rPr>
        <w:t>United States Fish and Wildlife Service, Baton Rouge Fish and Wildlife Conservation Office, 237 Parker Coliseum, Suite 237, Baton Rouge, Louisiana 70803.</w:t>
      </w:r>
    </w:p>
    <w:p w14:paraId="12D3CD8F" w14:textId="23491B9E" w:rsidR="00757E31" w:rsidRPr="00757E31" w:rsidRDefault="00757E31" w:rsidP="00757E31">
      <w:pPr>
        <w:pStyle w:val="ListParagraph"/>
        <w:suppressAutoHyphens/>
        <w:jc w:val="center"/>
        <w:rPr>
          <w:rFonts w:cstheme="minorHAnsi"/>
        </w:rPr>
      </w:pPr>
      <w:r>
        <w:rPr>
          <w:rFonts w:cstheme="minorHAnsi"/>
        </w:rPr>
        <w:t xml:space="preserve">Corresponding Author: </w:t>
      </w:r>
      <w:r w:rsidRPr="00757E31">
        <w:rPr>
          <w:rFonts w:cstheme="minorHAnsi"/>
        </w:rPr>
        <w:t xml:space="preserve">Dr. Langston L. Haden </w:t>
      </w:r>
    </w:p>
    <w:p w14:paraId="66341247" w14:textId="6E273745" w:rsidR="00757E31" w:rsidRDefault="00757E31" w:rsidP="00757E31">
      <w:pPr>
        <w:pStyle w:val="ListParagraph"/>
        <w:suppressAutoHyphens/>
        <w:jc w:val="center"/>
        <w:rPr>
          <w:rFonts w:cstheme="minorHAnsi"/>
        </w:rPr>
      </w:pPr>
      <w:r>
        <w:rPr>
          <w:rFonts w:cstheme="minorHAnsi"/>
        </w:rPr>
        <w:t>Corresponding Author Address: 848 Pecan Ridge Circle, Kernersville, NC, 27284</w:t>
      </w:r>
    </w:p>
    <w:p w14:paraId="63230FE9" w14:textId="0ED57CD4" w:rsidR="00757E31" w:rsidRPr="00757E31" w:rsidRDefault="00757E31" w:rsidP="00757E31">
      <w:pPr>
        <w:pStyle w:val="ListParagraph"/>
        <w:suppressAutoHyphens/>
        <w:jc w:val="center"/>
        <w:rPr>
          <w:rFonts w:cstheme="minorHAnsi"/>
        </w:rPr>
      </w:pPr>
      <w:r>
        <w:rPr>
          <w:rFonts w:cstheme="minorHAnsi"/>
        </w:rPr>
        <w:t>Corresponding Author Email: Langston.haden@ncwildlife.org</w:t>
      </w:r>
    </w:p>
    <w:p w14:paraId="36FC2D29" w14:textId="52C838B3" w:rsidR="00757E31" w:rsidRPr="008758BD" w:rsidRDefault="00757E31" w:rsidP="00757E31">
      <w:pPr>
        <w:pStyle w:val="ListParagraph"/>
        <w:suppressAutoHyphens/>
        <w:jc w:val="center"/>
        <w:rPr>
          <w:rFonts w:cstheme="minorHAnsi"/>
        </w:rPr>
      </w:pPr>
      <w:r>
        <w:rPr>
          <w:rFonts w:cstheme="minorHAnsi"/>
        </w:rPr>
        <w:t xml:space="preserve"> </w:t>
      </w:r>
    </w:p>
    <w:p w14:paraId="4C1CF855" w14:textId="035D5D48" w:rsidR="00757E31" w:rsidRPr="00757E31" w:rsidRDefault="00757E31" w:rsidP="00757E31">
      <w:pPr>
        <w:suppressAutoHyphens/>
        <w:jc w:val="center"/>
        <w:rPr>
          <w:rFonts w:cstheme="minorHAnsi"/>
        </w:rPr>
      </w:pPr>
    </w:p>
    <w:p w14:paraId="6A785AED" w14:textId="77777777" w:rsidR="00E6378B" w:rsidRPr="008758BD" w:rsidRDefault="00E6378B" w:rsidP="00E6378B">
      <w:pPr>
        <w:jc w:val="center"/>
        <w:rPr>
          <w:rFonts w:cstheme="minorHAnsi"/>
          <w:b/>
          <w:bCs/>
          <w:u w:val="single"/>
        </w:rPr>
      </w:pPr>
    </w:p>
    <w:p w14:paraId="2252B147" w14:textId="77777777" w:rsidR="00517428" w:rsidRDefault="00517428" w:rsidP="00517428">
      <w:pPr>
        <w:widowControl w:val="0"/>
        <w:spacing w:line="240" w:lineRule="auto"/>
      </w:pPr>
    </w:p>
    <w:p w14:paraId="5967C409" w14:textId="77777777" w:rsidR="00517428" w:rsidRDefault="00517428" w:rsidP="00517428">
      <w:pPr>
        <w:widowControl w:val="0"/>
        <w:spacing w:line="240" w:lineRule="auto"/>
        <w:jc w:val="center"/>
      </w:pPr>
    </w:p>
    <w:p w14:paraId="7CD885E7" w14:textId="77777777" w:rsidR="00517428" w:rsidRDefault="00517428" w:rsidP="00517428">
      <w:pPr>
        <w:widowControl w:val="0"/>
        <w:spacing w:line="240" w:lineRule="auto"/>
        <w:jc w:val="center"/>
      </w:pPr>
    </w:p>
    <w:p w14:paraId="1995D9B2" w14:textId="77777777" w:rsidR="00517428" w:rsidRDefault="00517428" w:rsidP="00517428">
      <w:pPr>
        <w:widowControl w:val="0"/>
        <w:spacing w:line="240" w:lineRule="auto"/>
        <w:jc w:val="center"/>
      </w:pPr>
    </w:p>
    <w:p w14:paraId="24CD2EFF" w14:textId="77777777" w:rsidR="00517428" w:rsidRDefault="00517428" w:rsidP="00517428">
      <w:pPr>
        <w:widowControl w:val="0"/>
        <w:spacing w:line="240" w:lineRule="auto"/>
        <w:jc w:val="center"/>
      </w:pPr>
    </w:p>
    <w:p w14:paraId="6E90C25A" w14:textId="77777777" w:rsidR="00517428" w:rsidRDefault="00517428" w:rsidP="00517428">
      <w:pPr>
        <w:widowControl w:val="0"/>
        <w:spacing w:line="240" w:lineRule="auto"/>
        <w:jc w:val="center"/>
      </w:pPr>
    </w:p>
    <w:p w14:paraId="427CEF1B" w14:textId="77777777" w:rsidR="00517428" w:rsidRDefault="00517428" w:rsidP="00517428">
      <w:pPr>
        <w:widowControl w:val="0"/>
        <w:spacing w:line="240" w:lineRule="auto"/>
        <w:jc w:val="center"/>
      </w:pPr>
    </w:p>
    <w:p w14:paraId="4DEDB4C0" w14:textId="77777777" w:rsidR="00517428" w:rsidRDefault="00517428" w:rsidP="00517428">
      <w:pPr>
        <w:widowControl w:val="0"/>
        <w:spacing w:line="240" w:lineRule="auto"/>
        <w:jc w:val="center"/>
      </w:pPr>
    </w:p>
    <w:p w14:paraId="333C10B4" w14:textId="77777777" w:rsidR="00517428" w:rsidRDefault="00517428" w:rsidP="00517428">
      <w:pPr>
        <w:widowControl w:val="0"/>
        <w:spacing w:line="240" w:lineRule="auto"/>
        <w:jc w:val="center"/>
      </w:pPr>
    </w:p>
    <w:p w14:paraId="225992E6" w14:textId="77777777" w:rsidR="00517428" w:rsidRDefault="00517428" w:rsidP="00517428">
      <w:pPr>
        <w:widowControl w:val="0"/>
        <w:spacing w:line="240" w:lineRule="auto"/>
        <w:jc w:val="center"/>
      </w:pPr>
    </w:p>
    <w:p w14:paraId="61653C4C" w14:textId="77777777" w:rsidR="00517428" w:rsidRPr="00363F19" w:rsidRDefault="00517428" w:rsidP="00517428">
      <w:pPr>
        <w:widowControl w:val="0"/>
        <w:spacing w:beforeLines="200" w:before="480" w:line="240" w:lineRule="auto"/>
      </w:pPr>
    </w:p>
    <w:p w14:paraId="0818378E" w14:textId="7C0AD0D0" w:rsidR="00517428" w:rsidRPr="00363F19" w:rsidRDefault="00F758B4" w:rsidP="00517428">
      <w:pPr>
        <w:jc w:val="center"/>
        <w:sectPr w:rsidR="00517428" w:rsidRPr="00363F19" w:rsidSect="00517428">
          <w:pgSz w:w="12240" w:h="15840" w:code="1"/>
          <w:pgMar w:top="1440" w:right="1440" w:bottom="1440" w:left="1440" w:header="720" w:footer="720" w:gutter="0"/>
          <w:cols w:space="720"/>
          <w:vAlign w:val="bottom"/>
          <w:docGrid w:linePitch="360"/>
        </w:sectPr>
      </w:pPr>
      <w:r>
        <w:t xml:space="preserve">Langston  L. Haden affiliation at time of publication: Inland Fisheries Division, North Carolina Wildlife Resources Commission, </w:t>
      </w:r>
      <w:r w:rsidR="00422307">
        <w:t>1701 Mail Service Center, Raleigh, North Carolina 27699.</w:t>
      </w:r>
    </w:p>
    <w:p w14:paraId="351AB655" w14:textId="77777777" w:rsidR="0036006C" w:rsidRDefault="0036006C" w:rsidP="00D472B6">
      <w:pPr>
        <w:pStyle w:val="C1"/>
        <w:numPr>
          <w:ilvl w:val="0"/>
          <w:numId w:val="0"/>
        </w:numPr>
        <w:jc w:val="center"/>
      </w:pPr>
      <w:bookmarkStart w:id="1" w:name="_Toc183596342"/>
      <w:bookmarkEnd w:id="0"/>
      <w:r>
        <w:lastRenderedPageBreak/>
        <w:t>Abstract</w:t>
      </w:r>
      <w:bookmarkEnd w:id="1"/>
    </w:p>
    <w:p w14:paraId="5CD1AC53" w14:textId="2D7447C3" w:rsidR="0036006C" w:rsidRDefault="0036006C" w:rsidP="0036006C">
      <w:pPr>
        <w:pStyle w:val="Paragraphs"/>
      </w:pPr>
      <w:r w:rsidRPr="008758BD">
        <w:t xml:space="preserve">For decades managers have sought to mitigate the effects of fragmentation on wildlife. </w:t>
      </w:r>
      <w:r>
        <w:t xml:space="preserve">In aquatic ecosystems, </w:t>
      </w:r>
      <w:r w:rsidRPr="008758BD">
        <w:t xml:space="preserve">fragmentation </w:t>
      </w:r>
      <w:r>
        <w:t>strongly a</w:t>
      </w:r>
      <w:r w:rsidRPr="008758BD">
        <w:t>ffect</w:t>
      </w:r>
      <w:r>
        <w:t>s</w:t>
      </w:r>
      <w:r w:rsidRPr="008758BD">
        <w:t xml:space="preserve"> headwater streams due to the </w:t>
      </w:r>
      <w:r>
        <w:t>architecture</w:t>
      </w:r>
      <w:r w:rsidRPr="008758BD">
        <w:t xml:space="preserve"> of riverine networks and the abundance of road </w:t>
      </w:r>
      <w:r>
        <w:t xml:space="preserve">crossing </w:t>
      </w:r>
      <w:r w:rsidRPr="008758BD">
        <w:t>culverts. Standardized road crossing assessments offer an alternative to historical methods in facilitating the identification and prioritization of barrier</w:t>
      </w:r>
      <w:r>
        <w:t>s for</w:t>
      </w:r>
      <w:r w:rsidRPr="008758BD">
        <w:t xml:space="preserve"> restoration. However, </w:t>
      </w:r>
      <w:r>
        <w:t xml:space="preserve">the ecological relevance of </w:t>
      </w:r>
      <w:r w:rsidRPr="008758BD">
        <w:t xml:space="preserve">these assessments </w:t>
      </w:r>
      <w:r>
        <w:t xml:space="preserve">are </w:t>
      </w:r>
      <w:r w:rsidRPr="008758BD">
        <w:t>seldom empirically investigated</w:t>
      </w:r>
      <w:r>
        <w:t>,</w:t>
      </w:r>
      <w:r w:rsidRPr="008758BD">
        <w:t xml:space="preserve"> and </w:t>
      </w:r>
      <w:r>
        <w:t>most assessments</w:t>
      </w:r>
      <w:r w:rsidRPr="008758BD">
        <w:t xml:space="preserve"> assume homogenous environmental and biotic conditions</w:t>
      </w:r>
      <w:r>
        <w:t xml:space="preserve"> observed during snapshot surveys</w:t>
      </w:r>
      <w:r w:rsidRPr="008758BD">
        <w:t>. Our goal was to assess both the efficacy and assumptions of the widely adopted Southeastern Resource Aquatic Partnership’s (SARP AOP)</w:t>
      </w:r>
      <w:r>
        <w:t xml:space="preserve"> </w:t>
      </w:r>
      <w:r w:rsidRPr="008758BD">
        <w:t xml:space="preserve">Road Crossing Assessment </w:t>
      </w:r>
      <w:r>
        <w:t>for predicting fish passage</w:t>
      </w:r>
      <w:r w:rsidRPr="008758BD">
        <w:t xml:space="preserve">. </w:t>
      </w:r>
      <w:r>
        <w:t>W</w:t>
      </w:r>
      <w:r w:rsidRPr="008758BD">
        <w:t>e used</w:t>
      </w:r>
      <w:r>
        <w:t xml:space="preserve"> model selection of</w:t>
      </w:r>
      <w:r w:rsidRPr="008758BD">
        <w:t xml:space="preserve"> </w:t>
      </w:r>
      <w:r>
        <w:t xml:space="preserve">generalized linear mixed models to </w:t>
      </w:r>
      <w:r w:rsidRPr="008758BD">
        <w:t xml:space="preserve">compare SARP AOP scores to observed movement calculated through mark-recapture. We also compared the SARP AOP score with a modified </w:t>
      </w:r>
      <w:r>
        <w:t xml:space="preserve">version of the </w:t>
      </w:r>
      <w:r w:rsidRPr="008758BD">
        <w:t xml:space="preserve">score </w:t>
      </w:r>
      <w:r>
        <w:t>that</w:t>
      </w:r>
      <w:r w:rsidRPr="008758BD">
        <w:t xml:space="preserve"> included alterations to better reflect local environmental conditions. </w:t>
      </w:r>
      <w:r>
        <w:t>Although</w:t>
      </w:r>
      <w:r w:rsidRPr="008758BD">
        <w:t xml:space="preserve"> limited in scope, our results suggest an overall lack of support for the efficacy of the SARP AOP score </w:t>
      </w:r>
      <w:r>
        <w:t xml:space="preserve">in predicting fish passage </w:t>
      </w:r>
      <w:r w:rsidRPr="008758BD">
        <w:t xml:space="preserve">and only marginal improvements </w:t>
      </w:r>
      <w:r>
        <w:t>under</w:t>
      </w:r>
      <w:r w:rsidRPr="008758BD">
        <w:t xml:space="preserve"> the modified score. This study </w:t>
      </w:r>
      <w:r w:rsidR="002E1B3B">
        <w:t>is</w:t>
      </w:r>
      <w:r w:rsidRPr="008758BD">
        <w:t xml:space="preserve"> an important first step in our ability to modify standardized score calculations to increase efficacy without additional surveys. Regardless of the scor</w:t>
      </w:r>
      <w:r>
        <w:t xml:space="preserve">ing framework </w:t>
      </w:r>
      <w:r w:rsidRPr="00225B2F">
        <w:t>efficacy</w:t>
      </w:r>
      <w:r w:rsidRPr="008758BD">
        <w:t xml:space="preserve">, standardized road crossing surveys remain highly useful </w:t>
      </w:r>
      <w:r>
        <w:t>in</w:t>
      </w:r>
      <w:r w:rsidRPr="008758BD">
        <w:t xml:space="preserve"> collect</w:t>
      </w:r>
      <w:r>
        <w:t>ing</w:t>
      </w:r>
      <w:r w:rsidRPr="008758BD">
        <w:t xml:space="preserve"> information related to potentially harmful structures</w:t>
      </w:r>
      <w:r>
        <w:t xml:space="preserve"> (i.e., </w:t>
      </w:r>
      <w:r w:rsidR="002E1B3B">
        <w:t>failing infrastructure</w:t>
      </w:r>
      <w:r>
        <w:t>)</w:t>
      </w:r>
      <w:r w:rsidRPr="008758BD">
        <w:t>. Future studies should further explore how to improve the efficacy of these assessments</w:t>
      </w:r>
      <w:r>
        <w:t>,</w:t>
      </w:r>
      <w:r w:rsidRPr="008758BD">
        <w:t xml:space="preserve"> which represent a promising tool to facilitate efficient and effective restoration.</w:t>
      </w:r>
    </w:p>
    <w:p w14:paraId="2C476C78" w14:textId="3CD94E2C" w:rsidR="00CD4306" w:rsidRPr="00AF5F51" w:rsidRDefault="00CD4306" w:rsidP="00CD4306">
      <w:pPr>
        <w:pStyle w:val="Paragraphs"/>
        <w:ind w:firstLine="0"/>
      </w:pPr>
      <w:r w:rsidRPr="00CD4306">
        <w:rPr>
          <w:b/>
          <w:bCs/>
        </w:rPr>
        <w:t>Key Words</w:t>
      </w:r>
      <w:r>
        <w:t>: Connectivity, Culvert, Fragmentation, Standardized Survey</w:t>
      </w:r>
      <w:r w:rsidR="006E5B4C">
        <w:t>, Movement</w:t>
      </w:r>
    </w:p>
    <w:p w14:paraId="19E1024D" w14:textId="77777777" w:rsidR="00D472B6" w:rsidRDefault="00D472B6">
      <w:pPr>
        <w:spacing w:line="240" w:lineRule="auto"/>
        <w:rPr>
          <w:b/>
        </w:rPr>
      </w:pPr>
      <w:bookmarkStart w:id="2" w:name="_Toc183596343"/>
      <w:r>
        <w:br w:type="page"/>
      </w:r>
    </w:p>
    <w:p w14:paraId="72CCD6FF" w14:textId="7BAC3E5A" w:rsidR="0036006C" w:rsidRDefault="0036006C" w:rsidP="00D472B6">
      <w:pPr>
        <w:pStyle w:val="C1"/>
        <w:numPr>
          <w:ilvl w:val="0"/>
          <w:numId w:val="0"/>
        </w:numPr>
        <w:jc w:val="center"/>
      </w:pPr>
      <w:r>
        <w:lastRenderedPageBreak/>
        <w:t>Introduction</w:t>
      </w:r>
      <w:bookmarkEnd w:id="2"/>
    </w:p>
    <w:p w14:paraId="3760F597" w14:textId="614AA153" w:rsidR="0036006C" w:rsidRPr="008758BD" w:rsidRDefault="0036006C" w:rsidP="0036006C">
      <w:pPr>
        <w:pStyle w:val="Paragraphs"/>
      </w:pPr>
      <w:r w:rsidRPr="008758BD">
        <w:t xml:space="preserve">Restoring </w:t>
      </w:r>
      <w:r>
        <w:t xml:space="preserve">the ability for organisms to freely move within and between populations (connectivity) </w:t>
      </w:r>
      <w:r w:rsidRPr="008758BD">
        <w:t xml:space="preserve">is a common goal </w:t>
      </w:r>
      <w:r>
        <w:t>for</w:t>
      </w:r>
      <w:r w:rsidRPr="008758BD">
        <w:t xml:space="preserve"> conservationists </w:t>
      </w:r>
      <w:r>
        <w:t xml:space="preserve">aiming </w:t>
      </w:r>
      <w:r w:rsidRPr="008758BD">
        <w:t>to preserve genetic diversity, access to habitat, and healthy ecosystem function. Connectivity is only possible when organisms can freely move</w:t>
      </w:r>
      <w:r>
        <w:t>;</w:t>
      </w:r>
      <w:r w:rsidRPr="008758BD">
        <w:t xml:space="preserve"> however, anthropogenic factors are increasingly interfering with connectivity through fragmentation and artificial barriers </w:t>
      </w:r>
      <w:r w:rsidRPr="008758BD">
        <w:fldChar w:fldCharType="begin"/>
      </w:r>
      <w:r>
        <w:instrText xml:space="preserve"> ADDIN ZOTERO_ITEM CSL_CITATION {"citationID":"9g4iCDnw","properties":{"formattedCitation":"(Chase et al., 2020; Le Pichon et al., 2020)","plainCitation":"(Chase et al., 2020; Le Pichon et al., 2020)","noteIndex":0},"citationItems":[{"id":173,"uris":["http://zotero.org/users/6768370/items/2ELY94T7"],"itemData":{"id":173,"type":"article-journal","container-title":"Nature","DOI":"10.1038/s41586-020-2531-2","ISSN":"0028-0836, 1476-4687","issue":"7820","journalAbbreviation":"Nature","language":"en","page":"238-243","source":"DOI.org (Crossref)","title":"Ecosystem decay exacerbates biodiversity loss with habitat loss","volume":"584","author":[{"family":"Chase","given":"Jonathan M."},{"family":"Blowes","given":"Shane A."},{"family":"Knight","given":"Tiffany M."},{"family":"Gerstner","given":"Katharina"},{"family":"May","given":"Felix"}],"issued":{"date-parts":[["2020",8,13]]}}},{"id":176,"uris":["http://zotero.org/users/6768370/items/KF45XIZA"],"itemData":{"id":176,"type":"article-journal","abstract":"To understand the long-term fate of ﬁsh assemblages in the context of global change and to design eﬃcient restoration measures in river management, it is essential to consider the historical component of these ecosystems. The human-impacted Seine River Basin is a relevant case that has experienced the extinction of diadromous ﬁshes over the last two centuries and has recently witnessed the recolonization of some species. One key issue is to understand the historical evolution of habitat accessibility for these migratory species. Thanks to the unique availability of historical, mainly hand-written sources of multiple types (river engineering projects, navigation maps, paper-based databases on oxygen, etc.), we documented and integrated, in a geographic information system-based database, the changes to physical and chemical barriers in the Seine River from the sea to Paris for three time periods (1900s, 1970s, and 2010s). The potential impact of these changes on the runs of three migratory species that have diﬀerent migratory behaviors—Atlantic salmon, allis shad, and sea lamprey—was evaluated by ecological connectivity modeling, using a least-cost approach that integrates distance, costs, and risks related to barriers. We found that accessibility was contrasted between species, emphasizing the crucial role of the migration type, period, and level of tolerance to low dissolved oxygen values. The highest disruption of ecological connectivity was visible in the 1970s, when the eﬀects of large hypoxic areas were compounded by those of impassable navigation weirs (i.e., without ﬁsh passes). As the approach was able to reveal the relative contribution of physical and chemical barriers on overall functional connectivity, it may constitute a model work in assessing the functioning of large river ecosystems.","container-title":"Water","DOI":"10.3390/w12051352","ISSN":"2073-4441","issue":"5","journalAbbreviation":"Water","language":"en","page":"1352","source":"DOI.org (Crossref)","title":"Historical Changes in the Ecological Connectivity of the Seine River for Fish: A Focus on Physical and Chemical Barriers Since the Mid-19th Century","title-short":"Historical Changes in the Ecological Connectivity of the Seine River for Fish","volume":"12","author":[{"family":"Le Pichon","given":"Céline"},{"family":"Lestel","given":"Laurence"},{"family":"Courson","given":"Emeric"},{"family":"Merg","given":"Marie-Line"},{"family":"Tales","given":"Evelyne"},{"family":"Belliard","given":"Jérôme"}],"issued":{"date-parts":[["2020",5,10]]}}}],"schema":"https://github.com/citation-style-language/schema/raw/master/csl-citation.json"} </w:instrText>
      </w:r>
      <w:r w:rsidRPr="008758BD">
        <w:fldChar w:fldCharType="separate"/>
      </w:r>
      <w:r w:rsidR="002E1B3B">
        <w:t>(Chase et al., 2020; Le Pichon et al., 2020)</w:t>
      </w:r>
      <w:r w:rsidRPr="008758BD">
        <w:fldChar w:fldCharType="end"/>
      </w:r>
      <w:r w:rsidRPr="008758BD">
        <w:t xml:space="preserve">. </w:t>
      </w:r>
      <w:r>
        <w:t xml:space="preserve">Contemporary </w:t>
      </w:r>
      <w:r w:rsidRPr="008758BD">
        <w:t>dendritic ecological network theory predicts that organisms confined to movement within river networks (such as fish and bivalves) will be the most affected by barriers to movement</w:t>
      </w:r>
      <w:r>
        <w:t>, relative to organisms that can move over land</w:t>
      </w:r>
      <w:r w:rsidRPr="008758BD">
        <w:t xml:space="preserve"> </w:t>
      </w:r>
      <w:r w:rsidRPr="008758BD">
        <w:fldChar w:fldCharType="begin"/>
      </w:r>
      <w:r>
        <w:instrText xml:space="preserve"> ADDIN ZOTERO_ITEM CSL_CITATION {"citationID":"UYqXyqMK","properties":{"formattedCitation":"(Grant et al., 2007)","plainCitation":"(Grant et al., 2007)","noteIndex":0},"citationItems":[{"id":50,"uris":["http://zotero.org/users/6768370/items/ERADWK9D"],"itemData":{"id":50,"type":"article-journal","abstract":"Spatial structure regulates and modiﬁes processes at several levels of ecological organization (e.g. individual/genetic, population and community) and is thus a key component of complex systems, where knowledge at a small scale can be insufﬁcient for understanding system behaviour at a larger scale. Recent syntheses outline potential applications of network theory to ecological systems, but do not address the implications of physical structure for network dynamics. There is a speciﬁc need to examine how dendritic habitat structure, such as that found in stream, hedgerow and cave networks, inﬂuences ecological processes. Although dendritic networks are one type of ecological network, they are distinguished by two fundamental characteristics: (1) both the branches and the nodes serve as habitat, and (2) the speciﬁc spatial arrangement and hierarchical organization of these elements interacts with a speciesÕ movement behaviour to alter patterns of population distribution and abundance, and community interactions. Here, we summarize existing theory relating to ecological dynamics in dendritic networks, review empirical studies examining the population- and community-level consequences of these networks, and suggest future research integrating spatial pattern and processes in dendritic systems.","container-title":"Ecology Letters","DOI":"10.1111/j.1461-0248.2006.01007.x","ISSN":"1461-023X, 1461-0248","issue":"2","journalAbbreviation":"Ecol Letters","language":"en","page":"165-175","source":"DOI.org (Crossref)","title":"Living in the branches: population dynamics and ecological processes in dendritic networks","title-short":"Living in the branches","volume":"10","author":[{"family":"Grant","given":"Evan H. C."},{"family":"Lowe","given":"Winsor H."},{"family":"Fagan","given":"William F."}],"issued":{"date-parts":[["2007",2]]}}}],"schema":"https://github.com/citation-style-language/schema/raw/master/csl-citation.json"} </w:instrText>
      </w:r>
      <w:r w:rsidRPr="008758BD">
        <w:fldChar w:fldCharType="separate"/>
      </w:r>
      <w:r w:rsidR="002E1B3B">
        <w:t>(Grant et al., 2007)</w:t>
      </w:r>
      <w:r w:rsidRPr="008758BD">
        <w:fldChar w:fldCharType="end"/>
      </w:r>
      <w:r w:rsidRPr="008758BD">
        <w:t xml:space="preserve">.  </w:t>
      </w:r>
      <w:r>
        <w:t>U</w:t>
      </w:r>
      <w:r w:rsidRPr="008758BD">
        <w:t>nsurprising</w:t>
      </w:r>
      <w:r>
        <w:t>ly</w:t>
      </w:r>
      <w:r w:rsidRPr="008758BD">
        <w:t xml:space="preserve"> fragmentation of habitat is one of the leading factors</w:t>
      </w:r>
      <w:r>
        <w:t xml:space="preserve"> rendering</w:t>
      </w:r>
      <w:r w:rsidRPr="008758BD">
        <w:t xml:space="preserve"> freshwater fish and mussels </w:t>
      </w:r>
      <w:r>
        <w:t xml:space="preserve">as </w:t>
      </w:r>
      <w:r w:rsidRPr="008758BD">
        <w:t xml:space="preserve">two of the most imperiled </w:t>
      </w:r>
      <w:r>
        <w:t xml:space="preserve">faunal </w:t>
      </w:r>
      <w:r w:rsidRPr="008758BD">
        <w:t xml:space="preserve">groups in North America </w:t>
      </w:r>
      <w:r w:rsidRPr="008758BD">
        <w:fldChar w:fldCharType="begin"/>
      </w:r>
      <w:r>
        <w:instrText xml:space="preserve"> ADDIN ZOTERO_ITEM CSL_CITATION {"citationID":"NXeIzuuj","properties":{"formattedCitation":"(Jelks et al., 2008; Lopes-Lima et al., 2014)","plainCitation":"(Jelks et al., 2008; Lopes-Lima et al., 2014)","noteIndex":0},"citationItems":[{"id":347,"uris":["http://zotero.org/users/6768370/items/LWCF52VG"],"itemData":{"id":347,"type":"article-journal","abstract":"This is the third compilation of imperiled (i.e., endangered, threatened, vulnerable) plus extinct freshwater and diadromous fishes of North America prepared by the American Fisheries Society’s Endangered Species Committee. Since the last revision in 1989, imperilment of inland fishes has increased substantially. This list includes 700 extant taxa representing 133 genera and 36 families, a 92% increase over the 364 listed in 1989. The increase reflects the addition of distinct populations, previously non-imperiled fishes, and recently described or discovered taxa. Approximately 39% of described fish species of the continent are imperiled. There are 230 vulnerable, 190 threatened, and 280 endangered extant taxa, and 61 taxa presumed extinct or extirpated from nature. Of those that were imperiled in 1989, most (89%) are the same or worse in conservation status; only 6% have improved in status, and 5% were delisted for various reasons. Habitat degradation and nonindigenous species are the main threats to at-risk fishes, many of which are restricted to small ranges. Documenting the diversity and status of rare fishes is a critical step in identifying and implementing appropriate actions necessary for their protection and management.","container-title":"Fisheries","DOI":"10.1577/1548-8446-33.8.372","ISSN":"0363-2415, 1548-8446","issue":"8","journalAbbreviation":"Fisheries","language":"en","page":"372-407","source":"DOI.org (Crossref)","title":"Conservation Status of Imperiled North American Freshwater and Diadromous Fishes","volume":"33","author":[{"family":"Jelks","given":"Howard L."},{"family":"Walsh","given":"Stephen J."},{"family":"Burkhead","given":"Noel M."},{"family":"Contreras-Balderas","given":"Salvador"},{"family":"Diaz-Pardo","given":"Edmundo"},{"family":"Hendrickson","given":"Dean A."},{"family":"Lyons","given":"John"},{"family":"Mandrak","given":"Nicholas E."},{"family":"McCormick","given":"Frank"},{"family":"Nelson","given":"Joseph S."},{"family":"Platania","given":"Steven P."},{"family":"Porter","given":"Brady A."},{"family":"Renaud","given":"Claude B."},{"family":"Schmitter-Soto","given":"Juan Jacobo"},{"family":"Taylor","given":"Eric B."},{"family":"Warren","given":"Melvin L."}],"issued":{"date-parts":[["2008",8]]}}},{"id":607,"uris":["http://zotero.org/users/6768370/items/3ECYF7UL"],"itemData":{"id":607,"type":"article-journal","container-title":"Hydrobiologia","DOI":"10.1007/s10750-014-1902-9","ISSN":"0018-8158, 1573-5117","issue":"1","journalAbbreviation":"Hydrobiologia","language":"en","page":"1-13","source":"DOI.org (Crossref)","title":"Biology and conservation of freshwater bivalves: past, present and future perspectives","title-short":"Biology and conservation of freshwater bivalves","volume":"735","author":[{"family":"Lopes-Lima","given":"Manuel"},{"family":"Teixeira","given":"Amílcar"},{"family":"Froufe","given":"Elsa"},{"family":"Lopes","given":"Anabela"},{"family":"Varandas","given":"Simone"},{"family":"Sousa","given":"Ronaldo"}],"issued":{"date-parts":[["2014",9]]}}}],"schema":"https://github.com/citation-style-language/schema/raw/master/csl-citation.json"} </w:instrText>
      </w:r>
      <w:r w:rsidRPr="008758BD">
        <w:fldChar w:fldCharType="separate"/>
      </w:r>
      <w:r w:rsidR="002E1B3B">
        <w:t>(Jelks et al., 2008; Lopes-Lima et al., 2014)</w:t>
      </w:r>
      <w:r w:rsidRPr="008758BD">
        <w:fldChar w:fldCharType="end"/>
      </w:r>
      <w:r w:rsidRPr="008758BD">
        <w:t>. Thus, restoring connectivity within riverscapes by identifying and removing barriers is one of the most effective and cost-efficient ways to restore ecosystem function</w:t>
      </w:r>
      <w:r>
        <w:t>s</w:t>
      </w:r>
      <w:r w:rsidRPr="008758BD">
        <w:t xml:space="preserve"> and services </w:t>
      </w:r>
      <w:r w:rsidRPr="008758BD">
        <w:fldChar w:fldCharType="begin"/>
      </w:r>
      <w:r>
        <w:instrText xml:space="preserve"> ADDIN ZOTERO_ITEM CSL_CITATION {"citationID":"f4UopE0a","properties":{"formattedCitation":"(Roni et al., 2002)","plainCitation":"(Roni et al., 2002)","noteIndex":0},"citationItems":[{"id":438,"uris":["http://zotero.org/users/6768370/items/TJW5WWRT"],"itemData":{"id":438,"type":"article-journal","abstract":"Millions of dollars are spent annually on watershed restoration and stream habitat improvement in the U.S. Paciﬁc Northwest in an effort to increase ﬁsh populations. It is generally accepted that watershed restoration should focus on restoring natural processes that create and maintain habitat rather than manipulating instream habitats. However, most process-based restoration is site-speciﬁc, that is, conducted on a short stream reach. To synthesize site-speciﬁc techniques into a process-based watershed restoration strategy, we reviewed the effectiveness of various restoration techniques at improving ﬁsh habitat and developed a hierarchical strategy for prioritizing them. The hierarchical strategy we present is based on three elements: (1) principles of watershed processes, (2) protecting existing high-quality habitats, and (3) current knowledge of the effectiveness of speciﬁc techniques. Initially, efforts should focus on protecting areas with intact processes and high-quality habitat. Following a watershed assessment, we recommend that restoration focus on reconnecting isolated high-quality ﬁsh habitats, such as instream or off-channel habitats made inaccessible by culverts or other artiﬁcial obstructions. Once the connectivity of habitats within a basin has been restored, efforts should focus on restoring hydrologic, geologic (sediment delivery and routing), and riparian processes through road decommissioning and maintenance, exclusion of livestock, and restoration of riparian areas. Instream habitat enhancement (e.g., additions of wood, boulders, or nutrients) should be employed after restoring natural processes or where short-term improvements in habitat are needed (e.g., habitat for endangered species). Finally, existing research and monitoring is inadequate for all the techniques we reviewed, and additional, comprehensive physical and biological evaluations of most watershed restoration methods are needed.","container-title":"North American Journal of Fisheries Management","issue":"1","language":"en","page":"1-20","source":"Zotero","title":"A Review of Stream Restoration Techniques and a Hierarchical Strategy for Prioritizing Restoration in Pacific Northwest Watersheds","volume":"22","author":[{"family":"Roni","given":"Philip"},{"family":"Beechie","given":"Timothy J"},{"family":"Bilby","given":"Robert E"},{"family":"Leonetti","given":"Frank E"},{"family":"Pollock","given":"Michael M"},{"family":"Pess","given":"George R"}],"issued":{"date-parts":[["2002"]]}}}],"schema":"https://github.com/citation-style-language/schema/raw/master/csl-citation.json"} </w:instrText>
      </w:r>
      <w:r w:rsidRPr="008758BD">
        <w:fldChar w:fldCharType="separate"/>
      </w:r>
      <w:r w:rsidR="002E1B3B">
        <w:t>(Roni et al., 2002)</w:t>
      </w:r>
      <w:r w:rsidRPr="008758BD">
        <w:fldChar w:fldCharType="end"/>
      </w:r>
      <w:r w:rsidRPr="008758BD">
        <w:t>.</w:t>
      </w:r>
    </w:p>
    <w:p w14:paraId="1DBA6C90" w14:textId="23E9D57C" w:rsidR="0036006C" w:rsidRPr="008758BD" w:rsidRDefault="0036006C" w:rsidP="0036006C">
      <w:pPr>
        <w:pStyle w:val="Paragraphs"/>
      </w:pPr>
      <w:r w:rsidRPr="008758BD">
        <w:t>Within river networks, headwater streams are more vulnerable to fragmentation partly because their small size leads to the installation of culverts</w:t>
      </w:r>
      <w:r>
        <w:t>,</w:t>
      </w:r>
      <w:r w:rsidRPr="008758BD">
        <w:t xml:space="preserve"> which are the most common barrier to aquatic organismal passage (AOP; </w:t>
      </w:r>
      <w:r w:rsidRPr="008758BD">
        <w:fldChar w:fldCharType="begin"/>
      </w:r>
      <w:r w:rsidRPr="008758BD">
        <w:instrText>ADDIN ZOTERO_ITEM CSL_CITATION {"citationID":"S55M7ana","properties":{"formattedCitation":"(Gido et al. 2016; Shiau, Jenny et al. 2020)","plainCitation":"(Gido et al. 2016; Shiau, Jenny et al. 2020)","dontUpdate":true,"noteIndex":0},"citationItems":[{"id":415,"uris":["http://zotero.org/users/6768370/items/JXIRUSTD"],"itemData":{"id":415,"type":"chapter","container-title":"Conservation of Freshwater Fishes","event-place":"Cambridge","ISBN":"978-1-139-62708-5","language":"en","note":"DOI: 10.1017/CBO9781139627085.011","page":"292-323","publisher":"Cambridge University Press","publisher-place":"Cambridge","source":"DOI.org (Crossref)","title":"Fragmentation, connectivity and fish species persistence in freshwater ecosystems","URL":"https://www.cambridge.org/core/product/identifier/CBO9781139627085A096/type/book_part","editor":[{"family":"Closs","given":"Gerard P."},{"family":"Krkosek","given":"Martin"},{"family":"Olden","given":"Julian D."}],"author":[{"family":"Gido","given":"Keith B."},{"family":"Whitney","given":"James E."},{"family":"Perkin","given":"Joshuah S."},{"family":"Turner","given":"Thomas F."}],"accessed":{"date-parts":[["2021",1,4]]},"issued":{"date-parts":[["2016"]]}}},{"id":158,"uris":["http://zotero.org/users/6768370/items/V74YBLVD"],"itemData":{"id":158,"type":"article-journal","abstract":"Understanding how ﬁsh traverse man-made barriers (e.g. road-crossings and culverts) ensures that engineering and design guidelines achieve positive outcomes for ﬁsh communities. Water velocity, depth and ﬁsh body size are interrelated factors that inﬂuence ﬁsh passage through culverts. Velocity barriers have been a major focus of culvert remediation eﬀorts to improve ﬁsh passage, however wide culvert designs that aim to limit high water velocities, often create shallow depths in the culvert barrel that can potentially impede ﬁsh passage. Here, we quantiﬁed how water velocity, depth and body size interact to aﬀect ﬁsh swimming performance and their ability to traverse a 12 m culvert-scale swimming channel. Juveniles and sub-adults of three large-bodied native Australian ﬁsh species, silver perch (Bidyanus bidyanus), Murray cod (Maccullochella peelii) and eel-tail catﬁsh (Tandanus tandanus), were chosen to represent a range of body shapes, swimming styles and capabilities. Each species was swum in nine treatments, consisting of three velocities at three water depths, with their time to fatigue and traverse success rates over 8 m of ﬂume length quantiﬁed. We found that B. bidyanus had an exceptional probability of traverse success, with larger individuals traversing faster than smaller sized ﬁsh, but they were physically hindered by shallow water depths. The interaction between velocity and depth was nonlinear and highly aﬀected the swimming performance and traverse success of M. peelii and T. tandanus, particularly for ﬁsh &gt; 250 mm and &lt; 100 mm. Our results demonstrate the importance of considering size class and species-speciﬁc swimming capabilities in culvert design criteria.","container-title":"Ecological Engineering","DOI":"10.1016/j.ecoleng.2020.105987","ISSN":"09258574","journalAbbreviation":"Ecological Engineering","language":"en","page":"105987","source":"DOI.org (Crossref)","title":"Interactions between water depth, velocity and body size on fish swimming performance: Implications for culvert hydrodynamics","title-short":"Interactions between water depth, velocity and body size on fish swimming performance","volume":"156","author":[{"literal":"Shiau, Jenny"},{"literal":"Jabin R. Watson"},{"family":"Cramp","given":"Rebecca L."},{"family":"Gordos","given":"Matthew A."},{"family":"Franklin","given":"Craig E."}],"issued":{"date-parts":[["2020",9]]}},"label":"page"}],"schema":"https://github.com/citation-style-language/schema/raw/master/csl-citation.json"}</w:instrText>
      </w:r>
      <w:r w:rsidRPr="008758BD">
        <w:fldChar w:fldCharType="separate"/>
      </w:r>
      <w:r w:rsidRPr="008758BD">
        <w:t>Gido et al. 2016; Shiau, Jenny et al. 2020)</w:t>
      </w:r>
      <w:r w:rsidRPr="008758BD">
        <w:fldChar w:fldCharType="end"/>
      </w:r>
      <w:r w:rsidRPr="008758BD">
        <w:t xml:space="preserve">. However, culverts are not always barriers to AOP, so to restore connectivity managers are tasked with identifying problematic structures before </w:t>
      </w:r>
      <w:r>
        <w:t xml:space="preserve">applying </w:t>
      </w:r>
      <w:r w:rsidRPr="008758BD">
        <w:t>restoration</w:t>
      </w:r>
      <w:r>
        <w:t xml:space="preserve"> management options</w:t>
      </w:r>
      <w:r w:rsidRPr="008758BD">
        <w:t xml:space="preserve">. Historical methods of barrier identification involved directly observing movement </w:t>
      </w:r>
      <w:r w:rsidRPr="00722FFB">
        <w:t xml:space="preserve">using </w:t>
      </w:r>
      <w:r w:rsidRPr="00225B2F">
        <w:t>inefficient methods limited in scope</w:t>
      </w:r>
      <w:r w:rsidRPr="008758BD">
        <w:t xml:space="preserve"> (e.g., mark-recapture Warren and Pardew, 1998). These methods are effective but have left millions of culverts unstudied </w:t>
      </w:r>
      <w:r w:rsidRPr="008758BD">
        <w:fldChar w:fldCharType="begin"/>
      </w:r>
      <w:r>
        <w:instrText xml:space="preserve"> ADDIN ZOTERO_ITEM CSL_CITATION {"citationID":"RGezppmC","properties":{"formattedCitation":"(Perkin et al., 2020)","plainCitation":"(Perkin et al., 2020)","noteIndex":0},"citationItems":[{"id":410,"uris":["http://zotero.org/users/6768370/items/8K6WLD8L"],"itemData":{"id":410,"type":"article-journal","abstract":"Road-stream crossings represent a signiﬁcant source of habitat fragmentation for global aquatic ecosystems, yet integrative conservation planning frameworks are lacking for most regions. We describe a connectivity conservation planning framework that draws on recent advances in the ﬁelds of surveying, modelling, and optimizing removal of crossings that block aquatic organism passage. We demonstrate this framework with a case study involving 1200 crossings surveyed in Florida, USA in which barrier severity was quantiﬁed on a continuous scale from 0 (complete barrier) to 1 (no barrier). Using ﬁeld surveys, we built a boosted regression tree (BRT) model that linked barrier severity to 44 landscape variables representing natural (e.g., stream size) and anthropogenic (e.g., land use) stream conditions. We used a recently developed optimization routine to conduct two scenarios, including (1) surveyed crossings only and (2) surveyed crossings plus crossings modelled at 5545 unsurveyed locations. The BRT model explained 54% of variation in barrier severity scores and showed that the most severe barriers occurred on small, highelevation streams draining urban and agricultural catchments. Estimates of connectivity gains following remediation were 5.3-times lower when unsurveyed locations were included in the optimization, suggesting inclusion of unsurveyed sites is critical for conservation planning. Results from this framework can be used over short (e.g., planning immediate barrier mitigation) and long (e.g., planning future ﬁeld surveys) time horizons to beneﬁt aquatic connectivity conservation. The survey protocol and modelling methods used here, combined with global datasets on stream conditions, can be applied to beneﬁt connectivity planning in other regions.","container-title":"Landscape and Urban Planning","DOI":"10.1016/j.landurbplan.2020.103860","ISSN":"01692046","journalAbbreviation":"Landscape and Urban Planning","language":"en","page":"103860","source":"DOI.org (Crossref)","title":"An integrative conservation planning framework for aquatic landscapes fragmented by road-stream crossings","volume":"202","author":[{"family":"Perkin","given":"Joshuah S."},{"family":"Acre","given":"Matthew R."},{"family":"Graham","given":"Jessica"},{"family":"Hoenke","given":"Kathleen"}],"issued":{"date-parts":[["2020",10]]}}}],"schema":"https://github.com/citation-style-language/schema/raw/master/csl-citation.json"} </w:instrText>
      </w:r>
      <w:r w:rsidRPr="008758BD">
        <w:fldChar w:fldCharType="separate"/>
      </w:r>
      <w:r w:rsidR="002E1B3B">
        <w:t>(Perkin et al., 2020)</w:t>
      </w:r>
      <w:r w:rsidRPr="008758BD">
        <w:fldChar w:fldCharType="end"/>
      </w:r>
      <w:r w:rsidRPr="008758BD">
        <w:t>. The resulting knowledge gap led to the development of standardized barrier assessments</w:t>
      </w:r>
      <w:r>
        <w:t>,</w:t>
      </w:r>
      <w:r w:rsidRPr="008758BD">
        <w:t xml:space="preserve"> which seek to </w:t>
      </w:r>
      <w:r w:rsidRPr="008758BD">
        <w:lastRenderedPageBreak/>
        <w:t xml:space="preserve">quantify AOP of a given structure without having to directly observe the movement of organisms. </w:t>
      </w:r>
      <w:r>
        <w:t xml:space="preserve">Although </w:t>
      </w:r>
      <w:r w:rsidRPr="008758BD">
        <w:t xml:space="preserve">efficient, these assessments </w:t>
      </w:r>
      <w:r>
        <w:t>are</w:t>
      </w:r>
      <w:r w:rsidRPr="008758BD">
        <w:t xml:space="preserve"> seldom empirically tested </w:t>
      </w:r>
      <w:r w:rsidRPr="008758BD">
        <w:fldChar w:fldCharType="begin"/>
      </w:r>
      <w:r>
        <w:instrText xml:space="preserve"> ADDIN ZOTERO_ITEM CSL_CITATION {"citationID":"3C75C8w1","properties":{"formattedCitation":"(Nathan et al., 2018)","plainCitation":"(Nathan et al., 2018)","noteIndex":0},"citationItems":[{"id":949,"uris":["http://zotero.org/users/6768370/items/UKL3AQ89"],"itemData":{"id":949,"type":"article-journal","abstract":"Fragmentation is a major threat to the integrity of stream ecosystems and maintaining connectivity is a primary goal for conservation to promote natural system functioning. In human dominated systems with extensive anthropogenic fragmentation, resource managers are faced with prioritizing restoration actions to provide the most cost-eﬀective conservation strategies. Road crossings, particularly poorly designed culverts, limit ﬁsh passage and thus population connectivity and access to seasonally important resources. Culvert assessment protocols, such as the one developed by the North Atlantic Aquatic Connectivity Collaborative (NAACC), are useful tools for managers to evaluate culvert passability and prioritize restoration actions across broad spatial extents, however the justiﬁcation of such protocols requires empirical ﬁeld based investigations. In this study we collected Brook Trout genetic samples from 28 headwater streams, of which 17 were separated by a culverted road crossing and 11 were included as a comparison to natural genetic structuring. The objectives of this research were to 1) determine what eﬀect culverts had on the genetics of Brook Trout populations, 2) evaluate the ability of the NAACC culvert assessment protocol to predict genetic patterns and 3) identify the culvert characteristics that best explained genetic variability. We found signiﬁcant increases in genetic diﬀerentiation at sites with culverts compared to those without, but no diﬀerences in genetic diversity metrics. Although the NAACC classiﬁcations did not predict the extent of genetic diﬀerentiation, the openness ratio of culverts (cross sectional area/length) was signiﬁcantly correlated, suggesting it may need to receive a higher weighting in assessment protocols. Our results highlight the necessity to match appropriate prioritization strategies with desired management objectives in order to design the most eﬀective conservation actions.","container-title":"Ecological Indicators","DOI":"10.1016/j.ecolind.2017.08.033","ISSN":"1470160X","journalAbbreviation":"Ecological Indicators","language":"en","page":"208-217","source":"DOI.org (Crossref)","title":"Are culvert assessment scores an indicator of Brook Trout Salvelinus fontinalis population fragmentation?","volume":"84","author":[{"family":"Nathan","given":"Lucas R."},{"family":"Smith","given":"Ava A."},{"family":"Welsh","given":"Amy B."},{"family":"Vokoun","given":"Jason C."}],"issued":{"date-parts":[["2018",1]]}}}],"schema":"https://github.com/citation-style-language/schema/raw/master/csl-citation.json"} </w:instrText>
      </w:r>
      <w:r w:rsidRPr="008758BD">
        <w:fldChar w:fldCharType="separate"/>
      </w:r>
      <w:r w:rsidR="002E1B3B">
        <w:t>(Nathan et al., 2018)</w:t>
      </w:r>
      <w:r w:rsidRPr="008758BD">
        <w:fldChar w:fldCharType="end"/>
      </w:r>
      <w:r w:rsidRPr="008758BD">
        <w:t xml:space="preserve">. </w:t>
      </w:r>
      <w:r>
        <w:t xml:space="preserve">For example, </w:t>
      </w:r>
      <w:r w:rsidRPr="008758BD">
        <w:t>Nathan et al. (2018) found tha</w:t>
      </w:r>
      <w:r w:rsidR="00004FA0">
        <w:t>t a</w:t>
      </w:r>
      <w:r>
        <w:t xml:space="preserve"> </w:t>
      </w:r>
      <w:r w:rsidRPr="008758BD">
        <w:t>standardized protocol designed by the North Atlantic Aquatic Connectivity Collaborative (NAACC) was a poor predictor of movement inferred from genetic differentiation</w:t>
      </w:r>
      <w:r>
        <w:t xml:space="preserve"> (Nathan et al. 2018)</w:t>
      </w:r>
      <w:r w:rsidRPr="008758BD">
        <w:t>. More recently, managers in the southeastern U.S.</w:t>
      </w:r>
      <w:r>
        <w:t xml:space="preserve"> </w:t>
      </w:r>
      <w:r w:rsidRPr="008758BD">
        <w:t xml:space="preserve">adopted the Southeast Aquatic Recourses Partnership (SARP) Stream Crossing Protocol, itself a modification of the NAACC protocol </w:t>
      </w:r>
      <w:r w:rsidRPr="008758BD">
        <w:fldChar w:fldCharType="begin"/>
      </w:r>
      <w:r>
        <w:instrText xml:space="preserve"> ADDIN ZOTERO_ITEM CSL_CITATION {"citationID":"neY24DFK","properties":{"formattedCitation":"(S. Jackson et al., 2016; Southeast Aquatic Resources Partnership, 2017)","plainCitation":"(S. Jackson et al., 2016; Southeast Aquatic Resources Partnership, 2017)","noteIndex":0},"citationItems":[{"id":955,"uris":["http://zotero.org/users/6768370/items/CFRSNCVQ"],"itemData":{"id":955,"type":"speech","event-place":"University of Massachusetts Amherst","event-title":"International Conference on Engineering and Ecohydrology for Fish Passage","language":"en","publisher-place":"University of Massachusetts Amherst","title":"Stream Crossings II: The North Atlantic Aquatic Connectivity Collaborative: A Coordinated Effort to Evaluate the Effects of Road-Stream Crossings on Aquatic Connectivity","author":[{"family":"Jackson","given":"Scott"},{"family":"Abbott","given":"Alex"},{"family":"Levine","given":"Jessie"},{"family":"Martin","given":"Erik"},{"family":"Ocana","given":"Melissa"}],"issued":{"date-parts":[["2016"]]}}},{"id":1307,"uris":["http://zotero.org/users/6768370/items/NA3RLPYE"],"itemData":{"id":1307,"type":"document","publisher":"Southeast Resources Aqutic Partnership","title":"SARP Stream Crossing Survey Data Form Instruction Guide","author":[{"family":"Southeast Aquatic Resources Partnership","given":""}],"issued":{"date-parts":[["2017"]]}}}],"schema":"https://github.com/citation-style-language/schema/raw/master/csl-citation.json"} </w:instrText>
      </w:r>
      <w:r w:rsidRPr="008758BD">
        <w:fldChar w:fldCharType="separate"/>
      </w:r>
      <w:r w:rsidR="002E1B3B">
        <w:t>(S. Jackson et al., 2016; Southeast Aquatic Resources Partnership, 2017)</w:t>
      </w:r>
      <w:r w:rsidRPr="008758BD">
        <w:fldChar w:fldCharType="end"/>
      </w:r>
      <w:r w:rsidRPr="008758BD">
        <w:t xml:space="preserve">. Despite broad application, the efficacy of the SARP protocol </w:t>
      </w:r>
      <w:r>
        <w:t>for predicting aquatic organism passage is untested</w:t>
      </w:r>
      <w:r w:rsidRPr="008758BD">
        <w:t xml:space="preserve"> empirically.</w:t>
      </w:r>
    </w:p>
    <w:p w14:paraId="13E38776" w14:textId="65883AE8" w:rsidR="0036006C" w:rsidRPr="008758BD" w:rsidRDefault="0036006C" w:rsidP="0036006C">
      <w:pPr>
        <w:pStyle w:val="Paragraphs"/>
      </w:pPr>
      <w:r w:rsidRPr="008758BD">
        <w:t xml:space="preserve">The SARP protocol generates an AOP score aimed at estimating </w:t>
      </w:r>
      <w:r>
        <w:t xml:space="preserve">passage through a </w:t>
      </w:r>
      <w:r w:rsidRPr="008758BD">
        <w:t>structure. Our primary objective was to empirically test</w:t>
      </w:r>
      <w:r>
        <w:t xml:space="preserve"> the hypothesis that</w:t>
      </w:r>
      <w:r w:rsidRPr="008758BD">
        <w:t xml:space="preserve"> the SARP AOP score can predict directly measured movement at a given culvert. Further, one of the primary assumptions of standardized barrier protocols is that all species respond similarly to the same structure (no interspecific differences). This is despite a range of </w:t>
      </w:r>
      <w:r>
        <w:t>research</w:t>
      </w:r>
      <w:r w:rsidRPr="008758BD">
        <w:t xml:space="preserve"> </w:t>
      </w:r>
      <w:r>
        <w:t>documenting</w:t>
      </w:r>
      <w:r w:rsidRPr="008758BD">
        <w:t xml:space="preserve"> interspecific differences in movement ability and behavior</w:t>
      </w:r>
      <w:r>
        <w:t xml:space="preserve"> among fishes in a given assemblage</w:t>
      </w:r>
      <w:r w:rsidRPr="008758BD">
        <w:t xml:space="preserve"> </w:t>
      </w:r>
      <w:r w:rsidRPr="008758BD">
        <w:fldChar w:fldCharType="begin"/>
      </w:r>
      <w:r w:rsidR="002E1B3B">
        <w:instrText xml:space="preserve"> ADDIN ZOTERO_ITEM CSL_CITATION {"citationID":"DwwuXAK9","properties":{"formattedCitation":"(Comte &amp; Olden, 2018; Freeman, 1995; Roberts &amp; Angermeier, 2007)","plainCitation":"(Comte &amp; Olden, 2018; Freeman, 1995; Roberts &amp; Angermeier, 2007)","noteIndex":0},"citationItems":[{"id":194,"uris":["http://zotero.org/users/6768370/items/TN6CA7IS"],"itemData":{"id":194,"type":"article-journal","container-title":"Copeia","DOI":"10.2307/1446899","ISSN":"00458511","issue":"2","journalAbbreviation":"Copeia","language":"en","page":"361-367","source":"DOI.org (Crossref)","title":"Movements by Two Small Fishes in a Large Stream","volume":"1995","author":[{"family":"Freeman","given":"Mary C."}],"issued":{"date-parts":[["1995",5,3]]}}},{"id":358,"uris":["http://zotero.org/users/6768370/items/5FAHUM9G"],"itemData":{"id":358,"type":"article-journal","container-title":"Oecologia","DOI":"10.1007/s00442-006-0598-6","ISSN":"0029-8549, 1432-1939","issue":"3","journalAbbreviation":"Oecologia","language":"en","page":"417-430","source":"DOI.org (Crossref)","title":"Spatiotemporal variability of stream habitat and movement of three species of fish","volume":"151","author":[{"family":"Roberts","given":"James H."},{"family":"Angermeier","given":"Paul L."}],"issued":{"date-parts":[["2007",3,2]]}}},{"id":5069,"uris":["http://zotero.org/users/6768370/items/9KZ8T8Q5"],"itemData":{"id":5069,"type":"article-journal","abstract":"Dispersal is a fundamental process defining the distribution of organisms and has long been a topic of inquiry in ecology and evolution. Emerging research points to an interdependency of dispersal with a diverse suite of traits in terrestrial organisms, however the extent to which such dispersal syndromes exist in freshwater species remains uncertain. Here, we test whether dispersal in freshwater fishes (1) is a fixed property of species, and (2) correlates with life-history, morphological, ecological and behavioural traits, using a global dataset of dispersal distances collected from the literature encompassing 116 riverine species and 196 locations. Our meta-analysis revealed a high degree of repeatability and heritability in the dispersal estimates and strong associations with traits related to life-history strategies, energy allocation to reproduction, ecological specialization and swimming skills. Together, these results demonstrate that similar to terrestrial organisms, the multi-dimensional nature of dispersal syndromes in freshwater species offer opportunities for the development of a unifying paradigm of movement ecology that transcend taxonomic and biogeographical realms. The high explanatory power of the models also suggests that trait-based and phylogenetic approaches hold considerable promises to inform conservation efforts in a rapidly changing world.","container-title":"Proceedings of the Royal Society B: Biological Sciences","DOI":"10.1098/rspb.2017.2214","ISSN":"0962-8452, 1471-2954","issue":"1871","journalAbbreviation":"Proc. R. Soc. B.","language":"en","page":"2017-2214","source":"DOI.org (Crossref)","title":"Evidence for dispersal syndromes in freshwater fishes","volume":"285","author":[{"family":"Comte","given":"Lise"},{"family":"Olden","given":"Julian D."}],"issued":{"date-parts":[["2018",1,31]]}}}],"schema":"https://github.com/citation-style-language/schema/raw/master/csl-citation.json"} </w:instrText>
      </w:r>
      <w:r w:rsidRPr="008758BD">
        <w:fldChar w:fldCharType="separate"/>
      </w:r>
      <w:r w:rsidR="002E1B3B">
        <w:t>(Comte &amp; Olden, 2018; Freeman, 1995; Roberts &amp; Angermeier, 2007)</w:t>
      </w:r>
      <w:r w:rsidRPr="008758BD">
        <w:fldChar w:fldCharType="end"/>
      </w:r>
      <w:r w:rsidRPr="008758BD">
        <w:t xml:space="preserve">. </w:t>
      </w:r>
      <w:r w:rsidRPr="008758BD">
        <w:rPr>
          <w:color w:val="000000" w:themeColor="text1"/>
        </w:rPr>
        <w:t xml:space="preserve">Our second objective was to test </w:t>
      </w:r>
      <w:r>
        <w:rPr>
          <w:color w:val="000000" w:themeColor="text1"/>
        </w:rPr>
        <w:t>the hypothesis that</w:t>
      </w:r>
      <w:r w:rsidRPr="008758BD">
        <w:rPr>
          <w:color w:val="000000" w:themeColor="text1"/>
        </w:rPr>
        <w:t xml:space="preserve"> the inclusion of interspecific differences </w:t>
      </w:r>
      <w:r>
        <w:rPr>
          <w:color w:val="000000" w:themeColor="text1"/>
        </w:rPr>
        <w:t xml:space="preserve">among fishes will </w:t>
      </w:r>
      <w:r w:rsidRPr="008758BD">
        <w:rPr>
          <w:color w:val="000000" w:themeColor="text1"/>
        </w:rPr>
        <w:t>significantly improve the predictive ability of the SARP AOP score.</w:t>
      </w:r>
    </w:p>
    <w:p w14:paraId="1AD087B8" w14:textId="0A9CD996" w:rsidR="0036006C" w:rsidRPr="00AF5F51" w:rsidRDefault="0036006C" w:rsidP="0036006C">
      <w:pPr>
        <w:pStyle w:val="Paragraphs"/>
      </w:pPr>
      <w:r w:rsidRPr="008758BD">
        <w:t xml:space="preserve">The SARP protocol was developed based on the NAACC with the latter primarily applied to high gradient streams with coarse sediments and high discharge </w:t>
      </w:r>
      <w:r w:rsidRPr="008758BD">
        <w:fldChar w:fldCharType="begin"/>
      </w:r>
      <w:r>
        <w:instrText xml:space="preserve"> ADDIN ZOTERO_ITEM CSL_CITATION {"citationID":"AisKVHMx","properties":{"formattedCitation":"(S. Jackson et al., 2016)","plainCitation":"(S. Jackson et al., 2016)","noteIndex":0},"citationItems":[{"id":955,"uris":["http://zotero.org/users/6768370/items/CFRSNCVQ"],"itemData":{"id":955,"type":"speech","event-place":"University of Massachusetts Amherst","event-title":"International Conference on Engineering and Ecohydrology for Fish Passage","language":"en","publisher-place":"University of Massachusetts Amherst","title":"Stream Crossings II: The North Atlantic Aquatic Connectivity Collaborative: A Coordinated Effort to Evaluate the Effects of Road-Stream Crossings on Aquatic Connectivity","author":[{"family":"Jackson","given":"Scott"},{"family":"Abbott","given":"Alex"},{"family":"Levine","given":"Jessie"},{"family":"Martin","given":"Erik"},{"family":"Ocana","given":"Melissa"}],"issued":{"date-parts":[["2016"]]}}}],"schema":"https://github.com/citation-style-language/schema/raw/master/csl-citation.json"} </w:instrText>
      </w:r>
      <w:r w:rsidRPr="008758BD">
        <w:fldChar w:fldCharType="separate"/>
      </w:r>
      <w:r w:rsidR="002E1B3B">
        <w:t>(S. Jackson et al., 2016)</w:t>
      </w:r>
      <w:r w:rsidRPr="008758BD">
        <w:fldChar w:fldCharType="end"/>
      </w:r>
      <w:r w:rsidRPr="008758BD">
        <w:t>. One of the primary factors these protocols attempt to account for is the velocity of streamflow in the structure. Additionally, relative to other variables</w:t>
      </w:r>
      <w:r>
        <w:t>,</w:t>
      </w:r>
      <w:r w:rsidRPr="008758BD">
        <w:t xml:space="preserve"> the protocol does not weigh the effects of scour pools highly and only includes them as an indicator of streamflow </w:t>
      </w:r>
      <w:r w:rsidRPr="008758BD">
        <w:fldChar w:fldCharType="begin"/>
      </w:r>
      <w:r>
        <w:instrText xml:space="preserve"> ADDIN ZOTERO_ITEM CSL_CITATION {"citationID":"At2Nvdfu","properties":{"formattedCitation":"(S. Jackson et al., 2016; Southeast Aquatic Resources Partnership, 2017)","plainCitation":"(S. Jackson et al., 2016; Southeast Aquatic Resources Partnership, 2017)","noteIndex":0},"citationItems":[{"id":955,"uris":["http://zotero.org/users/6768370/items/CFRSNCVQ"],"itemData":{"id":955,"type":"speech","event-place":"University of Massachusetts Amherst","event-title":"International Conference on Engineering and Ecohydrology for Fish Passage","language":"en","publisher-place":"University of Massachusetts Amherst","title":"Stream Crossings II: The North Atlantic Aquatic Connectivity Collaborative: A Coordinated Effort to Evaluate the Effects of Road-Stream Crossings on Aquatic Connectivity","author":[{"family":"Jackson","given":"Scott"},{"family":"Abbott","given":"Alex"},{"family":"Levine","given":"Jessie"},{"family":"Martin","given":"Erik"},{"family":"Ocana","given":"Melissa"}],"issued":{"date-parts":[["2016"]]}}},{"id":1307,"uris":["http://zotero.org/users/6768370/items/NA3RLPYE"],"itemData":{"id":1307,"type":"document","publisher":"Southeast Resources Aqutic Partnership","title":"SARP Stream Crossing Survey Data Form Instruction Guide","author":[{"family":"Southeast Aquatic Resources Partnership","given":""}],"issued":{"date-parts":[["2017"]]}}}],"schema":"https://github.com/citation-style-language/schema/raw/master/csl-citation.json"} </w:instrText>
      </w:r>
      <w:r w:rsidRPr="008758BD">
        <w:fldChar w:fldCharType="separate"/>
      </w:r>
      <w:r w:rsidR="002E1B3B">
        <w:rPr>
          <w:noProof/>
        </w:rPr>
        <w:t xml:space="preserve">(S. </w:t>
      </w:r>
      <w:r w:rsidR="002E1B3B">
        <w:rPr>
          <w:noProof/>
        </w:rPr>
        <w:lastRenderedPageBreak/>
        <w:t>Jackson et al., 2016; Southeast Aquatic Resources Partnership, 2017)</w:t>
      </w:r>
      <w:r w:rsidRPr="008758BD">
        <w:fldChar w:fldCharType="end"/>
      </w:r>
      <w:r w:rsidRPr="008758BD">
        <w:t xml:space="preserve">. Scour pools are large pools formed due to constriction of flow through the culvert </w:t>
      </w:r>
      <w:r w:rsidRPr="008758BD">
        <w:fldChar w:fldCharType="begin"/>
      </w:r>
      <w:r>
        <w:instrText xml:space="preserve"> ADDIN ZOTERO_ITEM CSL_CITATION {"citationID":"Qd4x1ENq","properties":{"formattedCitation":"(S. D. Jackson, 2003; Wellman et al., 2000)","plainCitation":"(S. D. Jackson, 2003; Wellman et al., 2000)","noteIndex":0},"citationItems":[{"id":108,"uris":["http://zotero.org/users/6768370/items/9U6TAKJT"],"itemData":{"id":108,"type":"article-journal","abstract":"Effects of bridge and culvert construction or replacement were studied on 41 streams in Tennessee. One 100-m stream reach above and two 100-m reaches below were sampled at each bridge or culvert with a 50-m buffer zone separating each reach. Fish communities were sampled bi-annually for two years following single pass depletion techniques using a backpack electrofishingunit. Sediment depth and silt-clay percentages were measured during the spring at the upper end of each 100-m sampling reach. Sediment depth and percent silt-claywere greater at streams with culverts than at streams with bridges. Sediment depth and silt-clay percentages did not differbetween structure and downstream transects for either bridges or culverts; but they were greater at structure transects than at upstream transects only on streams with culverts. Fish diversity, abundance, and richness did not differ between streams with bridges and streams with culverts, nor among sample reaches. Sediment characteristics and fish metrics were not correlated with bridge age in months. This study indicated that culverts, but not bridges, caused sediment accumulation. However, this accumulation was not sufficient to impact fish communities.","container-title":"Journal of Freshwater Ecology","DOI":"10.1080/02705060.2000.9663750","ISSN":"0270-5060, 2156-6941","issue":"3","journalAbbreviation":"Journal of Freshwater Ecology","language":"en","page":"317-328","source":"DOI.org (Crossref)","title":"Long-Term Impacts of Bridge and Culvert Construction or Replacement on Fish Communities and Sediment Characteristics of Streams","volume":"15","author":[{"family":"Wellman","given":"Jennifer C."},{"family":"Combs","given":"Daniel L."},{"family":"Cook","given":"S. Bradford"}],"issued":{"date-parts":[["2000",9]]}}},{"id":3778,"uris":["http://zotero.org/users/6768370/items/6SNG3HHA"],"itemData":{"id":3778,"type":"article-journal","abstract":"As long linear ecosystems, rivers and streams are particularly vulnerable to fragmentation. There is growing concern about the role of road crossings – and especially culverts – in altering habitats and disrupting river and stream continuity. Most of the culverts currently in place were designed with the principal objective of moving water across a road alignment. Little consideration was given to ecosystem processes such as the natural hydrology, sediment transport, fish and wildlife passage, or the movement of woody debris. It is not surprising then that many culverts significantly disrupt the movement of aquatic organisms.","collection-title":"Making Connections","container-title":"Proceedings of the International Conference of Ecology and Transportation","language":"en","page":"20-29","source":"Zotero","title":"Ecological considerations in the design of river and stream crossings","author":[{"family":"Jackson","given":"Scott D"}],"issued":{"date-parts":[["2003"]]}}}],"schema":"https://github.com/citation-style-language/schema/raw/master/csl-citation.json"} </w:instrText>
      </w:r>
      <w:r w:rsidRPr="008758BD">
        <w:fldChar w:fldCharType="separate"/>
      </w:r>
      <w:r w:rsidR="002E1B3B">
        <w:t>(S. D. Jackson, 2003; Wellman et al., 2000)</w:t>
      </w:r>
      <w:r w:rsidRPr="008758BD">
        <w:fldChar w:fldCharType="end"/>
      </w:r>
      <w:r w:rsidRPr="008758BD">
        <w:t>. These pools are characterized by increased stream depth and width compared to the natural stream and are more likely to form in areas with finer and more mobile sediments</w:t>
      </w:r>
      <w:r>
        <w:t xml:space="preserve"> at the downstream end of structures which restrict stream flow</w:t>
      </w:r>
      <w:r w:rsidRPr="008758BD">
        <w:t xml:space="preserve"> </w:t>
      </w:r>
      <w:r w:rsidRPr="000B3246">
        <w:fldChar w:fldCharType="begin"/>
      </w:r>
      <w:r w:rsidR="002E1B3B">
        <w:instrText xml:space="preserve"> ADDIN ZOTERO_ITEM CSL_CITATION {"citationID":"0v8CH7X2","properties":{"formattedCitation":"(Schmidt &amp; Wilcock, 2008)","plainCitation":"(Schmidt &amp; Wilcock, 2008)","noteIndex":0},"citationItems":[{"id":7779,"uris":["http://zotero.org/users/6768370/items/KMWM4LYC"],"itemData":{"id":7779,"type":"article-journal","abstract":"We evaluate three metrics representing the drivers of channel change downstream from dams. A balance between changes in sediment supply and transport capacity identifies conditions of sediment deficit or surplus. A Shields number represents the competence of postdam flows and the potential for incision under conditions of sediment deficit. A ratio of postdam to predam flood discharge provides a metric for the scale and rate of channel change, especially width. The metrics are calculated for more than 4000 km of some of the major rivers in the western United States. More than 60% of these rivers are in sediment deficit, and only a few reaches are in sediment surplus. The sediment balance can be used to assess the relative effort involved in reversing undesired conditions of deficit or surplus.","container-title":"Water Resources Research","DOI":"10.1029/2006WR005092","ISSN":"0043-1397, 1944-7973","issue":"4","journalAbbreviation":"Water Resources Research","language":"en","page":"2006WR005092","source":"DOI.org (Crossref)","title":"Metrics for assessing the downstream effects of dams","volume":"44","author":[{"family":"Schmidt","given":"John C."},{"family":"Wilcock","given":"Peter R."}],"issued":{"date-parts":[["2008",4]]}}}],"schema":"https://github.com/citation-style-language/schema/raw/master/csl-citation.json"} </w:instrText>
      </w:r>
      <w:r w:rsidRPr="000B3246">
        <w:fldChar w:fldCharType="separate"/>
      </w:r>
      <w:r w:rsidR="002E1B3B">
        <w:rPr>
          <w:noProof/>
        </w:rPr>
        <w:t>(Schmidt &amp; Wilcock, 2008)</w:t>
      </w:r>
      <w:r w:rsidRPr="000B3246">
        <w:fldChar w:fldCharType="end"/>
      </w:r>
      <w:r w:rsidRPr="000B3246">
        <w:t xml:space="preserve">. </w:t>
      </w:r>
      <w:r w:rsidRPr="00225B2F">
        <w:t>Our third objective was to test the hypothesis that modifying the SARP AOP score to increase the weight of scour pool presence and decrease that of velocity will increase predictive power in lower gradient streams with relatively slow streamflow and finer sediments.</w:t>
      </w:r>
    </w:p>
    <w:p w14:paraId="4CF36D1E" w14:textId="77777777" w:rsidR="0036006C" w:rsidRDefault="0036006C" w:rsidP="00D472B6">
      <w:pPr>
        <w:pStyle w:val="C1"/>
        <w:numPr>
          <w:ilvl w:val="0"/>
          <w:numId w:val="0"/>
        </w:numPr>
        <w:jc w:val="center"/>
      </w:pPr>
      <w:bookmarkStart w:id="3" w:name="_Toc183596344"/>
      <w:r>
        <w:t>Methods</w:t>
      </w:r>
      <w:bookmarkEnd w:id="3"/>
    </w:p>
    <w:p w14:paraId="31ADF87B" w14:textId="77777777" w:rsidR="0036006C" w:rsidRDefault="0036006C" w:rsidP="00FF43CC">
      <w:pPr>
        <w:pStyle w:val="c2"/>
        <w:numPr>
          <w:ilvl w:val="0"/>
          <w:numId w:val="0"/>
        </w:numPr>
      </w:pPr>
      <w:bookmarkStart w:id="4" w:name="_Toc183596345"/>
      <w:r>
        <w:t>Study Area and Background</w:t>
      </w:r>
      <w:bookmarkEnd w:id="4"/>
    </w:p>
    <w:p w14:paraId="7A2265B0" w14:textId="11AF2976" w:rsidR="0036006C" w:rsidRPr="008758BD" w:rsidRDefault="0036006C" w:rsidP="0036006C">
      <w:pPr>
        <w:pStyle w:val="Paragraphs"/>
      </w:pPr>
      <w:r w:rsidRPr="008758BD">
        <w:t>Our study area featured four focal</w:t>
      </w:r>
      <w:r>
        <w:t xml:space="preserve"> Hydrologic Unit Code</w:t>
      </w:r>
      <w:r w:rsidRPr="008758BD">
        <w:t xml:space="preserve"> </w:t>
      </w:r>
      <w:r>
        <w:t>(</w:t>
      </w:r>
      <w:r w:rsidRPr="008758BD">
        <w:t>HUC</w:t>
      </w:r>
      <w:r>
        <w:t xml:space="preserve">) </w:t>
      </w:r>
      <w:r w:rsidRPr="008758BD">
        <w:t xml:space="preserve">12 sub-watersheds (Black Creek, Grey Creek, Hudson Creek, and Bayou </w:t>
      </w:r>
      <w:proofErr w:type="spellStart"/>
      <w:r w:rsidRPr="008758BD">
        <w:t>Rigollette</w:t>
      </w:r>
      <w:proofErr w:type="spellEnd"/>
      <w:r w:rsidRPr="008758BD">
        <w:t xml:space="preserve">) in central Louisiana (Fig. </w:t>
      </w:r>
      <w:r w:rsidR="00A56D4D">
        <w:t>1</w:t>
      </w:r>
      <w:r w:rsidRPr="008758BD">
        <w:t xml:space="preserve">). This specific location was selected due to ongoing conservation efforts and generalizability to many headwater streams within the biologically diverse Gulf Coastal Plain. Each of the four watersheds are either adjacent to or within the Kisatchie National Forest and contain primarily low gradient headwater streams surrounded by upland pine forest. The study area is within the range of the federally threatened Louisiana </w:t>
      </w:r>
      <w:proofErr w:type="spellStart"/>
      <w:r w:rsidRPr="008758BD">
        <w:t>Pearlshell</w:t>
      </w:r>
      <w:proofErr w:type="spellEnd"/>
      <w:r w:rsidRPr="008758BD">
        <w:t xml:space="preserve"> Mussel (</w:t>
      </w:r>
      <w:proofErr w:type="spellStart"/>
      <w:r w:rsidRPr="008758BD">
        <w:rPr>
          <w:i/>
          <w:iCs/>
        </w:rPr>
        <w:t>Margaritifera</w:t>
      </w:r>
      <w:proofErr w:type="spellEnd"/>
      <w:r w:rsidRPr="008758BD">
        <w:rPr>
          <w:i/>
          <w:iCs/>
        </w:rPr>
        <w:t xml:space="preserve"> </w:t>
      </w:r>
      <w:proofErr w:type="spellStart"/>
      <w:r w:rsidRPr="008758BD">
        <w:rPr>
          <w:i/>
          <w:iCs/>
        </w:rPr>
        <w:t>hembeli</w:t>
      </w:r>
      <w:proofErr w:type="spellEnd"/>
      <w:r w:rsidRPr="008758BD">
        <w:t xml:space="preserve">). Native freshwater mussels rely on fish for dispersal of their larvae (glochidia) and therefore their conservation is intimately connected to their host </w:t>
      </w:r>
      <w:r w:rsidRPr="008758BD">
        <w:fldChar w:fldCharType="begin"/>
      </w:r>
      <w:r>
        <w:instrText xml:space="preserve"> ADDIN ZOTERO_ITEM CSL_CITATION {"citationID":"yt54bEgW","properties":{"formattedCitation":"(Modesto et al., 2017)","plainCitation":"(Modesto et al., 2017)","noteIndex":0},"citationItems":[{"id":185,"uris":["http://zotero.org/users/6768370/items/HUYNLYBL"],"itemData":{"id":185,"type":"article-journal","abstract":"Co-­extinctions are increasingly recognized as one of the major processes leading to the global biodiversity crisis, but there is still limited scientific evidence on the magnitude of potential impacts and causal mechanisms responsible for the decline of affiliate (dependent) species. Freshwater mussels (Bivalvia, Unionida), one of the most threatened faunal groups on Earth, need to pass through a parasitic larval (glochidia) phase using fishes as hosts to complete their life cycle. Here, we provide a synthesis of published evidence on the fish–mussel relationship to explore possible patterns in co-­extinction risk and discuss the main threats affecting this interaction. We retrieved 205 publications until December 2015, most of which were performed in North America, completed under laboratory conditions and were aimed at characterizing the life cycle and/or determining the suitable fish hosts for freshwater mussels. Mussel species were reported to infest between one and 53 fish species, with some fish families (e.g., Cyprinidae and Percidae) being used more often as hosts than others. No relationship was found between the breadth of host use and the extinction risk of freshwater mussels. Very few studies focused on threats affecting the fish–mussel relationship, a knowledge gap that may impair the application of future conservation measures. Here, we identify a variety of threats that may negatively affect fish species, document and discuss the concomitant impacts on freshwater mussels, and suggest directions for future studies.","issue":"2","language":"en","page":"17","source":"Zotero","title":"Fish and mussels: Importance of fish for freshwater mussel conservation","volume":"19","author":[{"family":"Modesto","given":"Vanessa"},{"family":"Ilarri","given":"Martina"},{"family":"Souza","given":"Allan T"},{"family":"Lopes-Lima","given":"Manuel"},{"family":"Douda","given":"Karel"},{"family":"Clavero","given":"Miguel"},{"family":"Sousa","given":"Ronaldo"}],"issued":{"date-parts":[["2017"]]}}}],"schema":"https://github.com/citation-style-language/schema/raw/master/csl-citation.json"} </w:instrText>
      </w:r>
      <w:r w:rsidRPr="008758BD">
        <w:fldChar w:fldCharType="separate"/>
      </w:r>
      <w:r w:rsidR="002E1B3B">
        <w:t>(Modesto et al., 2017)</w:t>
      </w:r>
      <w:r w:rsidRPr="008758BD">
        <w:fldChar w:fldCharType="end"/>
      </w:r>
      <w:r w:rsidRPr="008758BD">
        <w:t xml:space="preserve">. Several hosts have been suggested for Louisiana </w:t>
      </w:r>
      <w:proofErr w:type="spellStart"/>
      <w:r w:rsidRPr="008758BD">
        <w:t>Pearlshell</w:t>
      </w:r>
      <w:proofErr w:type="spellEnd"/>
      <w:r w:rsidRPr="008758BD">
        <w:t xml:space="preserve"> (Hill 1986; Johnson and Brown 1998), with multiple species yielding viable recruits in controlled settings </w:t>
      </w:r>
      <w:r w:rsidRPr="008758BD">
        <w:fldChar w:fldCharType="begin"/>
      </w:r>
      <w:r w:rsidR="002E1B3B">
        <w:instrText xml:space="preserve"> ADDIN ZOTERO_ITEM CSL_CITATION {"citationID":"sPv9PgZX","properties":{"formattedCitation":"(U.S. Fish and WIldlife Service, 2019)","plainCitation":"(U.S. Fish and WIldlife Service, 2019)","noteIndex":0},"citationItems":[{"id":1299,"uris":["http://zotero.org/users/6768370/items/3I2FBVFE"],"itemData":{"id":1299,"type":"report","event-place":"Region 4, Atlanta, GA.","genre":"Status Assessment","number":"1.0","publisher":"Louisiana Ecological Services Office","publisher-place":"Region 4, Atlanta, GA.","title":"Louisiana pearlshell (Margaritifera hembeli) Species Status Assessment","author":[{"family":"U.S. Fish and WIldlife Service","given":""}],"issued":{"date-parts":[["2019",8]]}}}],"schema":"https://github.com/citation-style-language/schema/raw/master/csl-citation.json"} </w:instrText>
      </w:r>
      <w:r w:rsidRPr="008758BD">
        <w:fldChar w:fldCharType="separate"/>
      </w:r>
      <w:r w:rsidR="002E1B3B">
        <w:t>(U.S. Fish and WIldlife Service, 2019)</w:t>
      </w:r>
      <w:r w:rsidRPr="008758BD">
        <w:fldChar w:fldCharType="end"/>
      </w:r>
      <w:r w:rsidRPr="008758BD">
        <w:t>; however, the suitability of other co-occurring species in the wild remains unclear. Therefore, this study will inform the management of this species by testing the efficacy of the SARP barrier protocol</w:t>
      </w:r>
      <w:r>
        <w:t>,</w:t>
      </w:r>
      <w:r w:rsidRPr="008758BD">
        <w:t xml:space="preserve"> </w:t>
      </w:r>
      <w:r w:rsidRPr="008758BD">
        <w:lastRenderedPageBreak/>
        <w:t xml:space="preserve">which will aid managers in estimating the effects of fragmentation on species that co-occur with the Louisiana </w:t>
      </w:r>
      <w:proofErr w:type="spellStart"/>
      <w:r w:rsidRPr="008758BD">
        <w:t>Pearlshell</w:t>
      </w:r>
      <w:proofErr w:type="spellEnd"/>
      <w:r w:rsidRPr="008758BD">
        <w:t xml:space="preserve"> Mussel.</w:t>
      </w:r>
    </w:p>
    <w:p w14:paraId="14A41D6E" w14:textId="77777777" w:rsidR="0036006C" w:rsidRDefault="0036006C" w:rsidP="00FF43CC">
      <w:pPr>
        <w:pStyle w:val="c2"/>
        <w:numPr>
          <w:ilvl w:val="0"/>
          <w:numId w:val="0"/>
        </w:numPr>
      </w:pPr>
      <w:bookmarkStart w:id="5" w:name="_Toc183596346"/>
      <w:r>
        <w:t>Site Selection</w:t>
      </w:r>
      <w:bookmarkEnd w:id="5"/>
    </w:p>
    <w:p w14:paraId="7709CE9D" w14:textId="4D3994E9" w:rsidR="0036006C" w:rsidRPr="008758BD" w:rsidRDefault="0036006C" w:rsidP="0036006C">
      <w:pPr>
        <w:pStyle w:val="Paragraphs"/>
      </w:pPr>
      <w:r w:rsidRPr="008758BD">
        <w:t xml:space="preserve">Site selection began after SARP protocol surveys at every road-stream crossing (Fig. </w:t>
      </w:r>
      <w:r w:rsidR="00A56D4D">
        <w:t>1</w:t>
      </w:r>
      <w:r w:rsidRPr="008758BD">
        <w:t>). A</w:t>
      </w:r>
      <w:r>
        <w:t xml:space="preserve">quatic Organismal Passage </w:t>
      </w:r>
      <w:r w:rsidRPr="008758BD">
        <w:t xml:space="preserve">scores range from 0-1, with scores of 0.00-0.20 suggesting a severe barrier, 0.21-0.40 a significant barrier, 0.41-0.60 a moderate barrier, 0.61-0.80 a minor barrier, and 0.81-1.00 an insignificant barrier. We selected six sites across the gradient of AOP scores, while controlling for potential biases associated with stream size and presence of tributaries within the study reach (Fig. </w:t>
      </w:r>
      <w:r w:rsidR="00A56D4D">
        <w:t>1</w:t>
      </w:r>
      <w:r w:rsidRPr="008758BD">
        <w:t xml:space="preserve">, Table </w:t>
      </w:r>
      <w:r w:rsidR="00A56D4D">
        <w:t>1</w:t>
      </w:r>
      <w:r w:rsidRPr="008758BD">
        <w:t xml:space="preserve">). The presence of Louisiana </w:t>
      </w:r>
      <w:proofErr w:type="spellStart"/>
      <w:r w:rsidRPr="008758BD">
        <w:t>Pearlshell</w:t>
      </w:r>
      <w:proofErr w:type="spellEnd"/>
      <w:r w:rsidRPr="008758BD">
        <w:t xml:space="preserve"> was also considered to </w:t>
      </w:r>
      <w:r>
        <w:t xml:space="preserve">potentially </w:t>
      </w:r>
      <w:r w:rsidRPr="008758BD">
        <w:t xml:space="preserve">inform future management decisions and restoration opportunities. Of the 241 road stream crossings surveyed, we identified 91 culverts. Based on the SARP AOP score, 20 (23%) culverts were identified as moderate, 13 (15%) were identified as significant or severe, and the remaining 58 (65%) were identified as insignificant or minor barriers (Fig. </w:t>
      </w:r>
      <w:r w:rsidR="00A56D4D">
        <w:t>1</w:t>
      </w:r>
      <w:r w:rsidRPr="008758BD">
        <w:t xml:space="preserve">). Further information on the survey results or standardized protocol can be accessed from SARP’s Aquatic Barrier Inventory </w:t>
      </w:r>
      <w:r>
        <w:fldChar w:fldCharType="begin"/>
      </w:r>
      <w:r>
        <w:instrText xml:space="preserve"> ADDIN ZOTERO_ITEM CSL_CITATION {"citationID":"QT3HoMVl","properties":{"formattedCitation":"(Southeast Aquatic Resources Partnership SARP, 2024)","plainCitation":"(Southeast Aquatic Resources Partnership SARP, 2024)","noteIndex":0},"citationItems":[{"id":6055,"uris":["http://zotero.org/users/6768370/items/GPGHIQ7P"],"itemData":{"id":6055,"type":"dataset","genre":"Website","title":"SARP National Barrier Inventory and Prioritization Tool","URL":"https://southeastaquatics.net/","author":[{"family":"Southeast Aquatic Resources Partnership SARP","given":""}],"issued":{"date-parts":[["2024"]]}}}],"schema":"https://github.com/citation-style-language/schema/raw/master/csl-citation.json"} </w:instrText>
      </w:r>
      <w:r>
        <w:fldChar w:fldCharType="separate"/>
      </w:r>
      <w:r w:rsidR="002E1B3B">
        <w:rPr>
          <w:noProof/>
        </w:rPr>
        <w:t>(Southeast Aquatic Resources Partnership SARP, 2024)</w:t>
      </w:r>
      <w:r>
        <w:fldChar w:fldCharType="end"/>
      </w:r>
      <w:r w:rsidRPr="008758BD">
        <w:t>.</w:t>
      </w:r>
    </w:p>
    <w:p w14:paraId="4E484C14" w14:textId="26F8CB04" w:rsidR="0036006C" w:rsidRDefault="0036006C" w:rsidP="0036006C">
      <w:pPr>
        <w:pStyle w:val="Paragraphs"/>
        <w:rPr>
          <w:color w:val="000000" w:themeColor="text1"/>
        </w:rPr>
      </w:pPr>
      <w:r>
        <w:t>Because</w:t>
      </w:r>
      <w:r w:rsidRPr="008758BD">
        <w:t xml:space="preserve"> the SARP AOP protocol does not include quantitative velocity measurements and to ensure that velocity was not restricting fish passage, we collected velocity data using a Hach velocity sensor (Hach FH950) at each of the culverts we surveyed. </w:t>
      </w:r>
      <w:r>
        <w:t>Within</w:t>
      </w:r>
      <w:r w:rsidRPr="008758BD">
        <w:t xml:space="preserve"> each culvert, four transects were equally dispersed. Each transect was divided into points one meter apart (with minimum of 2 points) and velocity was measured at each of the points. </w:t>
      </w:r>
      <w:r>
        <w:t>Because</w:t>
      </w:r>
      <w:r w:rsidRPr="008758BD">
        <w:t xml:space="preserve"> culverts were surveyed during base flow conditions, we also repeated velocity measurements at the six selected sites during a range of hydrological conditions throughout the study period. We then conducted a literature review to identify the critical swimming speed of species similar to those </w:t>
      </w:r>
      <w:r w:rsidRPr="008758BD">
        <w:lastRenderedPageBreak/>
        <w:t xml:space="preserve">in the current study. </w:t>
      </w:r>
      <w:r w:rsidRPr="008758BD">
        <w:rPr>
          <w:color w:val="000000" w:themeColor="text1"/>
        </w:rPr>
        <w:t>The mean minimum culvert velocity measurement recorded at any transect (mean = 4.2cm/s; Range = -6.0 – 48.2cm/s) was less than any of the critical swimming speeds identified from the literature (</w:t>
      </w:r>
      <w:r w:rsidRPr="008758BD">
        <w:fldChar w:fldCharType="begin"/>
      </w:r>
      <w:r w:rsidRPr="008758BD">
        <w:rPr>
          <w:color w:val="000000" w:themeColor="text1"/>
        </w:rPr>
        <w:instrText xml:space="preserve"> ADDIN ZOTERO_ITEM CSL_CITATION {"citationID":"sNJ9RHr8","properties":{"formattedCitation":"(Chan 2001; Scott and Magoulick 2008; Nichols et al. 2018)","plainCitation":"(Chan 2001; Scott and Magoulick 2008; Nichols et al. 2018)","dontUpdate":true,"noteIndex":0},"citationItems":[{"id":6204,"uris":["http://zotero.org/users/6768370/items/HAFICPID"],"itemData":{"id":6204,"type":"thesis","event-place":"Blacksburg, Virginia","genre":"Dissertation","number-of-pages":"270","publisher":"Virginia Polytechnic Institute and State University","publisher-place":"Blacksburg, Virginia","title":"Fish ecomorphology: Predicting habitat preferences of stream fishes from their body shape","author":[{"family":"Chan","given":"Matthew D."}],"issued":{"date-parts":[["2001"]]}}},{"id":3916,"uris":["http://zotero.org/users/6768370/items/YDLX8RBK"],"itemData":{"id":3916,"type":"article-journal","container-title":"Transactions of the American Fisheries Society","DOI":"10.1577/T06-278.1","ISSN":"0002-8487, 1548-8659","issue":"1","journalAbbreviation":"Transactions of the American Fisheries Society","language":"en","page":"209-215","source":"DOI.org (Crossref)","title":"Swimming Performance of Five Warmwater Stream Fish Species","volume":"137","author":[{"family":"Scott","given":"Mandy K."},{"family":"Magoulick","given":"Daniel D."}],"issued":{"date-parts":[["2008",1]]}}},{"id":161,"uris":["http://zotero.org/users/6768370/items/B7NSHH3C"],"itemData":{"id":161,"type":"article-journal","abstract":"Understanding swimming performance of native freshwater fishes has implications for ecology, conservation, and management. In particular, this type of information has practical importance for improving the understanding of fish dispersal, occurrence, migration, and invasive potential. The objective of this study was to characterize swimming performance of 2 taxa from the comparatively understudied minnow family (Cyprinidae) and test for potential drivers as a function of total length, sex, habitat, morphology, or some combination. The study assessed Spotfin Shiner (Cyprinella spiloptera; n = 66) and Bluntnose Minnow (Pimephales notatus; n = 24) populations from an ontogenic range of male and female individuals from lentic and lotic habitats in Indiana and Ohio. Akaike information criterion (AIC) model selection identified the most parsimonious linear regression model to predict swimming performance of Spotfin Shiner and Bluntnose Minnow independently. Overall, larger Spotfin Shiners were superior swimmers compared with smaller individuals. In both species, individuals having more streamlined heads and elongated caudal regions were better swimmers. Additionally, Spotfin Shiners that were collected from lotic environments were generally better swimmers than individuals from lentic environments. Models did not recover sex-specific effects in either species—or meaningful total length, or habitat effects, in Bluntnose Minnows. Overall, this study provides evidence of a complex series of swimming performance covariates when assessing or understanding performance. This has implications for aquatic population, assemblage, and community ecology as well as management and conservation efforts.","container-title":"The Ohio Journal of Science","DOI":"10.18061/ojs.v118i2.6117","ISSN":"2471-9390, 0030-0950","issue":"2","journalAbbreviation":"OJS","language":"en","page":"16-24","source":"DOI.org (Crossref)","title":"Preliminary Understanding of Complexities in Swimming Performance of Common Minnow (Cyprinidae) Taxa","volume":"118","author":[{"family":"Nichols","given":"Crystal"},{"family":"Smith","given":"Austin"},{"family":"Huelsman","given":"Stephen"},{"family":"Schemmel","given":"Cara"},{"family":"Doll","given":"Jason C."},{"family":"Jacquemin","given":"Stephen J."}],"issued":{"date-parts":[["2018",6,25]]}}}],"schema":"https://github.com/citation-style-language/schema/raw/master/csl-citation.json"} </w:instrText>
      </w:r>
      <w:r w:rsidRPr="008758BD">
        <w:rPr>
          <w:color w:val="000000" w:themeColor="text1"/>
        </w:rPr>
        <w:fldChar w:fldCharType="separate"/>
      </w:r>
      <w:r w:rsidRPr="008758BD">
        <w:rPr>
          <w:color w:val="000000" w:themeColor="text1"/>
        </w:rPr>
        <w:t xml:space="preserve">Table </w:t>
      </w:r>
      <w:r>
        <w:rPr>
          <w:color w:val="000000" w:themeColor="text1"/>
        </w:rPr>
        <w:t>A.1</w:t>
      </w:r>
      <w:r w:rsidRPr="008758BD">
        <w:rPr>
          <w:color w:val="000000" w:themeColor="text1"/>
        </w:rPr>
        <w:t>)</w:t>
      </w:r>
      <w:r w:rsidRPr="008758BD">
        <w:rPr>
          <w:color w:val="000000" w:themeColor="text1"/>
        </w:rPr>
        <w:fldChar w:fldCharType="end"/>
      </w:r>
      <w:r w:rsidRPr="008758BD">
        <w:rPr>
          <w:color w:val="000000" w:themeColor="text1"/>
        </w:rPr>
        <w:t xml:space="preserve">. Further, none of the transects from the six selected mark-recapture sites had velocities greater than the minimum critical swimming speed identified in the literature </w:t>
      </w:r>
      <w:r w:rsidRPr="008758BD">
        <w:fldChar w:fldCharType="begin"/>
      </w:r>
      <w:r>
        <w:rPr>
          <w:color w:val="000000" w:themeColor="text1"/>
        </w:rPr>
        <w:instrText xml:space="preserve"> ADDIN ZOTERO_ITEM CSL_CITATION {"citationID":"YnyFkUKB","properties":{"formattedCitation":"(Scott &amp; Magoulick, 2008)","plainCitation":"(Scott &amp; Magoulick, 2008)","noteIndex":0},"citationItems":[{"id":3916,"uris":["http://zotero.org/users/6768370/items/YDLX8RBK"],"itemData":{"id":3916,"type":"article-journal","container-title":"Transactions of the American Fisheries Society","DOI":"10.1577/T06-278.1","ISSN":"0002-8487, 1548-8659","issue":"1","journalAbbreviation":"Transactions of the American Fisheries Society","language":"en","page":"209-215","source":"DOI.org (Crossref)","title":"Swimming Performance of Five Warmwater Stream Fish Species","volume":"137","author":[{"family":"Scott","given":"Mandy K."},{"family":"Magoulick","given":"Daniel D."}],"issued":{"date-parts":[["2008",1]]}}}],"schema":"https://github.com/citation-style-language/schema/raw/master/csl-citation.json"} </w:instrText>
      </w:r>
      <w:r w:rsidRPr="008758BD">
        <w:rPr>
          <w:color w:val="000000" w:themeColor="text1"/>
        </w:rPr>
        <w:fldChar w:fldCharType="separate"/>
      </w:r>
      <w:r w:rsidR="002E1B3B">
        <w:rPr>
          <w:color w:val="000000" w:themeColor="text1"/>
        </w:rPr>
        <w:t>(Scott &amp; Magoulick, 2008)</w:t>
      </w:r>
      <w:r w:rsidRPr="008758BD">
        <w:rPr>
          <w:color w:val="000000" w:themeColor="text1"/>
        </w:rPr>
        <w:fldChar w:fldCharType="end"/>
      </w:r>
      <w:r w:rsidRPr="008758BD">
        <w:rPr>
          <w:color w:val="000000" w:themeColor="text1"/>
        </w:rPr>
        <w:t>.</w:t>
      </w:r>
    </w:p>
    <w:p w14:paraId="469B7C99" w14:textId="77777777" w:rsidR="0036006C" w:rsidRPr="008B7888" w:rsidRDefault="0036006C" w:rsidP="00FF43CC">
      <w:pPr>
        <w:pStyle w:val="c2"/>
        <w:numPr>
          <w:ilvl w:val="0"/>
          <w:numId w:val="0"/>
        </w:numPr>
      </w:pPr>
      <w:bookmarkStart w:id="6" w:name="_Toc183596347"/>
      <w:r>
        <w:t>Marking Surveys</w:t>
      </w:r>
      <w:bookmarkEnd w:id="6"/>
    </w:p>
    <w:p w14:paraId="5607D18C" w14:textId="20EE6709" w:rsidR="0036006C" w:rsidRPr="008758BD" w:rsidRDefault="0036006C" w:rsidP="0036006C">
      <w:pPr>
        <w:pStyle w:val="Paragraphs"/>
      </w:pPr>
      <w:r w:rsidRPr="008758BD">
        <w:t xml:space="preserve">Mark-recapture methods were used to </w:t>
      </w:r>
      <w:r>
        <w:t>detect</w:t>
      </w:r>
      <w:r w:rsidRPr="008758BD">
        <w:t xml:space="preserve"> movement of fish at the six sites. To evaluate movement across culverts, 150-m reaches were delineated directly </w:t>
      </w:r>
      <w:r>
        <w:t>upstream</w:t>
      </w:r>
      <w:r w:rsidRPr="008758BD">
        <w:t xml:space="preserve"> and </w:t>
      </w:r>
      <w:r>
        <w:t xml:space="preserve">downstream of </w:t>
      </w:r>
      <w:r w:rsidRPr="008758BD">
        <w:t xml:space="preserve">each road crossing (Fig. </w:t>
      </w:r>
      <w:r w:rsidR="00A56D4D">
        <w:t>2</w:t>
      </w:r>
      <w:r w:rsidRPr="008758BD">
        <w:t xml:space="preserve">). A control reach was delineated </w:t>
      </w:r>
      <w:r>
        <w:t xml:space="preserve">downstream of </w:t>
      </w:r>
      <w:r w:rsidRPr="008758BD">
        <w:t xml:space="preserve">the downstream reach and was separated by a length of stream equal in distance to the length of the culvert. This design enables the direct comparison of movement rates in contiguous, natural habitats to movement rates across the culvert to assess the impact of each crossing. </w:t>
      </w:r>
      <w:r>
        <w:t>Because</w:t>
      </w:r>
      <w:r w:rsidRPr="008758BD">
        <w:t xml:space="preserve"> increased scouring </w:t>
      </w:r>
      <w:r>
        <w:t>directly upstream</w:t>
      </w:r>
      <w:r w:rsidRPr="008758BD">
        <w:t xml:space="preserve"> and </w:t>
      </w:r>
      <w:r>
        <w:t>downstream of</w:t>
      </w:r>
      <w:r w:rsidRPr="008758BD">
        <w:t xml:space="preserve"> culverts can result in disparate habitat features </w:t>
      </w:r>
      <w:r w:rsidRPr="008758BD">
        <w:fldChar w:fldCharType="begin"/>
      </w:r>
      <w:r>
        <w:instrText xml:space="preserve"> ADDIN ZOTERO_ITEM CSL_CITATION {"citationID":"OAqfwNnb","properties":{"formattedCitation":"(S. D. Jackson, 2003; Wellman et al., 2000)","plainCitation":"(S. D. Jackson, 2003; Wellman et al., 2000)","noteIndex":0},"citationItems":[{"id":3778,"uris":["http://zotero.org/users/6768370/items/6SNG3HHA"],"itemData":{"id":3778,"type":"article-journal","abstract":"As long linear ecosystems, rivers and streams are particularly vulnerable to fragmentation. There is growing concern about the role of road crossings – and especially culverts – in altering habitats and disrupting river and stream continuity. Most of the culverts currently in place were designed with the principal objective of moving water across a road alignment. Little consideration was given to ecosystem processes such as the natural hydrology, sediment transport, fish and wildlife passage, or the movement of woody debris. It is not surprising then that many culverts significantly disrupt the movement of aquatic organisms.","collection-title":"Making Connections","container-title":"Proceedings of the International Conference of Ecology and Transportation","language":"en","page":"20-29","source":"Zotero","title":"Ecological considerations in the design of river and stream crossings","author":[{"family":"Jackson","given":"Scott D"}],"issued":{"date-parts":[["2003"]]}}},{"id":108,"uris":["http://zotero.org/users/6768370/items/9U6TAKJT"],"itemData":{"id":108,"type":"article-journal","abstract":"Effects of bridge and culvert construction or replacement were studied on 41 streams in Tennessee. One 100-m stream reach above and two 100-m reaches below were sampled at each bridge or culvert with a 50-m buffer zone separating each reach. Fish communities were sampled bi-annually for two years following single pass depletion techniques using a backpack electrofishingunit. Sediment depth and silt-clay percentages were measured during the spring at the upper end of each 100-m sampling reach. Sediment depth and percent silt-claywere greater at streams with culverts than at streams with bridges. Sediment depth and silt-clay percentages did not differbetween structure and downstream transects for either bridges or culverts; but they were greater at structure transects than at upstream transects only on streams with culverts. Fish diversity, abundance, and richness did not differ between streams with bridges and streams with culverts, nor among sample reaches. Sediment characteristics and fish metrics were not correlated with bridge age in months. This study indicated that culverts, but not bridges, caused sediment accumulation. However, this accumulation was not sufficient to impact fish communities.","container-title":"Journal of Freshwater Ecology","DOI":"10.1080/02705060.2000.9663750","ISSN":"0270-5060, 2156-6941","issue":"3","journalAbbreviation":"Journal of Freshwater Ecology","language":"en","page":"317-328","source":"DOI.org (Crossref)","title":"Long-Term Impacts of Bridge and Culvert Construction or Replacement on Fish Communities and Sediment Characteristics of Streams","volume":"15","author":[{"family":"Wellman","given":"Jennifer C."},{"family":"Combs","given":"Daniel L."},{"family":"Cook","given":"S. Bradford"}],"issued":{"date-parts":[["2000",9]]}}}],"schema":"https://github.com/citation-style-language/schema/raw/master/csl-citation.json"} </w:instrText>
      </w:r>
      <w:r w:rsidRPr="008758BD">
        <w:fldChar w:fldCharType="separate"/>
      </w:r>
      <w:r w:rsidR="002E1B3B">
        <w:t>(S. D. Jackson, 2003; Wellman et al., 2000)</w:t>
      </w:r>
      <w:r w:rsidRPr="008758BD">
        <w:fldChar w:fldCharType="end"/>
      </w:r>
      <w:r w:rsidRPr="008758BD">
        <w:t>, these scour pools we</w:t>
      </w:r>
      <w:r>
        <w:t>re</w:t>
      </w:r>
      <w:r w:rsidRPr="008758BD">
        <w:t xml:space="preserve"> delineated using the SARP stream crossing protocol and treated each scour pool as a separate reach. Additionally, any perennial tributaries that entered the study reach were delineated as an additional 150-m reach.</w:t>
      </w:r>
    </w:p>
    <w:p w14:paraId="04FECB25" w14:textId="1895D3EB" w:rsidR="0036006C" w:rsidRPr="008758BD" w:rsidRDefault="0036006C" w:rsidP="0036006C">
      <w:pPr>
        <w:pStyle w:val="Paragraphs"/>
        <w:rPr>
          <w:u w:val="single"/>
        </w:rPr>
      </w:pPr>
      <w:r w:rsidRPr="008758BD">
        <w:t>A field crew of four individuals used double-pass backpack electrofishing followed by seining in each reach to collect fish. Once fish were collected, they were placed in mesh holding containers in their reach of capture. Before marking, fish were placed in a temporary holding container and anesthetized using MS-222. With the exception of lampreys (</w:t>
      </w:r>
      <w:r w:rsidRPr="005A5D01">
        <w:rPr>
          <w:i/>
          <w:iCs/>
        </w:rPr>
        <w:t>Petromyzontidae</w:t>
      </w:r>
      <w:r w:rsidRPr="008758BD">
        <w:t xml:space="preserve">), all individuals </w:t>
      </w:r>
      <w:r>
        <w:t>&gt;</w:t>
      </w:r>
      <w:r w:rsidRPr="008758BD">
        <w:t xml:space="preserve">26 mm (TL, mm) total length </w:t>
      </w:r>
      <w:r w:rsidRPr="008758BD">
        <w:fldChar w:fldCharType="begin"/>
      </w:r>
      <w:r>
        <w:instrText xml:space="preserve"> ADDIN ZOTERO_ITEM CSL_CITATION {"citationID":"3L2F49Er","properties":{"formattedCitation":"(Olsen &amp; V\\uc0\\u248{}llestad, 2001)","plainCitation":"(Olsen &amp; Vøllestad, 2001)","noteIndex":0},"citationItems":[{"id":7496,"uris":["http://zotero.org/users/6768370/items/KIW3VGNE"],"itemData":{"id":7496,"type":"article-journal","abstract":"Injection of visible implant elastomer (VIE) was evaluated as a way to provide age-0 brown trout Salmo trutta with externally visible internal marks. We first tested this fluorescent elastomer material in a laboratory experiment using a single color and body position to batch-mark the fish (28.9–44.1 mm fork length). The experiment lasted for 77 d, with no mortality or tag loss and no significant (P = 0.44) effect on fish growth. Similar marks were then used to individually tag age-0 brown trout (26–70 mm) in small streams in the wild using four different colors and several body positions. The immediate mortality associated with the marking procedure was low (0.5%), and visual identification of VIE marks on recaptured individuals (169 out of 699 released; 39–83 d between release and recapture) was not difficult. We found no significant differences in mean fork length between tagged and untagged individuals captured on the same date at given sampling locations. This suggests that capture and marking had no major negative effect on fish growth (assuming that tagged and untagged individuals experienced similar conditions between sampling occasions and otherwise had comparable histories).","container-title":"North American Journal of Fisheries Management","DOI":"10.1577/1548-8675(2001)021&lt;0967:AEOVIE&gt;2.0.CO;2","ISSN":"0275-5947","issue":"4","note":"publisher: Taylor &amp; Francis\n_eprint: https://doi.org/10.1577/1548-8675(2001)021&lt;0967:AEOVIE&gt;2.0.CO;2","page":"967-970","source":"Taylor and Francis+NEJM","title":"An Evaluation of Visible Implant Elastomer for Marking Age-0 Brown Trout","volume":"21","author":[{"family":"Olsen","given":"Esben Moland"},{"family":"Vøllestad","given":"Leif Asbjørn"}],"issued":{"date-parts":[["2001",11,1]]}}}],"schema":"https://github.com/citation-style-language/schema/raw/master/csl-citation.json"} </w:instrText>
      </w:r>
      <w:r w:rsidRPr="008758BD">
        <w:fldChar w:fldCharType="separate"/>
      </w:r>
      <w:r w:rsidR="002E1B3B" w:rsidRPr="002E1B3B">
        <w:rPr>
          <w:rFonts w:cs="Times New Roman"/>
        </w:rPr>
        <w:t>(Olsen &amp; Vøllestad, 2001)</w:t>
      </w:r>
      <w:r w:rsidRPr="008758BD">
        <w:fldChar w:fldCharType="end"/>
      </w:r>
      <w:r w:rsidRPr="008758BD">
        <w:t xml:space="preserve"> were marked with a uniquely colored visible implant elastomer (VIE; Northwest Marine Technology) based on the reach, identified to species, and measured before being returned to a mesh holding container to </w:t>
      </w:r>
      <w:r w:rsidRPr="008758BD">
        <w:lastRenderedPageBreak/>
        <w:t xml:space="preserve">recover. Once </w:t>
      </w:r>
      <w:r>
        <w:t xml:space="preserve">the fish were able to maintain equilibrium they were determined to be </w:t>
      </w:r>
      <w:r w:rsidRPr="008758BD">
        <w:t xml:space="preserve">fully recovered </w:t>
      </w:r>
      <w:r>
        <w:t>and</w:t>
      </w:r>
      <w:r w:rsidRPr="008758BD">
        <w:t xml:space="preserve"> were returned to the stream in their reach of capture. Mortality during handling was recorded and resulted in a mortality rate of &lt; 0.45%. Marking surveys were conducted during the spring of 2021 and </w:t>
      </w:r>
      <w:r>
        <w:t>repeated</w:t>
      </w:r>
      <w:r w:rsidRPr="008758BD">
        <w:t xml:space="preserve"> during the spring of 2022.</w:t>
      </w:r>
    </w:p>
    <w:p w14:paraId="3DC3F168" w14:textId="77777777" w:rsidR="0036006C" w:rsidRDefault="0036006C" w:rsidP="00FF43CC">
      <w:pPr>
        <w:pStyle w:val="c2"/>
        <w:numPr>
          <w:ilvl w:val="0"/>
          <w:numId w:val="0"/>
        </w:numPr>
      </w:pPr>
      <w:bookmarkStart w:id="7" w:name="_Toc183596348"/>
      <w:r>
        <w:t>Recapture Surveys</w:t>
      </w:r>
      <w:bookmarkEnd w:id="7"/>
    </w:p>
    <w:p w14:paraId="2110E7A4" w14:textId="7C16F98A" w:rsidR="0036006C" w:rsidRDefault="0036006C" w:rsidP="0036006C">
      <w:pPr>
        <w:pStyle w:val="Paragraphs"/>
      </w:pPr>
      <w:r w:rsidRPr="008758BD">
        <w:t xml:space="preserve">Each site was resampled at 3-months </w:t>
      </w:r>
      <w:r>
        <w:t xml:space="preserve">after marking </w:t>
      </w:r>
      <w:r w:rsidRPr="008758BD">
        <w:t xml:space="preserve">during the summer of 2021 and at one-month </w:t>
      </w:r>
      <w:r>
        <w:t xml:space="preserve">after </w:t>
      </w:r>
      <w:r w:rsidRPr="008758BD">
        <w:t>during the summer 2022. Several fish marked in 2021 were recaptured in the spring 2022 marking survey. These fish were not included in analyses</w:t>
      </w:r>
      <w:r>
        <w:t xml:space="preserve"> because</w:t>
      </w:r>
      <w:r w:rsidRPr="008758BD">
        <w:t xml:space="preserve"> </w:t>
      </w:r>
      <w:r>
        <w:t xml:space="preserve">interspecific </w:t>
      </w:r>
      <w:r w:rsidRPr="008758BD">
        <w:t xml:space="preserve">tag retention rates </w:t>
      </w:r>
      <w:r>
        <w:t>were unknown and</w:t>
      </w:r>
      <w:r w:rsidRPr="008758BD">
        <w:t xml:space="preserve"> likely variable over longer periods </w:t>
      </w:r>
      <w:r w:rsidRPr="008758BD">
        <w:fldChar w:fldCharType="begin"/>
      </w:r>
      <w:r>
        <w:instrText xml:space="preserve"> ADDIN ZOTERO_ITEM CSL_CITATION {"citationID":"CFWD4G5Q","properties":{"formattedCitation":"(Goldsmith et al., 2003; J. R. Skalski et al., 2009)","plainCitation":"(Goldsmith et al., 2003; J. R. Skalski et al., 2009)","noteIndex":0},"citationItems":[{"id":589,"uris":["http://zotero.org/users/6768370/items/PAQMHPKT"],"itemData":{"id":589,"type":"article-journal","container-title":"Journal of Fish Biology","DOI":"10.1046/j.1095-8649.2003.00176.x","ISSN":"00221112","issue":"3","language":"en","page":"631-636","source":"DOI.org (Crossref)","title":"Evaluation of visible implant elastomer for individual marking of small perch and common bully","title-short":"Evaluation of visible implant elastomer for individual marking of small perch and common bully","volume":"63","author":[{"family":"Goldsmith","given":"R. J."},{"family":"Closs","given":"G. P."},{"family":"Steen","given":"H."}],"issued":{"date-parts":[["2003",9]]}}},{"id":368,"uris":["http://zotero.org/users/6768370/items/297DQHVQ"],"itemData":{"id":368,"type":"article-journal","abstract":"The survival of very small ﬁsh can have a major impact on the dynamics of ﬁsheries stocks. Numerous marking techniques have been developed or adapted to small ﬁsh in order to investigate either early life histories or small-sized species. Some techniques provide batch marks, while others provide individually unique identiﬁcation with or without the need for destructive sampling. We review 20 marking techniques in the context of conducting survival studies for small ﬁsh, with examples focused on salmonid fry survival. Sixteen alternative release-recapture designs for conducting survival investigations are also examined. Eleven approaches are found capable of estimating survival parameters, while ﬁve are not. Of those methods capable of estimating ﬁsh survival, ﬁve require unique marks, and six permit batch-speciﬁc marks. No approach based on a single release of batch-marked ﬁsh is capable of statistically estimating survival. Investigators are encouraged to carefully coordinate their choice of marking technique with the design and analysis of the release-recapture model used.","container-title":"Reviews in Fisheries Science","DOI":"10.1080/10641260902752199","ISSN":"1064-1262, 1547-6553","issue":"3","journalAbbreviation":"Reviews in Fisheries Science","language":"en","page":"391-401","source":"DOI.org (Crossref)","title":"Review of Marking Methods and Release-Recapture Designs for Estimating the Survival of Very Small Fish: Examples from the Assessment of Salmonid Fry Survival","title-short":"Review of Marking Methods and Release-Recapture Designs for Estimating the Survival of Very Small Fish","volume":"17","author":[{"family":"Skalski","given":"John R."},{"family":"Buchanan","given":"Rebecca A."},{"family":"Griswold","given":"Jim"}],"issued":{"date-parts":[["2009",6,17]]}}}],"schema":"https://github.com/citation-style-language/schema/raw/master/csl-citation.json"} </w:instrText>
      </w:r>
      <w:r w:rsidRPr="008758BD">
        <w:fldChar w:fldCharType="separate"/>
      </w:r>
      <w:r w:rsidR="002E1B3B">
        <w:t>(Goldsmith et al., 2003; J. R. Skalski et al., 2009)</w:t>
      </w:r>
      <w:r w:rsidRPr="008758BD">
        <w:fldChar w:fldCharType="end"/>
      </w:r>
      <w:r w:rsidRPr="008758BD">
        <w:t xml:space="preserve">. During the recapture surveys, fish were collected using the same procedure as described above except single-pass sampling was used instead of double-pass. Once collected, all individuals were placed in a mesh holding container, measured, identified to species, checked for a VIE tag, placed in a recovery container, and released into their reach of capture. The results are based on data across all samples </w:t>
      </w:r>
      <w:r>
        <w:t xml:space="preserve">(recapture attempt in an individual reach) </w:t>
      </w:r>
      <w:r w:rsidRPr="008758BD">
        <w:t>except for the second</w:t>
      </w:r>
      <w:r>
        <w:t xml:space="preserve"> recapture</w:t>
      </w:r>
      <w:r w:rsidRPr="008758BD">
        <w:t xml:space="preserve"> sample from Swafford Creek and Chandler Creek (1)</w:t>
      </w:r>
      <w:r>
        <w:t>,</w:t>
      </w:r>
      <w:r w:rsidRPr="008758BD">
        <w:t xml:space="preserve"> which </w:t>
      </w:r>
      <w:r>
        <w:t>were ex</w:t>
      </w:r>
      <w:r w:rsidRPr="008758BD">
        <w:t>clude</w:t>
      </w:r>
      <w:r>
        <w:t>d</w:t>
      </w:r>
      <w:r w:rsidRPr="008758BD">
        <w:t xml:space="preserve"> due to </w:t>
      </w:r>
      <w:r>
        <w:t xml:space="preserve">unanticipated </w:t>
      </w:r>
      <w:r w:rsidRPr="008758BD">
        <w:t>complications during the second marking event. The final dataset included 29 samples from 6 sites across 2 years.</w:t>
      </w:r>
    </w:p>
    <w:p w14:paraId="209355A6" w14:textId="77777777" w:rsidR="0036006C" w:rsidRDefault="0036006C" w:rsidP="00FF43CC">
      <w:pPr>
        <w:pStyle w:val="c2"/>
        <w:numPr>
          <w:ilvl w:val="0"/>
          <w:numId w:val="0"/>
        </w:numPr>
      </w:pPr>
      <w:bookmarkStart w:id="8" w:name="_Toc183596349"/>
      <w:r>
        <w:t>Movement Analyses</w:t>
      </w:r>
      <w:bookmarkEnd w:id="8"/>
    </w:p>
    <w:p w14:paraId="4F497754" w14:textId="77777777" w:rsidR="0036006C" w:rsidRPr="008758BD" w:rsidRDefault="0036006C" w:rsidP="0036006C">
      <w:pPr>
        <w:pStyle w:val="Paragraphs"/>
      </w:pPr>
      <w:r w:rsidRPr="008758BD">
        <w:t xml:space="preserve">To control for potential biases associated with differences in recapture rates, only species with an average recapture rate </w:t>
      </w:r>
      <w:r>
        <w:t>&gt;</w:t>
      </w:r>
      <w:r w:rsidRPr="008758BD">
        <w:t xml:space="preserve">10% and </w:t>
      </w:r>
      <w:r>
        <w:t>&gt;</w:t>
      </w:r>
      <w:r w:rsidRPr="008758BD">
        <w:t>100 marked individuals per site were included in analyses. The recapture rate was determined by dividing the total number of recaptured individuals by the total number of marked individuals.</w:t>
      </w:r>
      <w:r>
        <w:t xml:space="preserve"> </w:t>
      </w:r>
      <w:r w:rsidRPr="008758BD">
        <w:t xml:space="preserve">Proportional movement was used to conduct analyses to control for the recapture rate of a given sample. This was calculated by </w:t>
      </w:r>
      <w:r w:rsidRPr="008758BD">
        <w:lastRenderedPageBreak/>
        <w:t xml:space="preserve">dividing the number of movers </w:t>
      </w:r>
      <w:r>
        <w:t xml:space="preserve">across all focal species </w:t>
      </w:r>
      <w:r w:rsidRPr="008758BD">
        <w:t>by the number of recaptured individuals (potential movers) in the sample. The Culvert Crossing Rate (CCR), the ability for each species to traverse the culvert</w:t>
      </w:r>
      <w:r>
        <w:t>,</w:t>
      </w:r>
      <w:r w:rsidRPr="008758BD">
        <w:t xml:space="preserve"> was calculat</w:t>
      </w:r>
      <w:r>
        <w:t>ed</w:t>
      </w:r>
      <w:r w:rsidRPr="008758BD">
        <w:t xml:space="preserve"> </w:t>
      </w:r>
      <w:r>
        <w:t xml:space="preserve">as </w:t>
      </w:r>
      <w:r w:rsidRPr="008758BD">
        <w:t>the ratio of proportional movement across the control to proportional movement across the culvert. The CCR was calculated using the formula:</w:t>
      </w:r>
    </w:p>
    <w:p w14:paraId="5073A9EE" w14:textId="77777777" w:rsidR="0036006C" w:rsidRPr="00E350EA" w:rsidRDefault="0036006C" w:rsidP="0036006C">
      <w:pPr>
        <w:pStyle w:val="Paragraphs"/>
        <w:rPr>
          <w:rFonts w:eastAsiaTheme="minorEastAsia" w:cs="Times New Roman"/>
        </w:rPr>
      </w:pPr>
      <m:oMathPara>
        <m:oMathParaPr>
          <m:jc m:val="center"/>
        </m:oMathParaPr>
        <m:oMath>
          <m:r>
            <m:rPr>
              <m:sty m:val="p"/>
            </m:rPr>
            <w:rPr>
              <w:rFonts w:ascii="Cambria Math" w:hAnsi="Cambria Math" w:cs="Times New Roman"/>
            </w:rPr>
            <m:t>CCR=</m:t>
          </m:r>
          <m:f>
            <m:fPr>
              <m:ctrlPr>
                <w:rPr>
                  <w:rFonts w:ascii="Cambria Math" w:hAnsi="Cambria Math" w:cs="Times New Roman"/>
                </w:rPr>
              </m:ctrlPr>
            </m:fPr>
            <m:num>
              <m:d>
                <m:dPr>
                  <m:ctrlPr>
                    <w:rPr>
                      <w:rFonts w:ascii="Cambria Math" w:hAnsi="Cambria Math" w:cs="Times New Roman"/>
                    </w:rPr>
                  </m:ctrlPr>
                </m:dPr>
                <m:e>
                  <m:f>
                    <m:fPr>
                      <m:ctrlPr>
                        <w:rPr>
                          <w:rFonts w:ascii="Cambria Math" w:hAnsi="Cambria Math" w:cs="Times New Roman"/>
                        </w:rPr>
                      </m:ctrlPr>
                    </m:fPr>
                    <m:num>
                      <m:d>
                        <m:dPr>
                          <m:ctrlPr>
                            <w:rPr>
                              <w:rFonts w:ascii="Cambria Math" w:hAnsi="Cambria Math" w:cs="Times New Roman"/>
                            </w:rPr>
                          </m:ctrlPr>
                        </m:dPr>
                        <m:e>
                          <m:r>
                            <m:rPr>
                              <m:sty m:val="p"/>
                            </m:rPr>
                            <w:rPr>
                              <w:rFonts w:ascii="Cambria Math" w:hAnsi="Cambria Math" w:cs="Times New Roman"/>
                            </w:rPr>
                            <m:t>1+</m:t>
                          </m:r>
                          <m:r>
                            <w:rPr>
                              <w:rFonts w:ascii="Cambria Math" w:hAnsi="Cambria Math" w:cs="Times New Roman"/>
                            </w:rPr>
                            <m:t>Mcul</m:t>
                          </m:r>
                        </m:e>
                      </m:d>
                    </m:num>
                    <m:den>
                      <m:d>
                        <m:dPr>
                          <m:ctrlPr>
                            <w:rPr>
                              <w:rFonts w:ascii="Cambria Math" w:hAnsi="Cambria Math" w:cs="Times New Roman"/>
                            </w:rPr>
                          </m:ctrlPr>
                        </m:dPr>
                        <m:e>
                          <m:r>
                            <m:rPr>
                              <m:sty m:val="p"/>
                            </m:rPr>
                            <w:rPr>
                              <w:rFonts w:ascii="Cambria Math" w:hAnsi="Cambria Math" w:cs="Times New Roman"/>
                            </w:rPr>
                            <m:t>1+</m:t>
                          </m:r>
                          <m:r>
                            <w:rPr>
                              <w:rFonts w:ascii="Cambria Math" w:hAnsi="Cambria Math" w:cs="Times New Roman"/>
                            </w:rPr>
                            <m:t>R</m:t>
                          </m:r>
                        </m:e>
                      </m:d>
                    </m:den>
                  </m:f>
                </m:e>
              </m:d>
            </m:num>
            <m:den>
              <m:d>
                <m:dPr>
                  <m:ctrlPr>
                    <w:rPr>
                      <w:rFonts w:ascii="Cambria Math" w:hAnsi="Cambria Math" w:cs="Times New Roman"/>
                    </w:rPr>
                  </m:ctrlPr>
                </m:dPr>
                <m:e>
                  <m:f>
                    <m:fPr>
                      <m:ctrlPr>
                        <w:rPr>
                          <w:rFonts w:ascii="Cambria Math" w:hAnsi="Cambria Math" w:cs="Times New Roman"/>
                        </w:rPr>
                      </m:ctrlPr>
                    </m:fPr>
                    <m:num>
                      <m:d>
                        <m:dPr>
                          <m:ctrlPr>
                            <w:rPr>
                              <w:rFonts w:ascii="Cambria Math" w:hAnsi="Cambria Math" w:cs="Times New Roman"/>
                            </w:rPr>
                          </m:ctrlPr>
                        </m:dPr>
                        <m:e>
                          <m:r>
                            <m:rPr>
                              <m:sty m:val="p"/>
                            </m:rPr>
                            <w:rPr>
                              <w:rFonts w:ascii="Cambria Math" w:hAnsi="Cambria Math" w:cs="Times New Roman"/>
                            </w:rPr>
                            <m:t>1+</m:t>
                          </m:r>
                          <m:r>
                            <w:rPr>
                              <w:rFonts w:ascii="Cambria Math" w:hAnsi="Cambria Math" w:cs="Times New Roman"/>
                            </w:rPr>
                            <m:t>Mcon</m:t>
                          </m:r>
                        </m:e>
                      </m:d>
                    </m:num>
                    <m:den>
                      <m:d>
                        <m:dPr>
                          <m:ctrlPr>
                            <w:rPr>
                              <w:rFonts w:ascii="Cambria Math" w:hAnsi="Cambria Math" w:cs="Times New Roman"/>
                            </w:rPr>
                          </m:ctrlPr>
                        </m:dPr>
                        <m:e>
                          <m:r>
                            <m:rPr>
                              <m:sty m:val="p"/>
                            </m:rPr>
                            <w:rPr>
                              <w:rFonts w:ascii="Cambria Math" w:hAnsi="Cambria Math" w:cs="Times New Roman"/>
                            </w:rPr>
                            <m:t>1+</m:t>
                          </m:r>
                          <m:r>
                            <w:rPr>
                              <w:rFonts w:ascii="Cambria Math" w:hAnsi="Cambria Math" w:cs="Times New Roman"/>
                            </w:rPr>
                            <m:t>R</m:t>
                          </m:r>
                        </m:e>
                      </m:d>
                    </m:den>
                  </m:f>
                </m:e>
              </m:d>
            </m:den>
          </m:f>
        </m:oMath>
      </m:oMathPara>
    </w:p>
    <w:p w14:paraId="004AF631" w14:textId="077E4051" w:rsidR="0036006C" w:rsidRPr="008758BD" w:rsidRDefault="0036006C" w:rsidP="0036006C">
      <w:pPr>
        <w:pStyle w:val="Paragraphs"/>
        <w:ind w:firstLine="0"/>
      </w:pPr>
      <w:r>
        <w:t>w</w:t>
      </w:r>
      <w:r w:rsidRPr="008758BD">
        <w:t xml:space="preserve">here </w:t>
      </w:r>
      <w:proofErr w:type="spellStart"/>
      <w:r w:rsidRPr="008758BD">
        <w:rPr>
          <w:i/>
          <w:iCs/>
        </w:rPr>
        <w:t>Mcul</w:t>
      </w:r>
      <w:proofErr w:type="spellEnd"/>
      <w:r w:rsidRPr="008758BD">
        <w:t xml:space="preserve"> and </w:t>
      </w:r>
      <w:proofErr w:type="spellStart"/>
      <w:r w:rsidRPr="008758BD">
        <w:rPr>
          <w:i/>
          <w:iCs/>
        </w:rPr>
        <w:t>Mcon</w:t>
      </w:r>
      <w:proofErr w:type="spellEnd"/>
      <w:r w:rsidRPr="008758BD">
        <w:rPr>
          <w:i/>
          <w:iCs/>
        </w:rPr>
        <w:t xml:space="preserve"> </w:t>
      </w:r>
      <w:r w:rsidRPr="008758BD">
        <w:t>are the number of individuals that moved across the culvert and control</w:t>
      </w:r>
      <w:r>
        <w:t>,</w:t>
      </w:r>
      <w:r w:rsidRPr="008758BD">
        <w:t xml:space="preserve"> respectively, during a given sample, and </w:t>
      </w:r>
      <w:r w:rsidRPr="008758BD">
        <w:rPr>
          <w:i/>
          <w:iCs/>
        </w:rPr>
        <w:t>R</w:t>
      </w:r>
      <w:r w:rsidRPr="008758BD">
        <w:t xml:space="preserve"> is the number of recaptures during that sample.</w:t>
      </w:r>
      <w:r>
        <w:t xml:space="preserve"> One was added to the numerator and denominator to account for cases where the number of recaptures (</w:t>
      </w:r>
      <w:r w:rsidRPr="00225B2F">
        <w:rPr>
          <w:i/>
          <w:iCs/>
        </w:rPr>
        <w:t>R</w:t>
      </w:r>
      <w:r>
        <w:t xml:space="preserve">) was zero. </w:t>
      </w:r>
      <w:r w:rsidRPr="008758BD">
        <w:t xml:space="preserve">To </w:t>
      </w:r>
      <w:r w:rsidRPr="00A669D3">
        <w:t xml:space="preserve">test </w:t>
      </w:r>
      <w:r w:rsidRPr="00225B2F">
        <w:t>the hypotheses</w:t>
      </w:r>
      <w:r w:rsidRPr="008758BD">
        <w:t xml:space="preserve"> generalized linear mixed models</w:t>
      </w:r>
      <w:r>
        <w:t xml:space="preserve"> were first fitted</w:t>
      </w:r>
      <w:r w:rsidRPr="008758BD">
        <w:t xml:space="preserve"> using the lme4 package </w:t>
      </w:r>
      <w:r w:rsidRPr="008758BD">
        <w:fldChar w:fldCharType="begin"/>
      </w:r>
      <w:r>
        <w:instrText xml:space="preserve"> ADDIN ZOTERO_ITEM CSL_CITATION {"citationID":"dOwkuFbt","properties":{"formattedCitation":"(Bates et al., 2015)","plainCitation":"(Bates et al., 2015)","noteIndex":0},"citationItems":[{"id":7501,"uris":["http://zotero.org/users/6768370/items/I7WA3N7F"],"itemData":{"id":7501,"type":"article-journal","container-title":"Journal of Statistical Software","DOI":"10.18637/jss.v067.i01","ISSN":"1548-7660","issue":"1","journalAbbreviation":"J. Stat. Soft.","language":"en","source":"DOI.org (Crossref)","title":"Fitting Linear Mixed-Effects Models Using","URL":"http://www.jstatsoft.org/v67/i01/","volume":"67","author":[{"family":"Bates","given":"Douglas"},{"family":"Mächler","given":"Martin"},{"family":"Bolker","given":"Ben"},{"family":"Walker","given":"Steve"}],"accessed":{"date-parts":[["2024",2,8]]},"issued":{"date-parts":[["2015"]]}}}],"schema":"https://github.com/citation-style-language/schema/raw/master/csl-citation.json"} </w:instrText>
      </w:r>
      <w:r w:rsidRPr="008758BD">
        <w:fldChar w:fldCharType="separate"/>
      </w:r>
      <w:r w:rsidR="002E1B3B">
        <w:rPr>
          <w:noProof/>
        </w:rPr>
        <w:t>(Bates et al., 2015)</w:t>
      </w:r>
      <w:r w:rsidRPr="008758BD">
        <w:fldChar w:fldCharType="end"/>
      </w:r>
      <w:r w:rsidRPr="008758BD">
        <w:t xml:space="preserve"> in R </w:t>
      </w:r>
      <w:r w:rsidRPr="008758BD">
        <w:fldChar w:fldCharType="begin"/>
      </w:r>
      <w:r>
        <w:instrText xml:space="preserve"> ADDIN ZOTERO_ITEM CSL_CITATION {"citationID":"gCS25bCl","properties":{"formattedCitation":"(Bates et al. 2015; R. Core Team 2023)","plainCitation":"(Bates et al. 2015; R. Core Team 2023)","dontUpdate":true,"noteIndex":0},"citationItems":[{"id":7501,"uris":["http://zotero.org/users/6768370/items/I7WA3N7F"],"itemData":{"id":7501,"type":"article-journal","container-title":"Journal of Statistical Software","DOI":"10.18637/jss.v067.i01","ISSN":"1548-7660","issue":"1","journalAbbreviation":"J. Stat. Soft.","language":"en","source":"DOI.org (Crossref)","title":"Fitting Linear Mixed-Effects Models Using","URL":"http://www.jstatsoft.org/v67/i01/","volume":"67","author":[{"family":"Bates","given":"Douglas"},{"family":"Mächler","given":"Martin"},{"family":"Bolker","given":"Ben"},{"family":"Walker","given":"Steve"}],"accessed":{"date-parts":[["2024",2,8]]},"issued":{"date-parts":[["2015"]]}}},{"id":6056,"uris":["http://zotero.org/users/6768370/items/KWZLFMIA"],"itemData":{"id":6056,"type":"software","event-place":"Vienna, Austria","publisher":"R Foundation for Statistical Computing","publisher-place":"Vienna, Austria","title":"R: A language and environment for statistical computing","URL":"https://www.R-project.org/","author":[{"family":"R. Core Team","given":""}],"issued":{"date-parts":[["2023"]]}}}],"schema":"https://github.com/citation-style-language/schema/raw/master/csl-citation.json"} </w:instrText>
      </w:r>
      <w:r w:rsidRPr="008758BD">
        <w:fldChar w:fldCharType="separate"/>
      </w:r>
      <w:r w:rsidRPr="008758BD">
        <w:t>(R Core Team 2023)</w:t>
      </w:r>
      <w:r w:rsidRPr="008758BD">
        <w:fldChar w:fldCharType="end"/>
      </w:r>
      <w:r w:rsidRPr="008758BD">
        <w:t>. A gamma distribution of errors with an inverse link function was used because the data adjusted best to this distribution. Despite the corrections from the gamma distribution with an inverse link</w:t>
      </w:r>
      <w:r>
        <w:t>,</w:t>
      </w:r>
      <w:r w:rsidRPr="008758BD">
        <w:t xml:space="preserve"> a slightly non-linear relationship </w:t>
      </w:r>
      <w:r>
        <w:t xml:space="preserve">existed </w:t>
      </w:r>
      <w:r w:rsidRPr="008758BD">
        <w:t xml:space="preserve">between the predicted AOP values and the residuals. However, </w:t>
      </w:r>
      <w:r>
        <w:t xml:space="preserve">the </w:t>
      </w:r>
      <w:r w:rsidRPr="008758BD">
        <w:t>model comparison</w:t>
      </w:r>
      <w:r>
        <w:t xml:space="preserve"> was carried out</w:t>
      </w:r>
      <w:r w:rsidRPr="008758BD">
        <w:t xml:space="preserve"> for several reasons. First, the departure is relatively minor as the residuals were only larger than expected between predicted AOP values of 0.6-0.7. This minor departure is likely a reflection of one sample with a large CCR value. </w:t>
      </w:r>
      <w:r>
        <w:t>Second</w:t>
      </w:r>
      <w:r w:rsidRPr="008758BD">
        <w:t xml:space="preserve">, the addition of a smoothing term to the AOP variable could better fit the data, but due to the small size of the dataset including a smoothing term would increase the model complexity and likely result in additional uncertainty and overfitting </w:t>
      </w:r>
      <w:r w:rsidRPr="008758BD">
        <w:fldChar w:fldCharType="begin"/>
      </w:r>
      <w:r>
        <w:instrText xml:space="preserve"> ADDIN ZOTERO_ITEM CSL_CITATION {"citationID":"wfVc5jLV","properties":{"formattedCitation":"(Wood, 2017)","plainCitation":"(Wood, 2017)","noteIndex":0},"citationItems":[{"id":7488,"uris":["http://zotero.org/users/6768370/items/39J523PH"],"itemData":{"id":7488,"type":"book","edition":"2","ISBN":"978-1-315-37027-9","language":"en","note":"DOI: 10.1201/9781315370279","number-of-pages":"496","publisher":"Chapman and Hall/CRC","source":"DOI.org (Crossref)","title":"Generalized Additive Models: An Introduction with R","title-short":"Generalized Additive Models","URL":"https://www.taylorfrancis.com/books/9781498728348","author":[{"family":"Wood","given":"Simon N."}],"accessed":{"date-parts":[["2024",1,12]]},"issued":{"date-parts":[["2017",5,18]]}}}],"schema":"https://github.com/citation-style-language/schema/raw/master/csl-citation.json"} </w:instrText>
      </w:r>
      <w:r w:rsidRPr="008758BD">
        <w:fldChar w:fldCharType="separate"/>
      </w:r>
      <w:r w:rsidR="002E1B3B">
        <w:t>(Wood, 2017)</w:t>
      </w:r>
      <w:r w:rsidRPr="008758BD">
        <w:fldChar w:fldCharType="end"/>
      </w:r>
      <w:r w:rsidRPr="008758BD">
        <w:t xml:space="preserve">. Given the risk of overfitting, the minimal nature of the departure, </w:t>
      </w:r>
      <w:r>
        <w:t xml:space="preserve">and </w:t>
      </w:r>
      <w:r w:rsidRPr="008758BD">
        <w:t>the fact that all other assumptions in the model were met</w:t>
      </w:r>
      <w:r w:rsidRPr="00A669D3">
        <w:t>, the</w:t>
      </w:r>
      <w:r w:rsidRPr="008758BD">
        <w:t xml:space="preserve"> </w:t>
      </w:r>
      <w:r w:rsidRPr="008758BD">
        <w:lastRenderedPageBreak/>
        <w:t xml:space="preserve">Likelihood Ratio Tests (LRTs) and model selection </w:t>
      </w:r>
      <w:r>
        <w:t xml:space="preserve">were carried out </w:t>
      </w:r>
      <w:r w:rsidRPr="008758BD">
        <w:t xml:space="preserve">using </w:t>
      </w:r>
      <w:r w:rsidRPr="00A669D3">
        <w:t>the same model structure.</w:t>
      </w:r>
    </w:p>
    <w:p w14:paraId="56D36A66" w14:textId="10FD1FF8" w:rsidR="0036006C" w:rsidRPr="008758BD" w:rsidRDefault="0036006C" w:rsidP="0036006C">
      <w:pPr>
        <w:pStyle w:val="Paragraphs"/>
      </w:pPr>
      <w:r w:rsidRPr="008758BD">
        <w:t xml:space="preserve">Each of the models used </w:t>
      </w:r>
      <w:r w:rsidRPr="00225B2F">
        <w:t>CCR</w:t>
      </w:r>
      <w:r w:rsidRPr="008758BD">
        <w:t xml:space="preserve"> as the response variable and included a random intercept for site to account for unexplained differences </w:t>
      </w:r>
      <w:r>
        <w:t>among</w:t>
      </w:r>
      <w:r w:rsidRPr="008758BD">
        <w:t xml:space="preserve"> sites. Although sampl</w:t>
      </w:r>
      <w:r>
        <w:t>ing occurred</w:t>
      </w:r>
      <w:r w:rsidRPr="008758BD">
        <w:t xml:space="preserve"> on multiple occasions, sample was not included as a random effect because it had less than five levels </w:t>
      </w:r>
      <w:r w:rsidRPr="008758BD">
        <w:fldChar w:fldCharType="begin"/>
      </w:r>
      <w:r>
        <w:instrText xml:space="preserve"> ADDIN ZOTERO_ITEM CSL_CITATION {"citationID":"GjSnKqFg","properties":{"formattedCitation":"(Harrison et al., 2018)","plainCitation":"(Harrison et al., 2018)","noteIndex":0},"citationItems":[{"id":5544,"uris":["http://zotero.org/users/6768370/items/H42WXD9V"],"itemData":{"id":5544,"type":"article-journal","abstract":"The use of linear mixed effects models (LMMs) is increasingly common in the analysis of biological data. Whilst LMMs offer a ﬂexible approach to modelling a broad range of data types, ecological data are often complex and require complex model structures, and the ﬁtting and interpretation of such models is not always straightforward. The ability to achieve robust biological inference requires that practitioners know how and when to apply these tools. Here, we provide a general overview of current methods for the application of LMMs to biological data, and highlight the typical pitfalls that can be encountered in the statistical modelling process. We tackle several issues regarding methods of model selection, with particular reference to the use of information theory and multi-model inference in ecology. We offer practical solutions and direct the reader to key references that provide further technical detail for those seeking a deeper understanding. This overview should serve as a widely accessible code of best practice for applying LMMs to complex biological problems and model structures, and in doing so improve the robustness of conclusions drawn from studies investigating ecological and evolutionary questions.","container-title":"PeerJ","DOI":"10.7717/peerj.4794","ISSN":"2167-8359","language":"en","page":"e4794","source":"DOI.org (Crossref)","title":"A brief introduction to mixed effects modelling and multi-model inference in ecology","volume":"6","author":[{"family":"Harrison","given":"Xavier A."},{"family":"Donaldson","given":"Lynda"},{"family":"Correa-Cano","given":"Maria Eugenia"},{"family":"Evans","given":"Julian"},{"family":"Fisher","given":"David N."},{"family":"Goodwin","given":"Cecily E.D."},{"family":"Robinson","given":"Beth S."},{"family":"Hodgson","given":"David J."},{"family":"Inger","given":"Richard"}],"issued":{"date-parts":[["2018",5,23]]}}}],"schema":"https://github.com/citation-style-language/schema/raw/master/csl-citation.json"} </w:instrText>
      </w:r>
      <w:r w:rsidRPr="008758BD">
        <w:fldChar w:fldCharType="separate"/>
      </w:r>
      <w:r w:rsidR="002E1B3B">
        <w:t>(Harrison et al., 2018)</w:t>
      </w:r>
      <w:r w:rsidRPr="008758BD">
        <w:fldChar w:fldCharType="end"/>
      </w:r>
      <w:r w:rsidRPr="008758BD">
        <w:t>.</w:t>
      </w:r>
      <w:r>
        <w:t xml:space="preserve"> T</w:t>
      </w:r>
      <w:r w:rsidRPr="008758BD">
        <w:t xml:space="preserve">o determine if the inclusion of sample as a fixed effect was necessary to avoid violating the assumption of independence </w:t>
      </w:r>
      <w:r>
        <w:t>used an</w:t>
      </w:r>
      <w:r w:rsidRPr="008758BD">
        <w:t xml:space="preserve"> LRT</w:t>
      </w:r>
      <w:r>
        <w:t xml:space="preserve"> </w:t>
      </w:r>
      <w:r w:rsidRPr="008758BD">
        <w:fldChar w:fldCharType="begin"/>
      </w:r>
      <w:r w:rsidRPr="008758BD">
        <w:instrText>ADDIN ZOTERO_ITEM CSL_CITATION {"citationID":"sAUuyBsI","properties":{"formattedCitation":"(Harrison et al. 2018; R. Core Team 2023)","plainCitation":"(Harrison et al. 2018; R. Core Team 2023)","dontUpdate":true,"noteIndex":0},"citationItems":[{"id":5544,"uris":["http://zotero.org/users/6768370/items/H42WXD9V"],"itemData":{"id":5544,"type":"article-journal","abstract":"The use of linear mixed effects models (LMMs) is increasingly common in the analysis of biological data. Whilst LMMs offer a ﬂexible approach to modelling a broad range of data types, ecological data are often complex and require complex model structures, and the ﬁtting and interpretation of such models is not always straightforward. The ability to achieve robust biological inference requires that practitioners know how and when to apply these tools. Here, we provide a general overview of current methods for the application of LMMs to biological data, and highlight the typical pitfalls that can be encountered in the statistical modelling process. We tackle several issues regarding methods of model selection, with particular reference to the use of information theory and multi-model inference in ecology. We offer practical solutions and direct the reader to key references that provide further technical detail for those seeking a deeper understanding. This overview should serve as a widely accessible code of best practice for applying LMMs to complex biological problems and model structures, and in doing so improve the robustness of conclusions drawn from studies investigating ecological and evolutionary questions.","container-title":"PeerJ","DOI":"10.7717/peerj.4794","ISSN":"2167-8359","language":"en","page":"e4794","source":"DOI.org (Crossref)","title":"A brief introduction to mixed effects modelling and multi-model inference in ecology","volume":"6","author":[{"family":"Harrison","given":"Xavier A."},{"family":"Donaldson","given":"Lynda"},{"family":"Correa-Cano","given":"Maria Eugenia"},{"family":"Evans","given":"Julian"},{"family":"Fisher","given":"David N."},{"family":"Goodwin","given":"Cecily E.D."},{"family":"Robinson","given":"Beth S."},{"family":"Hodgson","given":"David J."},{"family":"Inger","given":"Richard"}],"issued":{"date-parts":[["2018",5,23]]}}},{"id":6056,"uris":["http://zotero.org/users/6768370/items/KWZLFMIA"],"itemData":{"id":6056,"type":"software","event-place":"Vienna, Austria","publisher":"R Foundation for Statistical Computing","publisher-place":"Vienna, Austria","title":"R: A language and environment for statistical computing","URL":"https://www.R-project.org/","author":[{"family":"R. Core Team","given":""}],"issued":{"date-parts":[["2023"]]}}}],"schema":"https://github.com/citation-style-language/schema/raw/master/csl-citation.json"}</w:instrText>
      </w:r>
      <w:r w:rsidRPr="008758BD">
        <w:fldChar w:fldCharType="separate"/>
      </w:r>
      <w:r w:rsidRPr="008758BD">
        <w:t>(P &gt; 0.05; Harrison et al. 2018)</w:t>
      </w:r>
      <w:r w:rsidRPr="008758BD">
        <w:fldChar w:fldCharType="end"/>
      </w:r>
      <w:r>
        <w:t xml:space="preserve"> and model selection with Akaike Information Criterion adjusted for small sample sizes (</w:t>
      </w:r>
      <w:proofErr w:type="spellStart"/>
      <w:r>
        <w:t>AICc</w:t>
      </w:r>
      <w:proofErr w:type="spellEnd"/>
      <w:r>
        <w:t>)</w:t>
      </w:r>
      <w:r w:rsidRPr="008758BD">
        <w:t>.</w:t>
      </w:r>
      <w:r>
        <w:t xml:space="preserve"> We used both methods as this has been recommended to avoid overlooking meaningful variables with p-values above the 0.05 alpha value </w:t>
      </w:r>
      <w:r>
        <w:fldChar w:fldCharType="begin"/>
      </w:r>
      <w:r>
        <w:instrText xml:space="preserve"> ADDIN ZOTERO_ITEM CSL_CITATION {"citationID":"d4KuWKf3","properties":{"formattedCitation":"(Sutherland et al., 2023)","plainCitation":"(Sutherland et al., 2023)","noteIndex":0},"citationItems":[{"id":8142,"uris":["http://zotero.org/users/6768370/items/JNV5WVCR"],"itemData":{"id":8142,"type":"article-journal","abstract":"The various debates around model selection paradigms are important, but in lieu of a consensus, there is a demonstrable need for a deeper appreciation of existing approaches, at least among the end-users of statistics and model selection tools. In the ecological literature, the Akaike information criterion (AIC) dominates model selection practices, and while it is a relatively straightforward concept, there exists what we perceive to be some common misunderstandings around its application. Two specific questions arise with surprising regularity among colleagues and students when interpreting and reporting AIC model tables. The first is related to the issue of ‘pretending’ variables, and specifically a muddled understanding of what this means. The second is related to\n              p\n              -values and what constitutes statistical support when using AIC. There exists a wealth of technical literature describing AIC and the relationship between\n              p\n              -values and AIC differences. Here, we complement this technical treatment and use simulation to develop some intuition around these important concepts. In doing so we aim to promote better statistical practices when it comes to using, interpreting and reporting models selected when using AIC.","container-title":"Proceedings of the Royal Society B: Biological Sciences","DOI":"10.1098/rspb.2023.1261","ISSN":"0962-8452, 1471-2954","issue":"2007","journalAbbreviation":"Proc. R. Soc. B.","language":"en","page":"20231261","source":"DOI.org (Crossref)","title":"Practical advice on variable selection and reporting using Akaike information criterion","volume":"290","author":[{"family":"Sutherland","given":"Chris"},{"family":"Hare","given":"Darragh"},{"family":"Johnson","given":"Paul J."},{"family":"Linden","given":"Daniel W."},{"family":"Montgomery","given":"Robert A."},{"family":"Droge","given":"Egil"}],"issued":{"date-parts":[["2023",9,27]]}}}],"schema":"https://github.com/citation-style-language/schema/raw/master/csl-citation.json"} </w:instrText>
      </w:r>
      <w:r>
        <w:fldChar w:fldCharType="separate"/>
      </w:r>
      <w:r w:rsidR="002E1B3B">
        <w:rPr>
          <w:noProof/>
        </w:rPr>
        <w:t>(Sutherland et al., 2023)</w:t>
      </w:r>
      <w:r>
        <w:fldChar w:fldCharType="end"/>
      </w:r>
      <w:r>
        <w:t>.</w:t>
      </w:r>
    </w:p>
    <w:p w14:paraId="07A5B888" w14:textId="0F0FCF71" w:rsidR="0036006C" w:rsidRPr="008758BD" w:rsidRDefault="0036006C" w:rsidP="0036006C">
      <w:pPr>
        <w:pStyle w:val="Paragraphs"/>
      </w:pPr>
      <w:r>
        <w:t>An</w:t>
      </w:r>
      <w:r w:rsidRPr="008758BD">
        <w:t xml:space="preserve"> LRT</w:t>
      </w:r>
      <w:r>
        <w:t xml:space="preserve"> was also used</w:t>
      </w:r>
      <w:r w:rsidRPr="008758BD">
        <w:t xml:space="preserve"> to test the</w:t>
      </w:r>
      <w:r>
        <w:t xml:space="preserve"> second</w:t>
      </w:r>
      <w:r w:rsidRPr="008758BD">
        <w:t xml:space="preserve"> hypothesis that interspecific differences contributed significantly (</w:t>
      </w:r>
      <w:r w:rsidRPr="008758BD">
        <w:rPr>
          <w:i/>
          <w:iCs/>
        </w:rPr>
        <w:t>p</w:t>
      </w:r>
      <w:r w:rsidRPr="008758BD">
        <w:t xml:space="preserve"> </w:t>
      </w:r>
      <w:r w:rsidRPr="008758BD">
        <w:sym w:font="Symbol" w:char="F0A3"/>
      </w:r>
      <w:r w:rsidRPr="008758BD">
        <w:t xml:space="preserve"> 0.05) to variation in </w:t>
      </w:r>
      <w:r w:rsidRPr="00A6700F">
        <w:t>CCR</w:t>
      </w:r>
      <w:r w:rsidRPr="008758BD">
        <w:t xml:space="preserve">. To test the hypothesis that the AOP score explained variation in </w:t>
      </w:r>
      <w:r w:rsidRPr="00A6700F">
        <w:t>CCR</w:t>
      </w:r>
      <w:r>
        <w:rPr>
          <w:i/>
          <w:iCs/>
        </w:rPr>
        <w:t>,</w:t>
      </w:r>
      <w:r w:rsidRPr="00E465D4">
        <w:t xml:space="preserve"> </w:t>
      </w:r>
      <w:r w:rsidRPr="008758BD">
        <w:t xml:space="preserve">model selection </w:t>
      </w:r>
      <w:r>
        <w:t xml:space="preserve">was performed </w:t>
      </w:r>
      <w:r w:rsidRPr="008758BD">
        <w:t>using Akaike Information Criterion corrected for small sample sizes (</w:t>
      </w:r>
      <w:proofErr w:type="spellStart"/>
      <w:r w:rsidRPr="008758BD">
        <w:t>AICc</w:t>
      </w:r>
      <w:proofErr w:type="spellEnd"/>
      <w:r w:rsidRPr="008758BD">
        <w:t xml:space="preserve">) with a delta </w:t>
      </w:r>
      <w:proofErr w:type="spellStart"/>
      <w:r w:rsidRPr="008758BD">
        <w:t>AICc</w:t>
      </w:r>
      <w:proofErr w:type="spellEnd"/>
      <w:r w:rsidRPr="008758BD">
        <w:t xml:space="preserve"> cutoff of 6 </w:t>
      </w:r>
      <w:r w:rsidRPr="008758BD">
        <w:fldChar w:fldCharType="begin"/>
      </w:r>
      <w:r>
        <w:instrText xml:space="preserve"> ADDIN ZOTERO_ITEM CSL_CITATION {"citationID":"pYgGVSlv","properties":{"formattedCitation":"(Harrison et al., 2018)","plainCitation":"(Harrison et al., 2018)","noteIndex":0},"citationItems":[{"id":5544,"uris":["http://zotero.org/users/6768370/items/H42WXD9V"],"itemData":{"id":5544,"type":"article-journal","abstract":"The use of linear mixed effects models (LMMs) is increasingly common in the analysis of biological data. Whilst LMMs offer a ﬂexible approach to modelling a broad range of data types, ecological data are often complex and require complex model structures, and the ﬁtting and interpretation of such models is not always straightforward. The ability to achieve robust biological inference requires that practitioners know how and when to apply these tools. Here, we provide a general overview of current methods for the application of LMMs to biological data, and highlight the typical pitfalls that can be encountered in the statistical modelling process. We tackle several issues regarding methods of model selection, with particular reference to the use of information theory and multi-model inference in ecology. We offer practical solutions and direct the reader to key references that provide further technical detail for those seeking a deeper understanding. This overview should serve as a widely accessible code of best practice for applying LMMs to complex biological problems and model structures, and in doing so improve the robustness of conclusions drawn from studies investigating ecological and evolutionary questions.","container-title":"PeerJ","DOI":"10.7717/peerj.4794","ISSN":"2167-8359","language":"en","page":"e4794","source":"DOI.org (Crossref)","title":"A brief introduction to mixed effects modelling and multi-model inference in ecology","volume":"6","author":[{"family":"Harrison","given":"Xavier A."},{"family":"Donaldson","given":"Lynda"},{"family":"Correa-Cano","given":"Maria Eugenia"},{"family":"Evans","given":"Julian"},{"family":"Fisher","given":"David N."},{"family":"Goodwin","given":"Cecily E.D."},{"family":"Robinson","given":"Beth S."},{"family":"Hodgson","given":"David J."},{"family":"Inger","given":"Richard"}],"issued":{"date-parts":[["2018",5,23]]}}}],"schema":"https://github.com/citation-style-language/schema/raw/master/csl-citation.json"} </w:instrText>
      </w:r>
      <w:r w:rsidRPr="008758BD">
        <w:fldChar w:fldCharType="separate"/>
      </w:r>
      <w:r w:rsidR="002E1B3B">
        <w:t>(Harrison et al., 2018)</w:t>
      </w:r>
      <w:r w:rsidRPr="008758BD">
        <w:fldChar w:fldCharType="end"/>
      </w:r>
      <w:r w:rsidRPr="008758BD">
        <w:t xml:space="preserve">. </w:t>
      </w:r>
      <w:r>
        <w:t>T</w:t>
      </w:r>
      <w:r w:rsidRPr="008758BD">
        <w:t xml:space="preserve">he addition of species as a fixed effect or site as a random effect </w:t>
      </w:r>
      <w:r>
        <w:t xml:space="preserve">in candidate models were only included if LRTs indicated a </w:t>
      </w:r>
      <w:r w:rsidRPr="008758BD">
        <w:t xml:space="preserve">significantly improved model. Three candidate models were fit to test the hypotheses (Table </w:t>
      </w:r>
      <w:r w:rsidR="00A56D4D">
        <w:t>2</w:t>
      </w:r>
      <w:r w:rsidRPr="008758BD">
        <w:t>). Two of the models included AOP as a fixed effect (either SARP or Modified). The modified AOP score was calculated by altering the weights of variables included in the SARP AOP score. Specifically, the variable related to velocity was eliminated</w:t>
      </w:r>
      <w:r>
        <w:t>,</w:t>
      </w:r>
      <w:r w:rsidRPr="008758BD">
        <w:t xml:space="preserve"> and its associated weight value (0.08) was added to the scour pool variable (Table </w:t>
      </w:r>
      <w:r w:rsidR="00A56D4D">
        <w:t>3</w:t>
      </w:r>
      <w:r w:rsidRPr="008758BD">
        <w:t xml:space="preserve">). The third model was a null model with only random effects. The assumptions for each of the models were checked by visually </w:t>
      </w:r>
      <w:r>
        <w:t>assessing</w:t>
      </w:r>
      <w:r w:rsidRPr="008758BD">
        <w:t xml:space="preserve"> diagnostic plots and calculating the Variance </w:t>
      </w:r>
      <w:r w:rsidRPr="008758BD">
        <w:lastRenderedPageBreak/>
        <w:t xml:space="preserve">Inflation Factor (VIF; if more than one fixed effect was used) with a conservative threshold of 2 due to the small size of the dataset </w:t>
      </w:r>
      <w:r w:rsidRPr="008758BD">
        <w:fldChar w:fldCharType="begin"/>
      </w:r>
      <w:r>
        <w:instrText xml:space="preserve"> ADDIN ZOTERO_ITEM CSL_CITATION {"citationID":"0tRDxjZH","properties":{"formattedCitation":"(Zuur et al. 2010; Fox and Weisberg 2019; R. Core Team 2023)","plainCitation":"(Zuur et al. 2010; Fox and Weisberg 2019; R. Core Team 2023)","dontUpdate":true,"noteIndex":0},"citationItems":[{"id":7436,"uris":["http://zotero.org/users/6768370/items/4US6U73S"],"itemData":{"id":7436,"type":"article-journal","container-title":"Methods in Ecology and Evolution","DOI":"10.1111/j.2041-210X.2009.00001.x","ISSN":"2041210X","issue":"1","language":"en","page":"3-14","source":"DOI.org (Crossref)","title":"A protocol for data exploration to avoid common statistical problems: &lt;i&gt;Data exploration&lt;/i&gt;","title-short":"A protocol for data exploration to avoid common statistical problems","volume":"1","author":[{"family":"Zuur","given":"Alain F."},{"family":"Ieno","given":"Elena N."},{"family":"Elphick","given":"Chris S."}],"issued":{"date-parts":[["2010",3]]}}},{"id":7478,"uris":["http://zotero.org/users/6768370/items/B4RJU9EK"],"itemData":{"id":7478,"type":"book","edition":"3","event-place":"Thousand Oaks, CA.","publisher":"Sage","publisher-place":"Thousand Oaks, CA.","title":"An R Companion to Applied Regression","URL":"https://socialsciences.mcmaster.ca/jfox/Books/Companion/","author":[{"family":"Fox","given":"John"},{"family":"Weisberg","given":"Sanford"}],"issued":{"date-parts":[["2019"]]}}},{"id":6056,"uris":["http://zotero.org/users/6768370/items/KWZLFMIA"],"itemData":{"id":6056,"type":"software","event-place":"Vienna, Austria","publisher":"R Foundation for Statistical Computing","publisher-place":"Vienna, Austria","title":"R: A language and environment for statistical computing","URL":"https://www.R-project.org/","author":[{"family":"R. Core Team","given":""}],"issued":{"date-parts":[["2023"]]}}}],"schema":"https://github.com/citation-style-language/schema/raw/master/csl-citation.json"} </w:instrText>
      </w:r>
      <w:r w:rsidRPr="008758BD">
        <w:fldChar w:fldCharType="separate"/>
      </w:r>
      <w:r w:rsidRPr="008758BD">
        <w:t>(Zuur et al. 2010; Fox and Weisberg 2019)</w:t>
      </w:r>
      <w:r w:rsidRPr="008758BD">
        <w:fldChar w:fldCharType="end"/>
      </w:r>
      <w:r w:rsidRPr="008758BD">
        <w:t>.</w:t>
      </w:r>
    </w:p>
    <w:p w14:paraId="7BA4E35D" w14:textId="77777777" w:rsidR="0036006C" w:rsidRPr="00825C87" w:rsidRDefault="0036006C" w:rsidP="0036006C">
      <w:pPr>
        <w:pStyle w:val="Paragraphs"/>
      </w:pPr>
      <w:r w:rsidRPr="00225B2F">
        <w:t>Based on our</w:t>
      </w:r>
      <w:r w:rsidRPr="00A669D3">
        <w:t xml:space="preserve"> hypothes</w:t>
      </w:r>
      <w:r w:rsidRPr="00225B2F">
        <w:t>es we expected</w:t>
      </w:r>
      <w:r w:rsidRPr="00A669D3">
        <w:t xml:space="preserve"> the candidate models including the AOP variables to rank above the null in the </w:t>
      </w:r>
      <w:proofErr w:type="spellStart"/>
      <w:r w:rsidRPr="00A669D3">
        <w:t>AICc</w:t>
      </w:r>
      <w:proofErr w:type="spellEnd"/>
      <w:r w:rsidRPr="00A669D3">
        <w:t xml:space="preserve"> with the modified AOP candidate model ranking the highest. We used the bootstrapping method of the “</w:t>
      </w:r>
      <w:proofErr w:type="spellStart"/>
      <w:r w:rsidRPr="00A669D3">
        <w:t>sjPlot</w:t>
      </w:r>
      <w:proofErr w:type="spellEnd"/>
      <w:r w:rsidRPr="00A669D3">
        <w:t>” package to extract confidence intervals as well as the marginal and conditional R</w:t>
      </w:r>
      <w:r w:rsidRPr="00A669D3">
        <w:rPr>
          <w:vertAlign w:val="superscript"/>
        </w:rPr>
        <w:t>2</w:t>
      </w:r>
      <w:r w:rsidRPr="00A669D3">
        <w:t xml:space="preserve"> values to assess the strength of the model(s) </w:t>
      </w:r>
      <w:r w:rsidRPr="00A669D3">
        <w:fldChar w:fldCharType="begin"/>
      </w:r>
      <w:r w:rsidRPr="00A669D3">
        <w:instrText xml:space="preserve"> ADDIN ZOTERO_ITEM CSL_CITATION {"citationID":"S6ThcjeF","properties":{"formattedCitation":"(Ludecke 2023; R. Core Team 2023)","plainCitation":"(Ludecke 2023; R. Core Team 2023)","dontUpdate":true,"noteIndex":0},"citationItems":[{"id":7487,"uris":["http://zotero.org/users/6768370/items/N3ZMBXGD"],"itemData":{"id":7487,"type":"software","title":"sjPlot: Data Visualization for Statistics in Social Science","URL":"https://CRAN.R-project.org/package=sjPlot","version":"R package version 2.8.15","author":[{"family":"Ludecke","given":"Daniel"}],"issued":{"date-parts":[["2023"]]}}},{"id":6056,"uris":["http://zotero.org/users/6768370/items/KWZLFMIA"],"itemData":{"id":6056,"type":"software","event-place":"Vienna, Austria","publisher":"R Foundation for Statistical Computing","publisher-place":"Vienna, Austria","title":"R: A language and environment for statistical computing","URL":"https://www.R-project.org/","author":[{"family":"R. Core Team","given":""}],"issued":{"date-parts":[["2023"]]}}}],"schema":"https://github.com/citation-style-language/schema/raw/master/csl-citation.json"} </w:instrText>
      </w:r>
      <w:r w:rsidRPr="00A669D3">
        <w:fldChar w:fldCharType="separate"/>
      </w:r>
      <w:r w:rsidRPr="00A669D3">
        <w:t>(Ludecke 2023)</w:t>
      </w:r>
      <w:r w:rsidRPr="00A669D3">
        <w:fldChar w:fldCharType="end"/>
      </w:r>
      <w:r w:rsidRPr="00A669D3">
        <w:t>. The marginal R</w:t>
      </w:r>
      <w:r w:rsidRPr="00A669D3">
        <w:rPr>
          <w:vertAlign w:val="superscript"/>
        </w:rPr>
        <w:t>2</w:t>
      </w:r>
      <w:r w:rsidRPr="00A669D3">
        <w:t xml:space="preserve"> represents the variance explained by the fixed effects in the model, and the conditional R</w:t>
      </w:r>
      <w:r w:rsidRPr="00A669D3">
        <w:rPr>
          <w:vertAlign w:val="superscript"/>
        </w:rPr>
        <w:t>2</w:t>
      </w:r>
      <w:r w:rsidRPr="00A669D3">
        <w:t xml:space="preserve"> is the total variation explained by the model. Therefore, a larger ratio of marginal to conditional R</w:t>
      </w:r>
      <w:r w:rsidRPr="00A669D3">
        <w:rPr>
          <w:vertAlign w:val="superscript"/>
        </w:rPr>
        <w:t>2</w:t>
      </w:r>
      <w:r w:rsidRPr="00A669D3">
        <w:t xml:space="preserve"> indicates an increased amount of variation explained by the fixed effects in the model relative to the random effects. Regardless of ranking in the </w:t>
      </w:r>
      <w:proofErr w:type="spellStart"/>
      <w:r w:rsidRPr="00A669D3">
        <w:t>AICc</w:t>
      </w:r>
      <w:proofErr w:type="spellEnd"/>
      <w:r w:rsidRPr="00A669D3">
        <w:t>, we hypothesized that the Modified AOP model would have an improved ratio (larger) of marginal to conditional R</w:t>
      </w:r>
      <w:r w:rsidRPr="00A669D3">
        <w:rPr>
          <w:vertAlign w:val="superscript"/>
        </w:rPr>
        <w:t>2</w:t>
      </w:r>
      <w:r w:rsidRPr="00A669D3">
        <w:t xml:space="preserve"> and a smaller confidence interval indicating</w:t>
      </w:r>
      <w:r w:rsidRPr="008758BD">
        <w:t xml:space="preserve"> improved explanatory power relative to the SARP AOP model.</w:t>
      </w:r>
    </w:p>
    <w:p w14:paraId="7FB35C32" w14:textId="77777777" w:rsidR="0036006C" w:rsidRDefault="0036006C" w:rsidP="00D472B6">
      <w:pPr>
        <w:pStyle w:val="C1"/>
        <w:numPr>
          <w:ilvl w:val="0"/>
          <w:numId w:val="0"/>
        </w:numPr>
        <w:jc w:val="center"/>
      </w:pPr>
      <w:bookmarkStart w:id="9" w:name="_Toc183596350"/>
      <w:r>
        <w:t>Results</w:t>
      </w:r>
      <w:bookmarkEnd w:id="9"/>
    </w:p>
    <w:p w14:paraId="1EE4DC48" w14:textId="77777777" w:rsidR="0036006C" w:rsidRDefault="0036006C" w:rsidP="00FF43CC">
      <w:pPr>
        <w:pStyle w:val="c2"/>
        <w:numPr>
          <w:ilvl w:val="0"/>
          <w:numId w:val="0"/>
        </w:numPr>
      </w:pPr>
      <w:bookmarkStart w:id="10" w:name="_Toc183596351"/>
      <w:r>
        <w:t>Marking Surveys</w:t>
      </w:r>
      <w:bookmarkEnd w:id="10"/>
    </w:p>
    <w:p w14:paraId="4CE38235" w14:textId="37C021EA" w:rsidR="0036006C" w:rsidRDefault="0036006C" w:rsidP="0036006C">
      <w:pPr>
        <w:pStyle w:val="Paragraphs"/>
      </w:pPr>
      <w:r w:rsidRPr="008758BD">
        <w:t xml:space="preserve">Marking surveys resulted in the capture and marking of 5,636 individuals representing 29 species (Table </w:t>
      </w:r>
      <w:r w:rsidR="003A0C93">
        <w:t>4</w:t>
      </w:r>
      <w:r w:rsidRPr="008758BD">
        <w:t>). The samples were dominated by the Redfin Shiner (</w:t>
      </w:r>
      <w:proofErr w:type="spellStart"/>
      <w:r w:rsidRPr="008758BD">
        <w:rPr>
          <w:i/>
          <w:iCs/>
        </w:rPr>
        <w:t>Lythrurus</w:t>
      </w:r>
      <w:proofErr w:type="spellEnd"/>
      <w:r w:rsidRPr="008758BD">
        <w:rPr>
          <w:i/>
          <w:iCs/>
        </w:rPr>
        <w:t xml:space="preserve"> </w:t>
      </w:r>
      <w:proofErr w:type="spellStart"/>
      <w:r w:rsidRPr="008758BD">
        <w:rPr>
          <w:i/>
          <w:iCs/>
        </w:rPr>
        <w:t>umbratilis</w:t>
      </w:r>
      <w:proofErr w:type="spellEnd"/>
      <w:r w:rsidRPr="008758BD">
        <w:t>)</w:t>
      </w:r>
      <w:r>
        <w:t>,</w:t>
      </w:r>
      <w:r w:rsidRPr="008758BD">
        <w:t xml:space="preserve"> which represented 34% of the total fish marked (39% in 2021 and 26% in 2022). </w:t>
      </w:r>
      <w:r>
        <w:t xml:space="preserve">Three other species represented </w:t>
      </w:r>
      <w:r w:rsidRPr="008758BD">
        <w:t>41% of marked fish</w:t>
      </w:r>
      <w:r>
        <w:t xml:space="preserve">: </w:t>
      </w:r>
      <w:r w:rsidRPr="008758BD">
        <w:t>Blackspotted Topminnow (</w:t>
      </w:r>
      <w:proofErr w:type="spellStart"/>
      <w:r w:rsidRPr="008758BD">
        <w:rPr>
          <w:i/>
          <w:iCs/>
        </w:rPr>
        <w:t>Fundulus</w:t>
      </w:r>
      <w:proofErr w:type="spellEnd"/>
      <w:r w:rsidRPr="008758BD">
        <w:rPr>
          <w:i/>
          <w:iCs/>
        </w:rPr>
        <w:t xml:space="preserve"> </w:t>
      </w:r>
      <w:proofErr w:type="spellStart"/>
      <w:r w:rsidRPr="008758BD">
        <w:rPr>
          <w:i/>
          <w:iCs/>
        </w:rPr>
        <w:t>olivaceus</w:t>
      </w:r>
      <w:proofErr w:type="spellEnd"/>
      <w:r w:rsidRPr="008758BD">
        <w:rPr>
          <w:i/>
          <w:iCs/>
        </w:rPr>
        <w:t xml:space="preserve">; </w:t>
      </w:r>
      <w:r w:rsidRPr="008758BD">
        <w:t>15% in 2021 and 26% in 2022), Striped Shiner (</w:t>
      </w:r>
      <w:proofErr w:type="spellStart"/>
      <w:r w:rsidRPr="008758BD">
        <w:rPr>
          <w:i/>
          <w:iCs/>
        </w:rPr>
        <w:t>Luxilus</w:t>
      </w:r>
      <w:proofErr w:type="spellEnd"/>
      <w:r w:rsidRPr="008758BD">
        <w:rPr>
          <w:i/>
          <w:iCs/>
        </w:rPr>
        <w:t xml:space="preserve"> </w:t>
      </w:r>
      <w:proofErr w:type="spellStart"/>
      <w:r w:rsidRPr="008758BD">
        <w:rPr>
          <w:i/>
          <w:iCs/>
        </w:rPr>
        <w:t>chrysocephalus</w:t>
      </w:r>
      <w:proofErr w:type="spellEnd"/>
      <w:r w:rsidRPr="008758BD">
        <w:t xml:space="preserve">; 11% in 2021 and 17% in 2022), and </w:t>
      </w:r>
      <w:proofErr w:type="spellStart"/>
      <w:r w:rsidRPr="008758BD">
        <w:t>Longear</w:t>
      </w:r>
      <w:proofErr w:type="spellEnd"/>
      <w:r w:rsidRPr="008758BD">
        <w:t xml:space="preserve"> Sunfish (</w:t>
      </w:r>
      <w:r w:rsidRPr="008758BD">
        <w:rPr>
          <w:i/>
          <w:iCs/>
        </w:rPr>
        <w:t xml:space="preserve">Lepomis </w:t>
      </w:r>
      <w:proofErr w:type="spellStart"/>
      <w:r w:rsidRPr="008758BD">
        <w:rPr>
          <w:i/>
          <w:iCs/>
        </w:rPr>
        <w:t>megalotis</w:t>
      </w:r>
      <w:proofErr w:type="spellEnd"/>
      <w:r w:rsidRPr="008758BD">
        <w:t>; 9% in 2021 and 2022).</w:t>
      </w:r>
      <w:r>
        <w:t xml:space="preserve"> </w:t>
      </w:r>
    </w:p>
    <w:p w14:paraId="4F07131B" w14:textId="77777777" w:rsidR="0036006C" w:rsidRDefault="0036006C" w:rsidP="0036006C">
      <w:pPr>
        <w:rPr>
          <w:rFonts w:cstheme="minorBidi"/>
        </w:rPr>
      </w:pPr>
      <w:r>
        <w:br w:type="page"/>
      </w:r>
    </w:p>
    <w:p w14:paraId="5D74C335" w14:textId="77777777" w:rsidR="0036006C" w:rsidRDefault="0036006C" w:rsidP="00FF43CC">
      <w:pPr>
        <w:pStyle w:val="c2"/>
        <w:numPr>
          <w:ilvl w:val="0"/>
          <w:numId w:val="0"/>
        </w:numPr>
      </w:pPr>
      <w:bookmarkStart w:id="11" w:name="_Toc183596352"/>
      <w:r>
        <w:lastRenderedPageBreak/>
        <w:t>Recapture Surveys</w:t>
      </w:r>
      <w:bookmarkEnd w:id="11"/>
    </w:p>
    <w:p w14:paraId="63719E45" w14:textId="53BC5632" w:rsidR="0036006C" w:rsidRPr="00A669D3" w:rsidRDefault="0036006C" w:rsidP="0036006C">
      <w:pPr>
        <w:pStyle w:val="Paragraphs"/>
      </w:pPr>
      <w:r w:rsidRPr="008758BD">
        <w:t>During the recapture surveys</w:t>
      </w:r>
      <w:r>
        <w:t xml:space="preserve"> across all sites</w:t>
      </w:r>
      <w:r w:rsidRPr="008758BD">
        <w:t xml:space="preserve"> 690 individuals were recaptured resulting in recapture</w:t>
      </w:r>
      <w:r>
        <w:t xml:space="preserve"> </w:t>
      </w:r>
      <w:r w:rsidRPr="008758BD">
        <w:t>of 11.4% across marked species. Redfin Shiner (</w:t>
      </w:r>
      <m:oMath>
        <m:acc>
          <m:accPr>
            <m:chr m:val="̅"/>
            <m:ctrlPr>
              <w:rPr>
                <w:rFonts w:ascii="Cambria Math" w:eastAsia="Symbol" w:hAnsi="Cambria Math"/>
                <w:iCs/>
              </w:rPr>
            </m:ctrlPr>
          </m:accPr>
          <m:e>
            <m:r>
              <m:rPr>
                <m:sty m:val="p"/>
              </m:rPr>
              <w:rPr>
                <w:rFonts w:ascii="Cambria Math" w:eastAsia="Symbol" w:hAnsi="Cambria Math"/>
              </w:rPr>
              <m:t>X</m:t>
            </m:r>
          </m:e>
        </m:acc>
      </m:oMath>
      <w:r w:rsidRPr="008758BD">
        <w:t xml:space="preserve"> </w:t>
      </w:r>
      <w:r>
        <w:t xml:space="preserve"> </w:t>
      </w:r>
      <w:r w:rsidRPr="008758BD">
        <w:t>= 10.7, range = 0.5% – 47.0%), Striped Shiner (</w:t>
      </w:r>
      <m:oMath>
        <m:acc>
          <m:accPr>
            <m:chr m:val="̅"/>
            <m:ctrlPr>
              <w:rPr>
                <w:rFonts w:ascii="Cambria Math" w:eastAsia="Symbol" w:hAnsi="Cambria Math"/>
                <w:iCs/>
              </w:rPr>
            </m:ctrlPr>
          </m:accPr>
          <m:e>
            <m:r>
              <m:rPr>
                <m:sty m:val="p"/>
              </m:rPr>
              <w:rPr>
                <w:rFonts w:ascii="Cambria Math" w:eastAsia="Symbol" w:hAnsi="Cambria Math"/>
              </w:rPr>
              <m:t>X</m:t>
            </m:r>
          </m:e>
        </m:acc>
      </m:oMath>
      <w:r w:rsidRPr="008758BD">
        <w:t xml:space="preserve">  = 10.8, range = 0.0% – 32.3%), and Blackspotted Topminn</w:t>
      </w:r>
      <w:r w:rsidRPr="00A669D3">
        <w:t xml:space="preserve">ow </w:t>
      </w:r>
      <w:r w:rsidRPr="00225B2F">
        <w:t>(</w:t>
      </w:r>
      <m:oMath>
        <m:acc>
          <m:accPr>
            <m:chr m:val="̅"/>
            <m:ctrlPr>
              <w:rPr>
                <w:rFonts w:ascii="Cambria Math" w:eastAsia="Symbol" w:hAnsi="Cambria Math"/>
                <w:iCs/>
              </w:rPr>
            </m:ctrlPr>
          </m:accPr>
          <m:e>
            <m:r>
              <m:rPr>
                <m:sty m:val="p"/>
              </m:rPr>
              <w:rPr>
                <w:rFonts w:ascii="Cambria Math" w:eastAsia="Symbol" w:hAnsi="Cambria Math"/>
              </w:rPr>
              <m:t>X</m:t>
            </m:r>
          </m:e>
        </m:acc>
      </m:oMath>
      <w:r w:rsidRPr="00A669D3">
        <w:t xml:space="preserve">   = 13.1, range = 2.2% – 31.1%) had mean recapture rates &gt;10% and met our criteria for focal species; other species are non-focal (Table </w:t>
      </w:r>
      <w:r w:rsidR="003A0C93">
        <w:t>4</w:t>
      </w:r>
      <w:r w:rsidRPr="00A669D3">
        <w:t xml:space="preserve">).  The most abundant species in the marking surveys were also the most abundant during the recapture surveys. </w:t>
      </w:r>
    </w:p>
    <w:p w14:paraId="18D1AAFD" w14:textId="77777777" w:rsidR="0036006C" w:rsidRDefault="0036006C" w:rsidP="00FF43CC">
      <w:pPr>
        <w:pStyle w:val="c2"/>
        <w:numPr>
          <w:ilvl w:val="0"/>
          <w:numId w:val="0"/>
        </w:numPr>
      </w:pPr>
      <w:bookmarkStart w:id="12" w:name="_Toc183596353"/>
      <w:r>
        <w:t>Movement Analyses</w:t>
      </w:r>
      <w:bookmarkEnd w:id="12"/>
    </w:p>
    <w:p w14:paraId="3E99714B" w14:textId="20B71041" w:rsidR="0036006C" w:rsidRPr="003F6358" w:rsidRDefault="0036006C" w:rsidP="0036006C">
      <w:pPr>
        <w:pStyle w:val="Paragraphs"/>
      </w:pPr>
      <w:r w:rsidRPr="00A669D3">
        <w:t xml:space="preserve">The CCR had a mean of 1.21 (SD = 0.83, Range = 0.25 – 4.00). Both the LRT and model selection indicated that the inclusion of sample (P = 0.13, </w:t>
      </w:r>
      <w:proofErr w:type="spellStart"/>
      <w:r w:rsidRPr="00A669D3">
        <w:t>dAICc</w:t>
      </w:r>
      <w:proofErr w:type="spellEnd"/>
      <w:r w:rsidRPr="00A669D3">
        <w:t xml:space="preserve"> = 1.3) and </w:t>
      </w:r>
      <w:r w:rsidRPr="00225B2F">
        <w:t xml:space="preserve">species (P = 0.07, </w:t>
      </w:r>
      <w:proofErr w:type="spellStart"/>
      <w:r w:rsidRPr="00225B2F">
        <w:t>dAICc</w:t>
      </w:r>
      <w:proofErr w:type="spellEnd"/>
      <w:r w:rsidRPr="00225B2F">
        <w:t xml:space="preserve"> = 0.9) </w:t>
      </w:r>
      <w:r w:rsidRPr="00A669D3">
        <w:t>as a fixed effect</w:t>
      </w:r>
      <w:r w:rsidRPr="00225B2F">
        <w:t>s</w:t>
      </w:r>
      <w:r w:rsidRPr="00A669D3">
        <w:t xml:space="preserve"> did not significantly improve the model and were not included in the candidate models. </w:t>
      </w:r>
      <w:proofErr w:type="spellStart"/>
      <w:r w:rsidRPr="00A669D3">
        <w:t>AICc</w:t>
      </w:r>
      <w:proofErr w:type="spellEnd"/>
      <w:r w:rsidRPr="00A669D3">
        <w:t xml:space="preserve"> indicated that none of the candidate models outperformed the null model (</w:t>
      </w:r>
      <w:proofErr w:type="spellStart"/>
      <w:r w:rsidRPr="00A669D3">
        <w:t>dAICc</w:t>
      </w:r>
      <w:proofErr w:type="spellEnd"/>
      <w:r w:rsidRPr="00A669D3">
        <w:t xml:space="preserve"> &lt; 6; Table </w:t>
      </w:r>
      <w:r w:rsidR="00A56D4D">
        <w:t>2</w:t>
      </w:r>
      <w:r w:rsidRPr="00A669D3">
        <w:t>). However, the marginal and conditional R</w:t>
      </w:r>
      <w:r w:rsidRPr="00A669D3">
        <w:rPr>
          <w:vertAlign w:val="superscript"/>
        </w:rPr>
        <w:t>2</w:t>
      </w:r>
      <w:r w:rsidRPr="00A669D3">
        <w:t xml:space="preserve"> values of the Modified AOP model (0.122 / 0.156) were larger than that of the SARP AOP model (0.088 / 0.147; Table </w:t>
      </w:r>
      <w:r w:rsidR="00A56D4D">
        <w:t>2</w:t>
      </w:r>
      <w:r w:rsidRPr="00A669D3">
        <w:t xml:space="preserve">). The confidence interval of the AOP fixed effect was also smaller in the Modified AOP model (0.13 – 1.18) than the SARP AOP model (0.16 – 1.44; Table </w:t>
      </w:r>
      <w:r w:rsidR="00A56D4D">
        <w:t>2</w:t>
      </w:r>
      <w:r w:rsidRPr="00A669D3">
        <w:t xml:space="preserve">). Despite not being distinguished from the null, the estimates of both candidate models were positive indicating that the AOP score was weakly, but positively related to the </w:t>
      </w:r>
      <w:r w:rsidRPr="00225B2F">
        <w:t>CCR</w:t>
      </w:r>
      <w:r w:rsidRPr="00A669D3">
        <w:t>.</w:t>
      </w:r>
    </w:p>
    <w:p w14:paraId="1F9C2BBB" w14:textId="6F338046" w:rsidR="0036006C" w:rsidRDefault="00004FA0" w:rsidP="00D472B6">
      <w:pPr>
        <w:pStyle w:val="C1"/>
        <w:numPr>
          <w:ilvl w:val="0"/>
          <w:numId w:val="0"/>
        </w:numPr>
        <w:jc w:val="center"/>
      </w:pPr>
      <w:r>
        <w:t>Conclusions</w:t>
      </w:r>
    </w:p>
    <w:p w14:paraId="45466479" w14:textId="77777777" w:rsidR="0036006C" w:rsidRPr="00D664EB" w:rsidRDefault="0036006C" w:rsidP="0036006C">
      <w:pPr>
        <w:pStyle w:val="Paragraphs"/>
      </w:pPr>
      <w:r w:rsidRPr="008758BD">
        <w:t>The goal of the current st</w:t>
      </w:r>
      <w:r w:rsidRPr="000B3246">
        <w:t xml:space="preserve">udy was </w:t>
      </w:r>
      <w:r w:rsidRPr="00225B2F">
        <w:t>to test hypotheses</w:t>
      </w:r>
      <w:r w:rsidRPr="000B3246">
        <w:t xml:space="preserve"> related to the ecological relevance of the SARP barrier assessment protocol that is used extensively in streams across the southeastern United States. Our results </w:t>
      </w:r>
      <w:r w:rsidRPr="00225B2F">
        <w:t xml:space="preserve">failed to reject </w:t>
      </w:r>
      <w:r w:rsidRPr="000B3246">
        <w:t xml:space="preserve">(p=0.07) the null hypothesis that the inclusion of a species fixed effect would not improve the models. Similarly, we found a lack of support for the </w:t>
      </w:r>
      <w:r w:rsidRPr="000B3246">
        <w:lastRenderedPageBreak/>
        <w:t>SARP AOP score because</w:t>
      </w:r>
      <w:r w:rsidRPr="00225B2F">
        <w:t xml:space="preserve"> it was not a good predictor</w:t>
      </w:r>
      <w:r w:rsidRPr="008758BD">
        <w:t xml:space="preserve"> of</w:t>
      </w:r>
      <w:r>
        <w:t xml:space="preserve"> the</w:t>
      </w:r>
      <w:r w:rsidRPr="008758BD">
        <w:t xml:space="preserve"> </w:t>
      </w:r>
      <w:r w:rsidRPr="00A1646D">
        <w:t>CCR</w:t>
      </w:r>
      <w:r w:rsidRPr="008758BD">
        <w:t>. We also showed that modifications to the AOP score based on local environmental context</w:t>
      </w:r>
      <w:r>
        <w:t xml:space="preserve"> (scour pools)</w:t>
      </w:r>
      <w:r w:rsidRPr="008758BD">
        <w:t xml:space="preserve"> </w:t>
      </w:r>
      <w:r>
        <w:t>can</w:t>
      </w:r>
      <w:r w:rsidRPr="008758BD">
        <w:t xml:space="preserve"> improve the scores efficacy, albeit, in a minor way. Future studies should explore this more on different scales and in different biogeographic areas.</w:t>
      </w:r>
    </w:p>
    <w:p w14:paraId="388950FF" w14:textId="77777777" w:rsidR="0036006C" w:rsidRDefault="0036006C" w:rsidP="00FF43CC">
      <w:pPr>
        <w:pStyle w:val="c2"/>
        <w:numPr>
          <w:ilvl w:val="0"/>
          <w:numId w:val="0"/>
        </w:numPr>
      </w:pPr>
      <w:bookmarkStart w:id="13" w:name="_Toc183596355"/>
      <w:r>
        <w:t>Interspecific Differences in Movement</w:t>
      </w:r>
      <w:bookmarkEnd w:id="13"/>
    </w:p>
    <w:p w14:paraId="06F514B7" w14:textId="46223B08" w:rsidR="0036006C" w:rsidRPr="008758BD" w:rsidRDefault="0036006C" w:rsidP="0036006C">
      <w:pPr>
        <w:pStyle w:val="Paragraphs"/>
      </w:pPr>
      <w:r>
        <w:t>T</w:t>
      </w:r>
      <w:r w:rsidRPr="008758BD">
        <w:t xml:space="preserve">he </w:t>
      </w:r>
      <w:proofErr w:type="spellStart"/>
      <w:r w:rsidRPr="008758BD">
        <w:t>dAICc</w:t>
      </w:r>
      <w:proofErr w:type="spellEnd"/>
      <w:r w:rsidRPr="008758BD">
        <w:t xml:space="preserve"> and P-value of the species LRT indicate </w:t>
      </w:r>
      <w:r>
        <w:t>no</w:t>
      </w:r>
      <w:r w:rsidRPr="008758BD">
        <w:t xml:space="preserve"> improvement on the model</w:t>
      </w:r>
      <w:r>
        <w:t>,</w:t>
      </w:r>
      <w:r w:rsidRPr="008758BD">
        <w:t xml:space="preserve"> which supports our hypothesis that interspecific differences would not significantly influence </w:t>
      </w:r>
      <w:r w:rsidRPr="00A1646D">
        <w:t>CCR</w:t>
      </w:r>
      <w:r w:rsidRPr="008758BD">
        <w:t xml:space="preserve">. </w:t>
      </w:r>
      <w:r>
        <w:t xml:space="preserve">Although </w:t>
      </w:r>
      <w:r w:rsidRPr="008758BD">
        <w:t>this result aligns with standardized road crossing assessments such as the SARP stream crossing protocol</w:t>
      </w:r>
      <w:r>
        <w:t>, which</w:t>
      </w:r>
      <w:r w:rsidRPr="008758BD">
        <w:t xml:space="preserve"> assume equal ability</w:t>
      </w:r>
      <w:r>
        <w:t xml:space="preserve"> of all species</w:t>
      </w:r>
      <w:r w:rsidRPr="008758BD">
        <w:t xml:space="preserve"> to traverse a road-crossing structure, interspecific differences in </w:t>
      </w:r>
      <w:r>
        <w:t xml:space="preserve">stream fish </w:t>
      </w:r>
      <w:r w:rsidRPr="008758BD">
        <w:t xml:space="preserve">movement </w:t>
      </w:r>
      <w:r>
        <w:t xml:space="preserve">are </w:t>
      </w:r>
      <w:r w:rsidRPr="008758BD">
        <w:t xml:space="preserve">well documented </w:t>
      </w:r>
      <w:r w:rsidRPr="008758BD">
        <w:fldChar w:fldCharType="begin"/>
      </w:r>
      <w:r w:rsidR="002E1B3B">
        <w:instrText xml:space="preserve"> ADDIN ZOTERO_ITEM CSL_CITATION {"citationID":"ZtdDnT0f","properties":{"formattedCitation":"(Comte &amp; Olden, 2018; Freeman, 1995; Lonzarich &amp; Warren, 1998)","plainCitation":"(Comte &amp; Olden, 2018; Freeman, 1995; Lonzarich &amp; Warren, 1998)","noteIndex":0},"citationItems":[{"id":194,"uris":["http://zotero.org/users/6768370/items/TN6CA7IS"],"itemData":{"id":194,"type":"article-journal","container-title":"Copeia","DOI":"10.2307/1446899","ISSN":"00458511","issue":"2","journalAbbreviation":"Copeia","language":"en","page":"361-367","source":"DOI.org (Crossref)","title":"Movements by Two Small Fishes in a Large Stream","volume":"1995","author":[{"family":"Freeman","given":"Mary C."}],"issued":{"date-parts":[["1995",5,3]]}}},{"id":6270,"uris":["http://zotero.org/users/6768370/items/6HCY96GJ"],"itemData":{"id":6270,"type":"article-journal","abstract":"We removed fish from pools in two Arkansas streams to determine recolonization rates and the effects of isolation (i.e., riffle length, riffle depth, distance to large source pools, and location), pool area, and assemblage size on recovery. To determine pool-specific recovery rates, we repeatedly snorkeled 12 pools over a 40-day recovery period. Results indicated the effects of isolation on percent numerical recovery, but no effects of pool area or assemblage size. Numerical recovery of assemblages in pools separated from neighboring pools by short riffles occurred by day 30 whereas more isolated pools had not reached 70% numerical recovery by day 40. Recovery also was more rapid in downstream pools and in pools that were closer to large source pools. Finally, recovery patterns differed among species and size-classes, with large fish (&lt;100 mm total length) recolonizing pools more rapidly than small fish. This is the first study to quantify species- and assemblage-level recolonization rates at the scale of individual pools and the effects of isolation on recovery. The findings of this study have potentially important implications for research aimed at understanding the ecology of stream fishes and predicting the consequences of land-use activities.","container-title":"Canadian Journal of Fisheries and Aquatic Sciences","DOI":"https://doi.org/10.1139/f98-113","issue":"9","language":"en","source":"Zotero","title":"Effects of habitat isolation on the recovery of fish assemblages in experimentally defaunated stream pools in Arkansas","volume":"55","author":[{"family":"Lonzarich","given":"David George"},{"family":"Warren","given":"Melvin L"}],"issued":{"date-parts":[["1998"]]}}},{"id":5069,"uris":["http://zotero.org/users/6768370/items/9KZ8T8Q5"],"itemData":{"id":5069,"type":"article-journal","abstract":"Dispersal is a fundamental process defining the distribution of organisms and has long been a topic of inquiry in ecology and evolution. Emerging research points to an interdependency of dispersal with a diverse suite of traits in terrestrial organisms, however the extent to which such dispersal syndromes exist in freshwater species remains uncertain. Here, we test whether dispersal in freshwater fishes (1) is a fixed property of species, and (2) correlates with life-history, morphological, ecological and behavioural traits, using a global dataset of dispersal distances collected from the literature encompassing 116 riverine species and 196 locations. Our meta-analysis revealed a high degree of repeatability and heritability in the dispersal estimates and strong associations with traits related to life-history strategies, energy allocation to reproduction, ecological specialization and swimming skills. Together, these results demonstrate that similar to terrestrial organisms, the multi-dimensional nature of dispersal syndromes in freshwater species offer opportunities for the development of a unifying paradigm of movement ecology that transcend taxonomic and biogeographical realms. The high explanatory power of the models also suggests that trait-based and phylogenetic approaches hold considerable promises to inform conservation efforts in a rapidly changing world.","container-title":"Proceedings of the Royal Society B: Biological Sciences","DOI":"10.1098/rspb.2017.2214","ISSN":"0962-8452, 1471-2954","issue":"1871","journalAbbreviation":"Proc. R. Soc. B.","language":"en","page":"2017-2214","source":"DOI.org (Crossref)","title":"Evidence for dispersal syndromes in freshwater fishes","volume":"285","author":[{"family":"Comte","given":"Lise"},{"family":"Olden","given":"Julian D."}],"issued":{"date-parts":[["2018",1,31]]}}}],"schema":"https://github.com/citation-style-language/schema/raw/master/csl-citation.json"} </w:instrText>
      </w:r>
      <w:r w:rsidRPr="008758BD">
        <w:fldChar w:fldCharType="separate"/>
      </w:r>
      <w:r w:rsidR="002E1B3B">
        <w:t>(Comte &amp; Olden, 2018; Freeman, 1995; Lonzarich &amp; Warren, 1998)</w:t>
      </w:r>
      <w:r w:rsidRPr="008758BD">
        <w:fldChar w:fldCharType="end"/>
      </w:r>
      <w:r w:rsidRPr="008758BD">
        <w:t xml:space="preserve">. The current study focused on three species </w:t>
      </w:r>
      <w:r>
        <w:t>that</w:t>
      </w:r>
      <w:r w:rsidRPr="008758BD">
        <w:t xml:space="preserve"> have similar body size</w:t>
      </w:r>
      <w:r>
        <w:t>s</w:t>
      </w:r>
      <w:r w:rsidRPr="008758BD">
        <w:t xml:space="preserve"> and reside in the middle or upper water column.  Although previous studies have not directly compared these species, studies on topminnows (</w:t>
      </w:r>
      <w:proofErr w:type="spellStart"/>
      <w:r w:rsidRPr="008758BD">
        <w:t>Fundulidae</w:t>
      </w:r>
      <w:proofErr w:type="spellEnd"/>
      <w:r w:rsidRPr="008758BD">
        <w:t>)</w:t>
      </w:r>
      <w:r>
        <w:t xml:space="preserve"> </w:t>
      </w:r>
      <w:r w:rsidRPr="008758BD">
        <w:t xml:space="preserve">found them less mobile </w:t>
      </w:r>
      <w:r>
        <w:t>than</w:t>
      </w:r>
      <w:r w:rsidRPr="008758BD">
        <w:t xml:space="preserve"> minnows (</w:t>
      </w:r>
      <w:proofErr w:type="spellStart"/>
      <w:r w:rsidRPr="008758BD">
        <w:t>Leuciscidae</w:t>
      </w:r>
      <w:proofErr w:type="spellEnd"/>
      <w:r w:rsidRPr="008758BD">
        <w:t xml:space="preserve">) in similar environments </w:t>
      </w:r>
      <w:r w:rsidRPr="008758BD">
        <w:fldChar w:fldCharType="begin"/>
      </w:r>
      <w:r>
        <w:instrText xml:space="preserve"> ADDIN ZOTERO_ITEM CSL_CITATION {"citationID":"aoH8rFrK","properties":{"formattedCitation":"(Clark et al., 2019; G. T. Skalski &amp; Gilliam, 2000; Walker et al., 2013; Warren &amp; Pardew, 1998)","plainCitation":"(Clark et al., 2019; G. T. Skalski &amp; Gilliam, 2000; Walker et al., 2013; Warren &amp; Pardew, 1998)","noteIndex":0},"citationItems":[{"id":4338,"uris":["http://zotero.org/users/6768370/items/92LNMP2P"],"itemData":{"id":4338,"type":"article-journal","container-title":"Freshwater Biology","DOI":"10.1111/fwb.13309","ISSN":"0046-5070, 1365-2427","issue":"7","journalAbbreviation":"Freshw Biol","language":"en","page":"1342-1353","source":"DOI.org (Crossref)","title":"Scale dependence of sex‐specific movement in a small‐bodied stream fish","volume":"64","author":[{"family":"Clark","given":"Scott R."},{"family":"Kreiser","given":"Brian R."},{"family":"Schaefer","given":"Jacob F."},{"family":"Stewart","given":"Laura K."}],"issued":{"date-parts":[["2019",7]]}}},{"id":62,"uris":["http://zotero.org/users/6768370/items/KR965YIN"],"itemData":{"id":62,"type":"article-journal","abstract":"Using a mark–recapture technique in a small temperate stream, we described the movement of four ﬁsh species over a ﬁve-month period and developed a mathematical model that described the observed movement patterns. The movement distributions were generally leptokurtic, and two of the four species demonstrated some degree of upstream bias. There was little difference in movement among species or through time. There were no temporal correlations in probability of movement, movement direction, or distance moved. The spatial spread of the most abundant species, bluehead chubs, over a four-month period was characterized by upstream bias, diffusion-like spread, and persistent leptokurtosis. Bluehead chubs demonstrated complex relationships between probability of movement and size and growth, while creek chubs showed only an effect of size on probability of movement. Further, growth of individual bluehead chubs was correlated through time. These empirical results suggest the hypothesis that heterogeneity in phenotypic attributes, such as size and growth, is related to heterogeneity in movement behavior.","issue":"6","journalAbbreviation":"Ecological Society of America","language":"en","page":"1685-1700","source":"Zotero","title":"Modeling diffusive spread in a heterogeneous population: A movement study with stream fish","volume":"81","author":[{"family":"Skalski","given":"Garrick T"},{"family":"Gilliam","given":"James F"}],"issued":{"date-parts":[["2000"]]}}},{"id":2774,"uris":["http://zotero.org/users/6768370/items/5ZLAZ3JU"],"itemData":{"id":2774,"type":"article-journal","abstract":"Previous research on ﬁsh movement has focused primarily on recreationally important ﬁshes in perennial streams; however, fewer studies have examined movement patterns of small-bodied ﬁshes in intermittent streams where abiotic and biotic conditions can be extreme compared with perennial systems. Using mark–recapture, we examined movement patterns of southern redbelly dace, Chrosomus erythrogaster, in an intermittent Ozark stream having both permanently connected and temporally isolated sections. Juvenile (60–88%) and adult (55–83%) residency rates were not signiﬁcantly different for any mark–recapture sample, and movement was primarily within a section for both groups. Ontogenetic differences were detected for kurtosis, distance moved and population spread, with adults exhibiting greater variability in movement, moving more often and further. When considering only adults, there was a signiﬁcantly higher number of individuals that exhibited intermovement from isolated sections compared with connected sections. In addition, a higher proportion of adults exhibiting intermovement moved to connected stream sections in May and July compared to January and March. Dace exhibited upstream bias in July, with 76% of emigrates moving to an upstream connected section. Although there were no statistically signiﬁcant associations between the proportion of intermovers from connected and isolated sections and measured water quality and habitat variables, noteworthy trends were observed, and these trends were always stronger for connected sections. Understanding the factors that inﬂuence population dynamics in headwater streams is important for the survival and persistence of stream ﬁsh populations, especially considering the anticipated expansion of intermittent headwater streams as a result of future climatic changes.","container-title":"Ecology of Freshwater Fish","DOI":"10.1111/eff.12016","ISSN":"09066691","issue":"2","journalAbbreviation":"Ecol Freshw Fish","language":"en","page":"216-227","source":"DOI.org (Crossref)","title":"Movement patterns of southern redbelly dace, &lt;i&gt;Chrosomus erythrogaster&lt;/i&gt; , in a headwater reach of an Ozark stream","volume":"22","author":[{"family":"Walker","given":"Richard H."},{"family":"Adams","given":"Ginny L."},{"family":"Reid Adams","given":"S."}],"issued":{"date-parts":[["2013",4]]}}},{"id":102,"uris":["http://zotero.org/users/6768370/items/LNA4XA6H"],"itemData":{"id":102,"type":"article-journal","abstract":"We used mark–recapture techniques to examine the effects of four types of road crossings on ﬁsh movement during spring base ﬂows and summer low ﬂows in small streams of the Ouachita Mountains, west-central Arkansas. We assessed movement for 21 ﬁsh species in seven families through culvert, slab, open-box, and ford crossings and through natural reaches. We detected no seasonal or directional bias in ﬁsh movement through any crossing type or the natural reaches. Overall ﬁsh movement was an order of magnitude lower through culverts than through other crossings or natural reaches, except no movement was detected through the slab crossing. In contrast, open-box and ford crossings showed little difference from natural reaches in overall movement of ﬁshes. Numbers of species that traversed crossings and movement within three of four dominant ﬁsh families (Centrarchidae, Cyprinidae, and Fundulidae) also were reduced at culverts relative to ford and open-box crossings and natural reaches. In spring, retention of ﬁshes was consistently highest in stream segments upstream of crossings and lowest in downstream segments for all crossing types, a response attributed to scouring associated with spring spates. Water velocity at crossings was inversely related to ﬁsh movement; culvert crossings consistently had the highest velocities and open-box crossings had the lowest. A key requirement for improving road crossing designs for small-stream ﬁsh passage will be determination of critical levels of water velocity through crossings.","container-title":"Transactions of the American Fisheries Society","issue":"4","language":"en","page":"637-644","source":"Zotero","title":"Road Crossings as Barriers to Small-Stream Fish Movement","volume":"127","author":[{"family":"Warren","given":"Melvin L"},{"family":"Pardew","given":"Mitzi G"}],"issued":{"date-parts":[["1998"]]}}}],"schema":"https://github.com/citation-style-language/schema/raw/master/csl-citation.json"} </w:instrText>
      </w:r>
      <w:r w:rsidRPr="008758BD">
        <w:fldChar w:fldCharType="separate"/>
      </w:r>
      <w:r w:rsidR="002E1B3B">
        <w:t>(Clark et al., 2019; G. T. Skalski &amp; Gilliam, 2000; Walker et al., 2013; Warren &amp; Pardew, 1998)</w:t>
      </w:r>
      <w:r w:rsidRPr="008758BD">
        <w:fldChar w:fldCharType="end"/>
      </w:r>
      <w:r w:rsidRPr="008758BD">
        <w:t>. For example, Warren and Pardew (1998) found that Striped Shiner</w:t>
      </w:r>
      <w:r>
        <w:t>s</w:t>
      </w:r>
      <w:r w:rsidRPr="008758BD">
        <w:t xml:space="preserve"> had a higher proportional movement across various road-stream crossing structures than Blackspotted Topminnow</w:t>
      </w:r>
      <w:r>
        <w:t>s</w:t>
      </w:r>
      <w:r w:rsidRPr="008758BD">
        <w:t>.</w:t>
      </w:r>
    </w:p>
    <w:p w14:paraId="03286E4D" w14:textId="10515555" w:rsidR="0036006C" w:rsidRPr="008758BD" w:rsidRDefault="0036006C" w:rsidP="0036006C">
      <w:pPr>
        <w:pStyle w:val="Paragraphs"/>
      </w:pPr>
      <w:r w:rsidRPr="008758BD">
        <w:t>Given that previous studies</w:t>
      </w:r>
      <w:r>
        <w:t xml:space="preserve"> </w:t>
      </w:r>
      <w:r w:rsidRPr="008758BD">
        <w:t xml:space="preserve">found significant differences in movement using similar </w:t>
      </w:r>
      <w:r>
        <w:t xml:space="preserve">small stream fish </w:t>
      </w:r>
      <w:r w:rsidRPr="008758BD">
        <w:t>species and the</w:t>
      </w:r>
      <w:r>
        <w:t xml:space="preserve"> relatively low p</w:t>
      </w:r>
      <w:r w:rsidRPr="008758BD">
        <w:t xml:space="preserve">-value within the current study, the effect of interspecific differences on the model may have been stronger with a larger dataset or increased diversity of species with greater morphological and ecological differences. </w:t>
      </w:r>
      <w:r w:rsidRPr="00A669D3">
        <w:t>Alternatively, movement is</w:t>
      </w:r>
      <w:r w:rsidRPr="00225B2F">
        <w:t xml:space="preserve"> in part</w:t>
      </w:r>
      <w:r w:rsidRPr="00A669D3">
        <w:t xml:space="preserve"> driven by local conditions, and </w:t>
      </w:r>
      <w:r w:rsidRPr="00225B2F">
        <w:t>the environmental state</w:t>
      </w:r>
      <w:r w:rsidRPr="00A669D3">
        <w:t xml:space="preserve"> of the current study </w:t>
      </w:r>
      <w:r w:rsidR="00970FF5">
        <w:t xml:space="preserve">could </w:t>
      </w:r>
      <w:r>
        <w:t xml:space="preserve">have </w:t>
      </w:r>
      <w:r w:rsidRPr="00A669D3">
        <w:t xml:space="preserve">possibly led to reduced interspecific differences in </w:t>
      </w:r>
      <w:r w:rsidRPr="00225B2F">
        <w:t>CCR</w:t>
      </w:r>
      <w:r w:rsidRPr="00A669D3">
        <w:rPr>
          <w:i/>
        </w:rPr>
        <w:t xml:space="preserve"> </w:t>
      </w:r>
      <w:r w:rsidRPr="00A669D3">
        <w:fldChar w:fldCharType="begin"/>
      </w:r>
      <w:r>
        <w:rPr>
          <w:i/>
          <w:iCs/>
        </w:rPr>
        <w:instrText xml:space="preserve"> ADDIN ZOTERO_ITEM CSL_CITATION {"citationID":"bGDVd6fX","properties":{"formattedCitation":"(Chapman et al., 2012)","plainCitation":"(Chapman et al., 2012)","noteIndex":0},"citationItems":[{"id":7171,"uris":["http://zotero.org/users/6768370/items/67MXKIHZ"],"itemData":{"id":7171,"type":"article-journal","abstract":"Partial migration, where only some individuals from a population migrate, has been widely reported in a diverse range of animals. In this paper, what is known about the causes and consequences of partial migration in fishes is reviewed. Firstly, the ultimate and proximate drivers of partial migration are reflected upon: what ecological factors can shape the evolution of migratory dimorphism? How is partial migration maintained over evolutionary timescales? What proximate mechanisms determine whether an individual is migratory or remains resident? Following this, the consequences of partial migration are considered, in an ecological and evolutionary context, and also in an applied sense. Here it is argued that understanding the concept of partial migration is crucial for fisheries and ecosystem managers, and can provide information for conservation strategies. The review concludes with a reflection on the future opportunities in this field, and the avenues of research that are likely to be fruitful to shed light on the enduring puzzle of partial migration in fishes.","container-title":"Journal of Fish Biology","DOI":"10.1111/j.1095-8649.2012.03342.x","issue":"2","note":"DOI: 10.1111/j.1095-8649.2012.03342.x\nMAG ID: 2068844669\nPMID: 22803720\nS2ID: adbc8f9cc42744cdf0ba0f92850572e04eb14f81","page":"456-478","title":"Partial migration in fishes: causes and consequences","volume":"81","author":[{"family":"Chapman","given":"Ben B."},{"family":"Hulthén","given":"Kaj"},{"family":"Brodersen","given":"Jakob"},{"family":"Nilsson","given":"P. Anders"},{"family":"Nilsson","given":"Per Anders"},{"family":"Skov","given":"Christian"},{"family":"Hansson","given":"Lars-Anders"},{"family":"Brönmark","given":"Christer"}],"issued":{"date-parts":[["2012",7,1]]}}}],"schema":"https://github.com/citation-style-language/schema/raw/master/csl-citation.json"} </w:instrText>
      </w:r>
      <w:r w:rsidRPr="00A669D3">
        <w:rPr>
          <w:i/>
        </w:rPr>
        <w:fldChar w:fldCharType="separate"/>
      </w:r>
      <w:r w:rsidR="002E1B3B">
        <w:t>(Chapman et al., 2012)</w:t>
      </w:r>
      <w:r w:rsidRPr="00A669D3">
        <w:rPr>
          <w:i/>
        </w:rPr>
        <w:fldChar w:fldCharType="end"/>
      </w:r>
      <w:r w:rsidRPr="00A669D3">
        <w:t xml:space="preserve">. </w:t>
      </w:r>
      <w:r>
        <w:t xml:space="preserve">We </w:t>
      </w:r>
      <w:r>
        <w:lastRenderedPageBreak/>
        <w:t xml:space="preserve">included the random site effect to account for differences between sites, but local conditions could have still confounded our results. </w:t>
      </w:r>
      <w:r w:rsidRPr="00A669D3">
        <w:t>In</w:t>
      </w:r>
      <w:r w:rsidRPr="008758BD">
        <w:t xml:space="preserve"> conclusion, our findings support the </w:t>
      </w:r>
      <w:r>
        <w:t xml:space="preserve">first </w:t>
      </w:r>
      <w:r w:rsidRPr="008758BD">
        <w:t xml:space="preserve">hypothesis, but the marginal </w:t>
      </w:r>
      <w:r>
        <w:t xml:space="preserve">nature of the </w:t>
      </w:r>
      <w:r w:rsidRPr="008758BD">
        <w:t>results and previous research suggest that managers should cauti</w:t>
      </w:r>
      <w:r>
        <w:t xml:space="preserve">ously interpret </w:t>
      </w:r>
      <w:r w:rsidRPr="008758BD">
        <w:t xml:space="preserve">standardized AOP scores </w:t>
      </w:r>
      <w:r>
        <w:t xml:space="preserve">as an indication of </w:t>
      </w:r>
      <w:r w:rsidRPr="008758BD">
        <w:t>fragmentation effects across taxa.</w:t>
      </w:r>
    </w:p>
    <w:p w14:paraId="411C2DD4" w14:textId="77777777" w:rsidR="0036006C" w:rsidRDefault="0036006C" w:rsidP="00FF43CC">
      <w:pPr>
        <w:pStyle w:val="c2"/>
        <w:numPr>
          <w:ilvl w:val="0"/>
          <w:numId w:val="0"/>
        </w:numPr>
      </w:pPr>
      <w:bookmarkStart w:id="14" w:name="_Toc183596356"/>
      <w:r>
        <w:t>Efficacy of the AOP Score</w:t>
      </w:r>
      <w:bookmarkEnd w:id="14"/>
    </w:p>
    <w:p w14:paraId="7116FE26" w14:textId="1B4367D6" w:rsidR="0036006C" w:rsidRPr="008758BD" w:rsidRDefault="0036006C" w:rsidP="0036006C">
      <w:pPr>
        <w:pStyle w:val="Paragraphs"/>
      </w:pPr>
      <w:r w:rsidRPr="008758BD">
        <w:t>We hypothesized that the AOP score would be a good predictor of movement. However, our results did not support this hypothesis as the top ranked model (Modified AOP)</w:t>
      </w:r>
      <w:r>
        <w:t xml:space="preserve"> nor the secondarily ranked model (SARP AOP)</w:t>
      </w:r>
      <w:r w:rsidRPr="008758BD">
        <w:t xml:space="preserve"> w</w:t>
      </w:r>
      <w:r>
        <w:t>ere</w:t>
      </w:r>
      <w:r w:rsidRPr="008758BD">
        <w:t xml:space="preserve"> </w:t>
      </w:r>
      <w:r>
        <w:t xml:space="preserve">significantly </w:t>
      </w:r>
      <w:r w:rsidRPr="008758BD">
        <w:t xml:space="preserve">different from the Null model. </w:t>
      </w:r>
      <w:r>
        <w:t>Hence,</w:t>
      </w:r>
      <w:r w:rsidRPr="008758BD">
        <w:t xml:space="preserve"> the </w:t>
      </w:r>
      <w:r>
        <w:t>ability of focal species to traverse the culverts was not captured by the AOP scores.</w:t>
      </w:r>
      <w:r w:rsidRPr="008758BD">
        <w:t xml:space="preserve"> This is perhaps not surprising given that the only other study to our knowledge to investigate the efficacy of </w:t>
      </w:r>
      <w:r>
        <w:t xml:space="preserve"> the SARP AOP</w:t>
      </w:r>
      <w:r w:rsidRPr="008758BD">
        <w:t xml:space="preserve"> protocol also found poor support </w:t>
      </w:r>
      <w:r>
        <w:t>in</w:t>
      </w:r>
      <w:r w:rsidRPr="008758BD">
        <w:t xml:space="preserve"> predict</w:t>
      </w:r>
      <w:r>
        <w:t>ing</w:t>
      </w:r>
      <w:r w:rsidRPr="008758BD">
        <w:t xml:space="preserve"> observed movement </w:t>
      </w:r>
      <w:r w:rsidRPr="008758BD">
        <w:fldChar w:fldCharType="begin"/>
      </w:r>
      <w:r w:rsidRPr="008758BD">
        <w:instrText>ADDIN ZOTERO_ITEM CSL_CITATION {"citationID":"7ljaTowh","properties":{"formattedCitation":"(Nathan et al. 2018)","plainCitation":"(Nathan et al. 2018)","dontUpdate":true,"noteIndex":0},"citationItems":[{"id":949,"uris":["http://zotero.org/users/6768370/items/UKL3AQ89"],"itemData":{"id":949,"type":"article-journal","abstract":"Fragmentation is a major threat to the integrity of stream ecosystems and maintaining connectivity is a primary goal for conservation to promote natural system functioning. In human dominated systems with extensive anthropogenic fragmentation, resource managers are faced with prioritizing restoration actions to provide the most cost-eﬀective conservation strategies. Road crossings, particularly poorly designed culverts, limit ﬁsh passage and thus population connectivity and access to seasonally important resources. Culvert assessment protocols, such as the one developed by the North Atlantic Aquatic Connectivity Collaborative (NAACC), are useful tools for managers to evaluate culvert passability and prioritize restoration actions across broad spatial extents, however the justiﬁcation of such protocols requires empirical ﬁeld based investigations. In this study we collected Brook Trout genetic samples from 28 headwater streams, of which 17 were separated by a culverted road crossing and 11 were included as a comparison to natural genetic structuring. The objectives of this research were to 1) determine what eﬀect culverts had on the genetics of Brook Trout populations, 2) evaluate the ability of the NAACC culvert assessment protocol to predict genetic patterns and 3) identify the culvert characteristics that best explained genetic variability. We found signiﬁcant increases in genetic diﬀerentiation at sites with culverts compared to those without, but no diﬀerences in genetic diversity metrics. Although the NAACC classiﬁcations did not predict the extent of genetic diﬀerentiation, the openness ratio of culverts (cross sectional area/length) was signiﬁcantly correlated, suggesting it may need to receive a higher weighting in assessment protocols. Our results highlight the necessity to match appropriate prioritization strategies with desired management objectives in order to design the most eﬀective conservation actions.","container-title":"Ecological Indicators","DOI":"10.1016/j.ecolind.2017.08.033","ISSN":"1470160X","journalAbbreviation":"Ecological Indicators","language":"en","page":"208-217","source":"DOI.org (Crossref)","title":"Are culvert assessment scores an indicator of Brook Trout Salvelinus fontinalis population fragmentation?","volume":"84","author":[{"family":"Nathan","given":"Lucas R."},{"family":"Smith","given":"Ava A."},{"family":"Welsh","given":"Amy B."},{"family":"Vokoun","given":"Jason C."}],"issued":{"date-parts":[["2018",1]]}}}],"schema":"https://github.com/citation-style-language/schema/raw/master/csl-citation.json"}</w:instrText>
      </w:r>
      <w:r w:rsidRPr="008758BD">
        <w:fldChar w:fldCharType="separate"/>
      </w:r>
      <w:r w:rsidRPr="008758BD">
        <w:t>(Nathan et al. 2018)</w:t>
      </w:r>
      <w:r w:rsidRPr="008758BD">
        <w:fldChar w:fldCharType="end"/>
      </w:r>
      <w:r w:rsidRPr="008758BD">
        <w:t xml:space="preserve">. As </w:t>
      </w:r>
      <w:r>
        <w:t>noted,</w:t>
      </w:r>
      <w:r w:rsidRPr="008758BD">
        <w:t xml:space="preserve"> the small size of the current dataset may have inhibited our ability to detect a strong relationship. However, even a weak relationship between </w:t>
      </w:r>
      <w:r>
        <w:t xml:space="preserve">either the modified or SARP </w:t>
      </w:r>
      <w:r w:rsidRPr="008758BD">
        <w:t>AOP score</w:t>
      </w:r>
      <w:r>
        <w:t>s</w:t>
      </w:r>
      <w:r w:rsidRPr="008758BD">
        <w:t xml:space="preserve"> and </w:t>
      </w:r>
      <w:r w:rsidRPr="00225B2F">
        <w:t>CCR</w:t>
      </w:r>
      <w:r w:rsidRPr="008758BD">
        <w:t xml:space="preserve"> was not apparent. For example, the top ranked model </w:t>
      </w:r>
      <w:r>
        <w:t xml:space="preserve">(Modified AOP) </w:t>
      </w:r>
      <w:r w:rsidRPr="008758BD">
        <w:t>only had a 0.0</w:t>
      </w:r>
      <w:r>
        <w:t>5 (5%)</w:t>
      </w:r>
      <w:r w:rsidRPr="008758BD">
        <w:t xml:space="preserve"> increase in conditional R</w:t>
      </w:r>
      <w:r w:rsidRPr="008758BD">
        <w:rPr>
          <w:vertAlign w:val="superscript"/>
        </w:rPr>
        <w:t>2</w:t>
      </w:r>
      <w:r w:rsidRPr="008758BD">
        <w:t xml:space="preserve"> relative to the null model.</w:t>
      </w:r>
    </w:p>
    <w:p w14:paraId="1A20EA5F" w14:textId="77777777" w:rsidR="0036006C" w:rsidRDefault="0036006C" w:rsidP="00FF43CC">
      <w:pPr>
        <w:pStyle w:val="c2"/>
        <w:numPr>
          <w:ilvl w:val="0"/>
          <w:numId w:val="0"/>
        </w:numPr>
      </w:pPr>
      <w:bookmarkStart w:id="15" w:name="_Toc183596357"/>
      <w:r>
        <w:t>Comparing the Modified and SARP AOP Scores</w:t>
      </w:r>
      <w:bookmarkEnd w:id="15"/>
    </w:p>
    <w:p w14:paraId="7BCC0E02" w14:textId="43BBFE12" w:rsidR="0036006C" w:rsidRPr="008758BD" w:rsidRDefault="0036006C" w:rsidP="0036006C">
      <w:pPr>
        <w:pStyle w:val="Paragraphs"/>
      </w:pPr>
      <w:r w:rsidRPr="008758BD">
        <w:t>Despite both metrics of the AOP score not being well supported through model selection</w:t>
      </w:r>
      <w:r>
        <w:t>,</w:t>
      </w:r>
      <w:r w:rsidRPr="008758BD">
        <w:t xml:space="preserve"> we still wanted to test </w:t>
      </w:r>
      <w:r>
        <w:t>the second</w:t>
      </w:r>
      <w:r w:rsidRPr="008758BD">
        <w:t xml:space="preserve"> hypothesis that the modified AOP score was a better predictor of </w:t>
      </w:r>
      <w:r w:rsidRPr="00225B2F">
        <w:t>CCR</w:t>
      </w:r>
      <w:r w:rsidRPr="008758BD">
        <w:t xml:space="preserve"> than the SARP AOP score. As a reminder, the SARP assessment method was developed based on high gradient streams but has been utilized across a wide range of biogeographic contexts</w:t>
      </w:r>
      <w:r>
        <w:t xml:space="preserve"> </w:t>
      </w:r>
      <w:r>
        <w:fldChar w:fldCharType="begin"/>
      </w:r>
      <w:r>
        <w:instrText xml:space="preserve"> ADDIN ZOTERO_ITEM CSL_CITATION {"citationID":"EZsuAX3M","properties":{"formattedCitation":"(Southeast Aquatic Resources Partnership SARP, 2024)","plainCitation":"(Southeast Aquatic Resources Partnership SARP, 2024)","noteIndex":0},"citationItems":[{"id":6055,"uris":["http://zotero.org/users/6768370/items/GPGHIQ7P"],"itemData":{"id":6055,"type":"dataset","genre":"Website","title":"SARP National Barrier Inventory and Prioritization Tool","URL":"https://southeastaquatics.net/","author":[{"family":"Southeast Aquatic Resources Partnership SARP","given":""}],"issued":{"date-parts":[["2024"]]}}}],"schema":"https://github.com/citation-style-language/schema/raw/master/csl-citation.json"} </w:instrText>
      </w:r>
      <w:r>
        <w:fldChar w:fldCharType="separate"/>
      </w:r>
      <w:r w:rsidR="002E1B3B">
        <w:rPr>
          <w:noProof/>
        </w:rPr>
        <w:t>(Southeast Aquatic Resources Partnership SARP, 2024)</w:t>
      </w:r>
      <w:r>
        <w:fldChar w:fldCharType="end"/>
      </w:r>
      <w:r w:rsidRPr="008758BD">
        <w:t xml:space="preserve">. Our goal was to investigate if the efficacy of the SARP AOP score could be enhanced by modifying the AOP score to better </w:t>
      </w:r>
      <w:r w:rsidRPr="008758BD">
        <w:lastRenderedPageBreak/>
        <w:t xml:space="preserve">reflect local conditions by replacing the velocity variable with the scour pool variable. Based on our velocity measurements and literature review the removal of velocity from the SARP AOP score was clearly justified in the current study. While the Modified AOP score was only separated by 1 </w:t>
      </w:r>
      <w:proofErr w:type="spellStart"/>
      <w:r w:rsidRPr="008758BD">
        <w:t>AICc</w:t>
      </w:r>
      <w:proofErr w:type="spellEnd"/>
      <w:r>
        <w:t xml:space="preserve"> from the SARP score</w:t>
      </w:r>
      <w:r w:rsidRPr="008758BD">
        <w:t>, the</w:t>
      </w:r>
      <w:r>
        <w:t xml:space="preserve"> AOP score</w:t>
      </w:r>
      <w:r w:rsidRPr="008758BD">
        <w:t xml:space="preserve"> marginal R</w:t>
      </w:r>
      <w:r w:rsidRPr="008758BD">
        <w:rPr>
          <w:vertAlign w:val="superscript"/>
        </w:rPr>
        <w:t>2</w:t>
      </w:r>
      <w:r w:rsidRPr="008758BD">
        <w:t xml:space="preserve"> increased and the confidence interval decreased. These results suggest that the modification of the AOP score enhanced the model by accounting for more of the unexplained variance in </w:t>
      </w:r>
      <w:r w:rsidRPr="008758BD">
        <w:rPr>
          <w:i/>
          <w:iCs/>
        </w:rPr>
        <w:t>CCR</w:t>
      </w:r>
      <w:r w:rsidRPr="008758BD">
        <w:t xml:space="preserve">. However, this effect was not strong enough to </w:t>
      </w:r>
      <w:r w:rsidRPr="004D248F">
        <w:t>significantly influence the results of the model selection process.</w:t>
      </w:r>
    </w:p>
    <w:p w14:paraId="5E425836" w14:textId="77777777" w:rsidR="0036006C" w:rsidRDefault="0036006C" w:rsidP="0036006C">
      <w:pPr>
        <w:pStyle w:val="Paragraphs"/>
      </w:pPr>
      <w:r w:rsidRPr="008758BD">
        <w:t xml:space="preserve">This study, along with </w:t>
      </w:r>
      <w:proofErr w:type="spellStart"/>
      <w:r w:rsidRPr="008758BD">
        <w:t>Sliger</w:t>
      </w:r>
      <w:proofErr w:type="spellEnd"/>
      <w:r w:rsidRPr="008758BD">
        <w:t xml:space="preserve"> et al. (2024) are the first to explore using direct observational data to enhance the efficacy of standardized road crossing assessments. Future studies should weigh the costs and benefits of potential methods with the local environmental context. For example, </w:t>
      </w:r>
      <w:r w:rsidRPr="008758BD">
        <w:fldChar w:fldCharType="begin"/>
      </w:r>
      <w:r w:rsidRPr="008758BD">
        <w:instrText xml:space="preserve"> ADDIN ZOTERO_ITEM CSL_CITATION {"citationID":"eMEhjvJY","properties":{"formattedCitation":"(Sliger et al. 2024)","plainCitation":"(Sliger et al. 2024)","dontUpdate":true,"noteIndex":0},"citationItems":[{"id":7782,"uris":["http://zotero.org/users/6768370/items/HU6RT7LR"],"itemData":{"id":7782,"type":"article-journal","abstract":"Many aquatic networks are fragmented by road crossing structures; remediating these barriers to allow fish passage is critical to restoring connectivity. Maximizing connectivity requires effective barrier identification and prioritization, but many barrier prioritization efforts do not consider swimming capabilities of target species. Given the many potential barriers within watersheds, inventory efforts integrating species-specific swimming speeds into rapid assessment protocols may allow for more accurate barrier removal prioritization. In this study, we demonstrate an approach for integrating fish swimming speeds into rapid barrier assessment and illustrate its utility via two case studies. We measured critical swimming speeds (\n              U\n              \n                crit\n              \n              ) of two stream-resident fish species with very different swimming modes: Yoknapatawpha Darter (\n              Etheostoma faulkneri\n              ), an at-risk species whose current distribution is restricted to highly degraded habitat, and Bluehead Chub (\n              Nocomis leptocephalus\n              ), an important host species for the federally endangered Carolina Heelsplitter mussel (\n              Lasmigona decorata\n              ). We assessed potential barriers for Yoknapatawpha Darters in the Mississippi-Yocona River watershed, and Bluehead Chubs in the Stevens Creek watershed, South Carolina, USA. We integrated\n              U\n              \n                crit\n              \n              into the Southeast Aquatic Resources Partnership (SARP) barrier assessment protocol by estimating the proportion of individuals per species swimming at least as fast as the current through the assessed structures. Integrating\n              U\n              \n                crit\n              \n              estimates into the SARP protocol considerably increased barrier severity estimates and rankings only for Yoknapatawpha Darters in the Yocona River watershed. These results indicate the importance of including species-specific swimming abilities in rapid barrier assessments and the importance of species-watershed contexts in estimating where swimming speed information might be most important. Our method has broad application for those working to identify barriers more realistically to improve species-specific fish passage. This work represents a next step in improving rapid barrier assessments and could be improved by investigating how results change with different measurements of swimming abilities and structure characteristics.","container-title":"PLOS ONE","DOI":"10.1371/journal.pone.0298911","ISSN":"1932-6203","issue":"2","journalAbbreviation":"PLoS ONE","language":"en","page":"e0298911","source":"DOI.org (Crossref)","title":"Integrating fish swimming abilities into rapid road crossing barrier assessment: Case studies in the southeastern United States","title-short":"Integrating fish swimming abilities into rapid road crossing barrier assessment","volume":"19","author":[{"family":"Sliger","given":"Ridge"},{"family":"Graham","given":"Jessica"},{"family":"Hoenke","given":"Kathleen"},{"family":"Kimball","given":"Matthew E."},{"family":"Sterling","given":"Kenneth A."},{"family":"Peoples","given":"Brandon K."}],"editor":[{"family":"Stauffer","given":"Jay Richard"}],"issued":{"date-parts":[["2024",2,28]]}}}],"schema":"https://github.com/citation-style-language/schema/raw/master/csl-citation.json"} </w:instrText>
      </w:r>
      <w:r w:rsidRPr="008758BD">
        <w:fldChar w:fldCharType="separate"/>
      </w:r>
      <w:r w:rsidRPr="008758BD">
        <w:rPr>
          <w:noProof/>
        </w:rPr>
        <w:t>Sliger et al. (2024)</w:t>
      </w:r>
      <w:r w:rsidRPr="008758BD">
        <w:fldChar w:fldCharType="end"/>
      </w:r>
      <w:r w:rsidRPr="008758BD">
        <w:t xml:space="preserve"> u</w:t>
      </w:r>
      <w:r>
        <w:t>sed</w:t>
      </w:r>
      <w:r w:rsidRPr="008758BD">
        <w:t xml:space="preserve"> swimming performance measurements to modify the SARP AOP score and enhance its efficacy for specific species. While this methodology may be straightforward and effective for road-crossings highly influenced by streamflow velocity, culverts in lower gradient streams such as those in the current study have much slower streamflow velocity, and therefore utilizing swimming performance in this context would be much less effective and unlikely to result in improved AOP score efficacy. To our knowledge, no studies to date have specifically investigated the effects of scour pools on movement across road-stream crossings. The current study highlights the need to address this knowledge gap along with a continued effort to better understand the interactions between aquatic organisms and culverts in low gradient watersheds.</w:t>
      </w:r>
    </w:p>
    <w:p w14:paraId="323F08A1" w14:textId="77777777" w:rsidR="0036006C" w:rsidRDefault="0036006C" w:rsidP="00FF43CC">
      <w:pPr>
        <w:pStyle w:val="c2"/>
        <w:numPr>
          <w:ilvl w:val="0"/>
          <w:numId w:val="0"/>
        </w:numPr>
      </w:pPr>
      <w:bookmarkStart w:id="16" w:name="_Toc183596358"/>
      <w:r>
        <w:t>Future Directions</w:t>
      </w:r>
      <w:bookmarkEnd w:id="16"/>
    </w:p>
    <w:p w14:paraId="373AC961" w14:textId="1A7CE80F" w:rsidR="0036006C" w:rsidRDefault="0036006C" w:rsidP="0036006C">
      <w:pPr>
        <w:pStyle w:val="Paragraphs"/>
      </w:pPr>
      <w:r w:rsidRPr="008758BD">
        <w:t xml:space="preserve">While this study has limitations in the relatively small size of the dataset and limited scope, it serves as an important precursor to future research </w:t>
      </w:r>
      <w:r>
        <w:t>that</w:t>
      </w:r>
      <w:r w:rsidRPr="008758BD">
        <w:t xml:space="preserve"> should continue to use </w:t>
      </w:r>
      <w:r w:rsidRPr="008758BD">
        <w:lastRenderedPageBreak/>
        <w:t xml:space="preserve">traditional methods to empirically investigate the efficacy of standardized barrier assessments. Future studies should explore utilizing a variety of methods that </w:t>
      </w:r>
      <w:r>
        <w:t>have been shown to be effective across</w:t>
      </w:r>
      <w:r w:rsidRPr="008758BD">
        <w:t xml:space="preserve"> a range of spatiotemporal scales such as community sampling</w:t>
      </w:r>
      <w:r>
        <w:t xml:space="preserve"> </w:t>
      </w:r>
      <w:r>
        <w:fldChar w:fldCharType="begin"/>
      </w:r>
      <w:r>
        <w:instrText xml:space="preserve"> ADDIN ZOTERO_ITEM CSL_CITATION {"citationID":"fBtYlBnS","properties":{"formattedCitation":"(Faucheux, 2022)","plainCitation":"(Faucheux, 2022)","noteIndex":0},"citationItems":[{"id":7498,"uris":["http://zotero.org/users/6768370/items/FVK4N3I3"],"itemData":{"id":7498,"type":"thesis","event-place":"Ann Arbor","genre":"Dissertation","number-of-pages":"90","publisher":"Mississippi State University","publisher-place":"Ann Arbor","title":"Assessing the Legacy of Erosion and Flood Control Management Efforts on the Fish Assemblages and Physical Conditions of Yazoo Basin Bluff Hill Streams","author":[{"family":"Faucheux","given":"Nicky"}],"issued":{"date-parts":[["2022"]]}}}],"schema":"https://github.com/citation-style-language/schema/raw/master/csl-citation.json"} </w:instrText>
      </w:r>
      <w:r>
        <w:fldChar w:fldCharType="separate"/>
      </w:r>
      <w:r w:rsidR="002E1B3B">
        <w:rPr>
          <w:noProof/>
        </w:rPr>
        <w:t>(Faucheux, 2022)</w:t>
      </w:r>
      <w:r>
        <w:fldChar w:fldCharType="end"/>
      </w:r>
      <w:r w:rsidRPr="008758BD">
        <w:t>, population genomics</w:t>
      </w:r>
      <w:r>
        <w:t xml:space="preserve"> </w:t>
      </w:r>
      <w:r>
        <w:fldChar w:fldCharType="begin"/>
      </w:r>
      <w:r>
        <w:instrText xml:space="preserve"> ADDIN ZOTERO_ITEM CSL_CITATION {"citationID":"1bKHZJ1T","properties":{"formattedCitation":"(Palamara &amp; Pe\\uc0\\u8217{}er, 2013)","plainCitation":"(Palamara &amp; Pe’er, 2013)","noteIndex":0},"citationItems":[{"id":4073,"uris":["http://zotero.org/users/6768370/items/PBQ5CVIJ"],"itemData":{"id":4073,"type":"article-journal","abstract":"Summary: Pairs of individuals from a study cohort will often share long-range haplotypes identical-by-descent. Such haplotypes are transmitted from common ancestors that lived tens to hundreds of generations in the past, and they can now be efficiently detected in high-resolution genomic datasets, providing a novel source of information in several domains of genetic analysis. Recently, haplotype sharing distributions were studied in the context of demographic inference, and they were used to reconstruct recent demographic events in several populations. We here extend the framework to handle demographic models that contain multiple demes interacting through migration. We extensively test our formulation in several demographic scenarios, compare our approach with methods based on ancestry deconvolution and use this method to analyze Masai samples from the HapMap 3 dataset.","container-title":"Bioinformatics","DOI":"10.1093/bioinformatics/btt239","ISSN":"1367-4803, 1460-2059","issue":"13","journalAbbreviation":"Bioinformatics","language":"en","page":"i180-i188","source":"DOI.org (Crossref)","title":"Inference of historical migration rates via haplotype sharing","volume":"29","author":[{"family":"Palamara","given":"P. F."},{"family":"Pe'er","given":"I."}],"issued":{"date-parts":[["2013",7,1]]}}}],"schema":"https://github.com/citation-style-language/schema/raw/master/csl-citation.json"} </w:instrText>
      </w:r>
      <w:r>
        <w:fldChar w:fldCharType="separate"/>
      </w:r>
      <w:r w:rsidR="002E1B3B" w:rsidRPr="002E1B3B">
        <w:rPr>
          <w:rFonts w:cs="Times New Roman"/>
        </w:rPr>
        <w:t>(Palamara &amp; Pe’er, 2013)</w:t>
      </w:r>
      <w:r>
        <w:fldChar w:fldCharType="end"/>
      </w:r>
      <w:r w:rsidRPr="008758BD">
        <w:t>, swimming performance</w:t>
      </w:r>
      <w:r>
        <w:t xml:space="preserve"> </w:t>
      </w:r>
      <w:r>
        <w:fldChar w:fldCharType="begin"/>
      </w:r>
      <w:r>
        <w:instrText xml:space="preserve"> ADDIN ZOTERO_ITEM CSL_CITATION {"citationID":"hYIOFODP","properties":{"formattedCitation":"(Sliger et al., 2024)","plainCitation":"(Sliger et al., 2024)","noteIndex":0},"citationItems":[{"id":7782,"uris":["http://zotero.org/users/6768370/items/HU6RT7LR"],"itemData":{"id":7782,"type":"article-journal","abstract":"Many aquatic networks are fragmented by road crossing structures; remediating these barriers to allow fish passage is critical to restoring connectivity. Maximizing connectivity requires effective barrier identification and prioritization, but many barrier prioritization efforts do not consider swimming capabilities of target species. Given the many potential barriers within watersheds, inventory efforts integrating species-specific swimming speeds into rapid assessment protocols may allow for more accurate barrier removal prioritization. In this study, we demonstrate an approach for integrating fish swimming speeds into rapid barrier assessment and illustrate its utility via two case studies. We measured critical swimming speeds (\n              U\n              \n                crit\n              \n              ) of two stream-resident fish species with very different swimming modes: Yoknapatawpha Darter (\n              Etheostoma faulkneri\n              ), an at-risk species whose current distribution is restricted to highly degraded habitat, and Bluehead Chub (\n              Nocomis leptocephalus\n              ), an important host species for the federally endangered Carolina Heelsplitter mussel (\n              Lasmigona decorata\n              ). We assessed potential barriers for Yoknapatawpha Darters in the Mississippi-Yocona River watershed, and Bluehead Chubs in the Stevens Creek watershed, South Carolina, USA. We integrated\n              U\n              \n                crit\n              \n              into the Southeast Aquatic Resources Partnership (SARP) barrier assessment protocol by estimating the proportion of individuals per species swimming at least as fast as the current through the assessed structures. Integrating\n              U\n              \n                crit\n              \n              estimates into the SARP protocol considerably increased barrier severity estimates and rankings only for Yoknapatawpha Darters in the Yocona River watershed. These results indicate the importance of including species-specific swimming abilities in rapid barrier assessments and the importance of species-watershed contexts in estimating where swimming speed information might be most important. Our method has broad application for those working to identify barriers more realistically to improve species-specific fish passage. This work represents a next step in improving rapid barrier assessments and could be improved by investigating how results change with different measurements of swimming abilities and structure characteristics.","container-title":"PLOS ONE","DOI":"10.1371/journal.pone.0298911","ISSN":"1932-6203","issue":"2","journalAbbreviation":"PLoS ONE","language":"en","page":"e0298911","source":"DOI.org (Crossref)","title":"Integrating fish swimming abilities into rapid road crossing barrier assessment: Case studies in the southeastern United States","title-short":"Integrating fish swimming abilities into rapid road crossing barrier assessment","volume":"19","author":[{"family":"Sliger","given":"Ridge"},{"family":"Graham","given":"Jessica"},{"family":"Hoenke","given":"Kathleen"},{"family":"Kimball","given":"Matthew E."},{"family":"Sterling","given":"Kenneth A."},{"family":"Peoples","given":"Brandon K."}],"editor":[{"family":"Stauffer","given":"Jay Richard"}],"issued":{"date-parts":[["2024",2,28]]}}}],"schema":"https://github.com/citation-style-language/schema/raw/master/csl-citation.json"} </w:instrText>
      </w:r>
      <w:r>
        <w:fldChar w:fldCharType="separate"/>
      </w:r>
      <w:r w:rsidR="002E1B3B">
        <w:rPr>
          <w:noProof/>
        </w:rPr>
        <w:t>(Sliger et al., 2024)</w:t>
      </w:r>
      <w:r>
        <w:fldChar w:fldCharType="end"/>
      </w:r>
      <w:r w:rsidRPr="008758BD">
        <w:t xml:space="preserve">, </w:t>
      </w:r>
      <w:r>
        <w:t>and mark-recapture</w:t>
      </w:r>
      <w:r w:rsidRPr="008758BD">
        <w:t xml:space="preserve"> </w:t>
      </w:r>
      <w:r>
        <w:fldChar w:fldCharType="begin"/>
      </w:r>
      <w:r>
        <w:instrText xml:space="preserve"> ADDIN ZOTERO_ITEM CSL_CITATION {"citationID":"BsMR04lO","properties":{"formattedCitation":"(Warren &amp; Pardew, 1998)","plainCitation":"(Warren &amp; Pardew, 1998)","noteIndex":0},"citationItems":[{"id":102,"uris":["http://zotero.org/users/6768370/items/LNA4XA6H"],"itemData":{"id":102,"type":"article-journal","abstract":"We used mark–recapture techniques to examine the effects of four types of road crossings on ﬁsh movement during spring base ﬂows and summer low ﬂows in small streams of the Ouachita Mountains, west-central Arkansas. We assessed movement for 21 ﬁsh species in seven families through culvert, slab, open-box, and ford crossings and through natural reaches. We detected no seasonal or directional bias in ﬁsh movement through any crossing type or the natural reaches. Overall ﬁsh movement was an order of magnitude lower through culverts than through other crossings or natural reaches, except no movement was detected through the slab crossing. In contrast, open-box and ford crossings showed little difference from natural reaches in overall movement of ﬁshes. Numbers of species that traversed crossings and movement within three of four dominant ﬁsh families (Centrarchidae, Cyprinidae, and Fundulidae) also were reduced at culverts relative to ford and open-box crossings and natural reaches. In spring, retention of ﬁshes was consistently highest in stream segments upstream of crossings and lowest in downstream segments for all crossing types, a response attributed to scouring associated with spring spates. Water velocity at crossings was inversely related to ﬁsh movement; culvert crossings consistently had the highest velocities and open-box crossings had the lowest. A key requirement for improving road crossing designs for small-stream ﬁsh passage will be determination of critical levels of water velocity through crossings.","container-title":"Transactions of the American Fisheries Society","issue":"4","language":"en","page":"637-644","source":"Zotero","title":"Road Crossings as Barriers to Small-Stream Fish Movement","volume":"127","author":[{"family":"Warren","given":"Melvin L"},{"family":"Pardew","given":"Mitzi G"}],"issued":{"date-parts":[["1998"]]}}}],"schema":"https://github.com/citation-style-language/schema/raw/master/csl-citation.json"} </w:instrText>
      </w:r>
      <w:r>
        <w:fldChar w:fldCharType="separate"/>
      </w:r>
      <w:r w:rsidR="002E1B3B">
        <w:rPr>
          <w:noProof/>
        </w:rPr>
        <w:t>(Warren &amp; Pardew, 1998)</w:t>
      </w:r>
      <w:r>
        <w:fldChar w:fldCharType="end"/>
      </w:r>
      <w:r w:rsidRPr="008758BD">
        <w:t>. It is vital that we fully understand and improve upon the efficacy of standardized barrier protocols that represent a fundamental advancement in our ability to understand, assess, and restore aquatic connectivity</w:t>
      </w:r>
      <w:r>
        <w:t xml:space="preserve"> </w:t>
      </w:r>
      <w:r>
        <w:fldChar w:fldCharType="begin"/>
      </w:r>
      <w:r>
        <w:instrText xml:space="preserve"> ADDIN ZOTERO_ITEM CSL_CITATION {"citationID":"rPSD6Hwe","properties":{"formattedCitation":"(Curtis, 2024)","plainCitation":"(Curtis, 2024)","noteIndex":0},"citationItems":[{"id":8150,"uris":["http://zotero.org/users/6768370/items/QTABF343"],"itemData":{"id":8150,"type":"thesis","language":"en","number-of-pages":"95","publisher":"South Dekota State University","source":"Zotero","title":"Improving Stream Connectivity in South Dekota","author":[{"family":"Curtis","given":"Colton Rainier"}],"issued":{"date-parts":[["2024"]]}}}],"schema":"https://github.com/citation-style-language/schema/raw/master/csl-citation.json"} </w:instrText>
      </w:r>
      <w:r>
        <w:fldChar w:fldCharType="separate"/>
      </w:r>
      <w:r w:rsidR="002E1B3B">
        <w:rPr>
          <w:noProof/>
        </w:rPr>
        <w:t>(Curtis, 2024)</w:t>
      </w:r>
      <w:r>
        <w:fldChar w:fldCharType="end"/>
      </w:r>
      <w:r w:rsidRPr="008758BD">
        <w:t>.</w:t>
      </w:r>
    </w:p>
    <w:p w14:paraId="58570EEF" w14:textId="468352EB" w:rsidR="00813D0E" w:rsidRDefault="00813D0E" w:rsidP="00D472B6">
      <w:pPr>
        <w:pStyle w:val="c2"/>
        <w:numPr>
          <w:ilvl w:val="0"/>
          <w:numId w:val="0"/>
        </w:numPr>
        <w:jc w:val="center"/>
      </w:pPr>
      <w:r>
        <w:t>References</w:t>
      </w:r>
    </w:p>
    <w:p w14:paraId="5B6604FD" w14:textId="77777777" w:rsidR="00242135" w:rsidRPr="00242135" w:rsidRDefault="00242135" w:rsidP="00242135">
      <w:pPr>
        <w:pStyle w:val="Bibliography"/>
      </w:pPr>
      <w:r>
        <w:fldChar w:fldCharType="begin"/>
      </w:r>
      <w:r>
        <w:instrText xml:space="preserve"> ADDIN ZOTERO_BIBL {"uncited":[],"omitted":[],"custom":[]} CSL_BIBLIOGRAPHY </w:instrText>
      </w:r>
      <w:r>
        <w:fldChar w:fldCharType="separate"/>
      </w:r>
      <w:r w:rsidRPr="00242135">
        <w:t xml:space="preserve">Bates, D., Mächler, M., Bolker, B., &amp; Walker, S. (2015). Fitting Linear Mixed-Effects Models Using. </w:t>
      </w:r>
      <w:r w:rsidRPr="00242135">
        <w:rPr>
          <w:i/>
          <w:iCs/>
        </w:rPr>
        <w:t>Journal of Statistical Software</w:t>
      </w:r>
      <w:r w:rsidRPr="00242135">
        <w:t xml:space="preserve">, </w:t>
      </w:r>
      <w:r w:rsidRPr="00242135">
        <w:rPr>
          <w:i/>
          <w:iCs/>
        </w:rPr>
        <w:t>67</w:t>
      </w:r>
      <w:r w:rsidRPr="00242135">
        <w:t>(1). https://doi.org/10.18637/jss.v067.i01</w:t>
      </w:r>
    </w:p>
    <w:p w14:paraId="73DA34F9" w14:textId="77777777" w:rsidR="00242135" w:rsidRPr="00242135" w:rsidRDefault="00242135" w:rsidP="00242135">
      <w:pPr>
        <w:pStyle w:val="Bibliography"/>
      </w:pPr>
      <w:r w:rsidRPr="00242135">
        <w:t xml:space="preserve">Chan, M. D. (2001). </w:t>
      </w:r>
      <w:r w:rsidRPr="00242135">
        <w:rPr>
          <w:i/>
          <w:iCs/>
        </w:rPr>
        <w:t>Fish ecomorphology: Predicting habitat preferences of stream fishes from their body shape</w:t>
      </w:r>
      <w:r w:rsidRPr="00242135">
        <w:t xml:space="preserve"> [Dissertation]. Virginia Polytechnic Institute and State University.</w:t>
      </w:r>
    </w:p>
    <w:p w14:paraId="152F3736" w14:textId="77777777" w:rsidR="00242135" w:rsidRPr="00242135" w:rsidRDefault="00242135" w:rsidP="00242135">
      <w:pPr>
        <w:pStyle w:val="Bibliography"/>
      </w:pPr>
      <w:r w:rsidRPr="00242135">
        <w:t xml:space="preserve">Chapman, B. B., Hulthén, K., Brodersen, J., Nilsson, P. A., Nilsson, P. A., Skov, C., Hansson, L.-A., &amp; Brönmark, C. (2012). Partial migration in fishes: Causes and consequences. </w:t>
      </w:r>
      <w:r w:rsidRPr="00242135">
        <w:rPr>
          <w:i/>
          <w:iCs/>
        </w:rPr>
        <w:t>Journal of Fish Biology</w:t>
      </w:r>
      <w:r w:rsidRPr="00242135">
        <w:t xml:space="preserve">, </w:t>
      </w:r>
      <w:r w:rsidRPr="00242135">
        <w:rPr>
          <w:i/>
          <w:iCs/>
        </w:rPr>
        <w:t>81</w:t>
      </w:r>
      <w:r w:rsidRPr="00242135">
        <w:t>(2), 456–478. https://doi.org/10.1111/j.1095-8649.2012.03342.x</w:t>
      </w:r>
    </w:p>
    <w:p w14:paraId="4F65C4BE" w14:textId="77777777" w:rsidR="00242135" w:rsidRPr="00242135" w:rsidRDefault="00242135" w:rsidP="00242135">
      <w:pPr>
        <w:pStyle w:val="Bibliography"/>
      </w:pPr>
      <w:r w:rsidRPr="00242135">
        <w:t xml:space="preserve">Chase, J. M., Blowes, S. A., Knight, T. M., Gerstner, K., &amp; May, F. (2020). Ecosystem decay exacerbates biodiversity loss with habitat loss. </w:t>
      </w:r>
      <w:r w:rsidRPr="00242135">
        <w:rPr>
          <w:i/>
          <w:iCs/>
        </w:rPr>
        <w:t>Nature</w:t>
      </w:r>
      <w:r w:rsidRPr="00242135">
        <w:t xml:space="preserve">, </w:t>
      </w:r>
      <w:r w:rsidRPr="00242135">
        <w:rPr>
          <w:i/>
          <w:iCs/>
        </w:rPr>
        <w:t>584</w:t>
      </w:r>
      <w:r w:rsidRPr="00242135">
        <w:t>(7820), 238–243. https://doi.org/10.1038/s41586-020-2531-2</w:t>
      </w:r>
    </w:p>
    <w:p w14:paraId="0E399AB9" w14:textId="77777777" w:rsidR="00242135" w:rsidRPr="00242135" w:rsidRDefault="00242135" w:rsidP="00242135">
      <w:pPr>
        <w:pStyle w:val="Bibliography"/>
      </w:pPr>
      <w:r w:rsidRPr="00242135">
        <w:t xml:space="preserve">Clark, S. R., Kreiser, B. R., Schaefer, J. F., &amp; Stewart, L. K. (2019). Scale dependence of sex‐specific movement in a small‐bodied stream fish. </w:t>
      </w:r>
      <w:r w:rsidRPr="00242135">
        <w:rPr>
          <w:i/>
          <w:iCs/>
        </w:rPr>
        <w:t>Freshwater Biology</w:t>
      </w:r>
      <w:r w:rsidRPr="00242135">
        <w:t xml:space="preserve">, </w:t>
      </w:r>
      <w:r w:rsidRPr="00242135">
        <w:rPr>
          <w:i/>
          <w:iCs/>
        </w:rPr>
        <w:t>64</w:t>
      </w:r>
      <w:r w:rsidRPr="00242135">
        <w:t>(7), 1342–1353. https://doi.org/10.1111/fwb.13309</w:t>
      </w:r>
    </w:p>
    <w:p w14:paraId="52F15BAF" w14:textId="77777777" w:rsidR="00242135" w:rsidRPr="00242135" w:rsidRDefault="00242135" w:rsidP="00242135">
      <w:pPr>
        <w:pStyle w:val="Bibliography"/>
      </w:pPr>
      <w:r w:rsidRPr="00242135">
        <w:lastRenderedPageBreak/>
        <w:t xml:space="preserve">Comte, L., &amp; Olden, J. D. (2018). Evidence for dispersal syndromes in freshwater fishes. </w:t>
      </w:r>
      <w:r w:rsidRPr="00242135">
        <w:rPr>
          <w:i/>
          <w:iCs/>
        </w:rPr>
        <w:t>Proceedings of the Royal Society B: Biological Sciences</w:t>
      </w:r>
      <w:r w:rsidRPr="00242135">
        <w:t xml:space="preserve">, </w:t>
      </w:r>
      <w:r w:rsidRPr="00242135">
        <w:rPr>
          <w:i/>
          <w:iCs/>
        </w:rPr>
        <w:t>285</w:t>
      </w:r>
      <w:r w:rsidRPr="00242135">
        <w:t>(1871), 2017–2214. https://doi.org/10.1098/rspb.2017.2214</w:t>
      </w:r>
    </w:p>
    <w:p w14:paraId="1057366C" w14:textId="77777777" w:rsidR="00242135" w:rsidRPr="00242135" w:rsidRDefault="00242135" w:rsidP="00242135">
      <w:pPr>
        <w:pStyle w:val="Bibliography"/>
      </w:pPr>
      <w:r w:rsidRPr="00242135">
        <w:t xml:space="preserve">Curtis, C. R. (2024). </w:t>
      </w:r>
      <w:r w:rsidRPr="00242135">
        <w:rPr>
          <w:i/>
          <w:iCs/>
        </w:rPr>
        <w:t>Improving Stream Connectivity in South Dekota</w:t>
      </w:r>
      <w:r w:rsidRPr="00242135">
        <w:t>. South Dekota State University.</w:t>
      </w:r>
    </w:p>
    <w:p w14:paraId="7CCF8BA5" w14:textId="77777777" w:rsidR="00242135" w:rsidRPr="00242135" w:rsidRDefault="00242135" w:rsidP="00242135">
      <w:pPr>
        <w:pStyle w:val="Bibliography"/>
      </w:pPr>
      <w:r w:rsidRPr="00242135">
        <w:t xml:space="preserve">Faucheux, N. (2022). </w:t>
      </w:r>
      <w:r w:rsidRPr="00242135">
        <w:rPr>
          <w:i/>
          <w:iCs/>
        </w:rPr>
        <w:t>Assessing the Legacy of Erosion and Flood Control Management Efforts on the Fish Assemblages and Physical Conditions of Yazoo Basin Bluff Hill Streams</w:t>
      </w:r>
      <w:r w:rsidRPr="00242135">
        <w:t xml:space="preserve"> [Dissertation]. Mississippi State University.</w:t>
      </w:r>
    </w:p>
    <w:p w14:paraId="412D44E8" w14:textId="77777777" w:rsidR="00242135" w:rsidRPr="00242135" w:rsidRDefault="00242135" w:rsidP="00242135">
      <w:pPr>
        <w:pStyle w:val="Bibliography"/>
      </w:pPr>
      <w:r w:rsidRPr="00242135">
        <w:t xml:space="preserve">Fox, J., &amp; Weisberg, S. (2019). </w:t>
      </w:r>
      <w:r w:rsidRPr="00242135">
        <w:rPr>
          <w:i/>
          <w:iCs/>
        </w:rPr>
        <w:t>An R Companion to Applied Regression</w:t>
      </w:r>
      <w:r w:rsidRPr="00242135">
        <w:t xml:space="preserve"> (3rd ed.). Sage. https://socialsciences.mcmaster.ca/jfox/Books/Companion/</w:t>
      </w:r>
    </w:p>
    <w:p w14:paraId="00B95DD0" w14:textId="77777777" w:rsidR="00242135" w:rsidRPr="00242135" w:rsidRDefault="00242135" w:rsidP="00242135">
      <w:pPr>
        <w:pStyle w:val="Bibliography"/>
      </w:pPr>
      <w:r w:rsidRPr="00242135">
        <w:t xml:space="preserve">Freeman, M. C. (1995). Movements by Two Small Fishes in a Large Stream. </w:t>
      </w:r>
      <w:r w:rsidRPr="00242135">
        <w:rPr>
          <w:i/>
          <w:iCs/>
        </w:rPr>
        <w:t>Copeia</w:t>
      </w:r>
      <w:r w:rsidRPr="00242135">
        <w:t xml:space="preserve">, </w:t>
      </w:r>
      <w:r w:rsidRPr="00242135">
        <w:rPr>
          <w:i/>
          <w:iCs/>
        </w:rPr>
        <w:t>1995</w:t>
      </w:r>
      <w:r w:rsidRPr="00242135">
        <w:t>(2), 361–367. https://doi.org/10.2307/1446899</w:t>
      </w:r>
    </w:p>
    <w:p w14:paraId="6250ACC2" w14:textId="77777777" w:rsidR="00242135" w:rsidRPr="00242135" w:rsidRDefault="00242135" w:rsidP="00242135">
      <w:pPr>
        <w:pStyle w:val="Bibliography"/>
      </w:pPr>
      <w:r w:rsidRPr="00242135">
        <w:t xml:space="preserve">Gido, K. B., Whitney, J. E., Perkin, J. S., &amp; Turner, T. F. (2016). Fragmentation, connectivity and fish species persistence in freshwater ecosystems. In G. P. Closs, M. Krkosek, &amp; J. D. Olden (Eds.), </w:t>
      </w:r>
      <w:r w:rsidRPr="00242135">
        <w:rPr>
          <w:i/>
          <w:iCs/>
        </w:rPr>
        <w:t>Conservation of Freshwater Fishes</w:t>
      </w:r>
      <w:r w:rsidRPr="00242135">
        <w:t xml:space="preserve"> (pp. 292–323). Cambridge University Press. https://doi.org/10.1017/CBO9781139627085.011</w:t>
      </w:r>
    </w:p>
    <w:p w14:paraId="4C007128" w14:textId="77777777" w:rsidR="00242135" w:rsidRPr="00242135" w:rsidRDefault="00242135" w:rsidP="00242135">
      <w:pPr>
        <w:pStyle w:val="Bibliography"/>
      </w:pPr>
      <w:r w:rsidRPr="00242135">
        <w:t xml:space="preserve">Goldsmith, R. J., Closs, G. P., &amp; Steen, H. (2003). Evaluation of visible implant elastomer for individual marking of small perch and common bully. </w:t>
      </w:r>
      <w:r w:rsidRPr="00242135">
        <w:rPr>
          <w:i/>
          <w:iCs/>
        </w:rPr>
        <w:t>Journal of Fish Biology</w:t>
      </w:r>
      <w:r w:rsidRPr="00242135">
        <w:t xml:space="preserve">, </w:t>
      </w:r>
      <w:r w:rsidRPr="00242135">
        <w:rPr>
          <w:i/>
          <w:iCs/>
        </w:rPr>
        <w:t>63</w:t>
      </w:r>
      <w:r w:rsidRPr="00242135">
        <w:t>(3), 631–636. https://doi.org/10.1046/j.1095-8649.2003.00176.x</w:t>
      </w:r>
    </w:p>
    <w:p w14:paraId="4801F94D" w14:textId="77777777" w:rsidR="00242135" w:rsidRPr="00242135" w:rsidRDefault="00242135" w:rsidP="00242135">
      <w:pPr>
        <w:pStyle w:val="Bibliography"/>
      </w:pPr>
      <w:r w:rsidRPr="00242135">
        <w:t xml:space="preserve">Grant, E. H. C., Lowe, W. H., &amp; Fagan, W. F. (2007). Living in the branches: Population dynamics and ecological processes in dendritic networks. </w:t>
      </w:r>
      <w:r w:rsidRPr="00242135">
        <w:rPr>
          <w:i/>
          <w:iCs/>
        </w:rPr>
        <w:t>Ecology Letters</w:t>
      </w:r>
      <w:r w:rsidRPr="00242135">
        <w:t xml:space="preserve">, </w:t>
      </w:r>
      <w:r w:rsidRPr="00242135">
        <w:rPr>
          <w:i/>
          <w:iCs/>
        </w:rPr>
        <w:t>10</w:t>
      </w:r>
      <w:r w:rsidRPr="00242135">
        <w:t>(2), 165–175. https://doi.org/10.1111/j.1461-0248.2006.01007.x</w:t>
      </w:r>
    </w:p>
    <w:p w14:paraId="0EC5DCC9" w14:textId="77777777" w:rsidR="00242135" w:rsidRPr="00242135" w:rsidRDefault="00242135" w:rsidP="00242135">
      <w:pPr>
        <w:pStyle w:val="Bibliography"/>
      </w:pPr>
      <w:r w:rsidRPr="00242135">
        <w:lastRenderedPageBreak/>
        <w:t xml:space="preserve">Harrison, X. A., Donaldson, L., Correa-Cano, M. E., Evans, J., Fisher, D. N., Goodwin, C. E. D., Robinson, B. S., Hodgson, D. J., &amp; Inger, R. (2018). A brief introduction to mixed effects modelling and multi-model inference in ecology. </w:t>
      </w:r>
      <w:r w:rsidRPr="00242135">
        <w:rPr>
          <w:i/>
          <w:iCs/>
        </w:rPr>
        <w:t>PeerJ</w:t>
      </w:r>
      <w:r w:rsidRPr="00242135">
        <w:t xml:space="preserve">, </w:t>
      </w:r>
      <w:r w:rsidRPr="00242135">
        <w:rPr>
          <w:i/>
          <w:iCs/>
        </w:rPr>
        <w:t>6</w:t>
      </w:r>
      <w:r w:rsidRPr="00242135">
        <w:t>, e4794. https://doi.org/10.7717/peerj.4794</w:t>
      </w:r>
    </w:p>
    <w:p w14:paraId="57B3CE61" w14:textId="77777777" w:rsidR="00242135" w:rsidRPr="00242135" w:rsidRDefault="00242135" w:rsidP="00242135">
      <w:pPr>
        <w:pStyle w:val="Bibliography"/>
      </w:pPr>
      <w:r w:rsidRPr="00242135">
        <w:t xml:space="preserve">Jackson, S., Abbott, A., Levine, J., Martin, E., &amp; Ocana, M. (2016). </w:t>
      </w:r>
      <w:r w:rsidRPr="00242135">
        <w:rPr>
          <w:i/>
          <w:iCs/>
        </w:rPr>
        <w:t>Stream Crossings II: The North Atlantic Aquatic Connectivity Collaborative: A Coordinated Effort to Evaluate the Effects of Road-Stream Crossings on Aquatic Connectivity</w:t>
      </w:r>
      <w:r w:rsidRPr="00242135">
        <w:t>. International Conference on Engineering and Ecohydrology for Fish Passage, University of Massachusetts Amherst.</w:t>
      </w:r>
    </w:p>
    <w:p w14:paraId="28014465" w14:textId="77777777" w:rsidR="00242135" w:rsidRPr="00242135" w:rsidRDefault="00242135" w:rsidP="00242135">
      <w:pPr>
        <w:pStyle w:val="Bibliography"/>
      </w:pPr>
      <w:r w:rsidRPr="00242135">
        <w:t xml:space="preserve">Jackson, S. D. (2003). Ecological considerations in the design of river and stream crossings. </w:t>
      </w:r>
      <w:r w:rsidRPr="00242135">
        <w:rPr>
          <w:i/>
          <w:iCs/>
        </w:rPr>
        <w:t>Proceedings of the International Conference of Ecology and Transportation</w:t>
      </w:r>
      <w:r w:rsidRPr="00242135">
        <w:t>, 20–29.</w:t>
      </w:r>
    </w:p>
    <w:p w14:paraId="53A99269" w14:textId="77777777" w:rsidR="00242135" w:rsidRPr="00242135" w:rsidRDefault="00242135" w:rsidP="00242135">
      <w:pPr>
        <w:pStyle w:val="Bibliography"/>
      </w:pPr>
      <w:r w:rsidRPr="00242135">
        <w:t xml:space="preserve">Jelks, H. L., Walsh, S. J., Burkhead, N. M., Contreras-Balderas, S., Diaz-Pardo, E., Hendrickson, D. A., Lyons, J., Mandrak, N. E., McCormick, F., Nelson, J. S., Platania, S. P., Porter, B. A., Renaud, C. B., Schmitter-Soto, J. J., Taylor, E. B., &amp; Warren, M. L. (2008). Conservation Status of Imperiled North American Freshwater and Diadromous Fishes. </w:t>
      </w:r>
      <w:r w:rsidRPr="00242135">
        <w:rPr>
          <w:i/>
          <w:iCs/>
        </w:rPr>
        <w:t>Fisheries</w:t>
      </w:r>
      <w:r w:rsidRPr="00242135">
        <w:t xml:space="preserve">, </w:t>
      </w:r>
      <w:r w:rsidRPr="00242135">
        <w:rPr>
          <w:i/>
          <w:iCs/>
        </w:rPr>
        <w:t>33</w:t>
      </w:r>
      <w:r w:rsidRPr="00242135">
        <w:t>(8), 372–407. https://doi.org/10.1577/1548-8446-33.8.372</w:t>
      </w:r>
    </w:p>
    <w:p w14:paraId="2B629712" w14:textId="77777777" w:rsidR="00242135" w:rsidRPr="00242135" w:rsidRDefault="00242135" w:rsidP="00242135">
      <w:pPr>
        <w:pStyle w:val="Bibliography"/>
      </w:pPr>
      <w:r w:rsidRPr="00242135">
        <w:t xml:space="preserve">Le Pichon, C., Lestel, L., Courson, E., Merg, M.-L., Tales, E., &amp; Belliard, J. (2020). Historical Changes in the Ecological Connectivity of the Seine River for Fish: A Focus on Physical and Chemical Barriers Since the Mid-19th Century. </w:t>
      </w:r>
      <w:r w:rsidRPr="00242135">
        <w:rPr>
          <w:i/>
          <w:iCs/>
        </w:rPr>
        <w:t>Water</w:t>
      </w:r>
      <w:r w:rsidRPr="00242135">
        <w:t xml:space="preserve">, </w:t>
      </w:r>
      <w:r w:rsidRPr="00242135">
        <w:rPr>
          <w:i/>
          <w:iCs/>
        </w:rPr>
        <w:t>12</w:t>
      </w:r>
      <w:r w:rsidRPr="00242135">
        <w:t>(5), 1352. https://doi.org/10.3390/w12051352</w:t>
      </w:r>
    </w:p>
    <w:p w14:paraId="004A479D" w14:textId="77777777" w:rsidR="00242135" w:rsidRPr="00242135" w:rsidRDefault="00242135" w:rsidP="00242135">
      <w:pPr>
        <w:pStyle w:val="Bibliography"/>
      </w:pPr>
      <w:r w:rsidRPr="00242135">
        <w:t xml:space="preserve">Lonzarich, D. G., &amp; Warren, M. L. (1998). Effects of habitat isolation on the recovery of fish assemblages in experimentally defaunated stream pools in Arkansas. </w:t>
      </w:r>
      <w:r w:rsidRPr="00242135">
        <w:rPr>
          <w:i/>
          <w:iCs/>
        </w:rPr>
        <w:t>Canadian Journal of Fisheries and Aquatic Sciences</w:t>
      </w:r>
      <w:r w:rsidRPr="00242135">
        <w:t xml:space="preserve">, </w:t>
      </w:r>
      <w:r w:rsidRPr="00242135">
        <w:rPr>
          <w:i/>
          <w:iCs/>
        </w:rPr>
        <w:t>55</w:t>
      </w:r>
      <w:r w:rsidRPr="00242135">
        <w:t>(9). https://doi.org/10.1139/f98-113</w:t>
      </w:r>
    </w:p>
    <w:p w14:paraId="3CA9FCBF" w14:textId="77777777" w:rsidR="00242135" w:rsidRPr="00242135" w:rsidRDefault="00242135" w:rsidP="00242135">
      <w:pPr>
        <w:pStyle w:val="Bibliography"/>
      </w:pPr>
      <w:r w:rsidRPr="00242135">
        <w:lastRenderedPageBreak/>
        <w:t xml:space="preserve">Lopes-Lima, M., Teixeira, A., Froufe, E., Lopes, A., Varandas, S., &amp; Sousa, R. (2014). Biology and conservation of freshwater bivalves: Past, present and future perspectives. </w:t>
      </w:r>
      <w:r w:rsidRPr="00242135">
        <w:rPr>
          <w:i/>
          <w:iCs/>
        </w:rPr>
        <w:t>Hydrobiologia</w:t>
      </w:r>
      <w:r w:rsidRPr="00242135">
        <w:t xml:space="preserve">, </w:t>
      </w:r>
      <w:r w:rsidRPr="00242135">
        <w:rPr>
          <w:i/>
          <w:iCs/>
        </w:rPr>
        <w:t>735</w:t>
      </w:r>
      <w:r w:rsidRPr="00242135">
        <w:t>(1), 1–13. https://doi.org/10.1007/s10750-014-1902-9</w:t>
      </w:r>
    </w:p>
    <w:p w14:paraId="6051F365" w14:textId="77777777" w:rsidR="00242135" w:rsidRPr="00242135" w:rsidRDefault="00242135" w:rsidP="00242135">
      <w:pPr>
        <w:pStyle w:val="Bibliography"/>
      </w:pPr>
      <w:r w:rsidRPr="00242135">
        <w:t xml:space="preserve">Ludecke, D. (2023). </w:t>
      </w:r>
      <w:r w:rsidRPr="00242135">
        <w:rPr>
          <w:i/>
          <w:iCs/>
        </w:rPr>
        <w:t>sjPlot: Data Visualization for Statistics in Social Science</w:t>
      </w:r>
      <w:r w:rsidRPr="00242135">
        <w:t xml:space="preserve"> (Version R package version 2.8.15) [Computer software]. https://CRAN.R-project.org/package=sjPlot</w:t>
      </w:r>
    </w:p>
    <w:p w14:paraId="42F340E8" w14:textId="77777777" w:rsidR="00242135" w:rsidRPr="00242135" w:rsidRDefault="00242135" w:rsidP="00242135">
      <w:pPr>
        <w:pStyle w:val="Bibliography"/>
      </w:pPr>
      <w:r w:rsidRPr="00242135">
        <w:t xml:space="preserve">Modesto, V., Ilarri, M., Souza, A. T., Lopes-Lima, M., Douda, K., Clavero, M., &amp; Sousa, R. (2017). </w:t>
      </w:r>
      <w:r w:rsidRPr="00242135">
        <w:rPr>
          <w:i/>
          <w:iCs/>
        </w:rPr>
        <w:t>Fish and mussels: Importance of fish for freshwater mussel conservation</w:t>
      </w:r>
      <w:r w:rsidRPr="00242135">
        <w:t xml:space="preserve">. </w:t>
      </w:r>
      <w:r w:rsidRPr="00242135">
        <w:rPr>
          <w:i/>
          <w:iCs/>
        </w:rPr>
        <w:t>19</w:t>
      </w:r>
      <w:r w:rsidRPr="00242135">
        <w:t>(2), 17.</w:t>
      </w:r>
    </w:p>
    <w:p w14:paraId="090DEE9C" w14:textId="77777777" w:rsidR="00242135" w:rsidRPr="00242135" w:rsidRDefault="00242135" w:rsidP="00242135">
      <w:pPr>
        <w:pStyle w:val="Bibliography"/>
      </w:pPr>
      <w:r w:rsidRPr="00242135">
        <w:t xml:space="preserve">Nathan, L. R., Smith, A. A., Welsh, A. B., &amp; Vokoun, J. C. (2018). Are culvert assessment scores an indicator of Brook Trout Salvelinus fontinalis population fragmentation? </w:t>
      </w:r>
      <w:r w:rsidRPr="00242135">
        <w:rPr>
          <w:i/>
          <w:iCs/>
        </w:rPr>
        <w:t>Ecological Indicators</w:t>
      </w:r>
      <w:r w:rsidRPr="00242135">
        <w:t xml:space="preserve">, </w:t>
      </w:r>
      <w:r w:rsidRPr="00242135">
        <w:rPr>
          <w:i/>
          <w:iCs/>
        </w:rPr>
        <w:t>84</w:t>
      </w:r>
      <w:r w:rsidRPr="00242135">
        <w:t>, 208–217. https://doi.org/10.1016/j.ecolind.2017.08.033</w:t>
      </w:r>
    </w:p>
    <w:p w14:paraId="7687807B" w14:textId="77777777" w:rsidR="00242135" w:rsidRPr="00242135" w:rsidRDefault="00242135" w:rsidP="00242135">
      <w:pPr>
        <w:pStyle w:val="Bibliography"/>
      </w:pPr>
      <w:r w:rsidRPr="00242135">
        <w:t xml:space="preserve">Nichols, C., Smith, A., Huelsman, S., Schemmel, C., Doll, J. C., &amp; Jacquemin, S. J. (2018). Preliminary Understanding of Complexities in Swimming Performance of Common Minnow (Cyprinidae) Taxa. </w:t>
      </w:r>
      <w:r w:rsidRPr="00242135">
        <w:rPr>
          <w:i/>
          <w:iCs/>
        </w:rPr>
        <w:t>The Ohio Journal of Science</w:t>
      </w:r>
      <w:r w:rsidRPr="00242135">
        <w:t xml:space="preserve">, </w:t>
      </w:r>
      <w:r w:rsidRPr="00242135">
        <w:rPr>
          <w:i/>
          <w:iCs/>
        </w:rPr>
        <w:t>118</w:t>
      </w:r>
      <w:r w:rsidRPr="00242135">
        <w:t>(2), 16–24. https://doi.org/10.18061/ojs.v118i2.6117</w:t>
      </w:r>
    </w:p>
    <w:p w14:paraId="4758D629" w14:textId="77777777" w:rsidR="00242135" w:rsidRPr="00242135" w:rsidRDefault="00242135" w:rsidP="00242135">
      <w:pPr>
        <w:pStyle w:val="Bibliography"/>
      </w:pPr>
      <w:r w:rsidRPr="00242135">
        <w:t xml:space="preserve">Olsen, E. M., &amp; Vøllestad, L. A. (2001). An Evaluation of Visible Implant Elastomer for Marking Age-0 Brown Trout. </w:t>
      </w:r>
      <w:r w:rsidRPr="00242135">
        <w:rPr>
          <w:i/>
          <w:iCs/>
        </w:rPr>
        <w:t>North American Journal of Fisheries Management</w:t>
      </w:r>
      <w:r w:rsidRPr="00242135">
        <w:t xml:space="preserve">, </w:t>
      </w:r>
      <w:r w:rsidRPr="00242135">
        <w:rPr>
          <w:i/>
          <w:iCs/>
        </w:rPr>
        <w:t>21</w:t>
      </w:r>
      <w:r w:rsidRPr="00242135">
        <w:t>(4), 967–970. https://doi.org/10.1577/1548-8675(2001)021&lt;0967:AEOVIE&gt;2.0.CO;2</w:t>
      </w:r>
    </w:p>
    <w:p w14:paraId="361CB6E4" w14:textId="77777777" w:rsidR="00242135" w:rsidRPr="00242135" w:rsidRDefault="00242135" w:rsidP="00242135">
      <w:pPr>
        <w:pStyle w:val="Bibliography"/>
      </w:pPr>
      <w:r w:rsidRPr="00242135">
        <w:t xml:space="preserve">Palamara, P. F., &amp; Pe’er, I. (2013). Inference of historical migration rates via haplotype sharing. </w:t>
      </w:r>
      <w:r w:rsidRPr="00242135">
        <w:rPr>
          <w:i/>
          <w:iCs/>
        </w:rPr>
        <w:t>Bioinformatics</w:t>
      </w:r>
      <w:r w:rsidRPr="00242135">
        <w:t xml:space="preserve">, </w:t>
      </w:r>
      <w:r w:rsidRPr="00242135">
        <w:rPr>
          <w:i/>
          <w:iCs/>
        </w:rPr>
        <w:t>29</w:t>
      </w:r>
      <w:r w:rsidRPr="00242135">
        <w:t>(13), i180–i188. https://doi.org/10.1093/bioinformatics/btt239</w:t>
      </w:r>
    </w:p>
    <w:p w14:paraId="06A1140F" w14:textId="77777777" w:rsidR="00242135" w:rsidRPr="00242135" w:rsidRDefault="00242135" w:rsidP="00242135">
      <w:pPr>
        <w:pStyle w:val="Bibliography"/>
      </w:pPr>
      <w:r w:rsidRPr="00242135">
        <w:t xml:space="preserve">Perkin, J. S., Acre, M. R., Graham, J., &amp; Hoenke, K. (2020). An integrative conservation planning framework for aquatic landscapes fragmented by road-stream crossings. </w:t>
      </w:r>
      <w:r w:rsidRPr="00242135">
        <w:rPr>
          <w:i/>
          <w:iCs/>
        </w:rPr>
        <w:lastRenderedPageBreak/>
        <w:t>Landscape and Urban Planning</w:t>
      </w:r>
      <w:r w:rsidRPr="00242135">
        <w:t xml:space="preserve">, </w:t>
      </w:r>
      <w:r w:rsidRPr="00242135">
        <w:rPr>
          <w:i/>
          <w:iCs/>
        </w:rPr>
        <w:t>202</w:t>
      </w:r>
      <w:r w:rsidRPr="00242135">
        <w:t>, 103860. https://doi.org/10.1016/j.landurbplan.2020.103860</w:t>
      </w:r>
    </w:p>
    <w:p w14:paraId="6C8B4502" w14:textId="77777777" w:rsidR="00242135" w:rsidRPr="00242135" w:rsidRDefault="00242135" w:rsidP="00242135">
      <w:pPr>
        <w:pStyle w:val="Bibliography"/>
      </w:pPr>
      <w:r w:rsidRPr="00242135">
        <w:t xml:space="preserve">R. Core Team. (2023). </w:t>
      </w:r>
      <w:r w:rsidRPr="00242135">
        <w:rPr>
          <w:i/>
          <w:iCs/>
        </w:rPr>
        <w:t>R: A language and environment for statistical computing</w:t>
      </w:r>
      <w:r w:rsidRPr="00242135">
        <w:t xml:space="preserve"> [Computer software]. R Foundation for Statistical Computing. https://www.R-project.org/</w:t>
      </w:r>
    </w:p>
    <w:p w14:paraId="35E35B75" w14:textId="77777777" w:rsidR="00242135" w:rsidRPr="00242135" w:rsidRDefault="00242135" w:rsidP="00242135">
      <w:pPr>
        <w:pStyle w:val="Bibliography"/>
      </w:pPr>
      <w:r w:rsidRPr="00242135">
        <w:t xml:space="preserve">Roberts, J. H., &amp; Angermeier, P. L. (2007). Spatiotemporal variability of stream habitat and movement of three species of fish. </w:t>
      </w:r>
      <w:r w:rsidRPr="00242135">
        <w:rPr>
          <w:i/>
          <w:iCs/>
        </w:rPr>
        <w:t>Oecologia</w:t>
      </w:r>
      <w:r w:rsidRPr="00242135">
        <w:t xml:space="preserve">, </w:t>
      </w:r>
      <w:r w:rsidRPr="00242135">
        <w:rPr>
          <w:i/>
          <w:iCs/>
        </w:rPr>
        <w:t>151</w:t>
      </w:r>
      <w:r w:rsidRPr="00242135">
        <w:t>(3), 417–430. https://doi.org/10.1007/s00442-006-0598-6</w:t>
      </w:r>
    </w:p>
    <w:p w14:paraId="6E38698C" w14:textId="77777777" w:rsidR="00242135" w:rsidRPr="00242135" w:rsidRDefault="00242135" w:rsidP="00242135">
      <w:pPr>
        <w:pStyle w:val="Bibliography"/>
      </w:pPr>
      <w:r w:rsidRPr="00242135">
        <w:t xml:space="preserve">Roni, P., Beechie, T. J., Bilby, R. E., Leonetti, F. E., Pollock, M. M., &amp; Pess, G. R. (2002). A Review of Stream Restoration Techniques and a Hierarchical Strategy for Prioritizing Restoration in Pacific Northwest Watersheds. </w:t>
      </w:r>
      <w:r w:rsidRPr="00242135">
        <w:rPr>
          <w:i/>
          <w:iCs/>
        </w:rPr>
        <w:t>North American Journal of Fisheries Management</w:t>
      </w:r>
      <w:r w:rsidRPr="00242135">
        <w:t xml:space="preserve">, </w:t>
      </w:r>
      <w:r w:rsidRPr="00242135">
        <w:rPr>
          <w:i/>
          <w:iCs/>
        </w:rPr>
        <w:t>22</w:t>
      </w:r>
      <w:r w:rsidRPr="00242135">
        <w:t>(1), 1–20.</w:t>
      </w:r>
    </w:p>
    <w:p w14:paraId="05361C18" w14:textId="77777777" w:rsidR="00242135" w:rsidRPr="00242135" w:rsidRDefault="00242135" w:rsidP="00242135">
      <w:pPr>
        <w:pStyle w:val="Bibliography"/>
      </w:pPr>
      <w:r w:rsidRPr="00242135">
        <w:t xml:space="preserve">Schmidt, J. C., &amp; Wilcock, P. R. (2008). Metrics for assessing the downstream effects of dams. </w:t>
      </w:r>
      <w:r w:rsidRPr="00242135">
        <w:rPr>
          <w:i/>
          <w:iCs/>
        </w:rPr>
        <w:t>Water Resources Research</w:t>
      </w:r>
      <w:r w:rsidRPr="00242135">
        <w:t xml:space="preserve">, </w:t>
      </w:r>
      <w:r w:rsidRPr="00242135">
        <w:rPr>
          <w:i/>
          <w:iCs/>
        </w:rPr>
        <w:t>44</w:t>
      </w:r>
      <w:r w:rsidRPr="00242135">
        <w:t>(4), 2006WR005092. https://doi.org/10.1029/2006WR005092</w:t>
      </w:r>
    </w:p>
    <w:p w14:paraId="07E07E7E" w14:textId="77777777" w:rsidR="00242135" w:rsidRPr="00242135" w:rsidRDefault="00242135" w:rsidP="00242135">
      <w:pPr>
        <w:pStyle w:val="Bibliography"/>
      </w:pPr>
      <w:r w:rsidRPr="00242135">
        <w:t xml:space="preserve">Scott, M. K., &amp; Magoulick, D. D. (2008). Swimming Performance of Five Warmwater Stream Fish Species. </w:t>
      </w:r>
      <w:r w:rsidRPr="00242135">
        <w:rPr>
          <w:i/>
          <w:iCs/>
        </w:rPr>
        <w:t>Transactions of the American Fisheries Society</w:t>
      </w:r>
      <w:r w:rsidRPr="00242135">
        <w:t xml:space="preserve">, </w:t>
      </w:r>
      <w:r w:rsidRPr="00242135">
        <w:rPr>
          <w:i/>
          <w:iCs/>
        </w:rPr>
        <w:t>137</w:t>
      </w:r>
      <w:r w:rsidRPr="00242135">
        <w:t>(1), 209–215. https://doi.org/10.1577/T06-278.1</w:t>
      </w:r>
    </w:p>
    <w:p w14:paraId="4A615CF9" w14:textId="77777777" w:rsidR="00242135" w:rsidRPr="00242135" w:rsidRDefault="00242135" w:rsidP="00242135">
      <w:pPr>
        <w:pStyle w:val="Bibliography"/>
      </w:pPr>
      <w:r w:rsidRPr="00242135">
        <w:t xml:space="preserve">Shiau, Jenny, Jabin R. Watson, Cramp, R. L., Gordos, M. A., &amp; Franklin, C. E. (2020). Interactions between water depth, velocity and body size on fish swimming performance: Implications for culvert hydrodynamics. </w:t>
      </w:r>
      <w:r w:rsidRPr="00242135">
        <w:rPr>
          <w:i/>
          <w:iCs/>
        </w:rPr>
        <w:t>Ecological Engineering</w:t>
      </w:r>
      <w:r w:rsidRPr="00242135">
        <w:t xml:space="preserve">, </w:t>
      </w:r>
      <w:r w:rsidRPr="00242135">
        <w:rPr>
          <w:i/>
          <w:iCs/>
        </w:rPr>
        <w:t>156</w:t>
      </w:r>
      <w:r w:rsidRPr="00242135">
        <w:t>, 105987. https://doi.org/10.1016/j.ecoleng.2020.105987</w:t>
      </w:r>
    </w:p>
    <w:p w14:paraId="143894F3" w14:textId="77777777" w:rsidR="00242135" w:rsidRPr="00242135" w:rsidRDefault="00242135" w:rsidP="00242135">
      <w:pPr>
        <w:pStyle w:val="Bibliography"/>
      </w:pPr>
      <w:r w:rsidRPr="00242135">
        <w:t xml:space="preserve">Skalski, G. T., &amp; Gilliam, J. F. (2000). </w:t>
      </w:r>
      <w:r w:rsidRPr="00242135">
        <w:rPr>
          <w:i/>
          <w:iCs/>
        </w:rPr>
        <w:t>Modeling diffusive spread in a heterogeneous population: A movement study with stream fish</w:t>
      </w:r>
      <w:r w:rsidRPr="00242135">
        <w:t xml:space="preserve">. </w:t>
      </w:r>
      <w:r w:rsidRPr="00242135">
        <w:rPr>
          <w:i/>
          <w:iCs/>
        </w:rPr>
        <w:t>81</w:t>
      </w:r>
      <w:r w:rsidRPr="00242135">
        <w:t>(6), 1685–1700.</w:t>
      </w:r>
    </w:p>
    <w:p w14:paraId="59B6F59C" w14:textId="77777777" w:rsidR="00242135" w:rsidRPr="00242135" w:rsidRDefault="00242135" w:rsidP="00242135">
      <w:pPr>
        <w:pStyle w:val="Bibliography"/>
      </w:pPr>
      <w:r w:rsidRPr="00242135">
        <w:lastRenderedPageBreak/>
        <w:t xml:space="preserve">Skalski, J. R., Buchanan, R. A., &amp; Griswold, J. (2009). Review of Marking Methods and Release-Recapture Designs for Estimating the Survival of Very Small Fish: Examples from the Assessment of Salmonid Fry Survival. </w:t>
      </w:r>
      <w:r w:rsidRPr="00242135">
        <w:rPr>
          <w:i/>
          <w:iCs/>
        </w:rPr>
        <w:t>Reviews in Fisheries Science</w:t>
      </w:r>
      <w:r w:rsidRPr="00242135">
        <w:t xml:space="preserve">, </w:t>
      </w:r>
      <w:r w:rsidRPr="00242135">
        <w:rPr>
          <w:i/>
          <w:iCs/>
        </w:rPr>
        <w:t>17</w:t>
      </w:r>
      <w:r w:rsidRPr="00242135">
        <w:t>(3), 391–401. https://doi.org/10.1080/10641260902752199</w:t>
      </w:r>
    </w:p>
    <w:p w14:paraId="5AF93883" w14:textId="77777777" w:rsidR="00242135" w:rsidRPr="00242135" w:rsidRDefault="00242135" w:rsidP="00242135">
      <w:pPr>
        <w:pStyle w:val="Bibliography"/>
      </w:pPr>
      <w:r w:rsidRPr="00242135">
        <w:t xml:space="preserve">Sliger, R., Graham, J., Hoenke, K., Kimball, M. E., Sterling, K. A., &amp; Peoples, B. K. (2024). Integrating fish swimming abilities into rapid road crossing barrier assessment: Case studies in the southeastern United States. </w:t>
      </w:r>
      <w:r w:rsidRPr="00242135">
        <w:rPr>
          <w:i/>
          <w:iCs/>
        </w:rPr>
        <w:t>PLOS ONE</w:t>
      </w:r>
      <w:r w:rsidRPr="00242135">
        <w:t xml:space="preserve">, </w:t>
      </w:r>
      <w:r w:rsidRPr="00242135">
        <w:rPr>
          <w:i/>
          <w:iCs/>
        </w:rPr>
        <w:t>19</w:t>
      </w:r>
      <w:r w:rsidRPr="00242135">
        <w:t>(2), e0298911. https://doi.org/10.1371/journal.pone.0298911</w:t>
      </w:r>
    </w:p>
    <w:p w14:paraId="25F9E770" w14:textId="77777777" w:rsidR="00242135" w:rsidRPr="00242135" w:rsidRDefault="00242135" w:rsidP="00242135">
      <w:pPr>
        <w:pStyle w:val="Bibliography"/>
      </w:pPr>
      <w:r w:rsidRPr="00242135">
        <w:t xml:space="preserve">Southeast Aquatic Resources Partnership. (2017). </w:t>
      </w:r>
      <w:r w:rsidRPr="00242135">
        <w:rPr>
          <w:i/>
          <w:iCs/>
        </w:rPr>
        <w:t>SARP Stream Crossing Survey Data Form Instruction Guide</w:t>
      </w:r>
      <w:r w:rsidRPr="00242135">
        <w:t>. Southeast Resources Aqutic Partnership.</w:t>
      </w:r>
    </w:p>
    <w:p w14:paraId="7F307219" w14:textId="77777777" w:rsidR="00242135" w:rsidRPr="00242135" w:rsidRDefault="00242135" w:rsidP="00242135">
      <w:pPr>
        <w:pStyle w:val="Bibliography"/>
      </w:pPr>
      <w:r w:rsidRPr="00242135">
        <w:t xml:space="preserve">Southeast Aquatic Resources Partnership SARP. (2024). </w:t>
      </w:r>
      <w:r w:rsidRPr="00242135">
        <w:rPr>
          <w:i/>
          <w:iCs/>
        </w:rPr>
        <w:t>SARP National Barrier Inventory and Prioritization Tool</w:t>
      </w:r>
      <w:r w:rsidRPr="00242135">
        <w:t xml:space="preserve"> [Website]. https://southeastaquatics.net/</w:t>
      </w:r>
    </w:p>
    <w:p w14:paraId="0096350D" w14:textId="77777777" w:rsidR="00242135" w:rsidRPr="00242135" w:rsidRDefault="00242135" w:rsidP="00242135">
      <w:pPr>
        <w:pStyle w:val="Bibliography"/>
      </w:pPr>
      <w:r w:rsidRPr="00242135">
        <w:t xml:space="preserve">Sutherland, C., Hare, D., Johnson, P. J., Linden, D. W., Montgomery, R. A., &amp; Droge, E. (2023). Practical advice on variable selection and reporting using Akaike information criterion. </w:t>
      </w:r>
      <w:r w:rsidRPr="00242135">
        <w:rPr>
          <w:i/>
          <w:iCs/>
        </w:rPr>
        <w:t>Proceedings of the Royal Society B: Biological Sciences</w:t>
      </w:r>
      <w:r w:rsidRPr="00242135">
        <w:t xml:space="preserve">, </w:t>
      </w:r>
      <w:r w:rsidRPr="00242135">
        <w:rPr>
          <w:i/>
          <w:iCs/>
        </w:rPr>
        <w:t>290</w:t>
      </w:r>
      <w:r w:rsidRPr="00242135">
        <w:t>(2007), 20231261. https://doi.org/10.1098/rspb.2023.1261</w:t>
      </w:r>
    </w:p>
    <w:p w14:paraId="1D7DF2E4" w14:textId="77777777" w:rsidR="00242135" w:rsidRPr="00242135" w:rsidRDefault="00242135" w:rsidP="00242135">
      <w:pPr>
        <w:pStyle w:val="Bibliography"/>
      </w:pPr>
      <w:r w:rsidRPr="00242135">
        <w:t xml:space="preserve">U.S. Fish and WIldlife Service. (2019). </w:t>
      </w:r>
      <w:r w:rsidRPr="00242135">
        <w:rPr>
          <w:i/>
          <w:iCs/>
        </w:rPr>
        <w:t>Louisiana pearlshell (Margaritifera hembeli) Species Status Assessment</w:t>
      </w:r>
      <w:r w:rsidRPr="00242135">
        <w:t xml:space="preserve"> (Status Assessment 1.0). Louisiana Ecological Services Office.</w:t>
      </w:r>
    </w:p>
    <w:p w14:paraId="03DBCD08" w14:textId="77777777" w:rsidR="00242135" w:rsidRPr="00242135" w:rsidRDefault="00242135" w:rsidP="00242135">
      <w:pPr>
        <w:pStyle w:val="Bibliography"/>
      </w:pPr>
      <w:r w:rsidRPr="00242135">
        <w:t xml:space="preserve">Walker, R. H., Adams, G. L., &amp; Reid Adams, S. (2013). Movement patterns of southern redbelly dace, </w:t>
      </w:r>
      <w:r w:rsidRPr="00242135">
        <w:rPr>
          <w:i/>
          <w:iCs/>
        </w:rPr>
        <w:t>Chrosomus erythrogaster</w:t>
      </w:r>
      <w:r w:rsidRPr="00242135">
        <w:t xml:space="preserve"> , in a headwater reach of an Ozark stream. </w:t>
      </w:r>
      <w:r w:rsidRPr="00242135">
        <w:rPr>
          <w:i/>
          <w:iCs/>
        </w:rPr>
        <w:t>Ecology of Freshwater Fish</w:t>
      </w:r>
      <w:r w:rsidRPr="00242135">
        <w:t xml:space="preserve">, </w:t>
      </w:r>
      <w:r w:rsidRPr="00242135">
        <w:rPr>
          <w:i/>
          <w:iCs/>
        </w:rPr>
        <w:t>22</w:t>
      </w:r>
      <w:r w:rsidRPr="00242135">
        <w:t>(2), 216–227. https://doi.org/10.1111/eff.12016</w:t>
      </w:r>
    </w:p>
    <w:p w14:paraId="22554D5D" w14:textId="77777777" w:rsidR="00242135" w:rsidRPr="00242135" w:rsidRDefault="00242135" w:rsidP="00242135">
      <w:pPr>
        <w:pStyle w:val="Bibliography"/>
      </w:pPr>
      <w:r w:rsidRPr="00242135">
        <w:t xml:space="preserve">Warren, M. L., &amp; Pardew, M. G. (1998). Road Crossings as Barriers to Small-Stream Fish Movement. </w:t>
      </w:r>
      <w:r w:rsidRPr="00242135">
        <w:rPr>
          <w:i/>
          <w:iCs/>
        </w:rPr>
        <w:t>Transactions of the American Fisheries Society</w:t>
      </w:r>
      <w:r w:rsidRPr="00242135">
        <w:t xml:space="preserve">, </w:t>
      </w:r>
      <w:r w:rsidRPr="00242135">
        <w:rPr>
          <w:i/>
          <w:iCs/>
        </w:rPr>
        <w:t>127</w:t>
      </w:r>
      <w:r w:rsidRPr="00242135">
        <w:t>(4), 637–644.</w:t>
      </w:r>
    </w:p>
    <w:p w14:paraId="3D85B360" w14:textId="77777777" w:rsidR="00242135" w:rsidRPr="00242135" w:rsidRDefault="00242135" w:rsidP="00242135">
      <w:pPr>
        <w:pStyle w:val="Bibliography"/>
      </w:pPr>
      <w:r w:rsidRPr="00242135">
        <w:lastRenderedPageBreak/>
        <w:t xml:space="preserve">Wellman, J. C., Combs, D. L., &amp; Cook, S. B. (2000). Long-Term Impacts of Bridge and Culvert Construction or Replacement on Fish Communities and Sediment Characteristics of Streams. </w:t>
      </w:r>
      <w:r w:rsidRPr="00242135">
        <w:rPr>
          <w:i/>
          <w:iCs/>
        </w:rPr>
        <w:t>Journal of Freshwater Ecology</w:t>
      </w:r>
      <w:r w:rsidRPr="00242135">
        <w:t xml:space="preserve">, </w:t>
      </w:r>
      <w:r w:rsidRPr="00242135">
        <w:rPr>
          <w:i/>
          <w:iCs/>
        </w:rPr>
        <w:t>15</w:t>
      </w:r>
      <w:r w:rsidRPr="00242135">
        <w:t>(3), 317–328. https://doi.org/10.1080/02705060.2000.9663750</w:t>
      </w:r>
    </w:p>
    <w:p w14:paraId="4D3F501D" w14:textId="77777777" w:rsidR="00242135" w:rsidRPr="00242135" w:rsidRDefault="00242135" w:rsidP="00242135">
      <w:pPr>
        <w:pStyle w:val="Bibliography"/>
      </w:pPr>
      <w:r w:rsidRPr="00242135">
        <w:t xml:space="preserve">Wood, S. N. (2017). </w:t>
      </w:r>
      <w:r w:rsidRPr="00242135">
        <w:rPr>
          <w:i/>
          <w:iCs/>
        </w:rPr>
        <w:t>Generalized Additive Models: An Introduction with R</w:t>
      </w:r>
      <w:r w:rsidRPr="00242135">
        <w:t xml:space="preserve"> (2nd ed.). Chapman and Hall/CRC. https://doi.org/10.1201/9781315370279</w:t>
      </w:r>
    </w:p>
    <w:p w14:paraId="10F14FCA" w14:textId="77777777" w:rsidR="00242135" w:rsidRPr="00242135" w:rsidRDefault="00242135" w:rsidP="00242135">
      <w:pPr>
        <w:pStyle w:val="Bibliography"/>
      </w:pPr>
      <w:r w:rsidRPr="00242135">
        <w:t xml:space="preserve">Zuur, A. F., Ieno, E. N., &amp; Elphick, C. S. (2010). A protocol for data exploration to avoid common statistical problems: </w:t>
      </w:r>
      <w:r w:rsidRPr="00242135">
        <w:rPr>
          <w:i/>
          <w:iCs/>
        </w:rPr>
        <w:t>Data exploration</w:t>
      </w:r>
      <w:r w:rsidRPr="00242135">
        <w:t xml:space="preserve">. </w:t>
      </w:r>
      <w:r w:rsidRPr="00242135">
        <w:rPr>
          <w:i/>
          <w:iCs/>
        </w:rPr>
        <w:t>Methods in Ecology and Evolution</w:t>
      </w:r>
      <w:r w:rsidRPr="00242135">
        <w:t xml:space="preserve">, </w:t>
      </w:r>
      <w:r w:rsidRPr="00242135">
        <w:rPr>
          <w:i/>
          <w:iCs/>
        </w:rPr>
        <w:t>1</w:t>
      </w:r>
      <w:r w:rsidRPr="00242135">
        <w:t>(1), 3–14. https://doi.org/10.1111/j.2041-210X.2009.00001.x</w:t>
      </w:r>
    </w:p>
    <w:p w14:paraId="2CFF6D22" w14:textId="3842E52E" w:rsidR="00AD4F94" w:rsidRDefault="00242135" w:rsidP="00D472B6">
      <w:pPr>
        <w:pStyle w:val="C1"/>
        <w:numPr>
          <w:ilvl w:val="0"/>
          <w:numId w:val="0"/>
        </w:numPr>
        <w:jc w:val="center"/>
      </w:pPr>
      <w:r>
        <w:fldChar w:fldCharType="end"/>
      </w:r>
      <w:bookmarkStart w:id="17" w:name="_Toc183596360"/>
      <w:bookmarkStart w:id="18" w:name="_Toc183596359"/>
      <w:r w:rsidR="00AD4F94" w:rsidRPr="00AD4F94">
        <w:t xml:space="preserve"> </w:t>
      </w:r>
      <w:r w:rsidR="00AD4F94">
        <w:t>Data Availability Statement</w:t>
      </w:r>
      <w:bookmarkEnd w:id="17"/>
    </w:p>
    <w:p w14:paraId="5E0A7144" w14:textId="77777777" w:rsidR="00AD4F94" w:rsidRPr="00A03138" w:rsidRDefault="00AD4F94" w:rsidP="00AD4F94">
      <w:pPr>
        <w:pStyle w:val="Paragraphs"/>
      </w:pPr>
      <w:r w:rsidRPr="00A03138">
        <w:t xml:space="preserve">All data required to replicate these analyses will be available on data Dryad once this manuscript is published. </w:t>
      </w:r>
    </w:p>
    <w:p w14:paraId="6BD1B4CF" w14:textId="0D297897" w:rsidR="00CD4306" w:rsidRDefault="00CD4306" w:rsidP="00D472B6">
      <w:pPr>
        <w:pStyle w:val="C1"/>
        <w:numPr>
          <w:ilvl w:val="0"/>
          <w:numId w:val="0"/>
        </w:numPr>
        <w:jc w:val="center"/>
      </w:pPr>
      <w:r>
        <w:t>Acknowledgements</w:t>
      </w:r>
      <w:bookmarkEnd w:id="18"/>
    </w:p>
    <w:p w14:paraId="67126BF2" w14:textId="77777777" w:rsidR="00CD4306" w:rsidRDefault="00CD4306" w:rsidP="00CD4306">
      <w:pPr>
        <w:pStyle w:val="Paragraphs"/>
      </w:pPr>
      <w:r>
        <w:t>I</w:t>
      </w:r>
      <w:r w:rsidRPr="00A03138">
        <w:t xml:space="preserve"> would like to thank Matthew Aiken, Loren </w:t>
      </w:r>
      <w:proofErr w:type="spellStart"/>
      <w:r w:rsidRPr="00A03138">
        <w:t>Stearman</w:t>
      </w:r>
      <w:proofErr w:type="spellEnd"/>
      <w:r w:rsidRPr="00A03138">
        <w:t xml:space="preserve">, Noah </w:t>
      </w:r>
      <w:proofErr w:type="spellStart"/>
      <w:r w:rsidRPr="00A03138">
        <w:t>Daun</w:t>
      </w:r>
      <w:proofErr w:type="spellEnd"/>
      <w:r w:rsidRPr="00A03138">
        <w:t xml:space="preserve">, Malia Davidson, Andrew </w:t>
      </w:r>
      <w:proofErr w:type="spellStart"/>
      <w:r w:rsidRPr="00A03138">
        <w:t>Coomes</w:t>
      </w:r>
      <w:proofErr w:type="spellEnd"/>
      <w:r w:rsidRPr="00A03138">
        <w:t xml:space="preserve">, Dawn Thompson, Sean Weaver, Marie </w:t>
      </w:r>
      <w:proofErr w:type="spellStart"/>
      <w:r w:rsidRPr="00A03138">
        <w:t>Huntsberry</w:t>
      </w:r>
      <w:proofErr w:type="spellEnd"/>
      <w:r w:rsidRPr="00A03138">
        <w:t xml:space="preserve">, and Jacob Zona for their assistance in the field. Funding for this research was provided by the U.S. Fish and Wildlife Service in partnership with the Southeastern Aquatic Resources Partnership. All animals handled during this project were done so according to protocol number 22033001 approved by the Animal Care and Use Committee at the University of Southern Mississippi. </w:t>
      </w:r>
    </w:p>
    <w:p w14:paraId="48C421C4" w14:textId="77777777" w:rsidR="00CD4306" w:rsidRDefault="00CD4306" w:rsidP="00D472B6">
      <w:pPr>
        <w:pStyle w:val="C1"/>
        <w:numPr>
          <w:ilvl w:val="0"/>
          <w:numId w:val="0"/>
        </w:numPr>
        <w:jc w:val="center"/>
      </w:pPr>
      <w:r>
        <w:t>Conflict of Interest Disclosure</w:t>
      </w:r>
    </w:p>
    <w:p w14:paraId="275049E6" w14:textId="77777777" w:rsidR="00CD4306" w:rsidRDefault="00CD4306" w:rsidP="00CD4306">
      <w:pPr>
        <w:pStyle w:val="Paragraphs"/>
      </w:pPr>
      <w:r w:rsidRPr="00A03138">
        <w:t>There is no conflict of interest declared in this article.</w:t>
      </w:r>
    </w:p>
    <w:p w14:paraId="2E1A1E56" w14:textId="77777777" w:rsidR="00D472B6" w:rsidRDefault="00D472B6">
      <w:pPr>
        <w:spacing w:line="240" w:lineRule="auto"/>
        <w:rPr>
          <w:rFonts w:cstheme="minorBidi"/>
          <w:b/>
        </w:rPr>
      </w:pPr>
      <w:bookmarkStart w:id="19" w:name="_Toc183596361"/>
      <w:r>
        <w:br w:type="page"/>
      </w:r>
    </w:p>
    <w:p w14:paraId="3E06E78C" w14:textId="48C44F11" w:rsidR="00CD4306" w:rsidRDefault="00CD4306" w:rsidP="00D472B6">
      <w:pPr>
        <w:pStyle w:val="c2"/>
        <w:numPr>
          <w:ilvl w:val="0"/>
          <w:numId w:val="0"/>
        </w:numPr>
        <w:jc w:val="center"/>
      </w:pPr>
      <w:r>
        <w:lastRenderedPageBreak/>
        <w:t>Ethics Approval Statement</w:t>
      </w:r>
      <w:bookmarkEnd w:id="19"/>
    </w:p>
    <w:p w14:paraId="29EDCB77" w14:textId="77777777" w:rsidR="00CD4306" w:rsidRDefault="00CD4306" w:rsidP="00CD4306">
      <w:pPr>
        <w:pStyle w:val="Paragraphs"/>
      </w:pPr>
      <w:r w:rsidRPr="00A03138">
        <w:t>All research was performed in accordance with the Animal Care and Use Committee protocol number 22033001</w:t>
      </w:r>
      <w:r>
        <w:t xml:space="preserve"> </w:t>
      </w:r>
      <w:r w:rsidRPr="00A03138">
        <w:t>approved by the Animal Care and Use Committee at the University of Southern Mississippi.</w:t>
      </w:r>
    </w:p>
    <w:p w14:paraId="1CBF17E7" w14:textId="22A35366" w:rsidR="00813D0E" w:rsidRPr="00813D0E" w:rsidRDefault="00813D0E" w:rsidP="00CD4306">
      <w:pPr>
        <w:pStyle w:val="Paragraphs"/>
        <w:ind w:firstLine="0"/>
      </w:pPr>
    </w:p>
    <w:p w14:paraId="159B0F81" w14:textId="77777777" w:rsidR="00813D0E" w:rsidRDefault="00813D0E" w:rsidP="00813D0E">
      <w:pPr>
        <w:pStyle w:val="Paragraphs"/>
        <w:ind w:firstLine="0"/>
      </w:pPr>
    </w:p>
    <w:p w14:paraId="58B5143E" w14:textId="77777777" w:rsidR="0036006C" w:rsidRDefault="0036006C" w:rsidP="0036006C">
      <w:r>
        <w:br w:type="page"/>
      </w:r>
    </w:p>
    <w:p w14:paraId="6FC59A3B" w14:textId="127289B7" w:rsidR="009F00D4" w:rsidRPr="009F00D4" w:rsidRDefault="009F00D4" w:rsidP="009F00D4">
      <w:pPr>
        <w:pStyle w:val="TableTitle"/>
        <w:numPr>
          <w:ilvl w:val="0"/>
          <w:numId w:val="0"/>
        </w:numPr>
        <w:jc w:val="center"/>
        <w:rPr>
          <w:b/>
          <w:bCs/>
          <w:i w:val="0"/>
          <w:iCs/>
        </w:rPr>
      </w:pPr>
      <w:bookmarkStart w:id="20" w:name="_Toc179900341"/>
      <w:bookmarkStart w:id="21" w:name="_Toc183596407"/>
      <w:r w:rsidRPr="009F00D4">
        <w:rPr>
          <w:b/>
          <w:bCs/>
          <w:i w:val="0"/>
          <w:iCs/>
        </w:rPr>
        <w:lastRenderedPageBreak/>
        <w:t>Tables</w:t>
      </w:r>
    </w:p>
    <w:p w14:paraId="35D67ED8" w14:textId="4A95CC26" w:rsidR="0036006C" w:rsidRPr="007B7D18" w:rsidRDefault="00A64612" w:rsidP="00A64612">
      <w:pPr>
        <w:pStyle w:val="TableTitle"/>
        <w:numPr>
          <w:ilvl w:val="0"/>
          <w:numId w:val="0"/>
        </w:numPr>
      </w:pPr>
      <w:r w:rsidRPr="00A64612">
        <w:rPr>
          <w:i w:val="0"/>
          <w:iCs/>
        </w:rPr>
        <w:t>Table 1.</w:t>
      </w:r>
      <w:r>
        <w:t xml:space="preserve"> Selected s</w:t>
      </w:r>
      <w:r w:rsidR="0036006C" w:rsidRPr="007B7D18">
        <w:t>ites and their characteristics.</w:t>
      </w:r>
      <w:bookmarkEnd w:id="20"/>
      <w:bookmarkEnd w:id="21"/>
      <w:r w:rsidR="0036006C" w:rsidRPr="007B7D18">
        <w:t xml:space="preserve"> </w:t>
      </w:r>
    </w:p>
    <w:tbl>
      <w:tblPr>
        <w:tblpPr w:leftFromText="187" w:rightFromText="187" w:vertAnchor="text" w:horzAnchor="margin" w:tblpY="73"/>
        <w:tblOverlap w:val="never"/>
        <w:tblW w:w="8370" w:type="dxa"/>
        <w:tblLayout w:type="fixed"/>
        <w:tblLook w:val="06A0" w:firstRow="1" w:lastRow="0" w:firstColumn="1" w:lastColumn="0" w:noHBand="1" w:noVBand="1"/>
      </w:tblPr>
      <w:tblGrid>
        <w:gridCol w:w="1980"/>
        <w:gridCol w:w="900"/>
        <w:gridCol w:w="990"/>
        <w:gridCol w:w="810"/>
        <w:gridCol w:w="1440"/>
        <w:gridCol w:w="2250"/>
      </w:tblGrid>
      <w:tr w:rsidR="0036006C" w:rsidRPr="007B7D18" w14:paraId="713603FC" w14:textId="77777777" w:rsidTr="00206761">
        <w:trPr>
          <w:trHeight w:val="320"/>
        </w:trPr>
        <w:tc>
          <w:tcPr>
            <w:tcW w:w="1980" w:type="dxa"/>
            <w:tcBorders>
              <w:top w:val="single" w:sz="4" w:space="0" w:color="000000"/>
              <w:bottom w:val="single" w:sz="4" w:space="0" w:color="000000"/>
            </w:tcBorders>
            <w:vAlign w:val="bottom"/>
          </w:tcPr>
          <w:p w14:paraId="00CCE2AA"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Site</w:t>
            </w:r>
          </w:p>
        </w:tc>
        <w:tc>
          <w:tcPr>
            <w:tcW w:w="900" w:type="dxa"/>
            <w:tcBorders>
              <w:top w:val="single" w:sz="4" w:space="0" w:color="000000"/>
              <w:bottom w:val="single" w:sz="4" w:space="0" w:color="000000"/>
            </w:tcBorders>
            <w:vAlign w:val="bottom"/>
          </w:tcPr>
          <w:p w14:paraId="4F203E17"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Lat</w:t>
            </w:r>
          </w:p>
        </w:tc>
        <w:tc>
          <w:tcPr>
            <w:tcW w:w="990" w:type="dxa"/>
            <w:tcBorders>
              <w:top w:val="single" w:sz="4" w:space="0" w:color="000000"/>
              <w:bottom w:val="single" w:sz="4" w:space="0" w:color="000000"/>
            </w:tcBorders>
            <w:vAlign w:val="bottom"/>
          </w:tcPr>
          <w:p w14:paraId="22FAEA40"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Lon</w:t>
            </w:r>
          </w:p>
        </w:tc>
        <w:tc>
          <w:tcPr>
            <w:tcW w:w="810" w:type="dxa"/>
            <w:tcBorders>
              <w:top w:val="single" w:sz="4" w:space="0" w:color="000000"/>
              <w:bottom w:val="single" w:sz="4" w:space="0" w:color="000000"/>
            </w:tcBorders>
            <w:shd w:val="clear" w:color="auto" w:fill="auto"/>
            <w:vAlign w:val="bottom"/>
          </w:tcPr>
          <w:p w14:paraId="0EF95BCA"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Order</w:t>
            </w:r>
          </w:p>
        </w:tc>
        <w:tc>
          <w:tcPr>
            <w:tcW w:w="1440" w:type="dxa"/>
            <w:tcBorders>
              <w:top w:val="single" w:sz="4" w:space="0" w:color="000000"/>
              <w:bottom w:val="single" w:sz="4" w:space="0" w:color="000000"/>
            </w:tcBorders>
            <w:shd w:val="clear" w:color="auto" w:fill="auto"/>
            <w:vAlign w:val="bottom"/>
          </w:tcPr>
          <w:p w14:paraId="0F431340"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SARP AOP</w:t>
            </w:r>
          </w:p>
        </w:tc>
        <w:tc>
          <w:tcPr>
            <w:tcW w:w="2250" w:type="dxa"/>
            <w:tcBorders>
              <w:top w:val="single" w:sz="4" w:space="0" w:color="000000"/>
              <w:bottom w:val="single" w:sz="4" w:space="0" w:color="000000"/>
            </w:tcBorders>
            <w:shd w:val="clear" w:color="auto" w:fill="auto"/>
            <w:vAlign w:val="bottom"/>
          </w:tcPr>
          <w:p w14:paraId="1B4640F0"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 xml:space="preserve">Louisiana </w:t>
            </w:r>
            <w:proofErr w:type="spellStart"/>
            <w:r w:rsidRPr="007B7D18">
              <w:rPr>
                <w:rFonts w:eastAsia="Times New Roman" w:cstheme="minorHAnsi"/>
                <w:color w:val="000000"/>
              </w:rPr>
              <w:t>Pearlshell</w:t>
            </w:r>
            <w:proofErr w:type="spellEnd"/>
          </w:p>
        </w:tc>
      </w:tr>
      <w:tr w:rsidR="0036006C" w:rsidRPr="007B7D18" w14:paraId="7079335C" w14:textId="77777777" w:rsidTr="00206761">
        <w:trPr>
          <w:trHeight w:hRule="exact" w:val="491"/>
        </w:trPr>
        <w:tc>
          <w:tcPr>
            <w:tcW w:w="1980" w:type="dxa"/>
            <w:vAlign w:val="bottom"/>
          </w:tcPr>
          <w:p w14:paraId="4043E1B8"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Swafford Creek</w:t>
            </w:r>
          </w:p>
        </w:tc>
        <w:tc>
          <w:tcPr>
            <w:tcW w:w="900" w:type="dxa"/>
            <w:vAlign w:val="bottom"/>
          </w:tcPr>
          <w:p w14:paraId="07371D66"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31.58</w:t>
            </w:r>
            <w:r>
              <w:rPr>
                <w:rFonts w:eastAsia="Times New Roman" w:cstheme="minorHAnsi"/>
                <w:color w:val="000000"/>
              </w:rPr>
              <w:t>6</w:t>
            </w:r>
          </w:p>
        </w:tc>
        <w:tc>
          <w:tcPr>
            <w:tcW w:w="990" w:type="dxa"/>
            <w:vAlign w:val="bottom"/>
          </w:tcPr>
          <w:p w14:paraId="686F8574"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-92.590</w:t>
            </w:r>
          </w:p>
        </w:tc>
        <w:tc>
          <w:tcPr>
            <w:tcW w:w="810" w:type="dxa"/>
            <w:shd w:val="clear" w:color="auto" w:fill="auto"/>
            <w:vAlign w:val="bottom"/>
          </w:tcPr>
          <w:p w14:paraId="195FA436"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4</w:t>
            </w:r>
          </w:p>
        </w:tc>
        <w:tc>
          <w:tcPr>
            <w:tcW w:w="1440" w:type="dxa"/>
            <w:shd w:val="clear" w:color="auto" w:fill="auto"/>
            <w:vAlign w:val="bottom"/>
          </w:tcPr>
          <w:p w14:paraId="052B62C5"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Moderate</w:t>
            </w:r>
          </w:p>
        </w:tc>
        <w:tc>
          <w:tcPr>
            <w:tcW w:w="2250" w:type="dxa"/>
            <w:shd w:val="clear" w:color="auto" w:fill="auto"/>
            <w:vAlign w:val="bottom"/>
          </w:tcPr>
          <w:p w14:paraId="6C78C70D"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Stable</w:t>
            </w:r>
          </w:p>
        </w:tc>
      </w:tr>
      <w:tr w:rsidR="0036006C" w:rsidRPr="007B7D18" w14:paraId="339C74ED" w14:textId="77777777" w:rsidTr="00206761">
        <w:trPr>
          <w:trHeight w:hRule="exact" w:val="526"/>
        </w:trPr>
        <w:tc>
          <w:tcPr>
            <w:tcW w:w="1980" w:type="dxa"/>
            <w:vAlign w:val="bottom"/>
          </w:tcPr>
          <w:p w14:paraId="74B43127"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Black Creek</w:t>
            </w:r>
          </w:p>
        </w:tc>
        <w:tc>
          <w:tcPr>
            <w:tcW w:w="900" w:type="dxa"/>
            <w:vAlign w:val="bottom"/>
          </w:tcPr>
          <w:p w14:paraId="3FCE9230"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31.646</w:t>
            </w:r>
          </w:p>
        </w:tc>
        <w:tc>
          <w:tcPr>
            <w:tcW w:w="990" w:type="dxa"/>
            <w:vAlign w:val="bottom"/>
          </w:tcPr>
          <w:p w14:paraId="72CB205D"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-92.590</w:t>
            </w:r>
          </w:p>
        </w:tc>
        <w:tc>
          <w:tcPr>
            <w:tcW w:w="810" w:type="dxa"/>
            <w:shd w:val="clear" w:color="auto" w:fill="auto"/>
            <w:vAlign w:val="bottom"/>
          </w:tcPr>
          <w:p w14:paraId="75A58352"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w:t>
            </w:r>
          </w:p>
        </w:tc>
        <w:tc>
          <w:tcPr>
            <w:tcW w:w="1440" w:type="dxa"/>
            <w:shd w:val="clear" w:color="auto" w:fill="auto"/>
            <w:vAlign w:val="bottom"/>
          </w:tcPr>
          <w:p w14:paraId="69ABE496"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Minor</w:t>
            </w:r>
          </w:p>
        </w:tc>
        <w:tc>
          <w:tcPr>
            <w:tcW w:w="2250" w:type="dxa"/>
            <w:shd w:val="clear" w:color="auto" w:fill="auto"/>
            <w:vAlign w:val="bottom"/>
          </w:tcPr>
          <w:p w14:paraId="026D3BD1"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Stable</w:t>
            </w:r>
          </w:p>
        </w:tc>
      </w:tr>
      <w:tr w:rsidR="0036006C" w:rsidRPr="007B7D18" w14:paraId="5E87E37C" w14:textId="77777777" w:rsidTr="00206761">
        <w:trPr>
          <w:trHeight w:hRule="exact" w:val="544"/>
        </w:trPr>
        <w:tc>
          <w:tcPr>
            <w:tcW w:w="1980" w:type="dxa"/>
            <w:vAlign w:val="bottom"/>
          </w:tcPr>
          <w:p w14:paraId="143E8431"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Jordan Creek</w:t>
            </w:r>
          </w:p>
        </w:tc>
        <w:tc>
          <w:tcPr>
            <w:tcW w:w="900" w:type="dxa"/>
            <w:vAlign w:val="bottom"/>
          </w:tcPr>
          <w:p w14:paraId="3D61F8FC"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31.515</w:t>
            </w:r>
          </w:p>
        </w:tc>
        <w:tc>
          <w:tcPr>
            <w:tcW w:w="990" w:type="dxa"/>
            <w:vAlign w:val="bottom"/>
          </w:tcPr>
          <w:p w14:paraId="7299A353"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-92.530</w:t>
            </w:r>
          </w:p>
        </w:tc>
        <w:tc>
          <w:tcPr>
            <w:tcW w:w="810" w:type="dxa"/>
            <w:shd w:val="clear" w:color="auto" w:fill="auto"/>
            <w:vAlign w:val="bottom"/>
          </w:tcPr>
          <w:p w14:paraId="0B1BA7CF"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4</w:t>
            </w:r>
          </w:p>
        </w:tc>
        <w:tc>
          <w:tcPr>
            <w:tcW w:w="1440" w:type="dxa"/>
            <w:shd w:val="clear" w:color="auto" w:fill="auto"/>
            <w:vAlign w:val="bottom"/>
          </w:tcPr>
          <w:p w14:paraId="3F015F08"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Moderate</w:t>
            </w:r>
          </w:p>
        </w:tc>
        <w:tc>
          <w:tcPr>
            <w:tcW w:w="2250" w:type="dxa"/>
            <w:shd w:val="clear" w:color="auto" w:fill="auto"/>
            <w:vAlign w:val="bottom"/>
          </w:tcPr>
          <w:p w14:paraId="32A77D8A"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Declining</w:t>
            </w:r>
          </w:p>
        </w:tc>
      </w:tr>
      <w:tr w:rsidR="0036006C" w:rsidRPr="007B7D18" w14:paraId="24EE32AD" w14:textId="77777777" w:rsidTr="00206761">
        <w:trPr>
          <w:trHeight w:hRule="exact" w:val="454"/>
        </w:trPr>
        <w:tc>
          <w:tcPr>
            <w:tcW w:w="1980" w:type="dxa"/>
            <w:vAlign w:val="bottom"/>
          </w:tcPr>
          <w:p w14:paraId="1E2EE969"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Cress Creek</w:t>
            </w:r>
          </w:p>
        </w:tc>
        <w:tc>
          <w:tcPr>
            <w:tcW w:w="900" w:type="dxa"/>
            <w:vAlign w:val="bottom"/>
          </w:tcPr>
          <w:p w14:paraId="08BD2110"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31.523</w:t>
            </w:r>
          </w:p>
        </w:tc>
        <w:tc>
          <w:tcPr>
            <w:tcW w:w="990" w:type="dxa"/>
            <w:vAlign w:val="bottom"/>
          </w:tcPr>
          <w:p w14:paraId="5AAA13F7"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-92.588</w:t>
            </w:r>
          </w:p>
        </w:tc>
        <w:tc>
          <w:tcPr>
            <w:tcW w:w="810" w:type="dxa"/>
            <w:shd w:val="clear" w:color="auto" w:fill="auto"/>
            <w:vAlign w:val="bottom"/>
          </w:tcPr>
          <w:p w14:paraId="49CCCA90"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4</w:t>
            </w:r>
          </w:p>
        </w:tc>
        <w:tc>
          <w:tcPr>
            <w:tcW w:w="1440" w:type="dxa"/>
            <w:shd w:val="clear" w:color="auto" w:fill="auto"/>
            <w:vAlign w:val="bottom"/>
          </w:tcPr>
          <w:p w14:paraId="5083DC5D"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Insignificant</w:t>
            </w:r>
          </w:p>
        </w:tc>
        <w:tc>
          <w:tcPr>
            <w:tcW w:w="2250" w:type="dxa"/>
            <w:shd w:val="clear" w:color="auto" w:fill="auto"/>
            <w:vAlign w:val="bottom"/>
          </w:tcPr>
          <w:p w14:paraId="6DA9C4C2"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Extirpated</w:t>
            </w:r>
          </w:p>
        </w:tc>
      </w:tr>
      <w:tr w:rsidR="0036006C" w:rsidRPr="007B7D18" w14:paraId="54F25136" w14:textId="77777777" w:rsidTr="00206761">
        <w:trPr>
          <w:trHeight w:hRule="exact" w:val="445"/>
        </w:trPr>
        <w:tc>
          <w:tcPr>
            <w:tcW w:w="1980" w:type="dxa"/>
            <w:vAlign w:val="bottom"/>
          </w:tcPr>
          <w:p w14:paraId="611AD569"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Chandler Creek 1</w:t>
            </w:r>
          </w:p>
        </w:tc>
        <w:tc>
          <w:tcPr>
            <w:tcW w:w="900" w:type="dxa"/>
            <w:vAlign w:val="bottom"/>
          </w:tcPr>
          <w:p w14:paraId="5D7A10AF"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31.524</w:t>
            </w:r>
          </w:p>
        </w:tc>
        <w:tc>
          <w:tcPr>
            <w:tcW w:w="990" w:type="dxa"/>
            <w:vAlign w:val="bottom"/>
          </w:tcPr>
          <w:p w14:paraId="2EDEE6DC"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-92.554</w:t>
            </w:r>
          </w:p>
        </w:tc>
        <w:tc>
          <w:tcPr>
            <w:tcW w:w="810" w:type="dxa"/>
            <w:shd w:val="clear" w:color="auto" w:fill="auto"/>
            <w:vAlign w:val="bottom"/>
          </w:tcPr>
          <w:p w14:paraId="384B653B"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4</w:t>
            </w:r>
          </w:p>
        </w:tc>
        <w:tc>
          <w:tcPr>
            <w:tcW w:w="1440" w:type="dxa"/>
            <w:shd w:val="clear" w:color="auto" w:fill="auto"/>
            <w:vAlign w:val="bottom"/>
          </w:tcPr>
          <w:p w14:paraId="3F776412"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Severe</w:t>
            </w:r>
          </w:p>
        </w:tc>
        <w:tc>
          <w:tcPr>
            <w:tcW w:w="2250" w:type="dxa"/>
            <w:shd w:val="clear" w:color="auto" w:fill="auto"/>
            <w:vAlign w:val="bottom"/>
          </w:tcPr>
          <w:p w14:paraId="6246E5FF"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Declining</w:t>
            </w:r>
          </w:p>
        </w:tc>
      </w:tr>
      <w:tr w:rsidR="0036006C" w:rsidRPr="008758BD" w14:paraId="7480E3A2" w14:textId="77777777" w:rsidTr="00206761">
        <w:trPr>
          <w:trHeight w:hRule="exact" w:val="544"/>
        </w:trPr>
        <w:tc>
          <w:tcPr>
            <w:tcW w:w="1980" w:type="dxa"/>
            <w:tcBorders>
              <w:bottom w:val="single" w:sz="4" w:space="0" w:color="auto"/>
            </w:tcBorders>
            <w:vAlign w:val="bottom"/>
          </w:tcPr>
          <w:p w14:paraId="6F225BD5"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Chandler Creek 2</w:t>
            </w:r>
          </w:p>
        </w:tc>
        <w:tc>
          <w:tcPr>
            <w:tcW w:w="900" w:type="dxa"/>
            <w:tcBorders>
              <w:bottom w:val="single" w:sz="4" w:space="0" w:color="auto"/>
            </w:tcBorders>
            <w:vAlign w:val="bottom"/>
          </w:tcPr>
          <w:p w14:paraId="1429E4B5"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31.544</w:t>
            </w:r>
          </w:p>
        </w:tc>
        <w:tc>
          <w:tcPr>
            <w:tcW w:w="990" w:type="dxa"/>
            <w:tcBorders>
              <w:bottom w:val="single" w:sz="4" w:space="0" w:color="auto"/>
            </w:tcBorders>
            <w:vAlign w:val="bottom"/>
          </w:tcPr>
          <w:p w14:paraId="26379DA4"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-92.557</w:t>
            </w:r>
          </w:p>
        </w:tc>
        <w:tc>
          <w:tcPr>
            <w:tcW w:w="810" w:type="dxa"/>
            <w:tcBorders>
              <w:bottom w:val="single" w:sz="4" w:space="0" w:color="auto"/>
            </w:tcBorders>
            <w:shd w:val="clear" w:color="auto" w:fill="auto"/>
            <w:vAlign w:val="bottom"/>
          </w:tcPr>
          <w:p w14:paraId="3EA764A9"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3</w:t>
            </w:r>
          </w:p>
        </w:tc>
        <w:tc>
          <w:tcPr>
            <w:tcW w:w="1440" w:type="dxa"/>
            <w:tcBorders>
              <w:bottom w:val="single" w:sz="4" w:space="0" w:color="auto"/>
            </w:tcBorders>
            <w:shd w:val="clear" w:color="auto" w:fill="auto"/>
            <w:vAlign w:val="bottom"/>
          </w:tcPr>
          <w:p w14:paraId="36CD7732" w14:textId="77777777" w:rsidR="0036006C" w:rsidRPr="007B7D18" w:rsidRDefault="0036006C" w:rsidP="00206761">
            <w:pPr>
              <w:widowControl w:val="0"/>
              <w:rPr>
                <w:rFonts w:eastAsia="Times New Roman" w:cstheme="minorHAnsi"/>
                <w:color w:val="000000"/>
              </w:rPr>
            </w:pPr>
            <w:r w:rsidRPr="007B7D18">
              <w:rPr>
                <w:rFonts w:eastAsia="Times New Roman" w:cstheme="minorHAnsi"/>
                <w:color w:val="000000"/>
              </w:rPr>
              <w:t>Minor</w:t>
            </w:r>
          </w:p>
        </w:tc>
        <w:tc>
          <w:tcPr>
            <w:tcW w:w="2250" w:type="dxa"/>
            <w:tcBorders>
              <w:bottom w:val="single" w:sz="4" w:space="0" w:color="auto"/>
            </w:tcBorders>
            <w:shd w:val="clear" w:color="auto" w:fill="auto"/>
            <w:vAlign w:val="bottom"/>
          </w:tcPr>
          <w:p w14:paraId="03627DCD" w14:textId="77777777" w:rsidR="0036006C" w:rsidRPr="008758BD" w:rsidRDefault="0036006C" w:rsidP="00206761">
            <w:pPr>
              <w:keepNext/>
              <w:widowControl w:val="0"/>
              <w:rPr>
                <w:rFonts w:eastAsia="Times New Roman" w:cstheme="minorHAnsi"/>
                <w:color w:val="000000"/>
              </w:rPr>
            </w:pPr>
            <w:r w:rsidRPr="007B7D18">
              <w:rPr>
                <w:rFonts w:eastAsia="Times New Roman" w:cstheme="minorHAnsi"/>
                <w:color w:val="000000"/>
              </w:rPr>
              <w:t>Stable</w:t>
            </w:r>
          </w:p>
        </w:tc>
      </w:tr>
    </w:tbl>
    <w:p w14:paraId="0FA9A69B" w14:textId="77777777" w:rsidR="0036006C" w:rsidRDefault="0036006C" w:rsidP="0036006C">
      <w:pPr>
        <w:pStyle w:val="TableNotes"/>
      </w:pPr>
    </w:p>
    <w:p w14:paraId="7A693962" w14:textId="77777777" w:rsidR="0036006C" w:rsidRDefault="0036006C" w:rsidP="0036006C">
      <w:pPr>
        <w:pStyle w:val="TableNotes"/>
      </w:pPr>
    </w:p>
    <w:p w14:paraId="31CB63D5" w14:textId="77777777" w:rsidR="0036006C" w:rsidRDefault="0036006C" w:rsidP="0036006C">
      <w:pPr>
        <w:pStyle w:val="TableNotes"/>
      </w:pPr>
    </w:p>
    <w:p w14:paraId="62C1A656" w14:textId="77777777" w:rsidR="0036006C" w:rsidRDefault="0036006C" w:rsidP="0036006C">
      <w:pPr>
        <w:pStyle w:val="TableNotes"/>
      </w:pPr>
    </w:p>
    <w:p w14:paraId="3A1727C8" w14:textId="77777777" w:rsidR="0036006C" w:rsidRDefault="0036006C" w:rsidP="0036006C">
      <w:pPr>
        <w:pStyle w:val="TableNotes"/>
      </w:pPr>
    </w:p>
    <w:p w14:paraId="255DE4C5" w14:textId="77777777" w:rsidR="0036006C" w:rsidRDefault="0036006C" w:rsidP="0036006C">
      <w:pPr>
        <w:pStyle w:val="TableNotes"/>
      </w:pPr>
    </w:p>
    <w:p w14:paraId="1E1E2D7D" w14:textId="77777777" w:rsidR="0036006C" w:rsidRDefault="0036006C" w:rsidP="0036006C">
      <w:pPr>
        <w:pStyle w:val="TableNotes"/>
      </w:pPr>
    </w:p>
    <w:p w14:paraId="06C3D8AC" w14:textId="77777777" w:rsidR="0036006C" w:rsidRDefault="0036006C" w:rsidP="0036006C">
      <w:pPr>
        <w:pStyle w:val="TableNotes"/>
      </w:pPr>
    </w:p>
    <w:p w14:paraId="225C042B" w14:textId="77777777" w:rsidR="0036006C" w:rsidRDefault="0036006C" w:rsidP="0036006C">
      <w:pPr>
        <w:pStyle w:val="TableNotes"/>
      </w:pPr>
    </w:p>
    <w:p w14:paraId="3F18BC9D" w14:textId="77777777" w:rsidR="0036006C" w:rsidRDefault="0036006C" w:rsidP="0036006C">
      <w:pPr>
        <w:pStyle w:val="TableNotes"/>
      </w:pPr>
    </w:p>
    <w:p w14:paraId="3308A874" w14:textId="77777777" w:rsidR="0036006C" w:rsidRDefault="0036006C" w:rsidP="0036006C">
      <w:pPr>
        <w:pStyle w:val="TableNotes"/>
      </w:pPr>
      <w:r>
        <w:t>Louisia</w:t>
      </w:r>
      <w:r w:rsidRPr="007B7D18">
        <w:t xml:space="preserve">na </w:t>
      </w:r>
      <w:proofErr w:type="spellStart"/>
      <w:r w:rsidRPr="007B7D18">
        <w:t>Pearlshell</w:t>
      </w:r>
      <w:proofErr w:type="spellEnd"/>
      <w:r w:rsidRPr="007B7D18">
        <w:t xml:space="preserve"> (</w:t>
      </w:r>
      <w:proofErr w:type="spellStart"/>
      <w:r w:rsidRPr="007B7D18">
        <w:t>Margaritifera</w:t>
      </w:r>
      <w:proofErr w:type="spellEnd"/>
      <w:r w:rsidRPr="007B7D18">
        <w:t xml:space="preserve"> </w:t>
      </w:r>
      <w:proofErr w:type="spellStart"/>
      <w:r w:rsidRPr="007B7D18">
        <w:t>hembeli</w:t>
      </w:r>
      <w:proofErr w:type="spellEnd"/>
      <w:r w:rsidRPr="007B7D18">
        <w:t>) status is from USFWS (2020).</w:t>
      </w:r>
    </w:p>
    <w:p w14:paraId="6E3346AD" w14:textId="77777777" w:rsidR="0036006C" w:rsidRDefault="0036006C" w:rsidP="0036006C">
      <w:pPr>
        <w:pStyle w:val="Paragraphs"/>
        <w:ind w:firstLine="0"/>
        <w:rPr>
          <w:iCs/>
          <w:u w:val="single"/>
        </w:rPr>
        <w:sectPr w:rsidR="0036006C" w:rsidSect="0036006C">
          <w:headerReference w:type="default" r:id="rId7"/>
          <w:footerReference w:type="default" r:id="rId8"/>
          <w:pgSz w:w="12240" w:h="15840"/>
          <w:pgMar w:top="1440" w:right="1440" w:bottom="1440" w:left="1440" w:header="720" w:footer="1440" w:gutter="0"/>
          <w:pgNumType w:start="1"/>
          <w:cols w:space="720"/>
          <w:docGrid w:linePitch="360"/>
        </w:sectPr>
      </w:pPr>
    </w:p>
    <w:p w14:paraId="402B4133" w14:textId="6F36B195" w:rsidR="0036006C" w:rsidRDefault="00A64612" w:rsidP="00A64612">
      <w:pPr>
        <w:pStyle w:val="TableTitle"/>
        <w:numPr>
          <w:ilvl w:val="0"/>
          <w:numId w:val="0"/>
        </w:numPr>
        <w:tabs>
          <w:tab w:val="left" w:pos="90"/>
        </w:tabs>
      </w:pPr>
      <w:bookmarkStart w:id="22" w:name="_Toc179900342"/>
      <w:bookmarkStart w:id="23" w:name="_Toc183596408"/>
      <w:r w:rsidRPr="00A64612">
        <w:rPr>
          <w:i w:val="0"/>
          <w:iCs/>
        </w:rPr>
        <w:lastRenderedPageBreak/>
        <w:t xml:space="preserve">Table 2. </w:t>
      </w:r>
      <w:r w:rsidR="0036006C" w:rsidRPr="007B7D18">
        <w:t>Final candidate models and results from model selection and comparison.</w:t>
      </w:r>
      <w:bookmarkEnd w:id="22"/>
      <w:bookmarkEnd w:id="23"/>
      <w:r w:rsidR="0036006C" w:rsidRPr="007B7D18">
        <w:t xml:space="preserve"> </w:t>
      </w:r>
    </w:p>
    <w:tbl>
      <w:tblPr>
        <w:tblW w:w="10440" w:type="dxa"/>
        <w:tblLayout w:type="fixed"/>
        <w:tblLook w:val="04A0" w:firstRow="1" w:lastRow="0" w:firstColumn="1" w:lastColumn="0" w:noHBand="0" w:noVBand="1"/>
      </w:tblPr>
      <w:tblGrid>
        <w:gridCol w:w="1710"/>
        <w:gridCol w:w="2160"/>
        <w:gridCol w:w="900"/>
        <w:gridCol w:w="540"/>
        <w:gridCol w:w="990"/>
        <w:gridCol w:w="2790"/>
        <w:gridCol w:w="1350"/>
      </w:tblGrid>
      <w:tr w:rsidR="0036006C" w:rsidRPr="008758BD" w14:paraId="5994A932" w14:textId="77777777" w:rsidTr="00206761">
        <w:trPr>
          <w:trHeight w:val="205"/>
        </w:trPr>
        <w:tc>
          <w:tcPr>
            <w:tcW w:w="1710" w:type="dxa"/>
            <w:tcBorders>
              <w:top w:val="single" w:sz="4" w:space="0" w:color="000000"/>
              <w:bottom w:val="single" w:sz="4" w:space="0" w:color="000000"/>
            </w:tcBorders>
            <w:shd w:val="clear" w:color="auto" w:fill="auto"/>
          </w:tcPr>
          <w:p w14:paraId="56712029"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Model</w:t>
            </w:r>
          </w:p>
        </w:tc>
        <w:tc>
          <w:tcPr>
            <w:tcW w:w="2160" w:type="dxa"/>
            <w:tcBorders>
              <w:top w:val="single" w:sz="4" w:space="0" w:color="000000"/>
              <w:bottom w:val="single" w:sz="4" w:space="0" w:color="000000"/>
            </w:tcBorders>
            <w:shd w:val="clear" w:color="auto" w:fill="auto"/>
          </w:tcPr>
          <w:p w14:paraId="4CEBAE8B"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Formula</w:t>
            </w:r>
          </w:p>
        </w:tc>
        <w:tc>
          <w:tcPr>
            <w:tcW w:w="900" w:type="dxa"/>
            <w:tcBorders>
              <w:top w:val="single" w:sz="4" w:space="0" w:color="000000"/>
              <w:bottom w:val="single" w:sz="4" w:space="0" w:color="000000"/>
            </w:tcBorders>
          </w:tcPr>
          <w:p w14:paraId="0893E8AF" w14:textId="77777777" w:rsidR="0036006C" w:rsidRPr="008758BD" w:rsidRDefault="0036006C" w:rsidP="00206761">
            <w:pPr>
              <w:widowControl w:val="0"/>
              <w:rPr>
                <w:rFonts w:eastAsia="Times New Roman" w:cstheme="minorHAnsi"/>
                <w:color w:val="000000" w:themeColor="text1"/>
              </w:rPr>
            </w:pPr>
            <w:proofErr w:type="spellStart"/>
            <w:r w:rsidRPr="008758BD">
              <w:rPr>
                <w:rFonts w:eastAsia="Times New Roman" w:cstheme="minorHAnsi"/>
                <w:color w:val="000000" w:themeColor="text1"/>
              </w:rPr>
              <w:t>dAICc</w:t>
            </w:r>
            <w:proofErr w:type="spellEnd"/>
          </w:p>
        </w:tc>
        <w:tc>
          <w:tcPr>
            <w:tcW w:w="540" w:type="dxa"/>
            <w:tcBorders>
              <w:top w:val="single" w:sz="4" w:space="0" w:color="000000"/>
              <w:bottom w:val="single" w:sz="4" w:space="0" w:color="000000"/>
            </w:tcBorders>
          </w:tcPr>
          <w:p w14:paraId="2D52416A" w14:textId="77777777" w:rsidR="0036006C" w:rsidRPr="008758BD" w:rsidRDefault="0036006C" w:rsidP="00206761">
            <w:pPr>
              <w:widowControl w:val="0"/>
              <w:rPr>
                <w:rFonts w:eastAsia="Times New Roman" w:cstheme="minorHAnsi"/>
                <w:color w:val="000000" w:themeColor="text1"/>
              </w:rPr>
            </w:pPr>
            <w:proofErr w:type="spellStart"/>
            <w:r w:rsidRPr="008758BD">
              <w:rPr>
                <w:rFonts w:eastAsia="Times New Roman" w:cstheme="minorHAnsi"/>
                <w:color w:val="000000" w:themeColor="text1"/>
              </w:rPr>
              <w:t>Df</w:t>
            </w:r>
            <w:proofErr w:type="spellEnd"/>
          </w:p>
        </w:tc>
        <w:tc>
          <w:tcPr>
            <w:tcW w:w="990" w:type="dxa"/>
            <w:tcBorders>
              <w:top w:val="single" w:sz="4" w:space="0" w:color="000000"/>
              <w:bottom w:val="single" w:sz="4" w:space="0" w:color="000000"/>
            </w:tcBorders>
          </w:tcPr>
          <w:p w14:paraId="47A4500E"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Weight</w:t>
            </w:r>
          </w:p>
        </w:tc>
        <w:tc>
          <w:tcPr>
            <w:tcW w:w="2790" w:type="dxa"/>
            <w:tcBorders>
              <w:top w:val="single" w:sz="4" w:space="0" w:color="000000"/>
              <w:bottom w:val="single" w:sz="4" w:space="0" w:color="000000"/>
            </w:tcBorders>
          </w:tcPr>
          <w:p w14:paraId="05A00D0B"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Marginal / Conditional R</w:t>
            </w:r>
            <w:r w:rsidRPr="008758BD">
              <w:rPr>
                <w:rFonts w:eastAsia="Times New Roman" w:cstheme="minorHAnsi"/>
                <w:color w:val="000000" w:themeColor="text1"/>
                <w:vertAlign w:val="superscript"/>
              </w:rPr>
              <w:t>2</w:t>
            </w:r>
          </w:p>
        </w:tc>
        <w:tc>
          <w:tcPr>
            <w:tcW w:w="1350" w:type="dxa"/>
            <w:tcBorders>
              <w:top w:val="single" w:sz="4" w:space="0" w:color="000000"/>
              <w:bottom w:val="single" w:sz="4" w:space="0" w:color="000000"/>
            </w:tcBorders>
          </w:tcPr>
          <w:p w14:paraId="68211E4F"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CI</w:t>
            </w:r>
          </w:p>
        </w:tc>
      </w:tr>
      <w:tr w:rsidR="0036006C" w:rsidRPr="008758BD" w14:paraId="61D764DF" w14:textId="77777777" w:rsidTr="00206761">
        <w:trPr>
          <w:trHeight w:val="205"/>
        </w:trPr>
        <w:tc>
          <w:tcPr>
            <w:tcW w:w="1710" w:type="dxa"/>
            <w:shd w:val="clear" w:color="auto" w:fill="auto"/>
          </w:tcPr>
          <w:p w14:paraId="372BBD9A"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Modified AOP</w:t>
            </w:r>
          </w:p>
        </w:tc>
        <w:tc>
          <w:tcPr>
            <w:tcW w:w="2160" w:type="dxa"/>
            <w:shd w:val="clear" w:color="auto" w:fill="auto"/>
          </w:tcPr>
          <w:p w14:paraId="2415A001"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CCR ~ Mod AOP</w:t>
            </w:r>
          </w:p>
        </w:tc>
        <w:tc>
          <w:tcPr>
            <w:tcW w:w="900" w:type="dxa"/>
          </w:tcPr>
          <w:p w14:paraId="6CA7FEC8"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0.0</w:t>
            </w:r>
          </w:p>
        </w:tc>
        <w:tc>
          <w:tcPr>
            <w:tcW w:w="540" w:type="dxa"/>
          </w:tcPr>
          <w:p w14:paraId="03E6363F"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4</w:t>
            </w:r>
          </w:p>
        </w:tc>
        <w:tc>
          <w:tcPr>
            <w:tcW w:w="990" w:type="dxa"/>
          </w:tcPr>
          <w:p w14:paraId="31BBBE78"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0.39</w:t>
            </w:r>
          </w:p>
        </w:tc>
        <w:tc>
          <w:tcPr>
            <w:tcW w:w="2790" w:type="dxa"/>
          </w:tcPr>
          <w:p w14:paraId="0A86C22F"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0.122 / 0.156</w:t>
            </w:r>
          </w:p>
        </w:tc>
        <w:tc>
          <w:tcPr>
            <w:tcW w:w="1350" w:type="dxa"/>
          </w:tcPr>
          <w:p w14:paraId="6ED44E94"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0.13 – 1.18</w:t>
            </w:r>
          </w:p>
        </w:tc>
      </w:tr>
      <w:tr w:rsidR="0036006C" w:rsidRPr="008758BD" w14:paraId="388D7D5F" w14:textId="77777777" w:rsidTr="00206761">
        <w:trPr>
          <w:trHeight w:val="205"/>
        </w:trPr>
        <w:tc>
          <w:tcPr>
            <w:tcW w:w="1710" w:type="dxa"/>
            <w:shd w:val="clear" w:color="auto" w:fill="auto"/>
          </w:tcPr>
          <w:p w14:paraId="1F45A870"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Null</w:t>
            </w:r>
          </w:p>
        </w:tc>
        <w:tc>
          <w:tcPr>
            <w:tcW w:w="2160" w:type="dxa"/>
            <w:shd w:val="clear" w:color="auto" w:fill="auto"/>
          </w:tcPr>
          <w:p w14:paraId="4E5B99F8"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CCR ~ 1</w:t>
            </w:r>
          </w:p>
        </w:tc>
        <w:tc>
          <w:tcPr>
            <w:tcW w:w="900" w:type="dxa"/>
          </w:tcPr>
          <w:p w14:paraId="2B2E8B4C"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0.1</w:t>
            </w:r>
          </w:p>
        </w:tc>
        <w:tc>
          <w:tcPr>
            <w:tcW w:w="540" w:type="dxa"/>
          </w:tcPr>
          <w:p w14:paraId="33A2B209"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3</w:t>
            </w:r>
          </w:p>
        </w:tc>
        <w:tc>
          <w:tcPr>
            <w:tcW w:w="990" w:type="dxa"/>
          </w:tcPr>
          <w:p w14:paraId="0394CB6E"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0.37</w:t>
            </w:r>
          </w:p>
        </w:tc>
        <w:tc>
          <w:tcPr>
            <w:tcW w:w="2790" w:type="dxa"/>
          </w:tcPr>
          <w:p w14:paraId="7E4CEB5C"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0.000 / 0.106</w:t>
            </w:r>
          </w:p>
        </w:tc>
        <w:tc>
          <w:tcPr>
            <w:tcW w:w="1350" w:type="dxa"/>
          </w:tcPr>
          <w:p w14:paraId="67EE35A9"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1.74 – 3.19</w:t>
            </w:r>
          </w:p>
        </w:tc>
      </w:tr>
      <w:tr w:rsidR="0036006C" w:rsidRPr="008758BD" w14:paraId="24290B52" w14:textId="77777777" w:rsidTr="00206761">
        <w:trPr>
          <w:trHeight w:val="386"/>
        </w:trPr>
        <w:tc>
          <w:tcPr>
            <w:tcW w:w="1710" w:type="dxa"/>
            <w:tcBorders>
              <w:bottom w:val="single" w:sz="4" w:space="0" w:color="auto"/>
            </w:tcBorders>
            <w:shd w:val="clear" w:color="auto" w:fill="auto"/>
          </w:tcPr>
          <w:p w14:paraId="270F6B59"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SARP AOP</w:t>
            </w:r>
          </w:p>
        </w:tc>
        <w:tc>
          <w:tcPr>
            <w:tcW w:w="2160" w:type="dxa"/>
            <w:tcBorders>
              <w:bottom w:val="single" w:sz="4" w:space="0" w:color="auto"/>
            </w:tcBorders>
            <w:shd w:val="clear" w:color="auto" w:fill="auto"/>
          </w:tcPr>
          <w:p w14:paraId="1595F3E6"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CCR ~ SARP AOP</w:t>
            </w:r>
          </w:p>
        </w:tc>
        <w:tc>
          <w:tcPr>
            <w:tcW w:w="900" w:type="dxa"/>
            <w:tcBorders>
              <w:bottom w:val="single" w:sz="4" w:space="0" w:color="auto"/>
            </w:tcBorders>
          </w:tcPr>
          <w:p w14:paraId="34BA8BBB"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1.0</w:t>
            </w:r>
          </w:p>
        </w:tc>
        <w:tc>
          <w:tcPr>
            <w:tcW w:w="540" w:type="dxa"/>
            <w:tcBorders>
              <w:bottom w:val="single" w:sz="4" w:space="0" w:color="auto"/>
            </w:tcBorders>
          </w:tcPr>
          <w:p w14:paraId="738F6237"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4</w:t>
            </w:r>
          </w:p>
        </w:tc>
        <w:tc>
          <w:tcPr>
            <w:tcW w:w="990" w:type="dxa"/>
            <w:tcBorders>
              <w:bottom w:val="single" w:sz="4" w:space="0" w:color="auto"/>
            </w:tcBorders>
          </w:tcPr>
          <w:p w14:paraId="5EB7DDA7"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0.24</w:t>
            </w:r>
          </w:p>
        </w:tc>
        <w:tc>
          <w:tcPr>
            <w:tcW w:w="2790" w:type="dxa"/>
            <w:tcBorders>
              <w:bottom w:val="single" w:sz="4" w:space="0" w:color="auto"/>
            </w:tcBorders>
          </w:tcPr>
          <w:p w14:paraId="4EBF2B4E" w14:textId="77777777" w:rsidR="0036006C" w:rsidRPr="008758BD" w:rsidRDefault="0036006C" w:rsidP="00206761">
            <w:pPr>
              <w:widowControl w:val="0"/>
              <w:rPr>
                <w:rFonts w:eastAsia="Times New Roman" w:cstheme="minorHAnsi"/>
                <w:color w:val="000000" w:themeColor="text1"/>
              </w:rPr>
            </w:pPr>
            <w:r w:rsidRPr="008758BD">
              <w:rPr>
                <w:rFonts w:eastAsia="Times New Roman" w:cstheme="minorHAnsi"/>
                <w:color w:val="000000" w:themeColor="text1"/>
              </w:rPr>
              <w:t>0.088 / 0.147</w:t>
            </w:r>
          </w:p>
        </w:tc>
        <w:tc>
          <w:tcPr>
            <w:tcW w:w="1350" w:type="dxa"/>
            <w:tcBorders>
              <w:bottom w:val="single" w:sz="4" w:space="0" w:color="auto"/>
            </w:tcBorders>
          </w:tcPr>
          <w:p w14:paraId="16ED2ECC" w14:textId="77777777" w:rsidR="0036006C" w:rsidRPr="008758BD" w:rsidRDefault="0036006C" w:rsidP="00206761">
            <w:pPr>
              <w:keepNext/>
              <w:widowControl w:val="0"/>
              <w:rPr>
                <w:rFonts w:eastAsia="Times New Roman" w:cstheme="minorHAnsi"/>
                <w:color w:val="000000" w:themeColor="text1"/>
              </w:rPr>
            </w:pPr>
            <w:r w:rsidRPr="008758BD">
              <w:rPr>
                <w:rFonts w:eastAsia="Times New Roman" w:cstheme="minorHAnsi"/>
                <w:color w:val="000000" w:themeColor="text1"/>
              </w:rPr>
              <w:t>0.16 – 1.44</w:t>
            </w:r>
          </w:p>
        </w:tc>
      </w:tr>
    </w:tbl>
    <w:p w14:paraId="55A42001" w14:textId="77777777" w:rsidR="0036006C" w:rsidRDefault="0036006C" w:rsidP="0036006C">
      <w:pPr>
        <w:pStyle w:val="TableNotes"/>
      </w:pPr>
      <w:r w:rsidRPr="007B7D18">
        <w:t>All model formulas also included a random intercept for site.</w:t>
      </w:r>
    </w:p>
    <w:p w14:paraId="146CB0B1" w14:textId="77777777" w:rsidR="0036006C" w:rsidRDefault="0036006C" w:rsidP="0036006C">
      <w:pPr>
        <w:jc w:val="center"/>
        <w:rPr>
          <w:rFonts w:cstheme="minorBidi"/>
          <w:sz w:val="16"/>
          <w:szCs w:val="16"/>
        </w:rPr>
      </w:pPr>
    </w:p>
    <w:p w14:paraId="28C3201D" w14:textId="77777777" w:rsidR="0036006C" w:rsidRDefault="0036006C" w:rsidP="0036006C">
      <w:pPr>
        <w:rPr>
          <w:rFonts w:cstheme="minorBidi"/>
          <w:sz w:val="16"/>
          <w:szCs w:val="16"/>
        </w:rPr>
      </w:pPr>
    </w:p>
    <w:p w14:paraId="60B3B9A5" w14:textId="77777777" w:rsidR="0036006C" w:rsidRPr="00E350EA" w:rsidRDefault="0036006C" w:rsidP="0036006C">
      <w:pPr>
        <w:ind w:left="-90"/>
        <w:sectPr w:rsidR="0036006C" w:rsidRPr="00E350EA" w:rsidSect="0036006C">
          <w:headerReference w:type="default" r:id="rId9"/>
          <w:footerReference w:type="default" r:id="rId10"/>
          <w:pgSz w:w="15840" w:h="12240" w:orient="landscape"/>
          <w:pgMar w:top="1440" w:right="1440" w:bottom="1440" w:left="1440" w:header="432" w:footer="864" w:gutter="0"/>
          <w:cols w:space="720"/>
          <w:docGrid w:linePitch="360"/>
        </w:sectPr>
      </w:pPr>
    </w:p>
    <w:p w14:paraId="69E5E939" w14:textId="2DB46146" w:rsidR="0036006C" w:rsidRPr="006C66DD" w:rsidRDefault="00A64612" w:rsidP="00A64612">
      <w:pPr>
        <w:pStyle w:val="TableTitle"/>
        <w:numPr>
          <w:ilvl w:val="0"/>
          <w:numId w:val="0"/>
        </w:numPr>
      </w:pPr>
      <w:bookmarkStart w:id="24" w:name="_Toc179900343"/>
      <w:bookmarkStart w:id="25" w:name="_Toc183596409"/>
      <w:r>
        <w:rPr>
          <w:i w:val="0"/>
          <w:iCs/>
        </w:rPr>
        <w:lastRenderedPageBreak/>
        <w:t>Table 3.</w:t>
      </w:r>
      <w:r>
        <w:t xml:space="preserve"> </w:t>
      </w:r>
      <w:r w:rsidR="0036006C" w:rsidRPr="006C66DD">
        <w:t>Variables and associated weights used to calculate the AOP scores.</w:t>
      </w:r>
      <w:bookmarkEnd w:id="24"/>
      <w:bookmarkEnd w:id="25"/>
      <w:r w:rsidR="0036006C" w:rsidRPr="006C66DD">
        <w:t xml:space="preserve"> </w:t>
      </w:r>
    </w:p>
    <w:tbl>
      <w:tblPr>
        <w:tblW w:w="4780" w:type="dxa"/>
        <w:tblLayout w:type="fixed"/>
        <w:tblLook w:val="04A0" w:firstRow="1" w:lastRow="0" w:firstColumn="1" w:lastColumn="0" w:noHBand="0" w:noVBand="1"/>
      </w:tblPr>
      <w:tblGrid>
        <w:gridCol w:w="2160"/>
        <w:gridCol w:w="1319"/>
        <w:gridCol w:w="1301"/>
      </w:tblGrid>
      <w:tr w:rsidR="0036006C" w:rsidRPr="009E0EEE" w14:paraId="7BC1F8C0" w14:textId="77777777" w:rsidTr="00206761">
        <w:trPr>
          <w:trHeight w:val="320"/>
        </w:trPr>
        <w:tc>
          <w:tcPr>
            <w:tcW w:w="2160" w:type="dxa"/>
            <w:tcBorders>
              <w:top w:val="single" w:sz="4" w:space="0" w:color="auto"/>
              <w:bottom w:val="single" w:sz="4" w:space="0" w:color="auto"/>
            </w:tcBorders>
            <w:shd w:val="clear" w:color="auto" w:fill="auto"/>
            <w:vAlign w:val="bottom"/>
          </w:tcPr>
          <w:p w14:paraId="34311A55" w14:textId="77777777" w:rsidR="0036006C" w:rsidRPr="009E0EEE" w:rsidRDefault="0036006C" w:rsidP="00206761">
            <w:pPr>
              <w:rPr>
                <w:rFonts w:eastAsia="Times New Roman"/>
                <w:color w:val="000000"/>
              </w:rPr>
            </w:pPr>
            <w:r w:rsidRPr="009E0EEE">
              <w:rPr>
                <w:rFonts w:eastAsia="Times New Roman"/>
                <w:color w:val="000000"/>
              </w:rPr>
              <w:t>Variable</w:t>
            </w:r>
          </w:p>
        </w:tc>
        <w:tc>
          <w:tcPr>
            <w:tcW w:w="1319" w:type="dxa"/>
            <w:tcBorders>
              <w:top w:val="single" w:sz="4" w:space="0" w:color="auto"/>
              <w:bottom w:val="single" w:sz="4" w:space="0" w:color="auto"/>
            </w:tcBorders>
            <w:shd w:val="clear" w:color="auto" w:fill="auto"/>
            <w:vAlign w:val="bottom"/>
          </w:tcPr>
          <w:p w14:paraId="5ACBF490" w14:textId="77777777" w:rsidR="0036006C" w:rsidRPr="009E0EEE" w:rsidRDefault="0036006C" w:rsidP="00206761">
            <w:pPr>
              <w:spacing w:line="240" w:lineRule="auto"/>
              <w:rPr>
                <w:rFonts w:eastAsia="Times New Roman"/>
                <w:color w:val="000000"/>
              </w:rPr>
            </w:pPr>
            <w:r w:rsidRPr="009E0EEE">
              <w:rPr>
                <w:rFonts w:eastAsia="Times New Roman"/>
                <w:color w:val="000000"/>
              </w:rPr>
              <w:t>SARP AOP</w:t>
            </w:r>
          </w:p>
        </w:tc>
        <w:tc>
          <w:tcPr>
            <w:tcW w:w="1301" w:type="dxa"/>
            <w:tcBorders>
              <w:top w:val="single" w:sz="4" w:space="0" w:color="auto"/>
              <w:bottom w:val="single" w:sz="4" w:space="0" w:color="auto"/>
            </w:tcBorders>
            <w:shd w:val="clear" w:color="auto" w:fill="auto"/>
            <w:vAlign w:val="bottom"/>
          </w:tcPr>
          <w:p w14:paraId="5D720F4E" w14:textId="77777777" w:rsidR="0036006C" w:rsidRPr="009E0EEE" w:rsidRDefault="0036006C" w:rsidP="00206761">
            <w:pPr>
              <w:rPr>
                <w:rFonts w:eastAsia="Times New Roman"/>
                <w:color w:val="000000"/>
              </w:rPr>
            </w:pPr>
            <w:r w:rsidRPr="009E0EEE">
              <w:rPr>
                <w:rFonts w:eastAsia="Times New Roman"/>
                <w:color w:val="000000"/>
              </w:rPr>
              <w:t>Mod AOP</w:t>
            </w:r>
          </w:p>
        </w:tc>
      </w:tr>
      <w:tr w:rsidR="0036006C" w:rsidRPr="009E0EEE" w14:paraId="11E5E28F" w14:textId="77777777" w:rsidTr="00206761">
        <w:trPr>
          <w:trHeight w:val="320"/>
        </w:trPr>
        <w:tc>
          <w:tcPr>
            <w:tcW w:w="2160" w:type="dxa"/>
            <w:tcBorders>
              <w:top w:val="single" w:sz="4" w:space="0" w:color="auto"/>
            </w:tcBorders>
            <w:shd w:val="clear" w:color="auto" w:fill="auto"/>
            <w:vAlign w:val="bottom"/>
          </w:tcPr>
          <w:p w14:paraId="5B70E0A6" w14:textId="77777777" w:rsidR="0036006C" w:rsidRPr="009E0EEE" w:rsidRDefault="0036006C" w:rsidP="00206761">
            <w:pPr>
              <w:rPr>
                <w:rFonts w:eastAsia="Times New Roman"/>
                <w:color w:val="000000"/>
              </w:rPr>
            </w:pPr>
            <w:r w:rsidRPr="009E0EEE">
              <w:rPr>
                <w:rFonts w:eastAsia="Times New Roman"/>
                <w:color w:val="000000"/>
              </w:rPr>
              <w:t>Drop</w:t>
            </w:r>
          </w:p>
        </w:tc>
        <w:tc>
          <w:tcPr>
            <w:tcW w:w="1319" w:type="dxa"/>
            <w:tcBorders>
              <w:top w:val="single" w:sz="4" w:space="0" w:color="auto"/>
            </w:tcBorders>
            <w:shd w:val="clear" w:color="auto" w:fill="auto"/>
            <w:vAlign w:val="bottom"/>
          </w:tcPr>
          <w:p w14:paraId="146726BC" w14:textId="77777777" w:rsidR="0036006C" w:rsidRPr="009E0EEE" w:rsidRDefault="0036006C" w:rsidP="00206761">
            <w:pPr>
              <w:rPr>
                <w:rFonts w:eastAsia="Times New Roman"/>
                <w:color w:val="000000"/>
              </w:rPr>
            </w:pPr>
            <w:r w:rsidRPr="009E0EEE">
              <w:rPr>
                <w:rFonts w:eastAsia="Times New Roman"/>
                <w:color w:val="000000"/>
              </w:rPr>
              <w:t>0.161</w:t>
            </w:r>
          </w:p>
        </w:tc>
        <w:tc>
          <w:tcPr>
            <w:tcW w:w="1301" w:type="dxa"/>
            <w:tcBorders>
              <w:top w:val="single" w:sz="4" w:space="0" w:color="auto"/>
            </w:tcBorders>
            <w:shd w:val="clear" w:color="auto" w:fill="auto"/>
            <w:vAlign w:val="bottom"/>
          </w:tcPr>
          <w:p w14:paraId="5445B963" w14:textId="77777777" w:rsidR="0036006C" w:rsidRPr="009E0EEE" w:rsidRDefault="0036006C" w:rsidP="00206761">
            <w:pPr>
              <w:rPr>
                <w:rFonts w:eastAsia="Times New Roman"/>
                <w:color w:val="000000"/>
              </w:rPr>
            </w:pPr>
            <w:r w:rsidRPr="009E0EEE">
              <w:rPr>
                <w:rFonts w:eastAsia="Times New Roman"/>
                <w:color w:val="000000"/>
              </w:rPr>
              <w:t>0.161</w:t>
            </w:r>
          </w:p>
        </w:tc>
      </w:tr>
      <w:tr w:rsidR="0036006C" w:rsidRPr="009E0EEE" w14:paraId="45F9BFF5" w14:textId="77777777" w:rsidTr="00206761">
        <w:trPr>
          <w:trHeight w:val="320"/>
        </w:trPr>
        <w:tc>
          <w:tcPr>
            <w:tcW w:w="2160" w:type="dxa"/>
            <w:shd w:val="clear" w:color="auto" w:fill="auto"/>
            <w:vAlign w:val="bottom"/>
          </w:tcPr>
          <w:p w14:paraId="3B314863" w14:textId="77777777" w:rsidR="0036006C" w:rsidRPr="009E0EEE" w:rsidRDefault="0036006C" w:rsidP="00206761">
            <w:pPr>
              <w:rPr>
                <w:rFonts w:eastAsia="Times New Roman"/>
                <w:color w:val="000000"/>
              </w:rPr>
            </w:pPr>
            <w:r w:rsidRPr="009E0EEE">
              <w:rPr>
                <w:rFonts w:eastAsia="Times New Roman"/>
                <w:color w:val="000000"/>
              </w:rPr>
              <w:t>Physical Barrier</w:t>
            </w:r>
          </w:p>
        </w:tc>
        <w:tc>
          <w:tcPr>
            <w:tcW w:w="1319" w:type="dxa"/>
            <w:shd w:val="clear" w:color="auto" w:fill="auto"/>
            <w:vAlign w:val="bottom"/>
          </w:tcPr>
          <w:p w14:paraId="6CB2DFE5" w14:textId="77777777" w:rsidR="0036006C" w:rsidRPr="009E0EEE" w:rsidRDefault="0036006C" w:rsidP="00206761">
            <w:pPr>
              <w:rPr>
                <w:rFonts w:eastAsia="Times New Roman"/>
                <w:color w:val="000000"/>
              </w:rPr>
            </w:pPr>
            <w:r w:rsidRPr="009E0EEE">
              <w:rPr>
                <w:rFonts w:eastAsia="Times New Roman"/>
                <w:color w:val="000000"/>
              </w:rPr>
              <w:t>0.135</w:t>
            </w:r>
          </w:p>
        </w:tc>
        <w:tc>
          <w:tcPr>
            <w:tcW w:w="1301" w:type="dxa"/>
            <w:shd w:val="clear" w:color="auto" w:fill="auto"/>
            <w:vAlign w:val="bottom"/>
          </w:tcPr>
          <w:p w14:paraId="25443D8B" w14:textId="77777777" w:rsidR="0036006C" w:rsidRPr="009E0EEE" w:rsidRDefault="0036006C" w:rsidP="00206761">
            <w:pPr>
              <w:rPr>
                <w:rFonts w:eastAsia="Times New Roman"/>
                <w:color w:val="000000"/>
              </w:rPr>
            </w:pPr>
            <w:r w:rsidRPr="009E0EEE">
              <w:rPr>
                <w:rFonts w:eastAsia="Times New Roman"/>
                <w:color w:val="000000"/>
              </w:rPr>
              <w:t>0.135</w:t>
            </w:r>
          </w:p>
        </w:tc>
      </w:tr>
      <w:tr w:rsidR="0036006C" w:rsidRPr="009E0EEE" w14:paraId="58AA3AC8" w14:textId="77777777" w:rsidTr="00206761">
        <w:trPr>
          <w:trHeight w:val="320"/>
        </w:trPr>
        <w:tc>
          <w:tcPr>
            <w:tcW w:w="2160" w:type="dxa"/>
            <w:shd w:val="clear" w:color="auto" w:fill="auto"/>
            <w:vAlign w:val="bottom"/>
          </w:tcPr>
          <w:p w14:paraId="1945F844" w14:textId="77777777" w:rsidR="0036006C" w:rsidRPr="009E0EEE" w:rsidRDefault="0036006C" w:rsidP="00206761">
            <w:pPr>
              <w:rPr>
                <w:rFonts w:eastAsia="Times New Roman"/>
                <w:color w:val="000000"/>
              </w:rPr>
            </w:pPr>
            <w:r w:rsidRPr="009E0EEE">
              <w:rPr>
                <w:rFonts w:eastAsia="Times New Roman"/>
                <w:color w:val="000000"/>
              </w:rPr>
              <w:t>Constriction</w:t>
            </w:r>
          </w:p>
        </w:tc>
        <w:tc>
          <w:tcPr>
            <w:tcW w:w="1319" w:type="dxa"/>
            <w:shd w:val="clear" w:color="auto" w:fill="auto"/>
            <w:vAlign w:val="bottom"/>
          </w:tcPr>
          <w:p w14:paraId="2C520F83" w14:textId="77777777" w:rsidR="0036006C" w:rsidRPr="009E0EEE" w:rsidRDefault="0036006C" w:rsidP="00206761">
            <w:pPr>
              <w:rPr>
                <w:rFonts w:eastAsia="Times New Roman"/>
                <w:color w:val="000000"/>
              </w:rPr>
            </w:pPr>
            <w:r w:rsidRPr="009E0EEE">
              <w:rPr>
                <w:rFonts w:eastAsia="Times New Roman"/>
                <w:color w:val="000000"/>
              </w:rPr>
              <w:t>0.090</w:t>
            </w:r>
          </w:p>
        </w:tc>
        <w:tc>
          <w:tcPr>
            <w:tcW w:w="1301" w:type="dxa"/>
            <w:shd w:val="clear" w:color="auto" w:fill="auto"/>
            <w:vAlign w:val="bottom"/>
          </w:tcPr>
          <w:p w14:paraId="6329E104" w14:textId="77777777" w:rsidR="0036006C" w:rsidRPr="009E0EEE" w:rsidRDefault="0036006C" w:rsidP="00206761">
            <w:pPr>
              <w:rPr>
                <w:rFonts w:eastAsia="Times New Roman"/>
                <w:color w:val="000000"/>
              </w:rPr>
            </w:pPr>
            <w:r w:rsidRPr="009E0EEE">
              <w:rPr>
                <w:rFonts w:eastAsia="Times New Roman"/>
                <w:color w:val="000000"/>
              </w:rPr>
              <w:t>0.09</w:t>
            </w:r>
          </w:p>
        </w:tc>
      </w:tr>
      <w:tr w:rsidR="0036006C" w:rsidRPr="009E0EEE" w14:paraId="5389B096" w14:textId="77777777" w:rsidTr="00206761">
        <w:trPr>
          <w:trHeight w:val="320"/>
        </w:trPr>
        <w:tc>
          <w:tcPr>
            <w:tcW w:w="2160" w:type="dxa"/>
            <w:shd w:val="clear" w:color="auto" w:fill="auto"/>
            <w:vAlign w:val="bottom"/>
          </w:tcPr>
          <w:p w14:paraId="159DECD1" w14:textId="77777777" w:rsidR="0036006C" w:rsidRPr="009E0EEE" w:rsidRDefault="0036006C" w:rsidP="00206761">
            <w:pPr>
              <w:rPr>
                <w:rFonts w:eastAsia="Times New Roman"/>
                <w:color w:val="000000"/>
              </w:rPr>
            </w:pPr>
            <w:r w:rsidRPr="009E0EEE">
              <w:rPr>
                <w:rFonts w:eastAsia="Times New Roman"/>
                <w:color w:val="000000"/>
              </w:rPr>
              <w:t>Inlet Grade</w:t>
            </w:r>
          </w:p>
        </w:tc>
        <w:tc>
          <w:tcPr>
            <w:tcW w:w="1319" w:type="dxa"/>
            <w:shd w:val="clear" w:color="auto" w:fill="auto"/>
            <w:vAlign w:val="bottom"/>
          </w:tcPr>
          <w:p w14:paraId="6692BF74" w14:textId="77777777" w:rsidR="0036006C" w:rsidRPr="009E0EEE" w:rsidRDefault="0036006C" w:rsidP="00206761">
            <w:pPr>
              <w:rPr>
                <w:rFonts w:eastAsia="Times New Roman"/>
                <w:color w:val="000000"/>
              </w:rPr>
            </w:pPr>
            <w:r w:rsidRPr="009E0EEE">
              <w:rPr>
                <w:rFonts w:eastAsia="Times New Roman"/>
                <w:color w:val="000000"/>
              </w:rPr>
              <w:t>0.088</w:t>
            </w:r>
          </w:p>
        </w:tc>
        <w:tc>
          <w:tcPr>
            <w:tcW w:w="1301" w:type="dxa"/>
            <w:shd w:val="clear" w:color="auto" w:fill="auto"/>
            <w:vAlign w:val="bottom"/>
          </w:tcPr>
          <w:p w14:paraId="26C7A174" w14:textId="77777777" w:rsidR="0036006C" w:rsidRPr="009E0EEE" w:rsidRDefault="0036006C" w:rsidP="00206761">
            <w:pPr>
              <w:rPr>
                <w:rFonts w:eastAsia="Times New Roman"/>
                <w:color w:val="000000"/>
              </w:rPr>
            </w:pPr>
            <w:r w:rsidRPr="009E0EEE">
              <w:rPr>
                <w:rFonts w:eastAsia="Times New Roman"/>
                <w:color w:val="000000"/>
              </w:rPr>
              <w:t>0.088</w:t>
            </w:r>
          </w:p>
        </w:tc>
      </w:tr>
      <w:tr w:rsidR="0036006C" w:rsidRPr="009E0EEE" w14:paraId="7BB31749" w14:textId="77777777" w:rsidTr="00206761">
        <w:trPr>
          <w:trHeight w:val="320"/>
        </w:trPr>
        <w:tc>
          <w:tcPr>
            <w:tcW w:w="2160" w:type="dxa"/>
            <w:shd w:val="clear" w:color="auto" w:fill="auto"/>
            <w:vAlign w:val="bottom"/>
          </w:tcPr>
          <w:p w14:paraId="64485557" w14:textId="77777777" w:rsidR="0036006C" w:rsidRPr="009E0EEE" w:rsidRDefault="0036006C" w:rsidP="00206761">
            <w:pPr>
              <w:rPr>
                <w:rFonts w:eastAsia="Times New Roman"/>
                <w:color w:val="000000"/>
              </w:rPr>
            </w:pPr>
            <w:r w:rsidRPr="009E0EEE">
              <w:rPr>
                <w:rFonts w:eastAsia="Times New Roman"/>
                <w:color w:val="000000"/>
              </w:rPr>
              <w:t>Depth</w:t>
            </w:r>
          </w:p>
        </w:tc>
        <w:tc>
          <w:tcPr>
            <w:tcW w:w="1319" w:type="dxa"/>
            <w:shd w:val="clear" w:color="auto" w:fill="auto"/>
            <w:vAlign w:val="bottom"/>
          </w:tcPr>
          <w:p w14:paraId="45FEC532" w14:textId="77777777" w:rsidR="0036006C" w:rsidRPr="009E0EEE" w:rsidRDefault="0036006C" w:rsidP="00206761">
            <w:pPr>
              <w:rPr>
                <w:rFonts w:eastAsia="Times New Roman"/>
                <w:color w:val="000000"/>
              </w:rPr>
            </w:pPr>
            <w:r w:rsidRPr="009E0EEE">
              <w:rPr>
                <w:rFonts w:eastAsia="Times New Roman"/>
                <w:color w:val="000000"/>
              </w:rPr>
              <w:t>0.082</w:t>
            </w:r>
          </w:p>
        </w:tc>
        <w:tc>
          <w:tcPr>
            <w:tcW w:w="1301" w:type="dxa"/>
            <w:shd w:val="clear" w:color="auto" w:fill="auto"/>
            <w:vAlign w:val="bottom"/>
          </w:tcPr>
          <w:p w14:paraId="59DFD9CB" w14:textId="77777777" w:rsidR="0036006C" w:rsidRPr="009E0EEE" w:rsidRDefault="0036006C" w:rsidP="00206761">
            <w:pPr>
              <w:rPr>
                <w:rFonts w:eastAsia="Times New Roman"/>
                <w:color w:val="000000"/>
              </w:rPr>
            </w:pPr>
            <w:r w:rsidRPr="009E0EEE">
              <w:rPr>
                <w:rFonts w:eastAsia="Times New Roman"/>
                <w:color w:val="000000"/>
              </w:rPr>
              <w:t>0.080</w:t>
            </w:r>
          </w:p>
        </w:tc>
      </w:tr>
      <w:tr w:rsidR="0036006C" w:rsidRPr="009E0EEE" w14:paraId="13E72CDB" w14:textId="77777777" w:rsidTr="00206761">
        <w:trPr>
          <w:trHeight w:val="320"/>
        </w:trPr>
        <w:tc>
          <w:tcPr>
            <w:tcW w:w="2160" w:type="dxa"/>
            <w:shd w:val="clear" w:color="auto" w:fill="auto"/>
            <w:vAlign w:val="bottom"/>
          </w:tcPr>
          <w:p w14:paraId="209143DB" w14:textId="77777777" w:rsidR="0036006C" w:rsidRPr="009E0EEE" w:rsidRDefault="0036006C" w:rsidP="00206761">
            <w:pPr>
              <w:rPr>
                <w:rFonts w:eastAsia="Times New Roman"/>
                <w:b/>
                <w:bCs/>
                <w:color w:val="000000"/>
              </w:rPr>
            </w:pPr>
            <w:r w:rsidRPr="009E0EEE">
              <w:rPr>
                <w:rFonts w:eastAsia="Times New Roman"/>
                <w:b/>
                <w:bCs/>
                <w:color w:val="000000"/>
              </w:rPr>
              <w:t>Velocity</w:t>
            </w:r>
          </w:p>
        </w:tc>
        <w:tc>
          <w:tcPr>
            <w:tcW w:w="1319" w:type="dxa"/>
            <w:shd w:val="clear" w:color="auto" w:fill="auto"/>
            <w:vAlign w:val="bottom"/>
          </w:tcPr>
          <w:p w14:paraId="7FE4F79B" w14:textId="77777777" w:rsidR="0036006C" w:rsidRPr="009E0EEE" w:rsidRDefault="0036006C" w:rsidP="00206761">
            <w:pPr>
              <w:rPr>
                <w:rFonts w:eastAsia="Times New Roman"/>
                <w:b/>
                <w:bCs/>
                <w:color w:val="000000"/>
              </w:rPr>
            </w:pPr>
            <w:r w:rsidRPr="009E0EEE">
              <w:rPr>
                <w:rFonts w:eastAsia="Times New Roman"/>
                <w:b/>
                <w:bCs/>
                <w:color w:val="000000"/>
              </w:rPr>
              <w:t>0.080</w:t>
            </w:r>
          </w:p>
        </w:tc>
        <w:tc>
          <w:tcPr>
            <w:tcW w:w="1301" w:type="dxa"/>
            <w:shd w:val="clear" w:color="auto" w:fill="auto"/>
            <w:vAlign w:val="bottom"/>
          </w:tcPr>
          <w:p w14:paraId="0DFBE75A" w14:textId="77777777" w:rsidR="0036006C" w:rsidRPr="009E0EEE" w:rsidRDefault="0036006C" w:rsidP="00206761">
            <w:pPr>
              <w:rPr>
                <w:rFonts w:eastAsia="Times New Roman"/>
                <w:b/>
                <w:bCs/>
                <w:color w:val="000000"/>
              </w:rPr>
            </w:pPr>
            <w:r w:rsidRPr="009E0EEE">
              <w:rPr>
                <w:rFonts w:eastAsia="Times New Roman"/>
                <w:b/>
                <w:bCs/>
                <w:color w:val="000000"/>
              </w:rPr>
              <w:t>0.000</w:t>
            </w:r>
          </w:p>
        </w:tc>
      </w:tr>
      <w:tr w:rsidR="0036006C" w:rsidRPr="009E0EEE" w14:paraId="13B6BCB5" w14:textId="77777777" w:rsidTr="00206761">
        <w:trPr>
          <w:trHeight w:val="320"/>
        </w:trPr>
        <w:tc>
          <w:tcPr>
            <w:tcW w:w="2160" w:type="dxa"/>
            <w:shd w:val="clear" w:color="auto" w:fill="auto"/>
            <w:vAlign w:val="bottom"/>
          </w:tcPr>
          <w:p w14:paraId="26B09A23" w14:textId="77777777" w:rsidR="0036006C" w:rsidRPr="009E0EEE" w:rsidRDefault="0036006C" w:rsidP="00206761">
            <w:pPr>
              <w:rPr>
                <w:rFonts w:eastAsia="Times New Roman"/>
                <w:b/>
                <w:bCs/>
                <w:color w:val="000000"/>
              </w:rPr>
            </w:pPr>
            <w:r w:rsidRPr="009E0EEE">
              <w:rPr>
                <w:rFonts w:eastAsia="Times New Roman"/>
                <w:b/>
                <w:bCs/>
                <w:color w:val="000000"/>
              </w:rPr>
              <w:t>Scour</w:t>
            </w:r>
          </w:p>
        </w:tc>
        <w:tc>
          <w:tcPr>
            <w:tcW w:w="1319" w:type="dxa"/>
            <w:shd w:val="clear" w:color="auto" w:fill="auto"/>
            <w:vAlign w:val="bottom"/>
          </w:tcPr>
          <w:p w14:paraId="6015FC9E" w14:textId="77777777" w:rsidR="0036006C" w:rsidRPr="009E0EEE" w:rsidRDefault="0036006C" w:rsidP="00206761">
            <w:pPr>
              <w:rPr>
                <w:rFonts w:eastAsia="Times New Roman"/>
                <w:b/>
                <w:bCs/>
                <w:color w:val="000000"/>
              </w:rPr>
            </w:pPr>
            <w:r w:rsidRPr="009E0EEE">
              <w:rPr>
                <w:rFonts w:eastAsia="Times New Roman"/>
                <w:b/>
                <w:bCs/>
                <w:color w:val="000000"/>
              </w:rPr>
              <w:t>0.071</w:t>
            </w:r>
          </w:p>
        </w:tc>
        <w:tc>
          <w:tcPr>
            <w:tcW w:w="1301" w:type="dxa"/>
            <w:shd w:val="clear" w:color="auto" w:fill="auto"/>
            <w:vAlign w:val="bottom"/>
          </w:tcPr>
          <w:p w14:paraId="46891350" w14:textId="77777777" w:rsidR="0036006C" w:rsidRPr="009E0EEE" w:rsidRDefault="0036006C" w:rsidP="00206761">
            <w:pPr>
              <w:rPr>
                <w:rFonts w:eastAsia="Times New Roman"/>
                <w:b/>
                <w:bCs/>
                <w:color w:val="000000"/>
              </w:rPr>
            </w:pPr>
            <w:r w:rsidRPr="009E0EEE">
              <w:rPr>
                <w:rFonts w:eastAsia="Times New Roman"/>
                <w:b/>
                <w:bCs/>
                <w:color w:val="000000"/>
              </w:rPr>
              <w:t>0.151</w:t>
            </w:r>
          </w:p>
        </w:tc>
      </w:tr>
      <w:tr w:rsidR="0036006C" w:rsidRPr="009E0EEE" w14:paraId="2D3FD363" w14:textId="77777777" w:rsidTr="00206761">
        <w:trPr>
          <w:trHeight w:val="320"/>
        </w:trPr>
        <w:tc>
          <w:tcPr>
            <w:tcW w:w="2160" w:type="dxa"/>
            <w:shd w:val="clear" w:color="auto" w:fill="auto"/>
            <w:vAlign w:val="bottom"/>
          </w:tcPr>
          <w:p w14:paraId="64721AA8" w14:textId="77777777" w:rsidR="0036006C" w:rsidRPr="009E0EEE" w:rsidRDefault="0036006C" w:rsidP="00206761">
            <w:pPr>
              <w:rPr>
                <w:rFonts w:eastAsia="Times New Roman"/>
                <w:color w:val="000000"/>
              </w:rPr>
            </w:pPr>
            <w:r w:rsidRPr="009E0EEE">
              <w:rPr>
                <w:rFonts w:eastAsia="Times New Roman"/>
                <w:color w:val="000000"/>
              </w:rPr>
              <w:t>Substrate Type</w:t>
            </w:r>
          </w:p>
        </w:tc>
        <w:tc>
          <w:tcPr>
            <w:tcW w:w="1319" w:type="dxa"/>
            <w:shd w:val="clear" w:color="auto" w:fill="auto"/>
            <w:vAlign w:val="bottom"/>
          </w:tcPr>
          <w:p w14:paraId="087593FF" w14:textId="77777777" w:rsidR="0036006C" w:rsidRPr="009E0EEE" w:rsidRDefault="0036006C" w:rsidP="00206761">
            <w:pPr>
              <w:rPr>
                <w:rFonts w:eastAsia="Times New Roman"/>
                <w:color w:val="000000"/>
              </w:rPr>
            </w:pPr>
            <w:r w:rsidRPr="009E0EEE">
              <w:rPr>
                <w:rFonts w:eastAsia="Times New Roman"/>
                <w:color w:val="000000"/>
              </w:rPr>
              <w:t>0.070</w:t>
            </w:r>
          </w:p>
        </w:tc>
        <w:tc>
          <w:tcPr>
            <w:tcW w:w="1301" w:type="dxa"/>
            <w:shd w:val="clear" w:color="auto" w:fill="auto"/>
            <w:vAlign w:val="bottom"/>
          </w:tcPr>
          <w:p w14:paraId="21BB65DF" w14:textId="77777777" w:rsidR="0036006C" w:rsidRPr="009E0EEE" w:rsidRDefault="0036006C" w:rsidP="00206761">
            <w:pPr>
              <w:rPr>
                <w:rFonts w:eastAsia="Times New Roman"/>
                <w:color w:val="000000"/>
              </w:rPr>
            </w:pPr>
            <w:r w:rsidRPr="009E0EEE">
              <w:rPr>
                <w:rFonts w:eastAsia="Times New Roman"/>
                <w:color w:val="000000"/>
              </w:rPr>
              <w:t>0.070</w:t>
            </w:r>
          </w:p>
        </w:tc>
      </w:tr>
      <w:tr w:rsidR="0036006C" w:rsidRPr="009E0EEE" w14:paraId="7CB3BDEF" w14:textId="77777777" w:rsidTr="00206761">
        <w:trPr>
          <w:trHeight w:val="320"/>
        </w:trPr>
        <w:tc>
          <w:tcPr>
            <w:tcW w:w="2160" w:type="dxa"/>
            <w:shd w:val="clear" w:color="auto" w:fill="auto"/>
            <w:vAlign w:val="bottom"/>
          </w:tcPr>
          <w:p w14:paraId="049D395C" w14:textId="77777777" w:rsidR="0036006C" w:rsidRPr="009E0EEE" w:rsidRDefault="0036006C" w:rsidP="00206761">
            <w:pPr>
              <w:rPr>
                <w:rFonts w:eastAsia="Times New Roman"/>
                <w:color w:val="000000"/>
              </w:rPr>
            </w:pPr>
            <w:r w:rsidRPr="009E0EEE">
              <w:rPr>
                <w:rFonts w:eastAsia="Times New Roman"/>
                <w:color w:val="000000"/>
              </w:rPr>
              <w:t>Substrate Coverage</w:t>
            </w:r>
          </w:p>
        </w:tc>
        <w:tc>
          <w:tcPr>
            <w:tcW w:w="1319" w:type="dxa"/>
            <w:shd w:val="clear" w:color="auto" w:fill="auto"/>
            <w:vAlign w:val="bottom"/>
          </w:tcPr>
          <w:p w14:paraId="1EAE4156" w14:textId="77777777" w:rsidR="0036006C" w:rsidRPr="009E0EEE" w:rsidRDefault="0036006C" w:rsidP="00206761">
            <w:pPr>
              <w:rPr>
                <w:rFonts w:eastAsia="Times New Roman"/>
                <w:color w:val="000000"/>
              </w:rPr>
            </w:pPr>
            <w:r w:rsidRPr="009E0EEE">
              <w:rPr>
                <w:rFonts w:eastAsia="Times New Roman"/>
                <w:color w:val="000000"/>
              </w:rPr>
              <w:t>0.057</w:t>
            </w:r>
          </w:p>
        </w:tc>
        <w:tc>
          <w:tcPr>
            <w:tcW w:w="1301" w:type="dxa"/>
            <w:shd w:val="clear" w:color="auto" w:fill="auto"/>
            <w:vAlign w:val="bottom"/>
          </w:tcPr>
          <w:p w14:paraId="1E0D3B96" w14:textId="77777777" w:rsidR="0036006C" w:rsidRPr="009E0EEE" w:rsidRDefault="0036006C" w:rsidP="00206761">
            <w:pPr>
              <w:rPr>
                <w:rFonts w:eastAsia="Times New Roman"/>
                <w:color w:val="000000"/>
              </w:rPr>
            </w:pPr>
            <w:r w:rsidRPr="009E0EEE">
              <w:rPr>
                <w:rFonts w:eastAsia="Times New Roman"/>
                <w:color w:val="000000"/>
              </w:rPr>
              <w:t>0.057</w:t>
            </w:r>
          </w:p>
        </w:tc>
      </w:tr>
      <w:tr w:rsidR="0036006C" w:rsidRPr="009E0EEE" w14:paraId="4F1E3B4E" w14:textId="77777777" w:rsidTr="00206761">
        <w:trPr>
          <w:trHeight w:val="320"/>
        </w:trPr>
        <w:tc>
          <w:tcPr>
            <w:tcW w:w="2160" w:type="dxa"/>
            <w:shd w:val="clear" w:color="auto" w:fill="auto"/>
            <w:vAlign w:val="bottom"/>
          </w:tcPr>
          <w:p w14:paraId="168A6EDD" w14:textId="77777777" w:rsidR="0036006C" w:rsidRPr="009E0EEE" w:rsidRDefault="0036006C" w:rsidP="00206761">
            <w:pPr>
              <w:rPr>
                <w:rFonts w:eastAsia="Times New Roman"/>
                <w:color w:val="000000"/>
              </w:rPr>
            </w:pPr>
            <w:r w:rsidRPr="009E0EEE">
              <w:rPr>
                <w:rFonts w:eastAsia="Times New Roman"/>
                <w:color w:val="000000"/>
              </w:rPr>
              <w:t>Height</w:t>
            </w:r>
          </w:p>
        </w:tc>
        <w:tc>
          <w:tcPr>
            <w:tcW w:w="1319" w:type="dxa"/>
            <w:shd w:val="clear" w:color="auto" w:fill="auto"/>
            <w:vAlign w:val="bottom"/>
          </w:tcPr>
          <w:p w14:paraId="57CBE3A2" w14:textId="77777777" w:rsidR="0036006C" w:rsidRPr="009E0EEE" w:rsidRDefault="0036006C" w:rsidP="00206761">
            <w:pPr>
              <w:rPr>
                <w:rFonts w:eastAsia="Times New Roman"/>
                <w:color w:val="000000"/>
              </w:rPr>
            </w:pPr>
            <w:r w:rsidRPr="009E0EEE">
              <w:rPr>
                <w:rFonts w:eastAsia="Times New Roman"/>
                <w:color w:val="000000"/>
              </w:rPr>
              <w:t>0.045</w:t>
            </w:r>
          </w:p>
        </w:tc>
        <w:tc>
          <w:tcPr>
            <w:tcW w:w="1301" w:type="dxa"/>
            <w:shd w:val="clear" w:color="auto" w:fill="auto"/>
            <w:vAlign w:val="bottom"/>
          </w:tcPr>
          <w:p w14:paraId="43E8A567" w14:textId="77777777" w:rsidR="0036006C" w:rsidRPr="009E0EEE" w:rsidRDefault="0036006C" w:rsidP="00206761">
            <w:pPr>
              <w:rPr>
                <w:rFonts w:eastAsia="Times New Roman"/>
                <w:color w:val="000000"/>
              </w:rPr>
            </w:pPr>
            <w:r w:rsidRPr="009E0EEE">
              <w:rPr>
                <w:rFonts w:eastAsia="Times New Roman"/>
                <w:color w:val="000000"/>
              </w:rPr>
              <w:t>0.045</w:t>
            </w:r>
          </w:p>
        </w:tc>
      </w:tr>
      <w:tr w:rsidR="0036006C" w:rsidRPr="009E0EEE" w14:paraId="577E33BF" w14:textId="77777777" w:rsidTr="00206761">
        <w:trPr>
          <w:trHeight w:val="320"/>
        </w:trPr>
        <w:tc>
          <w:tcPr>
            <w:tcW w:w="2160" w:type="dxa"/>
            <w:shd w:val="clear" w:color="auto" w:fill="auto"/>
            <w:vAlign w:val="bottom"/>
          </w:tcPr>
          <w:p w14:paraId="55D605D6" w14:textId="77777777" w:rsidR="0036006C" w:rsidRPr="009E0EEE" w:rsidRDefault="0036006C" w:rsidP="00206761">
            <w:pPr>
              <w:rPr>
                <w:rFonts w:eastAsia="Times New Roman"/>
                <w:color w:val="000000"/>
              </w:rPr>
            </w:pPr>
            <w:r w:rsidRPr="009E0EEE">
              <w:rPr>
                <w:rFonts w:eastAsia="Times New Roman"/>
                <w:color w:val="000000"/>
              </w:rPr>
              <w:t>Outlet Armoring</w:t>
            </w:r>
          </w:p>
        </w:tc>
        <w:tc>
          <w:tcPr>
            <w:tcW w:w="1319" w:type="dxa"/>
            <w:shd w:val="clear" w:color="auto" w:fill="auto"/>
            <w:vAlign w:val="bottom"/>
          </w:tcPr>
          <w:p w14:paraId="0EAACF2B" w14:textId="77777777" w:rsidR="0036006C" w:rsidRPr="009E0EEE" w:rsidRDefault="0036006C" w:rsidP="00206761">
            <w:pPr>
              <w:rPr>
                <w:rFonts w:eastAsia="Times New Roman"/>
                <w:color w:val="000000"/>
              </w:rPr>
            </w:pPr>
            <w:r w:rsidRPr="009E0EEE">
              <w:rPr>
                <w:rFonts w:eastAsia="Times New Roman"/>
                <w:color w:val="000000"/>
              </w:rPr>
              <w:t>0.037</w:t>
            </w:r>
          </w:p>
        </w:tc>
        <w:tc>
          <w:tcPr>
            <w:tcW w:w="1301" w:type="dxa"/>
            <w:shd w:val="clear" w:color="auto" w:fill="auto"/>
            <w:vAlign w:val="bottom"/>
          </w:tcPr>
          <w:p w14:paraId="49DA51BA" w14:textId="77777777" w:rsidR="0036006C" w:rsidRPr="009E0EEE" w:rsidRDefault="0036006C" w:rsidP="00206761">
            <w:pPr>
              <w:rPr>
                <w:rFonts w:eastAsia="Times New Roman"/>
                <w:color w:val="000000"/>
              </w:rPr>
            </w:pPr>
            <w:r w:rsidRPr="009E0EEE">
              <w:rPr>
                <w:rFonts w:eastAsia="Times New Roman"/>
                <w:color w:val="000000"/>
              </w:rPr>
              <w:t>0.037</w:t>
            </w:r>
          </w:p>
        </w:tc>
      </w:tr>
      <w:tr w:rsidR="0036006C" w:rsidRPr="009E0EEE" w14:paraId="453BA91A" w14:textId="77777777" w:rsidTr="00206761">
        <w:trPr>
          <w:trHeight w:val="320"/>
        </w:trPr>
        <w:tc>
          <w:tcPr>
            <w:tcW w:w="2160" w:type="dxa"/>
            <w:shd w:val="clear" w:color="auto" w:fill="auto"/>
            <w:vAlign w:val="bottom"/>
          </w:tcPr>
          <w:p w14:paraId="1F9404CC" w14:textId="77777777" w:rsidR="0036006C" w:rsidRPr="009E0EEE" w:rsidRDefault="0036006C" w:rsidP="00206761">
            <w:pPr>
              <w:rPr>
                <w:rFonts w:eastAsia="Times New Roman"/>
                <w:color w:val="000000"/>
              </w:rPr>
            </w:pPr>
            <w:r w:rsidRPr="009E0EEE">
              <w:rPr>
                <w:rFonts w:eastAsia="Times New Roman"/>
                <w:color w:val="000000"/>
              </w:rPr>
              <w:t>Internal Structures</w:t>
            </w:r>
          </w:p>
        </w:tc>
        <w:tc>
          <w:tcPr>
            <w:tcW w:w="1319" w:type="dxa"/>
            <w:shd w:val="clear" w:color="auto" w:fill="auto"/>
            <w:vAlign w:val="bottom"/>
          </w:tcPr>
          <w:p w14:paraId="0C88DADB" w14:textId="77777777" w:rsidR="0036006C" w:rsidRPr="009E0EEE" w:rsidRDefault="0036006C" w:rsidP="00206761">
            <w:pPr>
              <w:rPr>
                <w:rFonts w:eastAsia="Times New Roman"/>
                <w:color w:val="000000"/>
              </w:rPr>
            </w:pPr>
            <w:r w:rsidRPr="009E0EEE">
              <w:rPr>
                <w:rFonts w:eastAsia="Times New Roman"/>
                <w:color w:val="000000"/>
              </w:rPr>
              <w:t>0.032</w:t>
            </w:r>
          </w:p>
        </w:tc>
        <w:tc>
          <w:tcPr>
            <w:tcW w:w="1301" w:type="dxa"/>
            <w:shd w:val="clear" w:color="auto" w:fill="auto"/>
            <w:vAlign w:val="bottom"/>
          </w:tcPr>
          <w:p w14:paraId="7940C7BD" w14:textId="77777777" w:rsidR="0036006C" w:rsidRPr="009E0EEE" w:rsidRDefault="0036006C" w:rsidP="00206761">
            <w:pPr>
              <w:rPr>
                <w:rFonts w:eastAsia="Times New Roman"/>
                <w:color w:val="000000"/>
              </w:rPr>
            </w:pPr>
            <w:r w:rsidRPr="009E0EEE">
              <w:rPr>
                <w:rFonts w:eastAsia="Times New Roman"/>
                <w:color w:val="000000"/>
              </w:rPr>
              <w:t>0.032</w:t>
            </w:r>
          </w:p>
        </w:tc>
      </w:tr>
      <w:tr w:rsidR="0036006C" w:rsidRPr="009E0EEE" w14:paraId="6A2E9CC0" w14:textId="77777777" w:rsidTr="00206761">
        <w:trPr>
          <w:trHeight w:val="320"/>
        </w:trPr>
        <w:tc>
          <w:tcPr>
            <w:tcW w:w="2160" w:type="dxa"/>
            <w:tcBorders>
              <w:bottom w:val="single" w:sz="4" w:space="0" w:color="auto"/>
            </w:tcBorders>
            <w:shd w:val="clear" w:color="auto" w:fill="auto"/>
            <w:vAlign w:val="bottom"/>
          </w:tcPr>
          <w:p w14:paraId="1CD325A3" w14:textId="77777777" w:rsidR="0036006C" w:rsidRPr="009E0EEE" w:rsidRDefault="0036006C" w:rsidP="00206761">
            <w:pPr>
              <w:rPr>
                <w:rFonts w:eastAsia="Times New Roman"/>
                <w:color w:val="000000"/>
              </w:rPr>
            </w:pPr>
            <w:r w:rsidRPr="009E0EEE">
              <w:rPr>
                <w:rFonts w:eastAsia="Times New Roman"/>
                <w:color w:val="000000"/>
              </w:rPr>
              <w:t>Openness</w:t>
            </w:r>
          </w:p>
        </w:tc>
        <w:tc>
          <w:tcPr>
            <w:tcW w:w="1319" w:type="dxa"/>
            <w:tcBorders>
              <w:bottom w:val="single" w:sz="4" w:space="0" w:color="auto"/>
            </w:tcBorders>
            <w:shd w:val="clear" w:color="auto" w:fill="auto"/>
            <w:vAlign w:val="bottom"/>
          </w:tcPr>
          <w:p w14:paraId="6B5793DC" w14:textId="77777777" w:rsidR="0036006C" w:rsidRPr="009E0EEE" w:rsidRDefault="0036006C" w:rsidP="00206761">
            <w:pPr>
              <w:rPr>
                <w:rFonts w:eastAsia="Times New Roman"/>
                <w:color w:val="000000"/>
              </w:rPr>
            </w:pPr>
            <w:r w:rsidRPr="009E0EEE">
              <w:rPr>
                <w:rFonts w:eastAsia="Times New Roman"/>
                <w:color w:val="000000"/>
              </w:rPr>
              <w:t>0.052</w:t>
            </w:r>
          </w:p>
        </w:tc>
        <w:tc>
          <w:tcPr>
            <w:tcW w:w="1301" w:type="dxa"/>
            <w:tcBorders>
              <w:bottom w:val="single" w:sz="4" w:space="0" w:color="auto"/>
            </w:tcBorders>
            <w:shd w:val="clear" w:color="auto" w:fill="auto"/>
            <w:vAlign w:val="bottom"/>
          </w:tcPr>
          <w:p w14:paraId="19D0613A" w14:textId="77777777" w:rsidR="0036006C" w:rsidRPr="009E0EEE" w:rsidRDefault="0036006C" w:rsidP="00206761">
            <w:pPr>
              <w:keepNext/>
              <w:rPr>
                <w:rFonts w:eastAsia="Times New Roman"/>
                <w:color w:val="000000"/>
              </w:rPr>
            </w:pPr>
            <w:r w:rsidRPr="009E0EEE">
              <w:rPr>
                <w:rFonts w:eastAsia="Times New Roman"/>
                <w:color w:val="000000"/>
              </w:rPr>
              <w:t>0.052</w:t>
            </w:r>
          </w:p>
        </w:tc>
      </w:tr>
    </w:tbl>
    <w:p w14:paraId="194051D0" w14:textId="77777777" w:rsidR="0036006C" w:rsidRPr="006C66DD" w:rsidRDefault="0036006C" w:rsidP="0036006C">
      <w:pPr>
        <w:pStyle w:val="TableNotes"/>
      </w:pPr>
      <w:r w:rsidRPr="006C66DD">
        <w:t>Values changed for the Modified AOP score are in bold. More information regarding how each variable is measured can be found in the SARP Barrier Protocol Handbook (Southeast Aquatic Resources Partnership, 2017).</w:t>
      </w:r>
    </w:p>
    <w:p w14:paraId="538F46CB" w14:textId="77777777" w:rsidR="0036006C" w:rsidRDefault="0036006C" w:rsidP="0036006C">
      <w:pPr>
        <w:rPr>
          <w:i/>
          <w:iCs/>
        </w:rPr>
      </w:pPr>
      <w:r>
        <w:rPr>
          <w:i/>
          <w:iCs/>
        </w:rPr>
        <w:br w:type="page"/>
      </w:r>
    </w:p>
    <w:p w14:paraId="3A9BB65C" w14:textId="21F4E019" w:rsidR="0036006C" w:rsidRDefault="00A64612" w:rsidP="00A64612">
      <w:pPr>
        <w:pStyle w:val="TableTitle"/>
        <w:numPr>
          <w:ilvl w:val="0"/>
          <w:numId w:val="0"/>
        </w:numPr>
        <w:tabs>
          <w:tab w:val="left" w:pos="9270"/>
        </w:tabs>
      </w:pPr>
      <w:bookmarkStart w:id="26" w:name="_Toc179900344"/>
      <w:bookmarkStart w:id="27" w:name="_Toc183596410"/>
      <w:r w:rsidRPr="00A64612">
        <w:rPr>
          <w:i w:val="0"/>
          <w:iCs/>
        </w:rPr>
        <w:lastRenderedPageBreak/>
        <w:t xml:space="preserve">Table </w:t>
      </w:r>
      <w:r w:rsidR="003A0C93">
        <w:rPr>
          <w:i w:val="0"/>
          <w:iCs/>
        </w:rPr>
        <w:t>4.</w:t>
      </w:r>
      <w:r>
        <w:t xml:space="preserve"> </w:t>
      </w:r>
      <w:r w:rsidR="0036006C">
        <w:t>Species and recapture statistics for each sample.</w:t>
      </w:r>
      <w:bookmarkEnd w:id="26"/>
      <w:bookmarkEnd w:id="27"/>
      <w:r w:rsidR="0036006C">
        <w:t xml:space="preserve"> </w:t>
      </w:r>
    </w:p>
    <w:tbl>
      <w:tblPr>
        <w:tblW w:w="9360" w:type="dxa"/>
        <w:tblLook w:val="04A0" w:firstRow="1" w:lastRow="0" w:firstColumn="1" w:lastColumn="0" w:noHBand="0" w:noVBand="1"/>
      </w:tblPr>
      <w:tblGrid>
        <w:gridCol w:w="3150"/>
        <w:gridCol w:w="810"/>
        <w:gridCol w:w="1170"/>
        <w:gridCol w:w="810"/>
        <w:gridCol w:w="1260"/>
        <w:gridCol w:w="900"/>
        <w:gridCol w:w="1260"/>
      </w:tblGrid>
      <w:tr w:rsidR="0036006C" w:rsidRPr="008758BD" w14:paraId="4450340B" w14:textId="77777777" w:rsidTr="00206761">
        <w:trPr>
          <w:trHeight w:val="320"/>
        </w:trPr>
        <w:tc>
          <w:tcPr>
            <w:tcW w:w="3150" w:type="dxa"/>
            <w:tcBorders>
              <w:top w:val="nil"/>
              <w:left w:val="nil"/>
              <w:bottom w:val="single" w:sz="4" w:space="0" w:color="auto"/>
              <w:right w:val="nil"/>
            </w:tcBorders>
            <w:shd w:val="clear" w:color="auto" w:fill="auto"/>
            <w:noWrap/>
            <w:vAlign w:val="bottom"/>
            <w:hideMark/>
          </w:tcPr>
          <w:p w14:paraId="02AFAE62" w14:textId="77777777" w:rsidR="0036006C" w:rsidRPr="009A4FF2" w:rsidRDefault="0036006C" w:rsidP="00206761">
            <w:pPr>
              <w:rPr>
                <w:rFonts w:eastAsia="Times New Roman" w:cstheme="minorHAnsi"/>
              </w:rPr>
            </w:pPr>
          </w:p>
        </w:tc>
        <w:tc>
          <w:tcPr>
            <w:tcW w:w="1980" w:type="dxa"/>
            <w:gridSpan w:val="2"/>
            <w:tcBorders>
              <w:top w:val="nil"/>
              <w:left w:val="nil"/>
              <w:bottom w:val="single" w:sz="4" w:space="0" w:color="auto"/>
              <w:right w:val="nil"/>
            </w:tcBorders>
            <w:shd w:val="clear" w:color="auto" w:fill="auto"/>
            <w:noWrap/>
            <w:vAlign w:val="bottom"/>
            <w:hideMark/>
          </w:tcPr>
          <w:p w14:paraId="28C1999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Sample 1</w:t>
            </w:r>
          </w:p>
        </w:tc>
        <w:tc>
          <w:tcPr>
            <w:tcW w:w="2070" w:type="dxa"/>
            <w:gridSpan w:val="2"/>
            <w:tcBorders>
              <w:top w:val="nil"/>
              <w:left w:val="nil"/>
              <w:bottom w:val="single" w:sz="4" w:space="0" w:color="auto"/>
              <w:right w:val="nil"/>
            </w:tcBorders>
            <w:shd w:val="clear" w:color="auto" w:fill="auto"/>
            <w:noWrap/>
            <w:vAlign w:val="bottom"/>
            <w:hideMark/>
          </w:tcPr>
          <w:p w14:paraId="262E850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Sample 2</w:t>
            </w:r>
          </w:p>
        </w:tc>
        <w:tc>
          <w:tcPr>
            <w:tcW w:w="900" w:type="dxa"/>
            <w:tcBorders>
              <w:top w:val="nil"/>
              <w:left w:val="nil"/>
              <w:bottom w:val="single" w:sz="4" w:space="0" w:color="auto"/>
              <w:right w:val="nil"/>
            </w:tcBorders>
            <w:shd w:val="clear" w:color="auto" w:fill="auto"/>
            <w:noWrap/>
            <w:vAlign w:val="bottom"/>
            <w:hideMark/>
          </w:tcPr>
          <w:p w14:paraId="61B27DD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Total</w:t>
            </w:r>
          </w:p>
        </w:tc>
        <w:tc>
          <w:tcPr>
            <w:tcW w:w="1260" w:type="dxa"/>
            <w:tcBorders>
              <w:top w:val="nil"/>
              <w:left w:val="nil"/>
              <w:bottom w:val="single" w:sz="4" w:space="0" w:color="auto"/>
              <w:right w:val="nil"/>
            </w:tcBorders>
            <w:shd w:val="clear" w:color="auto" w:fill="auto"/>
            <w:noWrap/>
            <w:vAlign w:val="bottom"/>
            <w:hideMark/>
          </w:tcPr>
          <w:p w14:paraId="179182B6" w14:textId="77777777" w:rsidR="0036006C" w:rsidRPr="009A4FF2" w:rsidRDefault="0036006C" w:rsidP="00206761">
            <w:pPr>
              <w:rPr>
                <w:rFonts w:eastAsia="Times New Roman" w:cstheme="minorHAnsi"/>
                <w:color w:val="000000"/>
              </w:rPr>
            </w:pPr>
          </w:p>
        </w:tc>
      </w:tr>
      <w:tr w:rsidR="0036006C" w:rsidRPr="008758BD" w14:paraId="7A08D9CD" w14:textId="77777777" w:rsidTr="00206761">
        <w:trPr>
          <w:trHeight w:val="320"/>
        </w:trPr>
        <w:tc>
          <w:tcPr>
            <w:tcW w:w="3150" w:type="dxa"/>
            <w:tcBorders>
              <w:top w:val="single" w:sz="4" w:space="0" w:color="auto"/>
              <w:left w:val="nil"/>
              <w:bottom w:val="single" w:sz="4" w:space="0" w:color="auto"/>
              <w:right w:val="nil"/>
            </w:tcBorders>
            <w:shd w:val="clear" w:color="auto" w:fill="auto"/>
            <w:noWrap/>
            <w:vAlign w:val="bottom"/>
            <w:hideMark/>
          </w:tcPr>
          <w:p w14:paraId="53E95F1D" w14:textId="77777777" w:rsidR="0036006C" w:rsidRPr="009A4FF2" w:rsidRDefault="0036006C" w:rsidP="00206761">
            <w:pPr>
              <w:rPr>
                <w:rFonts w:eastAsia="Times New Roman" w:cstheme="minorHAnsi"/>
                <w:color w:val="000000"/>
              </w:rPr>
            </w:pPr>
            <w:r w:rsidRPr="008758BD">
              <w:rPr>
                <w:rFonts w:eastAsia="Times New Roman" w:cstheme="minorHAnsi"/>
                <w:color w:val="000000"/>
              </w:rPr>
              <w:t>Species</w:t>
            </w:r>
          </w:p>
        </w:tc>
        <w:tc>
          <w:tcPr>
            <w:tcW w:w="810" w:type="dxa"/>
            <w:tcBorders>
              <w:top w:val="single" w:sz="4" w:space="0" w:color="auto"/>
              <w:left w:val="nil"/>
              <w:bottom w:val="single" w:sz="4" w:space="0" w:color="auto"/>
              <w:right w:val="nil"/>
            </w:tcBorders>
            <w:shd w:val="clear" w:color="auto" w:fill="auto"/>
            <w:noWrap/>
            <w:vAlign w:val="bottom"/>
            <w:hideMark/>
          </w:tcPr>
          <w:p w14:paraId="3AF2C29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w:t>
            </w:r>
          </w:p>
        </w:tc>
        <w:tc>
          <w:tcPr>
            <w:tcW w:w="1170" w:type="dxa"/>
            <w:tcBorders>
              <w:top w:val="single" w:sz="4" w:space="0" w:color="auto"/>
              <w:left w:val="nil"/>
              <w:bottom w:val="single" w:sz="4" w:space="0" w:color="auto"/>
              <w:right w:val="nil"/>
            </w:tcBorders>
            <w:shd w:val="clear" w:color="auto" w:fill="auto"/>
            <w:noWrap/>
            <w:vAlign w:val="bottom"/>
            <w:hideMark/>
          </w:tcPr>
          <w:p w14:paraId="0E1EDECA" w14:textId="77777777" w:rsidR="0036006C" w:rsidRPr="009A4FF2" w:rsidRDefault="0036006C" w:rsidP="00206761">
            <w:pPr>
              <w:rPr>
                <w:rFonts w:eastAsia="Times New Roman" w:cstheme="minorHAnsi"/>
                <w:color w:val="000000"/>
              </w:rPr>
            </w:pPr>
            <w:r w:rsidRPr="008758BD">
              <w:rPr>
                <w:rFonts w:eastAsia="Times New Roman" w:cstheme="minorHAnsi"/>
                <w:color w:val="000000"/>
              </w:rPr>
              <w:t>R</w:t>
            </w:r>
            <w:r w:rsidRPr="009A4FF2">
              <w:rPr>
                <w:rFonts w:eastAsia="Times New Roman" w:cstheme="minorHAnsi"/>
                <w:color w:val="000000"/>
              </w:rPr>
              <w:t>ecap %</w:t>
            </w:r>
          </w:p>
        </w:tc>
        <w:tc>
          <w:tcPr>
            <w:tcW w:w="810" w:type="dxa"/>
            <w:tcBorders>
              <w:top w:val="single" w:sz="4" w:space="0" w:color="auto"/>
              <w:left w:val="nil"/>
              <w:bottom w:val="single" w:sz="4" w:space="0" w:color="auto"/>
              <w:right w:val="nil"/>
            </w:tcBorders>
            <w:shd w:val="clear" w:color="auto" w:fill="auto"/>
            <w:noWrap/>
            <w:vAlign w:val="bottom"/>
            <w:hideMark/>
          </w:tcPr>
          <w:p w14:paraId="5155A20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w:t>
            </w:r>
          </w:p>
        </w:tc>
        <w:tc>
          <w:tcPr>
            <w:tcW w:w="1260" w:type="dxa"/>
            <w:tcBorders>
              <w:top w:val="single" w:sz="4" w:space="0" w:color="auto"/>
              <w:left w:val="nil"/>
              <w:bottom w:val="single" w:sz="4" w:space="0" w:color="auto"/>
              <w:right w:val="nil"/>
            </w:tcBorders>
            <w:shd w:val="clear" w:color="auto" w:fill="auto"/>
            <w:noWrap/>
            <w:vAlign w:val="bottom"/>
            <w:hideMark/>
          </w:tcPr>
          <w:p w14:paraId="5D34EA29" w14:textId="77777777" w:rsidR="0036006C" w:rsidRPr="009A4FF2" w:rsidRDefault="0036006C" w:rsidP="00206761">
            <w:pPr>
              <w:rPr>
                <w:rFonts w:eastAsia="Times New Roman" w:cstheme="minorHAnsi"/>
                <w:color w:val="000000"/>
              </w:rPr>
            </w:pPr>
            <w:r w:rsidRPr="008758BD">
              <w:rPr>
                <w:rFonts w:eastAsia="Times New Roman" w:cstheme="minorHAnsi"/>
                <w:color w:val="000000"/>
              </w:rPr>
              <w:t>R</w:t>
            </w:r>
            <w:r w:rsidRPr="009A4FF2">
              <w:rPr>
                <w:rFonts w:eastAsia="Times New Roman" w:cstheme="minorHAnsi"/>
                <w:color w:val="000000"/>
              </w:rPr>
              <w:t>ecap %</w:t>
            </w:r>
          </w:p>
        </w:tc>
        <w:tc>
          <w:tcPr>
            <w:tcW w:w="900" w:type="dxa"/>
            <w:tcBorders>
              <w:top w:val="single" w:sz="4" w:space="0" w:color="auto"/>
              <w:left w:val="nil"/>
              <w:bottom w:val="single" w:sz="4" w:space="0" w:color="auto"/>
              <w:right w:val="nil"/>
            </w:tcBorders>
            <w:shd w:val="clear" w:color="auto" w:fill="auto"/>
            <w:noWrap/>
            <w:vAlign w:val="bottom"/>
            <w:hideMark/>
          </w:tcPr>
          <w:p w14:paraId="5208130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w:t>
            </w:r>
          </w:p>
        </w:tc>
        <w:tc>
          <w:tcPr>
            <w:tcW w:w="1260" w:type="dxa"/>
            <w:tcBorders>
              <w:top w:val="single" w:sz="4" w:space="0" w:color="auto"/>
              <w:left w:val="nil"/>
              <w:bottom w:val="single" w:sz="4" w:space="0" w:color="auto"/>
              <w:right w:val="nil"/>
            </w:tcBorders>
            <w:shd w:val="clear" w:color="auto" w:fill="auto"/>
            <w:noWrap/>
            <w:vAlign w:val="bottom"/>
            <w:hideMark/>
          </w:tcPr>
          <w:p w14:paraId="1ACE5E6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 of Total</w:t>
            </w:r>
          </w:p>
        </w:tc>
      </w:tr>
      <w:tr w:rsidR="0036006C" w:rsidRPr="008758BD" w14:paraId="4E7B31A6" w14:textId="77777777" w:rsidTr="00206761">
        <w:trPr>
          <w:trHeight w:val="320"/>
        </w:trPr>
        <w:tc>
          <w:tcPr>
            <w:tcW w:w="3150" w:type="dxa"/>
            <w:tcBorders>
              <w:top w:val="single" w:sz="4" w:space="0" w:color="auto"/>
              <w:left w:val="nil"/>
              <w:bottom w:val="nil"/>
              <w:right w:val="nil"/>
            </w:tcBorders>
            <w:shd w:val="clear" w:color="auto" w:fill="auto"/>
            <w:noWrap/>
            <w:vAlign w:val="bottom"/>
            <w:hideMark/>
          </w:tcPr>
          <w:p w14:paraId="409890BF"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Lythrurus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umbratilis</w:t>
            </w:r>
            <w:proofErr w:type="spellEnd"/>
          </w:p>
        </w:tc>
        <w:tc>
          <w:tcPr>
            <w:tcW w:w="810" w:type="dxa"/>
            <w:tcBorders>
              <w:top w:val="single" w:sz="4" w:space="0" w:color="auto"/>
              <w:left w:val="nil"/>
              <w:bottom w:val="nil"/>
              <w:right w:val="nil"/>
            </w:tcBorders>
            <w:shd w:val="clear" w:color="auto" w:fill="auto"/>
            <w:noWrap/>
            <w:vAlign w:val="bottom"/>
            <w:hideMark/>
          </w:tcPr>
          <w:p w14:paraId="37F5D23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2082</w:t>
            </w:r>
          </w:p>
        </w:tc>
        <w:tc>
          <w:tcPr>
            <w:tcW w:w="1170" w:type="dxa"/>
            <w:tcBorders>
              <w:top w:val="single" w:sz="4" w:space="0" w:color="auto"/>
              <w:left w:val="nil"/>
              <w:bottom w:val="nil"/>
              <w:right w:val="nil"/>
            </w:tcBorders>
            <w:shd w:val="clear" w:color="auto" w:fill="auto"/>
            <w:noWrap/>
            <w:vAlign w:val="bottom"/>
            <w:hideMark/>
          </w:tcPr>
          <w:p w14:paraId="6C8E783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11.85%</w:t>
            </w:r>
          </w:p>
        </w:tc>
        <w:tc>
          <w:tcPr>
            <w:tcW w:w="810" w:type="dxa"/>
            <w:tcBorders>
              <w:top w:val="single" w:sz="4" w:space="0" w:color="auto"/>
              <w:left w:val="nil"/>
              <w:bottom w:val="nil"/>
              <w:right w:val="nil"/>
            </w:tcBorders>
            <w:shd w:val="clear" w:color="auto" w:fill="auto"/>
            <w:noWrap/>
            <w:vAlign w:val="bottom"/>
            <w:hideMark/>
          </w:tcPr>
          <w:p w14:paraId="30A7004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763</w:t>
            </w:r>
          </w:p>
        </w:tc>
        <w:tc>
          <w:tcPr>
            <w:tcW w:w="1260" w:type="dxa"/>
            <w:tcBorders>
              <w:top w:val="single" w:sz="4" w:space="0" w:color="auto"/>
              <w:left w:val="nil"/>
              <w:bottom w:val="nil"/>
              <w:right w:val="nil"/>
            </w:tcBorders>
            <w:shd w:val="clear" w:color="auto" w:fill="auto"/>
            <w:noWrap/>
            <w:vAlign w:val="bottom"/>
            <w:hideMark/>
          </w:tcPr>
          <w:p w14:paraId="11C3122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5.38%</w:t>
            </w:r>
          </w:p>
        </w:tc>
        <w:tc>
          <w:tcPr>
            <w:tcW w:w="900" w:type="dxa"/>
            <w:tcBorders>
              <w:top w:val="single" w:sz="4" w:space="0" w:color="auto"/>
              <w:left w:val="nil"/>
              <w:bottom w:val="nil"/>
              <w:right w:val="nil"/>
            </w:tcBorders>
            <w:shd w:val="clear" w:color="auto" w:fill="auto"/>
            <w:noWrap/>
            <w:vAlign w:val="bottom"/>
            <w:hideMark/>
          </w:tcPr>
          <w:p w14:paraId="039BC13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2845</w:t>
            </w:r>
          </w:p>
        </w:tc>
        <w:tc>
          <w:tcPr>
            <w:tcW w:w="1260" w:type="dxa"/>
            <w:tcBorders>
              <w:top w:val="single" w:sz="4" w:space="0" w:color="auto"/>
              <w:left w:val="nil"/>
              <w:bottom w:val="nil"/>
              <w:right w:val="nil"/>
            </w:tcBorders>
            <w:shd w:val="clear" w:color="auto" w:fill="auto"/>
            <w:noWrap/>
            <w:vAlign w:val="bottom"/>
            <w:hideMark/>
          </w:tcPr>
          <w:p w14:paraId="094F9E5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31.77%</w:t>
            </w:r>
          </w:p>
        </w:tc>
      </w:tr>
      <w:tr w:rsidR="0036006C" w:rsidRPr="008758BD" w14:paraId="3A1EF497" w14:textId="77777777" w:rsidTr="00206761">
        <w:trPr>
          <w:trHeight w:val="320"/>
        </w:trPr>
        <w:tc>
          <w:tcPr>
            <w:tcW w:w="3150" w:type="dxa"/>
            <w:tcBorders>
              <w:top w:val="nil"/>
              <w:left w:val="nil"/>
              <w:bottom w:val="nil"/>
              <w:right w:val="nil"/>
            </w:tcBorders>
            <w:shd w:val="clear" w:color="auto" w:fill="auto"/>
            <w:noWrap/>
            <w:vAlign w:val="bottom"/>
            <w:hideMark/>
          </w:tcPr>
          <w:p w14:paraId="672C7B4E"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Fundulus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olivaceus</w:t>
            </w:r>
            <w:proofErr w:type="spellEnd"/>
          </w:p>
        </w:tc>
        <w:tc>
          <w:tcPr>
            <w:tcW w:w="810" w:type="dxa"/>
            <w:tcBorders>
              <w:top w:val="nil"/>
              <w:left w:val="nil"/>
              <w:bottom w:val="nil"/>
              <w:right w:val="nil"/>
            </w:tcBorders>
            <w:shd w:val="clear" w:color="auto" w:fill="auto"/>
            <w:noWrap/>
            <w:vAlign w:val="bottom"/>
            <w:hideMark/>
          </w:tcPr>
          <w:p w14:paraId="30833C8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917</w:t>
            </w:r>
          </w:p>
        </w:tc>
        <w:tc>
          <w:tcPr>
            <w:tcW w:w="1170" w:type="dxa"/>
            <w:tcBorders>
              <w:top w:val="nil"/>
              <w:left w:val="nil"/>
              <w:bottom w:val="nil"/>
              <w:right w:val="nil"/>
            </w:tcBorders>
            <w:shd w:val="clear" w:color="auto" w:fill="auto"/>
            <w:noWrap/>
            <w:vAlign w:val="bottom"/>
            <w:hideMark/>
          </w:tcPr>
          <w:p w14:paraId="35B69F3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7.98%</w:t>
            </w:r>
          </w:p>
        </w:tc>
        <w:tc>
          <w:tcPr>
            <w:tcW w:w="810" w:type="dxa"/>
            <w:tcBorders>
              <w:top w:val="nil"/>
              <w:left w:val="nil"/>
              <w:bottom w:val="nil"/>
              <w:right w:val="nil"/>
            </w:tcBorders>
            <w:shd w:val="clear" w:color="auto" w:fill="auto"/>
            <w:noWrap/>
            <w:vAlign w:val="bottom"/>
            <w:hideMark/>
          </w:tcPr>
          <w:p w14:paraId="3A06474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1073</w:t>
            </w:r>
          </w:p>
        </w:tc>
        <w:tc>
          <w:tcPr>
            <w:tcW w:w="1260" w:type="dxa"/>
            <w:tcBorders>
              <w:top w:val="nil"/>
              <w:left w:val="nil"/>
              <w:bottom w:val="nil"/>
              <w:right w:val="nil"/>
            </w:tcBorders>
            <w:shd w:val="clear" w:color="auto" w:fill="auto"/>
            <w:noWrap/>
            <w:vAlign w:val="bottom"/>
            <w:hideMark/>
          </w:tcPr>
          <w:p w14:paraId="1DE99A9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25DCF30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1990</w:t>
            </w:r>
          </w:p>
        </w:tc>
        <w:tc>
          <w:tcPr>
            <w:tcW w:w="1260" w:type="dxa"/>
            <w:tcBorders>
              <w:top w:val="nil"/>
              <w:left w:val="nil"/>
              <w:bottom w:val="nil"/>
              <w:right w:val="nil"/>
            </w:tcBorders>
            <w:shd w:val="clear" w:color="auto" w:fill="auto"/>
            <w:noWrap/>
            <w:vAlign w:val="bottom"/>
            <w:hideMark/>
          </w:tcPr>
          <w:p w14:paraId="2864B27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22.22%</w:t>
            </w:r>
          </w:p>
        </w:tc>
      </w:tr>
      <w:tr w:rsidR="0036006C" w:rsidRPr="008758BD" w14:paraId="7C23DA42" w14:textId="77777777" w:rsidTr="00206761">
        <w:trPr>
          <w:trHeight w:val="320"/>
        </w:trPr>
        <w:tc>
          <w:tcPr>
            <w:tcW w:w="3150" w:type="dxa"/>
            <w:tcBorders>
              <w:top w:val="nil"/>
              <w:left w:val="nil"/>
              <w:bottom w:val="nil"/>
              <w:right w:val="nil"/>
            </w:tcBorders>
            <w:shd w:val="clear" w:color="auto" w:fill="auto"/>
            <w:noWrap/>
            <w:vAlign w:val="bottom"/>
            <w:hideMark/>
          </w:tcPr>
          <w:p w14:paraId="509A26A3"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Luxilus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chrysocephalus</w:t>
            </w:r>
            <w:proofErr w:type="spellEnd"/>
          </w:p>
        </w:tc>
        <w:tc>
          <w:tcPr>
            <w:tcW w:w="810" w:type="dxa"/>
            <w:tcBorders>
              <w:top w:val="nil"/>
              <w:left w:val="nil"/>
              <w:bottom w:val="nil"/>
              <w:right w:val="nil"/>
            </w:tcBorders>
            <w:shd w:val="clear" w:color="auto" w:fill="auto"/>
            <w:noWrap/>
            <w:vAlign w:val="bottom"/>
            <w:hideMark/>
          </w:tcPr>
          <w:p w14:paraId="44C916A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989</w:t>
            </w:r>
          </w:p>
        </w:tc>
        <w:tc>
          <w:tcPr>
            <w:tcW w:w="1170" w:type="dxa"/>
            <w:tcBorders>
              <w:top w:val="nil"/>
              <w:left w:val="nil"/>
              <w:bottom w:val="nil"/>
              <w:right w:val="nil"/>
            </w:tcBorders>
            <w:shd w:val="clear" w:color="auto" w:fill="auto"/>
            <w:noWrap/>
            <w:vAlign w:val="bottom"/>
            <w:hideMark/>
          </w:tcPr>
          <w:p w14:paraId="7175E90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14.64%</w:t>
            </w:r>
          </w:p>
        </w:tc>
        <w:tc>
          <w:tcPr>
            <w:tcW w:w="810" w:type="dxa"/>
            <w:tcBorders>
              <w:top w:val="nil"/>
              <w:left w:val="nil"/>
              <w:bottom w:val="nil"/>
              <w:right w:val="nil"/>
            </w:tcBorders>
            <w:shd w:val="clear" w:color="auto" w:fill="auto"/>
            <w:noWrap/>
            <w:vAlign w:val="bottom"/>
            <w:hideMark/>
          </w:tcPr>
          <w:p w14:paraId="537A1A9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560</w:t>
            </w:r>
          </w:p>
        </w:tc>
        <w:tc>
          <w:tcPr>
            <w:tcW w:w="1260" w:type="dxa"/>
            <w:tcBorders>
              <w:top w:val="nil"/>
              <w:left w:val="nil"/>
              <w:bottom w:val="nil"/>
              <w:right w:val="nil"/>
            </w:tcBorders>
            <w:shd w:val="clear" w:color="auto" w:fill="auto"/>
            <w:noWrap/>
            <w:vAlign w:val="bottom"/>
            <w:hideMark/>
          </w:tcPr>
          <w:p w14:paraId="0E5A294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4.73%</w:t>
            </w:r>
          </w:p>
        </w:tc>
        <w:tc>
          <w:tcPr>
            <w:tcW w:w="900" w:type="dxa"/>
            <w:tcBorders>
              <w:top w:val="nil"/>
              <w:left w:val="nil"/>
              <w:bottom w:val="nil"/>
              <w:right w:val="nil"/>
            </w:tcBorders>
            <w:shd w:val="clear" w:color="auto" w:fill="auto"/>
            <w:noWrap/>
            <w:vAlign w:val="bottom"/>
            <w:hideMark/>
          </w:tcPr>
          <w:p w14:paraId="33EE8B9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1549</w:t>
            </w:r>
          </w:p>
        </w:tc>
        <w:tc>
          <w:tcPr>
            <w:tcW w:w="1260" w:type="dxa"/>
            <w:tcBorders>
              <w:top w:val="nil"/>
              <w:left w:val="nil"/>
              <w:bottom w:val="nil"/>
              <w:right w:val="nil"/>
            </w:tcBorders>
            <w:shd w:val="clear" w:color="auto" w:fill="auto"/>
            <w:noWrap/>
            <w:vAlign w:val="bottom"/>
            <w:hideMark/>
          </w:tcPr>
          <w:p w14:paraId="616F0BC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17.30%</w:t>
            </w:r>
          </w:p>
        </w:tc>
      </w:tr>
      <w:tr w:rsidR="0036006C" w:rsidRPr="008758BD" w14:paraId="1A472289" w14:textId="77777777" w:rsidTr="00206761">
        <w:trPr>
          <w:trHeight w:val="320"/>
        </w:trPr>
        <w:tc>
          <w:tcPr>
            <w:tcW w:w="3150" w:type="dxa"/>
            <w:tcBorders>
              <w:top w:val="nil"/>
              <w:left w:val="nil"/>
              <w:bottom w:val="nil"/>
              <w:right w:val="nil"/>
            </w:tcBorders>
            <w:shd w:val="clear" w:color="auto" w:fill="auto"/>
            <w:noWrap/>
            <w:vAlign w:val="bottom"/>
            <w:hideMark/>
          </w:tcPr>
          <w:p w14:paraId="067917AE"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Lepomis </w:t>
            </w:r>
            <w:proofErr w:type="spellStart"/>
            <w:r w:rsidRPr="009A4FF2">
              <w:rPr>
                <w:rFonts w:eastAsia="Times New Roman" w:cstheme="minorHAnsi"/>
                <w:i/>
                <w:iCs/>
                <w:color w:val="000000"/>
              </w:rPr>
              <w:t>megalotis</w:t>
            </w:r>
            <w:proofErr w:type="spellEnd"/>
          </w:p>
        </w:tc>
        <w:tc>
          <w:tcPr>
            <w:tcW w:w="810" w:type="dxa"/>
            <w:tcBorders>
              <w:top w:val="nil"/>
              <w:left w:val="nil"/>
              <w:bottom w:val="nil"/>
              <w:right w:val="nil"/>
            </w:tcBorders>
            <w:shd w:val="clear" w:color="auto" w:fill="auto"/>
            <w:noWrap/>
            <w:vAlign w:val="bottom"/>
            <w:hideMark/>
          </w:tcPr>
          <w:p w14:paraId="6E8E31D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425</w:t>
            </w:r>
          </w:p>
        </w:tc>
        <w:tc>
          <w:tcPr>
            <w:tcW w:w="1170" w:type="dxa"/>
            <w:tcBorders>
              <w:top w:val="nil"/>
              <w:left w:val="nil"/>
              <w:bottom w:val="nil"/>
              <w:right w:val="nil"/>
            </w:tcBorders>
            <w:shd w:val="clear" w:color="auto" w:fill="auto"/>
            <w:noWrap/>
            <w:vAlign w:val="bottom"/>
            <w:hideMark/>
          </w:tcPr>
          <w:p w14:paraId="601C12A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1.90%</w:t>
            </w:r>
          </w:p>
        </w:tc>
        <w:tc>
          <w:tcPr>
            <w:tcW w:w="810" w:type="dxa"/>
            <w:tcBorders>
              <w:top w:val="nil"/>
              <w:left w:val="nil"/>
              <w:bottom w:val="nil"/>
              <w:right w:val="nil"/>
            </w:tcBorders>
            <w:shd w:val="clear" w:color="auto" w:fill="auto"/>
            <w:noWrap/>
            <w:vAlign w:val="bottom"/>
            <w:hideMark/>
          </w:tcPr>
          <w:p w14:paraId="3005489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296</w:t>
            </w:r>
          </w:p>
        </w:tc>
        <w:tc>
          <w:tcPr>
            <w:tcW w:w="1260" w:type="dxa"/>
            <w:tcBorders>
              <w:top w:val="nil"/>
              <w:left w:val="nil"/>
              <w:bottom w:val="nil"/>
              <w:right w:val="nil"/>
            </w:tcBorders>
            <w:shd w:val="clear" w:color="auto" w:fill="auto"/>
            <w:noWrap/>
            <w:vAlign w:val="bottom"/>
            <w:hideMark/>
          </w:tcPr>
          <w:p w14:paraId="55BECF9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3.05%</w:t>
            </w:r>
          </w:p>
        </w:tc>
        <w:tc>
          <w:tcPr>
            <w:tcW w:w="900" w:type="dxa"/>
            <w:tcBorders>
              <w:top w:val="nil"/>
              <w:left w:val="nil"/>
              <w:bottom w:val="nil"/>
              <w:right w:val="nil"/>
            </w:tcBorders>
            <w:shd w:val="clear" w:color="auto" w:fill="auto"/>
            <w:noWrap/>
            <w:vAlign w:val="bottom"/>
            <w:hideMark/>
          </w:tcPr>
          <w:p w14:paraId="142E2AD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721</w:t>
            </w:r>
          </w:p>
        </w:tc>
        <w:tc>
          <w:tcPr>
            <w:tcW w:w="1260" w:type="dxa"/>
            <w:tcBorders>
              <w:top w:val="nil"/>
              <w:left w:val="nil"/>
              <w:bottom w:val="nil"/>
              <w:right w:val="nil"/>
            </w:tcBorders>
            <w:shd w:val="clear" w:color="auto" w:fill="auto"/>
            <w:noWrap/>
            <w:vAlign w:val="bottom"/>
            <w:hideMark/>
          </w:tcPr>
          <w:p w14:paraId="4A2F792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8.05%</w:t>
            </w:r>
          </w:p>
        </w:tc>
      </w:tr>
      <w:tr w:rsidR="0036006C" w:rsidRPr="008758BD" w14:paraId="7623721E" w14:textId="77777777" w:rsidTr="00206761">
        <w:trPr>
          <w:trHeight w:val="320"/>
        </w:trPr>
        <w:tc>
          <w:tcPr>
            <w:tcW w:w="3150" w:type="dxa"/>
            <w:tcBorders>
              <w:top w:val="nil"/>
              <w:left w:val="nil"/>
              <w:bottom w:val="nil"/>
              <w:right w:val="nil"/>
            </w:tcBorders>
            <w:shd w:val="clear" w:color="auto" w:fill="auto"/>
            <w:noWrap/>
            <w:vAlign w:val="bottom"/>
            <w:hideMark/>
          </w:tcPr>
          <w:p w14:paraId="3604AE0C"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Lepomis macrochirus</w:t>
            </w:r>
          </w:p>
        </w:tc>
        <w:tc>
          <w:tcPr>
            <w:tcW w:w="810" w:type="dxa"/>
            <w:tcBorders>
              <w:top w:val="nil"/>
              <w:left w:val="nil"/>
              <w:bottom w:val="nil"/>
              <w:right w:val="nil"/>
            </w:tcBorders>
            <w:shd w:val="clear" w:color="auto" w:fill="auto"/>
            <w:noWrap/>
            <w:vAlign w:val="bottom"/>
            <w:hideMark/>
          </w:tcPr>
          <w:p w14:paraId="6C95D8C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228</w:t>
            </w:r>
          </w:p>
        </w:tc>
        <w:tc>
          <w:tcPr>
            <w:tcW w:w="1170" w:type="dxa"/>
            <w:tcBorders>
              <w:top w:val="nil"/>
              <w:left w:val="nil"/>
              <w:bottom w:val="nil"/>
              <w:right w:val="nil"/>
            </w:tcBorders>
            <w:shd w:val="clear" w:color="auto" w:fill="auto"/>
            <w:noWrap/>
            <w:vAlign w:val="bottom"/>
            <w:hideMark/>
          </w:tcPr>
          <w:p w14:paraId="4BA9282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3.29%</w:t>
            </w:r>
          </w:p>
        </w:tc>
        <w:tc>
          <w:tcPr>
            <w:tcW w:w="810" w:type="dxa"/>
            <w:tcBorders>
              <w:top w:val="nil"/>
              <w:left w:val="nil"/>
              <w:bottom w:val="nil"/>
              <w:right w:val="nil"/>
            </w:tcBorders>
            <w:shd w:val="clear" w:color="auto" w:fill="auto"/>
            <w:noWrap/>
            <w:vAlign w:val="bottom"/>
            <w:hideMark/>
          </w:tcPr>
          <w:p w14:paraId="337610F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120</w:t>
            </w:r>
          </w:p>
        </w:tc>
        <w:tc>
          <w:tcPr>
            <w:tcW w:w="1260" w:type="dxa"/>
            <w:tcBorders>
              <w:top w:val="nil"/>
              <w:left w:val="nil"/>
              <w:bottom w:val="nil"/>
              <w:right w:val="nil"/>
            </w:tcBorders>
            <w:shd w:val="clear" w:color="auto" w:fill="auto"/>
            <w:noWrap/>
            <w:vAlign w:val="bottom"/>
            <w:hideMark/>
          </w:tcPr>
          <w:p w14:paraId="5374F74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4.00%</w:t>
            </w:r>
          </w:p>
        </w:tc>
        <w:tc>
          <w:tcPr>
            <w:tcW w:w="900" w:type="dxa"/>
            <w:tcBorders>
              <w:top w:val="nil"/>
              <w:left w:val="nil"/>
              <w:bottom w:val="nil"/>
              <w:right w:val="nil"/>
            </w:tcBorders>
            <w:shd w:val="clear" w:color="auto" w:fill="auto"/>
            <w:noWrap/>
            <w:vAlign w:val="bottom"/>
            <w:hideMark/>
          </w:tcPr>
          <w:p w14:paraId="493EE65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348</w:t>
            </w:r>
          </w:p>
        </w:tc>
        <w:tc>
          <w:tcPr>
            <w:tcW w:w="1260" w:type="dxa"/>
            <w:tcBorders>
              <w:top w:val="nil"/>
              <w:left w:val="nil"/>
              <w:bottom w:val="nil"/>
              <w:right w:val="nil"/>
            </w:tcBorders>
            <w:shd w:val="clear" w:color="auto" w:fill="auto"/>
            <w:noWrap/>
            <w:vAlign w:val="bottom"/>
            <w:hideMark/>
          </w:tcPr>
          <w:p w14:paraId="0D183E8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3.89%</w:t>
            </w:r>
          </w:p>
        </w:tc>
      </w:tr>
      <w:tr w:rsidR="0036006C" w:rsidRPr="008758BD" w14:paraId="2C710AD9" w14:textId="77777777" w:rsidTr="00206761">
        <w:trPr>
          <w:trHeight w:val="320"/>
        </w:trPr>
        <w:tc>
          <w:tcPr>
            <w:tcW w:w="3150" w:type="dxa"/>
            <w:tcBorders>
              <w:top w:val="nil"/>
              <w:left w:val="nil"/>
              <w:bottom w:val="nil"/>
              <w:right w:val="nil"/>
            </w:tcBorders>
            <w:shd w:val="clear" w:color="auto" w:fill="auto"/>
            <w:noWrap/>
            <w:vAlign w:val="bottom"/>
            <w:hideMark/>
          </w:tcPr>
          <w:p w14:paraId="48DDE820"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Etheostoma</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artesiae</w:t>
            </w:r>
            <w:proofErr w:type="spellEnd"/>
          </w:p>
        </w:tc>
        <w:tc>
          <w:tcPr>
            <w:tcW w:w="810" w:type="dxa"/>
            <w:tcBorders>
              <w:top w:val="nil"/>
              <w:left w:val="nil"/>
              <w:bottom w:val="nil"/>
              <w:right w:val="nil"/>
            </w:tcBorders>
            <w:shd w:val="clear" w:color="auto" w:fill="auto"/>
            <w:noWrap/>
            <w:vAlign w:val="bottom"/>
            <w:hideMark/>
          </w:tcPr>
          <w:p w14:paraId="041EFDF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190</w:t>
            </w:r>
          </w:p>
        </w:tc>
        <w:tc>
          <w:tcPr>
            <w:tcW w:w="1170" w:type="dxa"/>
            <w:tcBorders>
              <w:top w:val="nil"/>
              <w:left w:val="nil"/>
              <w:bottom w:val="nil"/>
              <w:right w:val="nil"/>
            </w:tcBorders>
            <w:shd w:val="clear" w:color="auto" w:fill="auto"/>
            <w:noWrap/>
            <w:vAlign w:val="bottom"/>
            <w:hideMark/>
          </w:tcPr>
          <w:p w14:paraId="3401237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5.56%</w:t>
            </w:r>
          </w:p>
        </w:tc>
        <w:tc>
          <w:tcPr>
            <w:tcW w:w="810" w:type="dxa"/>
            <w:tcBorders>
              <w:top w:val="nil"/>
              <w:left w:val="nil"/>
              <w:bottom w:val="nil"/>
              <w:right w:val="nil"/>
            </w:tcBorders>
            <w:shd w:val="clear" w:color="auto" w:fill="auto"/>
            <w:noWrap/>
            <w:vAlign w:val="bottom"/>
            <w:hideMark/>
          </w:tcPr>
          <w:p w14:paraId="2AB9DA4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128</w:t>
            </w:r>
          </w:p>
        </w:tc>
        <w:tc>
          <w:tcPr>
            <w:tcW w:w="1260" w:type="dxa"/>
            <w:tcBorders>
              <w:top w:val="nil"/>
              <w:left w:val="nil"/>
              <w:bottom w:val="nil"/>
              <w:right w:val="nil"/>
            </w:tcBorders>
            <w:shd w:val="clear" w:color="auto" w:fill="auto"/>
            <w:noWrap/>
            <w:vAlign w:val="bottom"/>
            <w:hideMark/>
          </w:tcPr>
          <w:p w14:paraId="36F6C38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6.45%</w:t>
            </w:r>
          </w:p>
        </w:tc>
        <w:tc>
          <w:tcPr>
            <w:tcW w:w="900" w:type="dxa"/>
            <w:tcBorders>
              <w:top w:val="nil"/>
              <w:left w:val="nil"/>
              <w:bottom w:val="nil"/>
              <w:right w:val="nil"/>
            </w:tcBorders>
            <w:shd w:val="clear" w:color="auto" w:fill="auto"/>
            <w:noWrap/>
            <w:vAlign w:val="bottom"/>
            <w:hideMark/>
          </w:tcPr>
          <w:p w14:paraId="33B8230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318</w:t>
            </w:r>
          </w:p>
        </w:tc>
        <w:tc>
          <w:tcPr>
            <w:tcW w:w="1260" w:type="dxa"/>
            <w:tcBorders>
              <w:top w:val="nil"/>
              <w:left w:val="nil"/>
              <w:bottom w:val="nil"/>
              <w:right w:val="nil"/>
            </w:tcBorders>
            <w:shd w:val="clear" w:color="auto" w:fill="auto"/>
            <w:noWrap/>
            <w:vAlign w:val="bottom"/>
            <w:hideMark/>
          </w:tcPr>
          <w:p w14:paraId="3A24AF9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3.55%</w:t>
            </w:r>
          </w:p>
        </w:tc>
      </w:tr>
      <w:tr w:rsidR="0036006C" w:rsidRPr="008758BD" w14:paraId="77CA750D" w14:textId="77777777" w:rsidTr="00206761">
        <w:trPr>
          <w:trHeight w:val="320"/>
        </w:trPr>
        <w:tc>
          <w:tcPr>
            <w:tcW w:w="3150" w:type="dxa"/>
            <w:tcBorders>
              <w:top w:val="nil"/>
              <w:left w:val="nil"/>
              <w:bottom w:val="nil"/>
              <w:right w:val="nil"/>
            </w:tcBorders>
            <w:shd w:val="clear" w:color="auto" w:fill="auto"/>
            <w:noWrap/>
            <w:vAlign w:val="bottom"/>
            <w:hideMark/>
          </w:tcPr>
          <w:p w14:paraId="07B9FC41"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Noturus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phaeus</w:t>
            </w:r>
            <w:proofErr w:type="spellEnd"/>
          </w:p>
        </w:tc>
        <w:tc>
          <w:tcPr>
            <w:tcW w:w="810" w:type="dxa"/>
            <w:tcBorders>
              <w:top w:val="nil"/>
              <w:left w:val="nil"/>
              <w:bottom w:val="nil"/>
              <w:right w:val="nil"/>
            </w:tcBorders>
            <w:shd w:val="clear" w:color="auto" w:fill="auto"/>
            <w:noWrap/>
            <w:vAlign w:val="bottom"/>
            <w:hideMark/>
          </w:tcPr>
          <w:p w14:paraId="050EFFC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115</w:t>
            </w:r>
          </w:p>
        </w:tc>
        <w:tc>
          <w:tcPr>
            <w:tcW w:w="1170" w:type="dxa"/>
            <w:tcBorders>
              <w:top w:val="nil"/>
              <w:left w:val="nil"/>
              <w:bottom w:val="nil"/>
              <w:right w:val="nil"/>
            </w:tcBorders>
            <w:shd w:val="clear" w:color="auto" w:fill="auto"/>
            <w:noWrap/>
            <w:vAlign w:val="bottom"/>
            <w:hideMark/>
          </w:tcPr>
          <w:p w14:paraId="2B77A86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2883230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138</w:t>
            </w:r>
          </w:p>
        </w:tc>
        <w:tc>
          <w:tcPr>
            <w:tcW w:w="1260" w:type="dxa"/>
            <w:tcBorders>
              <w:top w:val="nil"/>
              <w:left w:val="nil"/>
              <w:bottom w:val="nil"/>
              <w:right w:val="nil"/>
            </w:tcBorders>
            <w:shd w:val="clear" w:color="auto" w:fill="auto"/>
            <w:noWrap/>
            <w:vAlign w:val="bottom"/>
            <w:hideMark/>
          </w:tcPr>
          <w:p w14:paraId="49E26C5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9.86%</w:t>
            </w:r>
          </w:p>
        </w:tc>
        <w:tc>
          <w:tcPr>
            <w:tcW w:w="900" w:type="dxa"/>
            <w:tcBorders>
              <w:top w:val="nil"/>
              <w:left w:val="nil"/>
              <w:bottom w:val="nil"/>
              <w:right w:val="nil"/>
            </w:tcBorders>
            <w:shd w:val="clear" w:color="auto" w:fill="auto"/>
            <w:noWrap/>
            <w:vAlign w:val="bottom"/>
            <w:hideMark/>
          </w:tcPr>
          <w:p w14:paraId="0E6378C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253</w:t>
            </w:r>
          </w:p>
        </w:tc>
        <w:tc>
          <w:tcPr>
            <w:tcW w:w="1260" w:type="dxa"/>
            <w:tcBorders>
              <w:top w:val="nil"/>
              <w:left w:val="nil"/>
              <w:bottom w:val="nil"/>
              <w:right w:val="nil"/>
            </w:tcBorders>
            <w:shd w:val="clear" w:color="auto" w:fill="auto"/>
            <w:noWrap/>
            <w:vAlign w:val="bottom"/>
            <w:hideMark/>
          </w:tcPr>
          <w:p w14:paraId="191C8FE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2.83%</w:t>
            </w:r>
          </w:p>
        </w:tc>
      </w:tr>
      <w:tr w:rsidR="0036006C" w:rsidRPr="008758BD" w14:paraId="182C84A8" w14:textId="77777777" w:rsidTr="00206761">
        <w:trPr>
          <w:trHeight w:val="320"/>
        </w:trPr>
        <w:tc>
          <w:tcPr>
            <w:tcW w:w="3150" w:type="dxa"/>
            <w:tcBorders>
              <w:top w:val="nil"/>
              <w:left w:val="nil"/>
              <w:bottom w:val="nil"/>
              <w:right w:val="nil"/>
            </w:tcBorders>
            <w:shd w:val="clear" w:color="auto" w:fill="auto"/>
            <w:noWrap/>
            <w:vAlign w:val="bottom"/>
            <w:hideMark/>
          </w:tcPr>
          <w:p w14:paraId="2CF95A87"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Gambusia </w:t>
            </w:r>
            <w:proofErr w:type="spellStart"/>
            <w:r w:rsidRPr="009A4FF2">
              <w:rPr>
                <w:rFonts w:eastAsia="Times New Roman" w:cstheme="minorHAnsi"/>
                <w:i/>
                <w:iCs/>
                <w:color w:val="000000"/>
              </w:rPr>
              <w:t>affinis</w:t>
            </w:r>
            <w:proofErr w:type="spellEnd"/>
          </w:p>
        </w:tc>
        <w:tc>
          <w:tcPr>
            <w:tcW w:w="810" w:type="dxa"/>
            <w:tcBorders>
              <w:top w:val="nil"/>
              <w:left w:val="nil"/>
              <w:bottom w:val="nil"/>
              <w:right w:val="nil"/>
            </w:tcBorders>
            <w:shd w:val="clear" w:color="auto" w:fill="auto"/>
            <w:noWrap/>
            <w:vAlign w:val="bottom"/>
            <w:hideMark/>
          </w:tcPr>
          <w:p w14:paraId="7512A89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137</w:t>
            </w:r>
          </w:p>
        </w:tc>
        <w:tc>
          <w:tcPr>
            <w:tcW w:w="1170" w:type="dxa"/>
            <w:tcBorders>
              <w:top w:val="nil"/>
              <w:left w:val="nil"/>
              <w:bottom w:val="nil"/>
              <w:right w:val="nil"/>
            </w:tcBorders>
            <w:shd w:val="clear" w:color="auto" w:fill="auto"/>
            <w:noWrap/>
            <w:vAlign w:val="bottom"/>
            <w:hideMark/>
          </w:tcPr>
          <w:p w14:paraId="67DB520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2.30%</w:t>
            </w:r>
          </w:p>
        </w:tc>
        <w:tc>
          <w:tcPr>
            <w:tcW w:w="810" w:type="dxa"/>
            <w:tcBorders>
              <w:top w:val="nil"/>
              <w:left w:val="nil"/>
              <w:bottom w:val="nil"/>
              <w:right w:val="nil"/>
            </w:tcBorders>
            <w:shd w:val="clear" w:color="auto" w:fill="auto"/>
            <w:noWrap/>
            <w:vAlign w:val="bottom"/>
            <w:hideMark/>
          </w:tcPr>
          <w:p w14:paraId="63E672A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104</w:t>
            </w:r>
          </w:p>
        </w:tc>
        <w:tc>
          <w:tcPr>
            <w:tcW w:w="1260" w:type="dxa"/>
            <w:tcBorders>
              <w:top w:val="nil"/>
              <w:left w:val="nil"/>
              <w:bottom w:val="nil"/>
              <w:right w:val="nil"/>
            </w:tcBorders>
            <w:shd w:val="clear" w:color="auto" w:fill="auto"/>
            <w:noWrap/>
            <w:vAlign w:val="bottom"/>
            <w:hideMark/>
          </w:tcPr>
          <w:p w14:paraId="1AC8DBD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3.45%</w:t>
            </w:r>
          </w:p>
        </w:tc>
        <w:tc>
          <w:tcPr>
            <w:tcW w:w="900" w:type="dxa"/>
            <w:tcBorders>
              <w:top w:val="nil"/>
              <w:left w:val="nil"/>
              <w:bottom w:val="nil"/>
              <w:right w:val="nil"/>
            </w:tcBorders>
            <w:shd w:val="clear" w:color="auto" w:fill="auto"/>
            <w:noWrap/>
            <w:vAlign w:val="bottom"/>
            <w:hideMark/>
          </w:tcPr>
          <w:p w14:paraId="26A68DE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241</w:t>
            </w:r>
          </w:p>
        </w:tc>
        <w:tc>
          <w:tcPr>
            <w:tcW w:w="1260" w:type="dxa"/>
            <w:tcBorders>
              <w:top w:val="nil"/>
              <w:left w:val="nil"/>
              <w:bottom w:val="nil"/>
              <w:right w:val="nil"/>
            </w:tcBorders>
            <w:shd w:val="clear" w:color="auto" w:fill="auto"/>
            <w:noWrap/>
            <w:vAlign w:val="bottom"/>
            <w:hideMark/>
          </w:tcPr>
          <w:p w14:paraId="5E9F166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2.69%</w:t>
            </w:r>
          </w:p>
        </w:tc>
      </w:tr>
      <w:tr w:rsidR="0036006C" w:rsidRPr="008758BD" w14:paraId="5985CECF" w14:textId="77777777" w:rsidTr="00206761">
        <w:trPr>
          <w:trHeight w:val="320"/>
        </w:trPr>
        <w:tc>
          <w:tcPr>
            <w:tcW w:w="3150" w:type="dxa"/>
            <w:tcBorders>
              <w:top w:val="nil"/>
              <w:left w:val="nil"/>
              <w:bottom w:val="nil"/>
              <w:right w:val="nil"/>
            </w:tcBorders>
            <w:shd w:val="clear" w:color="auto" w:fill="auto"/>
            <w:noWrap/>
            <w:vAlign w:val="bottom"/>
            <w:hideMark/>
          </w:tcPr>
          <w:p w14:paraId="7EE9DCD2"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Ichthyomyzon</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gagei</w:t>
            </w:r>
            <w:proofErr w:type="spellEnd"/>
          </w:p>
        </w:tc>
        <w:tc>
          <w:tcPr>
            <w:tcW w:w="810" w:type="dxa"/>
            <w:tcBorders>
              <w:top w:val="nil"/>
              <w:left w:val="nil"/>
              <w:bottom w:val="nil"/>
              <w:right w:val="nil"/>
            </w:tcBorders>
            <w:shd w:val="clear" w:color="auto" w:fill="auto"/>
            <w:noWrap/>
            <w:vAlign w:val="bottom"/>
            <w:hideMark/>
          </w:tcPr>
          <w:p w14:paraId="6CC9628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223</w:t>
            </w:r>
          </w:p>
        </w:tc>
        <w:tc>
          <w:tcPr>
            <w:tcW w:w="1170" w:type="dxa"/>
            <w:tcBorders>
              <w:top w:val="nil"/>
              <w:left w:val="nil"/>
              <w:bottom w:val="nil"/>
              <w:right w:val="nil"/>
            </w:tcBorders>
            <w:shd w:val="clear" w:color="auto" w:fill="auto"/>
            <w:noWrap/>
            <w:vAlign w:val="bottom"/>
            <w:hideMark/>
          </w:tcPr>
          <w:p w14:paraId="04D64AE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810" w:type="dxa"/>
            <w:tcBorders>
              <w:top w:val="nil"/>
              <w:left w:val="nil"/>
              <w:bottom w:val="nil"/>
              <w:right w:val="nil"/>
            </w:tcBorders>
            <w:shd w:val="clear" w:color="auto" w:fill="auto"/>
            <w:noWrap/>
            <w:vAlign w:val="bottom"/>
            <w:hideMark/>
          </w:tcPr>
          <w:p w14:paraId="2C03989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15</w:t>
            </w:r>
          </w:p>
        </w:tc>
        <w:tc>
          <w:tcPr>
            <w:tcW w:w="1260" w:type="dxa"/>
            <w:tcBorders>
              <w:top w:val="nil"/>
              <w:left w:val="nil"/>
              <w:bottom w:val="nil"/>
              <w:right w:val="nil"/>
            </w:tcBorders>
            <w:shd w:val="clear" w:color="auto" w:fill="auto"/>
            <w:noWrap/>
            <w:vAlign w:val="bottom"/>
            <w:hideMark/>
          </w:tcPr>
          <w:p w14:paraId="2101C68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bottom w:val="nil"/>
              <w:right w:val="nil"/>
            </w:tcBorders>
            <w:shd w:val="clear" w:color="auto" w:fill="auto"/>
            <w:noWrap/>
            <w:vAlign w:val="bottom"/>
            <w:hideMark/>
          </w:tcPr>
          <w:p w14:paraId="5C2AE61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238</w:t>
            </w:r>
          </w:p>
        </w:tc>
        <w:tc>
          <w:tcPr>
            <w:tcW w:w="1260" w:type="dxa"/>
            <w:tcBorders>
              <w:top w:val="nil"/>
              <w:left w:val="nil"/>
              <w:bottom w:val="nil"/>
              <w:right w:val="nil"/>
            </w:tcBorders>
            <w:shd w:val="clear" w:color="auto" w:fill="auto"/>
            <w:noWrap/>
            <w:vAlign w:val="bottom"/>
            <w:hideMark/>
          </w:tcPr>
          <w:p w14:paraId="74C8E1A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2.66%</w:t>
            </w:r>
          </w:p>
        </w:tc>
      </w:tr>
      <w:tr w:rsidR="0036006C" w:rsidRPr="008758BD" w14:paraId="6200D713" w14:textId="77777777" w:rsidTr="00206761">
        <w:trPr>
          <w:trHeight w:val="320"/>
        </w:trPr>
        <w:tc>
          <w:tcPr>
            <w:tcW w:w="3150" w:type="dxa"/>
            <w:tcBorders>
              <w:top w:val="nil"/>
              <w:left w:val="nil"/>
              <w:bottom w:val="nil"/>
              <w:right w:val="nil"/>
            </w:tcBorders>
            <w:shd w:val="clear" w:color="auto" w:fill="auto"/>
            <w:noWrap/>
            <w:vAlign w:val="bottom"/>
            <w:hideMark/>
          </w:tcPr>
          <w:p w14:paraId="7D5BC0E0"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Micropterus </w:t>
            </w:r>
            <w:proofErr w:type="spellStart"/>
            <w:r w:rsidRPr="009A4FF2">
              <w:rPr>
                <w:rFonts w:eastAsia="Times New Roman" w:cstheme="minorHAnsi"/>
                <w:i/>
                <w:iCs/>
                <w:color w:val="000000"/>
              </w:rPr>
              <w:t>punctulatus</w:t>
            </w:r>
            <w:proofErr w:type="spellEnd"/>
          </w:p>
        </w:tc>
        <w:tc>
          <w:tcPr>
            <w:tcW w:w="810" w:type="dxa"/>
            <w:tcBorders>
              <w:top w:val="nil"/>
              <w:left w:val="nil"/>
              <w:bottom w:val="nil"/>
              <w:right w:val="nil"/>
            </w:tcBorders>
            <w:shd w:val="clear" w:color="auto" w:fill="auto"/>
            <w:noWrap/>
            <w:vAlign w:val="bottom"/>
            <w:hideMark/>
          </w:tcPr>
          <w:p w14:paraId="44033DD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27</w:t>
            </w:r>
          </w:p>
        </w:tc>
        <w:tc>
          <w:tcPr>
            <w:tcW w:w="1170" w:type="dxa"/>
            <w:tcBorders>
              <w:top w:val="nil"/>
              <w:left w:val="nil"/>
              <w:bottom w:val="nil"/>
              <w:right w:val="nil"/>
            </w:tcBorders>
            <w:shd w:val="clear" w:color="auto" w:fill="auto"/>
            <w:noWrap/>
            <w:vAlign w:val="bottom"/>
            <w:hideMark/>
          </w:tcPr>
          <w:p w14:paraId="4B696E7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26BF14D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47</w:t>
            </w:r>
          </w:p>
        </w:tc>
        <w:tc>
          <w:tcPr>
            <w:tcW w:w="1260" w:type="dxa"/>
            <w:tcBorders>
              <w:top w:val="nil"/>
              <w:left w:val="nil"/>
              <w:bottom w:val="nil"/>
              <w:right w:val="nil"/>
            </w:tcBorders>
            <w:shd w:val="clear" w:color="auto" w:fill="auto"/>
            <w:noWrap/>
            <w:vAlign w:val="bottom"/>
            <w:hideMark/>
          </w:tcPr>
          <w:p w14:paraId="0B8F0E2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7.41%</w:t>
            </w:r>
          </w:p>
        </w:tc>
        <w:tc>
          <w:tcPr>
            <w:tcW w:w="900" w:type="dxa"/>
            <w:tcBorders>
              <w:top w:val="nil"/>
              <w:left w:val="nil"/>
              <w:bottom w:val="nil"/>
              <w:right w:val="nil"/>
            </w:tcBorders>
            <w:shd w:val="clear" w:color="auto" w:fill="auto"/>
            <w:noWrap/>
            <w:vAlign w:val="bottom"/>
            <w:hideMark/>
          </w:tcPr>
          <w:p w14:paraId="0A1F327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74</w:t>
            </w:r>
          </w:p>
        </w:tc>
        <w:tc>
          <w:tcPr>
            <w:tcW w:w="1260" w:type="dxa"/>
            <w:tcBorders>
              <w:top w:val="nil"/>
              <w:left w:val="nil"/>
              <w:bottom w:val="nil"/>
              <w:right w:val="nil"/>
            </w:tcBorders>
            <w:shd w:val="clear" w:color="auto" w:fill="auto"/>
            <w:noWrap/>
            <w:vAlign w:val="bottom"/>
            <w:hideMark/>
          </w:tcPr>
          <w:p w14:paraId="69E06EA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0.83%</w:t>
            </w:r>
          </w:p>
        </w:tc>
      </w:tr>
      <w:tr w:rsidR="0036006C" w:rsidRPr="008758BD" w14:paraId="02524763" w14:textId="77777777" w:rsidTr="00206761">
        <w:trPr>
          <w:trHeight w:val="320"/>
        </w:trPr>
        <w:tc>
          <w:tcPr>
            <w:tcW w:w="3150" w:type="dxa"/>
            <w:tcBorders>
              <w:top w:val="nil"/>
              <w:left w:val="nil"/>
              <w:bottom w:val="nil"/>
              <w:right w:val="nil"/>
            </w:tcBorders>
            <w:shd w:val="clear" w:color="auto" w:fill="auto"/>
            <w:noWrap/>
            <w:vAlign w:val="bottom"/>
            <w:hideMark/>
          </w:tcPr>
          <w:p w14:paraId="5547E3C5"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Aphredoderus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sayanus</w:t>
            </w:r>
            <w:proofErr w:type="spellEnd"/>
          </w:p>
        </w:tc>
        <w:tc>
          <w:tcPr>
            <w:tcW w:w="810" w:type="dxa"/>
            <w:tcBorders>
              <w:top w:val="nil"/>
              <w:left w:val="nil"/>
              <w:bottom w:val="nil"/>
              <w:right w:val="nil"/>
            </w:tcBorders>
            <w:shd w:val="clear" w:color="auto" w:fill="auto"/>
            <w:noWrap/>
            <w:vAlign w:val="bottom"/>
            <w:hideMark/>
          </w:tcPr>
          <w:p w14:paraId="41F9DDA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23</w:t>
            </w:r>
          </w:p>
        </w:tc>
        <w:tc>
          <w:tcPr>
            <w:tcW w:w="1170" w:type="dxa"/>
            <w:tcBorders>
              <w:top w:val="nil"/>
              <w:left w:val="nil"/>
              <w:bottom w:val="nil"/>
              <w:right w:val="nil"/>
            </w:tcBorders>
            <w:shd w:val="clear" w:color="auto" w:fill="auto"/>
            <w:noWrap/>
            <w:vAlign w:val="bottom"/>
            <w:hideMark/>
          </w:tcPr>
          <w:p w14:paraId="29B9F8E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5E8ECBE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41</w:t>
            </w:r>
          </w:p>
        </w:tc>
        <w:tc>
          <w:tcPr>
            <w:tcW w:w="1260" w:type="dxa"/>
            <w:tcBorders>
              <w:top w:val="nil"/>
              <w:left w:val="nil"/>
              <w:bottom w:val="nil"/>
              <w:right w:val="nil"/>
            </w:tcBorders>
            <w:shd w:val="clear" w:color="auto" w:fill="auto"/>
            <w:noWrap/>
            <w:vAlign w:val="bottom"/>
            <w:hideMark/>
          </w:tcPr>
          <w:p w14:paraId="27320F4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11.76%</w:t>
            </w:r>
          </w:p>
        </w:tc>
        <w:tc>
          <w:tcPr>
            <w:tcW w:w="900" w:type="dxa"/>
            <w:tcBorders>
              <w:top w:val="nil"/>
              <w:left w:val="nil"/>
              <w:bottom w:val="nil"/>
              <w:right w:val="nil"/>
            </w:tcBorders>
            <w:shd w:val="clear" w:color="auto" w:fill="auto"/>
            <w:noWrap/>
            <w:vAlign w:val="bottom"/>
            <w:hideMark/>
          </w:tcPr>
          <w:p w14:paraId="4681CC6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64</w:t>
            </w:r>
          </w:p>
        </w:tc>
        <w:tc>
          <w:tcPr>
            <w:tcW w:w="1260" w:type="dxa"/>
            <w:tcBorders>
              <w:top w:val="nil"/>
              <w:left w:val="nil"/>
              <w:bottom w:val="nil"/>
              <w:right w:val="nil"/>
            </w:tcBorders>
            <w:shd w:val="clear" w:color="auto" w:fill="auto"/>
            <w:noWrap/>
            <w:vAlign w:val="bottom"/>
            <w:hideMark/>
          </w:tcPr>
          <w:p w14:paraId="7C8B2D3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0.71%</w:t>
            </w:r>
          </w:p>
        </w:tc>
      </w:tr>
      <w:tr w:rsidR="0036006C" w:rsidRPr="008758BD" w14:paraId="622EF85D" w14:textId="77777777" w:rsidTr="00206761">
        <w:trPr>
          <w:trHeight w:val="320"/>
        </w:trPr>
        <w:tc>
          <w:tcPr>
            <w:tcW w:w="3150" w:type="dxa"/>
            <w:tcBorders>
              <w:top w:val="nil"/>
              <w:left w:val="nil"/>
              <w:bottom w:val="nil"/>
              <w:right w:val="nil"/>
            </w:tcBorders>
            <w:shd w:val="clear" w:color="auto" w:fill="auto"/>
            <w:noWrap/>
            <w:vAlign w:val="bottom"/>
            <w:hideMark/>
          </w:tcPr>
          <w:p w14:paraId="298961A1"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Percina</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sciera</w:t>
            </w:r>
            <w:proofErr w:type="spellEnd"/>
          </w:p>
        </w:tc>
        <w:tc>
          <w:tcPr>
            <w:tcW w:w="810" w:type="dxa"/>
            <w:tcBorders>
              <w:top w:val="nil"/>
              <w:left w:val="nil"/>
              <w:bottom w:val="nil"/>
              <w:right w:val="nil"/>
            </w:tcBorders>
            <w:shd w:val="clear" w:color="auto" w:fill="auto"/>
            <w:noWrap/>
            <w:vAlign w:val="bottom"/>
            <w:hideMark/>
          </w:tcPr>
          <w:p w14:paraId="16732DF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35</w:t>
            </w:r>
          </w:p>
        </w:tc>
        <w:tc>
          <w:tcPr>
            <w:tcW w:w="1170" w:type="dxa"/>
            <w:tcBorders>
              <w:top w:val="nil"/>
              <w:left w:val="nil"/>
              <w:bottom w:val="nil"/>
              <w:right w:val="nil"/>
            </w:tcBorders>
            <w:shd w:val="clear" w:color="auto" w:fill="auto"/>
            <w:noWrap/>
            <w:vAlign w:val="bottom"/>
            <w:hideMark/>
          </w:tcPr>
          <w:p w14:paraId="5BB72A5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1CE0C5C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28</w:t>
            </w:r>
          </w:p>
        </w:tc>
        <w:tc>
          <w:tcPr>
            <w:tcW w:w="1260" w:type="dxa"/>
            <w:tcBorders>
              <w:top w:val="nil"/>
              <w:left w:val="nil"/>
              <w:bottom w:val="nil"/>
              <w:right w:val="nil"/>
            </w:tcBorders>
            <w:shd w:val="clear" w:color="auto" w:fill="auto"/>
            <w:noWrap/>
            <w:vAlign w:val="bottom"/>
            <w:hideMark/>
          </w:tcPr>
          <w:p w14:paraId="7610C35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7C224B6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63</w:t>
            </w:r>
          </w:p>
        </w:tc>
        <w:tc>
          <w:tcPr>
            <w:tcW w:w="1260" w:type="dxa"/>
            <w:tcBorders>
              <w:top w:val="nil"/>
              <w:left w:val="nil"/>
              <w:bottom w:val="nil"/>
              <w:right w:val="nil"/>
            </w:tcBorders>
            <w:shd w:val="clear" w:color="auto" w:fill="auto"/>
            <w:noWrap/>
            <w:vAlign w:val="bottom"/>
            <w:hideMark/>
          </w:tcPr>
          <w:p w14:paraId="4AB378D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0.70%</w:t>
            </w:r>
          </w:p>
        </w:tc>
      </w:tr>
      <w:tr w:rsidR="0036006C" w:rsidRPr="008758BD" w14:paraId="3E40F4B8" w14:textId="77777777" w:rsidTr="00206761">
        <w:trPr>
          <w:trHeight w:val="320"/>
        </w:trPr>
        <w:tc>
          <w:tcPr>
            <w:tcW w:w="3150" w:type="dxa"/>
            <w:tcBorders>
              <w:top w:val="nil"/>
              <w:left w:val="nil"/>
              <w:bottom w:val="nil"/>
              <w:right w:val="nil"/>
            </w:tcBorders>
            <w:shd w:val="clear" w:color="auto" w:fill="auto"/>
            <w:noWrap/>
            <w:vAlign w:val="bottom"/>
            <w:hideMark/>
          </w:tcPr>
          <w:p w14:paraId="3EFAED17"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Lepomis </w:t>
            </w:r>
            <w:proofErr w:type="spellStart"/>
            <w:r w:rsidRPr="009A4FF2">
              <w:rPr>
                <w:rFonts w:eastAsia="Times New Roman" w:cstheme="minorHAnsi"/>
                <w:i/>
                <w:iCs/>
                <w:color w:val="000000"/>
              </w:rPr>
              <w:t>cyanellus</w:t>
            </w:r>
            <w:proofErr w:type="spellEnd"/>
          </w:p>
        </w:tc>
        <w:tc>
          <w:tcPr>
            <w:tcW w:w="810" w:type="dxa"/>
            <w:tcBorders>
              <w:top w:val="nil"/>
              <w:left w:val="nil"/>
              <w:bottom w:val="nil"/>
              <w:right w:val="nil"/>
            </w:tcBorders>
            <w:shd w:val="clear" w:color="auto" w:fill="auto"/>
            <w:noWrap/>
            <w:vAlign w:val="bottom"/>
            <w:hideMark/>
          </w:tcPr>
          <w:p w14:paraId="3B66550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26</w:t>
            </w:r>
          </w:p>
        </w:tc>
        <w:tc>
          <w:tcPr>
            <w:tcW w:w="1170" w:type="dxa"/>
            <w:tcBorders>
              <w:top w:val="nil"/>
              <w:left w:val="nil"/>
              <w:bottom w:val="nil"/>
              <w:right w:val="nil"/>
            </w:tcBorders>
            <w:shd w:val="clear" w:color="auto" w:fill="auto"/>
            <w:noWrap/>
            <w:vAlign w:val="bottom"/>
            <w:hideMark/>
          </w:tcPr>
          <w:p w14:paraId="5FD81CC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6.67%</w:t>
            </w:r>
          </w:p>
        </w:tc>
        <w:tc>
          <w:tcPr>
            <w:tcW w:w="810" w:type="dxa"/>
            <w:tcBorders>
              <w:top w:val="nil"/>
              <w:left w:val="nil"/>
              <w:bottom w:val="nil"/>
              <w:right w:val="nil"/>
            </w:tcBorders>
            <w:shd w:val="clear" w:color="auto" w:fill="auto"/>
            <w:noWrap/>
            <w:vAlign w:val="bottom"/>
            <w:hideMark/>
          </w:tcPr>
          <w:p w14:paraId="00D492C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11</w:t>
            </w:r>
          </w:p>
        </w:tc>
        <w:tc>
          <w:tcPr>
            <w:tcW w:w="1260" w:type="dxa"/>
            <w:tcBorders>
              <w:top w:val="nil"/>
              <w:left w:val="nil"/>
              <w:bottom w:val="nil"/>
              <w:right w:val="nil"/>
            </w:tcBorders>
            <w:shd w:val="clear" w:color="auto" w:fill="auto"/>
            <w:noWrap/>
            <w:vAlign w:val="bottom"/>
            <w:hideMark/>
          </w:tcPr>
          <w:p w14:paraId="760E99C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20.00%</w:t>
            </w:r>
          </w:p>
        </w:tc>
        <w:tc>
          <w:tcPr>
            <w:tcW w:w="900" w:type="dxa"/>
            <w:tcBorders>
              <w:top w:val="nil"/>
              <w:left w:val="nil"/>
              <w:bottom w:val="nil"/>
              <w:right w:val="nil"/>
            </w:tcBorders>
            <w:shd w:val="clear" w:color="auto" w:fill="auto"/>
            <w:noWrap/>
            <w:vAlign w:val="bottom"/>
            <w:hideMark/>
          </w:tcPr>
          <w:p w14:paraId="292E52D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37</w:t>
            </w:r>
          </w:p>
        </w:tc>
        <w:tc>
          <w:tcPr>
            <w:tcW w:w="1260" w:type="dxa"/>
            <w:tcBorders>
              <w:top w:val="nil"/>
              <w:left w:val="nil"/>
              <w:bottom w:val="nil"/>
              <w:right w:val="nil"/>
            </w:tcBorders>
            <w:shd w:val="clear" w:color="auto" w:fill="auto"/>
            <w:noWrap/>
            <w:vAlign w:val="bottom"/>
            <w:hideMark/>
          </w:tcPr>
          <w:p w14:paraId="712BF41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0.41%</w:t>
            </w:r>
          </w:p>
        </w:tc>
      </w:tr>
      <w:tr w:rsidR="0036006C" w:rsidRPr="008758BD" w14:paraId="7F7C9B37" w14:textId="77777777" w:rsidTr="00206761">
        <w:trPr>
          <w:trHeight w:val="320"/>
        </w:trPr>
        <w:tc>
          <w:tcPr>
            <w:tcW w:w="3150" w:type="dxa"/>
            <w:tcBorders>
              <w:top w:val="nil"/>
              <w:left w:val="nil"/>
              <w:bottom w:val="nil"/>
              <w:right w:val="nil"/>
            </w:tcBorders>
            <w:shd w:val="clear" w:color="auto" w:fill="auto"/>
            <w:noWrap/>
            <w:vAlign w:val="bottom"/>
            <w:hideMark/>
          </w:tcPr>
          <w:p w14:paraId="5CF91E2B"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Erimyzon</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claviformis</w:t>
            </w:r>
            <w:proofErr w:type="spellEnd"/>
          </w:p>
        </w:tc>
        <w:tc>
          <w:tcPr>
            <w:tcW w:w="810" w:type="dxa"/>
            <w:tcBorders>
              <w:top w:val="nil"/>
              <w:left w:val="nil"/>
              <w:bottom w:val="nil"/>
              <w:right w:val="nil"/>
            </w:tcBorders>
            <w:shd w:val="clear" w:color="auto" w:fill="auto"/>
            <w:noWrap/>
            <w:vAlign w:val="bottom"/>
            <w:hideMark/>
          </w:tcPr>
          <w:p w14:paraId="5C0743F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17</w:t>
            </w:r>
          </w:p>
        </w:tc>
        <w:tc>
          <w:tcPr>
            <w:tcW w:w="1170" w:type="dxa"/>
            <w:tcBorders>
              <w:top w:val="nil"/>
              <w:left w:val="nil"/>
              <w:bottom w:val="nil"/>
              <w:right w:val="nil"/>
            </w:tcBorders>
            <w:shd w:val="clear" w:color="auto" w:fill="auto"/>
            <w:noWrap/>
            <w:vAlign w:val="bottom"/>
            <w:hideMark/>
          </w:tcPr>
          <w:p w14:paraId="1DC74D9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01F8AB8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16</w:t>
            </w:r>
          </w:p>
        </w:tc>
        <w:tc>
          <w:tcPr>
            <w:tcW w:w="1260" w:type="dxa"/>
            <w:tcBorders>
              <w:top w:val="nil"/>
              <w:left w:val="nil"/>
              <w:bottom w:val="nil"/>
              <w:right w:val="nil"/>
            </w:tcBorders>
            <w:shd w:val="clear" w:color="auto" w:fill="auto"/>
            <w:noWrap/>
            <w:vAlign w:val="bottom"/>
            <w:hideMark/>
          </w:tcPr>
          <w:p w14:paraId="3BD8C4F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0609F62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33</w:t>
            </w:r>
          </w:p>
        </w:tc>
        <w:tc>
          <w:tcPr>
            <w:tcW w:w="1260" w:type="dxa"/>
            <w:tcBorders>
              <w:top w:val="nil"/>
              <w:left w:val="nil"/>
              <w:bottom w:val="nil"/>
              <w:right w:val="nil"/>
            </w:tcBorders>
            <w:shd w:val="clear" w:color="auto" w:fill="auto"/>
            <w:noWrap/>
            <w:vAlign w:val="bottom"/>
            <w:hideMark/>
          </w:tcPr>
          <w:p w14:paraId="47360C2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0.37%</w:t>
            </w:r>
          </w:p>
        </w:tc>
      </w:tr>
      <w:tr w:rsidR="0036006C" w:rsidRPr="008758BD" w14:paraId="69BAE1EB" w14:textId="77777777" w:rsidTr="00206761">
        <w:trPr>
          <w:trHeight w:val="320"/>
        </w:trPr>
        <w:tc>
          <w:tcPr>
            <w:tcW w:w="3150" w:type="dxa"/>
            <w:tcBorders>
              <w:top w:val="nil"/>
              <w:left w:val="nil"/>
              <w:right w:val="nil"/>
            </w:tcBorders>
            <w:shd w:val="clear" w:color="auto" w:fill="auto"/>
            <w:noWrap/>
            <w:vAlign w:val="bottom"/>
            <w:hideMark/>
          </w:tcPr>
          <w:p w14:paraId="6A5B7A86"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Semotilus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atromaculatus</w:t>
            </w:r>
            <w:proofErr w:type="spellEnd"/>
          </w:p>
        </w:tc>
        <w:tc>
          <w:tcPr>
            <w:tcW w:w="810" w:type="dxa"/>
            <w:tcBorders>
              <w:top w:val="nil"/>
              <w:left w:val="nil"/>
              <w:right w:val="nil"/>
            </w:tcBorders>
            <w:shd w:val="clear" w:color="auto" w:fill="auto"/>
            <w:noWrap/>
            <w:vAlign w:val="bottom"/>
            <w:hideMark/>
          </w:tcPr>
          <w:p w14:paraId="5278561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18</w:t>
            </w:r>
          </w:p>
        </w:tc>
        <w:tc>
          <w:tcPr>
            <w:tcW w:w="1170" w:type="dxa"/>
            <w:tcBorders>
              <w:top w:val="nil"/>
              <w:left w:val="nil"/>
              <w:right w:val="nil"/>
            </w:tcBorders>
            <w:shd w:val="clear" w:color="auto" w:fill="auto"/>
            <w:noWrap/>
            <w:vAlign w:val="bottom"/>
            <w:hideMark/>
          </w:tcPr>
          <w:p w14:paraId="6D8BDAB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right w:val="nil"/>
            </w:tcBorders>
            <w:shd w:val="clear" w:color="auto" w:fill="auto"/>
            <w:noWrap/>
            <w:vAlign w:val="bottom"/>
            <w:hideMark/>
          </w:tcPr>
          <w:p w14:paraId="295386D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10</w:t>
            </w:r>
          </w:p>
        </w:tc>
        <w:tc>
          <w:tcPr>
            <w:tcW w:w="1260" w:type="dxa"/>
            <w:tcBorders>
              <w:top w:val="nil"/>
              <w:left w:val="nil"/>
              <w:right w:val="nil"/>
            </w:tcBorders>
            <w:shd w:val="clear" w:color="auto" w:fill="auto"/>
            <w:noWrap/>
            <w:vAlign w:val="bottom"/>
            <w:hideMark/>
          </w:tcPr>
          <w:p w14:paraId="0467A0A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right w:val="nil"/>
            </w:tcBorders>
            <w:shd w:val="clear" w:color="auto" w:fill="auto"/>
            <w:noWrap/>
            <w:vAlign w:val="bottom"/>
            <w:hideMark/>
          </w:tcPr>
          <w:p w14:paraId="168BA86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28</w:t>
            </w:r>
          </w:p>
        </w:tc>
        <w:tc>
          <w:tcPr>
            <w:tcW w:w="1260" w:type="dxa"/>
            <w:tcBorders>
              <w:top w:val="nil"/>
              <w:left w:val="nil"/>
              <w:right w:val="nil"/>
            </w:tcBorders>
            <w:shd w:val="clear" w:color="auto" w:fill="auto"/>
            <w:noWrap/>
            <w:vAlign w:val="bottom"/>
            <w:hideMark/>
          </w:tcPr>
          <w:p w14:paraId="06C90B1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0.31%</w:t>
            </w:r>
          </w:p>
        </w:tc>
      </w:tr>
      <w:tr w:rsidR="0036006C" w:rsidRPr="008758BD" w14:paraId="7ABD347E" w14:textId="77777777" w:rsidTr="00206761">
        <w:trPr>
          <w:trHeight w:val="320"/>
        </w:trPr>
        <w:tc>
          <w:tcPr>
            <w:tcW w:w="3150" w:type="dxa"/>
            <w:tcBorders>
              <w:top w:val="nil"/>
              <w:left w:val="nil"/>
              <w:right w:val="nil"/>
            </w:tcBorders>
            <w:shd w:val="clear" w:color="auto" w:fill="auto"/>
            <w:noWrap/>
            <w:vAlign w:val="bottom"/>
            <w:hideMark/>
          </w:tcPr>
          <w:p w14:paraId="4179E48A"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Lepomis </w:t>
            </w:r>
            <w:proofErr w:type="spellStart"/>
            <w:r w:rsidRPr="009A4FF2">
              <w:rPr>
                <w:rFonts w:eastAsia="Times New Roman" w:cstheme="minorHAnsi"/>
                <w:i/>
                <w:iCs/>
                <w:color w:val="000000"/>
              </w:rPr>
              <w:t>gulosus</w:t>
            </w:r>
            <w:proofErr w:type="spellEnd"/>
          </w:p>
        </w:tc>
        <w:tc>
          <w:tcPr>
            <w:tcW w:w="810" w:type="dxa"/>
            <w:tcBorders>
              <w:top w:val="nil"/>
              <w:left w:val="nil"/>
              <w:right w:val="nil"/>
            </w:tcBorders>
            <w:shd w:val="clear" w:color="auto" w:fill="auto"/>
            <w:noWrap/>
            <w:vAlign w:val="bottom"/>
            <w:hideMark/>
          </w:tcPr>
          <w:p w14:paraId="7C4158B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20</w:t>
            </w:r>
          </w:p>
        </w:tc>
        <w:tc>
          <w:tcPr>
            <w:tcW w:w="1170" w:type="dxa"/>
            <w:tcBorders>
              <w:top w:val="nil"/>
              <w:left w:val="nil"/>
              <w:right w:val="nil"/>
            </w:tcBorders>
            <w:shd w:val="clear" w:color="auto" w:fill="auto"/>
            <w:noWrap/>
            <w:vAlign w:val="bottom"/>
            <w:hideMark/>
          </w:tcPr>
          <w:p w14:paraId="71F696B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right w:val="nil"/>
            </w:tcBorders>
            <w:shd w:val="clear" w:color="auto" w:fill="auto"/>
            <w:noWrap/>
            <w:vAlign w:val="bottom"/>
            <w:hideMark/>
          </w:tcPr>
          <w:p w14:paraId="1BFFCF2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w:t>
            </w:r>
          </w:p>
        </w:tc>
        <w:tc>
          <w:tcPr>
            <w:tcW w:w="1260" w:type="dxa"/>
            <w:tcBorders>
              <w:top w:val="nil"/>
              <w:left w:val="nil"/>
              <w:right w:val="nil"/>
            </w:tcBorders>
            <w:shd w:val="clear" w:color="auto" w:fill="auto"/>
            <w:noWrap/>
            <w:vAlign w:val="bottom"/>
            <w:hideMark/>
          </w:tcPr>
          <w:p w14:paraId="3FBAF6B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right w:val="nil"/>
            </w:tcBorders>
            <w:shd w:val="clear" w:color="auto" w:fill="auto"/>
            <w:noWrap/>
            <w:vAlign w:val="bottom"/>
            <w:hideMark/>
          </w:tcPr>
          <w:p w14:paraId="0296B0E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22</w:t>
            </w:r>
          </w:p>
        </w:tc>
        <w:tc>
          <w:tcPr>
            <w:tcW w:w="1260" w:type="dxa"/>
            <w:tcBorders>
              <w:top w:val="nil"/>
              <w:left w:val="nil"/>
              <w:right w:val="nil"/>
            </w:tcBorders>
            <w:shd w:val="clear" w:color="auto" w:fill="auto"/>
            <w:noWrap/>
            <w:vAlign w:val="bottom"/>
            <w:hideMark/>
          </w:tcPr>
          <w:p w14:paraId="6A0C73A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0.25%</w:t>
            </w:r>
          </w:p>
        </w:tc>
      </w:tr>
      <w:tr w:rsidR="0036006C" w:rsidRPr="008758BD" w14:paraId="03CBA917" w14:textId="77777777" w:rsidTr="00206761">
        <w:trPr>
          <w:trHeight w:val="320"/>
        </w:trPr>
        <w:tc>
          <w:tcPr>
            <w:tcW w:w="3150" w:type="dxa"/>
            <w:tcBorders>
              <w:left w:val="nil"/>
              <w:bottom w:val="single" w:sz="4" w:space="0" w:color="auto"/>
              <w:right w:val="nil"/>
            </w:tcBorders>
            <w:shd w:val="clear" w:color="auto" w:fill="auto"/>
            <w:noWrap/>
            <w:vAlign w:val="bottom"/>
            <w:hideMark/>
          </w:tcPr>
          <w:p w14:paraId="4793B56B"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Moxostoma</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poecilurum</w:t>
            </w:r>
            <w:proofErr w:type="spellEnd"/>
          </w:p>
        </w:tc>
        <w:tc>
          <w:tcPr>
            <w:tcW w:w="810" w:type="dxa"/>
            <w:tcBorders>
              <w:left w:val="nil"/>
              <w:bottom w:val="single" w:sz="4" w:space="0" w:color="auto"/>
              <w:right w:val="nil"/>
            </w:tcBorders>
            <w:shd w:val="clear" w:color="auto" w:fill="auto"/>
            <w:noWrap/>
            <w:vAlign w:val="bottom"/>
            <w:hideMark/>
          </w:tcPr>
          <w:p w14:paraId="08A3963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w:t>
            </w:r>
          </w:p>
        </w:tc>
        <w:tc>
          <w:tcPr>
            <w:tcW w:w="1170" w:type="dxa"/>
            <w:tcBorders>
              <w:left w:val="nil"/>
              <w:bottom w:val="single" w:sz="4" w:space="0" w:color="auto"/>
              <w:right w:val="nil"/>
            </w:tcBorders>
            <w:shd w:val="clear" w:color="auto" w:fill="auto"/>
            <w:noWrap/>
            <w:vAlign w:val="bottom"/>
            <w:hideMark/>
          </w:tcPr>
          <w:p w14:paraId="06C6E61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left w:val="nil"/>
              <w:bottom w:val="single" w:sz="4" w:space="0" w:color="auto"/>
              <w:right w:val="nil"/>
            </w:tcBorders>
            <w:shd w:val="clear" w:color="auto" w:fill="auto"/>
            <w:noWrap/>
            <w:vAlign w:val="bottom"/>
            <w:hideMark/>
          </w:tcPr>
          <w:p w14:paraId="1775007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13</w:t>
            </w:r>
          </w:p>
        </w:tc>
        <w:tc>
          <w:tcPr>
            <w:tcW w:w="1260" w:type="dxa"/>
            <w:tcBorders>
              <w:left w:val="nil"/>
              <w:bottom w:val="single" w:sz="4" w:space="0" w:color="auto"/>
              <w:right w:val="nil"/>
            </w:tcBorders>
            <w:shd w:val="clear" w:color="auto" w:fill="auto"/>
            <w:noWrap/>
            <w:vAlign w:val="bottom"/>
            <w:hideMark/>
          </w:tcPr>
          <w:p w14:paraId="7E9F39A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left w:val="nil"/>
              <w:bottom w:val="single" w:sz="4" w:space="0" w:color="auto"/>
              <w:right w:val="nil"/>
            </w:tcBorders>
            <w:shd w:val="clear" w:color="auto" w:fill="auto"/>
            <w:noWrap/>
            <w:vAlign w:val="bottom"/>
            <w:hideMark/>
          </w:tcPr>
          <w:p w14:paraId="3D73C1D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19</w:t>
            </w:r>
          </w:p>
        </w:tc>
        <w:tc>
          <w:tcPr>
            <w:tcW w:w="1260" w:type="dxa"/>
            <w:tcBorders>
              <w:left w:val="nil"/>
              <w:bottom w:val="single" w:sz="4" w:space="0" w:color="auto"/>
              <w:right w:val="nil"/>
            </w:tcBorders>
            <w:shd w:val="clear" w:color="auto" w:fill="auto"/>
            <w:noWrap/>
            <w:vAlign w:val="bottom"/>
            <w:hideMark/>
          </w:tcPr>
          <w:p w14:paraId="1CE1216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0.21%</w:t>
            </w:r>
          </w:p>
        </w:tc>
      </w:tr>
    </w:tbl>
    <w:p w14:paraId="37229912" w14:textId="77777777" w:rsidR="0036006C" w:rsidRDefault="0036006C" w:rsidP="0036006C">
      <w:pPr>
        <w:rPr>
          <w:i/>
          <w:iCs/>
        </w:rPr>
      </w:pPr>
    </w:p>
    <w:p w14:paraId="4557067B" w14:textId="77777777" w:rsidR="0036006C" w:rsidRDefault="0036006C" w:rsidP="0036006C">
      <w:pPr>
        <w:rPr>
          <w:i/>
          <w:iCs/>
        </w:rPr>
      </w:pPr>
      <w:r>
        <w:rPr>
          <w:i/>
          <w:iCs/>
        </w:rPr>
        <w:br w:type="page"/>
      </w:r>
    </w:p>
    <w:p w14:paraId="36A06657" w14:textId="64D0E66A" w:rsidR="0036006C" w:rsidRDefault="0036006C" w:rsidP="0036006C">
      <w:pPr>
        <w:pStyle w:val="Paragraphs"/>
        <w:ind w:firstLine="0"/>
        <w:rPr>
          <w:i/>
          <w:iCs/>
        </w:rPr>
      </w:pPr>
      <w:r>
        <w:lastRenderedPageBreak/>
        <w:t>Table</w:t>
      </w:r>
      <w:r w:rsidR="00A64612">
        <w:t xml:space="preserve"> </w:t>
      </w:r>
      <w:r w:rsidR="003A0C93">
        <w:t>4</w:t>
      </w:r>
      <w:r w:rsidR="00A64612">
        <w:t xml:space="preserve"> </w:t>
      </w:r>
      <w:r>
        <w:t>(continued).</w:t>
      </w:r>
    </w:p>
    <w:tbl>
      <w:tblPr>
        <w:tblW w:w="9673" w:type="dxa"/>
        <w:tblLook w:val="04A0" w:firstRow="1" w:lastRow="0" w:firstColumn="1" w:lastColumn="0" w:noHBand="0" w:noVBand="1"/>
      </w:tblPr>
      <w:tblGrid>
        <w:gridCol w:w="3155"/>
        <w:gridCol w:w="810"/>
        <w:gridCol w:w="1170"/>
        <w:gridCol w:w="810"/>
        <w:gridCol w:w="1260"/>
        <w:gridCol w:w="900"/>
        <w:gridCol w:w="1568"/>
      </w:tblGrid>
      <w:tr w:rsidR="0036006C" w:rsidRPr="009A4FF2" w14:paraId="63EA39D6" w14:textId="77777777" w:rsidTr="00206761">
        <w:trPr>
          <w:trHeight w:val="320"/>
        </w:trPr>
        <w:tc>
          <w:tcPr>
            <w:tcW w:w="3155" w:type="dxa"/>
            <w:tcBorders>
              <w:top w:val="nil"/>
              <w:left w:val="nil"/>
              <w:bottom w:val="single" w:sz="4" w:space="0" w:color="auto"/>
              <w:right w:val="nil"/>
            </w:tcBorders>
            <w:shd w:val="clear" w:color="auto" w:fill="auto"/>
            <w:noWrap/>
            <w:vAlign w:val="bottom"/>
            <w:hideMark/>
          </w:tcPr>
          <w:p w14:paraId="4282E049" w14:textId="77777777" w:rsidR="0036006C" w:rsidRPr="009A4FF2" w:rsidRDefault="0036006C" w:rsidP="00206761">
            <w:pPr>
              <w:rPr>
                <w:rFonts w:eastAsia="Times New Roman" w:cstheme="minorHAnsi"/>
              </w:rPr>
            </w:pPr>
          </w:p>
        </w:tc>
        <w:tc>
          <w:tcPr>
            <w:tcW w:w="1980" w:type="dxa"/>
            <w:gridSpan w:val="2"/>
            <w:tcBorders>
              <w:top w:val="nil"/>
              <w:left w:val="nil"/>
              <w:bottom w:val="single" w:sz="4" w:space="0" w:color="auto"/>
              <w:right w:val="nil"/>
            </w:tcBorders>
            <w:shd w:val="clear" w:color="auto" w:fill="auto"/>
            <w:noWrap/>
            <w:vAlign w:val="bottom"/>
            <w:hideMark/>
          </w:tcPr>
          <w:p w14:paraId="31E331B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Sample 1</w:t>
            </w:r>
          </w:p>
        </w:tc>
        <w:tc>
          <w:tcPr>
            <w:tcW w:w="2070" w:type="dxa"/>
            <w:gridSpan w:val="2"/>
            <w:tcBorders>
              <w:top w:val="nil"/>
              <w:left w:val="nil"/>
              <w:bottom w:val="single" w:sz="4" w:space="0" w:color="auto"/>
              <w:right w:val="nil"/>
            </w:tcBorders>
            <w:shd w:val="clear" w:color="auto" w:fill="auto"/>
            <w:noWrap/>
            <w:vAlign w:val="bottom"/>
            <w:hideMark/>
          </w:tcPr>
          <w:p w14:paraId="73F6906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Sample 2</w:t>
            </w:r>
          </w:p>
        </w:tc>
        <w:tc>
          <w:tcPr>
            <w:tcW w:w="900" w:type="dxa"/>
            <w:tcBorders>
              <w:top w:val="nil"/>
              <w:left w:val="nil"/>
              <w:bottom w:val="single" w:sz="4" w:space="0" w:color="auto"/>
              <w:right w:val="nil"/>
            </w:tcBorders>
            <w:shd w:val="clear" w:color="auto" w:fill="auto"/>
            <w:noWrap/>
            <w:vAlign w:val="bottom"/>
            <w:hideMark/>
          </w:tcPr>
          <w:p w14:paraId="550F446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Total</w:t>
            </w:r>
          </w:p>
        </w:tc>
        <w:tc>
          <w:tcPr>
            <w:tcW w:w="1568" w:type="dxa"/>
            <w:tcBorders>
              <w:top w:val="nil"/>
              <w:left w:val="nil"/>
              <w:bottom w:val="single" w:sz="4" w:space="0" w:color="auto"/>
              <w:right w:val="nil"/>
            </w:tcBorders>
            <w:shd w:val="clear" w:color="auto" w:fill="auto"/>
            <w:noWrap/>
            <w:vAlign w:val="bottom"/>
            <w:hideMark/>
          </w:tcPr>
          <w:p w14:paraId="45BFA358" w14:textId="77777777" w:rsidR="0036006C" w:rsidRPr="009A4FF2" w:rsidRDefault="0036006C" w:rsidP="00206761">
            <w:pPr>
              <w:rPr>
                <w:rFonts w:eastAsia="Times New Roman" w:cstheme="minorHAnsi"/>
                <w:color w:val="000000"/>
              </w:rPr>
            </w:pPr>
          </w:p>
        </w:tc>
      </w:tr>
      <w:tr w:rsidR="0036006C" w:rsidRPr="009A4FF2" w14:paraId="188A1D4E" w14:textId="77777777" w:rsidTr="00206761">
        <w:trPr>
          <w:trHeight w:val="320"/>
        </w:trPr>
        <w:tc>
          <w:tcPr>
            <w:tcW w:w="3155" w:type="dxa"/>
            <w:tcBorders>
              <w:top w:val="single" w:sz="4" w:space="0" w:color="auto"/>
              <w:left w:val="nil"/>
              <w:bottom w:val="single" w:sz="4" w:space="0" w:color="auto"/>
              <w:right w:val="nil"/>
            </w:tcBorders>
            <w:shd w:val="clear" w:color="auto" w:fill="auto"/>
            <w:noWrap/>
            <w:vAlign w:val="bottom"/>
            <w:hideMark/>
          </w:tcPr>
          <w:p w14:paraId="2BB9C2E6" w14:textId="77777777" w:rsidR="0036006C" w:rsidRPr="009A4FF2" w:rsidRDefault="0036006C" w:rsidP="00206761">
            <w:pPr>
              <w:rPr>
                <w:rFonts w:eastAsia="Times New Roman" w:cstheme="minorHAnsi"/>
                <w:i/>
                <w:iCs/>
                <w:color w:val="000000"/>
              </w:rPr>
            </w:pPr>
            <w:r w:rsidRPr="008758BD">
              <w:rPr>
                <w:rFonts w:eastAsia="Times New Roman" w:cstheme="minorHAnsi"/>
                <w:color w:val="000000"/>
              </w:rPr>
              <w:t>Species</w:t>
            </w:r>
          </w:p>
        </w:tc>
        <w:tc>
          <w:tcPr>
            <w:tcW w:w="810" w:type="dxa"/>
            <w:tcBorders>
              <w:top w:val="single" w:sz="4" w:space="0" w:color="auto"/>
              <w:left w:val="nil"/>
              <w:bottom w:val="single" w:sz="4" w:space="0" w:color="auto"/>
              <w:right w:val="nil"/>
            </w:tcBorders>
            <w:shd w:val="clear" w:color="auto" w:fill="auto"/>
            <w:noWrap/>
            <w:vAlign w:val="bottom"/>
            <w:hideMark/>
          </w:tcPr>
          <w:p w14:paraId="1076CA9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w:t>
            </w:r>
          </w:p>
        </w:tc>
        <w:tc>
          <w:tcPr>
            <w:tcW w:w="1170" w:type="dxa"/>
            <w:tcBorders>
              <w:top w:val="single" w:sz="4" w:space="0" w:color="auto"/>
              <w:left w:val="nil"/>
              <w:bottom w:val="single" w:sz="4" w:space="0" w:color="auto"/>
              <w:right w:val="nil"/>
            </w:tcBorders>
            <w:shd w:val="clear" w:color="auto" w:fill="auto"/>
            <w:noWrap/>
            <w:vAlign w:val="bottom"/>
            <w:hideMark/>
          </w:tcPr>
          <w:p w14:paraId="384614C9" w14:textId="77777777" w:rsidR="0036006C" w:rsidRPr="009A4FF2" w:rsidRDefault="0036006C" w:rsidP="00206761">
            <w:pPr>
              <w:rPr>
                <w:rFonts w:eastAsia="Times New Roman" w:cstheme="minorHAnsi"/>
                <w:color w:val="000000"/>
              </w:rPr>
            </w:pPr>
            <w:r w:rsidRPr="008758BD">
              <w:rPr>
                <w:rFonts w:eastAsia="Times New Roman" w:cstheme="minorHAnsi"/>
                <w:color w:val="000000"/>
              </w:rPr>
              <w:t>R</w:t>
            </w:r>
            <w:r w:rsidRPr="009A4FF2">
              <w:rPr>
                <w:rFonts w:eastAsia="Times New Roman" w:cstheme="minorHAnsi"/>
                <w:color w:val="000000"/>
              </w:rPr>
              <w:t>ecap %</w:t>
            </w:r>
          </w:p>
        </w:tc>
        <w:tc>
          <w:tcPr>
            <w:tcW w:w="810" w:type="dxa"/>
            <w:tcBorders>
              <w:top w:val="single" w:sz="4" w:space="0" w:color="auto"/>
              <w:left w:val="nil"/>
              <w:bottom w:val="single" w:sz="4" w:space="0" w:color="auto"/>
              <w:right w:val="nil"/>
            </w:tcBorders>
            <w:shd w:val="clear" w:color="auto" w:fill="auto"/>
            <w:noWrap/>
            <w:vAlign w:val="bottom"/>
            <w:hideMark/>
          </w:tcPr>
          <w:p w14:paraId="7398436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w:t>
            </w:r>
          </w:p>
        </w:tc>
        <w:tc>
          <w:tcPr>
            <w:tcW w:w="1260" w:type="dxa"/>
            <w:tcBorders>
              <w:top w:val="single" w:sz="4" w:space="0" w:color="auto"/>
              <w:left w:val="nil"/>
              <w:bottom w:val="single" w:sz="4" w:space="0" w:color="auto"/>
              <w:right w:val="nil"/>
            </w:tcBorders>
            <w:shd w:val="clear" w:color="auto" w:fill="auto"/>
            <w:noWrap/>
            <w:vAlign w:val="bottom"/>
            <w:hideMark/>
          </w:tcPr>
          <w:p w14:paraId="335DAA58" w14:textId="77777777" w:rsidR="0036006C" w:rsidRPr="009A4FF2" w:rsidRDefault="0036006C" w:rsidP="00206761">
            <w:pPr>
              <w:rPr>
                <w:rFonts w:eastAsia="Times New Roman" w:cstheme="minorHAnsi"/>
                <w:color w:val="000000"/>
              </w:rPr>
            </w:pPr>
            <w:r w:rsidRPr="008758BD">
              <w:rPr>
                <w:rFonts w:eastAsia="Times New Roman" w:cstheme="minorHAnsi"/>
                <w:color w:val="000000"/>
              </w:rPr>
              <w:t>R</w:t>
            </w:r>
            <w:r w:rsidRPr="009A4FF2">
              <w:rPr>
                <w:rFonts w:eastAsia="Times New Roman" w:cstheme="minorHAnsi"/>
                <w:color w:val="000000"/>
              </w:rPr>
              <w:t>ecap %</w:t>
            </w:r>
          </w:p>
        </w:tc>
        <w:tc>
          <w:tcPr>
            <w:tcW w:w="900" w:type="dxa"/>
            <w:tcBorders>
              <w:top w:val="single" w:sz="4" w:space="0" w:color="auto"/>
              <w:left w:val="nil"/>
              <w:bottom w:val="single" w:sz="4" w:space="0" w:color="auto"/>
              <w:right w:val="nil"/>
            </w:tcBorders>
            <w:shd w:val="clear" w:color="auto" w:fill="auto"/>
            <w:noWrap/>
            <w:vAlign w:val="bottom"/>
            <w:hideMark/>
          </w:tcPr>
          <w:p w14:paraId="2B5CBE2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w:t>
            </w:r>
          </w:p>
        </w:tc>
        <w:tc>
          <w:tcPr>
            <w:tcW w:w="1568" w:type="dxa"/>
            <w:tcBorders>
              <w:top w:val="single" w:sz="4" w:space="0" w:color="auto"/>
              <w:left w:val="nil"/>
              <w:bottom w:val="single" w:sz="4" w:space="0" w:color="auto"/>
              <w:right w:val="nil"/>
            </w:tcBorders>
            <w:shd w:val="clear" w:color="auto" w:fill="auto"/>
            <w:noWrap/>
            <w:vAlign w:val="bottom"/>
            <w:hideMark/>
          </w:tcPr>
          <w:p w14:paraId="1FF86D6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 of Total</w:t>
            </w:r>
          </w:p>
        </w:tc>
      </w:tr>
      <w:tr w:rsidR="0036006C" w:rsidRPr="009A4FF2" w14:paraId="588F189F" w14:textId="77777777" w:rsidTr="00206761">
        <w:trPr>
          <w:trHeight w:val="320"/>
        </w:trPr>
        <w:tc>
          <w:tcPr>
            <w:tcW w:w="3155" w:type="dxa"/>
            <w:tcBorders>
              <w:top w:val="single" w:sz="4" w:space="0" w:color="auto"/>
              <w:left w:val="nil"/>
              <w:bottom w:val="nil"/>
              <w:right w:val="nil"/>
            </w:tcBorders>
            <w:shd w:val="clear" w:color="auto" w:fill="auto"/>
            <w:noWrap/>
            <w:vAlign w:val="bottom"/>
            <w:hideMark/>
          </w:tcPr>
          <w:p w14:paraId="0592E9BE"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Notropis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boops</w:t>
            </w:r>
            <w:proofErr w:type="spellEnd"/>
          </w:p>
        </w:tc>
        <w:tc>
          <w:tcPr>
            <w:tcW w:w="810" w:type="dxa"/>
            <w:tcBorders>
              <w:top w:val="single" w:sz="4" w:space="0" w:color="auto"/>
              <w:left w:val="nil"/>
              <w:bottom w:val="nil"/>
              <w:right w:val="nil"/>
            </w:tcBorders>
            <w:shd w:val="clear" w:color="auto" w:fill="auto"/>
            <w:noWrap/>
            <w:vAlign w:val="bottom"/>
            <w:hideMark/>
          </w:tcPr>
          <w:p w14:paraId="701DDE89"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w:t>
            </w:r>
          </w:p>
        </w:tc>
        <w:tc>
          <w:tcPr>
            <w:tcW w:w="1170" w:type="dxa"/>
            <w:tcBorders>
              <w:top w:val="single" w:sz="4" w:space="0" w:color="auto"/>
              <w:left w:val="nil"/>
              <w:bottom w:val="nil"/>
              <w:right w:val="nil"/>
            </w:tcBorders>
            <w:shd w:val="clear" w:color="auto" w:fill="auto"/>
            <w:noWrap/>
            <w:vAlign w:val="bottom"/>
            <w:hideMark/>
          </w:tcPr>
          <w:p w14:paraId="44EF16A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810" w:type="dxa"/>
            <w:tcBorders>
              <w:top w:val="single" w:sz="4" w:space="0" w:color="auto"/>
              <w:left w:val="nil"/>
              <w:bottom w:val="nil"/>
              <w:right w:val="nil"/>
            </w:tcBorders>
            <w:shd w:val="clear" w:color="auto" w:fill="auto"/>
            <w:noWrap/>
            <w:vAlign w:val="bottom"/>
            <w:hideMark/>
          </w:tcPr>
          <w:p w14:paraId="2345835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18</w:t>
            </w:r>
          </w:p>
        </w:tc>
        <w:tc>
          <w:tcPr>
            <w:tcW w:w="1260" w:type="dxa"/>
            <w:tcBorders>
              <w:top w:val="single" w:sz="4" w:space="0" w:color="auto"/>
              <w:left w:val="nil"/>
              <w:bottom w:val="nil"/>
              <w:right w:val="nil"/>
            </w:tcBorders>
            <w:shd w:val="clear" w:color="auto" w:fill="auto"/>
            <w:noWrap/>
            <w:vAlign w:val="bottom"/>
            <w:hideMark/>
          </w:tcPr>
          <w:p w14:paraId="3CCCD66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single" w:sz="4" w:space="0" w:color="auto"/>
              <w:left w:val="nil"/>
              <w:bottom w:val="nil"/>
              <w:right w:val="nil"/>
            </w:tcBorders>
            <w:shd w:val="clear" w:color="auto" w:fill="auto"/>
            <w:noWrap/>
            <w:vAlign w:val="bottom"/>
            <w:hideMark/>
          </w:tcPr>
          <w:p w14:paraId="19493A6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18</w:t>
            </w:r>
          </w:p>
        </w:tc>
        <w:tc>
          <w:tcPr>
            <w:tcW w:w="1568" w:type="dxa"/>
            <w:tcBorders>
              <w:top w:val="single" w:sz="4" w:space="0" w:color="auto"/>
              <w:left w:val="nil"/>
              <w:bottom w:val="nil"/>
              <w:right w:val="nil"/>
            </w:tcBorders>
            <w:shd w:val="clear" w:color="auto" w:fill="auto"/>
            <w:noWrap/>
            <w:vAlign w:val="bottom"/>
            <w:hideMark/>
          </w:tcPr>
          <w:p w14:paraId="2952623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0.20%</w:t>
            </w:r>
          </w:p>
        </w:tc>
      </w:tr>
      <w:tr w:rsidR="0036006C" w:rsidRPr="009A4FF2" w14:paraId="57B35C1D" w14:textId="77777777" w:rsidTr="00206761">
        <w:trPr>
          <w:trHeight w:val="320"/>
        </w:trPr>
        <w:tc>
          <w:tcPr>
            <w:tcW w:w="3155" w:type="dxa"/>
            <w:tcBorders>
              <w:top w:val="nil"/>
              <w:left w:val="nil"/>
              <w:bottom w:val="nil"/>
              <w:right w:val="nil"/>
            </w:tcBorders>
            <w:shd w:val="clear" w:color="auto" w:fill="auto"/>
            <w:noWrap/>
            <w:vAlign w:val="bottom"/>
            <w:hideMark/>
          </w:tcPr>
          <w:p w14:paraId="04B06588"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Esox americanus</w:t>
            </w:r>
          </w:p>
        </w:tc>
        <w:tc>
          <w:tcPr>
            <w:tcW w:w="810" w:type="dxa"/>
            <w:tcBorders>
              <w:top w:val="nil"/>
              <w:left w:val="nil"/>
              <w:bottom w:val="nil"/>
              <w:right w:val="nil"/>
            </w:tcBorders>
            <w:shd w:val="clear" w:color="auto" w:fill="auto"/>
            <w:noWrap/>
            <w:vAlign w:val="bottom"/>
            <w:hideMark/>
          </w:tcPr>
          <w:p w14:paraId="7E33B6B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13</w:t>
            </w:r>
          </w:p>
        </w:tc>
        <w:tc>
          <w:tcPr>
            <w:tcW w:w="1170" w:type="dxa"/>
            <w:tcBorders>
              <w:top w:val="nil"/>
              <w:left w:val="nil"/>
              <w:bottom w:val="nil"/>
              <w:right w:val="nil"/>
            </w:tcBorders>
            <w:shd w:val="clear" w:color="auto" w:fill="auto"/>
            <w:noWrap/>
            <w:vAlign w:val="bottom"/>
            <w:hideMark/>
          </w:tcPr>
          <w:p w14:paraId="20F69AE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2FA1376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w:t>
            </w:r>
          </w:p>
        </w:tc>
        <w:tc>
          <w:tcPr>
            <w:tcW w:w="1260" w:type="dxa"/>
            <w:tcBorders>
              <w:top w:val="nil"/>
              <w:left w:val="nil"/>
              <w:bottom w:val="nil"/>
              <w:right w:val="nil"/>
            </w:tcBorders>
            <w:shd w:val="clear" w:color="auto" w:fill="auto"/>
            <w:noWrap/>
            <w:vAlign w:val="bottom"/>
            <w:hideMark/>
          </w:tcPr>
          <w:p w14:paraId="56D7600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33.33%</w:t>
            </w:r>
          </w:p>
        </w:tc>
        <w:tc>
          <w:tcPr>
            <w:tcW w:w="900" w:type="dxa"/>
            <w:tcBorders>
              <w:top w:val="nil"/>
              <w:left w:val="nil"/>
              <w:bottom w:val="nil"/>
              <w:right w:val="nil"/>
            </w:tcBorders>
            <w:shd w:val="clear" w:color="auto" w:fill="auto"/>
            <w:noWrap/>
            <w:vAlign w:val="bottom"/>
            <w:hideMark/>
          </w:tcPr>
          <w:p w14:paraId="1F8CD9A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17</w:t>
            </w:r>
          </w:p>
        </w:tc>
        <w:tc>
          <w:tcPr>
            <w:tcW w:w="1568" w:type="dxa"/>
            <w:tcBorders>
              <w:top w:val="nil"/>
              <w:left w:val="nil"/>
              <w:bottom w:val="nil"/>
              <w:right w:val="nil"/>
            </w:tcBorders>
            <w:shd w:val="clear" w:color="auto" w:fill="auto"/>
            <w:noWrap/>
            <w:vAlign w:val="bottom"/>
            <w:hideMark/>
          </w:tcPr>
          <w:p w14:paraId="7987542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0.19%</w:t>
            </w:r>
          </w:p>
        </w:tc>
      </w:tr>
      <w:tr w:rsidR="0036006C" w:rsidRPr="009A4FF2" w14:paraId="3B1293E4" w14:textId="77777777" w:rsidTr="00206761">
        <w:trPr>
          <w:trHeight w:val="320"/>
        </w:trPr>
        <w:tc>
          <w:tcPr>
            <w:tcW w:w="3155" w:type="dxa"/>
            <w:tcBorders>
              <w:top w:val="nil"/>
              <w:left w:val="nil"/>
              <w:bottom w:val="nil"/>
              <w:right w:val="nil"/>
            </w:tcBorders>
            <w:shd w:val="clear" w:color="auto" w:fill="auto"/>
            <w:noWrap/>
            <w:vAlign w:val="bottom"/>
            <w:hideMark/>
          </w:tcPr>
          <w:p w14:paraId="16E1B48E"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Lepomis sp.</w:t>
            </w:r>
          </w:p>
        </w:tc>
        <w:tc>
          <w:tcPr>
            <w:tcW w:w="810" w:type="dxa"/>
            <w:tcBorders>
              <w:top w:val="nil"/>
              <w:left w:val="nil"/>
              <w:bottom w:val="nil"/>
              <w:right w:val="nil"/>
            </w:tcBorders>
            <w:shd w:val="clear" w:color="auto" w:fill="auto"/>
            <w:noWrap/>
            <w:vAlign w:val="bottom"/>
            <w:hideMark/>
          </w:tcPr>
          <w:p w14:paraId="6BD8744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8</w:t>
            </w:r>
          </w:p>
        </w:tc>
        <w:tc>
          <w:tcPr>
            <w:tcW w:w="1170" w:type="dxa"/>
            <w:tcBorders>
              <w:top w:val="nil"/>
              <w:left w:val="nil"/>
              <w:bottom w:val="nil"/>
              <w:right w:val="nil"/>
            </w:tcBorders>
            <w:shd w:val="clear" w:color="auto" w:fill="auto"/>
            <w:noWrap/>
            <w:vAlign w:val="bottom"/>
            <w:hideMark/>
          </w:tcPr>
          <w:p w14:paraId="69F135E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810" w:type="dxa"/>
            <w:tcBorders>
              <w:top w:val="nil"/>
              <w:left w:val="nil"/>
              <w:bottom w:val="nil"/>
              <w:right w:val="nil"/>
            </w:tcBorders>
            <w:shd w:val="clear" w:color="auto" w:fill="auto"/>
            <w:noWrap/>
            <w:vAlign w:val="bottom"/>
            <w:hideMark/>
          </w:tcPr>
          <w:p w14:paraId="65AD0F9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w:t>
            </w:r>
          </w:p>
        </w:tc>
        <w:tc>
          <w:tcPr>
            <w:tcW w:w="1260" w:type="dxa"/>
            <w:tcBorders>
              <w:top w:val="nil"/>
              <w:left w:val="nil"/>
              <w:bottom w:val="nil"/>
              <w:right w:val="nil"/>
            </w:tcBorders>
            <w:shd w:val="clear" w:color="auto" w:fill="auto"/>
            <w:noWrap/>
            <w:vAlign w:val="bottom"/>
            <w:hideMark/>
          </w:tcPr>
          <w:p w14:paraId="3B3B202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664DDA1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13</w:t>
            </w:r>
          </w:p>
        </w:tc>
        <w:tc>
          <w:tcPr>
            <w:tcW w:w="1568" w:type="dxa"/>
            <w:tcBorders>
              <w:top w:val="nil"/>
              <w:left w:val="nil"/>
              <w:bottom w:val="nil"/>
              <w:right w:val="nil"/>
            </w:tcBorders>
            <w:shd w:val="clear" w:color="auto" w:fill="auto"/>
            <w:noWrap/>
            <w:vAlign w:val="bottom"/>
            <w:hideMark/>
          </w:tcPr>
          <w:p w14:paraId="53B3FD8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0.15%</w:t>
            </w:r>
          </w:p>
        </w:tc>
      </w:tr>
      <w:tr w:rsidR="0036006C" w:rsidRPr="009A4FF2" w14:paraId="6AA136CF" w14:textId="77777777" w:rsidTr="00206761">
        <w:trPr>
          <w:trHeight w:val="320"/>
        </w:trPr>
        <w:tc>
          <w:tcPr>
            <w:tcW w:w="3155" w:type="dxa"/>
            <w:tcBorders>
              <w:top w:val="nil"/>
              <w:left w:val="nil"/>
              <w:bottom w:val="nil"/>
              <w:right w:val="nil"/>
            </w:tcBorders>
            <w:shd w:val="clear" w:color="auto" w:fill="auto"/>
            <w:noWrap/>
            <w:vAlign w:val="bottom"/>
            <w:hideMark/>
          </w:tcPr>
          <w:p w14:paraId="52C055DD"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Lepomis </w:t>
            </w:r>
            <w:proofErr w:type="spellStart"/>
            <w:r w:rsidRPr="009A4FF2">
              <w:rPr>
                <w:rFonts w:eastAsia="Times New Roman" w:cstheme="minorHAnsi"/>
                <w:i/>
                <w:iCs/>
                <w:color w:val="000000"/>
              </w:rPr>
              <w:t>miniatus</w:t>
            </w:r>
            <w:proofErr w:type="spellEnd"/>
          </w:p>
        </w:tc>
        <w:tc>
          <w:tcPr>
            <w:tcW w:w="810" w:type="dxa"/>
            <w:tcBorders>
              <w:top w:val="nil"/>
              <w:left w:val="nil"/>
              <w:bottom w:val="nil"/>
              <w:right w:val="nil"/>
            </w:tcBorders>
            <w:shd w:val="clear" w:color="auto" w:fill="auto"/>
            <w:noWrap/>
            <w:vAlign w:val="bottom"/>
            <w:hideMark/>
          </w:tcPr>
          <w:p w14:paraId="37AAD66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8</w:t>
            </w:r>
          </w:p>
        </w:tc>
        <w:tc>
          <w:tcPr>
            <w:tcW w:w="1170" w:type="dxa"/>
            <w:tcBorders>
              <w:top w:val="nil"/>
              <w:left w:val="nil"/>
              <w:bottom w:val="nil"/>
              <w:right w:val="nil"/>
            </w:tcBorders>
            <w:shd w:val="clear" w:color="auto" w:fill="auto"/>
            <w:noWrap/>
            <w:vAlign w:val="bottom"/>
            <w:hideMark/>
          </w:tcPr>
          <w:p w14:paraId="2FF0F6F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20.00%</w:t>
            </w:r>
          </w:p>
        </w:tc>
        <w:tc>
          <w:tcPr>
            <w:tcW w:w="810" w:type="dxa"/>
            <w:tcBorders>
              <w:top w:val="nil"/>
              <w:left w:val="nil"/>
              <w:bottom w:val="nil"/>
              <w:right w:val="nil"/>
            </w:tcBorders>
            <w:shd w:val="clear" w:color="auto" w:fill="auto"/>
            <w:noWrap/>
            <w:vAlign w:val="bottom"/>
            <w:hideMark/>
          </w:tcPr>
          <w:p w14:paraId="4A3EC2E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260" w:type="dxa"/>
            <w:tcBorders>
              <w:top w:val="nil"/>
              <w:left w:val="nil"/>
              <w:bottom w:val="nil"/>
              <w:right w:val="nil"/>
            </w:tcBorders>
            <w:shd w:val="clear" w:color="auto" w:fill="auto"/>
            <w:noWrap/>
            <w:vAlign w:val="bottom"/>
            <w:hideMark/>
          </w:tcPr>
          <w:p w14:paraId="64C931E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bottom w:val="nil"/>
              <w:right w:val="nil"/>
            </w:tcBorders>
            <w:shd w:val="clear" w:color="auto" w:fill="auto"/>
            <w:noWrap/>
            <w:vAlign w:val="bottom"/>
            <w:hideMark/>
          </w:tcPr>
          <w:p w14:paraId="158D288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9</w:t>
            </w:r>
          </w:p>
        </w:tc>
        <w:tc>
          <w:tcPr>
            <w:tcW w:w="1568" w:type="dxa"/>
            <w:tcBorders>
              <w:top w:val="nil"/>
              <w:left w:val="nil"/>
              <w:bottom w:val="nil"/>
              <w:right w:val="nil"/>
            </w:tcBorders>
            <w:shd w:val="clear" w:color="auto" w:fill="auto"/>
            <w:noWrap/>
            <w:vAlign w:val="bottom"/>
            <w:hideMark/>
          </w:tcPr>
          <w:p w14:paraId="63590EF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0.10%</w:t>
            </w:r>
          </w:p>
        </w:tc>
      </w:tr>
      <w:tr w:rsidR="0036006C" w:rsidRPr="009A4FF2" w14:paraId="5B609713" w14:textId="77777777" w:rsidTr="00206761">
        <w:trPr>
          <w:trHeight w:val="320"/>
        </w:trPr>
        <w:tc>
          <w:tcPr>
            <w:tcW w:w="3155" w:type="dxa"/>
            <w:tcBorders>
              <w:top w:val="nil"/>
              <w:left w:val="nil"/>
              <w:bottom w:val="nil"/>
              <w:right w:val="nil"/>
            </w:tcBorders>
            <w:shd w:val="clear" w:color="auto" w:fill="auto"/>
            <w:noWrap/>
            <w:vAlign w:val="bottom"/>
            <w:hideMark/>
          </w:tcPr>
          <w:p w14:paraId="45C08BCD"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Lepomis </w:t>
            </w:r>
            <w:proofErr w:type="spellStart"/>
            <w:r w:rsidRPr="009A4FF2">
              <w:rPr>
                <w:rFonts w:eastAsia="Times New Roman" w:cstheme="minorHAnsi"/>
                <w:i/>
                <w:iCs/>
                <w:color w:val="000000"/>
              </w:rPr>
              <w:t>marginatus</w:t>
            </w:r>
            <w:proofErr w:type="spellEnd"/>
          </w:p>
        </w:tc>
        <w:tc>
          <w:tcPr>
            <w:tcW w:w="810" w:type="dxa"/>
            <w:tcBorders>
              <w:top w:val="nil"/>
              <w:left w:val="nil"/>
              <w:bottom w:val="nil"/>
              <w:right w:val="nil"/>
            </w:tcBorders>
            <w:shd w:val="clear" w:color="auto" w:fill="auto"/>
            <w:noWrap/>
            <w:vAlign w:val="bottom"/>
            <w:hideMark/>
          </w:tcPr>
          <w:p w14:paraId="06C000D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w:t>
            </w:r>
          </w:p>
        </w:tc>
        <w:tc>
          <w:tcPr>
            <w:tcW w:w="1170" w:type="dxa"/>
            <w:tcBorders>
              <w:top w:val="nil"/>
              <w:left w:val="nil"/>
              <w:bottom w:val="nil"/>
              <w:right w:val="nil"/>
            </w:tcBorders>
            <w:shd w:val="clear" w:color="auto" w:fill="auto"/>
            <w:noWrap/>
            <w:vAlign w:val="bottom"/>
            <w:hideMark/>
          </w:tcPr>
          <w:p w14:paraId="0EEC983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259734B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w:t>
            </w:r>
          </w:p>
        </w:tc>
        <w:tc>
          <w:tcPr>
            <w:tcW w:w="1260" w:type="dxa"/>
            <w:tcBorders>
              <w:top w:val="nil"/>
              <w:left w:val="nil"/>
              <w:bottom w:val="nil"/>
              <w:right w:val="nil"/>
            </w:tcBorders>
            <w:shd w:val="clear" w:color="auto" w:fill="auto"/>
            <w:noWrap/>
            <w:vAlign w:val="bottom"/>
            <w:hideMark/>
          </w:tcPr>
          <w:p w14:paraId="34CF258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100.00%</w:t>
            </w:r>
          </w:p>
        </w:tc>
        <w:tc>
          <w:tcPr>
            <w:tcW w:w="900" w:type="dxa"/>
            <w:tcBorders>
              <w:top w:val="nil"/>
              <w:left w:val="nil"/>
              <w:bottom w:val="nil"/>
              <w:right w:val="nil"/>
            </w:tcBorders>
            <w:shd w:val="clear" w:color="auto" w:fill="auto"/>
            <w:noWrap/>
            <w:vAlign w:val="bottom"/>
            <w:hideMark/>
          </w:tcPr>
          <w:p w14:paraId="09E08BD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9</w:t>
            </w:r>
          </w:p>
        </w:tc>
        <w:tc>
          <w:tcPr>
            <w:tcW w:w="1568" w:type="dxa"/>
            <w:tcBorders>
              <w:top w:val="nil"/>
              <w:left w:val="nil"/>
              <w:bottom w:val="nil"/>
              <w:right w:val="nil"/>
            </w:tcBorders>
            <w:shd w:val="clear" w:color="auto" w:fill="auto"/>
            <w:noWrap/>
            <w:vAlign w:val="bottom"/>
            <w:hideMark/>
          </w:tcPr>
          <w:p w14:paraId="06613CA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0.10%</w:t>
            </w:r>
          </w:p>
        </w:tc>
      </w:tr>
      <w:tr w:rsidR="0036006C" w:rsidRPr="009A4FF2" w14:paraId="6F6A2706" w14:textId="77777777" w:rsidTr="00206761">
        <w:trPr>
          <w:trHeight w:val="320"/>
        </w:trPr>
        <w:tc>
          <w:tcPr>
            <w:tcW w:w="3155" w:type="dxa"/>
            <w:tcBorders>
              <w:top w:val="nil"/>
              <w:left w:val="nil"/>
              <w:bottom w:val="nil"/>
              <w:right w:val="nil"/>
            </w:tcBorders>
            <w:shd w:val="clear" w:color="auto" w:fill="auto"/>
            <w:noWrap/>
            <w:vAlign w:val="bottom"/>
            <w:hideMark/>
          </w:tcPr>
          <w:p w14:paraId="2390ADE3"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Ameiurus </w:t>
            </w:r>
            <w:proofErr w:type="spellStart"/>
            <w:r w:rsidRPr="009A4FF2">
              <w:rPr>
                <w:rFonts w:eastAsia="Times New Roman" w:cstheme="minorHAnsi"/>
                <w:i/>
                <w:iCs/>
                <w:color w:val="000000"/>
              </w:rPr>
              <w:t>natalis</w:t>
            </w:r>
            <w:proofErr w:type="spellEnd"/>
          </w:p>
        </w:tc>
        <w:tc>
          <w:tcPr>
            <w:tcW w:w="810" w:type="dxa"/>
            <w:tcBorders>
              <w:top w:val="nil"/>
              <w:left w:val="nil"/>
              <w:bottom w:val="nil"/>
              <w:right w:val="nil"/>
            </w:tcBorders>
            <w:shd w:val="clear" w:color="auto" w:fill="auto"/>
            <w:noWrap/>
            <w:vAlign w:val="bottom"/>
            <w:hideMark/>
          </w:tcPr>
          <w:p w14:paraId="006BAC3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170" w:type="dxa"/>
            <w:tcBorders>
              <w:top w:val="nil"/>
              <w:left w:val="nil"/>
              <w:bottom w:val="nil"/>
              <w:right w:val="nil"/>
            </w:tcBorders>
            <w:shd w:val="clear" w:color="auto" w:fill="auto"/>
            <w:noWrap/>
            <w:vAlign w:val="bottom"/>
            <w:hideMark/>
          </w:tcPr>
          <w:p w14:paraId="3DBA902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810" w:type="dxa"/>
            <w:tcBorders>
              <w:top w:val="nil"/>
              <w:left w:val="nil"/>
              <w:bottom w:val="nil"/>
              <w:right w:val="nil"/>
            </w:tcBorders>
            <w:shd w:val="clear" w:color="auto" w:fill="auto"/>
            <w:noWrap/>
            <w:vAlign w:val="bottom"/>
            <w:hideMark/>
          </w:tcPr>
          <w:p w14:paraId="3938D74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w:t>
            </w:r>
          </w:p>
        </w:tc>
        <w:tc>
          <w:tcPr>
            <w:tcW w:w="1260" w:type="dxa"/>
            <w:tcBorders>
              <w:top w:val="nil"/>
              <w:left w:val="nil"/>
              <w:bottom w:val="nil"/>
              <w:right w:val="nil"/>
            </w:tcBorders>
            <w:shd w:val="clear" w:color="auto" w:fill="auto"/>
            <w:noWrap/>
            <w:vAlign w:val="bottom"/>
            <w:hideMark/>
          </w:tcPr>
          <w:p w14:paraId="54A86D9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5C80A0F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7</w:t>
            </w:r>
          </w:p>
        </w:tc>
        <w:tc>
          <w:tcPr>
            <w:tcW w:w="1568" w:type="dxa"/>
            <w:tcBorders>
              <w:top w:val="nil"/>
              <w:left w:val="nil"/>
              <w:bottom w:val="nil"/>
              <w:right w:val="nil"/>
            </w:tcBorders>
            <w:shd w:val="clear" w:color="auto" w:fill="auto"/>
            <w:noWrap/>
            <w:vAlign w:val="bottom"/>
            <w:hideMark/>
          </w:tcPr>
          <w:p w14:paraId="4DAC8B5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0.08%</w:t>
            </w:r>
          </w:p>
        </w:tc>
      </w:tr>
      <w:tr w:rsidR="0036006C" w:rsidRPr="009A4FF2" w14:paraId="4FAD94CF" w14:textId="77777777" w:rsidTr="00206761">
        <w:trPr>
          <w:trHeight w:val="320"/>
        </w:trPr>
        <w:tc>
          <w:tcPr>
            <w:tcW w:w="3155" w:type="dxa"/>
            <w:tcBorders>
              <w:top w:val="nil"/>
              <w:left w:val="nil"/>
              <w:bottom w:val="nil"/>
              <w:right w:val="nil"/>
            </w:tcBorders>
            <w:shd w:val="clear" w:color="auto" w:fill="auto"/>
            <w:noWrap/>
            <w:vAlign w:val="bottom"/>
            <w:hideMark/>
          </w:tcPr>
          <w:p w14:paraId="566807A4"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Micropterus </w:t>
            </w:r>
            <w:proofErr w:type="spellStart"/>
            <w:r w:rsidRPr="009A4FF2">
              <w:rPr>
                <w:rFonts w:eastAsia="Times New Roman" w:cstheme="minorHAnsi"/>
                <w:i/>
                <w:iCs/>
                <w:color w:val="000000"/>
              </w:rPr>
              <w:t>salmoides</w:t>
            </w:r>
            <w:proofErr w:type="spellEnd"/>
          </w:p>
        </w:tc>
        <w:tc>
          <w:tcPr>
            <w:tcW w:w="810" w:type="dxa"/>
            <w:tcBorders>
              <w:top w:val="nil"/>
              <w:left w:val="nil"/>
              <w:bottom w:val="nil"/>
              <w:right w:val="nil"/>
            </w:tcBorders>
            <w:shd w:val="clear" w:color="auto" w:fill="auto"/>
            <w:noWrap/>
            <w:vAlign w:val="bottom"/>
            <w:hideMark/>
          </w:tcPr>
          <w:p w14:paraId="6FF9FF28"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w:t>
            </w:r>
          </w:p>
        </w:tc>
        <w:tc>
          <w:tcPr>
            <w:tcW w:w="1170" w:type="dxa"/>
            <w:tcBorders>
              <w:top w:val="nil"/>
              <w:left w:val="nil"/>
              <w:bottom w:val="nil"/>
              <w:right w:val="nil"/>
            </w:tcBorders>
            <w:shd w:val="clear" w:color="auto" w:fill="auto"/>
            <w:noWrap/>
            <w:vAlign w:val="bottom"/>
            <w:hideMark/>
          </w:tcPr>
          <w:p w14:paraId="64BEA6E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100.00%</w:t>
            </w:r>
          </w:p>
        </w:tc>
        <w:tc>
          <w:tcPr>
            <w:tcW w:w="810" w:type="dxa"/>
            <w:tcBorders>
              <w:top w:val="nil"/>
              <w:left w:val="nil"/>
              <w:bottom w:val="nil"/>
              <w:right w:val="nil"/>
            </w:tcBorders>
            <w:shd w:val="clear" w:color="auto" w:fill="auto"/>
            <w:noWrap/>
            <w:vAlign w:val="bottom"/>
            <w:hideMark/>
          </w:tcPr>
          <w:p w14:paraId="0115D20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w:t>
            </w:r>
          </w:p>
        </w:tc>
        <w:tc>
          <w:tcPr>
            <w:tcW w:w="1260" w:type="dxa"/>
            <w:tcBorders>
              <w:top w:val="nil"/>
              <w:left w:val="nil"/>
              <w:bottom w:val="nil"/>
              <w:right w:val="nil"/>
            </w:tcBorders>
            <w:shd w:val="clear" w:color="auto" w:fill="auto"/>
            <w:noWrap/>
            <w:vAlign w:val="bottom"/>
            <w:hideMark/>
          </w:tcPr>
          <w:p w14:paraId="3D27DFF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bottom w:val="nil"/>
              <w:right w:val="nil"/>
            </w:tcBorders>
            <w:shd w:val="clear" w:color="auto" w:fill="auto"/>
            <w:noWrap/>
            <w:vAlign w:val="bottom"/>
            <w:hideMark/>
          </w:tcPr>
          <w:p w14:paraId="3DC6E24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w:t>
            </w:r>
          </w:p>
        </w:tc>
        <w:tc>
          <w:tcPr>
            <w:tcW w:w="1568" w:type="dxa"/>
            <w:tcBorders>
              <w:top w:val="nil"/>
              <w:left w:val="nil"/>
              <w:bottom w:val="nil"/>
              <w:right w:val="nil"/>
            </w:tcBorders>
            <w:shd w:val="clear" w:color="auto" w:fill="auto"/>
            <w:noWrap/>
            <w:vAlign w:val="bottom"/>
            <w:hideMark/>
          </w:tcPr>
          <w:p w14:paraId="11E3151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0.06%</w:t>
            </w:r>
          </w:p>
        </w:tc>
      </w:tr>
      <w:tr w:rsidR="0036006C" w:rsidRPr="009A4FF2" w14:paraId="5A142A9C" w14:textId="77777777" w:rsidTr="00206761">
        <w:trPr>
          <w:trHeight w:val="320"/>
        </w:trPr>
        <w:tc>
          <w:tcPr>
            <w:tcW w:w="3155" w:type="dxa"/>
            <w:tcBorders>
              <w:top w:val="nil"/>
              <w:left w:val="nil"/>
              <w:bottom w:val="nil"/>
              <w:right w:val="nil"/>
            </w:tcBorders>
            <w:shd w:val="clear" w:color="auto" w:fill="auto"/>
            <w:noWrap/>
            <w:vAlign w:val="bottom"/>
            <w:hideMark/>
          </w:tcPr>
          <w:p w14:paraId="5132A789"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Notemigonus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crysoleucas</w:t>
            </w:r>
            <w:proofErr w:type="spellEnd"/>
          </w:p>
        </w:tc>
        <w:tc>
          <w:tcPr>
            <w:tcW w:w="810" w:type="dxa"/>
            <w:tcBorders>
              <w:top w:val="nil"/>
              <w:left w:val="nil"/>
              <w:bottom w:val="nil"/>
              <w:right w:val="nil"/>
            </w:tcBorders>
            <w:shd w:val="clear" w:color="auto" w:fill="auto"/>
            <w:noWrap/>
            <w:vAlign w:val="bottom"/>
            <w:hideMark/>
          </w:tcPr>
          <w:p w14:paraId="1F52008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w:t>
            </w:r>
          </w:p>
        </w:tc>
        <w:tc>
          <w:tcPr>
            <w:tcW w:w="1170" w:type="dxa"/>
            <w:tcBorders>
              <w:top w:val="nil"/>
              <w:left w:val="nil"/>
              <w:bottom w:val="nil"/>
              <w:right w:val="nil"/>
            </w:tcBorders>
            <w:shd w:val="clear" w:color="auto" w:fill="auto"/>
            <w:noWrap/>
            <w:vAlign w:val="bottom"/>
            <w:hideMark/>
          </w:tcPr>
          <w:p w14:paraId="27EBC32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1AAB06F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w:t>
            </w:r>
          </w:p>
        </w:tc>
        <w:tc>
          <w:tcPr>
            <w:tcW w:w="1260" w:type="dxa"/>
            <w:tcBorders>
              <w:top w:val="nil"/>
              <w:left w:val="nil"/>
              <w:bottom w:val="nil"/>
              <w:right w:val="nil"/>
            </w:tcBorders>
            <w:shd w:val="clear" w:color="auto" w:fill="auto"/>
            <w:noWrap/>
            <w:vAlign w:val="bottom"/>
            <w:hideMark/>
          </w:tcPr>
          <w:p w14:paraId="2E36EA0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bottom w:val="nil"/>
              <w:right w:val="nil"/>
            </w:tcBorders>
            <w:shd w:val="clear" w:color="auto" w:fill="auto"/>
            <w:noWrap/>
            <w:vAlign w:val="bottom"/>
            <w:hideMark/>
          </w:tcPr>
          <w:p w14:paraId="0BBBEBA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w:t>
            </w:r>
          </w:p>
        </w:tc>
        <w:tc>
          <w:tcPr>
            <w:tcW w:w="1568" w:type="dxa"/>
            <w:tcBorders>
              <w:top w:val="nil"/>
              <w:left w:val="nil"/>
              <w:bottom w:val="nil"/>
              <w:right w:val="nil"/>
            </w:tcBorders>
            <w:shd w:val="clear" w:color="auto" w:fill="auto"/>
            <w:noWrap/>
            <w:vAlign w:val="bottom"/>
            <w:hideMark/>
          </w:tcPr>
          <w:p w14:paraId="434C1D7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0.04%</w:t>
            </w:r>
          </w:p>
        </w:tc>
      </w:tr>
      <w:tr w:rsidR="0036006C" w:rsidRPr="009A4FF2" w14:paraId="749E5CAB" w14:textId="77777777" w:rsidTr="00206761">
        <w:trPr>
          <w:trHeight w:val="320"/>
        </w:trPr>
        <w:tc>
          <w:tcPr>
            <w:tcW w:w="3155" w:type="dxa"/>
            <w:tcBorders>
              <w:top w:val="nil"/>
              <w:left w:val="nil"/>
              <w:bottom w:val="nil"/>
              <w:right w:val="nil"/>
            </w:tcBorders>
            <w:shd w:val="clear" w:color="auto" w:fill="auto"/>
            <w:noWrap/>
            <w:vAlign w:val="bottom"/>
            <w:hideMark/>
          </w:tcPr>
          <w:p w14:paraId="52B39995"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Labidesthes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sicculus</w:t>
            </w:r>
            <w:proofErr w:type="spellEnd"/>
          </w:p>
        </w:tc>
        <w:tc>
          <w:tcPr>
            <w:tcW w:w="810" w:type="dxa"/>
            <w:tcBorders>
              <w:top w:val="nil"/>
              <w:left w:val="nil"/>
              <w:bottom w:val="nil"/>
              <w:right w:val="nil"/>
            </w:tcBorders>
            <w:shd w:val="clear" w:color="auto" w:fill="auto"/>
            <w:noWrap/>
            <w:vAlign w:val="bottom"/>
            <w:hideMark/>
          </w:tcPr>
          <w:p w14:paraId="4F17CD1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170" w:type="dxa"/>
            <w:tcBorders>
              <w:top w:val="nil"/>
              <w:left w:val="nil"/>
              <w:bottom w:val="nil"/>
              <w:right w:val="nil"/>
            </w:tcBorders>
            <w:shd w:val="clear" w:color="auto" w:fill="auto"/>
            <w:noWrap/>
            <w:vAlign w:val="bottom"/>
            <w:hideMark/>
          </w:tcPr>
          <w:p w14:paraId="5F23844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810" w:type="dxa"/>
            <w:tcBorders>
              <w:top w:val="nil"/>
              <w:left w:val="nil"/>
              <w:bottom w:val="nil"/>
              <w:right w:val="nil"/>
            </w:tcBorders>
            <w:shd w:val="clear" w:color="auto" w:fill="auto"/>
            <w:noWrap/>
            <w:vAlign w:val="bottom"/>
            <w:hideMark/>
          </w:tcPr>
          <w:p w14:paraId="709790D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w:t>
            </w:r>
          </w:p>
        </w:tc>
        <w:tc>
          <w:tcPr>
            <w:tcW w:w="1260" w:type="dxa"/>
            <w:tcBorders>
              <w:top w:val="nil"/>
              <w:left w:val="nil"/>
              <w:bottom w:val="nil"/>
              <w:right w:val="nil"/>
            </w:tcBorders>
            <w:shd w:val="clear" w:color="auto" w:fill="auto"/>
            <w:noWrap/>
            <w:vAlign w:val="bottom"/>
            <w:hideMark/>
          </w:tcPr>
          <w:p w14:paraId="019C15D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5BFDD60E"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4</w:t>
            </w:r>
          </w:p>
        </w:tc>
        <w:tc>
          <w:tcPr>
            <w:tcW w:w="1568" w:type="dxa"/>
            <w:tcBorders>
              <w:top w:val="nil"/>
              <w:left w:val="nil"/>
              <w:bottom w:val="nil"/>
              <w:right w:val="nil"/>
            </w:tcBorders>
            <w:shd w:val="clear" w:color="auto" w:fill="auto"/>
            <w:noWrap/>
            <w:vAlign w:val="bottom"/>
            <w:hideMark/>
          </w:tcPr>
          <w:p w14:paraId="3409BCD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0.04%</w:t>
            </w:r>
          </w:p>
        </w:tc>
      </w:tr>
      <w:tr w:rsidR="0036006C" w:rsidRPr="009A4FF2" w14:paraId="6FA03401" w14:textId="77777777" w:rsidTr="00206761">
        <w:trPr>
          <w:trHeight w:val="320"/>
        </w:trPr>
        <w:tc>
          <w:tcPr>
            <w:tcW w:w="3155" w:type="dxa"/>
            <w:tcBorders>
              <w:top w:val="nil"/>
              <w:left w:val="nil"/>
              <w:bottom w:val="nil"/>
              <w:right w:val="nil"/>
            </w:tcBorders>
            <w:shd w:val="clear" w:color="auto" w:fill="auto"/>
            <w:noWrap/>
            <w:vAlign w:val="bottom"/>
            <w:hideMark/>
          </w:tcPr>
          <w:p w14:paraId="7A5600C8"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Etheostoma</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parvipinne</w:t>
            </w:r>
            <w:proofErr w:type="spellEnd"/>
          </w:p>
        </w:tc>
        <w:tc>
          <w:tcPr>
            <w:tcW w:w="810" w:type="dxa"/>
            <w:tcBorders>
              <w:top w:val="nil"/>
              <w:left w:val="nil"/>
              <w:bottom w:val="nil"/>
              <w:right w:val="nil"/>
            </w:tcBorders>
            <w:shd w:val="clear" w:color="auto" w:fill="auto"/>
            <w:noWrap/>
            <w:vAlign w:val="bottom"/>
            <w:hideMark/>
          </w:tcPr>
          <w:p w14:paraId="5068F1D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w:t>
            </w:r>
          </w:p>
        </w:tc>
        <w:tc>
          <w:tcPr>
            <w:tcW w:w="1170" w:type="dxa"/>
            <w:tcBorders>
              <w:top w:val="nil"/>
              <w:left w:val="nil"/>
              <w:bottom w:val="nil"/>
              <w:right w:val="nil"/>
            </w:tcBorders>
            <w:shd w:val="clear" w:color="auto" w:fill="auto"/>
            <w:noWrap/>
            <w:vAlign w:val="bottom"/>
            <w:hideMark/>
          </w:tcPr>
          <w:p w14:paraId="6511ADD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72465BC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w:t>
            </w:r>
          </w:p>
        </w:tc>
        <w:tc>
          <w:tcPr>
            <w:tcW w:w="1260" w:type="dxa"/>
            <w:tcBorders>
              <w:top w:val="nil"/>
              <w:left w:val="nil"/>
              <w:bottom w:val="nil"/>
              <w:right w:val="nil"/>
            </w:tcBorders>
            <w:shd w:val="clear" w:color="auto" w:fill="auto"/>
            <w:noWrap/>
            <w:vAlign w:val="bottom"/>
            <w:hideMark/>
          </w:tcPr>
          <w:p w14:paraId="103AEEB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bottom w:val="nil"/>
              <w:right w:val="nil"/>
            </w:tcBorders>
            <w:shd w:val="clear" w:color="auto" w:fill="auto"/>
            <w:noWrap/>
            <w:vAlign w:val="bottom"/>
            <w:hideMark/>
          </w:tcPr>
          <w:p w14:paraId="3FE539E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w:t>
            </w:r>
          </w:p>
        </w:tc>
        <w:tc>
          <w:tcPr>
            <w:tcW w:w="1568" w:type="dxa"/>
            <w:tcBorders>
              <w:top w:val="nil"/>
              <w:left w:val="nil"/>
              <w:bottom w:val="nil"/>
              <w:right w:val="nil"/>
            </w:tcBorders>
            <w:shd w:val="clear" w:color="auto" w:fill="auto"/>
            <w:noWrap/>
            <w:vAlign w:val="bottom"/>
            <w:hideMark/>
          </w:tcPr>
          <w:p w14:paraId="57EB0EB6"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0.03%</w:t>
            </w:r>
          </w:p>
        </w:tc>
      </w:tr>
      <w:tr w:rsidR="0036006C" w:rsidRPr="009A4FF2" w14:paraId="0B7757AC" w14:textId="77777777" w:rsidTr="00206761">
        <w:trPr>
          <w:trHeight w:val="320"/>
        </w:trPr>
        <w:tc>
          <w:tcPr>
            <w:tcW w:w="3155" w:type="dxa"/>
            <w:tcBorders>
              <w:top w:val="nil"/>
              <w:left w:val="nil"/>
              <w:bottom w:val="nil"/>
              <w:right w:val="nil"/>
            </w:tcBorders>
            <w:shd w:val="clear" w:color="auto" w:fill="auto"/>
            <w:noWrap/>
            <w:vAlign w:val="bottom"/>
            <w:hideMark/>
          </w:tcPr>
          <w:p w14:paraId="6FF80D09"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Elassoma</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zonatum</w:t>
            </w:r>
            <w:proofErr w:type="spellEnd"/>
          </w:p>
        </w:tc>
        <w:tc>
          <w:tcPr>
            <w:tcW w:w="810" w:type="dxa"/>
            <w:tcBorders>
              <w:top w:val="nil"/>
              <w:left w:val="nil"/>
              <w:bottom w:val="nil"/>
              <w:right w:val="nil"/>
            </w:tcBorders>
            <w:shd w:val="clear" w:color="auto" w:fill="auto"/>
            <w:noWrap/>
            <w:vAlign w:val="bottom"/>
            <w:hideMark/>
          </w:tcPr>
          <w:p w14:paraId="1A190A1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2</w:t>
            </w:r>
          </w:p>
        </w:tc>
        <w:tc>
          <w:tcPr>
            <w:tcW w:w="1170" w:type="dxa"/>
            <w:tcBorders>
              <w:top w:val="nil"/>
              <w:left w:val="nil"/>
              <w:bottom w:val="nil"/>
              <w:right w:val="nil"/>
            </w:tcBorders>
            <w:shd w:val="clear" w:color="auto" w:fill="auto"/>
            <w:noWrap/>
            <w:vAlign w:val="bottom"/>
            <w:hideMark/>
          </w:tcPr>
          <w:p w14:paraId="4DA48C3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3CA2EEF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260" w:type="dxa"/>
            <w:tcBorders>
              <w:top w:val="nil"/>
              <w:left w:val="nil"/>
              <w:bottom w:val="nil"/>
              <w:right w:val="nil"/>
            </w:tcBorders>
            <w:shd w:val="clear" w:color="auto" w:fill="auto"/>
            <w:noWrap/>
            <w:vAlign w:val="bottom"/>
            <w:hideMark/>
          </w:tcPr>
          <w:p w14:paraId="51B77325"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900" w:type="dxa"/>
            <w:tcBorders>
              <w:top w:val="nil"/>
              <w:left w:val="nil"/>
              <w:bottom w:val="nil"/>
              <w:right w:val="nil"/>
            </w:tcBorders>
            <w:shd w:val="clear" w:color="auto" w:fill="auto"/>
            <w:noWrap/>
            <w:vAlign w:val="bottom"/>
            <w:hideMark/>
          </w:tcPr>
          <w:p w14:paraId="05C9295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w:t>
            </w:r>
          </w:p>
        </w:tc>
        <w:tc>
          <w:tcPr>
            <w:tcW w:w="1568" w:type="dxa"/>
            <w:tcBorders>
              <w:top w:val="nil"/>
              <w:left w:val="nil"/>
              <w:bottom w:val="nil"/>
              <w:right w:val="nil"/>
            </w:tcBorders>
            <w:shd w:val="clear" w:color="auto" w:fill="auto"/>
            <w:noWrap/>
            <w:vAlign w:val="bottom"/>
            <w:hideMark/>
          </w:tcPr>
          <w:p w14:paraId="11447CE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0.03%</w:t>
            </w:r>
          </w:p>
        </w:tc>
      </w:tr>
      <w:tr w:rsidR="0036006C" w:rsidRPr="009A4FF2" w14:paraId="7B1C3D20" w14:textId="77777777" w:rsidTr="00206761">
        <w:trPr>
          <w:trHeight w:val="320"/>
        </w:trPr>
        <w:tc>
          <w:tcPr>
            <w:tcW w:w="3155" w:type="dxa"/>
            <w:tcBorders>
              <w:top w:val="nil"/>
              <w:left w:val="nil"/>
              <w:bottom w:val="nil"/>
              <w:right w:val="nil"/>
            </w:tcBorders>
            <w:shd w:val="clear" w:color="auto" w:fill="auto"/>
            <w:noWrap/>
            <w:vAlign w:val="bottom"/>
            <w:hideMark/>
          </w:tcPr>
          <w:p w14:paraId="7C6B2118" w14:textId="77777777" w:rsidR="0036006C" w:rsidRPr="009A4FF2" w:rsidRDefault="0036006C" w:rsidP="00206761">
            <w:pPr>
              <w:rPr>
                <w:rFonts w:eastAsia="Times New Roman" w:cstheme="minorHAnsi"/>
                <w:i/>
                <w:iCs/>
                <w:color w:val="000000"/>
              </w:rPr>
            </w:pPr>
            <w:proofErr w:type="spellStart"/>
            <w:r w:rsidRPr="009A4FF2">
              <w:rPr>
                <w:rFonts w:eastAsia="Times New Roman" w:cstheme="minorHAnsi"/>
                <w:i/>
                <w:iCs/>
                <w:color w:val="000000"/>
              </w:rPr>
              <w:t>Centrarchus</w:t>
            </w:r>
            <w:proofErr w:type="spellEnd"/>
            <w:r w:rsidRPr="009A4FF2">
              <w:rPr>
                <w:rFonts w:eastAsia="Times New Roman" w:cstheme="minorHAnsi"/>
                <w:i/>
                <w:iCs/>
                <w:color w:val="000000"/>
              </w:rPr>
              <w:t xml:space="preserve"> </w:t>
            </w:r>
            <w:proofErr w:type="spellStart"/>
            <w:r w:rsidRPr="009A4FF2">
              <w:rPr>
                <w:rFonts w:eastAsia="Times New Roman" w:cstheme="minorHAnsi"/>
                <w:i/>
                <w:iCs/>
                <w:color w:val="000000"/>
              </w:rPr>
              <w:t>macropterus</w:t>
            </w:r>
            <w:proofErr w:type="spellEnd"/>
          </w:p>
        </w:tc>
        <w:tc>
          <w:tcPr>
            <w:tcW w:w="810" w:type="dxa"/>
            <w:tcBorders>
              <w:top w:val="nil"/>
              <w:left w:val="nil"/>
              <w:bottom w:val="nil"/>
              <w:right w:val="nil"/>
            </w:tcBorders>
            <w:shd w:val="clear" w:color="auto" w:fill="auto"/>
            <w:noWrap/>
            <w:vAlign w:val="bottom"/>
            <w:hideMark/>
          </w:tcPr>
          <w:p w14:paraId="34E19E1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170" w:type="dxa"/>
            <w:tcBorders>
              <w:top w:val="nil"/>
              <w:left w:val="nil"/>
              <w:bottom w:val="nil"/>
              <w:right w:val="nil"/>
            </w:tcBorders>
            <w:shd w:val="clear" w:color="auto" w:fill="auto"/>
            <w:noWrap/>
            <w:vAlign w:val="bottom"/>
            <w:hideMark/>
          </w:tcPr>
          <w:p w14:paraId="4E7AA24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bottom w:val="nil"/>
              <w:right w:val="nil"/>
            </w:tcBorders>
            <w:shd w:val="clear" w:color="auto" w:fill="auto"/>
            <w:noWrap/>
            <w:vAlign w:val="bottom"/>
            <w:hideMark/>
          </w:tcPr>
          <w:p w14:paraId="51B19541"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w:t>
            </w:r>
          </w:p>
        </w:tc>
        <w:tc>
          <w:tcPr>
            <w:tcW w:w="1260" w:type="dxa"/>
            <w:tcBorders>
              <w:top w:val="nil"/>
              <w:left w:val="nil"/>
              <w:bottom w:val="nil"/>
              <w:right w:val="nil"/>
            </w:tcBorders>
            <w:shd w:val="clear" w:color="auto" w:fill="auto"/>
            <w:noWrap/>
            <w:vAlign w:val="bottom"/>
            <w:hideMark/>
          </w:tcPr>
          <w:p w14:paraId="24B7AF5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bottom w:val="nil"/>
              <w:right w:val="nil"/>
            </w:tcBorders>
            <w:shd w:val="clear" w:color="auto" w:fill="auto"/>
            <w:noWrap/>
            <w:vAlign w:val="bottom"/>
            <w:hideMark/>
          </w:tcPr>
          <w:p w14:paraId="35CD5B9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568" w:type="dxa"/>
            <w:tcBorders>
              <w:top w:val="nil"/>
              <w:left w:val="nil"/>
              <w:bottom w:val="nil"/>
              <w:right w:val="nil"/>
            </w:tcBorders>
            <w:shd w:val="clear" w:color="auto" w:fill="auto"/>
            <w:noWrap/>
            <w:vAlign w:val="bottom"/>
            <w:hideMark/>
          </w:tcPr>
          <w:p w14:paraId="223F8D4B"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0.01%</w:t>
            </w:r>
          </w:p>
        </w:tc>
      </w:tr>
      <w:tr w:rsidR="0036006C" w:rsidRPr="009A4FF2" w14:paraId="27575791" w14:textId="77777777" w:rsidTr="00206761">
        <w:trPr>
          <w:trHeight w:val="320"/>
        </w:trPr>
        <w:tc>
          <w:tcPr>
            <w:tcW w:w="3155" w:type="dxa"/>
            <w:tcBorders>
              <w:top w:val="nil"/>
              <w:left w:val="nil"/>
              <w:right w:val="nil"/>
            </w:tcBorders>
            <w:shd w:val="clear" w:color="auto" w:fill="auto"/>
            <w:noWrap/>
            <w:vAlign w:val="bottom"/>
            <w:hideMark/>
          </w:tcPr>
          <w:p w14:paraId="0561EE63" w14:textId="77777777" w:rsidR="0036006C" w:rsidRPr="009A4FF2" w:rsidRDefault="0036006C" w:rsidP="00206761">
            <w:pPr>
              <w:rPr>
                <w:rFonts w:eastAsia="Times New Roman" w:cstheme="minorHAnsi"/>
                <w:i/>
                <w:iCs/>
                <w:color w:val="000000"/>
              </w:rPr>
            </w:pPr>
            <w:r w:rsidRPr="009A4FF2">
              <w:rPr>
                <w:rFonts w:eastAsia="Times New Roman" w:cstheme="minorHAnsi"/>
                <w:i/>
                <w:iCs/>
                <w:color w:val="000000"/>
              </w:rPr>
              <w:t xml:space="preserve">Lepomis </w:t>
            </w:r>
            <w:proofErr w:type="spellStart"/>
            <w:r w:rsidRPr="009A4FF2">
              <w:rPr>
                <w:rFonts w:eastAsia="Times New Roman" w:cstheme="minorHAnsi"/>
                <w:i/>
                <w:iCs/>
                <w:color w:val="000000"/>
              </w:rPr>
              <w:t>megalotis</w:t>
            </w:r>
            <w:proofErr w:type="spellEnd"/>
            <w:r w:rsidRPr="009A4FF2">
              <w:rPr>
                <w:rFonts w:eastAsia="Times New Roman" w:cstheme="minorHAnsi"/>
                <w:i/>
                <w:iCs/>
                <w:color w:val="000000"/>
              </w:rPr>
              <w:t>/</w:t>
            </w:r>
            <w:proofErr w:type="spellStart"/>
            <w:r w:rsidRPr="009A4FF2">
              <w:rPr>
                <w:rFonts w:eastAsia="Times New Roman" w:cstheme="minorHAnsi"/>
                <w:i/>
                <w:iCs/>
                <w:color w:val="000000"/>
              </w:rPr>
              <w:t>cyanellus</w:t>
            </w:r>
            <w:proofErr w:type="spellEnd"/>
          </w:p>
        </w:tc>
        <w:tc>
          <w:tcPr>
            <w:tcW w:w="810" w:type="dxa"/>
            <w:tcBorders>
              <w:top w:val="nil"/>
              <w:left w:val="nil"/>
              <w:right w:val="nil"/>
            </w:tcBorders>
            <w:shd w:val="clear" w:color="auto" w:fill="auto"/>
            <w:noWrap/>
            <w:vAlign w:val="bottom"/>
            <w:hideMark/>
          </w:tcPr>
          <w:p w14:paraId="190305E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170" w:type="dxa"/>
            <w:tcBorders>
              <w:top w:val="nil"/>
              <w:left w:val="nil"/>
              <w:right w:val="nil"/>
            </w:tcBorders>
            <w:shd w:val="clear" w:color="auto" w:fill="auto"/>
            <w:noWrap/>
            <w:vAlign w:val="bottom"/>
            <w:hideMark/>
          </w:tcPr>
          <w:p w14:paraId="2405989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0.00%</w:t>
            </w:r>
          </w:p>
        </w:tc>
        <w:tc>
          <w:tcPr>
            <w:tcW w:w="810" w:type="dxa"/>
            <w:tcBorders>
              <w:top w:val="nil"/>
              <w:left w:val="nil"/>
              <w:right w:val="nil"/>
            </w:tcBorders>
            <w:shd w:val="clear" w:color="auto" w:fill="auto"/>
            <w:noWrap/>
            <w:vAlign w:val="bottom"/>
            <w:hideMark/>
          </w:tcPr>
          <w:p w14:paraId="05BC1C33"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w:t>
            </w:r>
          </w:p>
        </w:tc>
        <w:tc>
          <w:tcPr>
            <w:tcW w:w="1260" w:type="dxa"/>
            <w:tcBorders>
              <w:top w:val="nil"/>
              <w:left w:val="nil"/>
              <w:right w:val="nil"/>
            </w:tcBorders>
            <w:shd w:val="clear" w:color="auto" w:fill="auto"/>
            <w:noWrap/>
            <w:vAlign w:val="bottom"/>
            <w:hideMark/>
          </w:tcPr>
          <w:p w14:paraId="1C92723F"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NA</w:t>
            </w:r>
          </w:p>
        </w:tc>
        <w:tc>
          <w:tcPr>
            <w:tcW w:w="900" w:type="dxa"/>
            <w:tcBorders>
              <w:top w:val="nil"/>
              <w:left w:val="nil"/>
              <w:right w:val="nil"/>
            </w:tcBorders>
            <w:shd w:val="clear" w:color="auto" w:fill="auto"/>
            <w:noWrap/>
            <w:vAlign w:val="bottom"/>
            <w:hideMark/>
          </w:tcPr>
          <w:p w14:paraId="3935AAB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w:t>
            </w:r>
          </w:p>
        </w:tc>
        <w:tc>
          <w:tcPr>
            <w:tcW w:w="1568" w:type="dxa"/>
            <w:tcBorders>
              <w:top w:val="nil"/>
              <w:left w:val="nil"/>
              <w:right w:val="nil"/>
            </w:tcBorders>
            <w:shd w:val="clear" w:color="auto" w:fill="auto"/>
            <w:noWrap/>
            <w:vAlign w:val="bottom"/>
            <w:hideMark/>
          </w:tcPr>
          <w:p w14:paraId="5AE1E692"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0.01%</w:t>
            </w:r>
          </w:p>
        </w:tc>
      </w:tr>
      <w:tr w:rsidR="0036006C" w:rsidRPr="009A4FF2" w14:paraId="11187240" w14:textId="77777777" w:rsidTr="00206761">
        <w:trPr>
          <w:trHeight w:val="320"/>
        </w:trPr>
        <w:tc>
          <w:tcPr>
            <w:tcW w:w="3155" w:type="dxa"/>
            <w:tcBorders>
              <w:top w:val="nil"/>
              <w:left w:val="nil"/>
              <w:bottom w:val="single" w:sz="4" w:space="0" w:color="auto"/>
              <w:right w:val="nil"/>
            </w:tcBorders>
            <w:shd w:val="clear" w:color="auto" w:fill="auto"/>
            <w:noWrap/>
            <w:vAlign w:val="bottom"/>
            <w:hideMark/>
          </w:tcPr>
          <w:p w14:paraId="5CC71810"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Total</w:t>
            </w:r>
          </w:p>
        </w:tc>
        <w:tc>
          <w:tcPr>
            <w:tcW w:w="810" w:type="dxa"/>
            <w:tcBorders>
              <w:top w:val="nil"/>
              <w:left w:val="nil"/>
              <w:bottom w:val="single" w:sz="4" w:space="0" w:color="auto"/>
              <w:right w:val="nil"/>
            </w:tcBorders>
            <w:shd w:val="clear" w:color="auto" w:fill="auto"/>
            <w:noWrap/>
            <w:vAlign w:val="bottom"/>
            <w:hideMark/>
          </w:tcPr>
          <w:p w14:paraId="5CF2F51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5549</w:t>
            </w:r>
          </w:p>
        </w:tc>
        <w:tc>
          <w:tcPr>
            <w:tcW w:w="1170" w:type="dxa"/>
            <w:tcBorders>
              <w:top w:val="nil"/>
              <w:left w:val="nil"/>
              <w:bottom w:val="single" w:sz="4" w:space="0" w:color="auto"/>
              <w:right w:val="nil"/>
            </w:tcBorders>
            <w:shd w:val="clear" w:color="auto" w:fill="auto"/>
            <w:noWrap/>
            <w:vAlign w:val="bottom"/>
            <w:hideMark/>
          </w:tcPr>
          <w:p w14:paraId="6FB1D7BC"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6.70%</w:t>
            </w:r>
          </w:p>
        </w:tc>
        <w:tc>
          <w:tcPr>
            <w:tcW w:w="810" w:type="dxa"/>
            <w:tcBorders>
              <w:top w:val="nil"/>
              <w:left w:val="nil"/>
              <w:bottom w:val="single" w:sz="4" w:space="0" w:color="auto"/>
              <w:right w:val="nil"/>
            </w:tcBorders>
            <w:shd w:val="clear" w:color="auto" w:fill="auto"/>
            <w:noWrap/>
            <w:vAlign w:val="bottom"/>
            <w:hideMark/>
          </w:tcPr>
          <w:p w14:paraId="14AE39B7"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3406</w:t>
            </w:r>
          </w:p>
        </w:tc>
        <w:tc>
          <w:tcPr>
            <w:tcW w:w="1260" w:type="dxa"/>
            <w:tcBorders>
              <w:top w:val="nil"/>
              <w:left w:val="nil"/>
              <w:bottom w:val="single" w:sz="4" w:space="0" w:color="auto"/>
              <w:right w:val="nil"/>
            </w:tcBorders>
            <w:shd w:val="clear" w:color="auto" w:fill="auto"/>
            <w:noWrap/>
            <w:vAlign w:val="bottom"/>
            <w:hideMark/>
          </w:tcPr>
          <w:p w14:paraId="7AE8E30A"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9.11%</w:t>
            </w:r>
          </w:p>
        </w:tc>
        <w:tc>
          <w:tcPr>
            <w:tcW w:w="900" w:type="dxa"/>
            <w:tcBorders>
              <w:top w:val="nil"/>
              <w:left w:val="nil"/>
              <w:bottom w:val="single" w:sz="4" w:space="0" w:color="auto"/>
              <w:right w:val="nil"/>
            </w:tcBorders>
            <w:shd w:val="clear" w:color="auto" w:fill="auto"/>
            <w:noWrap/>
            <w:vAlign w:val="bottom"/>
            <w:hideMark/>
          </w:tcPr>
          <w:p w14:paraId="535AF45D"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8955</w:t>
            </w:r>
          </w:p>
        </w:tc>
        <w:tc>
          <w:tcPr>
            <w:tcW w:w="1568" w:type="dxa"/>
            <w:tcBorders>
              <w:top w:val="nil"/>
              <w:left w:val="nil"/>
              <w:bottom w:val="single" w:sz="4" w:space="0" w:color="auto"/>
              <w:right w:val="nil"/>
            </w:tcBorders>
            <w:shd w:val="clear" w:color="auto" w:fill="auto"/>
            <w:noWrap/>
            <w:vAlign w:val="bottom"/>
            <w:hideMark/>
          </w:tcPr>
          <w:p w14:paraId="635D65D4" w14:textId="77777777" w:rsidR="0036006C" w:rsidRPr="009A4FF2" w:rsidRDefault="0036006C" w:rsidP="00206761">
            <w:pPr>
              <w:rPr>
                <w:rFonts w:eastAsia="Times New Roman" w:cstheme="minorHAnsi"/>
                <w:color w:val="000000"/>
              </w:rPr>
            </w:pPr>
            <w:r w:rsidRPr="009A4FF2">
              <w:rPr>
                <w:rFonts w:eastAsia="Times New Roman" w:cstheme="minorHAnsi"/>
                <w:color w:val="000000"/>
              </w:rPr>
              <w:t>100%</w:t>
            </w:r>
          </w:p>
        </w:tc>
      </w:tr>
    </w:tbl>
    <w:p w14:paraId="71E3BADE" w14:textId="77777777" w:rsidR="0036006C" w:rsidRDefault="0036006C" w:rsidP="0036006C">
      <w:pPr>
        <w:pStyle w:val="TableNotes"/>
        <w:rPr>
          <w:i/>
          <w:iCs/>
        </w:rPr>
      </w:pPr>
      <w:r w:rsidRPr="00BE5DA5">
        <w:t>Recapture percentage</w:t>
      </w:r>
      <w:r>
        <w:t xml:space="preserve"> (Recap %)</w:t>
      </w:r>
      <w:r w:rsidRPr="00BE5DA5">
        <w:t>, number of individuals (N), and percent of the total sample for each of the species captured during surveys. Species with NA values represent those that were not captured during marking surveys or not marked at all (</w:t>
      </w:r>
      <w:proofErr w:type="spellStart"/>
      <w:r w:rsidRPr="00BE5DA5">
        <w:t>Ichthyomyzon</w:t>
      </w:r>
      <w:proofErr w:type="spellEnd"/>
      <w:r w:rsidRPr="00BE5DA5">
        <w:t xml:space="preserve"> </w:t>
      </w:r>
      <w:proofErr w:type="spellStart"/>
      <w:r w:rsidRPr="00BE5DA5">
        <w:t>gagei</w:t>
      </w:r>
      <w:proofErr w:type="spellEnd"/>
      <w:r w:rsidRPr="00BE5DA5">
        <w:t>).</w:t>
      </w:r>
    </w:p>
    <w:p w14:paraId="4884CAA3" w14:textId="032879FC" w:rsidR="009F00D4" w:rsidRDefault="009F00D4">
      <w:pPr>
        <w:spacing w:line="240" w:lineRule="auto"/>
        <w:rPr>
          <w:rFonts w:cstheme="minorBidi"/>
          <w:noProof/>
        </w:rPr>
      </w:pPr>
      <w:r>
        <w:rPr>
          <w:noProof/>
        </w:rPr>
        <w:br w:type="page"/>
      </w:r>
    </w:p>
    <w:p w14:paraId="42DC6D5F" w14:textId="0E0D7B48" w:rsidR="0036006C" w:rsidRPr="009F00D4" w:rsidRDefault="009F00D4" w:rsidP="0036006C">
      <w:pPr>
        <w:pStyle w:val="Paragraphs"/>
        <w:ind w:firstLine="0"/>
        <w:jc w:val="center"/>
        <w:rPr>
          <w:b/>
          <w:bCs/>
          <w:iCs/>
        </w:rPr>
      </w:pPr>
      <w:r w:rsidRPr="009F00D4">
        <w:rPr>
          <w:b/>
          <w:bCs/>
          <w:iCs/>
        </w:rPr>
        <w:lastRenderedPageBreak/>
        <w:t>Figure</w:t>
      </w:r>
      <w:r>
        <w:rPr>
          <w:b/>
          <w:bCs/>
          <w:iCs/>
        </w:rPr>
        <w:t xml:space="preserve"> Legends</w:t>
      </w:r>
    </w:p>
    <w:p w14:paraId="295EAFF3" w14:textId="43B2033C" w:rsidR="0036006C" w:rsidRPr="00635590" w:rsidRDefault="00A64612" w:rsidP="00A64612">
      <w:pPr>
        <w:pStyle w:val="FigureTitle"/>
        <w:numPr>
          <w:ilvl w:val="0"/>
          <w:numId w:val="0"/>
        </w:numPr>
      </w:pPr>
      <w:bookmarkStart w:id="28" w:name="_Toc179900519"/>
      <w:bookmarkStart w:id="29" w:name="_Toc183596421"/>
      <w:r w:rsidRPr="00A64612">
        <w:rPr>
          <w:i w:val="0"/>
          <w:iCs/>
        </w:rPr>
        <w:t>Figure 1.</w:t>
      </w:r>
      <w:r>
        <w:t xml:space="preserve"> </w:t>
      </w:r>
      <w:r w:rsidR="0036006C" w:rsidRPr="00FC2A71">
        <w:t xml:space="preserve">Map of </w:t>
      </w:r>
      <w:r w:rsidR="0036006C">
        <w:t>surveyed</w:t>
      </w:r>
      <w:r w:rsidR="0036006C" w:rsidRPr="00FC2A71">
        <w:t xml:space="preserve"> culverts</w:t>
      </w:r>
      <w:r w:rsidR="0036006C">
        <w:t>.</w:t>
      </w:r>
      <w:bookmarkEnd w:id="28"/>
      <w:bookmarkEnd w:id="29"/>
    </w:p>
    <w:p w14:paraId="3090C3DC" w14:textId="77777777" w:rsidR="0036006C" w:rsidRPr="00E10E77" w:rsidRDefault="0036006C" w:rsidP="0036006C">
      <w:pPr>
        <w:pStyle w:val="FigureNotes"/>
        <w:rPr>
          <w:b/>
          <w:bCs/>
          <w:iCs/>
          <w:u w:val="single"/>
        </w:rPr>
      </w:pPr>
      <w:r>
        <w:t xml:space="preserve">Surveys occurred within </w:t>
      </w:r>
      <w:r w:rsidRPr="00FC2A71">
        <w:t>Black Creek (Black), Grey Creek (Gr</w:t>
      </w:r>
      <w:r>
        <w:t>a</w:t>
      </w:r>
      <w:r w:rsidRPr="00FC2A71">
        <w:t>y</w:t>
      </w:r>
      <w:r>
        <w:t xml:space="preserve"> border</w:t>
      </w:r>
      <w:r w:rsidRPr="00FC2A71">
        <w:t>), Hudson Creek (Purple</w:t>
      </w:r>
      <w:r>
        <w:t xml:space="preserve"> border</w:t>
      </w:r>
      <w:r w:rsidRPr="00FC2A71">
        <w:t xml:space="preserve">), and Bayou </w:t>
      </w:r>
      <w:proofErr w:type="spellStart"/>
      <w:r w:rsidRPr="00FC2A71">
        <w:t>Rigollette</w:t>
      </w:r>
      <w:proofErr w:type="spellEnd"/>
      <w:r w:rsidRPr="00FC2A71">
        <w:t xml:space="preserve"> (Red</w:t>
      </w:r>
      <w:r>
        <w:t xml:space="preserve"> border</w:t>
      </w:r>
      <w:r w:rsidRPr="00FC2A71">
        <w:t>). Selected sites are labeled by creek name</w:t>
      </w:r>
      <w:r>
        <w:t xml:space="preserve"> and colored by SARP AOP score</w:t>
      </w:r>
      <w:r w:rsidRPr="00FC2A71">
        <w:t>.</w:t>
      </w:r>
    </w:p>
    <w:p w14:paraId="3CB6ACCF" w14:textId="363F201F" w:rsidR="0036006C" w:rsidRDefault="0036006C" w:rsidP="0036006C">
      <w:pPr>
        <w:pStyle w:val="Paragraphs"/>
        <w:ind w:firstLine="0"/>
        <w:jc w:val="center"/>
        <w:rPr>
          <w:i/>
          <w:iCs/>
        </w:rPr>
      </w:pPr>
    </w:p>
    <w:p w14:paraId="47104B87" w14:textId="5708C8FC" w:rsidR="0036006C" w:rsidRPr="00246139" w:rsidRDefault="00A64612" w:rsidP="00A64612">
      <w:pPr>
        <w:pStyle w:val="FigureTitle"/>
        <w:numPr>
          <w:ilvl w:val="0"/>
          <w:numId w:val="0"/>
        </w:numPr>
        <w:rPr>
          <w:rFonts w:cstheme="minorBidi"/>
        </w:rPr>
      </w:pPr>
      <w:bookmarkStart w:id="30" w:name="_Toc179900520"/>
      <w:bookmarkStart w:id="31" w:name="_Toc183596422"/>
      <w:r w:rsidRPr="00A64612">
        <w:rPr>
          <w:i w:val="0"/>
          <w:iCs/>
        </w:rPr>
        <w:t>Figure 2.</w:t>
      </w:r>
      <w:r>
        <w:t xml:space="preserve"> </w:t>
      </w:r>
      <w:r w:rsidR="0036006C" w:rsidRPr="00FC2A71">
        <w:t>Sample design for the mark-recapture surveys.</w:t>
      </w:r>
      <w:bookmarkEnd w:id="30"/>
      <w:bookmarkEnd w:id="31"/>
    </w:p>
    <w:p w14:paraId="572E5B13" w14:textId="77777777" w:rsidR="0036006C" w:rsidRDefault="0036006C" w:rsidP="0036006C">
      <w:pPr>
        <w:pStyle w:val="FigureNotes"/>
      </w:pPr>
      <w:r>
        <w:t>If the upstream scour pool was absent the upstream reach started directly adjacent to the culvert.</w:t>
      </w:r>
    </w:p>
    <w:p w14:paraId="760067B3" w14:textId="77777777" w:rsidR="00B942A6" w:rsidRDefault="00B942A6"/>
    <w:sectPr w:rsidR="00B942A6" w:rsidSect="006260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79CFA" w14:textId="77777777" w:rsidR="00822EB2" w:rsidRDefault="00822EB2">
      <w:pPr>
        <w:spacing w:line="240" w:lineRule="auto"/>
      </w:pPr>
      <w:r>
        <w:separator/>
      </w:r>
    </w:p>
  </w:endnote>
  <w:endnote w:type="continuationSeparator" w:id="0">
    <w:p w14:paraId="7E9EB12D" w14:textId="77777777" w:rsidR="00822EB2" w:rsidRDefault="00822E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Lohit Devanagari">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460199"/>
      <w:docPartObj>
        <w:docPartGallery w:val="Page Numbers (Bottom of Page)"/>
        <w:docPartUnique/>
      </w:docPartObj>
    </w:sdtPr>
    <w:sdtEndPr>
      <w:rPr>
        <w:noProof/>
      </w:rPr>
    </w:sdtEndPr>
    <w:sdtContent>
      <w:p w14:paraId="0A2E27AC" w14:textId="77777777" w:rsidR="007442AF" w:rsidRDefault="0000000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E4A9F" w14:textId="77777777" w:rsidR="00F92917" w:rsidRDefault="00F92917">
    <w:pPr>
      <w:pStyle w:val="Footer"/>
      <w:tabs>
        <w:tab w:val="clear" w:pos="4680"/>
        <w:tab w:val="clear" w:pos="9360"/>
      </w:tabs>
      <w:jc w:val="center"/>
      <w:rPr>
        <w:caps/>
        <w:noProof/>
        <w:color w:val="156082" w:themeColor="accent1"/>
      </w:rPr>
    </w:pPr>
    <w:r>
      <w:rPr>
        <w:caps/>
        <w:color w:val="156082" w:themeColor="accent1"/>
      </w:rPr>
      <w:fldChar w:fldCharType="begin"/>
    </w:r>
    <w:r>
      <w:rPr>
        <w:caps/>
        <w:color w:val="156082" w:themeColor="accent1"/>
      </w:rPr>
      <w:instrText xml:space="preserve"> PAGE   \* MERGEFORMAT </w:instrText>
    </w:r>
    <w:r>
      <w:rPr>
        <w:caps/>
        <w:color w:val="156082" w:themeColor="accent1"/>
      </w:rPr>
      <w:fldChar w:fldCharType="separate"/>
    </w:r>
    <w:r>
      <w:rPr>
        <w:caps/>
        <w:noProof/>
        <w:color w:val="156082" w:themeColor="accent1"/>
      </w:rPr>
      <w:t>2</w:t>
    </w:r>
    <w:r>
      <w:rPr>
        <w:caps/>
        <w:noProof/>
        <w:color w:val="156082" w:themeColor="accent1"/>
      </w:rPr>
      <w:fldChar w:fldCharType="end"/>
    </w:r>
  </w:p>
  <w:p w14:paraId="333D245E" w14:textId="77777777" w:rsidR="007442AF" w:rsidRDefault="007442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2D71B" w14:textId="77777777" w:rsidR="00822EB2" w:rsidRDefault="00822EB2">
      <w:pPr>
        <w:spacing w:line="240" w:lineRule="auto"/>
      </w:pPr>
      <w:r>
        <w:separator/>
      </w:r>
    </w:p>
  </w:footnote>
  <w:footnote w:type="continuationSeparator" w:id="0">
    <w:p w14:paraId="143CA794" w14:textId="77777777" w:rsidR="00822EB2" w:rsidRDefault="00822E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0A591" w14:textId="77777777" w:rsidR="007442AF" w:rsidRDefault="007442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31779" w14:textId="39B781E2" w:rsidR="007442AF" w:rsidRDefault="007442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4B16"/>
    <w:multiLevelType w:val="multilevel"/>
    <w:tmpl w:val="3572D02C"/>
    <w:name w:val="Chapter (T3)"/>
    <w:lvl w:ilvl="0">
      <w:start w:val="1"/>
      <w:numFmt w:val="upperRoman"/>
      <w:suff w:val="space"/>
      <w:lvlText w:val="CHAPTER %1"/>
      <w:lvlJc w:val="center"/>
      <w:pPr>
        <w:ind w:left="0" w:firstLine="0"/>
      </w:pPr>
      <w:rPr>
        <w:rFonts w:ascii="Times New Roman" w:hAnsi="Times New Roman" w:hint="default"/>
        <w:b w:val="0"/>
        <w:i w:val="0"/>
        <w:color w:val="auto"/>
        <w:sz w:val="24"/>
      </w:rPr>
    </w:lvl>
    <w:lvl w:ilvl="1">
      <w:start w:val="1"/>
      <w:numFmt w:val="decimal"/>
      <w:isLgl/>
      <w:suff w:val="space"/>
      <w:lvlText w:val="%1.%2"/>
      <w:lvlJc w:val="left"/>
      <w:pPr>
        <w:ind w:left="0" w:firstLine="0"/>
      </w:pPr>
      <w:rPr>
        <w:rFonts w:ascii="Times New Roman" w:hAnsi="Times New Roman" w:hint="default"/>
        <w:b w:val="0"/>
        <w:i w:val="0"/>
        <w:color w:val="auto"/>
        <w:sz w:val="24"/>
      </w:rPr>
    </w:lvl>
    <w:lvl w:ilvl="2">
      <w:start w:val="1"/>
      <w:numFmt w:val="decimal"/>
      <w:isLgl/>
      <w:suff w:val="space"/>
      <w:lvlText w:val="%1.%2.%3"/>
      <w:lvlJc w:val="left"/>
      <w:pPr>
        <w:ind w:left="0" w:firstLine="0"/>
      </w:pPr>
      <w:rPr>
        <w:rFonts w:ascii="Times New Roman" w:hAnsi="Times New Roman" w:hint="default"/>
        <w:b w:val="0"/>
        <w:i w:val="0"/>
        <w:color w:val="auto"/>
        <w:sz w:val="24"/>
      </w:rPr>
    </w:lvl>
    <w:lvl w:ilvl="3">
      <w:start w:val="1"/>
      <w:numFmt w:val="decimal"/>
      <w:isLgl/>
      <w:lvlText w:val="%1.%2.%3.%4"/>
      <w:lvlJc w:val="left"/>
      <w:pPr>
        <w:ind w:left="0" w:firstLine="0"/>
      </w:pPr>
      <w:rPr>
        <w:rFonts w:ascii="Times New Roman" w:hAnsi="Times New Roman" w:hint="default"/>
        <w:b w:val="0"/>
        <w:i w:val="0"/>
        <w:color w:val="auto"/>
        <w:sz w:val="24"/>
      </w:rPr>
    </w:lvl>
    <w:lvl w:ilvl="4">
      <w:start w:val="1"/>
      <w:numFmt w:val="decimal"/>
      <w:isLgl/>
      <w:suff w:val="space"/>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isLgl/>
      <w:suff w:val="space"/>
      <w:lvlText w:val="Figure %1.%7"/>
      <w:lvlJc w:val="left"/>
      <w:pPr>
        <w:ind w:left="0" w:firstLine="0"/>
      </w:pPr>
      <w:rPr>
        <w:rFonts w:ascii="Times New Roman" w:hAnsi="Times New Roman" w:hint="default"/>
        <w:b w:val="0"/>
        <w:i w:val="0"/>
        <w:color w:val="auto"/>
        <w:sz w:val="24"/>
      </w:rPr>
    </w:lvl>
    <w:lvl w:ilvl="7">
      <w:start w:val="1"/>
      <w:numFmt w:val="decimal"/>
      <w:isLgl/>
      <w:suff w:val="space"/>
      <w:lvlText w:val="Scheme %1.%8"/>
      <w:lvlJc w:val="left"/>
      <w:pPr>
        <w:ind w:left="0" w:firstLine="0"/>
      </w:pPr>
      <w:rPr>
        <w:rFonts w:ascii="Times New Roman" w:hAnsi="Times New Roman" w:hint="default"/>
        <w:b w:val="0"/>
        <w:i w:val="0"/>
        <w:color w:val="auto"/>
        <w:sz w:val="24"/>
      </w:rPr>
    </w:lvl>
    <w:lvl w:ilvl="8">
      <w:start w:val="1"/>
      <w:numFmt w:val="decimal"/>
      <w:isLgl/>
      <w:suff w:val="space"/>
      <w:lvlText w:val="Table %1.%9"/>
      <w:lvlJc w:val="left"/>
      <w:pPr>
        <w:ind w:left="0" w:firstLine="0"/>
      </w:pPr>
      <w:rPr>
        <w:rFonts w:ascii="Times New Roman" w:hAnsi="Times New Roman" w:hint="default"/>
        <w:b w:val="0"/>
        <w:i w:val="0"/>
        <w:color w:val="auto"/>
        <w:sz w:val="24"/>
      </w:rPr>
    </w:lvl>
  </w:abstractNum>
  <w:abstractNum w:abstractNumId="1" w15:restartNumberingAfterBreak="0">
    <w:nsid w:val="0F351D66"/>
    <w:multiLevelType w:val="hybridMultilevel"/>
    <w:tmpl w:val="04C2F992"/>
    <w:lvl w:ilvl="0" w:tplc="8A88273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7048AF"/>
    <w:multiLevelType w:val="multilevel"/>
    <w:tmpl w:val="FFC6162A"/>
    <w:name w:val="Template11"/>
    <w:numStyleLink w:val="TemplateChapterNumbering"/>
  </w:abstractNum>
  <w:abstractNum w:abstractNumId="3" w15:restartNumberingAfterBreak="0">
    <w:nsid w:val="12E7699B"/>
    <w:multiLevelType w:val="hybridMultilevel"/>
    <w:tmpl w:val="2458C638"/>
    <w:lvl w:ilvl="0" w:tplc="11008EC6">
      <w:start w:val="1"/>
      <w:numFmt w:val="decimal"/>
      <w:lvlText w:val="Musical Example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73211"/>
    <w:multiLevelType w:val="multilevel"/>
    <w:tmpl w:val="22769276"/>
    <w:name w:val="Template12"/>
    <w:lvl w:ilvl="0">
      <w:start w:val="1"/>
      <w:numFmt w:val="upperRoman"/>
      <w:suff w:val="space"/>
      <w:lvlText w:val="CHAPTER %1"/>
      <w:lvlJc w:val="center"/>
      <w:pPr>
        <w:ind w:left="0" w:firstLine="0"/>
      </w:pPr>
      <w:rPr>
        <w:rFonts w:ascii="Times New Roman" w:hAnsi="Times New Roman" w:hint="default"/>
        <w:b w:val="0"/>
        <w:i w:val="0"/>
        <w:color w:val="auto"/>
        <w:sz w:val="24"/>
      </w:rPr>
    </w:lvl>
    <w:lvl w:ilvl="1">
      <w:start w:val="1"/>
      <w:numFmt w:val="decimal"/>
      <w:isLgl/>
      <w:suff w:val="space"/>
      <w:lvlText w:val="%1.%2"/>
      <w:lvlJc w:val="left"/>
      <w:pPr>
        <w:ind w:left="0" w:firstLine="0"/>
      </w:pPr>
      <w:rPr>
        <w:rFonts w:ascii="Times New Roman" w:hAnsi="Times New Roman" w:hint="default"/>
        <w:b w:val="0"/>
        <w:i w:val="0"/>
        <w:color w:val="auto"/>
        <w:sz w:val="24"/>
      </w:rPr>
    </w:lvl>
    <w:lvl w:ilvl="2">
      <w:start w:val="1"/>
      <w:numFmt w:val="decimal"/>
      <w:isLgl/>
      <w:suff w:val="space"/>
      <w:lvlText w:val="%1.%2.%3"/>
      <w:lvlJc w:val="left"/>
      <w:pPr>
        <w:ind w:left="0" w:firstLine="0"/>
      </w:pPr>
      <w:rPr>
        <w:rFonts w:ascii="Times New Roman" w:hAnsi="Times New Roman" w:hint="default"/>
        <w:b w:val="0"/>
        <w:i w:val="0"/>
        <w:color w:val="auto"/>
        <w:sz w:val="24"/>
      </w:rPr>
    </w:lvl>
    <w:lvl w:ilvl="3">
      <w:start w:val="1"/>
      <w:numFmt w:val="decimal"/>
      <w:isLgl/>
      <w:lvlText w:val="%1.%2.%3.%4"/>
      <w:lvlJc w:val="left"/>
      <w:pPr>
        <w:ind w:left="0" w:firstLine="0"/>
      </w:pPr>
      <w:rPr>
        <w:rFonts w:ascii="Times New Roman" w:hAnsi="Times New Roman" w:hint="default"/>
        <w:b w:val="0"/>
        <w:i w:val="0"/>
        <w:color w:val="auto"/>
        <w:sz w:val="24"/>
      </w:rPr>
    </w:lvl>
    <w:lvl w:ilvl="4">
      <w:start w:val="1"/>
      <w:numFmt w:val="decimal"/>
      <w:isLgl/>
      <w:suff w:val="space"/>
      <w:lvlText w:val="%1.%2.%3.%4.%5"/>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ind w:left="2160" w:hanging="360"/>
      </w:pPr>
      <w:rPr>
        <w:rFonts w:hint="default"/>
      </w:rPr>
    </w:lvl>
    <w:lvl w:ilvl="6">
      <w:start w:val="1"/>
      <w:numFmt w:val="decimal"/>
      <w:isLgl/>
      <w:suff w:val="space"/>
      <w:lvlText w:val="Figure %1.%7"/>
      <w:lvlJc w:val="left"/>
      <w:pPr>
        <w:ind w:left="0" w:firstLine="0"/>
      </w:pPr>
      <w:rPr>
        <w:rFonts w:ascii="Times New Roman" w:hAnsi="Times New Roman" w:hint="default"/>
        <w:b w:val="0"/>
        <w:i w:val="0"/>
        <w:color w:val="auto"/>
        <w:sz w:val="24"/>
      </w:rPr>
    </w:lvl>
    <w:lvl w:ilvl="7">
      <w:start w:val="1"/>
      <w:numFmt w:val="decimal"/>
      <w:isLgl/>
      <w:suff w:val="space"/>
      <w:lvlText w:val="Scheme %1.%8"/>
      <w:lvlJc w:val="left"/>
      <w:pPr>
        <w:ind w:left="0" w:firstLine="0"/>
      </w:pPr>
      <w:rPr>
        <w:rFonts w:ascii="Times New Roman" w:hAnsi="Times New Roman" w:hint="default"/>
        <w:b w:val="0"/>
        <w:i w:val="0"/>
        <w:color w:val="auto"/>
        <w:sz w:val="24"/>
      </w:rPr>
    </w:lvl>
    <w:lvl w:ilvl="8">
      <w:start w:val="1"/>
      <w:numFmt w:val="decimal"/>
      <w:isLgl/>
      <w:suff w:val="space"/>
      <w:lvlText w:val="Table %1.%9"/>
      <w:lvlJc w:val="left"/>
      <w:pPr>
        <w:ind w:left="0" w:firstLine="0"/>
      </w:pPr>
      <w:rPr>
        <w:rFonts w:ascii="Times New Roman" w:hAnsi="Times New Roman" w:hint="default"/>
        <w:b w:val="0"/>
        <w:i w:val="0"/>
        <w:color w:val="auto"/>
        <w:sz w:val="24"/>
      </w:rPr>
    </w:lvl>
  </w:abstractNum>
  <w:abstractNum w:abstractNumId="5" w15:restartNumberingAfterBreak="0">
    <w:nsid w:val="14792D0E"/>
    <w:multiLevelType w:val="multilevel"/>
    <w:tmpl w:val="D7E61AAC"/>
    <w:name w:val="AppendixList1b11"/>
    <w:numStyleLink w:val="Appendixletteringnumbering"/>
  </w:abstractNum>
  <w:abstractNum w:abstractNumId="6" w15:restartNumberingAfterBreak="0">
    <w:nsid w:val="16E86898"/>
    <w:multiLevelType w:val="hybridMultilevel"/>
    <w:tmpl w:val="F18E58CC"/>
    <w:name w:val="Template102"/>
    <w:lvl w:ilvl="0" w:tplc="0308C208">
      <w:start w:val="1"/>
      <w:numFmt w:val="decimal"/>
      <w:lvlText w:val="%1."/>
      <w:lvlJc w:val="left"/>
      <w:pPr>
        <w:ind w:left="720" w:hanging="360"/>
      </w:pPr>
      <w:rPr>
        <w:rFonts w:ascii="Times New Roman" w:hAnsi="Times New Roman" w:hint="default"/>
        <w:b w:val="0"/>
        <w:i/>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1FAEB98A">
      <w:start w:val="1"/>
      <w:numFmt w:val="decimal"/>
      <w:suff w:val="space"/>
      <w:lvlText w:val="Musical Example %4."/>
      <w:lvlJc w:val="left"/>
      <w:pPr>
        <w:ind w:left="198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713B5"/>
    <w:multiLevelType w:val="hybridMultilevel"/>
    <w:tmpl w:val="93A6B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30D09"/>
    <w:multiLevelType w:val="hybridMultilevel"/>
    <w:tmpl w:val="97123466"/>
    <w:lvl w:ilvl="0" w:tplc="E6FCFCB0">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A941AC"/>
    <w:multiLevelType w:val="hybridMultilevel"/>
    <w:tmpl w:val="28B4C750"/>
    <w:lvl w:ilvl="0" w:tplc="43323208">
      <w:start w:val="1"/>
      <w:numFmt w:val="decimal"/>
      <w:lvlText w:val="Musical Example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auto"/>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45C5F"/>
    <w:multiLevelType w:val="multilevel"/>
    <w:tmpl w:val="D7E61AAC"/>
    <w:name w:val="AppendixList1b7"/>
    <w:numStyleLink w:val="Appendixletteringnumbering"/>
  </w:abstractNum>
  <w:abstractNum w:abstractNumId="11" w15:restartNumberingAfterBreak="0">
    <w:nsid w:val="2CE75856"/>
    <w:multiLevelType w:val="multilevel"/>
    <w:tmpl w:val="D7E61AAC"/>
    <w:name w:val="AppendixList1b8"/>
    <w:numStyleLink w:val="Appendixletteringnumbering"/>
  </w:abstractNum>
  <w:abstractNum w:abstractNumId="12" w15:restartNumberingAfterBreak="0">
    <w:nsid w:val="301D14C1"/>
    <w:multiLevelType w:val="multilevel"/>
    <w:tmpl w:val="FFC6162A"/>
    <w:numStyleLink w:val="TemplateChapterNumbering"/>
  </w:abstractNum>
  <w:abstractNum w:abstractNumId="13" w15:restartNumberingAfterBreak="0">
    <w:nsid w:val="31E00F0D"/>
    <w:multiLevelType w:val="multilevel"/>
    <w:tmpl w:val="D7E61AAC"/>
    <w:name w:val="AppendixList1b9"/>
    <w:numStyleLink w:val="Appendixletteringnumbering"/>
  </w:abstractNum>
  <w:abstractNum w:abstractNumId="14" w15:restartNumberingAfterBreak="0">
    <w:nsid w:val="37625950"/>
    <w:multiLevelType w:val="multilevel"/>
    <w:tmpl w:val="D7E61AAC"/>
    <w:name w:val="AppendixList1b5"/>
    <w:numStyleLink w:val="Appendixletteringnumbering"/>
  </w:abstractNum>
  <w:abstractNum w:abstractNumId="15" w15:restartNumberingAfterBreak="0">
    <w:nsid w:val="37811056"/>
    <w:multiLevelType w:val="multilevel"/>
    <w:tmpl w:val="FFC6162A"/>
    <w:name w:val="Template"/>
    <w:styleLink w:val="TemplateChapterNumbering"/>
    <w:lvl w:ilvl="0">
      <w:start w:val="1"/>
      <w:numFmt w:val="upperRoman"/>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1">
      <w:start w:val="1"/>
      <w:numFmt w:val="decimal"/>
      <w:isLgl/>
      <w:suff w:val="space"/>
      <w:lvlText w:val="%1.%2"/>
      <w:lvlJc w:val="left"/>
      <w:pPr>
        <w:ind w:left="0" w:firstLine="0"/>
      </w:pPr>
      <w:rPr>
        <w:rFonts w:ascii="Times New Roman" w:hAnsi="Times New Roman" w:hint="default"/>
        <w:b/>
        <w:i w:val="0"/>
        <w:sz w:val="24"/>
      </w:rPr>
    </w:lvl>
    <w:lvl w:ilvl="2">
      <w:start w:val="1"/>
      <w:numFmt w:val="decimal"/>
      <w:isLgl/>
      <w:suff w:val="space"/>
      <w:lvlText w:val="%1.%2.%3"/>
      <w:lvlJc w:val="left"/>
      <w:pPr>
        <w:ind w:left="0" w:firstLine="0"/>
      </w:pPr>
      <w:rPr>
        <w:rFonts w:ascii="Times New Roman" w:hAnsi="Times New Roman" w:hint="default"/>
        <w:b/>
        <w:i w:val="0"/>
        <w:color w:val="auto"/>
        <w:sz w:val="24"/>
      </w:rPr>
    </w:lvl>
    <w:lvl w:ilvl="3">
      <w:start w:val="1"/>
      <w:numFmt w:val="decimal"/>
      <w:isLgl/>
      <w:suff w:val="space"/>
      <w:lvlText w:val="%1.%2.%3.%4"/>
      <w:lvlJc w:val="left"/>
      <w:pPr>
        <w:ind w:left="0" w:firstLine="0"/>
      </w:pPr>
      <w:rPr>
        <w:rFonts w:ascii="Times New Roman" w:hAnsi="Times New Roman" w:hint="default"/>
        <w:b/>
        <w:i w:val="0"/>
        <w:color w:val="auto"/>
        <w:sz w:val="24"/>
      </w:rPr>
    </w:lvl>
    <w:lvl w:ilvl="4">
      <w:start w:val="1"/>
      <w:numFmt w:val="decimal"/>
      <w:isLgl/>
      <w:suff w:val="space"/>
      <w:lvlText w:val="%1.%2.%3.%4.%5"/>
      <w:lvlJc w:val="left"/>
      <w:pPr>
        <w:ind w:left="0" w:firstLine="0"/>
      </w:pPr>
      <w:rPr>
        <w:rFonts w:ascii="Times New Roman" w:hAnsi="Times New Roman" w:hint="default"/>
        <w:b/>
        <w:i w:val="0"/>
        <w:sz w:val="24"/>
      </w:rPr>
    </w:lvl>
    <w:lvl w:ilvl="5">
      <w:start w:val="1"/>
      <w:numFmt w:val="lowerRoman"/>
      <w:lvlText w:val="(%6)"/>
      <w:lvlJc w:val="left"/>
      <w:pPr>
        <w:ind w:left="6660" w:hanging="360"/>
      </w:pPr>
      <w:rPr>
        <w:rFonts w:hint="default"/>
      </w:rPr>
    </w:lvl>
    <w:lvl w:ilvl="6">
      <w:start w:val="1"/>
      <w:numFmt w:val="decimal"/>
      <w:lvlRestart w:val="1"/>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7">
      <w:start w:val="1"/>
      <w:numFmt w:val="decimal"/>
      <w:lvlRestart w:val="1"/>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8">
      <w:start w:val="1"/>
      <w:numFmt w:val="decimal"/>
      <w:lvlRestart w:val="1"/>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abstractNum>
  <w:abstractNum w:abstractNumId="16" w15:restartNumberingAfterBreak="0">
    <w:nsid w:val="39B17504"/>
    <w:multiLevelType w:val="multilevel"/>
    <w:tmpl w:val="D4AEA7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D0A576C"/>
    <w:multiLevelType w:val="hybridMultilevel"/>
    <w:tmpl w:val="77768F6A"/>
    <w:lvl w:ilvl="0" w:tplc="6F267850">
      <w:start w:val="1"/>
      <w:numFmt w:val="decimal"/>
      <w:suff w:val="space"/>
      <w:lvlText w:val="Musical Example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E686F3E"/>
    <w:multiLevelType w:val="hybridMultilevel"/>
    <w:tmpl w:val="719E2CB2"/>
    <w:lvl w:ilvl="0" w:tplc="D4821F5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0095DD3"/>
    <w:multiLevelType w:val="hybridMultilevel"/>
    <w:tmpl w:val="59C65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A5C3C"/>
    <w:multiLevelType w:val="hybridMultilevel"/>
    <w:tmpl w:val="719E2CB2"/>
    <w:lvl w:ilvl="0" w:tplc="D4821F5E">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086068E"/>
    <w:multiLevelType w:val="multilevel"/>
    <w:tmpl w:val="D7E61AAC"/>
    <w:name w:val="AppendixList1b4"/>
    <w:numStyleLink w:val="Appendixletteringnumbering"/>
  </w:abstractNum>
  <w:abstractNum w:abstractNumId="22" w15:restartNumberingAfterBreak="0">
    <w:nsid w:val="48EE05C1"/>
    <w:multiLevelType w:val="multilevel"/>
    <w:tmpl w:val="C566785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1">
      <w:start w:val="1"/>
      <w:numFmt w:val="decimal"/>
      <w:pStyle w:val="C1"/>
      <w:isLgl/>
      <w:suff w:val="space"/>
      <w:lvlText w:val="%1.%2"/>
      <w:lvlJc w:val="left"/>
      <w:pPr>
        <w:ind w:left="0" w:firstLine="0"/>
      </w:pPr>
      <w:rPr>
        <w:rFonts w:ascii="Times New Roman" w:hAnsi="Times New Roman" w:hint="default"/>
        <w:b/>
        <w:i w:val="0"/>
        <w:sz w:val="24"/>
      </w:rPr>
    </w:lvl>
    <w:lvl w:ilvl="2">
      <w:start w:val="1"/>
      <w:numFmt w:val="decimal"/>
      <w:pStyle w:val="c2"/>
      <w:isLgl/>
      <w:suff w:val="space"/>
      <w:lvlText w:val="%1.%2.%3"/>
      <w:lvlJc w:val="left"/>
      <w:pPr>
        <w:ind w:left="0" w:firstLine="0"/>
      </w:pPr>
      <w:rPr>
        <w:rFonts w:ascii="Times New Roman" w:hAnsi="Times New Roman" w:hint="default"/>
        <w:b/>
        <w:i w:val="0"/>
        <w:color w:val="auto"/>
        <w:sz w:val="24"/>
      </w:rPr>
    </w:lvl>
    <w:lvl w:ilvl="3">
      <w:start w:val="1"/>
      <w:numFmt w:val="decimal"/>
      <w:pStyle w:val="c3"/>
      <w:isLgl/>
      <w:suff w:val="space"/>
      <w:lvlText w:val="%1.%2.%3.%4"/>
      <w:lvlJc w:val="left"/>
      <w:pPr>
        <w:ind w:left="0" w:firstLine="0"/>
      </w:pPr>
      <w:rPr>
        <w:rFonts w:ascii="Times New Roman" w:hAnsi="Times New Roman" w:hint="default"/>
        <w:b/>
        <w:i w:val="0"/>
        <w:color w:val="auto"/>
        <w:sz w:val="24"/>
      </w:rPr>
    </w:lvl>
    <w:lvl w:ilvl="4">
      <w:start w:val="1"/>
      <w:numFmt w:val="decimal"/>
      <w:pStyle w:val="c4"/>
      <w:isLgl/>
      <w:suff w:val="space"/>
      <w:lvlText w:val="%1.%2.%3.%4.%5"/>
      <w:lvlJc w:val="left"/>
      <w:pPr>
        <w:ind w:left="0" w:firstLine="0"/>
      </w:pPr>
      <w:rPr>
        <w:rFonts w:ascii="Times New Roman" w:hAnsi="Times New Roman" w:hint="default"/>
        <w:b/>
        <w:i w:val="0"/>
        <w:sz w:val="24"/>
      </w:rPr>
    </w:lvl>
    <w:lvl w:ilvl="5">
      <w:start w:val="1"/>
      <w:numFmt w:val="lowerRoman"/>
      <w:lvlText w:val="(%6)"/>
      <w:lvlJc w:val="left"/>
      <w:pPr>
        <w:ind w:left="6660" w:hanging="360"/>
      </w:pPr>
      <w:rPr>
        <w:rFonts w:hint="default"/>
      </w:rPr>
    </w:lvl>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abstractNum>
  <w:abstractNum w:abstractNumId="23" w15:restartNumberingAfterBreak="0">
    <w:nsid w:val="529151E5"/>
    <w:multiLevelType w:val="multilevel"/>
    <w:tmpl w:val="F61A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44241C"/>
    <w:multiLevelType w:val="hybridMultilevel"/>
    <w:tmpl w:val="EAF8CE8C"/>
    <w:lvl w:ilvl="0" w:tplc="CA00EE38">
      <w:start w:val="1"/>
      <w:numFmt w:val="decimal"/>
      <w:lvlText w:val="Musical Example %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5E1F22DD"/>
    <w:multiLevelType w:val="multilevel"/>
    <w:tmpl w:val="D7E61AAC"/>
    <w:styleLink w:val="Appendixletteringnumbering"/>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 w:ilvl="1">
      <w:start w:val="1"/>
      <w:numFmt w:val="decimal"/>
      <w:pStyle w:val="A1"/>
      <w:suff w:val="space"/>
      <w:lvlText w:val="%1.%2"/>
      <w:lvlJc w:val="left"/>
      <w:pPr>
        <w:ind w:left="0" w:firstLine="0"/>
      </w:pPr>
      <w:rPr>
        <w:rFonts w:ascii="Times New Roman" w:hAnsi="Times New Roman" w:hint="default"/>
        <w:b/>
        <w:i w:val="0"/>
        <w:color w:val="auto"/>
        <w:sz w:val="24"/>
      </w:rPr>
    </w:lvl>
    <w:lvl w:ilvl="2">
      <w:start w:val="1"/>
      <w:numFmt w:val="decimal"/>
      <w:pStyle w:val="a2"/>
      <w:suff w:val="space"/>
      <w:lvlText w:val="%1.%2.%3"/>
      <w:lvlJc w:val="left"/>
      <w:pPr>
        <w:ind w:left="0" w:firstLine="0"/>
      </w:pPr>
      <w:rPr>
        <w:rFonts w:ascii="Times New Roman" w:hAnsi="Times New Roman" w:hint="default"/>
        <w:b/>
        <w:i w:val="0"/>
        <w:color w:val="auto"/>
        <w:sz w:val="24"/>
      </w:rPr>
    </w:lvl>
    <w:lvl w:ilvl="3">
      <w:start w:val="1"/>
      <w:numFmt w:val="decimal"/>
      <w:pStyle w:val="A3"/>
      <w:suff w:val="space"/>
      <w:lvlText w:val="%1.%2.%3.%4"/>
      <w:lvlJc w:val="left"/>
      <w:pPr>
        <w:ind w:left="0" w:firstLine="0"/>
      </w:pPr>
      <w:rPr>
        <w:rFonts w:ascii="Times New Roman" w:hAnsi="Times New Roman" w:hint="default"/>
        <w:b/>
        <w:i w:val="0"/>
        <w:color w:val="auto"/>
        <w:sz w:val="24"/>
      </w:rPr>
    </w:lvl>
    <w:lvl w:ilvl="4">
      <w:start w:val="1"/>
      <w:numFmt w:val="decimal"/>
      <w:pStyle w:val="A4"/>
      <w:suff w:val="space"/>
      <w:lvlText w:val="%1.%2.%3.%4.%5"/>
      <w:lvlJc w:val="left"/>
      <w:pPr>
        <w:ind w:left="0" w:firstLine="0"/>
      </w:pPr>
      <w:rPr>
        <w:rFonts w:ascii="Times New Roman" w:hAnsi="Times New Roman" w:hint="default"/>
        <w:b/>
        <w:i w:val="0"/>
        <w:color w:val="auto"/>
        <w:sz w:val="24"/>
      </w:rPr>
    </w:lvl>
    <w:lvl w:ilvl="5">
      <w:start w:val="1"/>
      <w:numFmt w:val="lowerRoman"/>
      <w:lvlText w:val="(%6)"/>
      <w:lvlJc w:val="left"/>
      <w:pPr>
        <w:ind w:left="2160" w:hanging="360"/>
      </w:pPr>
      <w:rPr>
        <w:rFonts w:hint="default"/>
      </w:rPr>
    </w:lvl>
    <w:lvl w:ilvl="6">
      <w:start w:val="1"/>
      <w:numFmt w:val="decimal"/>
      <w:lvlRestart w:val="1"/>
      <w:pStyle w:val="AT-AppendixTable"/>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7">
      <w:start w:val="1"/>
      <w:numFmt w:val="decimal"/>
      <w:lvlRestart w:val="1"/>
      <w:pStyle w:val="AFAppendixFigure"/>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8">
      <w:start w:val="1"/>
      <w:numFmt w:val="decimal"/>
      <w:pStyle w:val="ASAppendixSchemeCaption"/>
      <w:suff w:val="space"/>
      <w:lvlText w:val="Scheme %1.%9"/>
      <w:lvlJc w:val="left"/>
      <w:pPr>
        <w:ind w:left="0" w:firstLine="0"/>
      </w:pPr>
      <w:rPr>
        <w:rFonts w:ascii="Times New Roman" w:hAnsi="Times New Roman" w:hint="default"/>
        <w:b w:val="0"/>
        <w:i w:val="0"/>
        <w:color w:val="auto"/>
        <w:sz w:val="24"/>
      </w:rPr>
    </w:lvl>
  </w:abstractNum>
  <w:abstractNum w:abstractNumId="26" w15:restartNumberingAfterBreak="0">
    <w:nsid w:val="688572B3"/>
    <w:multiLevelType w:val="hybridMultilevel"/>
    <w:tmpl w:val="8D0A46C6"/>
    <w:lvl w:ilvl="0" w:tplc="631ECBB6">
      <w:start w:val="1"/>
      <w:numFmt w:val="decimal"/>
      <w:lvlText w:val="Musical Example %1."/>
      <w:lvlJc w:val="left"/>
      <w:pPr>
        <w:ind w:left="180" w:firstLine="0"/>
      </w:pPr>
      <w:rPr>
        <w:rFonts w:ascii="Times New Roman" w:hAnsi="Times New Roman" w:hint="default"/>
        <w:b w:val="0"/>
        <w:bCs w:val="0"/>
        <w:i w:val="0"/>
        <w:iCs w:val="0"/>
        <w:caps w:val="0"/>
        <w:smallCaps w:val="0"/>
        <w:strike w:val="0"/>
        <w:dstrike w:val="0"/>
        <w:outline w:val="0"/>
        <w:shadow w:val="0"/>
        <w:emboss w:val="0"/>
        <w:imprint w:val="0"/>
        <w:noProof w:val="0"/>
        <w:snapToGrid w:val="0"/>
        <w:vanish w:val="0"/>
        <w:color w:val="auto"/>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8FD7BA3"/>
    <w:multiLevelType w:val="multilevel"/>
    <w:tmpl w:val="D7E61AAC"/>
    <w:name w:val="AppendixList1b10"/>
    <w:numStyleLink w:val="Appendixletteringnumbering"/>
  </w:abstractNum>
  <w:abstractNum w:abstractNumId="28" w15:restartNumberingAfterBreak="0">
    <w:nsid w:val="6D48297C"/>
    <w:multiLevelType w:val="hybridMultilevel"/>
    <w:tmpl w:val="2C0C1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7A1373"/>
    <w:multiLevelType w:val="multilevel"/>
    <w:tmpl w:val="D7E61AAC"/>
    <w:name w:val="AppendixList1b6"/>
    <w:numStyleLink w:val="Appendixletteringnumbering"/>
  </w:abstractNum>
  <w:abstractNum w:abstractNumId="30" w15:restartNumberingAfterBreak="0">
    <w:nsid w:val="77DC7463"/>
    <w:multiLevelType w:val="hybridMultilevel"/>
    <w:tmpl w:val="CF26645A"/>
    <w:lvl w:ilvl="0" w:tplc="5892741E">
      <w:start w:val="1"/>
      <w:numFmt w:val="decimal"/>
      <w:pStyle w:val="MusicalExampleTitle"/>
      <w:suff w:val="space"/>
      <w:lvlText w:val="Musical Example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D54F50"/>
    <w:multiLevelType w:val="multilevel"/>
    <w:tmpl w:val="FF44573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decimal"/>
      <w:suff w:val="space"/>
      <w:lvlText w:val="Scheme %9."/>
      <w:lvlJc w:val="left"/>
      <w:pPr>
        <w:ind w:left="630" w:firstLine="0"/>
      </w:pPr>
      <w:rPr>
        <w:rFonts w:ascii="Times New Roman" w:hAnsi="Times New Roman" w:hint="default"/>
        <w:color w:val="auto"/>
        <w:sz w:val="24"/>
      </w:rPr>
    </w:lvl>
  </w:abstractNum>
  <w:num w:numId="1" w16cid:durableId="1280408992">
    <w:abstractNumId w:val="15"/>
  </w:num>
  <w:num w:numId="2" w16cid:durableId="624507567">
    <w:abstractNumId w:val="25"/>
    <w:lvlOverride w:ilvl="0">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Override>
  </w:num>
  <w:num w:numId="3" w16cid:durableId="736048256">
    <w:abstractNumId w:val="21"/>
    <w:lvlOverride w:ilvl="0">
      <w:lvl w:ilvl="0">
        <w:start w:val="1"/>
        <w:numFmt w:val="upperLetter"/>
        <w:suff w:val="space"/>
        <w:lvlText w:val="APPENDIX %1"/>
        <w:lvlJc w:val="left"/>
        <w:pPr>
          <w:ind w:left="0" w:firstLine="0"/>
        </w:pPr>
        <w:rPr>
          <w:rFonts w:ascii="Times New Roman" w:hAnsi="Times New Roman" w:hint="default"/>
          <w:caps w:val="0"/>
          <w:strike w:val="0"/>
          <w:dstrike w:val="0"/>
          <w:vanish w:val="0"/>
          <w:color w:val="auto"/>
          <w:kern w:val="0"/>
          <w:sz w:val="24"/>
          <w:vertAlign w:val="baseline"/>
          <w14:cntxtAlts w14:val="0"/>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Restart w:val="1"/>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7">
      <w:lvl w:ilvl="7">
        <w:start w:val="1"/>
        <w:numFmt w:val="decimal"/>
        <w:lvlRestart w:val="1"/>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8">
      <w:lvl w:ilvl="8">
        <w:start w:val="1"/>
        <w:numFmt w:val="lowerRoman"/>
        <w:lvlText w:val="%9."/>
        <w:lvlJc w:val="left"/>
        <w:pPr>
          <w:ind w:left="3240" w:hanging="360"/>
        </w:pPr>
        <w:rPr>
          <w:rFonts w:hint="default"/>
        </w:rPr>
      </w:lvl>
    </w:lvlOverride>
  </w:num>
  <w:num w:numId="4" w16cid:durableId="550574090">
    <w:abstractNumId w:val="2"/>
  </w:num>
  <w:num w:numId="5" w16cid:durableId="1592395820">
    <w:abstractNumId w:val="31"/>
  </w:num>
  <w:num w:numId="6" w16cid:durableId="791166407">
    <w:abstractNumId w:val="6"/>
  </w:num>
  <w:num w:numId="7" w16cid:durableId="1658418232">
    <w:abstractNumId w:val="26"/>
  </w:num>
  <w:num w:numId="8" w16cid:durableId="223301110">
    <w:abstractNumId w:val="3"/>
  </w:num>
  <w:num w:numId="9" w16cid:durableId="2123306736">
    <w:abstractNumId w:val="17"/>
  </w:num>
  <w:num w:numId="10" w16cid:durableId="454755299">
    <w:abstractNumId w:val="24"/>
  </w:num>
  <w:num w:numId="11" w16cid:durableId="767310876">
    <w:abstractNumId w:val="9"/>
  </w:num>
  <w:num w:numId="12" w16cid:durableId="2116635440">
    <w:abstractNumId w:val="30"/>
  </w:num>
  <w:num w:numId="13" w16cid:durableId="1245800232">
    <w:abstractNumId w:val="0"/>
  </w:num>
  <w:num w:numId="14" w16cid:durableId="1060251950">
    <w:abstractNumId w:val="4"/>
  </w:num>
  <w:num w:numId="15" w16cid:durableId="2013948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2043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64356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7061164">
    <w:abstractNumId w:val="14"/>
    <w:lvlOverride w:ilvl="0">
      <w:lvl w:ilvl="0">
        <w:start w:val="1"/>
        <w:numFmt w:val="upperLetter"/>
        <w:suff w:val="space"/>
        <w:lvlText w:val="APPENDIX %1"/>
        <w:lvlJc w:val="left"/>
        <w:pPr>
          <w:ind w:left="2700" w:firstLine="0"/>
        </w:pPr>
        <w:rPr>
          <w:rFonts w:ascii="Times New Roman" w:hAnsi="Times New Roman" w:hint="default"/>
          <w:caps w:val="0"/>
          <w:smallCaps/>
          <w:strike w:val="0"/>
          <w:dstrike w:val="0"/>
          <w:vanish w:val="0"/>
          <w:color w:val="auto"/>
          <w:kern w:val="0"/>
          <w:sz w:val="24"/>
          <w:vertAlign w:val="baseline"/>
          <w14:cntxtAlts w14:val="0"/>
        </w:rPr>
      </w:lvl>
    </w:lvlOverride>
    <w:lvlOverride w:ilvl="1">
      <w:lvl w:ilvl="1">
        <w:start w:val="1"/>
        <w:numFmt w:val="decimal"/>
        <w:suff w:val="space"/>
        <w:lvlText w:val="%1.%2"/>
        <w:lvlJc w:val="left"/>
        <w:pPr>
          <w:ind w:left="0" w:firstLine="0"/>
        </w:pPr>
        <w:rPr>
          <w:rFonts w:ascii="Times New Roman" w:hAnsi="Times New Roman" w:hint="default"/>
          <w:b w:val="0"/>
          <w:i w:val="0"/>
          <w:color w:val="auto"/>
          <w:sz w:val="24"/>
        </w:rPr>
      </w:lvl>
    </w:lvlOverride>
    <w:lvlOverride w:ilvl="2">
      <w:lvl w:ilvl="2">
        <w:start w:val="1"/>
        <w:numFmt w:val="decimal"/>
        <w:suff w:val="space"/>
        <w:lvlText w:val="%1.%2.%3"/>
        <w:lvlJc w:val="left"/>
        <w:pPr>
          <w:ind w:left="0" w:firstLine="0"/>
        </w:pPr>
        <w:rPr>
          <w:rFonts w:ascii="Times New Roman" w:hAnsi="Times New Roman" w:hint="default"/>
          <w:b w:val="0"/>
          <w:i w:val="0"/>
          <w:color w:val="auto"/>
          <w:sz w:val="24"/>
        </w:rPr>
      </w:lvl>
    </w:lvlOverride>
    <w:lvlOverride w:ilvl="3">
      <w:lvl w:ilvl="3">
        <w:start w:val="1"/>
        <w:numFmt w:val="decimal"/>
        <w:suff w:val="space"/>
        <w:lvlText w:val="%1.%2.%3.%4"/>
        <w:lvlJc w:val="left"/>
        <w:pPr>
          <w:ind w:left="0" w:firstLine="0"/>
        </w:pPr>
        <w:rPr>
          <w:rFonts w:ascii="Times New Roman" w:hAnsi="Times New Roman" w:hint="default"/>
          <w:b w:val="0"/>
          <w:i w:val="0"/>
          <w:color w:val="auto"/>
          <w:sz w:val="24"/>
        </w:rPr>
      </w:lvl>
    </w:lvlOverride>
    <w:lvlOverride w:ilvl="4">
      <w:lvl w:ilvl="4">
        <w:start w:val="1"/>
        <w:numFmt w:val="decimal"/>
        <w:suff w:val="space"/>
        <w:lvlText w:val="%1.%2.%3.%4.%5"/>
        <w:lvlJc w:val="left"/>
        <w:pPr>
          <w:ind w:left="0" w:firstLine="0"/>
        </w:pPr>
        <w:rPr>
          <w:rFonts w:ascii="Times New Roman" w:hAnsi="Times New Roman" w:hint="default"/>
          <w:b w:val="0"/>
          <w:i w:val="0"/>
          <w:color w:val="auto"/>
          <w:sz w:val="24"/>
        </w:rPr>
      </w:lvl>
    </w:lvlOverride>
    <w:lvlOverride w:ilvl="5">
      <w:lvl w:ilvl="5">
        <w:start w:val="1"/>
        <w:numFmt w:val="lowerRoman"/>
        <w:lvlText w:val="(%6)"/>
        <w:lvlJc w:val="left"/>
        <w:pPr>
          <w:ind w:left="2160" w:hanging="360"/>
        </w:pPr>
        <w:rPr>
          <w:rFonts w:hint="default"/>
        </w:rPr>
      </w:lvl>
    </w:lvlOverride>
    <w:lvlOverride w:ilvl="6">
      <w:lvl w:ilvl="6">
        <w:start w:val="1"/>
        <w:numFmt w:val="decimal"/>
        <w:lvlRestart w:val="1"/>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7">
      <w:lvl w:ilvl="7">
        <w:start w:val="1"/>
        <w:numFmt w:val="decimal"/>
        <w:lvlRestart w:val="1"/>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8">
      <w:lvl w:ilvl="8">
        <w:start w:val="1"/>
        <w:numFmt w:val="lowerRoman"/>
        <w:lvlText w:val="%9."/>
        <w:lvlJc w:val="left"/>
        <w:pPr>
          <w:ind w:left="3240" w:hanging="360"/>
        </w:pPr>
        <w:rPr>
          <w:rFonts w:hint="default"/>
        </w:rPr>
      </w:lvl>
    </w:lvlOverride>
  </w:num>
  <w:num w:numId="19" w16cid:durableId="800072420">
    <w:abstractNumId w:val="14"/>
    <w:lvlOverride w:ilvl="0">
      <w:lvl w:ilvl="0">
        <w:start w:val="1"/>
        <w:numFmt w:val="upperLetter"/>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Override>
    <w:lvlOverride w:ilvl="1">
      <w:lvl w:ilvl="1">
        <w:start w:val="1"/>
        <w:numFmt w:val="decimal"/>
        <w:suff w:val="space"/>
        <w:lvlText w:val="%1.%2"/>
        <w:lvlJc w:val="left"/>
        <w:pPr>
          <w:ind w:left="0" w:firstLine="0"/>
        </w:pPr>
        <w:rPr>
          <w:rFonts w:ascii="Times New Roman" w:hAnsi="Times New Roman" w:hint="default"/>
          <w:b/>
          <w:i w:val="0"/>
          <w:color w:val="auto"/>
          <w:sz w:val="24"/>
        </w:rPr>
      </w:lvl>
    </w:lvlOverride>
    <w:lvlOverride w:ilvl="2">
      <w:lvl w:ilvl="2">
        <w:start w:val="1"/>
        <w:numFmt w:val="decima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suff w:val="space"/>
        <w:lvlText w:val="%1.%2.%3.%4.%5"/>
        <w:lvlJc w:val="left"/>
        <w:pPr>
          <w:ind w:left="0" w:firstLine="0"/>
        </w:pPr>
        <w:rPr>
          <w:rFonts w:ascii="Times New Roman" w:hAnsi="Times New Roman" w:hint="default"/>
          <w:b/>
          <w:i w:val="0"/>
          <w:color w:val="auto"/>
          <w:sz w:val="24"/>
        </w:rPr>
      </w:lvl>
    </w:lvlOverride>
    <w:lvlOverride w:ilvl="5">
      <w:lvl w:ilvl="5">
        <w:start w:val="1"/>
        <w:numFmt w:val="lowerRoman"/>
        <w:lvlText w:val="(%6)"/>
        <w:lvlJc w:val="left"/>
        <w:pPr>
          <w:ind w:left="2160" w:hanging="360"/>
        </w:pPr>
        <w:rPr>
          <w:rFonts w:hint="default"/>
        </w:rPr>
      </w:lvl>
    </w:lvlOverride>
    <w:lvlOverride w:ilvl="6">
      <w:lvl w:ilvl="6">
        <w:start w:val="1"/>
        <w:numFmt w:val="decimal"/>
        <w:lvlRestart w:val="1"/>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7">
      <w:lvl w:ilvl="7">
        <w:start w:val="1"/>
        <w:numFmt w:val="decimal"/>
        <w:lvlRestart w:val="1"/>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8">
      <w:lvl w:ilvl="8">
        <w:start w:val="1"/>
        <w:numFmt w:val="decimal"/>
        <w:suff w:val="space"/>
        <w:lvlText w:val="Scheme %1.%9"/>
        <w:lvlJc w:val="left"/>
        <w:pPr>
          <w:ind w:left="0" w:firstLine="0"/>
        </w:pPr>
        <w:rPr>
          <w:rFonts w:ascii="Times New Roman" w:hAnsi="Times New Roman" w:hint="default"/>
          <w:b w:val="0"/>
          <w:i w:val="0"/>
          <w:color w:val="auto"/>
          <w:sz w:val="24"/>
        </w:rPr>
      </w:lvl>
    </w:lvlOverride>
  </w:num>
  <w:num w:numId="20" w16cid:durableId="1011495043">
    <w:abstractNumId w:val="29"/>
  </w:num>
  <w:num w:numId="21" w16cid:durableId="156461344">
    <w:abstractNumId w:val="10"/>
  </w:num>
  <w:num w:numId="22" w16cid:durableId="1918710921">
    <w:abstractNumId w:val="11"/>
  </w:num>
  <w:num w:numId="23" w16cid:durableId="1512331585">
    <w:abstractNumId w:val="13"/>
  </w:num>
  <w:num w:numId="24" w16cid:durableId="738748748">
    <w:abstractNumId w:val="12"/>
  </w:num>
  <w:num w:numId="25" w16cid:durableId="843738552">
    <w:abstractNumId w:val="22"/>
  </w:num>
  <w:num w:numId="26" w16cid:durableId="260912931">
    <w:abstractNumId w:val="27"/>
    <w:lvlOverride w:ilvl="0">
      <w:lvl w:ilvl="0">
        <w:start w:val="1"/>
        <w:numFmt w:val="upperLetter"/>
        <w:suff w:val="space"/>
        <w:lvlText w:val="APPENDIX %1"/>
        <w:lvlJc w:val="center"/>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16cid:durableId="1746682459">
    <w:abstractNumId w:val="8"/>
  </w:num>
  <w:num w:numId="28" w16cid:durableId="937516797">
    <w:abstractNumId w:val="5"/>
  </w:num>
  <w:num w:numId="29" w16cid:durableId="1766681393">
    <w:abstractNumId w:val="25"/>
    <w:lvlOverride w:ilvl="0">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Override>
    <w:lvlOverride w:ilvl="1">
      <w:lvl w:ilvl="1">
        <w:start w:val="1"/>
        <w:numFmt w:val="decimal"/>
        <w:pStyle w:val="A1"/>
        <w:suff w:val="space"/>
        <w:lvlText w:val="%1.%2"/>
        <w:lvlJc w:val="left"/>
        <w:pPr>
          <w:ind w:left="0" w:firstLine="0"/>
        </w:pPr>
        <w:rPr>
          <w:rFonts w:ascii="Times New Roman" w:hAnsi="Times New Roman" w:hint="default"/>
          <w:b/>
          <w:i w:val="0"/>
          <w:color w:val="auto"/>
          <w:sz w:val="24"/>
        </w:rPr>
      </w:lvl>
    </w:lvlOverride>
    <w:lvlOverride w:ilvl="2">
      <w:lvl w:ilvl="2">
        <w:start w:val="1"/>
        <w:numFmt w:val="decimal"/>
        <w:pStyle w:val="a2"/>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A3"/>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A4"/>
        <w:suff w:val="space"/>
        <w:lvlText w:val="%1.%2.%3.%4.%5"/>
        <w:lvlJc w:val="left"/>
        <w:pPr>
          <w:ind w:left="0" w:firstLine="0"/>
        </w:pPr>
        <w:rPr>
          <w:rFonts w:ascii="Times New Roman" w:hAnsi="Times New Roman" w:hint="default"/>
          <w:b/>
          <w:i w:val="0"/>
          <w:color w:val="auto"/>
          <w:sz w:val="24"/>
        </w:rPr>
      </w:lvl>
    </w:lvlOverride>
    <w:lvlOverride w:ilvl="5">
      <w:lvl w:ilvl="5">
        <w:start w:val="1"/>
        <w:numFmt w:val="lowerRoman"/>
        <w:lvlText w:val="(%6)"/>
        <w:lvlJc w:val="left"/>
        <w:pPr>
          <w:ind w:left="2160" w:hanging="360"/>
        </w:pPr>
        <w:rPr>
          <w:rFonts w:hint="default"/>
        </w:rPr>
      </w:lvl>
    </w:lvlOverride>
    <w:lvlOverride w:ilvl="6">
      <w:lvl w:ilvl="6">
        <w:start w:val="1"/>
        <w:numFmt w:val="decimal"/>
        <w:lvlRestart w:val="1"/>
        <w:pStyle w:val="AT-AppendixTable"/>
        <w:suff w:val="space"/>
        <w:lvlText w:val="Table %1.%7"/>
        <w:lvlJc w:val="left"/>
        <w:pPr>
          <w:ind w:left="0" w:firstLine="0"/>
        </w:pPr>
        <w:rPr>
          <w:i w:val="0"/>
          <w:iCs/>
        </w:rPr>
      </w:lvl>
    </w:lvlOverride>
    <w:lvlOverride w:ilvl="7">
      <w:lvl w:ilvl="7">
        <w:start w:val="1"/>
        <w:numFmt w:val="decimal"/>
        <w:lvlRestart w:val="1"/>
        <w:pStyle w:val="AFAppendixFigure"/>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8">
      <w:lvl w:ilvl="8">
        <w:start w:val="1"/>
        <w:numFmt w:val="decimal"/>
        <w:pStyle w:val="ASAppendixSchemeCaption"/>
        <w:suff w:val="space"/>
        <w:lvlText w:val="Scheme %1.%9"/>
        <w:lvlJc w:val="left"/>
        <w:pPr>
          <w:ind w:left="0" w:firstLine="0"/>
        </w:pPr>
        <w:rPr>
          <w:rFonts w:ascii="Times New Roman" w:hAnsi="Times New Roman" w:hint="default"/>
          <w:b w:val="0"/>
          <w:i w:val="0"/>
          <w:color w:val="auto"/>
          <w:sz w:val="24"/>
        </w:rPr>
      </w:lvl>
    </w:lvlOverride>
  </w:num>
  <w:num w:numId="30" w16cid:durableId="1602837974">
    <w:abstractNumId w:val="25"/>
    <w:lvlOverride w:ilvl="0">
      <w:startOverride w:val="1"/>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Override>
    <w:lvlOverride w:ilvl="1">
      <w:startOverride w:val="1"/>
      <w:lvl w:ilvl="1">
        <w:start w:val="1"/>
        <w:numFmt w:val="decimal"/>
        <w:pStyle w:val="A1"/>
        <w:suff w:val="space"/>
        <w:lvlText w:val="%1.%2"/>
        <w:lvlJc w:val="left"/>
        <w:pPr>
          <w:ind w:left="0" w:firstLine="0"/>
        </w:pPr>
        <w:rPr>
          <w:rFonts w:ascii="Times New Roman" w:hAnsi="Times New Roman" w:hint="default"/>
          <w:b/>
          <w:i w:val="0"/>
          <w:color w:val="auto"/>
          <w:sz w:val="24"/>
        </w:rPr>
      </w:lvl>
    </w:lvlOverride>
    <w:lvlOverride w:ilvl="2">
      <w:startOverride w:val="1"/>
      <w:lvl w:ilvl="2">
        <w:start w:val="1"/>
        <w:numFmt w:val="decimal"/>
        <w:pStyle w:val="a2"/>
        <w:suff w:val="space"/>
        <w:lvlText w:val="%1.%2.%3"/>
        <w:lvlJc w:val="left"/>
        <w:pPr>
          <w:ind w:left="0" w:firstLine="0"/>
        </w:pPr>
        <w:rPr>
          <w:rFonts w:ascii="Times New Roman" w:hAnsi="Times New Roman" w:hint="default"/>
          <w:b/>
          <w:i w:val="0"/>
          <w:color w:val="auto"/>
          <w:sz w:val="24"/>
        </w:rPr>
      </w:lvl>
    </w:lvlOverride>
    <w:lvlOverride w:ilvl="3">
      <w:startOverride w:val="1"/>
      <w:lvl w:ilvl="3">
        <w:start w:val="1"/>
        <w:numFmt w:val="decimal"/>
        <w:pStyle w:val="A3"/>
        <w:suff w:val="space"/>
        <w:lvlText w:val="%1.%2.%3.%4"/>
        <w:lvlJc w:val="left"/>
        <w:pPr>
          <w:ind w:left="0" w:firstLine="0"/>
        </w:pPr>
        <w:rPr>
          <w:rFonts w:ascii="Times New Roman" w:hAnsi="Times New Roman" w:hint="default"/>
          <w:b/>
          <w:i w:val="0"/>
          <w:color w:val="auto"/>
          <w:sz w:val="24"/>
        </w:rPr>
      </w:lvl>
    </w:lvlOverride>
    <w:lvlOverride w:ilvl="4">
      <w:startOverride w:val="1"/>
      <w:lvl w:ilvl="4">
        <w:start w:val="1"/>
        <w:numFmt w:val="decimal"/>
        <w:pStyle w:val="A4"/>
        <w:suff w:val="space"/>
        <w:lvlText w:val="%1.%2.%3.%4.%5"/>
        <w:lvlJc w:val="left"/>
        <w:pPr>
          <w:ind w:left="0" w:firstLine="0"/>
        </w:pPr>
        <w:rPr>
          <w:rFonts w:ascii="Times New Roman" w:hAnsi="Times New Roman" w:hint="default"/>
          <w:b/>
          <w:i w:val="0"/>
          <w:color w:val="auto"/>
          <w:sz w:val="24"/>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Restart w:val="1"/>
        <w:pStyle w:val="AT-AppendixTable"/>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7">
      <w:startOverride w:val="1"/>
      <w:lvl w:ilvl="7">
        <w:start w:val="1"/>
        <w:numFmt w:val="decimal"/>
        <w:lvlRestart w:val="1"/>
        <w:pStyle w:val="AFAppendixFigure"/>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Override>
    <w:lvlOverride w:ilvl="8">
      <w:startOverride w:val="1"/>
      <w:lvl w:ilvl="8">
        <w:start w:val="1"/>
        <w:numFmt w:val="decimal"/>
        <w:pStyle w:val="ASAppendixSchemeCaption"/>
        <w:suff w:val="space"/>
        <w:lvlText w:val="Scheme %1.%9"/>
        <w:lvlJc w:val="left"/>
        <w:pPr>
          <w:ind w:left="0" w:firstLine="0"/>
        </w:pPr>
        <w:rPr>
          <w:rFonts w:ascii="Times New Roman" w:hAnsi="Times New Roman" w:hint="default"/>
          <w:b w:val="0"/>
          <w:i w:val="0"/>
          <w:color w:val="auto"/>
          <w:sz w:val="24"/>
        </w:rPr>
      </w:lvl>
    </w:lvlOverride>
  </w:num>
  <w:num w:numId="31" w16cid:durableId="1134058805">
    <w:abstractNumId w:val="20"/>
  </w:num>
  <w:num w:numId="32" w16cid:durableId="888881037">
    <w:abstractNumId w:val="18"/>
  </w:num>
  <w:num w:numId="33" w16cid:durableId="1126848382">
    <w:abstractNumId w:val="19"/>
  </w:num>
  <w:num w:numId="34" w16cid:durableId="357387843">
    <w:abstractNumId w:val="7"/>
  </w:num>
  <w:num w:numId="35" w16cid:durableId="2008314855">
    <w:abstractNumId w:val="1"/>
  </w:num>
  <w:num w:numId="36" w16cid:durableId="373625187">
    <w:abstractNumId w:val="25"/>
  </w:num>
  <w:num w:numId="37" w16cid:durableId="12748287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3175827">
    <w:abstractNumId w:val="23"/>
  </w:num>
  <w:num w:numId="39" w16cid:durableId="1870143306">
    <w:abstractNumId w:val="28"/>
  </w:num>
  <w:num w:numId="40" w16cid:durableId="8789359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06C"/>
    <w:rsid w:val="00004FA0"/>
    <w:rsid w:val="00113726"/>
    <w:rsid w:val="0014428A"/>
    <w:rsid w:val="00155F4F"/>
    <w:rsid w:val="00234CE8"/>
    <w:rsid w:val="00242135"/>
    <w:rsid w:val="002E1B3B"/>
    <w:rsid w:val="0036006C"/>
    <w:rsid w:val="003A0C93"/>
    <w:rsid w:val="00422307"/>
    <w:rsid w:val="00517428"/>
    <w:rsid w:val="005177CC"/>
    <w:rsid w:val="006260C5"/>
    <w:rsid w:val="006A42E6"/>
    <w:rsid w:val="006E5B4C"/>
    <w:rsid w:val="007442AF"/>
    <w:rsid w:val="00757E31"/>
    <w:rsid w:val="0078795F"/>
    <w:rsid w:val="007F7271"/>
    <w:rsid w:val="00813D0E"/>
    <w:rsid w:val="00822EB2"/>
    <w:rsid w:val="008A1F4A"/>
    <w:rsid w:val="00970FF5"/>
    <w:rsid w:val="009F00D4"/>
    <w:rsid w:val="00A56D4D"/>
    <w:rsid w:val="00A64612"/>
    <w:rsid w:val="00AC27E2"/>
    <w:rsid w:val="00AD4F94"/>
    <w:rsid w:val="00B175AC"/>
    <w:rsid w:val="00B942A6"/>
    <w:rsid w:val="00CD4306"/>
    <w:rsid w:val="00CE2A70"/>
    <w:rsid w:val="00D472B6"/>
    <w:rsid w:val="00E6378B"/>
    <w:rsid w:val="00F758B4"/>
    <w:rsid w:val="00F92917"/>
    <w:rsid w:val="00FF4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5A04E"/>
  <w15:chartTrackingRefBased/>
  <w15:docId w15:val="{42748F48-C744-D143-B77B-D25E702F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6006C"/>
    <w:pPr>
      <w:spacing w:line="480" w:lineRule="auto"/>
    </w:pPr>
    <w:rPr>
      <w:rFonts w:ascii="Times New Roman" w:hAnsi="Times New Roman" w:cs="Times New Roman"/>
    </w:rPr>
  </w:style>
  <w:style w:type="paragraph" w:styleId="Heading1">
    <w:name w:val="heading 1"/>
    <w:basedOn w:val="Normal"/>
    <w:next w:val="Normal"/>
    <w:link w:val="Heading1Char"/>
    <w:uiPriority w:val="9"/>
    <w:qFormat/>
    <w:rsid w:val="003600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600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00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00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00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006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006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006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006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0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600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00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00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00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00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00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00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006C"/>
    <w:rPr>
      <w:rFonts w:eastAsiaTheme="majorEastAsia" w:cstheme="majorBidi"/>
      <w:color w:val="272727" w:themeColor="text1" w:themeTint="D8"/>
    </w:rPr>
  </w:style>
  <w:style w:type="paragraph" w:styleId="Title">
    <w:name w:val="Title"/>
    <w:basedOn w:val="Normal"/>
    <w:next w:val="Normal"/>
    <w:link w:val="TitleChar"/>
    <w:uiPriority w:val="10"/>
    <w:qFormat/>
    <w:rsid w:val="003600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0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006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00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00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6006C"/>
    <w:rPr>
      <w:i/>
      <w:iCs/>
      <w:color w:val="404040" w:themeColor="text1" w:themeTint="BF"/>
    </w:rPr>
  </w:style>
  <w:style w:type="paragraph" w:styleId="ListParagraph">
    <w:name w:val="List Paragraph"/>
    <w:basedOn w:val="Normal"/>
    <w:uiPriority w:val="34"/>
    <w:qFormat/>
    <w:rsid w:val="0036006C"/>
    <w:pPr>
      <w:ind w:left="720"/>
      <w:contextualSpacing/>
    </w:pPr>
  </w:style>
  <w:style w:type="character" w:styleId="IntenseEmphasis">
    <w:name w:val="Intense Emphasis"/>
    <w:basedOn w:val="DefaultParagraphFont"/>
    <w:uiPriority w:val="21"/>
    <w:qFormat/>
    <w:rsid w:val="0036006C"/>
    <w:rPr>
      <w:i/>
      <w:iCs/>
      <w:color w:val="0F4761" w:themeColor="accent1" w:themeShade="BF"/>
    </w:rPr>
  </w:style>
  <w:style w:type="paragraph" w:styleId="IntenseQuote">
    <w:name w:val="Intense Quote"/>
    <w:basedOn w:val="Normal"/>
    <w:next w:val="Normal"/>
    <w:link w:val="IntenseQuoteChar"/>
    <w:uiPriority w:val="30"/>
    <w:qFormat/>
    <w:rsid w:val="003600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006C"/>
    <w:rPr>
      <w:i/>
      <w:iCs/>
      <w:color w:val="0F4761" w:themeColor="accent1" w:themeShade="BF"/>
    </w:rPr>
  </w:style>
  <w:style w:type="character" w:styleId="IntenseReference">
    <w:name w:val="Intense Reference"/>
    <w:basedOn w:val="DefaultParagraphFont"/>
    <w:uiPriority w:val="32"/>
    <w:qFormat/>
    <w:rsid w:val="0036006C"/>
    <w:rPr>
      <w:b/>
      <w:bCs/>
      <w:smallCaps/>
      <w:color w:val="0F4761" w:themeColor="accent1" w:themeShade="BF"/>
      <w:spacing w:val="5"/>
    </w:rPr>
  </w:style>
  <w:style w:type="table" w:styleId="TableGrid">
    <w:name w:val="Table Grid"/>
    <w:basedOn w:val="TableNormal"/>
    <w:uiPriority w:val="39"/>
    <w:rsid w:val="003600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faultTable">
    <w:name w:val="Default Table"/>
    <w:basedOn w:val="TableNormal"/>
    <w:uiPriority w:val="99"/>
    <w:rsid w:val="003600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uiPriority w:val="99"/>
    <w:rsid w:val="003600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006C"/>
    <w:pPr>
      <w:tabs>
        <w:tab w:val="center" w:pos="4680"/>
        <w:tab w:val="right" w:pos="9360"/>
      </w:tabs>
      <w:spacing w:line="240" w:lineRule="auto"/>
    </w:pPr>
  </w:style>
  <w:style w:type="character" w:customStyle="1" w:styleId="HeaderChar">
    <w:name w:val="Header Char"/>
    <w:basedOn w:val="DefaultParagraphFont"/>
    <w:link w:val="Header"/>
    <w:uiPriority w:val="99"/>
    <w:rsid w:val="0036006C"/>
    <w:rPr>
      <w:rFonts w:ascii="Times New Roman" w:hAnsi="Times New Roman" w:cs="Times New Roman"/>
    </w:rPr>
  </w:style>
  <w:style w:type="paragraph" w:styleId="Footer">
    <w:name w:val="footer"/>
    <w:basedOn w:val="Normal"/>
    <w:link w:val="FooterChar"/>
    <w:uiPriority w:val="99"/>
    <w:unhideWhenUsed/>
    <w:rsid w:val="0036006C"/>
    <w:pPr>
      <w:tabs>
        <w:tab w:val="center" w:pos="4680"/>
        <w:tab w:val="right" w:pos="9360"/>
      </w:tabs>
      <w:spacing w:line="240" w:lineRule="auto"/>
    </w:pPr>
  </w:style>
  <w:style w:type="character" w:customStyle="1" w:styleId="FooterChar">
    <w:name w:val="Footer Char"/>
    <w:basedOn w:val="DefaultParagraphFont"/>
    <w:link w:val="Footer"/>
    <w:uiPriority w:val="99"/>
    <w:rsid w:val="0036006C"/>
    <w:rPr>
      <w:rFonts w:ascii="Times New Roman" w:hAnsi="Times New Roman" w:cs="Times New Roman"/>
    </w:rPr>
  </w:style>
  <w:style w:type="character" w:styleId="PlaceholderText">
    <w:name w:val="Placeholder Text"/>
    <w:basedOn w:val="DefaultParagraphFont"/>
    <w:uiPriority w:val="99"/>
    <w:semiHidden/>
    <w:rsid w:val="0036006C"/>
    <w:rPr>
      <w:color w:val="808080"/>
    </w:rPr>
  </w:style>
  <w:style w:type="paragraph" w:customStyle="1" w:styleId="TitlePage">
    <w:name w:val="Title Page"/>
    <w:basedOn w:val="Normal"/>
    <w:link w:val="TitlePageChar"/>
    <w:semiHidden/>
    <w:qFormat/>
    <w:rsid w:val="0036006C"/>
    <w:pPr>
      <w:widowControl w:val="0"/>
      <w:spacing w:line="240" w:lineRule="auto"/>
      <w:jc w:val="center"/>
    </w:pPr>
    <w:rPr>
      <w:rFonts w:cstheme="minorBidi"/>
    </w:rPr>
  </w:style>
  <w:style w:type="character" w:customStyle="1" w:styleId="TitlePageChar">
    <w:name w:val="Title Page Char"/>
    <w:basedOn w:val="DefaultParagraphFont"/>
    <w:link w:val="TitlePage"/>
    <w:semiHidden/>
    <w:rsid w:val="0036006C"/>
    <w:rPr>
      <w:rFonts w:ascii="Times New Roman" w:hAnsi="Times New Roman"/>
    </w:rPr>
  </w:style>
  <w:style w:type="paragraph" w:customStyle="1" w:styleId="Paragraphs">
    <w:name w:val="Paragraphs"/>
    <w:link w:val="ParagraphsChar"/>
    <w:uiPriority w:val="3"/>
    <w:qFormat/>
    <w:rsid w:val="0036006C"/>
    <w:pPr>
      <w:spacing w:line="480" w:lineRule="auto"/>
      <w:ind w:firstLine="720"/>
    </w:pPr>
    <w:rPr>
      <w:rFonts w:ascii="Times New Roman" w:hAnsi="Times New Roman"/>
    </w:rPr>
  </w:style>
  <w:style w:type="character" w:customStyle="1" w:styleId="ParagraphsChar">
    <w:name w:val="Paragraphs Char"/>
    <w:basedOn w:val="DefaultParagraphFont"/>
    <w:link w:val="Paragraphs"/>
    <w:uiPriority w:val="3"/>
    <w:rsid w:val="0036006C"/>
    <w:rPr>
      <w:rFonts w:ascii="Times New Roman" w:hAnsi="Times New Roman"/>
    </w:rPr>
  </w:style>
  <w:style w:type="paragraph" w:customStyle="1" w:styleId="Navigationentry">
    <w:name w:val="Navigation entry"/>
    <w:basedOn w:val="Normal"/>
    <w:link w:val="NavigationentryChar"/>
    <w:qFormat/>
    <w:rsid w:val="0036006C"/>
    <w:pPr>
      <w:widowControl w:val="0"/>
      <w:spacing w:line="240" w:lineRule="auto"/>
      <w:jc w:val="center"/>
      <w:outlineLvl w:val="0"/>
    </w:pPr>
    <w:rPr>
      <w:color w:val="FFFFFF" w:themeColor="background1"/>
    </w:rPr>
  </w:style>
  <w:style w:type="paragraph" w:customStyle="1" w:styleId="PPH">
    <w:name w:val="PPH"/>
    <w:aliases w:val="Preliminary Page Headings"/>
    <w:basedOn w:val="Heading1"/>
    <w:next w:val="Paragraphs"/>
    <w:link w:val="PPHChar"/>
    <w:uiPriority w:val="1"/>
    <w:rsid w:val="0036006C"/>
    <w:pPr>
      <w:spacing w:before="0" w:after="0"/>
      <w:jc w:val="center"/>
    </w:pPr>
    <w:rPr>
      <w:rFonts w:ascii="Times New Roman" w:hAnsi="Times New Roman" w:cs="Times New Roman"/>
      <w:color w:val="000000" w:themeColor="text1"/>
    </w:rPr>
  </w:style>
  <w:style w:type="character" w:customStyle="1" w:styleId="NavigationentryChar">
    <w:name w:val="Navigation entry Char"/>
    <w:basedOn w:val="DefaultParagraphFont"/>
    <w:link w:val="Navigationentry"/>
    <w:rsid w:val="0036006C"/>
    <w:rPr>
      <w:rFonts w:ascii="Times New Roman" w:hAnsi="Times New Roman" w:cs="Times New Roman"/>
      <w:color w:val="FFFFFF" w:themeColor="background1"/>
    </w:rPr>
  </w:style>
  <w:style w:type="character" w:customStyle="1" w:styleId="PPHChar">
    <w:name w:val="PPH Char"/>
    <w:aliases w:val="Preliminary Page Headings Char"/>
    <w:basedOn w:val="Heading1Char"/>
    <w:link w:val="PPH"/>
    <w:uiPriority w:val="1"/>
    <w:rsid w:val="0036006C"/>
    <w:rPr>
      <w:rFonts w:ascii="Times New Roman" w:eastAsiaTheme="majorEastAsia" w:hAnsi="Times New Roman" w:cs="Times New Roman"/>
      <w:color w:val="000000" w:themeColor="text1"/>
      <w:sz w:val="40"/>
      <w:szCs w:val="40"/>
    </w:rPr>
  </w:style>
  <w:style w:type="paragraph" w:customStyle="1" w:styleId="ChapterNumber">
    <w:name w:val="Chapter Number"/>
    <w:next w:val="Paragraphs"/>
    <w:link w:val="ChapterNumberChar"/>
    <w:rsid w:val="0036006C"/>
    <w:pPr>
      <w:spacing w:line="480" w:lineRule="auto"/>
      <w:jc w:val="center"/>
      <w:outlineLvl w:val="0"/>
    </w:pPr>
    <w:rPr>
      <w:rFonts w:ascii="Times New Roman" w:hAnsi="Times New Roman" w:cs="Times New Roman"/>
    </w:rPr>
  </w:style>
  <w:style w:type="character" w:customStyle="1" w:styleId="ChapterNumberChar">
    <w:name w:val="Chapter Number Char"/>
    <w:basedOn w:val="DefaultParagraphFont"/>
    <w:link w:val="ChapterNumber"/>
    <w:rsid w:val="0036006C"/>
    <w:rPr>
      <w:rFonts w:ascii="Times New Roman" w:hAnsi="Times New Roman" w:cs="Times New Roman"/>
    </w:rPr>
  </w:style>
  <w:style w:type="paragraph" w:customStyle="1" w:styleId="TableNotes">
    <w:name w:val="Table Notes"/>
    <w:next w:val="Paragraphs"/>
    <w:link w:val="TableNotesChar"/>
    <w:qFormat/>
    <w:rsid w:val="0036006C"/>
    <w:pPr>
      <w:spacing w:line="480" w:lineRule="auto"/>
    </w:pPr>
    <w:rPr>
      <w:rFonts w:ascii="Times New Roman" w:hAnsi="Times New Roman"/>
      <w:sz w:val="16"/>
      <w:szCs w:val="16"/>
    </w:rPr>
  </w:style>
  <w:style w:type="paragraph" w:customStyle="1" w:styleId="Images">
    <w:name w:val="Images"/>
    <w:link w:val="ImagesChar"/>
    <w:rsid w:val="0036006C"/>
    <w:pPr>
      <w:keepNext/>
      <w:spacing w:line="480" w:lineRule="auto"/>
      <w:jc w:val="center"/>
    </w:pPr>
    <w:rPr>
      <w:rFonts w:ascii="Times New Roman" w:hAnsi="Times New Roman"/>
    </w:rPr>
  </w:style>
  <w:style w:type="character" w:customStyle="1" w:styleId="TableNotesChar">
    <w:name w:val="Table Notes Char"/>
    <w:basedOn w:val="DefaultParagraphFont"/>
    <w:link w:val="TableNotes"/>
    <w:rsid w:val="0036006C"/>
    <w:rPr>
      <w:rFonts w:ascii="Times New Roman" w:hAnsi="Times New Roman"/>
      <w:sz w:val="16"/>
      <w:szCs w:val="16"/>
    </w:rPr>
  </w:style>
  <w:style w:type="character" w:customStyle="1" w:styleId="ImagesChar">
    <w:name w:val="Images Char"/>
    <w:basedOn w:val="DefaultParagraphFont"/>
    <w:link w:val="Images"/>
    <w:rsid w:val="0036006C"/>
    <w:rPr>
      <w:rFonts w:ascii="Times New Roman" w:hAnsi="Times New Roman"/>
    </w:rPr>
  </w:style>
  <w:style w:type="paragraph" w:customStyle="1" w:styleId="FigureNotes">
    <w:name w:val="Figure Notes"/>
    <w:next w:val="Paragraphs"/>
    <w:link w:val="FigureNotesChar"/>
    <w:qFormat/>
    <w:rsid w:val="0036006C"/>
    <w:pPr>
      <w:spacing w:line="480" w:lineRule="auto"/>
    </w:pPr>
    <w:rPr>
      <w:rFonts w:ascii="Times New Roman" w:hAnsi="Times New Roman"/>
      <w:sz w:val="16"/>
      <w:szCs w:val="16"/>
    </w:rPr>
  </w:style>
  <w:style w:type="numbering" w:customStyle="1" w:styleId="TemplateChapterNumbering">
    <w:name w:val="Template Chapter Numbering"/>
    <w:uiPriority w:val="99"/>
    <w:rsid w:val="0036006C"/>
    <w:pPr>
      <w:numPr>
        <w:numId w:val="1"/>
      </w:numPr>
    </w:pPr>
  </w:style>
  <w:style w:type="character" w:customStyle="1" w:styleId="FigureNotesChar">
    <w:name w:val="Figure Notes Char"/>
    <w:basedOn w:val="DefaultParagraphFont"/>
    <w:link w:val="FigureNotes"/>
    <w:rsid w:val="0036006C"/>
    <w:rPr>
      <w:rFonts w:ascii="Times New Roman" w:hAnsi="Times New Roman"/>
      <w:sz w:val="16"/>
      <w:szCs w:val="16"/>
    </w:rPr>
  </w:style>
  <w:style w:type="paragraph" w:customStyle="1" w:styleId="TableTitle">
    <w:name w:val="Table Title"/>
    <w:next w:val="TableNotes"/>
    <w:link w:val="TableTitleChar"/>
    <w:qFormat/>
    <w:rsid w:val="0036006C"/>
    <w:pPr>
      <w:numPr>
        <w:ilvl w:val="6"/>
        <w:numId w:val="25"/>
      </w:numPr>
      <w:spacing w:line="480" w:lineRule="auto"/>
    </w:pPr>
    <w:rPr>
      <w:rFonts w:ascii="Times New Roman" w:hAnsi="Times New Roman" w:cs="Times New Roman"/>
      <w:i/>
    </w:rPr>
  </w:style>
  <w:style w:type="character" w:customStyle="1" w:styleId="TableTitleChar">
    <w:name w:val="Table Title Char"/>
    <w:basedOn w:val="ParagraphsChar"/>
    <w:link w:val="TableTitle"/>
    <w:rsid w:val="0036006C"/>
    <w:rPr>
      <w:rFonts w:ascii="Times New Roman" w:hAnsi="Times New Roman" w:cs="Times New Roman"/>
      <w:i/>
    </w:rPr>
  </w:style>
  <w:style w:type="paragraph" w:customStyle="1" w:styleId="FigureTitle">
    <w:name w:val="Figure Title"/>
    <w:basedOn w:val="Paragraphs"/>
    <w:next w:val="FigureNotes"/>
    <w:link w:val="FigureTitleChar"/>
    <w:qFormat/>
    <w:rsid w:val="0036006C"/>
    <w:pPr>
      <w:numPr>
        <w:ilvl w:val="7"/>
        <w:numId w:val="25"/>
      </w:numPr>
      <w:spacing w:afterLines="100" w:after="240" w:line="240" w:lineRule="auto"/>
    </w:pPr>
    <w:rPr>
      <w:rFonts w:cs="Times New Roman"/>
      <w:i/>
    </w:rPr>
  </w:style>
  <w:style w:type="character" w:customStyle="1" w:styleId="FigureTitleChar">
    <w:name w:val="Figure Title Char"/>
    <w:basedOn w:val="ParagraphsChar"/>
    <w:link w:val="FigureTitle"/>
    <w:rsid w:val="0036006C"/>
    <w:rPr>
      <w:rFonts w:ascii="Times New Roman" w:hAnsi="Times New Roman" w:cs="Times New Roman"/>
      <w:i/>
    </w:rPr>
  </w:style>
  <w:style w:type="paragraph" w:styleId="TOC1">
    <w:name w:val="toc 1"/>
    <w:basedOn w:val="Normal"/>
    <w:next w:val="Normal"/>
    <w:autoRedefine/>
    <w:uiPriority w:val="39"/>
    <w:unhideWhenUsed/>
    <w:rsid w:val="0036006C"/>
    <w:pPr>
      <w:spacing w:after="100"/>
    </w:pPr>
  </w:style>
  <w:style w:type="paragraph" w:styleId="TOC6">
    <w:name w:val="toc 6"/>
    <w:basedOn w:val="Normal"/>
    <w:next w:val="Normal"/>
    <w:autoRedefine/>
    <w:uiPriority w:val="39"/>
    <w:unhideWhenUsed/>
    <w:rsid w:val="0036006C"/>
    <w:pPr>
      <w:spacing w:after="100"/>
      <w:ind w:left="1200"/>
    </w:pPr>
  </w:style>
  <w:style w:type="paragraph" w:styleId="TOC2">
    <w:name w:val="toc 2"/>
    <w:basedOn w:val="Normal"/>
    <w:next w:val="Normal"/>
    <w:autoRedefine/>
    <w:uiPriority w:val="39"/>
    <w:rsid w:val="0036006C"/>
    <w:pPr>
      <w:spacing w:after="100"/>
      <w:ind w:left="240"/>
    </w:pPr>
  </w:style>
  <w:style w:type="paragraph" w:styleId="TOC3">
    <w:name w:val="toc 3"/>
    <w:basedOn w:val="Normal"/>
    <w:next w:val="Normal"/>
    <w:autoRedefine/>
    <w:uiPriority w:val="39"/>
    <w:unhideWhenUsed/>
    <w:rsid w:val="0036006C"/>
    <w:pPr>
      <w:spacing w:after="100"/>
      <w:ind w:left="480"/>
    </w:pPr>
  </w:style>
  <w:style w:type="paragraph" w:styleId="TOC4">
    <w:name w:val="toc 4"/>
    <w:basedOn w:val="Normal"/>
    <w:next w:val="Normal"/>
    <w:autoRedefine/>
    <w:uiPriority w:val="39"/>
    <w:unhideWhenUsed/>
    <w:rsid w:val="0036006C"/>
    <w:pPr>
      <w:spacing w:after="100"/>
      <w:ind w:left="720"/>
    </w:pPr>
  </w:style>
  <w:style w:type="paragraph" w:styleId="TOC5">
    <w:name w:val="toc 5"/>
    <w:basedOn w:val="Normal"/>
    <w:next w:val="Normal"/>
    <w:autoRedefine/>
    <w:uiPriority w:val="39"/>
    <w:unhideWhenUsed/>
    <w:rsid w:val="0036006C"/>
    <w:pPr>
      <w:spacing w:after="100"/>
      <w:ind w:left="960"/>
    </w:pPr>
  </w:style>
  <w:style w:type="character" w:styleId="Hyperlink">
    <w:name w:val="Hyperlink"/>
    <w:basedOn w:val="DefaultParagraphFont"/>
    <w:uiPriority w:val="99"/>
    <w:unhideWhenUsed/>
    <w:rsid w:val="0036006C"/>
    <w:rPr>
      <w:rFonts w:ascii="Times New Roman" w:hAnsi="Times New Roman"/>
      <w:color w:val="467886" w:themeColor="hyperlink"/>
      <w:u w:val="single"/>
    </w:rPr>
  </w:style>
  <w:style w:type="paragraph" w:styleId="BalloonText">
    <w:name w:val="Balloon Text"/>
    <w:basedOn w:val="Normal"/>
    <w:link w:val="BalloonTextChar"/>
    <w:uiPriority w:val="99"/>
    <w:semiHidden/>
    <w:unhideWhenUsed/>
    <w:rsid w:val="0036006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06C"/>
    <w:rPr>
      <w:rFonts w:ascii="Segoe UI" w:hAnsi="Segoe UI" w:cs="Segoe UI"/>
      <w:sz w:val="18"/>
      <w:szCs w:val="18"/>
    </w:rPr>
  </w:style>
  <w:style w:type="paragraph" w:customStyle="1" w:styleId="AT">
    <w:name w:val="AT"/>
    <w:aliases w:val="APPENDIX"/>
    <w:link w:val="ATChar"/>
    <w:autoRedefine/>
    <w:qFormat/>
    <w:rsid w:val="0036006C"/>
    <w:pPr>
      <w:numPr>
        <w:numId w:val="2"/>
      </w:numPr>
      <w:spacing w:line="480" w:lineRule="auto"/>
      <w:contextualSpacing/>
      <w:jc w:val="center"/>
      <w:outlineLvl w:val="0"/>
    </w:pPr>
    <w:rPr>
      <w:rFonts w:ascii="Times New Roman" w:eastAsiaTheme="majorEastAsia" w:hAnsi="Times New Roman" w:cstheme="majorBidi"/>
      <w:iCs/>
      <w:color w:val="272727" w:themeColor="text1" w:themeTint="D8"/>
      <w:szCs w:val="21"/>
    </w:rPr>
  </w:style>
  <w:style w:type="character" w:customStyle="1" w:styleId="ATChar">
    <w:name w:val="AT Char"/>
    <w:aliases w:val="APPENDIX Char"/>
    <w:basedOn w:val="Heading9Char"/>
    <w:link w:val="AT"/>
    <w:rsid w:val="0036006C"/>
    <w:rPr>
      <w:rFonts w:ascii="Times New Roman" w:eastAsiaTheme="majorEastAsia" w:hAnsi="Times New Roman" w:cstheme="majorBidi"/>
      <w:iCs/>
      <w:color w:val="272727" w:themeColor="text1" w:themeTint="D8"/>
      <w:szCs w:val="21"/>
    </w:rPr>
  </w:style>
  <w:style w:type="paragraph" w:customStyle="1" w:styleId="CT">
    <w:name w:val="CT"/>
    <w:aliases w:val="Chapter Title  (CT)"/>
    <w:next w:val="Paragraphs"/>
    <w:qFormat/>
    <w:rsid w:val="0036006C"/>
    <w:pPr>
      <w:numPr>
        <w:numId w:val="25"/>
      </w:numPr>
      <w:spacing w:line="480" w:lineRule="auto"/>
      <w:jc w:val="center"/>
      <w:outlineLvl w:val="0"/>
    </w:pPr>
    <w:rPr>
      <w:rFonts w:ascii="Times New Roman" w:hAnsi="Times New Roman" w:cs="Times New Roman"/>
    </w:rPr>
  </w:style>
  <w:style w:type="paragraph" w:customStyle="1" w:styleId="Tablecontinuedheading">
    <w:name w:val="Table continued heading"/>
    <w:basedOn w:val="Normal"/>
    <w:next w:val="Paragraphs"/>
    <w:link w:val="TablecontinuedheadingChar"/>
    <w:rsid w:val="0036006C"/>
  </w:style>
  <w:style w:type="character" w:customStyle="1" w:styleId="TablecontinuedheadingChar">
    <w:name w:val="Table continued heading Char"/>
    <w:basedOn w:val="ParagraphsChar"/>
    <w:link w:val="Tablecontinuedheading"/>
    <w:rsid w:val="0036006C"/>
    <w:rPr>
      <w:rFonts w:ascii="Times New Roman" w:hAnsi="Times New Roman" w:cs="Times New Roman"/>
    </w:rPr>
  </w:style>
  <w:style w:type="paragraph" w:customStyle="1" w:styleId="AT-AppendixTable">
    <w:name w:val="AT - Appendix Table"/>
    <w:next w:val="Paragraphs"/>
    <w:link w:val="AT-AppendixTableChar"/>
    <w:autoRedefine/>
    <w:qFormat/>
    <w:rsid w:val="0036006C"/>
    <w:pPr>
      <w:numPr>
        <w:ilvl w:val="6"/>
        <w:numId w:val="2"/>
      </w:numPr>
      <w:spacing w:line="480" w:lineRule="auto"/>
    </w:pPr>
    <w:rPr>
      <w:rFonts w:ascii="Times New Roman" w:hAnsi="Times New Roman" w:cstheme="minorHAnsi"/>
      <w:i/>
    </w:rPr>
  </w:style>
  <w:style w:type="paragraph" w:customStyle="1" w:styleId="AFAppendixFigure">
    <w:name w:val="AF Appendix Figure"/>
    <w:link w:val="AFAppendixFigureChar"/>
    <w:qFormat/>
    <w:rsid w:val="0036006C"/>
    <w:pPr>
      <w:numPr>
        <w:ilvl w:val="7"/>
        <w:numId w:val="2"/>
      </w:numPr>
      <w:spacing w:line="480" w:lineRule="auto"/>
    </w:pPr>
    <w:rPr>
      <w:rFonts w:ascii="Times New Roman" w:hAnsi="Times New Roman"/>
      <w:i/>
    </w:rPr>
  </w:style>
  <w:style w:type="character" w:customStyle="1" w:styleId="AT-AppendixTableChar">
    <w:name w:val="AT - Appendix Table Char"/>
    <w:basedOn w:val="TableTitleChar"/>
    <w:link w:val="AT-AppendixTable"/>
    <w:rsid w:val="0036006C"/>
    <w:rPr>
      <w:rFonts w:ascii="Times New Roman" w:hAnsi="Times New Roman" w:cstheme="minorHAnsi"/>
      <w:i/>
    </w:rPr>
  </w:style>
  <w:style w:type="character" w:customStyle="1" w:styleId="AFAppendixFigureChar">
    <w:name w:val="AF Appendix Figure Char"/>
    <w:basedOn w:val="DefaultParagraphFont"/>
    <w:link w:val="AFAppendixFigure"/>
    <w:rsid w:val="0036006C"/>
    <w:rPr>
      <w:rFonts w:ascii="Times New Roman" w:hAnsi="Times New Roman"/>
      <w:i/>
    </w:rPr>
  </w:style>
  <w:style w:type="numbering" w:customStyle="1" w:styleId="Appendixletteringnumbering">
    <w:name w:val="Appendix_lettering numbering"/>
    <w:uiPriority w:val="99"/>
    <w:rsid w:val="0036006C"/>
    <w:pPr>
      <w:numPr>
        <w:numId w:val="36"/>
      </w:numPr>
    </w:pPr>
  </w:style>
  <w:style w:type="paragraph" w:customStyle="1" w:styleId="AppendixTablecontinued">
    <w:name w:val="Appendix Table continued"/>
    <w:basedOn w:val="Tablecontinuedheading"/>
    <w:link w:val="AppendixTablecontinuedChar"/>
    <w:qFormat/>
    <w:rsid w:val="0036006C"/>
  </w:style>
  <w:style w:type="character" w:customStyle="1" w:styleId="AppendixTablecontinuedChar">
    <w:name w:val="Appendix Table continued Char"/>
    <w:basedOn w:val="TablecontinuedheadingChar"/>
    <w:link w:val="AppendixTablecontinued"/>
    <w:rsid w:val="0036006C"/>
    <w:rPr>
      <w:rFonts w:ascii="Times New Roman" w:hAnsi="Times New Roman" w:cs="Times New Roman"/>
    </w:rPr>
  </w:style>
  <w:style w:type="paragraph" w:customStyle="1" w:styleId="SchemeTitle">
    <w:name w:val="Scheme Title"/>
    <w:basedOn w:val="Paragraphs"/>
    <w:next w:val="Schemenotes"/>
    <w:link w:val="SchemeTitleChar"/>
    <w:qFormat/>
    <w:rsid w:val="0036006C"/>
    <w:pPr>
      <w:numPr>
        <w:ilvl w:val="8"/>
        <w:numId w:val="25"/>
      </w:numPr>
      <w:spacing w:afterLines="100" w:after="240" w:line="240" w:lineRule="auto"/>
      <w:contextualSpacing/>
    </w:pPr>
    <w:rPr>
      <w:rFonts w:cs="Times New Roman"/>
      <w:i/>
    </w:rPr>
  </w:style>
  <w:style w:type="paragraph" w:customStyle="1" w:styleId="Schemenotes">
    <w:name w:val="Scheme notes"/>
    <w:basedOn w:val="FigureNotes"/>
    <w:next w:val="Paragraphs"/>
    <w:link w:val="SchemenotesChar"/>
    <w:autoRedefine/>
    <w:qFormat/>
    <w:rsid w:val="0036006C"/>
    <w:rPr>
      <w:rFonts w:cs="Times New Roman"/>
    </w:rPr>
  </w:style>
  <w:style w:type="character" w:customStyle="1" w:styleId="SchemeTitleChar">
    <w:name w:val="Scheme Title Char"/>
    <w:basedOn w:val="FigureTitleChar"/>
    <w:link w:val="SchemeTitle"/>
    <w:rsid w:val="0036006C"/>
    <w:rPr>
      <w:rFonts w:ascii="Times New Roman" w:hAnsi="Times New Roman" w:cs="Times New Roman"/>
      <w:i/>
    </w:rPr>
  </w:style>
  <w:style w:type="character" w:customStyle="1" w:styleId="SchemenotesChar">
    <w:name w:val="Scheme notes Char"/>
    <w:basedOn w:val="SchemeTitleChar"/>
    <w:link w:val="Schemenotes"/>
    <w:rsid w:val="0036006C"/>
    <w:rPr>
      <w:rFonts w:ascii="Times New Roman" w:hAnsi="Times New Roman" w:cs="Times New Roman"/>
      <w:i w:val="0"/>
      <w:sz w:val="16"/>
      <w:szCs w:val="16"/>
    </w:rPr>
  </w:style>
  <w:style w:type="paragraph" w:customStyle="1" w:styleId="MusicalExampleTitle">
    <w:name w:val="Musical Example Title"/>
    <w:basedOn w:val="Normal"/>
    <w:next w:val="MusicalExamplenote"/>
    <w:link w:val="MusicalExampleTitleChar"/>
    <w:rsid w:val="0036006C"/>
    <w:pPr>
      <w:numPr>
        <w:numId w:val="12"/>
      </w:numPr>
    </w:pPr>
  </w:style>
  <w:style w:type="paragraph" w:customStyle="1" w:styleId="MusicalExamplenote">
    <w:name w:val="Musical Example note"/>
    <w:basedOn w:val="FigureNotes"/>
    <w:rsid w:val="0036006C"/>
  </w:style>
  <w:style w:type="character" w:customStyle="1" w:styleId="MusicalExampleTitleChar">
    <w:name w:val="Musical Example Title Char"/>
    <w:basedOn w:val="FigureTitleChar"/>
    <w:link w:val="MusicalExampleTitle"/>
    <w:rsid w:val="0036006C"/>
    <w:rPr>
      <w:rFonts w:ascii="Times New Roman" w:hAnsi="Times New Roman" w:cs="Times New Roman"/>
      <w:i w:val="0"/>
    </w:rPr>
  </w:style>
  <w:style w:type="paragraph" w:customStyle="1" w:styleId="A1">
    <w:name w:val="A1"/>
    <w:aliases w:val="Appen 1st Level Heading"/>
    <w:basedOn w:val="Normal"/>
    <w:next w:val="Paragraphs"/>
    <w:link w:val="A1Char"/>
    <w:qFormat/>
    <w:rsid w:val="0036006C"/>
    <w:pPr>
      <w:numPr>
        <w:ilvl w:val="1"/>
        <w:numId w:val="2"/>
      </w:numPr>
      <w:outlineLvl w:val="1"/>
    </w:pPr>
    <w:rPr>
      <w:b/>
    </w:rPr>
  </w:style>
  <w:style w:type="character" w:customStyle="1" w:styleId="A1Char">
    <w:name w:val="A1 Char"/>
    <w:aliases w:val="Appen 1st Level Heading Char"/>
    <w:basedOn w:val="DefaultParagraphFont"/>
    <w:link w:val="A1"/>
    <w:rsid w:val="0036006C"/>
    <w:rPr>
      <w:rFonts w:ascii="Times New Roman" w:hAnsi="Times New Roman" w:cs="Times New Roman"/>
      <w:b/>
    </w:rPr>
  </w:style>
  <w:style w:type="paragraph" w:customStyle="1" w:styleId="a2">
    <w:name w:val="a2"/>
    <w:aliases w:val="Appen 2nd Level Heading"/>
    <w:basedOn w:val="Normal"/>
    <w:next w:val="Paragraphs"/>
    <w:link w:val="a2Char"/>
    <w:qFormat/>
    <w:rsid w:val="0036006C"/>
    <w:pPr>
      <w:numPr>
        <w:ilvl w:val="2"/>
        <w:numId w:val="2"/>
      </w:numPr>
      <w:outlineLvl w:val="2"/>
    </w:pPr>
    <w:rPr>
      <w:rFonts w:cstheme="minorBidi"/>
      <w:b/>
    </w:rPr>
  </w:style>
  <w:style w:type="paragraph" w:customStyle="1" w:styleId="A3">
    <w:name w:val="A3"/>
    <w:aliases w:val="Appen 3rd Level Heading"/>
    <w:basedOn w:val="Normal"/>
    <w:next w:val="Paragraphs"/>
    <w:link w:val="A3Char"/>
    <w:qFormat/>
    <w:rsid w:val="0036006C"/>
    <w:pPr>
      <w:numPr>
        <w:ilvl w:val="3"/>
        <w:numId w:val="2"/>
      </w:numPr>
      <w:outlineLvl w:val="3"/>
    </w:pPr>
    <w:rPr>
      <w:b/>
    </w:rPr>
  </w:style>
  <w:style w:type="character" w:customStyle="1" w:styleId="a2Char">
    <w:name w:val="a2 Char"/>
    <w:aliases w:val="Appen 2nd Level Heading Char"/>
    <w:basedOn w:val="DefaultParagraphFont"/>
    <w:link w:val="a2"/>
    <w:rsid w:val="0036006C"/>
    <w:rPr>
      <w:rFonts w:ascii="Times New Roman" w:hAnsi="Times New Roman"/>
      <w:b/>
    </w:rPr>
  </w:style>
  <w:style w:type="paragraph" w:customStyle="1" w:styleId="A4">
    <w:name w:val="A4"/>
    <w:aliases w:val="Appen 4th Level Heading"/>
    <w:basedOn w:val="Normal"/>
    <w:next w:val="Paragraphs"/>
    <w:link w:val="A4Char"/>
    <w:qFormat/>
    <w:rsid w:val="0036006C"/>
    <w:pPr>
      <w:numPr>
        <w:ilvl w:val="4"/>
        <w:numId w:val="2"/>
      </w:numPr>
      <w:outlineLvl w:val="4"/>
    </w:pPr>
    <w:rPr>
      <w:b/>
    </w:rPr>
  </w:style>
  <w:style w:type="character" w:customStyle="1" w:styleId="A3Char">
    <w:name w:val="A3 Char"/>
    <w:aliases w:val="Appen 3rd Level Heading Char"/>
    <w:basedOn w:val="DefaultParagraphFont"/>
    <w:link w:val="A3"/>
    <w:rsid w:val="0036006C"/>
    <w:rPr>
      <w:rFonts w:ascii="Times New Roman" w:hAnsi="Times New Roman" w:cs="Times New Roman"/>
      <w:b/>
    </w:rPr>
  </w:style>
  <w:style w:type="character" w:customStyle="1" w:styleId="A4Char">
    <w:name w:val="A4 Char"/>
    <w:aliases w:val="Appen 4th Level Heading Char"/>
    <w:basedOn w:val="DefaultParagraphFont"/>
    <w:link w:val="A4"/>
    <w:rsid w:val="0036006C"/>
    <w:rPr>
      <w:rFonts w:ascii="Times New Roman" w:hAnsi="Times New Roman" w:cs="Times New Roman"/>
      <w:b/>
    </w:rPr>
  </w:style>
  <w:style w:type="paragraph" w:customStyle="1" w:styleId="ASAppendixSchemeCaption">
    <w:name w:val="AS Appendix Scheme Caption"/>
    <w:basedOn w:val="AFAppendixFigure"/>
    <w:next w:val="Schemenotes"/>
    <w:link w:val="ASAppendixSchemeCaptionChar"/>
    <w:qFormat/>
    <w:rsid w:val="0036006C"/>
    <w:pPr>
      <w:numPr>
        <w:ilvl w:val="8"/>
      </w:numPr>
    </w:pPr>
  </w:style>
  <w:style w:type="character" w:customStyle="1" w:styleId="ASAppendixSchemeCaptionChar">
    <w:name w:val="AS Appendix Scheme Caption Char"/>
    <w:basedOn w:val="AFAppendixFigureChar"/>
    <w:link w:val="ASAppendixSchemeCaption"/>
    <w:rsid w:val="0036006C"/>
    <w:rPr>
      <w:rFonts w:ascii="Times New Roman" w:hAnsi="Times New Roman"/>
      <w:i/>
    </w:rPr>
  </w:style>
  <w:style w:type="paragraph" w:customStyle="1" w:styleId="C1">
    <w:name w:val="C1"/>
    <w:aliases w:val="1st Level Heading"/>
    <w:basedOn w:val="Normal"/>
    <w:next w:val="Paragraphs"/>
    <w:link w:val="C1Char"/>
    <w:qFormat/>
    <w:rsid w:val="0036006C"/>
    <w:pPr>
      <w:numPr>
        <w:ilvl w:val="1"/>
        <w:numId w:val="25"/>
      </w:numPr>
      <w:outlineLvl w:val="1"/>
    </w:pPr>
    <w:rPr>
      <w:b/>
    </w:rPr>
  </w:style>
  <w:style w:type="paragraph" w:customStyle="1" w:styleId="c2">
    <w:name w:val="c2"/>
    <w:aliases w:val="2nd Level Heading"/>
    <w:basedOn w:val="Normal"/>
    <w:next w:val="Paragraphs"/>
    <w:link w:val="c2Char"/>
    <w:qFormat/>
    <w:rsid w:val="0036006C"/>
    <w:pPr>
      <w:numPr>
        <w:ilvl w:val="2"/>
        <w:numId w:val="25"/>
      </w:numPr>
      <w:outlineLvl w:val="2"/>
    </w:pPr>
    <w:rPr>
      <w:rFonts w:cstheme="minorBidi"/>
      <w:b/>
    </w:rPr>
  </w:style>
  <w:style w:type="character" w:customStyle="1" w:styleId="C1Char">
    <w:name w:val="C1 Char"/>
    <w:aliases w:val="1st Level Heading Char"/>
    <w:basedOn w:val="ParagraphsChar"/>
    <w:link w:val="C1"/>
    <w:rsid w:val="0036006C"/>
    <w:rPr>
      <w:rFonts w:ascii="Times New Roman" w:hAnsi="Times New Roman" w:cs="Times New Roman"/>
      <w:b/>
    </w:rPr>
  </w:style>
  <w:style w:type="paragraph" w:customStyle="1" w:styleId="c3">
    <w:name w:val="c3"/>
    <w:aliases w:val="3rd Level Heading"/>
    <w:basedOn w:val="Normal"/>
    <w:next w:val="Paragraphs"/>
    <w:link w:val="c3Char"/>
    <w:qFormat/>
    <w:rsid w:val="0036006C"/>
    <w:pPr>
      <w:numPr>
        <w:ilvl w:val="3"/>
        <w:numId w:val="25"/>
      </w:numPr>
      <w:outlineLvl w:val="3"/>
    </w:pPr>
    <w:rPr>
      <w:b/>
    </w:rPr>
  </w:style>
  <w:style w:type="character" w:customStyle="1" w:styleId="c2Char">
    <w:name w:val="c2 Char"/>
    <w:aliases w:val="2nd Level Heading Char"/>
    <w:basedOn w:val="DefaultParagraphFont"/>
    <w:link w:val="c2"/>
    <w:rsid w:val="0036006C"/>
    <w:rPr>
      <w:rFonts w:ascii="Times New Roman" w:hAnsi="Times New Roman"/>
      <w:b/>
    </w:rPr>
  </w:style>
  <w:style w:type="paragraph" w:customStyle="1" w:styleId="c4">
    <w:name w:val="c4"/>
    <w:aliases w:val="4th Level Heading"/>
    <w:basedOn w:val="Normal"/>
    <w:next w:val="Paragraphs"/>
    <w:link w:val="c4Char"/>
    <w:qFormat/>
    <w:rsid w:val="0036006C"/>
    <w:pPr>
      <w:numPr>
        <w:ilvl w:val="4"/>
        <w:numId w:val="25"/>
      </w:numPr>
      <w:outlineLvl w:val="4"/>
    </w:pPr>
    <w:rPr>
      <w:b/>
    </w:rPr>
  </w:style>
  <w:style w:type="character" w:customStyle="1" w:styleId="c3Char">
    <w:name w:val="c3 Char"/>
    <w:aliases w:val="3rd Level Heading Char"/>
    <w:basedOn w:val="DefaultParagraphFont"/>
    <w:link w:val="c3"/>
    <w:rsid w:val="0036006C"/>
    <w:rPr>
      <w:rFonts w:ascii="Times New Roman" w:hAnsi="Times New Roman" w:cs="Times New Roman"/>
      <w:b/>
    </w:rPr>
  </w:style>
  <w:style w:type="paragraph" w:styleId="TOC9">
    <w:name w:val="toc 9"/>
    <w:basedOn w:val="Normal"/>
    <w:next w:val="Normal"/>
    <w:autoRedefine/>
    <w:uiPriority w:val="39"/>
    <w:unhideWhenUsed/>
    <w:rsid w:val="0036006C"/>
    <w:pPr>
      <w:spacing w:after="100"/>
      <w:ind w:left="1920"/>
    </w:pPr>
  </w:style>
  <w:style w:type="character" w:customStyle="1" w:styleId="c4Char">
    <w:name w:val="c4 Char"/>
    <w:aliases w:val="4th Level Heading Char"/>
    <w:basedOn w:val="DefaultParagraphFont"/>
    <w:link w:val="c4"/>
    <w:rsid w:val="0036006C"/>
    <w:rPr>
      <w:rFonts w:ascii="Times New Roman" w:hAnsi="Times New Roman" w:cs="Times New Roman"/>
      <w:b/>
    </w:rPr>
  </w:style>
  <w:style w:type="paragraph" w:customStyle="1" w:styleId="APPENDIXAT">
    <w:name w:val="APPENDIX  (AT)"/>
    <w:basedOn w:val="Normal"/>
    <w:rsid w:val="0036006C"/>
  </w:style>
  <w:style w:type="paragraph" w:styleId="TableofFigures">
    <w:name w:val="table of figures"/>
    <w:basedOn w:val="Normal"/>
    <w:next w:val="Normal"/>
    <w:uiPriority w:val="99"/>
    <w:unhideWhenUsed/>
    <w:rsid w:val="0036006C"/>
  </w:style>
  <w:style w:type="table" w:customStyle="1" w:styleId="TableGrid1">
    <w:name w:val="Table Grid1"/>
    <w:basedOn w:val="TableNormal"/>
    <w:next w:val="TableGrid"/>
    <w:uiPriority w:val="39"/>
    <w:rsid w:val="003600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600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qFormat/>
    <w:rsid w:val="0036006C"/>
    <w:rPr>
      <w:sz w:val="16"/>
      <w:szCs w:val="16"/>
    </w:rPr>
  </w:style>
  <w:style w:type="paragraph" w:styleId="CommentText">
    <w:name w:val="annotation text"/>
    <w:basedOn w:val="Normal"/>
    <w:link w:val="CommentTextChar"/>
    <w:uiPriority w:val="99"/>
    <w:unhideWhenUsed/>
    <w:qFormat/>
    <w:rsid w:val="0036006C"/>
    <w:pPr>
      <w:spacing w:line="240" w:lineRule="auto"/>
    </w:pPr>
    <w:rPr>
      <w:sz w:val="20"/>
      <w:szCs w:val="20"/>
    </w:rPr>
  </w:style>
  <w:style w:type="character" w:customStyle="1" w:styleId="CommentTextChar">
    <w:name w:val="Comment Text Char"/>
    <w:basedOn w:val="DefaultParagraphFont"/>
    <w:link w:val="CommentText"/>
    <w:uiPriority w:val="99"/>
    <w:qFormat/>
    <w:rsid w:val="0036006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006C"/>
    <w:rPr>
      <w:b/>
      <w:bCs/>
    </w:rPr>
  </w:style>
  <w:style w:type="character" w:customStyle="1" w:styleId="CommentSubjectChar">
    <w:name w:val="Comment Subject Char"/>
    <w:basedOn w:val="CommentTextChar"/>
    <w:link w:val="CommentSubject"/>
    <w:uiPriority w:val="99"/>
    <w:semiHidden/>
    <w:rsid w:val="0036006C"/>
    <w:rPr>
      <w:rFonts w:ascii="Times New Roman" w:hAnsi="Times New Roman" w:cs="Times New Roman"/>
      <w:b/>
      <w:bCs/>
      <w:sz w:val="20"/>
      <w:szCs w:val="20"/>
    </w:rPr>
  </w:style>
  <w:style w:type="paragraph" w:styleId="Bibliography">
    <w:name w:val="Bibliography"/>
    <w:basedOn w:val="Normal"/>
    <w:next w:val="Normal"/>
    <w:uiPriority w:val="37"/>
    <w:unhideWhenUsed/>
    <w:rsid w:val="0036006C"/>
    <w:pPr>
      <w:ind w:left="720" w:hanging="720"/>
    </w:pPr>
  </w:style>
  <w:style w:type="paragraph" w:customStyle="1" w:styleId="caption1">
    <w:name w:val="caption1"/>
    <w:basedOn w:val="Normal"/>
    <w:uiPriority w:val="35"/>
    <w:qFormat/>
    <w:rsid w:val="0036006C"/>
    <w:pPr>
      <w:suppressLineNumbers/>
      <w:suppressAutoHyphens/>
      <w:spacing w:before="120" w:after="120" w:line="240" w:lineRule="auto"/>
    </w:pPr>
    <w:rPr>
      <w:rFonts w:asciiTheme="minorHAnsi" w:hAnsiTheme="minorHAnsi" w:cs="Lohit Devanagari"/>
      <w:i/>
      <w:iCs/>
    </w:rPr>
  </w:style>
  <w:style w:type="character" w:styleId="LineNumber">
    <w:name w:val="line number"/>
    <w:basedOn w:val="DefaultParagraphFont"/>
    <w:uiPriority w:val="99"/>
    <w:semiHidden/>
    <w:unhideWhenUsed/>
    <w:rsid w:val="0036006C"/>
  </w:style>
  <w:style w:type="paragraph" w:styleId="Caption">
    <w:name w:val="caption"/>
    <w:basedOn w:val="Normal"/>
    <w:next w:val="Normal"/>
    <w:unhideWhenUsed/>
    <w:qFormat/>
    <w:rsid w:val="0036006C"/>
    <w:pPr>
      <w:suppressAutoHyphens/>
      <w:spacing w:after="200" w:line="240" w:lineRule="auto"/>
    </w:pPr>
    <w:rPr>
      <w:rFonts w:eastAsia="Times New Roman"/>
      <w:i/>
      <w:iCs/>
      <w:color w:val="0E2841" w:themeColor="text2"/>
      <w:sz w:val="18"/>
      <w:szCs w:val="18"/>
    </w:rPr>
  </w:style>
  <w:style w:type="paragraph" w:styleId="NoSpacing">
    <w:name w:val="No Spacing"/>
    <w:uiPriority w:val="1"/>
    <w:qFormat/>
    <w:rsid w:val="0036006C"/>
    <w:pPr>
      <w:suppressAutoHyphens/>
    </w:pPr>
    <w:rPr>
      <w:rFonts w:ascii="Times New Roman" w:hAnsi="Times New Roman" w:cs="Times New Roman"/>
      <w:sz w:val="22"/>
      <w:szCs w:val="22"/>
    </w:rPr>
  </w:style>
  <w:style w:type="paragraph" w:styleId="TOC7">
    <w:name w:val="toc 7"/>
    <w:basedOn w:val="Normal"/>
    <w:next w:val="Normal"/>
    <w:autoRedefine/>
    <w:uiPriority w:val="39"/>
    <w:unhideWhenUsed/>
    <w:rsid w:val="0036006C"/>
    <w:pPr>
      <w:spacing w:after="100" w:line="278" w:lineRule="auto"/>
      <w:ind w:left="1440"/>
    </w:pPr>
    <w:rPr>
      <w:rFonts w:asciiTheme="minorHAnsi" w:eastAsiaTheme="minorEastAsia" w:hAnsiTheme="minorHAnsi" w:cstheme="minorBidi"/>
      <w:kern w:val="2"/>
      <w14:ligatures w14:val="standardContextual"/>
    </w:rPr>
  </w:style>
  <w:style w:type="paragraph" w:styleId="TOC8">
    <w:name w:val="toc 8"/>
    <w:basedOn w:val="Normal"/>
    <w:next w:val="Normal"/>
    <w:autoRedefine/>
    <w:uiPriority w:val="39"/>
    <w:unhideWhenUsed/>
    <w:rsid w:val="0036006C"/>
    <w:pPr>
      <w:spacing w:after="100" w:line="278" w:lineRule="auto"/>
      <w:ind w:left="1680"/>
    </w:pPr>
    <w:rPr>
      <w:rFonts w:asciiTheme="minorHAnsi" w:eastAsiaTheme="minorEastAsia" w:hAnsiTheme="minorHAnsi" w:cstheme="minorBidi"/>
      <w:kern w:val="2"/>
      <w14:ligatures w14:val="standardContextual"/>
    </w:rPr>
  </w:style>
  <w:style w:type="character" w:styleId="UnresolvedMention">
    <w:name w:val="Unresolved Mention"/>
    <w:basedOn w:val="DefaultParagraphFont"/>
    <w:uiPriority w:val="99"/>
    <w:semiHidden/>
    <w:unhideWhenUsed/>
    <w:rsid w:val="0036006C"/>
    <w:rPr>
      <w:color w:val="605E5C"/>
      <w:shd w:val="clear" w:color="auto" w:fill="E1DFDD"/>
    </w:rPr>
  </w:style>
  <w:style w:type="paragraph" w:styleId="Revision">
    <w:name w:val="Revision"/>
    <w:hidden/>
    <w:uiPriority w:val="99"/>
    <w:semiHidden/>
    <w:rsid w:val="0036006C"/>
    <w:rPr>
      <w:rFonts w:ascii="Times New Roman" w:hAnsi="Times New Roman" w:cs="Times New Roman"/>
    </w:rPr>
  </w:style>
  <w:style w:type="character" w:styleId="PageNumber">
    <w:name w:val="page number"/>
    <w:basedOn w:val="DefaultParagraphFont"/>
    <w:uiPriority w:val="99"/>
    <w:semiHidden/>
    <w:unhideWhenUsed/>
    <w:rsid w:val="0036006C"/>
  </w:style>
  <w:style w:type="character" w:styleId="FollowedHyperlink">
    <w:name w:val="FollowedHyperlink"/>
    <w:basedOn w:val="DefaultParagraphFont"/>
    <w:uiPriority w:val="99"/>
    <w:semiHidden/>
    <w:unhideWhenUsed/>
    <w:rsid w:val="0036006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29</Pages>
  <Words>21124</Words>
  <Characters>120407</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And Optimizing A Rapid Road Crossing Protocol For Aquatic Organismal Passage</dc:title>
  <dc:subject/>
  <dc:creator>Langston Haden</dc:creator>
  <cp:keywords/>
  <dc:description/>
  <cp:lastModifiedBy>Langston Haden</cp:lastModifiedBy>
  <cp:revision>25</cp:revision>
  <dcterms:created xsi:type="dcterms:W3CDTF">2024-12-17T15:14:00Z</dcterms:created>
  <dcterms:modified xsi:type="dcterms:W3CDTF">2024-12-19T12:36:00Z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id="H3yQD0EL"/&gt;&lt;style id="http://www.zotero.org/styles/journal-of-ecology" hasBibliography="1" bibliographyStyleHasBeenSet="1"/&gt;&lt;prefs&gt;&lt;pref name="fieldType" value="Field"/&gt;&lt;/prefs&gt;&lt;/data&gt;</vt:lpwstr>
  </property>
</Properties>
</file>