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62B4425" w:rsidR="00001B1E" w:rsidRPr="00847551" w:rsidRDefault="0032273C">
      <w:pPr>
        <w:spacing w:before="120" w:after="0" w:line="360" w:lineRule="auto"/>
        <w:jc w:val="both"/>
        <w:rPr>
          <w:rFonts w:ascii="Times New Roman" w:eastAsia="Times New Roman" w:hAnsi="Times New Roman" w:cs="Times New Roman"/>
          <w:b/>
          <w:sz w:val="24"/>
          <w:szCs w:val="24"/>
        </w:rPr>
      </w:pPr>
      <w:bookmarkStart w:id="0" w:name="_heading=h.gjdgxs" w:colFirst="0" w:colLast="0"/>
      <w:bookmarkEnd w:id="0"/>
      <w:r w:rsidRPr="00847551">
        <w:rPr>
          <w:rFonts w:ascii="Times New Roman" w:eastAsia="Times New Roman" w:hAnsi="Times New Roman" w:cs="Times New Roman"/>
          <w:b/>
          <w:sz w:val="24"/>
          <w:szCs w:val="24"/>
        </w:rPr>
        <w:t xml:space="preserve">Validation of </w:t>
      </w:r>
      <w:proofErr w:type="spellStart"/>
      <w:r w:rsidRPr="00847551">
        <w:rPr>
          <w:rFonts w:ascii="Times New Roman" w:eastAsia="Times New Roman" w:hAnsi="Times New Roman" w:cs="Times New Roman"/>
          <w:b/>
          <w:i/>
          <w:sz w:val="24"/>
          <w:szCs w:val="24"/>
        </w:rPr>
        <w:t>sodC</w:t>
      </w:r>
      <w:proofErr w:type="spellEnd"/>
      <w:r w:rsidRPr="00847551">
        <w:rPr>
          <w:rFonts w:ascii="Times New Roman" w:eastAsia="Times New Roman" w:hAnsi="Times New Roman" w:cs="Times New Roman"/>
          <w:b/>
          <w:i/>
          <w:sz w:val="24"/>
          <w:szCs w:val="24"/>
        </w:rPr>
        <w:t xml:space="preserve"> </w:t>
      </w:r>
      <w:r w:rsidR="005E0E0F">
        <w:rPr>
          <w:rFonts w:ascii="Times New Roman" w:eastAsia="Times New Roman" w:hAnsi="Times New Roman" w:cs="Times New Roman"/>
          <w:b/>
          <w:sz w:val="24"/>
          <w:szCs w:val="24"/>
        </w:rPr>
        <w:t xml:space="preserve">gene-based PCR assay </w:t>
      </w:r>
      <w:r w:rsidRPr="00847551">
        <w:rPr>
          <w:rFonts w:ascii="Times New Roman" w:eastAsia="Times New Roman" w:hAnsi="Times New Roman" w:cs="Times New Roman"/>
          <w:b/>
          <w:sz w:val="24"/>
          <w:szCs w:val="24"/>
        </w:rPr>
        <w:t xml:space="preserve">and antimicrobial resistance profiling of </w:t>
      </w:r>
      <w:r w:rsidRPr="00847551">
        <w:rPr>
          <w:rFonts w:ascii="Times New Roman" w:eastAsia="Times New Roman" w:hAnsi="Times New Roman" w:cs="Times New Roman"/>
          <w:b/>
          <w:i/>
          <w:sz w:val="24"/>
          <w:szCs w:val="24"/>
        </w:rPr>
        <w:t>Neisseria</w:t>
      </w:r>
      <w:r w:rsidRPr="00847551">
        <w:rPr>
          <w:rFonts w:ascii="Times New Roman" w:eastAsia="Times New Roman" w:hAnsi="Times New Roman" w:cs="Times New Roman"/>
          <w:b/>
          <w:sz w:val="24"/>
          <w:szCs w:val="24"/>
        </w:rPr>
        <w:t xml:space="preserve"> </w:t>
      </w:r>
      <w:r w:rsidRPr="00847551">
        <w:rPr>
          <w:rFonts w:ascii="Times New Roman" w:eastAsia="Times New Roman" w:hAnsi="Times New Roman" w:cs="Times New Roman"/>
          <w:b/>
          <w:i/>
          <w:sz w:val="24"/>
          <w:szCs w:val="24"/>
        </w:rPr>
        <w:t>meningitidis</w:t>
      </w:r>
      <w:r w:rsidRPr="00847551">
        <w:rPr>
          <w:rFonts w:ascii="Times New Roman" w:eastAsia="Times New Roman" w:hAnsi="Times New Roman" w:cs="Times New Roman"/>
          <w:b/>
          <w:sz w:val="24"/>
          <w:szCs w:val="24"/>
        </w:rPr>
        <w:t xml:space="preserve"> in asymptomatic carriers </w:t>
      </w:r>
    </w:p>
    <w:p w14:paraId="00000002" w14:textId="281BF166" w:rsidR="00001B1E" w:rsidRPr="00847551" w:rsidRDefault="00F97E52">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Mekonnen Atimew</w:t>
      </w:r>
      <w:r w:rsidR="0032273C" w:rsidRPr="00847551">
        <w:rPr>
          <w:rFonts w:ascii="Times New Roman" w:eastAsia="Times New Roman" w:hAnsi="Times New Roman" w:cs="Times New Roman"/>
          <w:sz w:val="24"/>
          <w:szCs w:val="24"/>
          <w:vertAlign w:val="superscript"/>
        </w:rPr>
        <w:t>1</w:t>
      </w:r>
      <w:r w:rsidR="00F729E0">
        <w:rPr>
          <w:rFonts w:ascii="Times New Roman" w:eastAsia="Times New Roman" w:hAnsi="Times New Roman" w:cs="Times New Roman"/>
          <w:sz w:val="24"/>
          <w:szCs w:val="24"/>
          <w:vertAlign w:val="superscript"/>
        </w:rPr>
        <w:t>,2</w:t>
      </w:r>
      <w:r w:rsidR="0032273C" w:rsidRPr="00847551">
        <w:rPr>
          <w:rFonts w:ascii="Times New Roman" w:eastAsia="Times New Roman" w:hAnsi="Times New Roman" w:cs="Times New Roman"/>
          <w:sz w:val="24"/>
          <w:szCs w:val="24"/>
        </w:rPr>
        <w:t>*, Melaku Yidenekachew</w:t>
      </w:r>
      <w:r w:rsidR="00860FA5">
        <w:rPr>
          <w:rFonts w:ascii="Times New Roman" w:eastAsia="Times New Roman" w:hAnsi="Times New Roman" w:cs="Times New Roman"/>
          <w:sz w:val="24"/>
          <w:szCs w:val="24"/>
          <w:vertAlign w:val="superscript"/>
        </w:rPr>
        <w:t>1</w:t>
      </w:r>
      <w:r w:rsidR="0032273C" w:rsidRPr="00847551">
        <w:rPr>
          <w:rFonts w:ascii="Times New Roman" w:eastAsia="Times New Roman" w:hAnsi="Times New Roman" w:cs="Times New Roman"/>
          <w:sz w:val="24"/>
          <w:szCs w:val="24"/>
        </w:rPr>
        <w:t xml:space="preserve">, </w:t>
      </w:r>
      <w:proofErr w:type="spellStart"/>
      <w:r w:rsidR="0032273C" w:rsidRPr="00847551">
        <w:rPr>
          <w:rFonts w:ascii="Times New Roman" w:eastAsia="Times New Roman" w:hAnsi="Times New Roman" w:cs="Times New Roman"/>
          <w:sz w:val="24"/>
          <w:szCs w:val="24"/>
        </w:rPr>
        <w:t>Marchegn</w:t>
      </w:r>
      <w:proofErr w:type="spellEnd"/>
      <w:r w:rsidR="0032273C" w:rsidRPr="00847551">
        <w:rPr>
          <w:rFonts w:ascii="Times New Roman" w:eastAsia="Times New Roman" w:hAnsi="Times New Roman" w:cs="Times New Roman"/>
          <w:sz w:val="24"/>
          <w:szCs w:val="24"/>
        </w:rPr>
        <w:t xml:space="preserve"> Yimer</w:t>
      </w:r>
      <w:r w:rsidR="00860FA5">
        <w:rPr>
          <w:rFonts w:ascii="Times New Roman" w:eastAsia="Times New Roman" w:hAnsi="Times New Roman" w:cs="Times New Roman"/>
          <w:sz w:val="24"/>
          <w:szCs w:val="24"/>
          <w:vertAlign w:val="superscript"/>
        </w:rPr>
        <w:t>1</w:t>
      </w:r>
      <w:r w:rsidR="0032273C" w:rsidRPr="00847551">
        <w:rPr>
          <w:rFonts w:ascii="Times New Roman" w:eastAsia="Times New Roman" w:hAnsi="Times New Roman" w:cs="Times New Roman"/>
          <w:sz w:val="24"/>
          <w:szCs w:val="24"/>
        </w:rPr>
        <w:t>, Ashenafi Alemu</w:t>
      </w:r>
      <w:r w:rsidR="00860FA5">
        <w:rPr>
          <w:rFonts w:ascii="Times New Roman" w:eastAsia="Times New Roman" w:hAnsi="Times New Roman" w:cs="Times New Roman"/>
          <w:sz w:val="24"/>
          <w:szCs w:val="24"/>
        </w:rPr>
        <w:t>1</w:t>
      </w:r>
      <w:r w:rsidR="0032273C" w:rsidRPr="00847551">
        <w:rPr>
          <w:rFonts w:ascii="Times New Roman" w:eastAsia="Times New Roman" w:hAnsi="Times New Roman" w:cs="Times New Roman"/>
          <w:sz w:val="24"/>
          <w:szCs w:val="24"/>
        </w:rPr>
        <w:t>, Dawit Hailu</w:t>
      </w:r>
      <w:r w:rsidR="00860FA5">
        <w:rPr>
          <w:rFonts w:ascii="Times New Roman" w:eastAsia="Times New Roman" w:hAnsi="Times New Roman" w:cs="Times New Roman"/>
          <w:sz w:val="24"/>
          <w:szCs w:val="24"/>
          <w:vertAlign w:val="superscript"/>
        </w:rPr>
        <w:t>1</w:t>
      </w:r>
      <w:r w:rsidR="0032273C" w:rsidRPr="00847551">
        <w:rPr>
          <w:rFonts w:ascii="Times New Roman" w:eastAsia="Times New Roman" w:hAnsi="Times New Roman" w:cs="Times New Roman"/>
          <w:sz w:val="24"/>
          <w:szCs w:val="24"/>
        </w:rPr>
        <w:t xml:space="preserve">, </w:t>
      </w:r>
      <w:proofErr w:type="spellStart"/>
      <w:r w:rsidR="0032273C" w:rsidRPr="00847551">
        <w:rPr>
          <w:rFonts w:ascii="Times New Roman" w:eastAsia="Times New Roman" w:hAnsi="Times New Roman" w:cs="Times New Roman"/>
          <w:sz w:val="24"/>
          <w:szCs w:val="24"/>
        </w:rPr>
        <w:t>Tadelo</w:t>
      </w:r>
      <w:proofErr w:type="spellEnd"/>
      <w:r w:rsidR="0032273C" w:rsidRPr="00847551">
        <w:rPr>
          <w:rFonts w:ascii="Times New Roman" w:eastAsia="Times New Roman" w:hAnsi="Times New Roman" w:cs="Times New Roman"/>
          <w:sz w:val="24"/>
          <w:szCs w:val="24"/>
        </w:rPr>
        <w:t xml:space="preserve"> Wondimagegn</w:t>
      </w:r>
      <w:r w:rsidR="0032273C" w:rsidRPr="00847551">
        <w:rPr>
          <w:rFonts w:ascii="Times New Roman" w:eastAsia="Times New Roman" w:hAnsi="Times New Roman" w:cs="Times New Roman"/>
          <w:sz w:val="24"/>
          <w:szCs w:val="24"/>
          <w:vertAlign w:val="superscript"/>
        </w:rPr>
        <w:t>3</w:t>
      </w:r>
      <w:r w:rsidR="0032273C" w:rsidRPr="00847551">
        <w:rPr>
          <w:rFonts w:ascii="Times New Roman" w:eastAsia="Times New Roman" w:hAnsi="Times New Roman" w:cs="Times New Roman"/>
          <w:sz w:val="24"/>
          <w:szCs w:val="24"/>
        </w:rPr>
        <w:t xml:space="preserve">, </w:t>
      </w:r>
      <w:proofErr w:type="spellStart"/>
      <w:r w:rsidR="0032273C" w:rsidRPr="00847551">
        <w:rPr>
          <w:rFonts w:ascii="Times New Roman" w:eastAsia="Times New Roman" w:hAnsi="Times New Roman" w:cs="Times New Roman"/>
          <w:sz w:val="24"/>
          <w:szCs w:val="24"/>
        </w:rPr>
        <w:t>Fitsumbiran</w:t>
      </w:r>
      <w:proofErr w:type="spellEnd"/>
      <w:r w:rsidR="0032273C" w:rsidRPr="00847551">
        <w:rPr>
          <w:rFonts w:ascii="Times New Roman" w:eastAsia="Times New Roman" w:hAnsi="Times New Roman" w:cs="Times New Roman"/>
          <w:sz w:val="24"/>
          <w:szCs w:val="24"/>
        </w:rPr>
        <w:t xml:space="preserve"> tajebe</w:t>
      </w:r>
      <w:r w:rsidR="0032273C" w:rsidRPr="00847551">
        <w:rPr>
          <w:rFonts w:ascii="Times New Roman" w:eastAsia="Times New Roman" w:hAnsi="Times New Roman" w:cs="Times New Roman"/>
          <w:sz w:val="24"/>
          <w:szCs w:val="24"/>
          <w:vertAlign w:val="superscript"/>
        </w:rPr>
        <w:t>3</w:t>
      </w:r>
      <w:r w:rsidR="0032273C" w:rsidRPr="00847551">
        <w:rPr>
          <w:rFonts w:ascii="Times New Roman" w:eastAsia="Times New Roman" w:hAnsi="Times New Roman" w:cs="Times New Roman"/>
          <w:sz w:val="24"/>
          <w:szCs w:val="24"/>
        </w:rPr>
        <w:t>, Gashaw Adane</w:t>
      </w:r>
      <w:r w:rsidR="0032273C" w:rsidRPr="00847551">
        <w:rPr>
          <w:rFonts w:ascii="Times New Roman" w:eastAsia="Times New Roman" w:hAnsi="Times New Roman" w:cs="Times New Roman"/>
          <w:sz w:val="24"/>
          <w:szCs w:val="24"/>
          <w:vertAlign w:val="superscript"/>
        </w:rPr>
        <w:t>3</w:t>
      </w:r>
      <w:r w:rsidR="0032273C" w:rsidRPr="00847551">
        <w:rPr>
          <w:rFonts w:ascii="Times New Roman" w:eastAsia="Times New Roman" w:hAnsi="Times New Roman" w:cs="Times New Roman"/>
          <w:sz w:val="24"/>
          <w:szCs w:val="24"/>
        </w:rPr>
        <w:t>, Tesfaye Gelanew</w:t>
      </w:r>
      <w:r w:rsidR="00860FA5">
        <w:rPr>
          <w:rFonts w:ascii="Times New Roman" w:eastAsia="Times New Roman" w:hAnsi="Times New Roman" w:cs="Times New Roman"/>
          <w:sz w:val="24"/>
          <w:szCs w:val="24"/>
          <w:vertAlign w:val="superscript"/>
        </w:rPr>
        <w:t>1</w:t>
      </w:r>
      <w:r w:rsidR="0032273C" w:rsidRPr="00847551">
        <w:rPr>
          <w:rFonts w:ascii="Times New Roman" w:eastAsia="Times New Roman" w:hAnsi="Times New Roman" w:cs="Times New Roman"/>
          <w:sz w:val="24"/>
          <w:szCs w:val="24"/>
        </w:rPr>
        <w:t>, Getachew Tesfaye Beyene</w:t>
      </w:r>
      <w:r w:rsidR="00860FA5">
        <w:rPr>
          <w:rFonts w:ascii="Times New Roman" w:eastAsia="Times New Roman" w:hAnsi="Times New Roman" w:cs="Times New Roman"/>
          <w:sz w:val="24"/>
          <w:szCs w:val="24"/>
          <w:vertAlign w:val="superscript"/>
        </w:rPr>
        <w:t>1</w:t>
      </w:r>
      <w:r w:rsidR="0032273C" w:rsidRPr="00847551">
        <w:rPr>
          <w:rFonts w:ascii="Times New Roman" w:eastAsia="Times New Roman" w:hAnsi="Times New Roman" w:cs="Times New Roman"/>
          <w:sz w:val="24"/>
          <w:szCs w:val="24"/>
        </w:rPr>
        <w:t xml:space="preserve"> </w:t>
      </w:r>
    </w:p>
    <w:p w14:paraId="00000003"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04" w14:textId="77777777" w:rsidR="00001B1E" w:rsidRPr="00847551" w:rsidRDefault="0032273C">
      <w:pPr>
        <w:spacing w:before="120" w:after="0" w:line="360" w:lineRule="auto"/>
        <w:jc w:val="both"/>
        <w:rPr>
          <w:rFonts w:ascii="Times New Roman" w:eastAsia="Times New Roman" w:hAnsi="Times New Roman" w:cs="Times New Roman"/>
          <w:b/>
          <w:sz w:val="24"/>
          <w:szCs w:val="24"/>
          <w:u w:val="single"/>
        </w:rPr>
      </w:pPr>
      <w:r w:rsidRPr="00847551">
        <w:rPr>
          <w:rFonts w:ascii="Times New Roman" w:eastAsia="Times New Roman" w:hAnsi="Times New Roman" w:cs="Times New Roman"/>
          <w:b/>
          <w:sz w:val="24"/>
          <w:szCs w:val="24"/>
        </w:rPr>
        <w:t>Affiliations</w:t>
      </w:r>
    </w:p>
    <w:p w14:paraId="3157FAFF" w14:textId="45C5D59E" w:rsidR="00860FA5" w:rsidRPr="00847551" w:rsidRDefault="00860FA5" w:rsidP="00860FA5">
      <w:pPr>
        <w:spacing w:before="120" w:after="12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1</w:t>
      </w:r>
      <w:r w:rsidRPr="00847551">
        <w:rPr>
          <w:rFonts w:ascii="Times New Roman" w:eastAsia="Times New Roman" w:hAnsi="Times New Roman" w:cs="Times New Roman"/>
          <w:sz w:val="24"/>
          <w:szCs w:val="24"/>
        </w:rPr>
        <w:t xml:space="preserve">Armauer Hansen Research Institute (AHRI), Addis Ababa, Ethiopia </w:t>
      </w:r>
    </w:p>
    <w:p w14:paraId="00000005" w14:textId="32CD0AE3" w:rsidR="00001B1E" w:rsidRPr="00847551" w:rsidRDefault="00860FA5">
      <w:pPr>
        <w:spacing w:before="120" w:after="12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 xml:space="preserve">2 </w:t>
      </w:r>
      <w:r w:rsidR="0032273C" w:rsidRPr="00847551">
        <w:rPr>
          <w:rFonts w:ascii="Times New Roman" w:eastAsia="Times New Roman" w:hAnsi="Times New Roman" w:cs="Times New Roman"/>
          <w:sz w:val="24"/>
          <w:szCs w:val="24"/>
        </w:rPr>
        <w:t xml:space="preserve">Department of Medical Laboratory Sciences, College of Medicine &amp; Health Sciences, </w:t>
      </w:r>
      <w:proofErr w:type="spellStart"/>
      <w:r w:rsidR="0032273C" w:rsidRPr="00847551">
        <w:rPr>
          <w:rFonts w:ascii="Times New Roman" w:eastAsia="Times New Roman" w:hAnsi="Times New Roman" w:cs="Times New Roman"/>
          <w:sz w:val="24"/>
          <w:szCs w:val="24"/>
        </w:rPr>
        <w:t>Wolaita</w:t>
      </w:r>
      <w:proofErr w:type="spellEnd"/>
      <w:r w:rsidR="0032273C" w:rsidRPr="00847551">
        <w:rPr>
          <w:rFonts w:ascii="Times New Roman" w:eastAsia="Times New Roman" w:hAnsi="Times New Roman" w:cs="Times New Roman"/>
          <w:sz w:val="24"/>
          <w:szCs w:val="24"/>
        </w:rPr>
        <w:t xml:space="preserve"> Sodo University, </w:t>
      </w:r>
      <w:proofErr w:type="spellStart"/>
      <w:r w:rsidR="0032273C" w:rsidRPr="00847551">
        <w:rPr>
          <w:rFonts w:ascii="Times New Roman" w:eastAsia="Times New Roman" w:hAnsi="Times New Roman" w:cs="Times New Roman"/>
          <w:sz w:val="24"/>
          <w:szCs w:val="24"/>
        </w:rPr>
        <w:t>Wolaita</w:t>
      </w:r>
      <w:proofErr w:type="spellEnd"/>
      <w:r w:rsidR="0032273C" w:rsidRPr="00847551">
        <w:rPr>
          <w:rFonts w:ascii="Times New Roman" w:eastAsia="Times New Roman" w:hAnsi="Times New Roman" w:cs="Times New Roman"/>
          <w:sz w:val="24"/>
          <w:szCs w:val="24"/>
        </w:rPr>
        <w:t xml:space="preserve"> Sodo, South Ethiopia</w:t>
      </w:r>
    </w:p>
    <w:p w14:paraId="00000007" w14:textId="11174873" w:rsidR="00001B1E" w:rsidRPr="00847551" w:rsidRDefault="0032273C">
      <w:pPr>
        <w:spacing w:before="120" w:after="120"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vertAlign w:val="superscript"/>
        </w:rPr>
        <w:t>3</w:t>
      </w:r>
      <w:r w:rsidRPr="00847551">
        <w:rPr>
          <w:rFonts w:ascii="Times New Roman" w:eastAsia="Times New Roman" w:hAnsi="Times New Roman" w:cs="Times New Roman"/>
          <w:sz w:val="24"/>
          <w:szCs w:val="24"/>
        </w:rPr>
        <w:t xml:space="preserve">Department of Immunology and Molecular Biology, College of Medicine &amp; Health Sciences, University of Gondar, Gondar Ethiopia </w:t>
      </w:r>
    </w:p>
    <w:p w14:paraId="00000008" w14:textId="50F44525" w:rsidR="00001B1E" w:rsidRDefault="0032273C">
      <w:pPr>
        <w:spacing w:before="120" w:after="12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w:t>
      </w:r>
      <w:proofErr w:type="spellStart"/>
      <w:r w:rsidR="00543B49">
        <w:rPr>
          <w:rFonts w:ascii="Times New Roman" w:eastAsia="Times New Roman" w:hAnsi="Times New Roman" w:cs="Times New Roman"/>
          <w:b/>
          <w:sz w:val="24"/>
          <w:szCs w:val="24"/>
        </w:rPr>
        <w:t>Corrosponding</w:t>
      </w:r>
      <w:proofErr w:type="spellEnd"/>
      <w:r w:rsidR="00543B49">
        <w:rPr>
          <w:rFonts w:ascii="Times New Roman" w:eastAsia="Times New Roman" w:hAnsi="Times New Roman" w:cs="Times New Roman"/>
          <w:b/>
          <w:sz w:val="24"/>
          <w:szCs w:val="24"/>
        </w:rPr>
        <w:t xml:space="preserve"> authors</w:t>
      </w:r>
      <w:r w:rsidRPr="00847551">
        <w:rPr>
          <w:rFonts w:ascii="Times New Roman" w:eastAsia="Times New Roman" w:hAnsi="Times New Roman" w:cs="Times New Roman"/>
          <w:sz w:val="24"/>
          <w:szCs w:val="24"/>
        </w:rPr>
        <w:t xml:space="preserve">: </w:t>
      </w:r>
    </w:p>
    <w:p w14:paraId="5F7B10E7" w14:textId="44F7A99D" w:rsidR="00543B49" w:rsidRPr="00847551" w:rsidRDefault="00543B49">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Getachew Tesfaye Beyene - </w:t>
      </w:r>
      <w:r w:rsidR="005223BA">
        <w:rPr>
          <w:rFonts w:ascii="Times New Roman" w:eastAsia="Times New Roman" w:hAnsi="Times New Roman" w:cs="Times New Roman"/>
          <w:sz w:val="24"/>
          <w:szCs w:val="24"/>
        </w:rPr>
        <w:t>e</w:t>
      </w:r>
      <w:r>
        <w:rPr>
          <w:rFonts w:ascii="Times New Roman" w:eastAsia="Times New Roman" w:hAnsi="Times New Roman" w:cs="Times New Roman"/>
          <w:sz w:val="24"/>
          <w:szCs w:val="24"/>
        </w:rPr>
        <w:t>mail. getachew.tesfaye@ahri.gov.et</w:t>
      </w:r>
    </w:p>
    <w:p w14:paraId="00000009" w14:textId="70E12AEF" w:rsidR="00001B1E" w:rsidRPr="00847551" w:rsidRDefault="00543B49">
      <w:pPr>
        <w:spacing w:before="120" w:after="12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Mekonnen </w:t>
      </w:r>
      <w:proofErr w:type="spellStart"/>
      <w:r w:rsidRPr="00847551">
        <w:rPr>
          <w:rFonts w:ascii="Times New Roman" w:eastAsia="Times New Roman" w:hAnsi="Times New Roman" w:cs="Times New Roman"/>
          <w:sz w:val="24"/>
          <w:szCs w:val="24"/>
        </w:rPr>
        <w:t>Atimew</w:t>
      </w:r>
      <w:proofErr w:type="spellEnd"/>
      <w:r w:rsidRPr="0084755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005223BA">
        <w:rPr>
          <w:rFonts w:ascii="Times New Roman" w:eastAsia="Times New Roman" w:hAnsi="Times New Roman" w:cs="Times New Roman"/>
          <w:sz w:val="24"/>
          <w:szCs w:val="24"/>
        </w:rPr>
        <w:t>e</w:t>
      </w:r>
      <w:r w:rsidR="0032273C" w:rsidRPr="00847551">
        <w:rPr>
          <w:rFonts w:ascii="Times New Roman" w:eastAsia="Times New Roman" w:hAnsi="Times New Roman" w:cs="Times New Roman"/>
          <w:sz w:val="24"/>
          <w:szCs w:val="24"/>
        </w:rPr>
        <w:t xml:space="preserve">mail: </w:t>
      </w:r>
      <w:hyperlink r:id="rId7">
        <w:r w:rsidR="0032273C" w:rsidRPr="00D82CF9">
          <w:rPr>
            <w:rFonts w:ascii="Times New Roman" w:eastAsia="Times New Roman" w:hAnsi="Times New Roman" w:cs="Times New Roman"/>
            <w:sz w:val="24"/>
            <w:szCs w:val="24"/>
            <w:u w:val="single"/>
          </w:rPr>
          <w:t>mekonnenatimew5@gmail.com</w:t>
        </w:r>
      </w:hyperlink>
    </w:p>
    <w:p w14:paraId="0000000A"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p>
    <w:p w14:paraId="0000000B" w14:textId="77777777" w:rsidR="00001B1E" w:rsidRPr="00847551" w:rsidRDefault="0032273C">
      <w:pPr>
        <w:rPr>
          <w:rFonts w:ascii="Times New Roman" w:eastAsia="Times New Roman" w:hAnsi="Times New Roman" w:cs="Times New Roman"/>
          <w:b/>
        </w:rPr>
      </w:pPr>
      <w:r w:rsidRPr="00847551">
        <w:br w:type="page"/>
      </w:r>
    </w:p>
    <w:p w14:paraId="0000000C" w14:textId="77777777" w:rsidR="00001B1E" w:rsidRPr="00847551" w:rsidRDefault="0032273C">
      <w:pPr>
        <w:spacing w:line="360" w:lineRule="auto"/>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lastRenderedPageBreak/>
        <w:t xml:space="preserve">Abstract  </w:t>
      </w:r>
    </w:p>
    <w:p w14:paraId="0000000D"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Background:</w:t>
      </w:r>
      <w:r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i/>
          <w:sz w:val="24"/>
          <w:szCs w:val="24"/>
        </w:rPr>
        <w:t>Neisseria meningitidis</w:t>
      </w:r>
      <w:r w:rsidRPr="00847551">
        <w:rPr>
          <w:rFonts w:ascii="Times New Roman" w:eastAsia="Times New Roman" w:hAnsi="Times New Roman" w:cs="Times New Roman"/>
          <w:sz w:val="24"/>
          <w:szCs w:val="24"/>
        </w:rPr>
        <w:t xml:space="preserve"> is one of the leading causes of bacterial meningitis and septicemia worldwide. The bacteriological culture was a widely used method for the detection of meningococcus, but it has low sensitivity and long waiting periods. Molecular detection targeting capsule transport gene was used, but over 16% of meningococcal carriage isolates lack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and generate false-negative results due to sequence variations. The Cu-Zn superoxide dismutase gene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is specific to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not found in other </w:t>
      </w:r>
      <w:r w:rsidRPr="00847551">
        <w:rPr>
          <w:rFonts w:ascii="Times New Roman" w:eastAsia="Times New Roman" w:hAnsi="Times New Roman" w:cs="Times New Roman"/>
          <w:i/>
          <w:sz w:val="24"/>
          <w:szCs w:val="24"/>
        </w:rPr>
        <w:t>Neisseria species</w:t>
      </w:r>
      <w:r w:rsidRPr="00847551">
        <w:rPr>
          <w:rFonts w:ascii="Times New Roman" w:eastAsia="Times New Roman" w:hAnsi="Times New Roman" w:cs="Times New Roman"/>
          <w:sz w:val="24"/>
          <w:szCs w:val="24"/>
        </w:rPr>
        <w:t xml:space="preserve">, making it better able to identify encapsulated meningococci and useful for detecting non-group-able meningococci without intact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w:t>
      </w:r>
    </w:p>
    <w:p w14:paraId="0000000E" w14:textId="4702146D"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 xml:space="preserve">Objective: </w:t>
      </w:r>
      <w:r w:rsidRPr="00847551">
        <w:rPr>
          <w:rFonts w:ascii="Times New Roman" w:eastAsia="Times New Roman" w:hAnsi="Times New Roman" w:cs="Times New Roman"/>
          <w:sz w:val="24"/>
          <w:szCs w:val="24"/>
        </w:rPr>
        <w:t xml:space="preserve">The objective of this study was </w:t>
      </w:r>
      <w:r w:rsidR="00573607">
        <w:rPr>
          <w:rFonts w:ascii="Times New Roman" w:eastAsia="Times New Roman" w:hAnsi="Times New Roman" w:cs="Times New Roman"/>
          <w:sz w:val="24"/>
          <w:szCs w:val="24"/>
        </w:rPr>
        <w:t xml:space="preserve">the </w:t>
      </w:r>
      <w:r w:rsidRPr="00847551">
        <w:rPr>
          <w:rFonts w:ascii="Times New Roman" w:eastAsia="Times New Roman" w:hAnsi="Times New Roman" w:cs="Times New Roman"/>
          <w:sz w:val="24"/>
          <w:szCs w:val="24"/>
        </w:rPr>
        <w:t xml:space="preserve">validation of </w:t>
      </w:r>
      <w:proofErr w:type="spellStart"/>
      <w:r w:rsidRPr="00847551">
        <w:rPr>
          <w:rFonts w:ascii="Times New Roman" w:eastAsia="Times New Roman" w:hAnsi="Times New Roman" w:cs="Times New Roman"/>
          <w:i/>
          <w:sz w:val="24"/>
          <w:szCs w:val="24"/>
        </w:rPr>
        <w:t>sodC</w:t>
      </w:r>
      <w:proofErr w:type="spellEnd"/>
      <w:r w:rsidR="005E0E0F">
        <w:rPr>
          <w:rFonts w:ascii="Times New Roman" w:eastAsia="Times New Roman" w:hAnsi="Times New Roman" w:cs="Times New Roman"/>
          <w:sz w:val="24"/>
          <w:szCs w:val="24"/>
        </w:rPr>
        <w:t xml:space="preserve"> gene-based PCR assay </w:t>
      </w:r>
      <w:r w:rsidRPr="00847551">
        <w:rPr>
          <w:rFonts w:ascii="Times New Roman" w:eastAsia="Times New Roman" w:hAnsi="Times New Roman" w:cs="Times New Roman"/>
          <w:sz w:val="24"/>
          <w:szCs w:val="24"/>
        </w:rPr>
        <w:t xml:space="preserve">and antimicrobial resistance profiling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in asymptomatic carriers </w:t>
      </w:r>
    </w:p>
    <w:p w14:paraId="0000000F" w14:textId="22B63793"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 xml:space="preserve">Methods: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detection method was developed using a pair of primers and optimized. A total of 137 archived samples that were collected from the asymptomatic carrier suspected of having meningococcal infection were used for validation of the assay. STATA version 14.0 was used for analysis of clinical and demographic data after the data was entered into Epi Info version 7. Graphs and frequency tables from descriptive statistics were used to summarize the outcome. Two-by-two tables were used to compare the sensitivity </w:t>
      </w:r>
      <w:r w:rsidR="005F3447" w:rsidRPr="00847551">
        <w:rPr>
          <w:rFonts w:ascii="Times New Roman" w:eastAsia="Times New Roman" w:hAnsi="Times New Roman" w:cs="Times New Roman"/>
          <w:sz w:val="24"/>
          <w:szCs w:val="24"/>
        </w:rPr>
        <w:t xml:space="preserve">specifically </w:t>
      </w:r>
      <w:r w:rsidRPr="00847551">
        <w:rPr>
          <w:rFonts w:ascii="Times New Roman" w:eastAsia="Times New Roman" w:hAnsi="Times New Roman" w:cs="Times New Roman"/>
          <w:sz w:val="24"/>
          <w:szCs w:val="24"/>
        </w:rPr>
        <w:t xml:space="preserve">between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-based PCR assay and culture and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-based PCR.  A Disk diffusion test was used to determine the antimicrobial sensitivity of the isolates against antimicrobial drugs. To determine the association between independent and outcome variables, bivariate and multivariate logistic regression models were used and P-values less than 0.05 were considered statistically significant.   </w:t>
      </w:r>
    </w:p>
    <w:p w14:paraId="00000010" w14:textId="74F9B8E6" w:rsidR="00001B1E" w:rsidRPr="00847551" w:rsidRDefault="0032273C">
      <w:pPr>
        <w:spacing w:before="120" w:after="0" w:line="360" w:lineRule="auto"/>
        <w:jc w:val="both"/>
        <w:rPr>
          <w:rFonts w:ascii="Times New Roman" w:eastAsia="Times New Roman" w:hAnsi="Times New Roman" w:cs="Times New Roman"/>
        </w:rPr>
      </w:pPr>
      <w:r w:rsidRPr="00847551">
        <w:rPr>
          <w:rFonts w:ascii="Times New Roman" w:eastAsia="Times New Roman" w:hAnsi="Times New Roman" w:cs="Times New Roman"/>
          <w:b/>
          <w:sz w:val="24"/>
          <w:szCs w:val="24"/>
        </w:rPr>
        <w:t>Result</w:t>
      </w:r>
      <w:r w:rsidR="00D55BD4" w:rsidRPr="00847551">
        <w:rPr>
          <w:rFonts w:ascii="Times New Roman" w:eastAsia="Times New Roman" w:hAnsi="Times New Roman" w:cs="Times New Roman"/>
          <w:b/>
          <w:sz w:val="24"/>
          <w:szCs w:val="24"/>
        </w:rPr>
        <w:t>:</w:t>
      </w:r>
      <w:r w:rsidR="005F3447" w:rsidRPr="00847551">
        <w:rPr>
          <w:rFonts w:ascii="Times New Roman" w:eastAsia="Times New Roman" w:hAnsi="Times New Roman" w:cs="Times New Roman"/>
          <w:sz w:val="24"/>
          <w:szCs w:val="24"/>
        </w:rPr>
        <w:t xml:space="preserve"> </w:t>
      </w:r>
      <w:r w:rsidR="00D55BD4">
        <w:rPr>
          <w:rFonts w:ascii="Times New Roman" w:eastAsia="Times New Roman" w:hAnsi="Times New Roman" w:cs="Times New Roman"/>
          <w:sz w:val="24"/>
          <w:szCs w:val="24"/>
        </w:rPr>
        <w:t xml:space="preserve">The </w:t>
      </w:r>
      <w:r w:rsidR="00D55BD4" w:rsidRPr="00847551">
        <w:rPr>
          <w:rFonts w:ascii="Times New Roman" w:eastAsia="Times New Roman" w:hAnsi="Times New Roman" w:cs="Times New Roman"/>
          <w:sz w:val="24"/>
          <w:szCs w:val="24"/>
        </w:rPr>
        <w:t xml:space="preserve">PCR assay targeting the </w:t>
      </w:r>
      <w:proofErr w:type="spellStart"/>
      <w:r w:rsidR="00D55BD4" w:rsidRPr="00847551">
        <w:rPr>
          <w:rFonts w:ascii="Times New Roman" w:eastAsia="Times New Roman" w:hAnsi="Times New Roman" w:cs="Times New Roman"/>
          <w:i/>
          <w:sz w:val="24"/>
          <w:szCs w:val="24"/>
        </w:rPr>
        <w:t>sodC</w:t>
      </w:r>
      <w:proofErr w:type="spellEnd"/>
      <w:r w:rsidR="00D55BD4" w:rsidRPr="00847551">
        <w:rPr>
          <w:rFonts w:ascii="Times New Roman" w:eastAsia="Times New Roman" w:hAnsi="Times New Roman" w:cs="Times New Roman"/>
          <w:sz w:val="24"/>
          <w:szCs w:val="24"/>
        </w:rPr>
        <w:t xml:space="preserve"> gene </w:t>
      </w:r>
      <w:r w:rsidR="005F3447" w:rsidRPr="00847551">
        <w:rPr>
          <w:rFonts w:ascii="Times New Roman" w:eastAsia="Times New Roman" w:hAnsi="Times New Roman" w:cs="Times New Roman"/>
          <w:sz w:val="24"/>
          <w:szCs w:val="24"/>
        </w:rPr>
        <w:t xml:space="preserve">detected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DNA in 105 (76.6%) </w:t>
      </w:r>
      <w:r w:rsidR="00D55BD4">
        <w:rPr>
          <w:rFonts w:ascii="Times New Roman" w:eastAsia="Times New Roman" w:hAnsi="Times New Roman" w:cs="Times New Roman"/>
          <w:sz w:val="24"/>
          <w:szCs w:val="24"/>
        </w:rPr>
        <w:t xml:space="preserve">out of </w:t>
      </w:r>
      <w:r w:rsidR="00D55BD4" w:rsidRPr="00847551">
        <w:rPr>
          <w:rFonts w:ascii="Times New Roman" w:eastAsia="Times New Roman" w:hAnsi="Times New Roman" w:cs="Times New Roman"/>
          <w:sz w:val="24"/>
          <w:szCs w:val="24"/>
        </w:rPr>
        <w:t>137 clinical samples</w:t>
      </w:r>
      <w:r w:rsidR="00D55BD4">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t xml:space="preserve">while </w:t>
      </w:r>
      <w:proofErr w:type="spellStart"/>
      <w:r w:rsidRPr="00847551">
        <w:rPr>
          <w:rFonts w:ascii="Times New Roman" w:eastAsia="Times New Roman" w:hAnsi="Times New Roman" w:cs="Times New Roman"/>
          <w:i/>
          <w:sz w:val="24"/>
          <w:szCs w:val="24"/>
        </w:rPr>
        <w:t>ctrA</w:t>
      </w:r>
      <w:proofErr w:type="spellEnd"/>
      <w:r w:rsidR="00697AA9">
        <w:rPr>
          <w:rFonts w:ascii="Times New Roman" w:eastAsia="Times New Roman" w:hAnsi="Times New Roman" w:cs="Times New Roman"/>
          <w:sz w:val="24"/>
          <w:szCs w:val="24"/>
        </w:rPr>
        <w:t>-</w:t>
      </w:r>
      <w:r w:rsidRPr="00847551">
        <w:rPr>
          <w:rFonts w:ascii="Times New Roman" w:eastAsia="Times New Roman" w:hAnsi="Times New Roman" w:cs="Times New Roman"/>
          <w:sz w:val="24"/>
          <w:szCs w:val="24"/>
        </w:rPr>
        <w:t xml:space="preserve">based PCR detected the pathogen in 64 (46.7%) of the samples, and 49 samples (35.8%) of </w:t>
      </w:r>
      <w:r w:rsidRPr="00847551">
        <w:rPr>
          <w:rFonts w:ascii="Times New Roman" w:eastAsia="Times New Roman" w:hAnsi="Times New Roman" w:cs="Times New Roman"/>
          <w:i/>
          <w:sz w:val="24"/>
          <w:szCs w:val="24"/>
        </w:rPr>
        <w:t>N. meningitidis</w:t>
      </w:r>
      <w:r w:rsidR="005E0E0F">
        <w:rPr>
          <w:rFonts w:ascii="Times New Roman" w:eastAsia="Times New Roman" w:hAnsi="Times New Roman" w:cs="Times New Roman"/>
          <w:sz w:val="24"/>
          <w:szCs w:val="24"/>
        </w:rPr>
        <w:t xml:space="preserve"> were identified by culture</w:t>
      </w:r>
      <w:r w:rsidRPr="00847551">
        <w:rPr>
          <w:rFonts w:ascii="Times New Roman" w:eastAsia="Times New Roman" w:hAnsi="Times New Roman" w:cs="Times New Roman"/>
          <w:sz w:val="24"/>
          <w:szCs w:val="24"/>
        </w:rPr>
        <w:t xml:space="preserve">. </w:t>
      </w:r>
      <w:r w:rsidR="004E2D29" w:rsidRPr="00847551">
        <w:rPr>
          <w:rFonts w:ascii="Times New Roman" w:eastAsia="Times New Roman" w:hAnsi="Times New Roman" w:cs="Times New Roman"/>
          <w:sz w:val="24"/>
          <w:szCs w:val="24"/>
        </w:rPr>
        <w:t xml:space="preserve">Then, the concordance of our in-house PCR assay targeting the </w:t>
      </w:r>
      <w:proofErr w:type="spellStart"/>
      <w:r w:rsidR="004E2D29" w:rsidRPr="00847551">
        <w:rPr>
          <w:rFonts w:ascii="Times New Roman" w:eastAsia="Times New Roman" w:hAnsi="Times New Roman" w:cs="Times New Roman"/>
          <w:i/>
          <w:sz w:val="24"/>
          <w:szCs w:val="24"/>
        </w:rPr>
        <w:t>sodC</w:t>
      </w:r>
      <w:proofErr w:type="spellEnd"/>
      <w:r w:rsidR="004E2D29" w:rsidRPr="00847551">
        <w:rPr>
          <w:rFonts w:ascii="Times New Roman" w:eastAsia="Times New Roman" w:hAnsi="Times New Roman" w:cs="Times New Roman"/>
          <w:sz w:val="24"/>
          <w:szCs w:val="24"/>
        </w:rPr>
        <w:t xml:space="preserve"> gene with </w:t>
      </w:r>
      <w:proofErr w:type="spellStart"/>
      <w:r w:rsidR="004E2D29" w:rsidRPr="009F5B47">
        <w:rPr>
          <w:rFonts w:ascii="Times New Roman" w:eastAsia="Times New Roman" w:hAnsi="Times New Roman" w:cs="Times New Roman"/>
          <w:i/>
          <w:iCs/>
          <w:sz w:val="24"/>
          <w:szCs w:val="24"/>
        </w:rPr>
        <w:t>ctrA</w:t>
      </w:r>
      <w:proofErr w:type="spellEnd"/>
      <w:r w:rsidR="004E2D29">
        <w:rPr>
          <w:rFonts w:ascii="Times New Roman" w:eastAsia="Times New Roman" w:hAnsi="Times New Roman" w:cs="Times New Roman"/>
          <w:sz w:val="24"/>
          <w:szCs w:val="24"/>
        </w:rPr>
        <w:t xml:space="preserve"> PCR was performed using 137 </w:t>
      </w:r>
      <w:r w:rsidR="004E2D29" w:rsidRPr="00847551">
        <w:rPr>
          <w:rFonts w:ascii="Times New Roman" w:eastAsia="Times New Roman" w:hAnsi="Times New Roman" w:cs="Times New Roman"/>
          <w:sz w:val="24"/>
          <w:szCs w:val="24"/>
        </w:rPr>
        <w:t>clinical samples</w:t>
      </w:r>
      <w:r w:rsidR="004E2D29">
        <w:rPr>
          <w:rFonts w:ascii="Times New Roman" w:eastAsia="Times New Roman" w:hAnsi="Times New Roman" w:cs="Times New Roman"/>
          <w:sz w:val="24"/>
          <w:szCs w:val="24"/>
        </w:rPr>
        <w:t xml:space="preserve"> (Nasopharyngeal swabs). </w:t>
      </w:r>
      <w:r w:rsidR="00917B2A" w:rsidRPr="00847551">
        <w:rPr>
          <w:rFonts w:ascii="Times New Roman" w:eastAsia="Times New Roman" w:hAnsi="Times New Roman" w:cs="Times New Roman"/>
          <w:sz w:val="24"/>
          <w:szCs w:val="24"/>
        </w:rPr>
        <w:t xml:space="preserve">Among the 49 DNA samples from culture-positive </w:t>
      </w:r>
      <w:r w:rsidR="00917B2A" w:rsidRPr="00847551">
        <w:rPr>
          <w:rFonts w:ascii="Times New Roman" w:eastAsia="Times New Roman" w:hAnsi="Times New Roman" w:cs="Times New Roman"/>
          <w:i/>
          <w:sz w:val="24"/>
          <w:szCs w:val="24"/>
        </w:rPr>
        <w:t>N. meningitidis</w:t>
      </w:r>
      <w:r w:rsidR="00917B2A" w:rsidRPr="00847551">
        <w:rPr>
          <w:rFonts w:ascii="Times New Roman" w:eastAsia="Times New Roman" w:hAnsi="Times New Roman" w:cs="Times New Roman"/>
          <w:sz w:val="24"/>
          <w:szCs w:val="24"/>
        </w:rPr>
        <w:t xml:space="preserve"> isolates used for validation, the </w:t>
      </w:r>
      <w:proofErr w:type="spellStart"/>
      <w:r w:rsidR="00917B2A" w:rsidRPr="00847551">
        <w:rPr>
          <w:rFonts w:ascii="Times New Roman" w:eastAsia="Times New Roman" w:hAnsi="Times New Roman" w:cs="Times New Roman"/>
          <w:i/>
          <w:sz w:val="24"/>
          <w:szCs w:val="24"/>
        </w:rPr>
        <w:t>sodC</w:t>
      </w:r>
      <w:proofErr w:type="spellEnd"/>
      <w:r w:rsidR="00917B2A" w:rsidRPr="00847551">
        <w:rPr>
          <w:rFonts w:ascii="Times New Roman" w:eastAsia="Times New Roman" w:hAnsi="Times New Roman" w:cs="Times New Roman"/>
          <w:sz w:val="24"/>
          <w:szCs w:val="24"/>
        </w:rPr>
        <w:t xml:space="preserve"> gene-based PCR accurately identified all 49 cult</w:t>
      </w:r>
      <w:r w:rsidR="00917B2A">
        <w:rPr>
          <w:rFonts w:ascii="Times New Roman" w:eastAsia="Times New Roman" w:hAnsi="Times New Roman" w:cs="Times New Roman"/>
          <w:sz w:val="24"/>
          <w:szCs w:val="24"/>
        </w:rPr>
        <w:t xml:space="preserve">ure-confirmed isolates. </w:t>
      </w:r>
      <w:r w:rsidR="004E2D29" w:rsidRPr="00847551">
        <w:rPr>
          <w:rFonts w:ascii="Times New Roman" w:eastAsia="Times New Roman" w:hAnsi="Times New Roman" w:cs="Times New Roman"/>
          <w:sz w:val="24"/>
          <w:szCs w:val="24"/>
        </w:rPr>
        <w:t xml:space="preserve">In contrast, the </w:t>
      </w:r>
      <w:proofErr w:type="spellStart"/>
      <w:r w:rsidR="004E2D29" w:rsidRPr="00847551">
        <w:rPr>
          <w:rFonts w:ascii="Times New Roman" w:eastAsia="Times New Roman" w:hAnsi="Times New Roman" w:cs="Times New Roman"/>
          <w:i/>
          <w:sz w:val="24"/>
          <w:szCs w:val="24"/>
        </w:rPr>
        <w:t>ctrA</w:t>
      </w:r>
      <w:proofErr w:type="spellEnd"/>
      <w:r w:rsidR="004E2D29" w:rsidRPr="00847551">
        <w:rPr>
          <w:rFonts w:ascii="Times New Roman" w:eastAsia="Times New Roman" w:hAnsi="Times New Roman" w:cs="Times New Roman"/>
          <w:sz w:val="24"/>
          <w:szCs w:val="24"/>
        </w:rPr>
        <w:t xml:space="preserve"> gene-based PCR </w:t>
      </w:r>
      <w:r w:rsidR="004E2D29" w:rsidRPr="00847551">
        <w:rPr>
          <w:rFonts w:ascii="Times New Roman" w:eastAsia="Times New Roman" w:hAnsi="Times New Roman" w:cs="Times New Roman"/>
          <w:sz w:val="24"/>
          <w:szCs w:val="24"/>
        </w:rPr>
        <w:lastRenderedPageBreak/>
        <w:t xml:space="preserve">detected only 33 of these isolates. </w:t>
      </w:r>
      <w:r w:rsidRPr="00847551">
        <w:rPr>
          <w:rFonts w:ascii="Times New Roman" w:eastAsia="Times New Roman" w:hAnsi="Times New Roman" w:cs="Times New Roman"/>
          <w:sz w:val="24"/>
          <w:szCs w:val="24"/>
        </w:rPr>
        <w:t xml:space="preserve">Out of the 49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by culture 43 (87.8%), 42 (83.7%), 32 (65.3%), 22 (44.9%), and 18 (36.7%), and 7 (15.2%) were resistant to amoxicillin, ampicillin, trimethoprim-sulfamethoxazole, ceftazidime, ceftriaxone, and meropenem, respectively. Furthermore, the majority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36 (73.5%) were sensitive to cefepime, 31 (63.3%) of them were sensitive to ceftriaxone and meropenem, and 26 (53.1%) of them were sensitive to ceftazidime. </w:t>
      </w:r>
    </w:p>
    <w:p w14:paraId="00000011" w14:textId="35266DF4"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Conclusion</w:t>
      </w:r>
      <w:r w:rsidRPr="00847551">
        <w:rPr>
          <w:rFonts w:ascii="Times New Roman" w:eastAsia="Times New Roman" w:hAnsi="Times New Roman" w:cs="Times New Roman"/>
          <w:sz w:val="24"/>
          <w:szCs w:val="24"/>
        </w:rPr>
        <w:t xml:space="preserve">: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assay </w:t>
      </w:r>
      <w:r w:rsidR="00304DA1" w:rsidRPr="00847551">
        <w:rPr>
          <w:rFonts w:ascii="Times New Roman" w:eastAsia="Times New Roman" w:hAnsi="Times New Roman" w:cs="Times New Roman"/>
          <w:sz w:val="24"/>
          <w:szCs w:val="24"/>
        </w:rPr>
        <w:t>demonstrated</w:t>
      </w:r>
      <w:r w:rsidRPr="00847551">
        <w:rPr>
          <w:rFonts w:ascii="Times New Roman" w:eastAsia="Times New Roman" w:hAnsi="Times New Roman" w:cs="Times New Roman"/>
          <w:sz w:val="24"/>
          <w:szCs w:val="24"/>
        </w:rPr>
        <w:t xml:space="preserve"> </w:t>
      </w:r>
      <w:r w:rsidR="00304DA1" w:rsidRPr="00847551">
        <w:rPr>
          <w:rFonts w:ascii="Times New Roman" w:eastAsia="Times New Roman" w:hAnsi="Times New Roman" w:cs="Times New Roman"/>
          <w:sz w:val="24"/>
          <w:szCs w:val="24"/>
        </w:rPr>
        <w:t xml:space="preserve">high sensitivity in detecting </w:t>
      </w:r>
      <w:r w:rsidR="00304DA1" w:rsidRPr="00847551">
        <w:rPr>
          <w:rFonts w:ascii="Times New Roman" w:eastAsia="Times New Roman" w:hAnsi="Times New Roman" w:cs="Times New Roman"/>
          <w:i/>
          <w:sz w:val="24"/>
          <w:szCs w:val="24"/>
        </w:rPr>
        <w:t>N. meningitidis</w:t>
      </w:r>
      <w:r w:rsidR="00F97E52">
        <w:rPr>
          <w:rFonts w:ascii="Times New Roman" w:eastAsia="Times New Roman" w:hAnsi="Times New Roman" w:cs="Times New Roman"/>
          <w:i/>
          <w:sz w:val="24"/>
          <w:szCs w:val="24"/>
        </w:rPr>
        <w:t xml:space="preserve"> </w:t>
      </w:r>
      <w:r w:rsidR="00F97E52" w:rsidRPr="009F5B47">
        <w:rPr>
          <w:rFonts w:ascii="Times New Roman" w:eastAsia="Times New Roman" w:hAnsi="Times New Roman" w:cs="Times New Roman"/>
          <w:iCs/>
          <w:sz w:val="24"/>
          <w:szCs w:val="24"/>
        </w:rPr>
        <w:t>in carriage</w:t>
      </w:r>
      <w:r w:rsidR="001C7596">
        <w:rPr>
          <w:rFonts w:ascii="Times New Roman" w:eastAsia="Times New Roman" w:hAnsi="Times New Roman" w:cs="Times New Roman"/>
          <w:iCs/>
          <w:sz w:val="24"/>
          <w:szCs w:val="24"/>
        </w:rPr>
        <w:t xml:space="preserve"> specimens</w:t>
      </w:r>
      <w:r w:rsidR="00304DA1" w:rsidRPr="00847551">
        <w:rPr>
          <w:rFonts w:ascii="Times New Roman" w:eastAsia="Times New Roman" w:hAnsi="Times New Roman" w:cs="Times New Roman"/>
          <w:sz w:val="24"/>
          <w:szCs w:val="24"/>
        </w:rPr>
        <w:t xml:space="preserve"> compared to </w:t>
      </w:r>
      <w:proofErr w:type="spellStart"/>
      <w:r w:rsidR="00304DA1" w:rsidRPr="00847551">
        <w:rPr>
          <w:rFonts w:ascii="Times New Roman" w:eastAsia="Times New Roman" w:hAnsi="Times New Roman" w:cs="Times New Roman"/>
          <w:i/>
          <w:iCs/>
          <w:sz w:val="24"/>
          <w:szCs w:val="24"/>
        </w:rPr>
        <w:t>ctrA</w:t>
      </w:r>
      <w:proofErr w:type="spellEnd"/>
      <w:r w:rsidR="00304DA1" w:rsidRPr="00847551">
        <w:rPr>
          <w:rFonts w:ascii="Times New Roman" w:eastAsia="Times New Roman" w:hAnsi="Times New Roman" w:cs="Times New Roman"/>
          <w:sz w:val="24"/>
          <w:szCs w:val="24"/>
        </w:rPr>
        <w:t xml:space="preserve"> gene-based PCR</w:t>
      </w:r>
      <w:r w:rsidRPr="00847551">
        <w:rPr>
          <w:rFonts w:ascii="Times New Roman" w:eastAsia="Times New Roman" w:hAnsi="Times New Roman" w:cs="Times New Roman"/>
          <w:sz w:val="24"/>
          <w:szCs w:val="24"/>
        </w:rPr>
        <w:t xml:space="preserve">. </w:t>
      </w:r>
      <w:r w:rsidR="001C7596">
        <w:rPr>
          <w:rFonts w:ascii="Times New Roman" w:eastAsia="Times New Roman" w:hAnsi="Times New Roman" w:cs="Times New Roman"/>
          <w:sz w:val="24"/>
          <w:szCs w:val="24"/>
        </w:rPr>
        <w:t>T</w:t>
      </w:r>
      <w:r w:rsidR="001C7596" w:rsidRPr="001C7596">
        <w:rPr>
          <w:rFonts w:ascii="Times New Roman" w:eastAsia="Times New Roman" w:hAnsi="Times New Roman" w:cs="Times New Roman"/>
          <w:sz w:val="24"/>
          <w:szCs w:val="24"/>
        </w:rPr>
        <w:t>he high prevalence of antibiotic resistance observed is alarming and highlights the urgent need to continue monitoring antibiotic resistance to inform treatment strategies effectively</w:t>
      </w:r>
      <w:r w:rsidRPr="00847551">
        <w:rPr>
          <w:rFonts w:ascii="Times New Roman" w:eastAsia="Times New Roman" w:hAnsi="Times New Roman" w:cs="Times New Roman"/>
          <w:sz w:val="24"/>
          <w:szCs w:val="24"/>
        </w:rPr>
        <w:t xml:space="preserve">. </w:t>
      </w:r>
    </w:p>
    <w:p w14:paraId="00000012" w14:textId="7DE22858" w:rsidR="00001B1E" w:rsidRPr="00847551" w:rsidRDefault="0032273C" w:rsidP="005E0E0F">
      <w:pPr>
        <w:spacing w:before="120" w:after="0" w:line="360" w:lineRule="auto"/>
        <w:rPr>
          <w:rFonts w:ascii="Times New Roman" w:eastAsia="Times New Roman" w:hAnsi="Times New Roman" w:cs="Times New Roman"/>
          <w:sz w:val="24"/>
          <w:szCs w:val="24"/>
        </w:rPr>
        <w:sectPr w:rsidR="00001B1E" w:rsidRPr="00847551">
          <w:footerReference w:type="default" r:id="rId8"/>
          <w:pgSz w:w="12240" w:h="15840"/>
          <w:pgMar w:top="1440" w:right="1440" w:bottom="1800" w:left="1800" w:header="720" w:footer="720" w:gutter="0"/>
          <w:pgNumType w:start="1"/>
          <w:cols w:space="720"/>
          <w:titlePg/>
        </w:sectPr>
      </w:pPr>
      <w:r w:rsidRPr="00847551">
        <w:rPr>
          <w:b/>
          <w:sz w:val="24"/>
          <w:szCs w:val="24"/>
        </w:rPr>
        <w:t>Keywords:</w:t>
      </w:r>
      <w:r w:rsidR="005E0E0F">
        <w:rPr>
          <w:b/>
          <w:sz w:val="24"/>
          <w:szCs w:val="24"/>
        </w:rPr>
        <w:t xml:space="preserve"> </w:t>
      </w:r>
      <w:r w:rsidRPr="00847551">
        <w:rPr>
          <w:b/>
          <w:sz w:val="24"/>
          <w:szCs w:val="24"/>
        </w:rPr>
        <w:t xml:space="preserve"> </w:t>
      </w:r>
      <w:r w:rsidR="002251BC" w:rsidRPr="002251BC">
        <w:rPr>
          <w:rFonts w:ascii="Times New Roman" w:hAnsi="Times New Roman" w:cs="Times New Roman"/>
          <w:bCs/>
          <w:sz w:val="24"/>
          <w:szCs w:val="24"/>
        </w:rPr>
        <w:t>PCR, Molecular diagnostics</w:t>
      </w:r>
      <w:r w:rsidR="002251BC" w:rsidRPr="002251BC">
        <w:rPr>
          <w:rFonts w:ascii="Times New Roman" w:hAnsi="Times New Roman" w:cs="Times New Roman"/>
          <w:b/>
          <w:sz w:val="24"/>
          <w:szCs w:val="24"/>
        </w:rPr>
        <w:t xml:space="preserve">, </w:t>
      </w:r>
      <w:r w:rsidR="005E0E0F" w:rsidRPr="002251BC">
        <w:rPr>
          <w:rFonts w:ascii="Times New Roman" w:eastAsia="Times New Roman" w:hAnsi="Times New Roman" w:cs="Times New Roman"/>
          <w:i/>
          <w:sz w:val="24"/>
          <w:szCs w:val="24"/>
        </w:rPr>
        <w:t xml:space="preserve">Neisseria </w:t>
      </w:r>
      <w:r w:rsidRPr="002251BC">
        <w:rPr>
          <w:rFonts w:ascii="Times New Roman" w:eastAsia="Times New Roman" w:hAnsi="Times New Roman" w:cs="Times New Roman"/>
          <w:i/>
          <w:sz w:val="24"/>
          <w:szCs w:val="24"/>
        </w:rPr>
        <w:t>meningitidis</w:t>
      </w:r>
      <w:r w:rsidRPr="002251BC">
        <w:rPr>
          <w:rFonts w:ascii="Times New Roman" w:eastAsia="Times New Roman" w:hAnsi="Times New Roman" w:cs="Times New Roman"/>
          <w:sz w:val="24"/>
          <w:szCs w:val="24"/>
        </w:rPr>
        <w:t xml:space="preserve">, </w:t>
      </w:r>
      <w:proofErr w:type="spellStart"/>
      <w:r w:rsidRPr="002251BC">
        <w:rPr>
          <w:rFonts w:ascii="Times New Roman" w:eastAsia="Times New Roman" w:hAnsi="Times New Roman" w:cs="Times New Roman"/>
          <w:i/>
          <w:sz w:val="24"/>
          <w:szCs w:val="24"/>
        </w:rPr>
        <w:t>sodC</w:t>
      </w:r>
      <w:proofErr w:type="spellEnd"/>
      <w:r w:rsidRPr="002251BC">
        <w:rPr>
          <w:rFonts w:ascii="Times New Roman" w:hAnsi="Times New Roman" w:cs="Times New Roman"/>
          <w:sz w:val="24"/>
          <w:szCs w:val="24"/>
        </w:rPr>
        <w:t xml:space="preserve">, </w:t>
      </w:r>
      <w:proofErr w:type="spellStart"/>
      <w:r w:rsidRPr="002251BC">
        <w:rPr>
          <w:rFonts w:ascii="Times New Roman" w:hAnsi="Times New Roman" w:cs="Times New Roman"/>
          <w:i/>
          <w:sz w:val="24"/>
          <w:szCs w:val="24"/>
        </w:rPr>
        <w:t>ctrA</w:t>
      </w:r>
      <w:proofErr w:type="spellEnd"/>
      <w:r w:rsidR="005E0E0F" w:rsidRPr="002251BC">
        <w:rPr>
          <w:rFonts w:ascii="Times New Roman" w:hAnsi="Times New Roman" w:cs="Times New Roman"/>
          <w:sz w:val="24"/>
          <w:szCs w:val="24"/>
        </w:rPr>
        <w:t xml:space="preserve">, </w:t>
      </w:r>
      <w:proofErr w:type="gramStart"/>
      <w:r w:rsidRPr="002251BC">
        <w:rPr>
          <w:rFonts w:ascii="Times New Roman" w:hAnsi="Times New Roman" w:cs="Times New Roman"/>
          <w:sz w:val="24"/>
          <w:szCs w:val="24"/>
        </w:rPr>
        <w:t>Antimicrobial</w:t>
      </w:r>
      <w:proofErr w:type="gramEnd"/>
      <w:r w:rsidRPr="002251BC">
        <w:rPr>
          <w:rFonts w:ascii="Times New Roman" w:hAnsi="Times New Roman" w:cs="Times New Roman"/>
          <w:sz w:val="24"/>
          <w:szCs w:val="24"/>
        </w:rPr>
        <w:t xml:space="preserve"> resistance, Ethiopia</w:t>
      </w:r>
    </w:p>
    <w:p w14:paraId="00000013" w14:textId="77777777" w:rsidR="00001B1E" w:rsidRPr="00D82CF9" w:rsidRDefault="0032273C">
      <w:pPr>
        <w:rPr>
          <w:rFonts w:ascii="Times New Roman" w:eastAsia="Times New Roman" w:hAnsi="Times New Roman" w:cs="Times New Roman"/>
          <w:b/>
          <w:sz w:val="24"/>
          <w:szCs w:val="24"/>
        </w:rPr>
      </w:pPr>
      <w:bookmarkStart w:id="1" w:name="_heading=h.30j0zll" w:colFirst="0" w:colLast="0"/>
      <w:bookmarkEnd w:id="1"/>
      <w:r w:rsidRPr="00847551">
        <w:rPr>
          <w:rFonts w:ascii="Times New Roman" w:eastAsia="Times New Roman" w:hAnsi="Times New Roman" w:cs="Times New Roman"/>
          <w:b/>
          <w:sz w:val="24"/>
          <w:szCs w:val="24"/>
        </w:rPr>
        <w:lastRenderedPageBreak/>
        <w:t xml:space="preserve">Introduction </w:t>
      </w:r>
    </w:p>
    <w:p w14:paraId="00000014" w14:textId="5EA1ED72" w:rsidR="00001B1E" w:rsidRPr="00847551" w:rsidRDefault="0032273C">
      <w:pPr>
        <w:spacing w:before="120" w:after="120" w:line="360" w:lineRule="auto"/>
        <w:jc w:val="both"/>
        <w:rPr>
          <w:rFonts w:ascii="Times New Roman" w:eastAsia="Times New Roman" w:hAnsi="Times New Roman" w:cs="Times New Roman"/>
          <w:sz w:val="24"/>
          <w:szCs w:val="24"/>
          <w:highlight w:val="yellow"/>
        </w:rPr>
      </w:pPr>
      <w:r w:rsidRPr="00847551">
        <w:rPr>
          <w:rFonts w:ascii="Times New Roman" w:eastAsia="Times New Roman" w:hAnsi="Times New Roman" w:cs="Times New Roman"/>
          <w:i/>
          <w:sz w:val="24"/>
          <w:szCs w:val="24"/>
        </w:rPr>
        <w:t>Neisseria meningitidis</w:t>
      </w:r>
      <w:r w:rsidRPr="00847551">
        <w:rPr>
          <w:rFonts w:ascii="Times New Roman" w:eastAsia="Times New Roman" w:hAnsi="Times New Roman" w:cs="Times New Roman"/>
          <w:sz w:val="24"/>
          <w:szCs w:val="24"/>
        </w:rPr>
        <w:t xml:space="preserve">, often referred to as meningococcus, is a gram-negative bacterium that can cause a spectrum of diseases ranging from mild sepsis with rapid recovery to fulminant meningococcemia (1). They are carried by healthy individuals in the nasopharynx around 5-10% (2). Every year, more than 1.2 million cases of bacterial meningitis are estimated to occur globally, causing about 14.25% of deaths (3). In Ethiopia, bacterial meningitis is an important cause of premature death and disability, being the 9th most common cause of years of life lost and disability-adjusted life years. Early treatment is essential in the clinical management of meningitis. A delay in therapy negatively affects the prognosis for patients with meningitis (4). The incidence of meningitis varies depending on age, geographic location, species, genotype, strain, and serotype of the causative agents (5, 6). </w:t>
      </w:r>
    </w:p>
    <w:p w14:paraId="00000015" w14:textId="1B04B39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Accurate diagnosis and early treatment of </w:t>
      </w:r>
      <w:r w:rsidRPr="00D82CF9">
        <w:rPr>
          <w:rFonts w:ascii="Times New Roman" w:eastAsia="Times New Roman" w:hAnsi="Times New Roman" w:cs="Times New Roman"/>
          <w:sz w:val="24"/>
          <w:szCs w:val="24"/>
        </w:rPr>
        <w:t>meningococcal infections</w:t>
      </w:r>
      <w:r w:rsidRPr="00847551">
        <w:rPr>
          <w:rFonts w:ascii="Times New Roman" w:eastAsia="Times New Roman" w:hAnsi="Times New Roman" w:cs="Times New Roman"/>
          <w:sz w:val="24"/>
          <w:szCs w:val="24"/>
        </w:rPr>
        <w:t xml:space="preserve"> are essential due to their worldwide distribution, increased case fatality and morbidity rate, epidemic </w:t>
      </w:r>
      <w:r w:rsidR="005E0E0F" w:rsidRPr="00847551">
        <w:rPr>
          <w:rFonts w:ascii="Times New Roman" w:eastAsia="Times New Roman" w:hAnsi="Times New Roman" w:cs="Times New Roman"/>
          <w:sz w:val="24"/>
          <w:szCs w:val="24"/>
        </w:rPr>
        <w:t>potential</w:t>
      </w:r>
      <w:r w:rsidR="00573607">
        <w:rPr>
          <w:rFonts w:ascii="Times New Roman" w:eastAsia="Times New Roman" w:hAnsi="Times New Roman" w:cs="Times New Roman"/>
          <w:sz w:val="24"/>
          <w:szCs w:val="24"/>
        </w:rPr>
        <w:t>,</w:t>
      </w:r>
      <w:r w:rsidRPr="00847551">
        <w:rPr>
          <w:rFonts w:ascii="Times New Roman" w:eastAsia="Times New Roman" w:hAnsi="Times New Roman" w:cs="Times New Roman"/>
          <w:sz w:val="24"/>
          <w:szCs w:val="24"/>
        </w:rPr>
        <w:t xml:space="preserve"> and serious</w:t>
      </w:r>
      <w:r w:rsidR="007A5048">
        <w:rPr>
          <w:rFonts w:ascii="Times New Roman" w:eastAsia="Times New Roman" w:hAnsi="Times New Roman" w:cs="Times New Roman"/>
          <w:sz w:val="24"/>
          <w:szCs w:val="24"/>
        </w:rPr>
        <w:t xml:space="preserve"> complications that can occur (7</w:t>
      </w:r>
      <w:r w:rsidRPr="00847551">
        <w:rPr>
          <w:rFonts w:ascii="Times New Roman" w:eastAsia="Times New Roman" w:hAnsi="Times New Roman" w:cs="Times New Roman"/>
          <w:sz w:val="24"/>
          <w:szCs w:val="24"/>
        </w:rPr>
        <w:t>). For confirming the etiology, CSF and/or blood culture have been used as the gold standard for the diagnosis of meningococ</w:t>
      </w:r>
      <w:r w:rsidR="007A5048">
        <w:rPr>
          <w:rFonts w:ascii="Times New Roman" w:eastAsia="Times New Roman" w:hAnsi="Times New Roman" w:cs="Times New Roman"/>
          <w:sz w:val="24"/>
          <w:szCs w:val="24"/>
        </w:rPr>
        <w:t>cal infection (8</w:t>
      </w:r>
      <w:r w:rsidRPr="00847551">
        <w:rPr>
          <w:rFonts w:ascii="Times New Roman" w:eastAsia="Times New Roman" w:hAnsi="Times New Roman" w:cs="Times New Roman"/>
          <w:sz w:val="24"/>
          <w:szCs w:val="24"/>
        </w:rPr>
        <w:t>). Identification and detection of bacterial pathogens in cases of suspected meningitis are important in guiding appropriate treatment and prophylaxis. However, diagnosis of bacterial m</w:t>
      </w:r>
      <w:r w:rsidR="007A5048">
        <w:rPr>
          <w:rFonts w:ascii="Times New Roman" w:eastAsia="Times New Roman" w:hAnsi="Times New Roman" w:cs="Times New Roman"/>
          <w:sz w:val="24"/>
          <w:szCs w:val="24"/>
        </w:rPr>
        <w:t>eningitis is often difficult (9</w:t>
      </w:r>
      <w:r w:rsidRPr="00847551">
        <w:rPr>
          <w:rFonts w:ascii="Times New Roman" w:eastAsia="Times New Roman" w:hAnsi="Times New Roman" w:cs="Times New Roman"/>
          <w:sz w:val="24"/>
          <w:szCs w:val="24"/>
        </w:rPr>
        <w:t>). Traditional laboratory diagnosis of meningococcal disease (MD) has relied heavily on bacteriologic culture methods, but the bacterial growth rates, particularly in patients who have received pre-admission antibiotic treatment, are very low and have low sensitivity due to the frequent initiation of antimicrobial therapy befor</w:t>
      </w:r>
      <w:r w:rsidR="007A5048">
        <w:rPr>
          <w:rFonts w:ascii="Times New Roman" w:eastAsia="Times New Roman" w:hAnsi="Times New Roman" w:cs="Times New Roman"/>
          <w:sz w:val="24"/>
          <w:szCs w:val="24"/>
        </w:rPr>
        <w:t>e clinical sample collection (10</w:t>
      </w:r>
      <w:r w:rsidRPr="00847551">
        <w:rPr>
          <w:rFonts w:ascii="Times New Roman" w:eastAsia="Times New Roman" w:hAnsi="Times New Roman" w:cs="Times New Roman"/>
          <w:sz w:val="24"/>
          <w:szCs w:val="24"/>
        </w:rPr>
        <w:t>). Many studies have shown that the high rates of morbidity and mortality linked to MD, particularly in children, are partly caused by del</w:t>
      </w:r>
      <w:r w:rsidR="007A5048">
        <w:rPr>
          <w:rFonts w:ascii="Times New Roman" w:eastAsia="Times New Roman" w:hAnsi="Times New Roman" w:cs="Times New Roman"/>
          <w:sz w:val="24"/>
          <w:szCs w:val="24"/>
        </w:rPr>
        <w:t>ayed detection and diagnosis (11-14</w:t>
      </w:r>
      <w:r w:rsidRPr="00847551">
        <w:rPr>
          <w:rFonts w:ascii="Times New Roman" w:eastAsia="Times New Roman" w:hAnsi="Times New Roman" w:cs="Times New Roman"/>
          <w:sz w:val="24"/>
          <w:szCs w:val="24"/>
        </w:rPr>
        <w:t xml:space="preserve">). </w:t>
      </w:r>
    </w:p>
    <w:p w14:paraId="00000016" w14:textId="1B6631E8"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Molecular assays can be used for the diagnosis of invasive meningococcal infections when previous antibiotic therapy</w:t>
      </w:r>
      <w:r w:rsidR="007A5048">
        <w:rPr>
          <w:rFonts w:ascii="Times New Roman" w:eastAsia="Times New Roman" w:hAnsi="Times New Roman" w:cs="Times New Roman"/>
          <w:sz w:val="24"/>
          <w:szCs w:val="24"/>
        </w:rPr>
        <w:t xml:space="preserve"> may inhibit bacterial growth (8</w:t>
      </w:r>
      <w:r w:rsidRPr="00847551">
        <w:rPr>
          <w:rFonts w:ascii="Times New Roman" w:eastAsia="Times New Roman" w:hAnsi="Times New Roman" w:cs="Times New Roman"/>
          <w:sz w:val="24"/>
          <w:szCs w:val="24"/>
        </w:rPr>
        <w:t xml:space="preserve">). In previous reports, either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or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genes were independently used f</w:t>
      </w:r>
      <w:r w:rsidR="005E0E0F">
        <w:rPr>
          <w:rFonts w:ascii="Times New Roman" w:eastAsia="Times New Roman" w:hAnsi="Times New Roman" w:cs="Times New Roman"/>
          <w:sz w:val="24"/>
          <w:szCs w:val="24"/>
        </w:rPr>
        <w:t xml:space="preserve">or detecting meningococcal DNA, </w:t>
      </w:r>
      <w:r w:rsidRPr="00847551">
        <w:rPr>
          <w:rFonts w:ascii="Times New Roman" w:eastAsia="Times New Roman" w:hAnsi="Times New Roman" w:cs="Times New Roman"/>
          <w:sz w:val="24"/>
          <w:szCs w:val="24"/>
        </w:rPr>
        <w:t>which has different sensitivities, both of w</w:t>
      </w:r>
      <w:r w:rsidR="007A5048">
        <w:rPr>
          <w:rFonts w:ascii="Times New Roman" w:eastAsia="Times New Roman" w:hAnsi="Times New Roman" w:cs="Times New Roman"/>
          <w:sz w:val="24"/>
          <w:szCs w:val="24"/>
        </w:rPr>
        <w:t>hich are superior to culture (15-18</w:t>
      </w:r>
      <w:r w:rsidRPr="00847551">
        <w:rPr>
          <w:rFonts w:ascii="Times New Roman" w:eastAsia="Times New Roman" w:hAnsi="Times New Roman" w:cs="Times New Roman"/>
          <w:sz w:val="24"/>
          <w:szCs w:val="24"/>
        </w:rPr>
        <w:t xml:space="preserve">). The genome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displays extensive genetic variability within a single course of infection by </w:t>
      </w:r>
      <w:r w:rsidR="007A5048">
        <w:rPr>
          <w:rFonts w:ascii="Times New Roman" w:eastAsia="Times New Roman" w:hAnsi="Times New Roman" w:cs="Times New Roman"/>
          <w:sz w:val="24"/>
          <w:szCs w:val="24"/>
        </w:rPr>
        <w:t xml:space="preserve">genome </w:t>
      </w:r>
      <w:r w:rsidR="007A5048">
        <w:rPr>
          <w:rFonts w:ascii="Times New Roman" w:eastAsia="Times New Roman" w:hAnsi="Times New Roman" w:cs="Times New Roman"/>
          <w:sz w:val="24"/>
          <w:szCs w:val="24"/>
        </w:rPr>
        <w:lastRenderedPageBreak/>
        <w:t>rearrangement (19</w:t>
      </w:r>
      <w:r w:rsidRPr="00847551">
        <w:rPr>
          <w:rFonts w:ascii="Times New Roman" w:eastAsia="Times New Roman" w:hAnsi="Times New Roman" w:cs="Times New Roman"/>
          <w:sz w:val="24"/>
          <w:szCs w:val="24"/>
        </w:rPr>
        <w:t>).  The high genetic diversity of</w:t>
      </w:r>
      <w:r w:rsidRPr="00847551">
        <w:rPr>
          <w:rFonts w:ascii="Times New Roman" w:eastAsia="Times New Roman" w:hAnsi="Times New Roman" w:cs="Times New Roman"/>
          <w:i/>
          <w:sz w:val="24"/>
          <w:szCs w:val="24"/>
        </w:rPr>
        <w:t xml:space="preserve"> N. meningitidis</w:t>
      </w:r>
      <w:r w:rsidRPr="00847551">
        <w:rPr>
          <w:rFonts w:ascii="Times New Roman" w:eastAsia="Times New Roman" w:hAnsi="Times New Roman" w:cs="Times New Roman"/>
          <w:sz w:val="24"/>
          <w:szCs w:val="24"/>
        </w:rPr>
        <w:t xml:space="preserve"> makes reliable laboratory detection of this </w:t>
      </w:r>
      <w:r w:rsidR="007A5048">
        <w:rPr>
          <w:rFonts w:ascii="Times New Roman" w:eastAsia="Times New Roman" w:hAnsi="Times New Roman" w:cs="Times New Roman"/>
          <w:sz w:val="24"/>
          <w:szCs w:val="24"/>
        </w:rPr>
        <w:t>important pathogen difficult (20-22</w:t>
      </w:r>
      <w:r w:rsidRPr="00847551">
        <w:rPr>
          <w:rFonts w:ascii="Times New Roman" w:eastAsia="Times New Roman" w:hAnsi="Times New Roman" w:cs="Times New Roman"/>
          <w:sz w:val="24"/>
          <w:szCs w:val="24"/>
        </w:rPr>
        <w:t xml:space="preserve">). A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was thought to be found in all invasive strains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due to the importance of the capsule in preventing</w:t>
      </w:r>
      <w:r w:rsidR="007A5048">
        <w:rPr>
          <w:rFonts w:ascii="Times New Roman" w:eastAsia="Times New Roman" w:hAnsi="Times New Roman" w:cs="Times New Roman"/>
          <w:sz w:val="24"/>
          <w:szCs w:val="24"/>
        </w:rPr>
        <w:t xml:space="preserve"> complement-mediated killing (23</w:t>
      </w:r>
      <w:r w:rsidRPr="00847551">
        <w:rPr>
          <w:rFonts w:ascii="Times New Roman" w:eastAsia="Times New Roman" w:hAnsi="Times New Roman" w:cs="Times New Roman"/>
          <w:sz w:val="24"/>
          <w:szCs w:val="24"/>
        </w:rPr>
        <w:t xml:space="preserve">). However, there has been a question raised about the sensitivity of </w:t>
      </w:r>
      <w:proofErr w:type="spellStart"/>
      <w:r w:rsidRPr="002650EE">
        <w:rPr>
          <w:rFonts w:ascii="Times New Roman" w:eastAsia="Times New Roman" w:hAnsi="Times New Roman" w:cs="Times New Roman"/>
          <w:i/>
          <w:iCs/>
          <w:sz w:val="24"/>
          <w:szCs w:val="24"/>
        </w:rPr>
        <w:t>ctrA</w:t>
      </w:r>
      <w:proofErr w:type="spellEnd"/>
      <w:r w:rsidRPr="00847551">
        <w:rPr>
          <w:rFonts w:ascii="Times New Roman" w:eastAsia="Times New Roman" w:hAnsi="Times New Roman" w:cs="Times New Roman"/>
          <w:sz w:val="24"/>
          <w:szCs w:val="24"/>
        </w:rPr>
        <w:t xml:space="preserve"> in the identification of invasive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Several cases of invasive and sometimes fatal disease caused by capsule-null (</w:t>
      </w:r>
      <w:proofErr w:type="spellStart"/>
      <w:r w:rsidRPr="00847551">
        <w:rPr>
          <w:rFonts w:ascii="Times New Roman" w:eastAsia="Times New Roman" w:hAnsi="Times New Roman" w:cs="Times New Roman"/>
          <w:sz w:val="24"/>
          <w:szCs w:val="24"/>
        </w:rPr>
        <w:t>cnl</w:t>
      </w:r>
      <w:proofErr w:type="spellEnd"/>
      <w:r w:rsidRPr="00847551">
        <w:rPr>
          <w:rFonts w:ascii="Times New Roman" w:eastAsia="Times New Roman" w:hAnsi="Times New Roman" w:cs="Times New Roman"/>
          <w:sz w:val="24"/>
          <w:szCs w:val="24"/>
        </w:rPr>
        <w:t xml:space="preserve">) strains lacking </w:t>
      </w:r>
      <w:proofErr w:type="spellStart"/>
      <w:r w:rsidRPr="00847551">
        <w:rPr>
          <w:rFonts w:ascii="Times New Roman" w:eastAsia="Times New Roman" w:hAnsi="Times New Roman" w:cs="Times New Roman"/>
          <w:i/>
          <w:sz w:val="24"/>
          <w:szCs w:val="24"/>
        </w:rPr>
        <w:t>ctrA</w:t>
      </w:r>
      <w:proofErr w:type="spellEnd"/>
      <w:r w:rsidR="007A5048">
        <w:rPr>
          <w:rFonts w:ascii="Times New Roman" w:eastAsia="Times New Roman" w:hAnsi="Times New Roman" w:cs="Times New Roman"/>
          <w:sz w:val="24"/>
          <w:szCs w:val="24"/>
        </w:rPr>
        <w:t xml:space="preserve"> have been described (24</w:t>
      </w:r>
      <w:r w:rsidRPr="00847551">
        <w:rPr>
          <w:rFonts w:ascii="Times New Roman" w:eastAsia="Times New Roman" w:hAnsi="Times New Roman" w:cs="Times New Roman"/>
          <w:sz w:val="24"/>
          <w:szCs w:val="24"/>
        </w:rPr>
        <w:t>-2</w:t>
      </w:r>
      <w:r w:rsidR="007A5048">
        <w:rPr>
          <w:rFonts w:ascii="Times New Roman" w:eastAsia="Times New Roman" w:hAnsi="Times New Roman" w:cs="Times New Roman"/>
          <w:sz w:val="24"/>
          <w:szCs w:val="24"/>
        </w:rPr>
        <w:t>7</w:t>
      </w:r>
      <w:r w:rsidRPr="00847551">
        <w:rPr>
          <w:rFonts w:ascii="Times New Roman" w:eastAsia="Times New Roman" w:hAnsi="Times New Roman" w:cs="Times New Roman"/>
          <w:sz w:val="24"/>
          <w:szCs w:val="24"/>
        </w:rPr>
        <w:t>).</w:t>
      </w:r>
    </w:p>
    <w:p w14:paraId="00000017" w14:textId="76E70886"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Given that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is not present in 16% or more of carriage isolates, it is not a suitable target gene for PCR on carriage study specimens. The reliability of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-based PCR assays in detecting non-groupable invasive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or specimens containing them is in question chiefly due to the genetics of non-groupable </w:t>
      </w:r>
      <w:r w:rsidRPr="00D82CF9">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carriage isolates and their genome plasticity. Because of natural competence, frequent horizontal gene transfer, and high rates of recombination,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has a significant degree of genomic diversity, which makes it difficult to utilize a single</w:t>
      </w:r>
      <w:r w:rsidR="007A5048">
        <w:rPr>
          <w:rFonts w:ascii="Times New Roman" w:eastAsia="Times New Roman" w:hAnsi="Times New Roman" w:cs="Times New Roman"/>
          <w:sz w:val="24"/>
          <w:szCs w:val="24"/>
        </w:rPr>
        <w:t xml:space="preserve"> gene for identification (16, 28, 29</w:t>
      </w:r>
      <w:r w:rsidRPr="00847551">
        <w:rPr>
          <w:rFonts w:ascii="Times New Roman" w:eastAsia="Times New Roman" w:hAnsi="Times New Roman" w:cs="Times New Roman"/>
          <w:sz w:val="24"/>
          <w:szCs w:val="24"/>
        </w:rPr>
        <w:t xml:space="preserve">). Also,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-based molecular assay has been reported to generate false-negative results due to sequence variations in </w:t>
      </w:r>
      <w:proofErr w:type="spellStart"/>
      <w:r w:rsidRPr="00847551">
        <w:rPr>
          <w:rFonts w:ascii="Times New Roman" w:eastAsia="Times New Roman" w:hAnsi="Times New Roman" w:cs="Times New Roman"/>
          <w:i/>
          <w:sz w:val="24"/>
          <w:szCs w:val="24"/>
        </w:rPr>
        <w:t>ctrA</w:t>
      </w:r>
      <w:proofErr w:type="spellEnd"/>
      <w:r w:rsidR="007A5048">
        <w:rPr>
          <w:rFonts w:ascii="Times New Roman" w:eastAsia="Times New Roman" w:hAnsi="Times New Roman" w:cs="Times New Roman"/>
          <w:sz w:val="24"/>
          <w:szCs w:val="24"/>
        </w:rPr>
        <w:t xml:space="preserve"> (15</w:t>
      </w:r>
      <w:r w:rsidRPr="00847551">
        <w:rPr>
          <w:rFonts w:ascii="Times New Roman" w:eastAsia="Times New Roman" w:hAnsi="Times New Roman" w:cs="Times New Roman"/>
          <w:sz w:val="24"/>
          <w:szCs w:val="24"/>
        </w:rPr>
        <w:t>, 2</w:t>
      </w:r>
      <w:r w:rsidR="007A5048">
        <w:rPr>
          <w:rFonts w:ascii="Times New Roman" w:eastAsia="Times New Roman" w:hAnsi="Times New Roman" w:cs="Times New Roman"/>
          <w:sz w:val="24"/>
          <w:szCs w:val="24"/>
        </w:rPr>
        <w:t>8, 30</w:t>
      </w:r>
      <w:r w:rsidRPr="00847551">
        <w:rPr>
          <w:rFonts w:ascii="Times New Roman" w:eastAsia="Times New Roman" w:hAnsi="Times New Roman" w:cs="Times New Roman"/>
          <w:sz w:val="24"/>
          <w:szCs w:val="24"/>
        </w:rPr>
        <w:t xml:space="preserve">). Non-capsular genes like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w:t>
      </w:r>
      <w:proofErr w:type="spellStart"/>
      <w:r w:rsidRPr="00847551">
        <w:rPr>
          <w:rFonts w:ascii="Times New Roman" w:eastAsia="Times New Roman" w:hAnsi="Times New Roman" w:cs="Times New Roman"/>
          <w:i/>
          <w:sz w:val="24"/>
          <w:szCs w:val="24"/>
        </w:rPr>
        <w:t>metA</w:t>
      </w:r>
      <w:proofErr w:type="spellEnd"/>
      <w:r w:rsidRPr="00847551">
        <w:rPr>
          <w:rFonts w:ascii="Times New Roman" w:eastAsia="Times New Roman" w:hAnsi="Times New Roman" w:cs="Times New Roman"/>
          <w:sz w:val="24"/>
          <w:szCs w:val="24"/>
        </w:rPr>
        <w:t xml:space="preserve">, and </w:t>
      </w:r>
      <w:proofErr w:type="spellStart"/>
      <w:r w:rsidRPr="00847551">
        <w:rPr>
          <w:rFonts w:ascii="Times New Roman" w:eastAsia="Times New Roman" w:hAnsi="Times New Roman" w:cs="Times New Roman"/>
          <w:i/>
          <w:sz w:val="24"/>
          <w:szCs w:val="24"/>
        </w:rPr>
        <w:t>tauE</w:t>
      </w:r>
      <w:proofErr w:type="spellEnd"/>
      <w:r w:rsidRPr="00847551">
        <w:rPr>
          <w:rFonts w:ascii="Times New Roman" w:eastAsia="Times New Roman" w:hAnsi="Times New Roman" w:cs="Times New Roman"/>
          <w:sz w:val="24"/>
          <w:szCs w:val="24"/>
        </w:rPr>
        <w:t xml:space="preserve"> provide complementary targets to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to improve the detection of </w:t>
      </w:r>
      <w:r w:rsidRPr="00847551">
        <w:rPr>
          <w:rFonts w:ascii="Times New Roman" w:eastAsia="Times New Roman" w:hAnsi="Times New Roman" w:cs="Times New Roman"/>
          <w:i/>
          <w:sz w:val="24"/>
          <w:szCs w:val="24"/>
        </w:rPr>
        <w:t>N. meningitidis</w:t>
      </w:r>
      <w:r w:rsidR="007A5048">
        <w:rPr>
          <w:rFonts w:ascii="Times New Roman" w:eastAsia="Times New Roman" w:hAnsi="Times New Roman" w:cs="Times New Roman"/>
          <w:sz w:val="24"/>
          <w:szCs w:val="24"/>
        </w:rPr>
        <w:t xml:space="preserve"> via multiplex PCR (31</w:t>
      </w:r>
      <w:r w:rsidRPr="00847551">
        <w:rPr>
          <w:rFonts w:ascii="Times New Roman" w:eastAsia="Times New Roman" w:hAnsi="Times New Roman" w:cs="Times New Roman"/>
          <w:sz w:val="24"/>
          <w:szCs w:val="24"/>
        </w:rPr>
        <w:t xml:space="preserve">). </w:t>
      </w:r>
    </w:p>
    <w:p w14:paraId="00000018" w14:textId="4FBCA25D"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Early antibiotic treatment of meningococcal disease is crucial for keeping the case fatality rate and risk of</w:t>
      </w:r>
      <w:r w:rsidR="007A5048">
        <w:rPr>
          <w:rFonts w:ascii="Times New Roman" w:eastAsia="Times New Roman" w:hAnsi="Times New Roman" w:cs="Times New Roman"/>
          <w:sz w:val="24"/>
          <w:szCs w:val="24"/>
        </w:rPr>
        <w:t xml:space="preserve"> sequelae as low as possible (32</w:t>
      </w:r>
      <w:r w:rsidRPr="00847551">
        <w:rPr>
          <w:rFonts w:ascii="Times New Roman" w:eastAsia="Times New Roman" w:hAnsi="Times New Roman" w:cs="Times New Roman"/>
          <w:sz w:val="24"/>
          <w:szCs w:val="24"/>
        </w:rPr>
        <w:t xml:space="preserve">). Resistance to various antimicrobial drugs used either for therapy of invasive infections or for prophylaxis of case contacts has long been recognized. There is limited data on the antimicrobial susceptibility test (AST) pattern of </w:t>
      </w:r>
      <w:r w:rsidRPr="00847551">
        <w:rPr>
          <w:rFonts w:ascii="Times New Roman" w:eastAsia="Times New Roman" w:hAnsi="Times New Roman" w:cs="Times New Roman"/>
          <w:i/>
          <w:sz w:val="24"/>
          <w:szCs w:val="24"/>
        </w:rPr>
        <w:t>N. meningitidis</w:t>
      </w:r>
      <w:r w:rsidR="007A5048">
        <w:rPr>
          <w:rFonts w:ascii="Times New Roman" w:eastAsia="Times New Roman" w:hAnsi="Times New Roman" w:cs="Times New Roman"/>
          <w:sz w:val="24"/>
          <w:szCs w:val="24"/>
        </w:rPr>
        <w:t xml:space="preserve"> in Ethiopia in general (27, 33</w:t>
      </w:r>
      <w:r w:rsidRPr="00847551">
        <w:rPr>
          <w:rFonts w:ascii="Times New Roman" w:eastAsia="Times New Roman" w:hAnsi="Times New Roman" w:cs="Times New Roman"/>
          <w:sz w:val="24"/>
          <w:szCs w:val="24"/>
        </w:rPr>
        <w:t xml:space="preserve">). </w:t>
      </w:r>
    </w:p>
    <w:p w14:paraId="00000019" w14:textId="48D6DFAF"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development of reliable molecular approaches for the detection and characterization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 clinically relevant. Molecular methods offer several advantages over culture-based methods, including increased sensitivity, spe</w:t>
      </w:r>
      <w:r w:rsidR="005E0E0F">
        <w:rPr>
          <w:rFonts w:ascii="Times New Roman" w:eastAsia="Times New Roman" w:hAnsi="Times New Roman" w:cs="Times New Roman"/>
          <w:sz w:val="24"/>
          <w:szCs w:val="24"/>
        </w:rPr>
        <w:t>cificity, speed, and efficiency</w:t>
      </w:r>
      <w:r w:rsidRPr="00847551">
        <w:rPr>
          <w:rFonts w:ascii="Times New Roman" w:eastAsia="Times New Roman" w:hAnsi="Times New Roman" w:cs="Times New Roman"/>
          <w:sz w:val="24"/>
          <w:szCs w:val="24"/>
        </w:rPr>
        <w:t xml:space="preserve">. Furthermore, </w:t>
      </w:r>
      <w:r w:rsidRPr="00847551">
        <w:rPr>
          <w:rFonts w:ascii="Times New Roman" w:eastAsia="Times New Roman" w:hAnsi="Times New Roman" w:cs="Times New Roman"/>
          <w:sz w:val="24"/>
          <w:szCs w:val="24"/>
          <w:highlight w:val="white"/>
        </w:rPr>
        <w:t xml:space="preserve">generating information about the AST pattern of </w:t>
      </w:r>
      <w:r w:rsidRPr="00847551">
        <w:rPr>
          <w:rFonts w:ascii="Times New Roman" w:eastAsia="Times New Roman" w:hAnsi="Times New Roman" w:cs="Times New Roman"/>
          <w:i/>
          <w:sz w:val="24"/>
          <w:szCs w:val="24"/>
          <w:highlight w:val="white"/>
        </w:rPr>
        <w:t>N. meningitidis</w:t>
      </w:r>
      <w:r w:rsidRPr="00847551">
        <w:rPr>
          <w:rFonts w:ascii="Times New Roman" w:eastAsia="Times New Roman" w:hAnsi="Times New Roman" w:cs="Times New Roman"/>
          <w:sz w:val="24"/>
          <w:szCs w:val="24"/>
          <w:highlight w:val="white"/>
        </w:rPr>
        <w:t xml:space="preserve"> is crucial to identify resistance in the meningococcus to prevent treatment failure because of the administration </w:t>
      </w:r>
      <w:r w:rsidR="007A5048">
        <w:rPr>
          <w:rFonts w:ascii="Times New Roman" w:eastAsia="Times New Roman" w:hAnsi="Times New Roman" w:cs="Times New Roman"/>
          <w:sz w:val="24"/>
          <w:szCs w:val="24"/>
          <w:highlight w:val="white"/>
        </w:rPr>
        <w:t>of inappropriate antibiotics (34</w:t>
      </w:r>
      <w:r w:rsidRPr="00847551">
        <w:rPr>
          <w:rFonts w:ascii="Times New Roman" w:eastAsia="Times New Roman" w:hAnsi="Times New Roman" w:cs="Times New Roman"/>
          <w:sz w:val="24"/>
          <w:szCs w:val="24"/>
          <w:highlight w:val="white"/>
        </w:rPr>
        <w:t>)</w:t>
      </w:r>
      <w:r w:rsidRPr="00847551">
        <w:rPr>
          <w:rFonts w:ascii="Times New Roman" w:eastAsia="Times New Roman" w:hAnsi="Times New Roman" w:cs="Times New Roman"/>
          <w:sz w:val="24"/>
          <w:szCs w:val="24"/>
        </w:rPr>
        <w:t xml:space="preserve">. </w:t>
      </w:r>
    </w:p>
    <w:p w14:paraId="0000001A" w14:textId="1173C888"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lastRenderedPageBreak/>
        <w:t xml:space="preserve">Thus, the aims of this study were validation of </w:t>
      </w:r>
      <w:proofErr w:type="spellStart"/>
      <w:r w:rsidRPr="00847551">
        <w:rPr>
          <w:rFonts w:ascii="Times New Roman" w:eastAsia="Times New Roman" w:hAnsi="Times New Roman" w:cs="Times New Roman"/>
          <w:i/>
          <w:sz w:val="24"/>
          <w:szCs w:val="24"/>
        </w:rPr>
        <w:t>sodC</w:t>
      </w:r>
      <w:proofErr w:type="spellEnd"/>
      <w:r w:rsidR="005E0E0F">
        <w:rPr>
          <w:rFonts w:ascii="Times New Roman" w:eastAsia="Times New Roman" w:hAnsi="Times New Roman" w:cs="Times New Roman"/>
          <w:sz w:val="24"/>
          <w:szCs w:val="24"/>
        </w:rPr>
        <w:t xml:space="preserve"> gene-based PCR assay</w:t>
      </w:r>
      <w:r w:rsidRPr="00847551">
        <w:rPr>
          <w:rFonts w:ascii="Times New Roman" w:eastAsia="Times New Roman" w:hAnsi="Times New Roman" w:cs="Times New Roman"/>
          <w:sz w:val="24"/>
          <w:szCs w:val="24"/>
        </w:rPr>
        <w:t xml:space="preserve"> </w:t>
      </w:r>
      <w:r w:rsidR="005E0E0F">
        <w:rPr>
          <w:rFonts w:ascii="Times New Roman" w:eastAsia="Times New Roman" w:hAnsi="Times New Roman" w:cs="Times New Roman"/>
          <w:sz w:val="24"/>
          <w:szCs w:val="24"/>
        </w:rPr>
        <w:t>and</w:t>
      </w:r>
      <w:r w:rsidRPr="00847551">
        <w:rPr>
          <w:rFonts w:ascii="Times New Roman" w:eastAsia="Times New Roman" w:hAnsi="Times New Roman" w:cs="Times New Roman"/>
          <w:sz w:val="24"/>
          <w:szCs w:val="24"/>
        </w:rPr>
        <w:t xml:space="preserve"> antimicrobial susceptibility pattern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w:t>
      </w:r>
    </w:p>
    <w:p w14:paraId="0000001B"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1C"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1D"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1E"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1F"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20"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21"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22" w14:textId="77777777" w:rsidR="00001B1E" w:rsidRPr="00847551" w:rsidRDefault="00001B1E">
      <w:pPr>
        <w:spacing w:before="120" w:after="0" w:line="360" w:lineRule="auto"/>
        <w:jc w:val="both"/>
        <w:rPr>
          <w:rFonts w:ascii="Times New Roman" w:eastAsia="Times New Roman" w:hAnsi="Times New Roman" w:cs="Times New Roman"/>
          <w:b/>
          <w:sz w:val="24"/>
          <w:szCs w:val="24"/>
        </w:rPr>
      </w:pPr>
    </w:p>
    <w:p w14:paraId="00000023" w14:textId="77777777" w:rsidR="00001B1E" w:rsidRPr="00847551" w:rsidRDefault="0032273C">
      <w:pPr>
        <w:rPr>
          <w:rFonts w:ascii="Times New Roman" w:eastAsia="Times New Roman" w:hAnsi="Times New Roman" w:cs="Times New Roman"/>
          <w:b/>
          <w:sz w:val="24"/>
          <w:szCs w:val="24"/>
        </w:rPr>
      </w:pPr>
      <w:r w:rsidRPr="00847551">
        <w:br w:type="page"/>
      </w:r>
    </w:p>
    <w:p w14:paraId="00000024" w14:textId="77777777" w:rsidR="00001B1E" w:rsidRPr="00847551" w:rsidRDefault="0032273C">
      <w:pPr>
        <w:spacing w:before="120" w:after="0" w:line="360" w:lineRule="auto"/>
        <w:jc w:val="both"/>
        <w:rPr>
          <w:rFonts w:ascii="Times New Roman" w:eastAsia="Times New Roman" w:hAnsi="Times New Roman" w:cs="Times New Roman"/>
          <w:b/>
          <w:sz w:val="28"/>
          <w:szCs w:val="28"/>
        </w:rPr>
      </w:pPr>
      <w:r w:rsidRPr="00847551">
        <w:rPr>
          <w:rFonts w:ascii="Times New Roman" w:eastAsia="Times New Roman" w:hAnsi="Times New Roman" w:cs="Times New Roman"/>
          <w:b/>
          <w:sz w:val="24"/>
          <w:szCs w:val="24"/>
        </w:rPr>
        <w:lastRenderedPageBreak/>
        <w:t>MATERIALS AND METHODS</w:t>
      </w:r>
    </w:p>
    <w:p w14:paraId="00000025"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Ethical consideration</w:t>
      </w:r>
    </w:p>
    <w:p w14:paraId="00000026" w14:textId="1969BD95"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This study was done on clinical (pharyngeal swabs) and culture samples that were collected from a </w:t>
      </w:r>
      <w:proofErr w:type="spellStart"/>
      <w:r w:rsidRPr="00847551">
        <w:rPr>
          <w:rFonts w:ascii="Times New Roman" w:eastAsia="Times New Roman" w:hAnsi="Times New Roman" w:cs="Times New Roman"/>
          <w:sz w:val="24"/>
          <w:szCs w:val="24"/>
        </w:rPr>
        <w:t>MenAfricar</w:t>
      </w:r>
      <w:proofErr w:type="spellEnd"/>
      <w:r w:rsidRPr="00847551">
        <w:rPr>
          <w:rFonts w:ascii="Times New Roman" w:eastAsia="Times New Roman" w:hAnsi="Times New Roman" w:cs="Times New Roman"/>
          <w:sz w:val="24"/>
          <w:szCs w:val="24"/>
        </w:rPr>
        <w:t xml:space="preserve"> study in 2016 that employed a cross-sectional study and stored in the AHRI. Ethical waiver to use those archived isolates and clinical samples from All African </w:t>
      </w:r>
      <w:proofErr w:type="spellStart"/>
      <w:r w:rsidRPr="00847551">
        <w:rPr>
          <w:rFonts w:ascii="Times New Roman" w:eastAsia="Times New Roman" w:hAnsi="Times New Roman" w:cs="Times New Roman"/>
          <w:sz w:val="24"/>
          <w:szCs w:val="24"/>
        </w:rPr>
        <w:t>Lepersoy</w:t>
      </w:r>
      <w:proofErr w:type="spellEnd"/>
      <w:r w:rsidRPr="00847551">
        <w:rPr>
          <w:rFonts w:ascii="Times New Roman" w:eastAsia="Times New Roman" w:hAnsi="Times New Roman" w:cs="Times New Roman"/>
          <w:sz w:val="24"/>
          <w:szCs w:val="24"/>
        </w:rPr>
        <w:t xml:space="preserve"> Rehabilitation Center (ALERT)/ Armauer Hansen Research Institute (AHRI) Ethics Committee</w:t>
      </w:r>
      <w:r w:rsidR="005F3447"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t>with approval number: PO-63-22.</w:t>
      </w:r>
    </w:p>
    <w:p w14:paraId="00000027" w14:textId="77777777" w:rsidR="00001B1E" w:rsidRPr="00847551" w:rsidRDefault="0032273C">
      <w:pPr>
        <w:spacing w:before="240"/>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Study Isolates and Clinical Samples </w:t>
      </w:r>
    </w:p>
    <w:p w14:paraId="00000028"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In 2016, respiratory clinical specimens were collected from 3000 asymptomatic </w:t>
      </w:r>
      <w:r w:rsidRPr="00847551">
        <w:rPr>
          <w:rFonts w:ascii="Times New Roman" w:eastAsia="Times New Roman" w:hAnsi="Times New Roman" w:cs="Times New Roman"/>
          <w:i/>
          <w:sz w:val="24"/>
          <w:szCs w:val="24"/>
        </w:rPr>
        <w:t>Neisseria</w:t>
      </w:r>
      <w:r w:rsidRPr="00847551">
        <w:rPr>
          <w:rFonts w:ascii="Times New Roman" w:eastAsia="Times New Roman" w:hAnsi="Times New Roman" w:cs="Times New Roman"/>
          <w:sz w:val="24"/>
          <w:szCs w:val="24"/>
        </w:rPr>
        <w:t xml:space="preserve"> spp carriers. The leftover specimens (pharyngeal swabs) and culture-positive, 49 isolates, were stored at -80°C in 1 ml of STGG medium (containing Skim milk, </w:t>
      </w:r>
      <w:proofErr w:type="spellStart"/>
      <w:r w:rsidRPr="00847551">
        <w:rPr>
          <w:rFonts w:ascii="Times New Roman" w:eastAsia="Times New Roman" w:hAnsi="Times New Roman" w:cs="Times New Roman"/>
          <w:sz w:val="24"/>
          <w:szCs w:val="24"/>
        </w:rPr>
        <w:t>Tryptisoya</w:t>
      </w:r>
      <w:proofErr w:type="spellEnd"/>
      <w:r w:rsidRPr="00847551">
        <w:rPr>
          <w:rFonts w:ascii="Times New Roman" w:eastAsia="Times New Roman" w:hAnsi="Times New Roman" w:cs="Times New Roman"/>
          <w:sz w:val="24"/>
          <w:szCs w:val="24"/>
        </w:rPr>
        <w:t xml:space="preserve">, Glucose, and Glycerol) at the AHRI microbiology laboratory. To assess its performance in clinical specimens, 137 archived specimens preserved in 1 ml of STGG were randomly selected and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assay was validated. </w:t>
      </w:r>
      <w:r w:rsidRPr="00847551">
        <w:t xml:space="preserve"> </w:t>
      </w:r>
      <w:r w:rsidRPr="00847551">
        <w:rPr>
          <w:rFonts w:ascii="Times New Roman" w:eastAsia="Times New Roman" w:hAnsi="Times New Roman" w:cs="Times New Roman"/>
          <w:sz w:val="24"/>
          <w:szCs w:val="24"/>
        </w:rPr>
        <w:t>Demographically</w:t>
      </w:r>
      <w:r w:rsidRPr="00847551">
        <w:rPr>
          <w:sz w:val="24"/>
          <w:szCs w:val="24"/>
        </w:rPr>
        <w:t xml:space="preserve"> </w:t>
      </w:r>
      <w:r w:rsidRPr="00847551">
        <w:rPr>
          <w:rFonts w:ascii="Times New Roman" w:eastAsia="Times New Roman" w:hAnsi="Times New Roman" w:cs="Times New Roman"/>
          <w:sz w:val="24"/>
          <w:szCs w:val="24"/>
        </w:rPr>
        <w:t>of the total clinical samples, 71 (52%) were collected from males and 66 (48%) were from females. The age categories of 15–19 had the highest percentage (26%) while the age groups of 1-4 had the lowest (6%). The age group ranges from 1 to 29 years, with a mean age of 16.38 years (Table 1).</w:t>
      </w:r>
    </w:p>
    <w:p w14:paraId="00000029" w14:textId="5524088E" w:rsidR="00001B1E" w:rsidRPr="00847551" w:rsidRDefault="0032273C">
      <w:pPr>
        <w:spacing w:before="120" w:after="0" w:line="360" w:lineRule="auto"/>
        <w:jc w:val="both"/>
        <w:rPr>
          <w:rFonts w:ascii="Times New Roman" w:eastAsia="Times New Roman" w:hAnsi="Times New Roman" w:cs="Times New Roman"/>
          <w:b/>
          <w:i/>
          <w:sz w:val="24"/>
          <w:szCs w:val="24"/>
          <w:highlight w:val="white"/>
        </w:rPr>
      </w:pPr>
      <w:r w:rsidRPr="00847551">
        <w:rPr>
          <w:rFonts w:ascii="Times New Roman" w:eastAsia="Times New Roman" w:hAnsi="Times New Roman" w:cs="Times New Roman"/>
          <w:b/>
          <w:sz w:val="24"/>
          <w:szCs w:val="24"/>
          <w:highlight w:val="white"/>
        </w:rPr>
        <w:t>Characterization and confirmation of</w:t>
      </w:r>
      <w:r w:rsidRPr="00847551">
        <w:rPr>
          <w:rFonts w:ascii="Times New Roman" w:eastAsia="Times New Roman" w:hAnsi="Times New Roman" w:cs="Times New Roman"/>
          <w:b/>
          <w:i/>
          <w:sz w:val="24"/>
          <w:szCs w:val="24"/>
          <w:highlight w:val="white"/>
        </w:rPr>
        <w:t xml:space="preserve"> N. meningitidis isolates </w:t>
      </w:r>
    </w:p>
    <w:p w14:paraId="0000002A" w14:textId="77777777"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Cryopreserved bacterial isolates were thawed at room temperature. A loopful of these samples was then sub-cultured onto fresh chocolate (CHO) and modified Thayer Martin (MTM) agar plates, which were supplemented with vancomycin, colistin, nystatin, trimethoprim (VCNT), and </w:t>
      </w:r>
      <w:proofErr w:type="spellStart"/>
      <w:r w:rsidRPr="00847551">
        <w:rPr>
          <w:rFonts w:ascii="Times New Roman" w:eastAsia="Times New Roman" w:hAnsi="Times New Roman" w:cs="Times New Roman"/>
          <w:sz w:val="24"/>
          <w:szCs w:val="24"/>
        </w:rPr>
        <w:t>IsoVitaleX</w:t>
      </w:r>
      <w:proofErr w:type="spellEnd"/>
      <w:r w:rsidRPr="00847551">
        <w:rPr>
          <w:rFonts w:ascii="Times New Roman" w:eastAsia="Times New Roman" w:hAnsi="Times New Roman" w:cs="Times New Roman"/>
          <w:sz w:val="24"/>
          <w:szCs w:val="24"/>
        </w:rPr>
        <w:t xml:space="preserve"> enrichment. Colonies were further confirmed using gram stain and oxidase tests. After confirming the presence of gram-negative diplococci and oxidase-positive isolates, a pure colony was sub-cultured again on a blood agar plate (BAP) with 5-10% CO</w:t>
      </w:r>
      <w:r w:rsidRPr="00847551">
        <w:rPr>
          <w:rFonts w:ascii="Times New Roman" w:eastAsia="Times New Roman" w:hAnsi="Times New Roman" w:cs="Times New Roman"/>
          <w:sz w:val="24"/>
          <w:szCs w:val="24"/>
          <w:vertAlign w:val="subscript"/>
        </w:rPr>
        <w:t>2</w:t>
      </w:r>
      <w:r w:rsidRPr="00847551">
        <w:rPr>
          <w:rFonts w:ascii="Times New Roman" w:eastAsia="Times New Roman" w:hAnsi="Times New Roman" w:cs="Times New Roman"/>
          <w:sz w:val="24"/>
          <w:szCs w:val="24"/>
        </w:rPr>
        <w:t xml:space="preserve"> for 24 to 48 hours to ensure the purity of the culture for further biochemical testing. </w:t>
      </w:r>
    </w:p>
    <w:p w14:paraId="0000002B" w14:textId="550D05EA"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A carbohydrate utilization test (glucose, maltose, lactose, and sucrose) was performed using cystine trypticase agar (CTA) to differentiate </w:t>
      </w:r>
      <w:r w:rsidRPr="00847551">
        <w:rPr>
          <w:rFonts w:ascii="Times New Roman" w:eastAsia="Times New Roman" w:hAnsi="Times New Roman" w:cs="Times New Roman"/>
          <w:i/>
          <w:sz w:val="24"/>
          <w:szCs w:val="24"/>
        </w:rPr>
        <w:t xml:space="preserve">N. meningitidis </w:t>
      </w:r>
      <w:r w:rsidRPr="00847551">
        <w:rPr>
          <w:rFonts w:ascii="Times New Roman" w:eastAsia="Times New Roman" w:hAnsi="Times New Roman" w:cs="Times New Roman"/>
          <w:sz w:val="24"/>
          <w:szCs w:val="24"/>
        </w:rPr>
        <w:t xml:space="preserve">from Moraxella species and other nonpathogenic </w:t>
      </w:r>
      <w:r w:rsidRPr="00847551">
        <w:rPr>
          <w:rFonts w:ascii="Times New Roman" w:eastAsia="Times New Roman" w:hAnsi="Times New Roman" w:cs="Times New Roman"/>
          <w:i/>
          <w:sz w:val="24"/>
          <w:szCs w:val="24"/>
        </w:rPr>
        <w:t xml:space="preserve">Neisseria </w:t>
      </w:r>
      <w:r w:rsidRPr="00847551">
        <w:rPr>
          <w:rFonts w:ascii="Times New Roman" w:eastAsia="Times New Roman" w:hAnsi="Times New Roman" w:cs="Times New Roman"/>
          <w:sz w:val="24"/>
          <w:szCs w:val="24"/>
        </w:rPr>
        <w:t>species. Isolates that were gram-negative diplococci, oxidase-</w:t>
      </w:r>
      <w:r w:rsidRPr="00847551">
        <w:rPr>
          <w:rFonts w:ascii="Times New Roman" w:eastAsia="Times New Roman" w:hAnsi="Times New Roman" w:cs="Times New Roman"/>
          <w:sz w:val="24"/>
          <w:szCs w:val="24"/>
        </w:rPr>
        <w:lastRenderedPageBreak/>
        <w:t xml:space="preserve">positive, glucose fermenters, maltose fermenters, and non-fermenters of lactose and sucrose were confirmed as </w:t>
      </w:r>
      <w:r w:rsidRPr="00847551">
        <w:rPr>
          <w:rFonts w:ascii="Times New Roman" w:eastAsia="Times New Roman" w:hAnsi="Times New Roman" w:cs="Times New Roman"/>
          <w:i/>
          <w:sz w:val="24"/>
          <w:szCs w:val="24"/>
        </w:rPr>
        <w:t xml:space="preserve">N. meningitidis, </w:t>
      </w:r>
      <w:r w:rsidR="00D55BD4">
        <w:rPr>
          <w:rFonts w:ascii="Times New Roman" w:eastAsia="Times New Roman" w:hAnsi="Times New Roman" w:cs="Times New Roman"/>
          <w:sz w:val="24"/>
          <w:szCs w:val="24"/>
        </w:rPr>
        <w:t>a total of 49 isolates</w:t>
      </w:r>
      <w:r w:rsidR="00573607">
        <w:rPr>
          <w:rFonts w:ascii="Times New Roman" w:eastAsia="Times New Roman" w:hAnsi="Times New Roman" w:cs="Times New Roman"/>
          <w:sz w:val="24"/>
          <w:szCs w:val="24"/>
        </w:rPr>
        <w:t>.</w:t>
      </w:r>
    </w:p>
    <w:p w14:paraId="0000002D" w14:textId="175BB6BD" w:rsidR="00001B1E" w:rsidRPr="00847551" w:rsidRDefault="0032273C">
      <w:pPr>
        <w:spacing w:before="120" w:after="0" w:line="360" w:lineRule="auto"/>
        <w:jc w:val="both"/>
        <w:rPr>
          <w:rFonts w:ascii="Times New Roman" w:eastAsia="Times New Roman" w:hAnsi="Times New Roman" w:cs="Times New Roman"/>
          <w:b/>
          <w:sz w:val="24"/>
          <w:szCs w:val="24"/>
          <w:highlight w:val="white"/>
        </w:rPr>
      </w:pPr>
      <w:r w:rsidRPr="00847551">
        <w:rPr>
          <w:rFonts w:ascii="Times New Roman" w:eastAsia="Times New Roman" w:hAnsi="Times New Roman" w:cs="Times New Roman"/>
          <w:b/>
          <w:sz w:val="24"/>
          <w:szCs w:val="24"/>
          <w:highlight w:val="white"/>
        </w:rPr>
        <w:t xml:space="preserve">Antimicrobial susceptibility testing </w:t>
      </w:r>
      <w:r w:rsidR="00573607">
        <w:rPr>
          <w:rFonts w:ascii="Times New Roman" w:eastAsia="Times New Roman" w:hAnsi="Times New Roman" w:cs="Times New Roman"/>
          <w:b/>
          <w:sz w:val="24"/>
          <w:szCs w:val="24"/>
          <w:highlight w:val="white"/>
        </w:rPr>
        <w:t>(AST)</w:t>
      </w:r>
    </w:p>
    <w:p w14:paraId="0000002E" w14:textId="3A9C4396" w:rsidR="00001B1E" w:rsidRPr="00847551" w:rsidRDefault="0032273C">
      <w:pPr>
        <w:spacing w:before="12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highlight w:val="white"/>
        </w:rPr>
        <w:t xml:space="preserve">AST </w:t>
      </w:r>
      <w:r w:rsidRPr="00847551">
        <w:rPr>
          <w:rFonts w:ascii="Times New Roman" w:eastAsia="Times New Roman" w:hAnsi="Times New Roman" w:cs="Times New Roman"/>
          <w:sz w:val="24"/>
          <w:szCs w:val="24"/>
        </w:rPr>
        <w:t xml:space="preserve">was performed on 49 isolates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all of which exhibited the standard characteristics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colonies using Mueller-Hinton agar (MHA) with 5% sheep blood (34). Briefly, 3-5 colonies from a blood agar plate were suspended, and the turbidity was adjusted to match a 0.5 McFarland standard. The surface of the MHA with 5% sheep blood agar was then thoroughly coated with the bacterial suspension using a sterile swab. After allowing the plate to dry for 3-5 minutes, antibiotic discs were evenly placed on the inoculated plate with sterile forceps. The plate was incubated in 5% CO</w:t>
      </w:r>
      <w:r w:rsidRPr="00847551">
        <w:rPr>
          <w:rFonts w:ascii="Times New Roman" w:eastAsia="Times New Roman" w:hAnsi="Times New Roman" w:cs="Times New Roman"/>
          <w:sz w:val="24"/>
          <w:szCs w:val="24"/>
          <w:vertAlign w:val="subscript"/>
        </w:rPr>
        <w:t>2</w:t>
      </w:r>
      <w:r w:rsidRPr="00847551">
        <w:rPr>
          <w:rFonts w:ascii="Times New Roman" w:eastAsia="Times New Roman" w:hAnsi="Times New Roman" w:cs="Times New Roman"/>
          <w:sz w:val="24"/>
          <w:szCs w:val="24"/>
        </w:rPr>
        <w:t xml:space="preserve"> at 37ºC for 24 hours. The antibiotics selected for AST profiling were based on the Ministry of Health Ethiopia guidelines, fourth edition 2021(</w:t>
      </w:r>
      <w:hyperlink r:id="rId9" w:anchor="1">
        <w:r w:rsidRPr="00D82CF9">
          <w:rPr>
            <w:rFonts w:ascii="Times New Roman" w:eastAsia="Times New Roman" w:hAnsi="Times New Roman" w:cs="Times New Roman"/>
            <w:sz w:val="24"/>
            <w:szCs w:val="24"/>
            <w:u w:val="single"/>
          </w:rPr>
          <w:t>https://www.slideshare.net/TesfayeWorkie/stg-2021pdf#1</w:t>
        </w:r>
      </w:hyperlink>
      <w:r w:rsidRPr="00D82CF9">
        <w:rPr>
          <w:rFonts w:ascii="Times New Roman" w:eastAsia="Times New Roman" w:hAnsi="Times New Roman" w:cs="Times New Roman"/>
          <w:sz w:val="24"/>
          <w:szCs w:val="24"/>
          <w:u w:val="single"/>
        </w:rPr>
        <w:t>)</w:t>
      </w:r>
      <w:r w:rsidRPr="00847551">
        <w:rPr>
          <w:rFonts w:ascii="Times New Roman" w:eastAsia="Times New Roman" w:hAnsi="Times New Roman" w:cs="Times New Roman"/>
          <w:sz w:val="24"/>
          <w:szCs w:val="24"/>
        </w:rPr>
        <w:t>. The tested antibiotics included Ceftriaxone (30μg), Meropenem (30µg), Cefepime (30µg), Trimethoprim-sulfamethoxazole (1.25/23.75µg), Ampicillin (10µg), Amoxicillin (10µg), and Ceftazidime (30µg). The diameters of the inhibition zones around the discs were measured to the nearest millimeter using a graduated caliper, and these measurements were compared to standard charts to determine the susceptibility, intermediate resistance, or resistance of the bac</w:t>
      </w:r>
      <w:r w:rsidR="008322B3">
        <w:rPr>
          <w:rFonts w:ascii="Times New Roman" w:eastAsia="Times New Roman" w:hAnsi="Times New Roman" w:cs="Times New Roman"/>
          <w:sz w:val="24"/>
          <w:szCs w:val="24"/>
        </w:rPr>
        <w:t>teria to the tested antibiotics, according to clinical and laboratory standard i</w:t>
      </w:r>
      <w:r w:rsidR="008322B3" w:rsidRPr="008322B3">
        <w:rPr>
          <w:rFonts w:ascii="Times New Roman" w:eastAsia="Times New Roman" w:hAnsi="Times New Roman" w:cs="Times New Roman"/>
          <w:sz w:val="24"/>
          <w:szCs w:val="24"/>
        </w:rPr>
        <w:t>nstitute</w:t>
      </w:r>
      <w:r w:rsidR="000C350E">
        <w:rPr>
          <w:rFonts w:ascii="Times New Roman" w:eastAsia="Times New Roman" w:hAnsi="Times New Roman" w:cs="Times New Roman"/>
          <w:sz w:val="24"/>
          <w:szCs w:val="24"/>
        </w:rPr>
        <w:t xml:space="preserve"> 2022</w:t>
      </w:r>
      <w:r w:rsidRPr="00847551">
        <w:rPr>
          <w:rFonts w:ascii="Times New Roman" w:eastAsia="Times New Roman" w:hAnsi="Times New Roman" w:cs="Times New Roman"/>
          <w:sz w:val="24"/>
          <w:szCs w:val="24"/>
        </w:rPr>
        <w:t>.</w:t>
      </w:r>
    </w:p>
    <w:p w14:paraId="0000002F"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DNA Preparation and Quantification</w:t>
      </w:r>
    </w:p>
    <w:p w14:paraId="00000030" w14:textId="77777777" w:rsidR="00001B1E" w:rsidRPr="00847551" w:rsidRDefault="0032273C">
      <w:pPr>
        <w:spacing w:line="360" w:lineRule="auto"/>
        <w:jc w:val="both"/>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rPr>
        <w:t xml:space="preserve">DNA was isolated from 137 clinical samples (pharyngeal swabs) preserved in STGG broth, as well as from the 49 isolates. Briefly, samples stored in 1 ml of STGG broth at -80ºC were thawed at room temperature. Then, 200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the sample was mixed with 200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1x TE buffer; in the case of the cultured sample, </w:t>
      </w:r>
      <w:r w:rsidRPr="00847551">
        <w:rPr>
          <w:rFonts w:ascii="Times New Roman" w:eastAsia="Times New Roman" w:hAnsi="Times New Roman" w:cs="Times New Roman"/>
          <w:sz w:val="24"/>
          <w:szCs w:val="24"/>
          <w:highlight w:val="white"/>
        </w:rPr>
        <w:t>3-5 colonies were picked up from the agar plate</w:t>
      </w:r>
      <w:r w:rsidRPr="00847551">
        <w:rPr>
          <w:rFonts w:ascii="Times New Roman" w:eastAsia="Times New Roman" w:hAnsi="Times New Roman" w:cs="Times New Roman"/>
          <w:sz w:val="24"/>
          <w:szCs w:val="24"/>
        </w:rPr>
        <w:t xml:space="preserve">, then vortexed vigorously, and incubated in a water bath at 95ºC for 15 minutes. The tubes were then transferred to -20ºC for 10 minutes to release bacterial DNA through heat shock, followed by a 2-minute incubation at room temperature. The tubes were centrifuged at 14,000 rpm for 5 minutes, and the genomic DNA remained in the upper aqueous phase (supernatant). The supernatant containing the DNA was transferred to a separate 2 ml sterile tube, and the DNA concentration was measured using a </w:t>
      </w:r>
      <w:proofErr w:type="spellStart"/>
      <w:r w:rsidRPr="00847551">
        <w:rPr>
          <w:rFonts w:ascii="Times New Roman" w:eastAsia="Times New Roman" w:hAnsi="Times New Roman" w:cs="Times New Roman"/>
          <w:sz w:val="24"/>
          <w:szCs w:val="24"/>
        </w:rPr>
        <w:t>NanoDrop</w:t>
      </w:r>
      <w:proofErr w:type="spellEnd"/>
      <w:r w:rsidRPr="00847551">
        <w:rPr>
          <w:rFonts w:ascii="Times New Roman" w:eastAsia="Times New Roman" w:hAnsi="Times New Roman" w:cs="Times New Roman"/>
          <w:sz w:val="24"/>
          <w:szCs w:val="24"/>
        </w:rPr>
        <w:t xml:space="preserve"> 2000/2000c spectrophotometer (</w:t>
      </w:r>
      <w:proofErr w:type="spellStart"/>
      <w:r w:rsidRPr="00847551">
        <w:rPr>
          <w:rFonts w:ascii="Times New Roman" w:eastAsia="Times New Roman" w:hAnsi="Times New Roman" w:cs="Times New Roman"/>
          <w:sz w:val="24"/>
          <w:szCs w:val="24"/>
        </w:rPr>
        <w:t>Thermo</w:t>
      </w:r>
      <w:proofErr w:type="spellEnd"/>
      <w:r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lastRenderedPageBreak/>
        <w:t>Fisher Scientific, USA). The DNA was then stored at -80ºC until used as a template for the PCR assay</w:t>
      </w:r>
      <w:r w:rsidRPr="00847551">
        <w:rPr>
          <w:rFonts w:ascii="Times New Roman" w:eastAsia="Times New Roman" w:hAnsi="Times New Roman" w:cs="Times New Roman"/>
          <w:sz w:val="24"/>
          <w:szCs w:val="24"/>
          <w:highlight w:val="white"/>
        </w:rPr>
        <w:t xml:space="preserve">. </w:t>
      </w:r>
    </w:p>
    <w:p w14:paraId="00000031" w14:textId="77777777"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highlight w:val="white"/>
        </w:rPr>
        <w:t xml:space="preserve">  </w:t>
      </w:r>
      <w:r w:rsidRPr="00847551">
        <w:rPr>
          <w:rFonts w:ascii="Times New Roman" w:eastAsia="Times New Roman" w:hAnsi="Times New Roman" w:cs="Times New Roman"/>
          <w:b/>
          <w:sz w:val="24"/>
          <w:szCs w:val="24"/>
          <w:highlight w:val="white"/>
        </w:rPr>
        <w:t xml:space="preserve">In-house Development of </w:t>
      </w:r>
      <w:proofErr w:type="spellStart"/>
      <w:r w:rsidRPr="00847551">
        <w:rPr>
          <w:rFonts w:ascii="Times New Roman" w:eastAsia="Times New Roman" w:hAnsi="Times New Roman" w:cs="Times New Roman"/>
          <w:b/>
          <w:i/>
          <w:sz w:val="24"/>
          <w:szCs w:val="24"/>
          <w:highlight w:val="white"/>
        </w:rPr>
        <w:t>sodC</w:t>
      </w:r>
      <w:proofErr w:type="spellEnd"/>
      <w:r w:rsidRPr="00847551">
        <w:rPr>
          <w:rFonts w:ascii="Times New Roman" w:eastAsia="Times New Roman" w:hAnsi="Times New Roman" w:cs="Times New Roman"/>
          <w:b/>
          <w:sz w:val="24"/>
          <w:szCs w:val="24"/>
          <w:highlight w:val="white"/>
        </w:rPr>
        <w:t xml:space="preserve">-based PCR assay </w:t>
      </w:r>
    </w:p>
    <w:p w14:paraId="00000032" w14:textId="5774DEC5"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We selected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as the target for developing a PCR assay aimed at detecting </w:t>
      </w:r>
      <w:r w:rsidRPr="00847551">
        <w:rPr>
          <w:rFonts w:ascii="Times New Roman" w:eastAsia="Times New Roman" w:hAnsi="Times New Roman" w:cs="Times New Roman"/>
          <w:i/>
          <w:sz w:val="24"/>
          <w:szCs w:val="24"/>
        </w:rPr>
        <w:t>N. meningitidis in</w:t>
      </w:r>
      <w:r w:rsidRPr="00847551">
        <w:rPr>
          <w:rFonts w:ascii="Times New Roman" w:eastAsia="Times New Roman" w:hAnsi="Times New Roman" w:cs="Times New Roman"/>
          <w:sz w:val="24"/>
          <w:szCs w:val="24"/>
        </w:rPr>
        <w:t xml:space="preserve"> clinical samples.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was chosen for several reasons: (</w:t>
      </w:r>
      <w:proofErr w:type="spellStart"/>
      <w:r w:rsidRPr="00847551">
        <w:rPr>
          <w:rFonts w:ascii="Times New Roman" w:eastAsia="Times New Roman" w:hAnsi="Times New Roman" w:cs="Times New Roman"/>
          <w:sz w:val="24"/>
          <w:szCs w:val="24"/>
        </w:rPr>
        <w:t>i</w:t>
      </w:r>
      <w:proofErr w:type="spellEnd"/>
      <w:r w:rsidRPr="00847551">
        <w:rPr>
          <w:rFonts w:ascii="Times New Roman" w:eastAsia="Times New Roman" w:hAnsi="Times New Roman" w:cs="Times New Roman"/>
          <w:sz w:val="24"/>
          <w:szCs w:val="24"/>
        </w:rPr>
        <w:t>) it offers high specificity for detecting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as it is absent in other </w:t>
      </w:r>
      <w:r w:rsidRPr="00847551">
        <w:rPr>
          <w:rFonts w:ascii="Times New Roman" w:eastAsia="Times New Roman" w:hAnsi="Times New Roman" w:cs="Times New Roman"/>
          <w:i/>
          <w:sz w:val="24"/>
          <w:szCs w:val="24"/>
        </w:rPr>
        <w:t>Neisseria</w:t>
      </w:r>
      <w:r w:rsidRPr="00847551">
        <w:rPr>
          <w:rFonts w:ascii="Times New Roman" w:eastAsia="Times New Roman" w:hAnsi="Times New Roman" w:cs="Times New Roman"/>
          <w:sz w:val="24"/>
          <w:szCs w:val="24"/>
        </w:rPr>
        <w:t xml:space="preserve"> species; (ii)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in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encodes virulence factors and a periplasmic enzyme, making it less prone to antigenic variation due to selective pressure and (iii) there are no known strains of meningococci that lack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These factors collectively suggest that a PCR assay based on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can detect all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strains from various geographical regions without cross-reacting with other </w:t>
      </w:r>
      <w:r w:rsidRPr="00847551">
        <w:rPr>
          <w:rFonts w:ascii="Times New Roman" w:eastAsia="Times New Roman" w:hAnsi="Times New Roman" w:cs="Times New Roman"/>
          <w:i/>
          <w:sz w:val="24"/>
          <w:szCs w:val="24"/>
        </w:rPr>
        <w:t>Neisseria species</w:t>
      </w:r>
      <w:r w:rsidR="00821651">
        <w:rPr>
          <w:rFonts w:ascii="Times New Roman" w:eastAsia="Times New Roman" w:hAnsi="Times New Roman" w:cs="Times New Roman"/>
          <w:sz w:val="24"/>
          <w:szCs w:val="24"/>
        </w:rPr>
        <w:t xml:space="preserve"> (15</w:t>
      </w:r>
      <w:r w:rsidRPr="00847551">
        <w:rPr>
          <w:rFonts w:ascii="Times New Roman" w:eastAsia="Times New Roman" w:hAnsi="Times New Roman" w:cs="Times New Roman"/>
          <w:sz w:val="24"/>
          <w:szCs w:val="24"/>
        </w:rPr>
        <w:t xml:space="preserve">). </w:t>
      </w:r>
    </w:p>
    <w:p w14:paraId="00000033" w14:textId="77777777" w:rsidR="00001B1E" w:rsidRPr="00847551" w:rsidRDefault="0032273C">
      <w:pPr>
        <w:spacing w:line="360" w:lineRule="auto"/>
        <w:jc w:val="both"/>
        <w:rPr>
          <w:rFonts w:ascii="Times New Roman" w:eastAsia="Times New Roman" w:hAnsi="Times New Roman" w:cs="Times New Roman"/>
          <w:b/>
          <w:sz w:val="24"/>
          <w:szCs w:val="24"/>
          <w:highlight w:val="white"/>
        </w:rPr>
      </w:pPr>
      <w:r w:rsidRPr="00847551">
        <w:rPr>
          <w:rFonts w:ascii="Times New Roman" w:eastAsia="Times New Roman" w:hAnsi="Times New Roman" w:cs="Times New Roman"/>
          <w:b/>
          <w:i/>
          <w:sz w:val="24"/>
          <w:szCs w:val="24"/>
          <w:highlight w:val="white"/>
        </w:rPr>
        <w:t>Primer design</w:t>
      </w:r>
    </w:p>
    <w:p w14:paraId="00000034"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Primers (both forward and reverse) were designed using </w:t>
      </w:r>
      <w:proofErr w:type="spellStart"/>
      <w:r w:rsidRPr="00847551">
        <w:rPr>
          <w:rFonts w:ascii="Times New Roman" w:eastAsia="Times New Roman" w:hAnsi="Times New Roman" w:cs="Times New Roman"/>
          <w:sz w:val="24"/>
          <w:szCs w:val="24"/>
        </w:rPr>
        <w:t>SnapGene</w:t>
      </w:r>
      <w:proofErr w:type="spellEnd"/>
      <w:r w:rsidRPr="00847551">
        <w:rPr>
          <w:rFonts w:ascii="Times New Roman" w:eastAsia="Times New Roman" w:hAnsi="Times New Roman" w:cs="Times New Roman"/>
          <w:sz w:val="24"/>
          <w:szCs w:val="24"/>
        </w:rPr>
        <w:t xml:space="preserve"> Viewer (Table 2).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sequences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were sourced from Gene Bank (accession number &gt;NZ_CP021520.1:999157-999717). The specificity of these primers to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was verified using the NCBI nucleotide BLAST tool. </w:t>
      </w:r>
    </w:p>
    <w:p w14:paraId="00000035" w14:textId="77777777" w:rsidR="00001B1E" w:rsidRPr="00847551" w:rsidRDefault="00001B1E">
      <w:pPr>
        <w:spacing w:before="120" w:after="0" w:line="360" w:lineRule="auto"/>
        <w:jc w:val="both"/>
        <w:rPr>
          <w:rFonts w:ascii="Times New Roman" w:eastAsia="Times New Roman" w:hAnsi="Times New Roman" w:cs="Times New Roman"/>
          <w:b/>
          <w:i/>
          <w:sz w:val="24"/>
          <w:szCs w:val="24"/>
        </w:rPr>
      </w:pPr>
    </w:p>
    <w:p w14:paraId="00000036" w14:textId="77777777" w:rsidR="00001B1E" w:rsidRPr="00847551" w:rsidRDefault="0032273C">
      <w:pPr>
        <w:spacing w:before="120" w:after="0" w:line="360" w:lineRule="auto"/>
        <w:jc w:val="both"/>
        <w:rPr>
          <w:rFonts w:ascii="Times New Roman" w:eastAsia="Times New Roman" w:hAnsi="Times New Roman" w:cs="Times New Roman"/>
          <w:b/>
          <w:i/>
          <w:sz w:val="24"/>
          <w:szCs w:val="24"/>
        </w:rPr>
      </w:pPr>
      <w:proofErr w:type="spellStart"/>
      <w:r w:rsidRPr="00847551">
        <w:rPr>
          <w:rFonts w:ascii="Times New Roman" w:eastAsia="Times New Roman" w:hAnsi="Times New Roman" w:cs="Times New Roman"/>
          <w:b/>
          <w:i/>
          <w:sz w:val="24"/>
          <w:szCs w:val="24"/>
        </w:rPr>
        <w:t>sodC</w:t>
      </w:r>
      <w:proofErr w:type="spellEnd"/>
      <w:r w:rsidRPr="00847551">
        <w:rPr>
          <w:rFonts w:ascii="Times New Roman" w:eastAsia="Times New Roman" w:hAnsi="Times New Roman" w:cs="Times New Roman"/>
          <w:b/>
          <w:i/>
          <w:sz w:val="24"/>
          <w:szCs w:val="24"/>
        </w:rPr>
        <w:t xml:space="preserve"> </w:t>
      </w:r>
      <w:r w:rsidRPr="00847551">
        <w:rPr>
          <w:rFonts w:ascii="Times New Roman" w:eastAsia="Times New Roman" w:hAnsi="Times New Roman" w:cs="Times New Roman"/>
          <w:b/>
          <w:sz w:val="24"/>
          <w:szCs w:val="24"/>
        </w:rPr>
        <w:t>PCR amplification conditions</w:t>
      </w:r>
    </w:p>
    <w:p w14:paraId="00000037"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PCR reaction was performed in a 25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mixture, which included 0.625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each primer (10 </w:t>
      </w:r>
      <w:proofErr w:type="spellStart"/>
      <w:r w:rsidRPr="00847551">
        <w:rPr>
          <w:rFonts w:ascii="Times New Roman" w:eastAsia="Times New Roman" w:hAnsi="Times New Roman" w:cs="Times New Roman"/>
          <w:sz w:val="24"/>
          <w:szCs w:val="24"/>
        </w:rPr>
        <w:t>μM</w:t>
      </w:r>
      <w:proofErr w:type="spellEnd"/>
      <w:r w:rsidRPr="00847551">
        <w:rPr>
          <w:rFonts w:ascii="Times New Roman" w:eastAsia="Times New Roman" w:hAnsi="Times New Roman" w:cs="Times New Roman"/>
          <w:sz w:val="24"/>
          <w:szCs w:val="24"/>
        </w:rPr>
        <w:t xml:space="preserve">), 2.5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dNTPs (2.5 </w:t>
      </w:r>
      <w:proofErr w:type="spellStart"/>
      <w:r w:rsidRPr="00847551">
        <w:rPr>
          <w:rFonts w:ascii="Times New Roman" w:eastAsia="Times New Roman" w:hAnsi="Times New Roman" w:cs="Times New Roman"/>
          <w:sz w:val="24"/>
          <w:szCs w:val="24"/>
        </w:rPr>
        <w:t>μM</w:t>
      </w:r>
      <w:proofErr w:type="spellEnd"/>
      <w:r w:rsidRPr="00847551">
        <w:rPr>
          <w:rFonts w:ascii="Times New Roman" w:eastAsia="Times New Roman" w:hAnsi="Times New Roman" w:cs="Times New Roman"/>
          <w:sz w:val="24"/>
          <w:szCs w:val="24"/>
        </w:rPr>
        <w:t xml:space="preserve">), 0.5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DNA polymerase, 2.5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polymerase buffer with magnesium acetate (5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10x), 15.25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nuclease-free water, and 3 </w:t>
      </w:r>
      <w:proofErr w:type="spellStart"/>
      <w:r w:rsidRPr="00847551">
        <w:rPr>
          <w:rFonts w:ascii="Times New Roman" w:eastAsia="Times New Roman" w:hAnsi="Times New Roman" w:cs="Times New Roman"/>
          <w:sz w:val="24"/>
          <w:szCs w:val="24"/>
        </w:rPr>
        <w:t>μl</w:t>
      </w:r>
      <w:proofErr w:type="spellEnd"/>
      <w:r w:rsidRPr="00847551">
        <w:rPr>
          <w:rFonts w:ascii="Times New Roman" w:eastAsia="Times New Roman" w:hAnsi="Times New Roman" w:cs="Times New Roman"/>
          <w:sz w:val="24"/>
          <w:szCs w:val="24"/>
        </w:rPr>
        <w:t xml:space="preserve"> of genomic DNA as the template. Each run incorporated both positive and negative controls. The optimized amplification protocol started with an initial denaturation at 95°C for 3 minutes, followed by 35 cycles of denaturation at 94°C for 10 seconds, annealing at 56°C for 30 seconds, extension at 72°C for 30 seconds, and a final extension at 72°C for 10 minutes. The amplified product was then analyzed on a 2% agarose gel using 1x Tris-acetate EDTA (TAE) buffer and visualized with Bio-Rad UV scanning </w:t>
      </w:r>
      <w:r w:rsidRPr="00847551">
        <w:rPr>
          <w:rFonts w:ascii="Times New Roman" w:eastAsia="Times New Roman" w:hAnsi="Times New Roman" w:cs="Times New Roman"/>
          <w:sz w:val="24"/>
          <w:szCs w:val="24"/>
          <w:highlight w:val="white"/>
        </w:rPr>
        <w:t xml:space="preserve">(a </w:t>
      </w:r>
      <w:proofErr w:type="spellStart"/>
      <w:r w:rsidRPr="00847551">
        <w:rPr>
          <w:rFonts w:ascii="Times New Roman" w:eastAsia="Times New Roman" w:hAnsi="Times New Roman" w:cs="Times New Roman"/>
          <w:sz w:val="24"/>
          <w:szCs w:val="24"/>
          <w:highlight w:val="white"/>
        </w:rPr>
        <w:t>chemi</w:t>
      </w:r>
      <w:proofErr w:type="spellEnd"/>
      <w:r w:rsidRPr="00847551">
        <w:rPr>
          <w:rFonts w:ascii="Times New Roman" w:eastAsia="Times New Roman" w:hAnsi="Times New Roman" w:cs="Times New Roman"/>
          <w:sz w:val="24"/>
          <w:szCs w:val="24"/>
          <w:highlight w:val="white"/>
        </w:rPr>
        <w:t xml:space="preserve"> PRO UV scanner, USA)</w:t>
      </w:r>
      <w:r w:rsidRPr="00847551">
        <w:rPr>
          <w:rFonts w:ascii="Times New Roman" w:eastAsia="Times New Roman" w:hAnsi="Times New Roman" w:cs="Times New Roman"/>
          <w:sz w:val="24"/>
          <w:szCs w:val="24"/>
        </w:rPr>
        <w:t xml:space="preserve">. The </w:t>
      </w:r>
      <w:r w:rsidRPr="00847551">
        <w:rPr>
          <w:rFonts w:ascii="Times New Roman" w:eastAsia="Times New Roman" w:hAnsi="Times New Roman" w:cs="Times New Roman"/>
          <w:sz w:val="24"/>
          <w:szCs w:val="24"/>
        </w:rPr>
        <w:lastRenderedPageBreak/>
        <w:t xml:space="preserve">optimal conditions for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PCR reaction and the most effective primer pairs were identified. This assay was then validated using the culture technique as the gold standard and then compared with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PCR assay.</w:t>
      </w:r>
    </w:p>
    <w:p w14:paraId="00000038" w14:textId="77777777" w:rsidR="00001B1E" w:rsidRPr="00847551" w:rsidRDefault="0032273C">
      <w:pPr>
        <w:spacing w:before="120" w:after="0" w:line="360" w:lineRule="auto"/>
        <w:jc w:val="both"/>
        <w:rPr>
          <w:rFonts w:ascii="Times New Roman" w:eastAsia="Times New Roman" w:hAnsi="Times New Roman" w:cs="Times New Roman"/>
          <w:b/>
          <w:i/>
          <w:sz w:val="24"/>
          <w:szCs w:val="24"/>
          <w:highlight w:val="white"/>
        </w:rPr>
      </w:pPr>
      <w:proofErr w:type="spellStart"/>
      <w:r w:rsidRPr="00847551">
        <w:rPr>
          <w:rFonts w:ascii="Times New Roman" w:eastAsia="Times New Roman" w:hAnsi="Times New Roman" w:cs="Times New Roman"/>
          <w:b/>
          <w:i/>
          <w:sz w:val="24"/>
          <w:szCs w:val="24"/>
          <w:highlight w:val="white"/>
        </w:rPr>
        <w:t>ctrA</w:t>
      </w:r>
      <w:proofErr w:type="spellEnd"/>
      <w:r w:rsidRPr="00847551">
        <w:rPr>
          <w:rFonts w:ascii="Times New Roman" w:eastAsia="Times New Roman" w:hAnsi="Times New Roman" w:cs="Times New Roman"/>
          <w:b/>
          <w:sz w:val="24"/>
          <w:szCs w:val="24"/>
          <w:highlight w:val="white"/>
        </w:rPr>
        <w:t xml:space="preserve"> gene-based PCR assay </w:t>
      </w:r>
    </w:p>
    <w:p w14:paraId="0000003A" w14:textId="647C28F2" w:rsidR="00001B1E" w:rsidRPr="00E04910" w:rsidRDefault="0032273C">
      <w:pPr>
        <w:spacing w:before="120" w:after="0" w:line="360" w:lineRule="auto"/>
        <w:jc w:val="both"/>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highlight w:val="white"/>
        </w:rPr>
        <w:t>The </w:t>
      </w:r>
      <w:proofErr w:type="spellStart"/>
      <w:r w:rsidRPr="00847551">
        <w:rPr>
          <w:rFonts w:ascii="Times New Roman" w:eastAsia="Times New Roman" w:hAnsi="Times New Roman" w:cs="Times New Roman"/>
          <w:i/>
          <w:sz w:val="24"/>
          <w:szCs w:val="24"/>
          <w:highlight w:val="white"/>
        </w:rPr>
        <w:t>ctrA</w:t>
      </w:r>
      <w:proofErr w:type="spellEnd"/>
      <w:r w:rsidRPr="00847551">
        <w:rPr>
          <w:rFonts w:ascii="Times New Roman" w:eastAsia="Times New Roman" w:hAnsi="Times New Roman" w:cs="Times New Roman"/>
          <w:sz w:val="24"/>
          <w:szCs w:val="24"/>
          <w:highlight w:val="white"/>
        </w:rPr>
        <w:t xml:space="preserve"> gene-based PCR assay, which includes the paired oligonucleotide primer (Table 3), was initially develope</w:t>
      </w:r>
      <w:r w:rsidR="00153520">
        <w:rPr>
          <w:rFonts w:ascii="Times New Roman" w:eastAsia="Times New Roman" w:hAnsi="Times New Roman" w:cs="Times New Roman"/>
          <w:sz w:val="24"/>
          <w:szCs w:val="24"/>
          <w:highlight w:val="white"/>
        </w:rPr>
        <w:t xml:space="preserve">d by </w:t>
      </w:r>
      <w:proofErr w:type="spellStart"/>
      <w:r w:rsidR="00153520">
        <w:rPr>
          <w:rFonts w:ascii="Times New Roman" w:eastAsia="Times New Roman" w:hAnsi="Times New Roman" w:cs="Times New Roman"/>
          <w:sz w:val="24"/>
          <w:szCs w:val="24"/>
          <w:highlight w:val="white"/>
        </w:rPr>
        <w:t>Lansac</w:t>
      </w:r>
      <w:proofErr w:type="spellEnd"/>
      <w:r w:rsidR="00153520">
        <w:rPr>
          <w:rFonts w:ascii="Times New Roman" w:eastAsia="Times New Roman" w:hAnsi="Times New Roman" w:cs="Times New Roman"/>
          <w:sz w:val="24"/>
          <w:szCs w:val="24"/>
          <w:highlight w:val="white"/>
        </w:rPr>
        <w:t xml:space="preserve"> N, </w:t>
      </w:r>
      <w:proofErr w:type="gramStart"/>
      <w:r w:rsidR="00153520">
        <w:rPr>
          <w:rFonts w:ascii="Times New Roman" w:eastAsia="Times New Roman" w:hAnsi="Times New Roman" w:cs="Times New Roman"/>
          <w:sz w:val="24"/>
          <w:szCs w:val="24"/>
          <w:highlight w:val="white"/>
        </w:rPr>
        <w:t>et.a</w:t>
      </w:r>
      <w:proofErr w:type="gramEnd"/>
      <w:r w:rsidR="00153520">
        <w:rPr>
          <w:rFonts w:ascii="Times New Roman" w:eastAsia="Times New Roman" w:hAnsi="Times New Roman" w:cs="Times New Roman"/>
          <w:sz w:val="24"/>
          <w:szCs w:val="24"/>
          <w:highlight w:val="white"/>
        </w:rPr>
        <w:t>1 in 2000 (35), and later used at AHRI (36</w:t>
      </w:r>
      <w:r w:rsidRPr="00847551">
        <w:rPr>
          <w:rFonts w:ascii="Times New Roman" w:eastAsia="Times New Roman" w:hAnsi="Times New Roman" w:cs="Times New Roman"/>
          <w:sz w:val="24"/>
          <w:szCs w:val="24"/>
          <w:highlight w:val="white"/>
        </w:rPr>
        <w:t xml:space="preserve">). Briefly, the PCR reactions comprised: 0.625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both forward and reverse primers (10 </w:t>
      </w:r>
      <w:proofErr w:type="spellStart"/>
      <w:r w:rsidRPr="00847551">
        <w:rPr>
          <w:rFonts w:ascii="Times New Roman" w:eastAsia="Times New Roman" w:hAnsi="Times New Roman" w:cs="Times New Roman"/>
          <w:sz w:val="24"/>
          <w:szCs w:val="24"/>
          <w:highlight w:val="white"/>
        </w:rPr>
        <w:t>μM</w:t>
      </w:r>
      <w:proofErr w:type="spellEnd"/>
      <w:r w:rsidRPr="00847551">
        <w:rPr>
          <w:rFonts w:ascii="Times New Roman" w:eastAsia="Times New Roman" w:hAnsi="Times New Roman" w:cs="Times New Roman"/>
          <w:sz w:val="24"/>
          <w:szCs w:val="24"/>
          <w:highlight w:val="white"/>
        </w:rPr>
        <w:t xml:space="preserve"> each), 2.5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dNTPs (2.5 </w:t>
      </w:r>
      <w:proofErr w:type="spellStart"/>
      <w:r w:rsidRPr="00847551">
        <w:rPr>
          <w:rFonts w:ascii="Times New Roman" w:eastAsia="Times New Roman" w:hAnsi="Times New Roman" w:cs="Times New Roman"/>
          <w:sz w:val="24"/>
          <w:szCs w:val="24"/>
          <w:highlight w:val="white"/>
        </w:rPr>
        <w:t>μM</w:t>
      </w:r>
      <w:proofErr w:type="spellEnd"/>
      <w:r w:rsidRPr="00847551">
        <w:rPr>
          <w:rFonts w:ascii="Times New Roman" w:eastAsia="Times New Roman" w:hAnsi="Times New Roman" w:cs="Times New Roman"/>
          <w:sz w:val="24"/>
          <w:szCs w:val="24"/>
          <w:highlight w:val="white"/>
        </w:rPr>
        <w:t xml:space="preserve">), 0.5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DNA polymerase, 2.5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polymerase buffer with magnesium acetate (5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10x), 15.25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nuclease-free water, and 3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of genomic DNA as the template, making a final volume of 25 </w:t>
      </w:r>
      <w:proofErr w:type="spellStart"/>
      <w:r w:rsidRPr="00847551">
        <w:rPr>
          <w:rFonts w:ascii="Times New Roman" w:eastAsia="Times New Roman" w:hAnsi="Times New Roman" w:cs="Times New Roman"/>
          <w:sz w:val="24"/>
          <w:szCs w:val="24"/>
          <w:highlight w:val="white"/>
        </w:rPr>
        <w:t>μl</w:t>
      </w:r>
      <w:proofErr w:type="spellEnd"/>
      <w:r w:rsidRPr="00847551">
        <w:rPr>
          <w:rFonts w:ascii="Times New Roman" w:eastAsia="Times New Roman" w:hAnsi="Times New Roman" w:cs="Times New Roman"/>
          <w:sz w:val="24"/>
          <w:szCs w:val="24"/>
          <w:highlight w:val="white"/>
        </w:rPr>
        <w:t xml:space="preserve">. Each run included positive and negative controls. The amplification protocol was optimized with an initial denaturation at 95°C for 3 minutes, followed by 30 seconds at 94°C for denaturation, 45 seconds at 52°C for annealing, and 1 minute at 72°C for extension, with a final extension at 72°C for 10 minutes over 35 cycles. The amplified product was analyzed on a 2% agarose gel using 1x TAE buffer and visualized with Bio-Rad UV scanning (a </w:t>
      </w:r>
      <w:proofErr w:type="spellStart"/>
      <w:r w:rsidRPr="00847551">
        <w:rPr>
          <w:rFonts w:ascii="Times New Roman" w:eastAsia="Times New Roman" w:hAnsi="Times New Roman" w:cs="Times New Roman"/>
          <w:sz w:val="24"/>
          <w:szCs w:val="24"/>
          <w:highlight w:val="white"/>
        </w:rPr>
        <w:t>chemi</w:t>
      </w:r>
      <w:proofErr w:type="spellEnd"/>
      <w:r w:rsidRPr="00847551">
        <w:rPr>
          <w:rFonts w:ascii="Times New Roman" w:eastAsia="Times New Roman" w:hAnsi="Times New Roman" w:cs="Times New Roman"/>
          <w:sz w:val="24"/>
          <w:szCs w:val="24"/>
          <w:highlight w:val="white"/>
        </w:rPr>
        <w:t xml:space="preserve"> PRO UV scanner, USA). Representative gel images of the PCR products from both the </w:t>
      </w:r>
      <w:proofErr w:type="spellStart"/>
      <w:r w:rsidRPr="00847551">
        <w:rPr>
          <w:rFonts w:ascii="Times New Roman" w:eastAsia="Times New Roman" w:hAnsi="Times New Roman" w:cs="Times New Roman"/>
          <w:i/>
          <w:sz w:val="24"/>
          <w:szCs w:val="24"/>
          <w:highlight w:val="white"/>
        </w:rPr>
        <w:t>sodC</w:t>
      </w:r>
      <w:proofErr w:type="spellEnd"/>
      <w:r w:rsidRPr="00847551">
        <w:rPr>
          <w:rFonts w:ascii="Times New Roman" w:eastAsia="Times New Roman" w:hAnsi="Times New Roman" w:cs="Times New Roman"/>
          <w:sz w:val="24"/>
          <w:szCs w:val="24"/>
          <w:highlight w:val="white"/>
        </w:rPr>
        <w:t xml:space="preserve"> and </w:t>
      </w:r>
      <w:proofErr w:type="spellStart"/>
      <w:r w:rsidRPr="00847551">
        <w:rPr>
          <w:rFonts w:ascii="Times New Roman" w:eastAsia="Times New Roman" w:hAnsi="Times New Roman" w:cs="Times New Roman"/>
          <w:i/>
          <w:sz w:val="24"/>
          <w:szCs w:val="24"/>
          <w:highlight w:val="white"/>
        </w:rPr>
        <w:t>ctrA</w:t>
      </w:r>
      <w:proofErr w:type="spellEnd"/>
      <w:r w:rsidRPr="00847551">
        <w:rPr>
          <w:rFonts w:ascii="Times New Roman" w:eastAsia="Times New Roman" w:hAnsi="Times New Roman" w:cs="Times New Roman"/>
          <w:sz w:val="24"/>
          <w:szCs w:val="24"/>
          <w:highlight w:val="white"/>
        </w:rPr>
        <w:t xml:space="preserve"> genes, obtained from control strains </w:t>
      </w:r>
      <w:r w:rsidR="006E0ABD">
        <w:rPr>
          <w:rFonts w:ascii="Times New Roman" w:eastAsia="Times New Roman" w:hAnsi="Times New Roman" w:cs="Times New Roman"/>
          <w:sz w:val="24"/>
          <w:szCs w:val="24"/>
        </w:rPr>
        <w:t>ATCC</w:t>
      </w:r>
      <w:r w:rsidRPr="00847551">
        <w:rPr>
          <w:rFonts w:ascii="Times New Roman" w:eastAsia="Times New Roman" w:hAnsi="Times New Roman" w:cs="Times New Roman"/>
          <w:sz w:val="24"/>
          <w:szCs w:val="24"/>
          <w:highlight w:val="white"/>
        </w:rPr>
        <w:t xml:space="preserve"> (serogroup A: Z2491; W: A22; X: 860060; Y</w:t>
      </w:r>
      <w:r w:rsidR="006E0ABD" w:rsidRPr="00847551">
        <w:rPr>
          <w:rFonts w:ascii="Times New Roman" w:eastAsia="Times New Roman" w:hAnsi="Times New Roman" w:cs="Times New Roman"/>
          <w:sz w:val="24"/>
          <w:szCs w:val="24"/>
          <w:highlight w:val="white"/>
        </w:rPr>
        <w:t>: 71</w:t>
      </w:r>
      <w:r w:rsidRPr="00847551">
        <w:rPr>
          <w:rFonts w:ascii="Times New Roman" w:eastAsia="Times New Roman" w:hAnsi="Times New Roman" w:cs="Times New Roman"/>
          <w:sz w:val="24"/>
          <w:szCs w:val="24"/>
          <w:highlight w:val="white"/>
        </w:rPr>
        <w:t>/94) and suspected samples, are shown in Figure 2.</w:t>
      </w:r>
    </w:p>
    <w:p w14:paraId="0000003D" w14:textId="210A8DD9" w:rsidR="00001B1E" w:rsidRPr="00847551" w:rsidRDefault="0032273C" w:rsidP="00E04910">
      <w:pPr>
        <w:tabs>
          <w:tab w:val="left" w:pos="5235"/>
        </w:tabs>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Data Management and Analysis</w:t>
      </w:r>
      <w:r w:rsidR="00E04910">
        <w:rPr>
          <w:rFonts w:ascii="Times New Roman" w:eastAsia="Times New Roman" w:hAnsi="Times New Roman" w:cs="Times New Roman"/>
          <w:b/>
          <w:sz w:val="24"/>
          <w:szCs w:val="24"/>
        </w:rPr>
        <w:tab/>
      </w:r>
    </w:p>
    <w:p w14:paraId="0000003E"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sz w:val="24"/>
          <w:szCs w:val="24"/>
        </w:rPr>
        <w:t xml:space="preserve">The data obtained was entered into Epi Info version 7 and exported into STATA version 14 for data cleaning and analysis. </w:t>
      </w:r>
      <w:r w:rsidRPr="00847551">
        <w:rPr>
          <w:rFonts w:ascii="Times New Roman" w:eastAsia="Times New Roman" w:hAnsi="Times New Roman" w:cs="Times New Roman"/>
          <w:sz w:val="24"/>
          <w:szCs w:val="24"/>
          <w:highlight w:val="white"/>
        </w:rPr>
        <w:t xml:space="preserve">Results were presented in frequency tables and charts, descriptively. </w:t>
      </w:r>
      <w:r w:rsidRPr="00D82CF9">
        <w:rPr>
          <w:rFonts w:ascii="Times New Roman" w:eastAsia="Times New Roman" w:hAnsi="Times New Roman" w:cs="Times New Roman"/>
          <w:sz w:val="24"/>
          <w:szCs w:val="24"/>
        </w:rPr>
        <w:t>Bivariate and multivariate logistic regression models were</w:t>
      </w:r>
      <w:r w:rsidRPr="00847551">
        <w:rPr>
          <w:rFonts w:ascii="Times New Roman" w:eastAsia="Times New Roman" w:hAnsi="Times New Roman" w:cs="Times New Roman"/>
          <w:sz w:val="24"/>
          <w:szCs w:val="24"/>
        </w:rPr>
        <w:t xml:space="preserve"> used to analyze data and P-values less than 0.05 were considered statistically significant.   </w:t>
      </w:r>
      <w:r w:rsidRPr="00847551">
        <w:br w:type="page"/>
      </w:r>
    </w:p>
    <w:p w14:paraId="0000003F"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lastRenderedPageBreak/>
        <w:t>Results</w:t>
      </w:r>
    </w:p>
    <w:p w14:paraId="00000040" w14:textId="77777777" w:rsidR="00001B1E" w:rsidRPr="00847551" w:rsidRDefault="0032273C">
      <w:pPr>
        <w:spacing w:before="120" w:after="0" w:line="360" w:lineRule="auto"/>
        <w:jc w:val="both"/>
        <w:rPr>
          <w:rFonts w:ascii="Times New Roman" w:eastAsia="Times New Roman" w:hAnsi="Times New Roman" w:cs="Times New Roman"/>
          <w:b/>
          <w:i/>
          <w:sz w:val="24"/>
          <w:szCs w:val="24"/>
        </w:rPr>
      </w:pPr>
      <w:r w:rsidRPr="00847551">
        <w:rPr>
          <w:rFonts w:ascii="Times New Roman" w:eastAsia="Times New Roman" w:hAnsi="Times New Roman" w:cs="Times New Roman"/>
          <w:b/>
          <w:i/>
          <w:sz w:val="24"/>
          <w:szCs w:val="24"/>
        </w:rPr>
        <w:t xml:space="preserve">Optimal conditions for the </w:t>
      </w:r>
      <w:proofErr w:type="spellStart"/>
      <w:r w:rsidRPr="00847551">
        <w:rPr>
          <w:rFonts w:ascii="Times New Roman" w:eastAsia="Times New Roman" w:hAnsi="Times New Roman" w:cs="Times New Roman"/>
          <w:b/>
          <w:i/>
          <w:sz w:val="24"/>
          <w:szCs w:val="24"/>
        </w:rPr>
        <w:t>sodC</w:t>
      </w:r>
      <w:proofErr w:type="spellEnd"/>
      <w:r w:rsidRPr="00847551">
        <w:rPr>
          <w:rFonts w:ascii="Times New Roman" w:eastAsia="Times New Roman" w:hAnsi="Times New Roman" w:cs="Times New Roman"/>
          <w:b/>
          <w:i/>
          <w:sz w:val="24"/>
          <w:szCs w:val="24"/>
        </w:rPr>
        <w:t xml:space="preserve"> gene-based PCR assay</w:t>
      </w:r>
    </w:p>
    <w:p w14:paraId="00000041" w14:textId="1FB99C45" w:rsidR="00001B1E" w:rsidRPr="00D82CF9"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To determine the optimal conditions for </w:t>
      </w:r>
      <w:proofErr w:type="spellStart"/>
      <w:r w:rsidRPr="00847551">
        <w:rPr>
          <w:rFonts w:ascii="Times New Roman" w:eastAsia="Times New Roman" w:hAnsi="Times New Roman" w:cs="Times New Roman"/>
          <w:sz w:val="24"/>
          <w:szCs w:val="24"/>
        </w:rPr>
        <w:t>sodC</w:t>
      </w:r>
      <w:proofErr w:type="spellEnd"/>
      <w:r w:rsidRPr="00847551">
        <w:rPr>
          <w:rFonts w:ascii="Times New Roman" w:eastAsia="Times New Roman" w:hAnsi="Times New Roman" w:cs="Times New Roman"/>
          <w:sz w:val="24"/>
          <w:szCs w:val="24"/>
        </w:rPr>
        <w:t xml:space="preserve"> gene-based PCR assay, a set of primer pairs targeting </w:t>
      </w:r>
      <w:proofErr w:type="spellStart"/>
      <w:r w:rsidRPr="00847551">
        <w:rPr>
          <w:rFonts w:ascii="Times New Roman" w:eastAsia="Times New Roman" w:hAnsi="Times New Roman" w:cs="Times New Roman"/>
          <w:i/>
          <w:iCs/>
          <w:sz w:val="24"/>
          <w:szCs w:val="24"/>
        </w:rPr>
        <w:t>sodC</w:t>
      </w:r>
      <w:proofErr w:type="spellEnd"/>
      <w:r w:rsidRPr="00847551">
        <w:rPr>
          <w:rFonts w:ascii="Times New Roman" w:eastAsia="Times New Roman" w:hAnsi="Times New Roman" w:cs="Times New Roman"/>
          <w:sz w:val="24"/>
          <w:szCs w:val="24"/>
        </w:rPr>
        <w:t xml:space="preserve"> gene w</w:t>
      </w:r>
      <w:r w:rsidR="005F3447" w:rsidRPr="00847551">
        <w:rPr>
          <w:rFonts w:ascii="Times New Roman" w:eastAsia="Times New Roman" w:hAnsi="Times New Roman" w:cs="Times New Roman"/>
          <w:sz w:val="24"/>
          <w:szCs w:val="24"/>
        </w:rPr>
        <w:t>as</w:t>
      </w:r>
      <w:r w:rsidRPr="00847551">
        <w:rPr>
          <w:rFonts w:ascii="Times New Roman" w:eastAsia="Times New Roman" w:hAnsi="Times New Roman" w:cs="Times New Roman"/>
          <w:sz w:val="24"/>
          <w:szCs w:val="24"/>
        </w:rPr>
        <w:t xml:space="preserve"> optimized by </w:t>
      </w:r>
      <w:r w:rsidRPr="00D82CF9">
        <w:rPr>
          <w:rFonts w:ascii="Times New Roman" w:eastAsia="Times New Roman" w:hAnsi="Times New Roman" w:cs="Times New Roman"/>
          <w:sz w:val="24"/>
          <w:szCs w:val="24"/>
        </w:rPr>
        <w:t xml:space="preserve">using </w:t>
      </w:r>
      <w:r w:rsidR="005F3447" w:rsidRPr="00D82CF9">
        <w:rPr>
          <w:rFonts w:ascii="Times New Roman" w:eastAsia="Times New Roman" w:hAnsi="Times New Roman" w:cs="Times New Roman"/>
          <w:sz w:val="24"/>
          <w:szCs w:val="24"/>
        </w:rPr>
        <w:t xml:space="preserve">the </w:t>
      </w:r>
      <w:r w:rsidRPr="00D82CF9">
        <w:rPr>
          <w:rFonts w:ascii="Times New Roman" w:eastAsia="Times New Roman" w:hAnsi="Times New Roman" w:cs="Times New Roman"/>
          <w:sz w:val="24"/>
          <w:szCs w:val="24"/>
        </w:rPr>
        <w:t>temperature gradient of the</w:t>
      </w:r>
      <w:r w:rsidRPr="00847551">
        <w:rPr>
          <w:rFonts w:ascii="Times New Roman" w:eastAsia="Times New Roman" w:hAnsi="Times New Roman" w:cs="Times New Roman"/>
          <w:sz w:val="24"/>
          <w:szCs w:val="24"/>
        </w:rPr>
        <w:t xml:space="preserve"> annealing temperature (Figure 1) and concentration of oligonucleotide forward and reverse primer pairs (Table 2). </w:t>
      </w:r>
      <w:r w:rsidRPr="00D82CF9">
        <w:rPr>
          <w:rFonts w:ascii="Times New Roman" w:eastAsia="Times New Roman" w:hAnsi="Times New Roman" w:cs="Times New Roman"/>
          <w:sz w:val="24"/>
          <w:szCs w:val="24"/>
        </w:rPr>
        <w:t>The</w:t>
      </w:r>
      <w:r w:rsidRPr="00D82CF9">
        <w:rPr>
          <w:rFonts w:ascii="Times New Roman" w:eastAsia="Times New Roman" w:hAnsi="Times New Roman" w:cs="Times New Roman"/>
          <w:sz w:val="28"/>
          <w:szCs w:val="28"/>
        </w:rPr>
        <w:t xml:space="preserve"> </w:t>
      </w:r>
      <w:proofErr w:type="spellStart"/>
      <w:r w:rsidRPr="00D82CF9">
        <w:rPr>
          <w:rFonts w:ascii="Times New Roman" w:eastAsia="Times New Roman" w:hAnsi="Times New Roman" w:cs="Times New Roman"/>
          <w:i/>
          <w:iCs/>
          <w:sz w:val="24"/>
          <w:szCs w:val="24"/>
          <w:highlight w:val="white"/>
        </w:rPr>
        <w:t>sodC</w:t>
      </w:r>
      <w:proofErr w:type="spellEnd"/>
      <w:r w:rsidRPr="00D82CF9">
        <w:rPr>
          <w:rFonts w:ascii="Times New Roman" w:eastAsia="Times New Roman" w:hAnsi="Times New Roman" w:cs="Times New Roman"/>
          <w:sz w:val="24"/>
          <w:szCs w:val="24"/>
          <w:highlight w:val="white"/>
        </w:rPr>
        <w:t xml:space="preserve"> gene target was amplified using </w:t>
      </w:r>
      <w:r w:rsidR="005F3447" w:rsidRPr="00D82CF9">
        <w:rPr>
          <w:rFonts w:ascii="Times New Roman" w:eastAsia="Times New Roman" w:hAnsi="Times New Roman" w:cs="Times New Roman"/>
          <w:sz w:val="24"/>
          <w:szCs w:val="24"/>
          <w:highlight w:val="white"/>
        </w:rPr>
        <w:t xml:space="preserve">a </w:t>
      </w:r>
      <w:r w:rsidRPr="00D82CF9">
        <w:rPr>
          <w:rFonts w:ascii="Times New Roman" w:eastAsia="Times New Roman" w:hAnsi="Times New Roman" w:cs="Times New Roman"/>
          <w:sz w:val="24"/>
          <w:szCs w:val="24"/>
        </w:rPr>
        <w:t>selected optimized concentration of pair of primers at optimized PCR conditions:</w:t>
      </w:r>
      <w:r w:rsidRPr="00D82CF9">
        <w:rPr>
          <w:rFonts w:ascii="Times New Roman" w:eastAsia="Times New Roman" w:hAnsi="Times New Roman" w:cs="Times New Roman"/>
          <w:sz w:val="24"/>
          <w:szCs w:val="24"/>
          <w:highlight w:val="white"/>
        </w:rPr>
        <w:t xml:space="preserve"> initial denaturation at 95°C for 3 min, followed by 35 cycles, denaturation at 94°C for 10 sec, annealing at 56°C for 30 sec, extension at 72°C for 30 sec, and a final extension at 72°C for 10 min.</w:t>
      </w:r>
    </w:p>
    <w:p w14:paraId="00000042" w14:textId="2E7F52D1" w:rsidR="00001B1E" w:rsidRPr="00847551" w:rsidRDefault="0032273C">
      <w:pPr>
        <w:spacing w:before="120" w:after="0" w:line="360" w:lineRule="auto"/>
        <w:jc w:val="both"/>
        <w:rPr>
          <w:rFonts w:ascii="Times New Roman" w:eastAsia="Times New Roman" w:hAnsi="Times New Roman" w:cs="Times New Roman"/>
          <w:b/>
          <w:i/>
          <w:sz w:val="24"/>
          <w:szCs w:val="24"/>
        </w:rPr>
      </w:pPr>
      <w:r w:rsidRPr="00847551">
        <w:rPr>
          <w:rFonts w:ascii="Times New Roman" w:eastAsia="Times New Roman" w:hAnsi="Times New Roman" w:cs="Times New Roman"/>
          <w:b/>
          <w:i/>
          <w:sz w:val="24"/>
          <w:szCs w:val="24"/>
        </w:rPr>
        <w:t xml:space="preserve">Performance comparison between </w:t>
      </w:r>
      <w:proofErr w:type="spellStart"/>
      <w:r w:rsidRPr="00847551">
        <w:rPr>
          <w:rFonts w:ascii="Times New Roman" w:eastAsia="Times New Roman" w:hAnsi="Times New Roman" w:cs="Times New Roman"/>
          <w:b/>
          <w:i/>
          <w:sz w:val="24"/>
          <w:szCs w:val="24"/>
        </w:rPr>
        <w:t>sodC</w:t>
      </w:r>
      <w:proofErr w:type="spellEnd"/>
      <w:r w:rsidRPr="00847551">
        <w:rPr>
          <w:rFonts w:ascii="Times New Roman" w:eastAsia="Times New Roman" w:hAnsi="Times New Roman" w:cs="Times New Roman"/>
          <w:b/>
          <w:sz w:val="24"/>
          <w:szCs w:val="24"/>
        </w:rPr>
        <w:t xml:space="preserve"> gene-based</w:t>
      </w:r>
      <w:r>
        <w:rPr>
          <w:rFonts w:ascii="Times New Roman" w:eastAsia="Times New Roman" w:hAnsi="Times New Roman" w:cs="Times New Roman"/>
          <w:b/>
          <w:i/>
          <w:sz w:val="24"/>
          <w:szCs w:val="24"/>
        </w:rPr>
        <w:t xml:space="preserve"> detection of N. meningitidis </w:t>
      </w:r>
      <w:r w:rsidRPr="00847551">
        <w:rPr>
          <w:rFonts w:ascii="Times New Roman" w:eastAsia="Times New Roman" w:hAnsi="Times New Roman" w:cs="Times New Roman"/>
          <w:b/>
          <w:i/>
          <w:sz w:val="24"/>
          <w:szCs w:val="24"/>
        </w:rPr>
        <w:t xml:space="preserve">and </w:t>
      </w:r>
      <w:proofErr w:type="spellStart"/>
      <w:r w:rsidRPr="00847551">
        <w:rPr>
          <w:rFonts w:ascii="Times New Roman" w:eastAsia="Times New Roman" w:hAnsi="Times New Roman" w:cs="Times New Roman"/>
          <w:b/>
          <w:i/>
          <w:sz w:val="24"/>
          <w:szCs w:val="24"/>
        </w:rPr>
        <w:t>ctrA</w:t>
      </w:r>
      <w:proofErr w:type="spellEnd"/>
      <w:r w:rsidRPr="00847551">
        <w:rPr>
          <w:rFonts w:ascii="Times New Roman" w:eastAsia="Times New Roman" w:hAnsi="Times New Roman" w:cs="Times New Roman"/>
          <w:b/>
          <w:sz w:val="24"/>
          <w:szCs w:val="24"/>
        </w:rPr>
        <w:t>-based detection</w:t>
      </w:r>
    </w:p>
    <w:p w14:paraId="00000043" w14:textId="385417D1"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To validate our in-house developed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assay for detecting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we utilized culture-positive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and compared the results with those from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-based PCR detection method. Among the 49 DNA samples from culture-positive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used for validation,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accurately identified all 49 culture-confirmed isolates. In contrast,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gene-based PCR detected only 33 of these isolates. This demonstrates a 100% concordance between the culture method and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assay (</w:t>
      </w:r>
      <w:r w:rsidR="00821651">
        <w:rPr>
          <w:rFonts w:ascii="Times New Roman" w:eastAsia="Times New Roman" w:hAnsi="Times New Roman" w:cs="Times New Roman"/>
          <w:sz w:val="24"/>
          <w:szCs w:val="24"/>
        </w:rPr>
        <w:t>Table 4</w:t>
      </w:r>
      <w:r w:rsidRPr="00847551">
        <w:rPr>
          <w:rFonts w:ascii="Times New Roman" w:eastAsia="Times New Roman" w:hAnsi="Times New Roman" w:cs="Times New Roman"/>
          <w:sz w:val="24"/>
          <w:szCs w:val="24"/>
        </w:rPr>
        <w:t xml:space="preserve">). After validating our in-house PCR assay targeting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with culture-positive isolates, we assessed its concordance with the PCR assay targeting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 using 137 clinical pharyngeal swab samples.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method detected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DNA in 76.64% of the samples, whereas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gene-based method ident</w:t>
      </w:r>
      <w:r w:rsidR="00821651">
        <w:rPr>
          <w:rFonts w:ascii="Times New Roman" w:eastAsia="Times New Roman" w:hAnsi="Times New Roman" w:cs="Times New Roman"/>
          <w:sz w:val="24"/>
          <w:szCs w:val="24"/>
        </w:rPr>
        <w:t>ified it in only 46.72% (Table 5</w:t>
      </w:r>
      <w:r w:rsidRPr="00847551">
        <w:rPr>
          <w:rFonts w:ascii="Times New Roman" w:eastAsia="Times New Roman" w:hAnsi="Times New Roman" w:cs="Times New Roman"/>
          <w:sz w:val="24"/>
          <w:szCs w:val="24"/>
        </w:rPr>
        <w:t>).</w:t>
      </w:r>
    </w:p>
    <w:p w14:paraId="00000044" w14:textId="77C543F3"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bivariate and multivariate analyses revealed that variables such as sex, age, and residence of the study participants did not have a significant impact on the detection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using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method</w:t>
      </w:r>
      <w:r w:rsidRPr="00847551">
        <w:rPr>
          <w:rFonts w:ascii="Times New Roman" w:eastAsia="Times New Roman" w:hAnsi="Times New Roman" w:cs="Times New Roman"/>
          <w:i/>
          <w:sz w:val="24"/>
          <w:szCs w:val="24"/>
        </w:rPr>
        <w:t xml:space="preserve"> </w:t>
      </w:r>
      <w:r w:rsidR="00821651">
        <w:rPr>
          <w:rFonts w:ascii="Times New Roman" w:eastAsia="Times New Roman" w:hAnsi="Times New Roman" w:cs="Times New Roman"/>
          <w:sz w:val="24"/>
          <w:szCs w:val="24"/>
        </w:rPr>
        <w:t>(Table 6</w:t>
      </w:r>
      <w:r w:rsidRPr="00847551">
        <w:rPr>
          <w:rFonts w:ascii="Times New Roman" w:eastAsia="Times New Roman" w:hAnsi="Times New Roman" w:cs="Times New Roman"/>
          <w:sz w:val="24"/>
          <w:szCs w:val="24"/>
        </w:rPr>
        <w:t>).</w:t>
      </w:r>
    </w:p>
    <w:p w14:paraId="00000045" w14:textId="77777777" w:rsidR="00001B1E" w:rsidRPr="00847551" w:rsidRDefault="00001B1E">
      <w:pPr>
        <w:spacing w:before="120" w:after="0" w:line="360" w:lineRule="auto"/>
        <w:jc w:val="both"/>
        <w:rPr>
          <w:rFonts w:ascii="Times New Roman" w:eastAsia="Times New Roman" w:hAnsi="Times New Roman" w:cs="Times New Roman"/>
          <w:sz w:val="24"/>
          <w:szCs w:val="24"/>
        </w:rPr>
      </w:pPr>
    </w:p>
    <w:p w14:paraId="00000046" w14:textId="77777777" w:rsidR="00001B1E" w:rsidRPr="00847551" w:rsidRDefault="00001B1E">
      <w:pPr>
        <w:spacing w:before="120" w:after="0" w:line="360" w:lineRule="auto"/>
        <w:jc w:val="both"/>
        <w:rPr>
          <w:rFonts w:ascii="Times New Roman" w:eastAsia="Times New Roman" w:hAnsi="Times New Roman" w:cs="Times New Roman"/>
          <w:sz w:val="24"/>
          <w:szCs w:val="24"/>
        </w:rPr>
      </w:pPr>
    </w:p>
    <w:p w14:paraId="00000048" w14:textId="77777777" w:rsidR="00001B1E" w:rsidRPr="00847551" w:rsidRDefault="00001B1E">
      <w:pPr>
        <w:spacing w:before="120" w:after="0" w:line="360" w:lineRule="auto"/>
        <w:jc w:val="both"/>
        <w:rPr>
          <w:rFonts w:ascii="Times New Roman" w:eastAsia="Times New Roman" w:hAnsi="Times New Roman" w:cs="Times New Roman"/>
          <w:sz w:val="24"/>
          <w:szCs w:val="24"/>
        </w:rPr>
      </w:pPr>
    </w:p>
    <w:p w14:paraId="0000004B" w14:textId="77777777" w:rsidR="00001B1E" w:rsidRPr="00847551" w:rsidRDefault="0032273C">
      <w:pPr>
        <w:spacing w:before="240"/>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lastRenderedPageBreak/>
        <w:t xml:space="preserve">Antimicrobial susceptibility pattern of </w:t>
      </w:r>
      <w:r w:rsidRPr="00847551">
        <w:rPr>
          <w:rFonts w:ascii="Times New Roman" w:eastAsia="Times New Roman" w:hAnsi="Times New Roman" w:cs="Times New Roman"/>
          <w:b/>
          <w:i/>
          <w:sz w:val="24"/>
          <w:szCs w:val="24"/>
        </w:rPr>
        <w:t>N. meningitidis</w:t>
      </w:r>
      <w:r w:rsidRPr="00847551">
        <w:rPr>
          <w:rFonts w:ascii="Times New Roman" w:eastAsia="Times New Roman" w:hAnsi="Times New Roman" w:cs="Times New Roman"/>
          <w:b/>
          <w:sz w:val="24"/>
          <w:szCs w:val="24"/>
        </w:rPr>
        <w:t xml:space="preserve"> isolates</w:t>
      </w:r>
    </w:p>
    <w:p w14:paraId="0000004C" w14:textId="2BD592BD" w:rsidR="00001B1E" w:rsidRPr="00847551" w:rsidRDefault="0032273C">
      <w:pPr>
        <w:spacing w:before="120" w:after="0" w:line="360" w:lineRule="auto"/>
        <w:jc w:val="both"/>
      </w:pPr>
      <w:r w:rsidRPr="00847551">
        <w:rPr>
          <w:rFonts w:ascii="Times New Roman" w:eastAsia="Times New Roman" w:hAnsi="Times New Roman" w:cs="Times New Roman"/>
          <w:sz w:val="24"/>
          <w:szCs w:val="24"/>
        </w:rPr>
        <w:t xml:space="preserve">The antimicrobial susceptibility patterns of the 49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w:t>
      </w:r>
      <w:r w:rsidR="00A301CB">
        <w:rPr>
          <w:rFonts w:ascii="Times New Roman" w:eastAsia="Times New Roman" w:hAnsi="Times New Roman" w:cs="Times New Roman"/>
          <w:sz w:val="24"/>
          <w:szCs w:val="24"/>
        </w:rPr>
        <w:t>olates are summarized in Table 7</w:t>
      </w:r>
      <w:r w:rsidRPr="00847551">
        <w:rPr>
          <w:rFonts w:ascii="Times New Roman" w:eastAsia="Times New Roman" w:hAnsi="Times New Roman" w:cs="Times New Roman"/>
          <w:sz w:val="24"/>
          <w:szCs w:val="24"/>
        </w:rPr>
        <w:t>. Among these isolates, resistance was found in 43 (87.8%) to amoxicillin, 42 (83.7%) to ampicillin, 32 (65.3%) to trimethoprim-sulfamethoxazole, 22 (44.9%) to ceftazidime, and 18 (36.7%) to both ceftriaxone and meropenem. Additionally, 7 isolates (15.2%) showed resistance to cefepime. On the other hand, a notable number of isolates were sensitive to cefepime (36 isolates, 73.5%), ceftriaxone and meropenem (31 isolates, 63.3%), and ceftazidime (26 isolates, 53.1%).</w:t>
      </w:r>
    </w:p>
    <w:p w14:paraId="0000004D" w14:textId="77777777" w:rsidR="00001B1E" w:rsidRPr="00847551" w:rsidRDefault="0032273C">
      <w:pPr>
        <w:rPr>
          <w:rFonts w:ascii="Times New Roman" w:eastAsia="Times New Roman" w:hAnsi="Times New Roman" w:cs="Times New Roman"/>
          <w:b/>
          <w:sz w:val="24"/>
          <w:szCs w:val="24"/>
        </w:rPr>
      </w:pPr>
      <w:r w:rsidRPr="00847551">
        <w:br w:type="page"/>
      </w:r>
    </w:p>
    <w:p w14:paraId="0000004E" w14:textId="77777777" w:rsidR="00001B1E" w:rsidRPr="00847551" w:rsidRDefault="0032273C">
      <w:pPr>
        <w:spacing w:line="360" w:lineRule="auto"/>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lastRenderedPageBreak/>
        <w:t>Discussion</w:t>
      </w:r>
    </w:p>
    <w:p w14:paraId="0000004F"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results of this study offer important insights into the diagnostic techniques for the detection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particularly focusing on comparing PCR-targeted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and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genes. The findings clearly show that, compared to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i/>
          <w:sz w:val="24"/>
          <w:szCs w:val="24"/>
        </w:rPr>
        <w:t>-based</w:t>
      </w:r>
      <w:r w:rsidRPr="00847551">
        <w:rPr>
          <w:rFonts w:ascii="Times New Roman" w:eastAsia="Times New Roman" w:hAnsi="Times New Roman" w:cs="Times New Roman"/>
          <w:sz w:val="24"/>
          <w:szCs w:val="24"/>
        </w:rPr>
        <w:t xml:space="preserve"> PCR is a more sensitive and accurate method to detect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w:t>
      </w:r>
    </w:p>
    <w:p w14:paraId="00000050" w14:textId="14BFE2D2"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higher detection rate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using PCR targeting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highlights the potential of this method as an effective tool for </w:t>
      </w:r>
      <w:r w:rsidR="00D77EDB">
        <w:rPr>
          <w:rFonts w:ascii="Times New Roman" w:eastAsia="Times New Roman" w:hAnsi="Times New Roman" w:cs="Times New Roman"/>
          <w:sz w:val="24"/>
          <w:szCs w:val="24"/>
        </w:rPr>
        <w:t xml:space="preserve">the </w:t>
      </w:r>
      <w:r w:rsidRPr="00847551">
        <w:rPr>
          <w:rFonts w:ascii="Times New Roman" w:eastAsia="Times New Roman" w:hAnsi="Times New Roman" w:cs="Times New Roman"/>
          <w:sz w:val="24"/>
          <w:szCs w:val="24"/>
        </w:rPr>
        <w:t>diagnosis of meni</w:t>
      </w:r>
      <w:r w:rsidR="00153520">
        <w:rPr>
          <w:rFonts w:ascii="Times New Roman" w:eastAsia="Times New Roman" w:hAnsi="Times New Roman" w:cs="Times New Roman"/>
          <w:sz w:val="24"/>
          <w:szCs w:val="24"/>
        </w:rPr>
        <w:t>ngococcal disease (37</w:t>
      </w:r>
      <w:r w:rsidRPr="00847551">
        <w:rPr>
          <w:rFonts w:ascii="Times New Roman" w:eastAsia="Times New Roman" w:hAnsi="Times New Roman" w:cs="Times New Roman"/>
          <w:sz w:val="24"/>
          <w:szCs w:val="24"/>
        </w:rPr>
        <w:t xml:space="preserve">). In contrast, the lower detection rates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using the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 methods suggest that this method may be less sensitive and reliable for detecting bacteria in clinical samples. This has important implications for clinical diagnosis, as timely and accurate detection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 essential for initiating appropriate treatment and implementing public health measures to prevent the spread of the disease. A similar study that tested pharyngeal swabs for the presence of </w:t>
      </w:r>
      <w:r w:rsidRPr="00847551">
        <w:rPr>
          <w:rFonts w:ascii="Times New Roman" w:eastAsia="Times New Roman" w:hAnsi="Times New Roman" w:cs="Times New Roman"/>
          <w:i/>
          <w:sz w:val="24"/>
          <w:szCs w:val="24"/>
        </w:rPr>
        <w:t xml:space="preserve">N. meningitidis </w:t>
      </w:r>
      <w:r w:rsidRPr="00847551">
        <w:rPr>
          <w:rFonts w:ascii="Times New Roman" w:eastAsia="Times New Roman" w:hAnsi="Times New Roman" w:cs="Times New Roman"/>
          <w:sz w:val="24"/>
          <w:szCs w:val="24"/>
        </w:rPr>
        <w:t xml:space="preserve">by PCR with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and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as target genes identified 75.8% (491/647) of clinical samples were tested positive for the </w:t>
      </w:r>
      <w:proofErr w:type="spellStart"/>
      <w:r w:rsidRPr="00847551">
        <w:rPr>
          <w:rFonts w:ascii="Times New Roman" w:eastAsia="Times New Roman" w:hAnsi="Times New Roman" w:cs="Times New Roman"/>
          <w:i/>
          <w:sz w:val="24"/>
          <w:szCs w:val="24"/>
        </w:rPr>
        <w:t>sodC</w:t>
      </w:r>
      <w:proofErr w:type="spellEnd"/>
      <w:r w:rsidR="00153520">
        <w:rPr>
          <w:rFonts w:ascii="Times New Roman" w:eastAsia="Times New Roman" w:hAnsi="Times New Roman" w:cs="Times New Roman"/>
          <w:sz w:val="24"/>
          <w:szCs w:val="24"/>
        </w:rPr>
        <w:t xml:space="preserve"> gene (38</w:t>
      </w:r>
      <w:r w:rsidRPr="00847551">
        <w:rPr>
          <w:rFonts w:ascii="Times New Roman" w:eastAsia="Times New Roman" w:hAnsi="Times New Roman" w:cs="Times New Roman"/>
          <w:sz w:val="24"/>
          <w:szCs w:val="24"/>
        </w:rPr>
        <w:t>).</w:t>
      </w:r>
    </w:p>
    <w:p w14:paraId="00000051" w14:textId="7A4E62A0"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Furthermore,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-based real-time PCR identified a higher detection rate of </w:t>
      </w:r>
      <w:r w:rsidRPr="00847551">
        <w:rPr>
          <w:rFonts w:ascii="Times New Roman" w:eastAsia="Times New Roman" w:hAnsi="Times New Roman" w:cs="Times New Roman"/>
          <w:i/>
          <w:sz w:val="24"/>
          <w:szCs w:val="24"/>
        </w:rPr>
        <w:t>N. meningitidis isolates,</w:t>
      </w:r>
      <w:r w:rsidRPr="00847551">
        <w:rPr>
          <w:rFonts w:ascii="Times New Roman" w:eastAsia="Times New Roman" w:hAnsi="Times New Roman" w:cs="Times New Roman"/>
          <w:sz w:val="24"/>
          <w:szCs w:val="24"/>
        </w:rPr>
        <w:t xml:space="preserve"> 518 of 520 (99.6%) isolates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were positive for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whereas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detection occurs only in 368 of 520 (70.8%) isolates. Similar to our report,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shows higher sensitivity than the </w:t>
      </w:r>
      <w:proofErr w:type="spellStart"/>
      <w:r w:rsidRPr="00847551">
        <w:rPr>
          <w:rFonts w:ascii="Times New Roman" w:eastAsia="Times New Roman" w:hAnsi="Times New Roman" w:cs="Times New Roman"/>
          <w:i/>
          <w:sz w:val="24"/>
          <w:szCs w:val="24"/>
        </w:rPr>
        <w:t>ctrA</w:t>
      </w:r>
      <w:proofErr w:type="spellEnd"/>
      <w:r w:rsidR="00821651">
        <w:rPr>
          <w:rFonts w:ascii="Times New Roman" w:eastAsia="Times New Roman" w:hAnsi="Times New Roman" w:cs="Times New Roman"/>
          <w:sz w:val="24"/>
          <w:szCs w:val="24"/>
        </w:rPr>
        <w:t xml:space="preserve"> gene (15</w:t>
      </w:r>
      <w:r w:rsidRPr="00847551">
        <w:rPr>
          <w:rFonts w:ascii="Times New Roman" w:eastAsia="Times New Roman" w:hAnsi="Times New Roman" w:cs="Times New Roman"/>
          <w:sz w:val="24"/>
          <w:szCs w:val="24"/>
        </w:rPr>
        <w:t>).</w:t>
      </w:r>
    </w:p>
    <w:p w14:paraId="00000052" w14:textId="16432D40"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Contrary to our finding, the same molecular assay for the detection of meningococci in normally sterile sites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and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genes was used, and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-based RT-PCR was found less sensitive by 7.5% than </w:t>
      </w:r>
      <w:proofErr w:type="spellStart"/>
      <w:r w:rsidRPr="00847551">
        <w:rPr>
          <w:rFonts w:ascii="Times New Roman" w:eastAsia="Times New Roman" w:hAnsi="Times New Roman" w:cs="Times New Roman"/>
          <w:i/>
          <w:sz w:val="24"/>
          <w:szCs w:val="24"/>
        </w:rPr>
        <w:t>ctrA</w:t>
      </w:r>
      <w:proofErr w:type="spellEnd"/>
      <w:r w:rsidR="00821651">
        <w:rPr>
          <w:rFonts w:ascii="Times New Roman" w:eastAsia="Times New Roman" w:hAnsi="Times New Roman" w:cs="Times New Roman"/>
          <w:sz w:val="24"/>
          <w:szCs w:val="24"/>
        </w:rPr>
        <w:t xml:space="preserve"> (16</w:t>
      </w:r>
      <w:r w:rsidRPr="00847551">
        <w:rPr>
          <w:rFonts w:ascii="Times New Roman" w:eastAsia="Times New Roman" w:hAnsi="Times New Roman" w:cs="Times New Roman"/>
          <w:sz w:val="24"/>
          <w:szCs w:val="24"/>
        </w:rPr>
        <w:t xml:space="preserve">). </w:t>
      </w:r>
    </w:p>
    <w:p w14:paraId="00000054" w14:textId="7222EAEB"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Resistance to trimethoprim-</w:t>
      </w:r>
      <w:proofErr w:type="spellStart"/>
      <w:r w:rsidRPr="00847551">
        <w:rPr>
          <w:rFonts w:ascii="Times New Roman" w:eastAsia="Times New Roman" w:hAnsi="Times New Roman" w:cs="Times New Roman"/>
          <w:sz w:val="24"/>
          <w:szCs w:val="24"/>
        </w:rPr>
        <w:t>sulphamethoxazole</w:t>
      </w:r>
      <w:proofErr w:type="spellEnd"/>
      <w:r w:rsidRPr="00847551">
        <w:rPr>
          <w:rFonts w:ascii="Times New Roman" w:eastAsia="Times New Roman" w:hAnsi="Times New Roman" w:cs="Times New Roman"/>
          <w:sz w:val="24"/>
          <w:szCs w:val="24"/>
        </w:rPr>
        <w:t xml:space="preserve"> was high among meningococcal isolates. The widespread resistance to this antibiotic is possibly due to the early i</w:t>
      </w:r>
      <w:r w:rsidR="00153520">
        <w:rPr>
          <w:rFonts w:ascii="Times New Roman" w:eastAsia="Times New Roman" w:hAnsi="Times New Roman" w:cs="Times New Roman"/>
          <w:sz w:val="24"/>
          <w:szCs w:val="24"/>
        </w:rPr>
        <w:t xml:space="preserve">ntroduction of </w:t>
      </w:r>
      <w:proofErr w:type="spellStart"/>
      <w:r w:rsidR="00153520">
        <w:rPr>
          <w:rFonts w:ascii="Times New Roman" w:eastAsia="Times New Roman" w:hAnsi="Times New Roman" w:cs="Times New Roman"/>
          <w:sz w:val="24"/>
          <w:szCs w:val="24"/>
        </w:rPr>
        <w:t>sulphonamides</w:t>
      </w:r>
      <w:proofErr w:type="spellEnd"/>
      <w:r w:rsidR="00153520">
        <w:rPr>
          <w:rFonts w:ascii="Times New Roman" w:eastAsia="Times New Roman" w:hAnsi="Times New Roman" w:cs="Times New Roman"/>
          <w:sz w:val="24"/>
          <w:szCs w:val="24"/>
        </w:rPr>
        <w:t xml:space="preserve"> (39</w:t>
      </w:r>
      <w:r w:rsidRPr="00847551">
        <w:rPr>
          <w:rFonts w:ascii="Times New Roman" w:eastAsia="Times New Roman" w:hAnsi="Times New Roman" w:cs="Times New Roman"/>
          <w:sz w:val="24"/>
          <w:szCs w:val="24"/>
        </w:rPr>
        <w:t xml:space="preserve">). In contrast, an investigation in children in </w:t>
      </w:r>
      <w:r w:rsidR="00D77EDB" w:rsidRPr="00847551">
        <w:rPr>
          <w:rFonts w:ascii="Times New Roman" w:eastAsia="Times New Roman" w:hAnsi="Times New Roman" w:cs="Times New Roman"/>
          <w:sz w:val="24"/>
          <w:szCs w:val="24"/>
        </w:rPr>
        <w:t>Gree</w:t>
      </w:r>
      <w:r w:rsidR="00D77EDB">
        <w:rPr>
          <w:rFonts w:ascii="Times New Roman" w:eastAsia="Times New Roman" w:hAnsi="Times New Roman" w:cs="Times New Roman"/>
          <w:sz w:val="24"/>
          <w:szCs w:val="24"/>
        </w:rPr>
        <w:t>ce</w:t>
      </w:r>
      <w:r w:rsidR="00D77EDB"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t>in 2004 revealed that ceftriaxone sensitivity</w:t>
      </w:r>
      <w:r w:rsidR="00153520">
        <w:rPr>
          <w:rFonts w:ascii="Times New Roman" w:eastAsia="Times New Roman" w:hAnsi="Times New Roman" w:cs="Times New Roman"/>
          <w:sz w:val="24"/>
          <w:szCs w:val="24"/>
        </w:rPr>
        <w:t xml:space="preserve"> was present in all isolates (40</w:t>
      </w:r>
      <w:r w:rsidRPr="00847551">
        <w:rPr>
          <w:rFonts w:ascii="Times New Roman" w:eastAsia="Times New Roman" w:hAnsi="Times New Roman" w:cs="Times New Roman"/>
          <w:sz w:val="24"/>
          <w:szCs w:val="24"/>
        </w:rPr>
        <w:t xml:space="preserve">). There was no significant effect of the study participant's sex and age on the AST pattern of </w:t>
      </w:r>
      <w:r w:rsidRPr="00847551">
        <w:rPr>
          <w:rFonts w:ascii="Times New Roman" w:eastAsia="Times New Roman" w:hAnsi="Times New Roman" w:cs="Times New Roman"/>
          <w:i/>
          <w:sz w:val="24"/>
          <w:szCs w:val="24"/>
        </w:rPr>
        <w:t xml:space="preserve">N. meningitidis </w:t>
      </w:r>
      <w:r w:rsidR="00A301CB">
        <w:rPr>
          <w:rFonts w:ascii="Times New Roman" w:eastAsia="Times New Roman" w:hAnsi="Times New Roman" w:cs="Times New Roman"/>
          <w:sz w:val="24"/>
          <w:szCs w:val="24"/>
        </w:rPr>
        <w:t>(Table 8 and 9</w:t>
      </w:r>
      <w:r w:rsidRPr="00847551">
        <w:rPr>
          <w:rFonts w:ascii="Times New Roman" w:eastAsia="Times New Roman" w:hAnsi="Times New Roman" w:cs="Times New Roman"/>
          <w:sz w:val="24"/>
          <w:szCs w:val="24"/>
        </w:rPr>
        <w:t xml:space="preserve"> respectively). However, we noted that the percentile of antibiotic resistance </w:t>
      </w:r>
      <w:r w:rsidR="003A1FD5" w:rsidRPr="00847551">
        <w:rPr>
          <w:rFonts w:ascii="Times New Roman" w:eastAsia="Times New Roman" w:hAnsi="Times New Roman" w:cs="Times New Roman"/>
          <w:sz w:val="24"/>
          <w:szCs w:val="24"/>
        </w:rPr>
        <w:t xml:space="preserve">of </w:t>
      </w:r>
      <w:r w:rsidR="003A1FD5" w:rsidRPr="00847551">
        <w:rPr>
          <w:rFonts w:ascii="Times New Roman" w:eastAsia="Times New Roman" w:hAnsi="Times New Roman" w:cs="Times New Roman"/>
          <w:i/>
          <w:sz w:val="24"/>
          <w:szCs w:val="24"/>
        </w:rPr>
        <w:t xml:space="preserve">N. meningitidis </w:t>
      </w:r>
      <w:r w:rsidRPr="00847551">
        <w:rPr>
          <w:rFonts w:ascii="Times New Roman" w:eastAsia="Times New Roman" w:hAnsi="Times New Roman" w:cs="Times New Roman"/>
          <w:sz w:val="24"/>
          <w:szCs w:val="24"/>
        </w:rPr>
        <w:t xml:space="preserve">to different drugs differed slightly based on the age group; for example, those aged 24-29 </w:t>
      </w:r>
      <w:r w:rsidRPr="00847551">
        <w:rPr>
          <w:rFonts w:ascii="Times New Roman" w:eastAsia="Times New Roman" w:hAnsi="Times New Roman" w:cs="Times New Roman"/>
          <w:sz w:val="24"/>
          <w:szCs w:val="24"/>
        </w:rPr>
        <w:lastRenderedPageBreak/>
        <w:t xml:space="preserve">showed the lowest percentile of resistance to ampicillin and amoxicillin, while </w:t>
      </w:r>
      <w:r w:rsidR="003A1FD5" w:rsidRPr="00847551">
        <w:rPr>
          <w:rFonts w:ascii="Times New Roman" w:eastAsia="Times New Roman" w:hAnsi="Times New Roman" w:cs="Times New Roman"/>
          <w:i/>
          <w:sz w:val="24"/>
          <w:szCs w:val="24"/>
        </w:rPr>
        <w:t xml:space="preserve">N. meningitidis </w:t>
      </w:r>
      <w:r w:rsidR="003A1FD5">
        <w:rPr>
          <w:rFonts w:ascii="Times New Roman" w:eastAsia="Times New Roman" w:hAnsi="Times New Roman" w:cs="Times New Roman"/>
          <w:iCs/>
          <w:sz w:val="24"/>
          <w:szCs w:val="24"/>
        </w:rPr>
        <w:t xml:space="preserve">isolates </w:t>
      </w:r>
      <w:r w:rsidR="003A1FD5" w:rsidRPr="009F5B47">
        <w:rPr>
          <w:rFonts w:ascii="Times New Roman" w:eastAsia="Times New Roman" w:hAnsi="Times New Roman" w:cs="Times New Roman"/>
          <w:iCs/>
          <w:sz w:val="24"/>
          <w:szCs w:val="24"/>
        </w:rPr>
        <w:t>from</w:t>
      </w:r>
      <w:r w:rsidR="003A1FD5">
        <w:rPr>
          <w:rFonts w:ascii="Times New Roman" w:eastAsia="Times New Roman" w:hAnsi="Times New Roman" w:cs="Times New Roman"/>
          <w:i/>
          <w:sz w:val="24"/>
          <w:szCs w:val="24"/>
        </w:rPr>
        <w:t xml:space="preserve"> </w:t>
      </w:r>
      <w:r w:rsidRPr="00847551">
        <w:rPr>
          <w:rFonts w:ascii="Times New Roman" w:eastAsia="Times New Roman" w:hAnsi="Times New Roman" w:cs="Times New Roman"/>
          <w:sz w:val="24"/>
          <w:szCs w:val="24"/>
        </w:rPr>
        <w:t xml:space="preserve">those aged </w:t>
      </w:r>
      <w:r w:rsidR="003A1FD5">
        <w:rPr>
          <w:rFonts w:ascii="Times New Roman" w:eastAsia="Times New Roman" w:hAnsi="Times New Roman" w:cs="Times New Roman"/>
          <w:sz w:val="24"/>
          <w:szCs w:val="24"/>
        </w:rPr>
        <w:t xml:space="preserve">between </w:t>
      </w:r>
      <w:r w:rsidRPr="00847551">
        <w:rPr>
          <w:rFonts w:ascii="Times New Roman" w:eastAsia="Times New Roman" w:hAnsi="Times New Roman" w:cs="Times New Roman"/>
          <w:sz w:val="24"/>
          <w:szCs w:val="24"/>
        </w:rPr>
        <w:t>10</w:t>
      </w:r>
      <w:r w:rsidR="003A1FD5">
        <w:rPr>
          <w:rFonts w:ascii="Times New Roman" w:eastAsia="Times New Roman" w:hAnsi="Times New Roman" w:cs="Times New Roman"/>
          <w:sz w:val="24"/>
          <w:szCs w:val="24"/>
        </w:rPr>
        <w:t xml:space="preserve"> and </w:t>
      </w:r>
      <w:r w:rsidRPr="00847551">
        <w:rPr>
          <w:rFonts w:ascii="Times New Roman" w:eastAsia="Times New Roman" w:hAnsi="Times New Roman" w:cs="Times New Roman"/>
          <w:sz w:val="24"/>
          <w:szCs w:val="24"/>
        </w:rPr>
        <w:t>14 showed the highest percentile of resistance to those of the same antimicrobial drugs.</w:t>
      </w:r>
    </w:p>
    <w:p w14:paraId="00000055" w14:textId="1A229A70"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 developing a resistance to antibiotics</w:t>
      </w:r>
      <w:r w:rsidR="00DC0A0B">
        <w:rPr>
          <w:rFonts w:ascii="Times New Roman" w:eastAsia="Times New Roman" w:hAnsi="Times New Roman" w:cs="Times New Roman"/>
          <w:sz w:val="24"/>
          <w:szCs w:val="24"/>
        </w:rPr>
        <w:t xml:space="preserve"> that are recommended</w:t>
      </w:r>
      <w:r w:rsidRPr="00847551">
        <w:rPr>
          <w:rFonts w:ascii="Times New Roman" w:eastAsia="Times New Roman" w:hAnsi="Times New Roman" w:cs="Times New Roman"/>
          <w:sz w:val="24"/>
          <w:szCs w:val="24"/>
        </w:rPr>
        <w:t xml:space="preserve"> for the management of meningococcal meningitis for epidemic response. These findings have important implications for clinical practice and public health. Healthcare providers should be aware of the drug susceptibility profile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in their region and consider these factors when selecting antimicrobial therapy for patients with suspected or confirmed meningococcal infections. Additionally, public health efforts should focus on surveillance of antimicrobial resistance in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and the development of new treatment strategies to combat resistant strains. Furthermore, the ability of PCR targeting the </w:t>
      </w:r>
      <w:proofErr w:type="spellStart"/>
      <w:r w:rsidRPr="00E04910">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to detect a larger proportion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has implications for epidemiological studies and surveillance of meningococcal disease. Accurate and comprehensive surveillance data are essential for understanding the epidemiology and dynamics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transmission, as well as for informing public health interventions such as vaccination strategies. The higher detection rate of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using PCR targeting 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 may also be valuable for identifying asymptomatic carriers of the bacteria, which is critical for implementing targeted control measures to prevent outbreaks. </w:t>
      </w:r>
    </w:p>
    <w:p w14:paraId="00000056"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Conclusion </w:t>
      </w:r>
    </w:p>
    <w:p w14:paraId="00000057" w14:textId="3C8B67CB"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 assay is found to</w:t>
      </w:r>
      <w:r w:rsidRPr="00D82CF9">
        <w:rPr>
          <w:rFonts w:ascii="Times New Roman" w:eastAsia="Times New Roman" w:hAnsi="Times New Roman" w:cs="Times New Roman"/>
          <w:sz w:val="24"/>
          <w:szCs w:val="24"/>
        </w:rPr>
        <w:t xml:space="preserve"> be </w:t>
      </w:r>
      <w:r w:rsidR="00620E0D" w:rsidRPr="00847551">
        <w:rPr>
          <w:rFonts w:ascii="Times New Roman" w:eastAsia="Times New Roman" w:hAnsi="Times New Roman" w:cs="Times New Roman"/>
          <w:sz w:val="24"/>
          <w:szCs w:val="24"/>
        </w:rPr>
        <w:t xml:space="preserve">superior in sensitivity </w:t>
      </w:r>
      <w:r w:rsidR="007C2FFD">
        <w:rPr>
          <w:rFonts w:ascii="Times New Roman" w:eastAsia="Times New Roman" w:hAnsi="Times New Roman" w:cs="Times New Roman"/>
          <w:sz w:val="24"/>
          <w:szCs w:val="24"/>
        </w:rPr>
        <w:t>to</w:t>
      </w:r>
      <w:r w:rsidR="00620E0D" w:rsidRPr="00847551">
        <w:rPr>
          <w:rFonts w:ascii="Times New Roman" w:eastAsia="Times New Roman" w:hAnsi="Times New Roman" w:cs="Times New Roman"/>
          <w:sz w:val="24"/>
          <w:szCs w:val="24"/>
        </w:rPr>
        <w:t xml:space="preserve"> d</w:t>
      </w:r>
      <w:r w:rsidR="007C2FFD">
        <w:rPr>
          <w:rFonts w:ascii="Times New Roman" w:eastAsia="Times New Roman" w:hAnsi="Times New Roman" w:cs="Times New Roman"/>
          <w:sz w:val="24"/>
          <w:szCs w:val="24"/>
        </w:rPr>
        <w:t>etecting</w:t>
      </w:r>
      <w:r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i/>
          <w:sz w:val="24"/>
          <w:szCs w:val="24"/>
        </w:rPr>
        <w:t>N. meningitidis</w:t>
      </w:r>
      <w:r w:rsidR="0009621D">
        <w:rPr>
          <w:rFonts w:ascii="Times New Roman" w:eastAsia="Times New Roman" w:hAnsi="Times New Roman" w:cs="Times New Roman"/>
          <w:sz w:val="24"/>
          <w:szCs w:val="24"/>
        </w:rPr>
        <w:t xml:space="preserve"> in carriage specimens </w:t>
      </w:r>
      <w:r w:rsidR="00620E0D" w:rsidRPr="00847551">
        <w:rPr>
          <w:rFonts w:ascii="Times New Roman" w:eastAsia="Times New Roman" w:hAnsi="Times New Roman" w:cs="Times New Roman"/>
          <w:sz w:val="24"/>
          <w:szCs w:val="24"/>
        </w:rPr>
        <w:t xml:space="preserve">compared to </w:t>
      </w:r>
      <w:proofErr w:type="spellStart"/>
      <w:r w:rsidRPr="007C2FFD">
        <w:rPr>
          <w:rFonts w:ascii="Times New Roman" w:eastAsia="Times New Roman" w:hAnsi="Times New Roman" w:cs="Times New Roman"/>
          <w:i/>
          <w:iCs/>
          <w:sz w:val="24"/>
          <w:szCs w:val="24"/>
        </w:rPr>
        <w:t>ctrA</w:t>
      </w:r>
      <w:proofErr w:type="spellEnd"/>
      <w:r w:rsidRPr="00D82CF9">
        <w:rPr>
          <w:rFonts w:ascii="Times New Roman" w:eastAsia="Times New Roman" w:hAnsi="Times New Roman" w:cs="Times New Roman"/>
          <w:sz w:val="24"/>
          <w:szCs w:val="24"/>
        </w:rPr>
        <w:t xml:space="preserve"> gene</w:t>
      </w:r>
      <w:r w:rsidR="007C2FFD">
        <w:rPr>
          <w:rFonts w:ascii="Times New Roman" w:eastAsia="Times New Roman" w:hAnsi="Times New Roman" w:cs="Times New Roman"/>
          <w:sz w:val="24"/>
          <w:szCs w:val="24"/>
        </w:rPr>
        <w:t>-</w:t>
      </w:r>
      <w:r w:rsidR="00620E0D" w:rsidRPr="00D82CF9">
        <w:rPr>
          <w:rFonts w:ascii="Times New Roman" w:eastAsia="Times New Roman" w:hAnsi="Times New Roman" w:cs="Times New Roman"/>
          <w:sz w:val="24"/>
          <w:szCs w:val="24"/>
        </w:rPr>
        <w:t>based PCR</w:t>
      </w:r>
      <w:r w:rsidRPr="00847551">
        <w:rPr>
          <w:rFonts w:ascii="Times New Roman" w:eastAsia="Times New Roman" w:hAnsi="Times New Roman" w:cs="Times New Roman"/>
          <w:sz w:val="24"/>
          <w:szCs w:val="24"/>
        </w:rPr>
        <w:t xml:space="preserve">. </w:t>
      </w:r>
      <w:r w:rsidR="00620E0D" w:rsidRPr="00847551">
        <w:rPr>
          <w:rFonts w:ascii="Times New Roman" w:eastAsia="Times New Roman" w:hAnsi="Times New Roman" w:cs="Times New Roman"/>
          <w:sz w:val="24"/>
          <w:szCs w:val="24"/>
        </w:rPr>
        <w:t>The observed h</w:t>
      </w:r>
      <w:r w:rsidRPr="00847551">
        <w:rPr>
          <w:rFonts w:ascii="Times New Roman" w:eastAsia="Times New Roman" w:hAnsi="Times New Roman" w:cs="Times New Roman"/>
          <w:sz w:val="24"/>
          <w:szCs w:val="24"/>
        </w:rPr>
        <w:t>igh prevalence of antibiotic resistance</w:t>
      </w:r>
      <w:r w:rsidR="00620E0D" w:rsidRPr="00847551">
        <w:rPr>
          <w:rFonts w:ascii="Times New Roman" w:eastAsia="Times New Roman" w:hAnsi="Times New Roman" w:cs="Times New Roman"/>
          <w:sz w:val="24"/>
          <w:szCs w:val="24"/>
        </w:rPr>
        <w:t xml:space="preserve"> warrants</w:t>
      </w:r>
      <w:r w:rsidR="007C2FFD">
        <w:rPr>
          <w:rFonts w:ascii="Times New Roman" w:eastAsia="Times New Roman" w:hAnsi="Times New Roman" w:cs="Times New Roman"/>
          <w:sz w:val="24"/>
          <w:szCs w:val="24"/>
        </w:rPr>
        <w:t xml:space="preserve"> </w:t>
      </w:r>
      <w:r w:rsidR="00620E0D" w:rsidRPr="00847551">
        <w:rPr>
          <w:rFonts w:ascii="Times New Roman" w:eastAsia="Times New Roman" w:hAnsi="Times New Roman" w:cs="Times New Roman"/>
          <w:sz w:val="24"/>
          <w:szCs w:val="24"/>
        </w:rPr>
        <w:t xml:space="preserve">the </w:t>
      </w:r>
      <w:r w:rsidRPr="00847551">
        <w:rPr>
          <w:rFonts w:ascii="Times New Roman" w:eastAsia="Times New Roman" w:hAnsi="Times New Roman" w:cs="Times New Roman"/>
          <w:sz w:val="24"/>
          <w:szCs w:val="24"/>
        </w:rPr>
        <w:t xml:space="preserve">need </w:t>
      </w:r>
      <w:r w:rsidR="00620E0D" w:rsidRPr="00847551">
        <w:rPr>
          <w:rFonts w:ascii="Times New Roman" w:eastAsia="Times New Roman" w:hAnsi="Times New Roman" w:cs="Times New Roman"/>
          <w:sz w:val="24"/>
          <w:szCs w:val="24"/>
        </w:rPr>
        <w:t>to continue</w:t>
      </w:r>
      <w:r w:rsidRPr="00847551">
        <w:rPr>
          <w:rFonts w:ascii="Times New Roman" w:eastAsia="Times New Roman" w:hAnsi="Times New Roman" w:cs="Times New Roman"/>
          <w:sz w:val="24"/>
          <w:szCs w:val="24"/>
        </w:rPr>
        <w:t xml:space="preserve"> to monitor antibiotic resistance that might influence treatment and </w:t>
      </w:r>
      <w:r w:rsidR="00620E0D" w:rsidRPr="00847551">
        <w:rPr>
          <w:rFonts w:ascii="Times New Roman" w:eastAsia="Times New Roman" w:hAnsi="Times New Roman" w:cs="Times New Roman"/>
          <w:sz w:val="24"/>
          <w:szCs w:val="24"/>
        </w:rPr>
        <w:t xml:space="preserve">for future implementation of </w:t>
      </w:r>
      <w:r w:rsidRPr="00847551">
        <w:rPr>
          <w:rFonts w:ascii="Times New Roman" w:eastAsia="Times New Roman" w:hAnsi="Times New Roman" w:cs="Times New Roman"/>
          <w:sz w:val="24"/>
          <w:szCs w:val="24"/>
        </w:rPr>
        <w:t>chemoprophylaxis</w:t>
      </w:r>
      <w:r w:rsidR="00620E0D" w:rsidRPr="00847551">
        <w:rPr>
          <w:rFonts w:ascii="Times New Roman" w:eastAsia="Times New Roman" w:hAnsi="Times New Roman" w:cs="Times New Roman"/>
          <w:sz w:val="24"/>
          <w:szCs w:val="24"/>
        </w:rPr>
        <w:t xml:space="preserve"> for carriers and those household members who have contacts with confirmed meningitis cases</w:t>
      </w:r>
      <w:r w:rsidRPr="00847551">
        <w:rPr>
          <w:rFonts w:ascii="Times New Roman" w:eastAsia="Times New Roman" w:hAnsi="Times New Roman" w:cs="Times New Roman"/>
          <w:sz w:val="24"/>
          <w:szCs w:val="24"/>
        </w:rPr>
        <w:t xml:space="preserve">. </w:t>
      </w:r>
    </w:p>
    <w:p w14:paraId="00000058"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Limitations of the study </w:t>
      </w:r>
    </w:p>
    <w:p w14:paraId="00000059" w14:textId="77777777" w:rsidR="00001B1E"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The study was conducted in a limited number of samples archived in the laboratory. </w:t>
      </w:r>
    </w:p>
    <w:p w14:paraId="7D0C338A" w14:textId="77777777" w:rsidR="0009621D" w:rsidRDefault="0009621D">
      <w:pPr>
        <w:spacing w:before="120" w:after="0" w:line="360" w:lineRule="auto"/>
        <w:jc w:val="both"/>
        <w:rPr>
          <w:rFonts w:ascii="Times New Roman" w:eastAsia="Times New Roman" w:hAnsi="Times New Roman" w:cs="Times New Roman"/>
          <w:sz w:val="24"/>
          <w:szCs w:val="24"/>
        </w:rPr>
      </w:pPr>
    </w:p>
    <w:p w14:paraId="09C33491" w14:textId="77777777" w:rsidR="0009621D" w:rsidRPr="00847551" w:rsidRDefault="0009621D">
      <w:pPr>
        <w:spacing w:before="120" w:after="0" w:line="360" w:lineRule="auto"/>
        <w:jc w:val="both"/>
        <w:rPr>
          <w:rFonts w:ascii="Times New Roman" w:eastAsia="Times New Roman" w:hAnsi="Times New Roman" w:cs="Times New Roman"/>
          <w:sz w:val="24"/>
          <w:szCs w:val="24"/>
        </w:rPr>
      </w:pPr>
    </w:p>
    <w:p w14:paraId="0000005A"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lastRenderedPageBreak/>
        <w:t>Abbreviations</w:t>
      </w:r>
    </w:p>
    <w:p w14:paraId="0000005B"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AHRI, Armauer Hansen Research Institute; AST, Antimicrobial susceptibility testing; ATCC, American Type Culture Collection; CSF, Cerebrospinal fluid; </w:t>
      </w:r>
      <w:proofErr w:type="spellStart"/>
      <w:r w:rsidRPr="00847551">
        <w:rPr>
          <w:rFonts w:ascii="Times New Roman" w:eastAsia="Times New Roman" w:hAnsi="Times New Roman" w:cs="Times New Roman"/>
          <w:i/>
          <w:sz w:val="24"/>
          <w:szCs w:val="24"/>
        </w:rPr>
        <w:t>ctrA</w:t>
      </w:r>
      <w:proofErr w:type="spellEnd"/>
      <w:r w:rsidRPr="00847551">
        <w:rPr>
          <w:rFonts w:ascii="Times New Roman" w:eastAsia="Times New Roman" w:hAnsi="Times New Roman" w:cs="Times New Roman"/>
          <w:sz w:val="24"/>
          <w:szCs w:val="24"/>
        </w:rPr>
        <w:t xml:space="preserve">, Capsule transport to cell surface gene; DNA, Deoxyribonucleic acid; MD, Meningococcal disease; MHA, Muller Hinton Agar; PCR, Polymerase chain reaction; </w:t>
      </w: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Cu-Zn superoxide dismutase gene</w:t>
      </w:r>
    </w:p>
    <w:p w14:paraId="0000005C"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Data Sharing Statement</w:t>
      </w:r>
    </w:p>
    <w:p w14:paraId="0000005D"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The data supporting the findings of this study are available upon reasonable request from the corresponding author.</w:t>
      </w:r>
    </w:p>
    <w:p w14:paraId="0000005E"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Acknowledgments</w:t>
      </w:r>
    </w:p>
    <w:p w14:paraId="0000005F" w14:textId="7777777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I am grateful to the University of Gondar, the College of Medicine and Health Science, the School of Biomedical and Laboratory Sciences, the College of Medicine and Health Sciences, the Department of Immunology and Molecular Biology, and the Armauer Hansen Research Institute for their guidance and willingness to provide me with the opportunity to conduct research. </w:t>
      </w:r>
    </w:p>
    <w:p w14:paraId="00000060"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Funding</w:t>
      </w:r>
    </w:p>
    <w:p w14:paraId="00000061" w14:textId="4B19BDEC"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This work is</w:t>
      </w:r>
      <w:r w:rsidR="005B4ECE">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t xml:space="preserve">supported by Grand Challenge Ethiopia and the African Academy of Sciences through the ARISE-PP project. </w:t>
      </w:r>
    </w:p>
    <w:p w14:paraId="00000062"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Disclosure</w:t>
      </w:r>
    </w:p>
    <w:p w14:paraId="00000063" w14:textId="77777777" w:rsidR="00001B1E" w:rsidRPr="00847551" w:rsidRDefault="0032273C">
      <w:pPr>
        <w:spacing w:before="120" w:after="0" w:line="360" w:lineRule="auto"/>
        <w:jc w:val="both"/>
        <w:rPr>
          <w:rFonts w:ascii="Times New Roman" w:eastAsia="Times New Roman" w:hAnsi="Times New Roman" w:cs="Times New Roman"/>
          <w:b/>
          <w:sz w:val="24"/>
          <w:szCs w:val="24"/>
        </w:rPr>
      </w:pPr>
      <w:r w:rsidRPr="00847551">
        <w:rPr>
          <w:rFonts w:ascii="Times New Roman" w:eastAsia="Times New Roman" w:hAnsi="Times New Roman" w:cs="Times New Roman"/>
          <w:sz w:val="24"/>
          <w:szCs w:val="24"/>
        </w:rPr>
        <w:t>The authors declare no conflicts of interest.</w:t>
      </w:r>
    </w:p>
    <w:p w14:paraId="00000064" w14:textId="77777777" w:rsidR="00001B1E" w:rsidRPr="00847551" w:rsidRDefault="0032273C">
      <w:pPr>
        <w:rPr>
          <w:rFonts w:ascii="Times New Roman" w:eastAsia="Times New Roman" w:hAnsi="Times New Roman" w:cs="Times New Roman"/>
          <w:b/>
          <w:sz w:val="24"/>
          <w:szCs w:val="24"/>
        </w:rPr>
      </w:pPr>
      <w:r w:rsidRPr="00847551">
        <w:br w:type="page"/>
      </w:r>
      <w:r w:rsidRPr="00847551">
        <w:rPr>
          <w:rFonts w:ascii="Times New Roman" w:eastAsia="Times New Roman" w:hAnsi="Times New Roman" w:cs="Times New Roman"/>
          <w:b/>
          <w:sz w:val="24"/>
          <w:szCs w:val="24"/>
        </w:rPr>
        <w:lastRenderedPageBreak/>
        <w:t xml:space="preserve">References </w:t>
      </w:r>
    </w:p>
    <w:p w14:paraId="00000065" w14:textId="77777777" w:rsidR="00001B1E" w:rsidRPr="00D82CF9" w:rsidRDefault="0032273C">
      <w:pPr>
        <w:pBdr>
          <w:top w:val="nil"/>
          <w:left w:val="nil"/>
          <w:bottom w:val="nil"/>
          <w:right w:val="nil"/>
          <w:between w:val="nil"/>
        </w:pBdr>
        <w:spacing w:after="0" w:line="240" w:lineRule="auto"/>
      </w:pPr>
      <w:r w:rsidRPr="00D82CF9">
        <w:t>1.</w:t>
      </w:r>
      <w:r w:rsidRPr="00D82CF9">
        <w:tab/>
        <w:t>Manchanda V, Gupta S, Bhalla P. Meningococcal disease: history, epidemiology, pathogenesis, clinical manifestations, diagnosis, antimicrobial susceptibility and prevention. Indian journal of medical microbiology. 2006;24(1):7-19.</w:t>
      </w:r>
    </w:p>
    <w:p w14:paraId="00000066" w14:textId="77777777" w:rsidR="00001B1E" w:rsidRPr="00D82CF9" w:rsidRDefault="0032273C">
      <w:pPr>
        <w:pBdr>
          <w:top w:val="nil"/>
          <w:left w:val="nil"/>
          <w:bottom w:val="nil"/>
          <w:right w:val="nil"/>
          <w:between w:val="nil"/>
        </w:pBdr>
        <w:spacing w:after="0" w:line="240" w:lineRule="auto"/>
      </w:pPr>
      <w:r w:rsidRPr="00D82CF9">
        <w:t>2.</w:t>
      </w:r>
      <w:r w:rsidRPr="00D82CF9">
        <w:tab/>
      </w:r>
      <w:proofErr w:type="spellStart"/>
      <w:r w:rsidRPr="00D82CF9">
        <w:t>Bårnes</w:t>
      </w:r>
      <w:proofErr w:type="spellEnd"/>
      <w:r w:rsidRPr="00D82CF9">
        <w:t xml:space="preserve"> GK, Kristiansen PA, Beyene D, </w:t>
      </w:r>
      <w:proofErr w:type="spellStart"/>
      <w:r w:rsidRPr="00D82CF9">
        <w:t>Workalemahu</w:t>
      </w:r>
      <w:proofErr w:type="spellEnd"/>
      <w:r w:rsidRPr="00D82CF9">
        <w:t xml:space="preserve"> B, </w:t>
      </w:r>
      <w:proofErr w:type="spellStart"/>
      <w:r w:rsidRPr="00D82CF9">
        <w:t>Fissiha</w:t>
      </w:r>
      <w:proofErr w:type="spellEnd"/>
      <w:r w:rsidRPr="00D82CF9">
        <w:t xml:space="preserve"> P, </w:t>
      </w:r>
      <w:proofErr w:type="spellStart"/>
      <w:r w:rsidRPr="00D82CF9">
        <w:t>Merdekios</w:t>
      </w:r>
      <w:proofErr w:type="spellEnd"/>
      <w:r w:rsidRPr="00D82CF9">
        <w:t xml:space="preserve"> B, et al. Prevalence and epidemiology of meningococcal carriage in Southern Ethiopia prior to implementation of </w:t>
      </w:r>
      <w:proofErr w:type="spellStart"/>
      <w:r w:rsidRPr="00D82CF9">
        <w:t>MenAfriVac</w:t>
      </w:r>
      <w:proofErr w:type="spellEnd"/>
      <w:r w:rsidRPr="00D82CF9">
        <w:t xml:space="preserve">, a conjugate vaccine. BMC infectious diseases. </w:t>
      </w:r>
      <w:proofErr w:type="gramStart"/>
      <w:r w:rsidRPr="00D82CF9">
        <w:t>2016;16:1</w:t>
      </w:r>
      <w:proofErr w:type="gramEnd"/>
      <w:r w:rsidRPr="00D82CF9">
        <w:t>-14.</w:t>
      </w:r>
    </w:p>
    <w:p w14:paraId="00000067" w14:textId="77777777" w:rsidR="00001B1E" w:rsidRPr="00D82CF9" w:rsidRDefault="0032273C">
      <w:pPr>
        <w:pBdr>
          <w:top w:val="nil"/>
          <w:left w:val="nil"/>
          <w:bottom w:val="nil"/>
          <w:right w:val="nil"/>
          <w:between w:val="nil"/>
        </w:pBdr>
        <w:spacing w:after="0" w:line="240" w:lineRule="auto"/>
      </w:pPr>
      <w:r w:rsidRPr="00D82CF9">
        <w:t>3.</w:t>
      </w:r>
      <w:r w:rsidRPr="00D82CF9">
        <w:tab/>
        <w:t xml:space="preserve">Bianchi L, Napoli Z, Donati S, Lencioni P, Santoni F, </w:t>
      </w:r>
      <w:proofErr w:type="spellStart"/>
      <w:r w:rsidRPr="00D82CF9">
        <w:t>Lari</w:t>
      </w:r>
      <w:proofErr w:type="spellEnd"/>
      <w:r w:rsidRPr="00D82CF9">
        <w:t xml:space="preserve"> R. Emergency management in bacterial meningitis and sepsis: application of real time-polymerase chain reaction and FilmArray technology performed directly on cerebrospinal fluid and blood samples. </w:t>
      </w:r>
      <w:proofErr w:type="spellStart"/>
      <w:r w:rsidRPr="00D82CF9">
        <w:t>Microbiologia</w:t>
      </w:r>
      <w:proofErr w:type="spellEnd"/>
      <w:r w:rsidRPr="00D82CF9">
        <w:t xml:space="preserve"> Medica. 2015;30(2).</w:t>
      </w:r>
    </w:p>
    <w:p w14:paraId="00000068" w14:textId="77777777" w:rsidR="00001B1E" w:rsidRPr="00D82CF9" w:rsidRDefault="0032273C">
      <w:pPr>
        <w:pBdr>
          <w:top w:val="nil"/>
          <w:left w:val="nil"/>
          <w:bottom w:val="nil"/>
          <w:right w:val="nil"/>
          <w:between w:val="nil"/>
        </w:pBdr>
        <w:spacing w:after="0" w:line="240" w:lineRule="auto"/>
      </w:pPr>
      <w:r w:rsidRPr="00D82CF9">
        <w:t>4.</w:t>
      </w:r>
      <w:r w:rsidRPr="00D82CF9">
        <w:tab/>
      </w:r>
      <w:proofErr w:type="spellStart"/>
      <w:r w:rsidRPr="00D82CF9">
        <w:t>Bårnes</w:t>
      </w:r>
      <w:proofErr w:type="spellEnd"/>
      <w:r w:rsidRPr="00D82CF9">
        <w:t xml:space="preserve"> GK, Gudina EK, Berhane M, Abdissa A, </w:t>
      </w:r>
      <w:proofErr w:type="spellStart"/>
      <w:r w:rsidRPr="00D82CF9">
        <w:t>Tesfaw</w:t>
      </w:r>
      <w:proofErr w:type="spellEnd"/>
      <w:r w:rsidRPr="00D82CF9">
        <w:t xml:space="preserve"> G, Abebe G, et al. New molecular tools for meningitis diagnostics in Ethiopia–a necessary step towards improving antimicrobial prescription. BMC infectious diseases. 2018;18(1):1-14.</w:t>
      </w:r>
    </w:p>
    <w:p w14:paraId="00000069" w14:textId="77777777" w:rsidR="00001B1E" w:rsidRPr="00D82CF9" w:rsidRDefault="0032273C">
      <w:pPr>
        <w:pBdr>
          <w:top w:val="nil"/>
          <w:left w:val="nil"/>
          <w:bottom w:val="nil"/>
          <w:right w:val="nil"/>
          <w:between w:val="nil"/>
        </w:pBdr>
        <w:spacing w:after="0" w:line="240" w:lineRule="auto"/>
      </w:pPr>
      <w:r w:rsidRPr="00D82CF9">
        <w:t>5.</w:t>
      </w:r>
      <w:r w:rsidRPr="00D82CF9">
        <w:tab/>
        <w:t xml:space="preserve">Başpınar EÖ, Dayan S, </w:t>
      </w:r>
      <w:proofErr w:type="spellStart"/>
      <w:r w:rsidRPr="00D82CF9">
        <w:t>Bekçibaşı</w:t>
      </w:r>
      <w:proofErr w:type="spellEnd"/>
      <w:r w:rsidRPr="00D82CF9">
        <w:t xml:space="preserve"> M, Tekin R, Ayaz C, Deveci Ö, et al. Comparison of culture and PCR methods in the diagnosis of bacterial meningitis. </w:t>
      </w:r>
      <w:proofErr w:type="spellStart"/>
      <w:r w:rsidRPr="00D82CF9">
        <w:t>brazilian</w:t>
      </w:r>
      <w:proofErr w:type="spellEnd"/>
      <w:r w:rsidRPr="00D82CF9">
        <w:t xml:space="preserve"> journal of microbiology. </w:t>
      </w:r>
      <w:proofErr w:type="gramStart"/>
      <w:r w:rsidRPr="00D82CF9">
        <w:t>2017;48:232</w:t>
      </w:r>
      <w:proofErr w:type="gramEnd"/>
      <w:r w:rsidRPr="00D82CF9">
        <w:t>-6.</w:t>
      </w:r>
    </w:p>
    <w:p w14:paraId="0000006B" w14:textId="4237BF51" w:rsidR="00001B1E" w:rsidRPr="00D82CF9" w:rsidRDefault="0032273C">
      <w:pPr>
        <w:pBdr>
          <w:top w:val="nil"/>
          <w:left w:val="nil"/>
          <w:bottom w:val="nil"/>
          <w:right w:val="nil"/>
          <w:between w:val="nil"/>
        </w:pBdr>
        <w:spacing w:after="0" w:line="240" w:lineRule="auto"/>
      </w:pPr>
      <w:r w:rsidRPr="00D82CF9">
        <w:t>6.</w:t>
      </w:r>
      <w:r w:rsidRPr="00D82CF9">
        <w:tab/>
        <w:t xml:space="preserve">Rosenberg E, DeLong EF, Lory S, </w:t>
      </w:r>
      <w:proofErr w:type="spellStart"/>
      <w:r w:rsidRPr="00D82CF9">
        <w:t>Stackebrandt</w:t>
      </w:r>
      <w:proofErr w:type="spellEnd"/>
      <w:r w:rsidRPr="00D82CF9">
        <w:t xml:space="preserve"> E, Thompson F, Lory S. The prokaryotes: prokaryotic physiology and biochemistry: Springer; 2013.</w:t>
      </w:r>
    </w:p>
    <w:p w14:paraId="0000006C" w14:textId="4F69E369" w:rsidR="00001B1E" w:rsidRPr="00D82CF9" w:rsidRDefault="00153520">
      <w:pPr>
        <w:pBdr>
          <w:top w:val="nil"/>
          <w:left w:val="nil"/>
          <w:bottom w:val="nil"/>
          <w:right w:val="nil"/>
          <w:between w:val="nil"/>
        </w:pBdr>
        <w:spacing w:after="0" w:line="240" w:lineRule="auto"/>
      </w:pPr>
      <w:r>
        <w:t>7</w:t>
      </w:r>
      <w:r w:rsidR="0032273C" w:rsidRPr="00D82CF9">
        <w:t>.</w:t>
      </w:r>
      <w:r w:rsidR="0032273C" w:rsidRPr="00D82CF9">
        <w:tab/>
        <w:t xml:space="preserve">Nemescu RE, Ursu RG, </w:t>
      </w:r>
      <w:proofErr w:type="spellStart"/>
      <w:r w:rsidR="0032273C" w:rsidRPr="00D82CF9">
        <w:t>Dorobăț</w:t>
      </w:r>
      <w:proofErr w:type="spellEnd"/>
      <w:r w:rsidR="0032273C" w:rsidRPr="00D82CF9">
        <w:t xml:space="preserve"> CM, Iancu LS. The efficiency of </w:t>
      </w:r>
      <w:proofErr w:type="spellStart"/>
      <w:r w:rsidR="0032273C" w:rsidRPr="00D82CF9">
        <w:t>sodC</w:t>
      </w:r>
      <w:proofErr w:type="spellEnd"/>
      <w:r w:rsidR="0032273C" w:rsidRPr="00D82CF9">
        <w:t xml:space="preserve"> gene/N. meningitidis detection in comparison with the classical methods for the diagnosis of meningococcal infection/</w:t>
      </w:r>
      <w:proofErr w:type="spellStart"/>
      <w:r w:rsidR="0032273C" w:rsidRPr="00D82CF9">
        <w:t>Evaluarea</w:t>
      </w:r>
      <w:proofErr w:type="spellEnd"/>
      <w:r w:rsidR="0032273C" w:rsidRPr="00D82CF9">
        <w:t xml:space="preserve"> </w:t>
      </w:r>
      <w:proofErr w:type="spellStart"/>
      <w:r w:rsidR="0032273C" w:rsidRPr="00D82CF9">
        <w:t>eficienţei</w:t>
      </w:r>
      <w:proofErr w:type="spellEnd"/>
      <w:r w:rsidR="0032273C" w:rsidRPr="00D82CF9">
        <w:t xml:space="preserve"> Real Time PCR TaqMan </w:t>
      </w:r>
      <w:proofErr w:type="spellStart"/>
      <w:r w:rsidR="0032273C" w:rsidRPr="00D82CF9">
        <w:t>utilizând</w:t>
      </w:r>
      <w:proofErr w:type="spellEnd"/>
      <w:r w:rsidR="0032273C" w:rsidRPr="00D82CF9">
        <w:t xml:space="preserve"> gena </w:t>
      </w:r>
      <w:proofErr w:type="spellStart"/>
      <w:r w:rsidR="0032273C" w:rsidRPr="00D82CF9">
        <w:t>sodC</w:t>
      </w:r>
      <w:proofErr w:type="spellEnd"/>
      <w:r w:rsidR="0032273C" w:rsidRPr="00D82CF9">
        <w:t xml:space="preserve">/N. meningitidis </w:t>
      </w:r>
      <w:proofErr w:type="spellStart"/>
      <w:r w:rsidR="0032273C" w:rsidRPr="00D82CF9">
        <w:t>în</w:t>
      </w:r>
      <w:proofErr w:type="spellEnd"/>
      <w:r w:rsidR="0032273C" w:rsidRPr="00D82CF9">
        <w:t xml:space="preserve"> </w:t>
      </w:r>
      <w:proofErr w:type="spellStart"/>
      <w:r w:rsidR="0032273C" w:rsidRPr="00D82CF9">
        <w:t>comparaţie</w:t>
      </w:r>
      <w:proofErr w:type="spellEnd"/>
      <w:r w:rsidR="0032273C" w:rsidRPr="00D82CF9">
        <w:t xml:space="preserve"> cu </w:t>
      </w:r>
      <w:proofErr w:type="spellStart"/>
      <w:r w:rsidR="0032273C" w:rsidRPr="00D82CF9">
        <w:t>metodele</w:t>
      </w:r>
      <w:proofErr w:type="spellEnd"/>
      <w:r w:rsidR="0032273C" w:rsidRPr="00D82CF9">
        <w:t xml:space="preserve"> </w:t>
      </w:r>
      <w:proofErr w:type="spellStart"/>
      <w:r w:rsidR="0032273C" w:rsidRPr="00D82CF9">
        <w:t>clasice</w:t>
      </w:r>
      <w:proofErr w:type="spellEnd"/>
      <w:r w:rsidR="0032273C" w:rsidRPr="00D82CF9">
        <w:t xml:space="preserve"> </w:t>
      </w:r>
      <w:proofErr w:type="spellStart"/>
      <w:r w:rsidR="0032273C" w:rsidRPr="00D82CF9">
        <w:t>utilizate</w:t>
      </w:r>
      <w:proofErr w:type="spellEnd"/>
      <w:r w:rsidR="0032273C" w:rsidRPr="00D82CF9">
        <w:t xml:space="preserve"> </w:t>
      </w:r>
      <w:proofErr w:type="spellStart"/>
      <w:r w:rsidR="0032273C" w:rsidRPr="00D82CF9">
        <w:t>în</w:t>
      </w:r>
      <w:proofErr w:type="spellEnd"/>
      <w:r w:rsidR="0032273C" w:rsidRPr="00D82CF9">
        <w:t xml:space="preserve"> </w:t>
      </w:r>
      <w:proofErr w:type="spellStart"/>
      <w:r w:rsidR="0032273C" w:rsidRPr="00D82CF9">
        <w:t>diagnosticul</w:t>
      </w:r>
      <w:proofErr w:type="spellEnd"/>
      <w:r w:rsidR="0032273C" w:rsidRPr="00D82CF9">
        <w:t xml:space="preserve"> </w:t>
      </w:r>
      <w:proofErr w:type="spellStart"/>
      <w:r w:rsidR="0032273C" w:rsidRPr="00D82CF9">
        <w:t>infecţiei</w:t>
      </w:r>
      <w:proofErr w:type="spellEnd"/>
      <w:r w:rsidR="0032273C" w:rsidRPr="00D82CF9">
        <w:t xml:space="preserve"> </w:t>
      </w:r>
      <w:proofErr w:type="spellStart"/>
      <w:r w:rsidR="0032273C" w:rsidRPr="00D82CF9">
        <w:t>meningococice</w:t>
      </w:r>
      <w:proofErr w:type="spellEnd"/>
      <w:r w:rsidR="0032273C" w:rsidRPr="00D82CF9">
        <w:t xml:space="preserve">. </w:t>
      </w:r>
      <w:proofErr w:type="spellStart"/>
      <w:r w:rsidR="0032273C" w:rsidRPr="00D82CF9">
        <w:t>Revista</w:t>
      </w:r>
      <w:proofErr w:type="spellEnd"/>
      <w:r w:rsidR="0032273C" w:rsidRPr="00D82CF9">
        <w:t xml:space="preserve"> Romana de Medicina de </w:t>
      </w:r>
      <w:proofErr w:type="spellStart"/>
      <w:r w:rsidR="0032273C" w:rsidRPr="00D82CF9">
        <w:t>Laborator</w:t>
      </w:r>
      <w:proofErr w:type="spellEnd"/>
      <w:r w:rsidR="0032273C" w:rsidRPr="00D82CF9">
        <w:t>. 2015;23(1):21-30.</w:t>
      </w:r>
    </w:p>
    <w:p w14:paraId="0000006D" w14:textId="158CBB4F" w:rsidR="00001B1E" w:rsidRPr="00D82CF9" w:rsidRDefault="00153520">
      <w:pPr>
        <w:pBdr>
          <w:top w:val="nil"/>
          <w:left w:val="nil"/>
          <w:bottom w:val="nil"/>
          <w:right w:val="nil"/>
          <w:between w:val="nil"/>
        </w:pBdr>
        <w:spacing w:after="0" w:line="240" w:lineRule="auto"/>
      </w:pPr>
      <w:r>
        <w:t>8</w:t>
      </w:r>
      <w:r w:rsidR="0032273C" w:rsidRPr="00D82CF9">
        <w:t>.</w:t>
      </w:r>
      <w:r w:rsidR="0032273C" w:rsidRPr="00D82CF9">
        <w:tab/>
      </w:r>
      <w:proofErr w:type="spellStart"/>
      <w:r w:rsidR="0032273C" w:rsidRPr="00D82CF9">
        <w:t>Qurbanalizadegan</w:t>
      </w:r>
      <w:proofErr w:type="spellEnd"/>
      <w:r w:rsidR="0032273C" w:rsidRPr="00D82CF9">
        <w:t xml:space="preserve"> M, Ranjbar R, </w:t>
      </w:r>
      <w:proofErr w:type="spellStart"/>
      <w:r w:rsidR="0032273C" w:rsidRPr="00D82CF9">
        <w:t>Ataee</w:t>
      </w:r>
      <w:proofErr w:type="spellEnd"/>
      <w:r w:rsidR="0032273C" w:rsidRPr="00D82CF9">
        <w:t xml:space="preserve"> R, </w:t>
      </w:r>
      <w:proofErr w:type="spellStart"/>
      <w:r w:rsidR="0032273C" w:rsidRPr="00D82CF9">
        <w:t>Hajia</w:t>
      </w:r>
      <w:proofErr w:type="spellEnd"/>
      <w:r w:rsidR="0032273C" w:rsidRPr="00D82CF9">
        <w:t xml:space="preserve"> M, Goodarzi Z, Farshad S, et al. Specific PCR assay for rapid and direct detection of Neisseria meningitidis in cerebrospinal fluid specimens. Iranian journal of public health. 2010;39(4):45.</w:t>
      </w:r>
    </w:p>
    <w:p w14:paraId="0000006E" w14:textId="0BDEA7AD" w:rsidR="00001B1E" w:rsidRPr="00D82CF9" w:rsidRDefault="00153520">
      <w:pPr>
        <w:pBdr>
          <w:top w:val="nil"/>
          <w:left w:val="nil"/>
          <w:bottom w:val="nil"/>
          <w:right w:val="nil"/>
          <w:between w:val="nil"/>
        </w:pBdr>
        <w:spacing w:after="0" w:line="240" w:lineRule="auto"/>
      </w:pPr>
      <w:r>
        <w:t>9</w:t>
      </w:r>
      <w:r w:rsidR="0032273C" w:rsidRPr="00D82CF9">
        <w:t>.</w:t>
      </w:r>
      <w:r w:rsidR="0032273C" w:rsidRPr="00D82CF9">
        <w:tab/>
        <w:t>Seward R, Towner K. Evaluation of a PCR-immunoassay technique for detection of Neisseria meningitidis in cerebrospinal fluid and peripheral blood. Journal of medical microbiology. 2000;49(5):451-6.</w:t>
      </w:r>
    </w:p>
    <w:p w14:paraId="0000006F" w14:textId="7FA7DAF4" w:rsidR="00001B1E" w:rsidRPr="00D82CF9" w:rsidRDefault="00153520">
      <w:pPr>
        <w:pBdr>
          <w:top w:val="nil"/>
          <w:left w:val="nil"/>
          <w:bottom w:val="nil"/>
          <w:right w:val="nil"/>
          <w:between w:val="nil"/>
        </w:pBdr>
        <w:spacing w:after="0" w:line="240" w:lineRule="auto"/>
      </w:pPr>
      <w:r>
        <w:t>10</w:t>
      </w:r>
      <w:r w:rsidR="0032273C" w:rsidRPr="00D82CF9">
        <w:t>.</w:t>
      </w:r>
      <w:r w:rsidR="0032273C" w:rsidRPr="00D82CF9">
        <w:tab/>
        <w:t xml:space="preserve">Wylie PA, Stevens D, Drake W, Stuart J, Cartwright K. Epidemiology and clinical management of meningococcal disease in west Gloucestershire: retrospective, </w:t>
      </w:r>
      <w:proofErr w:type="gramStart"/>
      <w:r w:rsidR="0032273C" w:rsidRPr="00D82CF9">
        <w:t>population based</w:t>
      </w:r>
      <w:proofErr w:type="gramEnd"/>
      <w:r w:rsidR="0032273C" w:rsidRPr="00D82CF9">
        <w:t xml:space="preserve"> study. </w:t>
      </w:r>
      <w:proofErr w:type="spellStart"/>
      <w:r w:rsidR="0032273C" w:rsidRPr="00D82CF9">
        <w:t>Bmj</w:t>
      </w:r>
      <w:proofErr w:type="spellEnd"/>
      <w:r w:rsidR="0032273C" w:rsidRPr="00D82CF9">
        <w:t>. 1997;315(7111):774-9.</w:t>
      </w:r>
    </w:p>
    <w:p w14:paraId="00000070" w14:textId="5D4809CF" w:rsidR="00001B1E" w:rsidRPr="00D82CF9" w:rsidRDefault="00153520">
      <w:pPr>
        <w:pBdr>
          <w:top w:val="nil"/>
          <w:left w:val="nil"/>
          <w:bottom w:val="nil"/>
          <w:right w:val="nil"/>
          <w:between w:val="nil"/>
        </w:pBdr>
        <w:spacing w:after="0" w:line="240" w:lineRule="auto"/>
      </w:pPr>
      <w:r>
        <w:t>11</w:t>
      </w:r>
      <w:r w:rsidR="0032273C" w:rsidRPr="00D82CF9">
        <w:t>.</w:t>
      </w:r>
      <w:r w:rsidR="0032273C" w:rsidRPr="00D82CF9">
        <w:tab/>
      </w:r>
      <w:proofErr w:type="spellStart"/>
      <w:r w:rsidR="0032273C" w:rsidRPr="00D82CF9">
        <w:t>Kuppermann</w:t>
      </w:r>
      <w:proofErr w:type="spellEnd"/>
      <w:r w:rsidR="0032273C" w:rsidRPr="00D82CF9">
        <w:t xml:space="preserve"> N, Malley R, </w:t>
      </w:r>
      <w:proofErr w:type="spellStart"/>
      <w:r w:rsidR="0032273C" w:rsidRPr="00D82CF9">
        <w:t>Inkelis</w:t>
      </w:r>
      <w:proofErr w:type="spellEnd"/>
      <w:r w:rsidR="0032273C" w:rsidRPr="00D82CF9">
        <w:t xml:space="preserve"> SH, Fleisher GR. Clinical and hematologic features do not reliably identify children with unsuspected meningococcal disease. Pediatrics. 1999;103(2</w:t>
      </w:r>
      <w:proofErr w:type="gramStart"/>
      <w:r w:rsidR="0032273C" w:rsidRPr="00D82CF9">
        <w:t>):e</w:t>
      </w:r>
      <w:proofErr w:type="gramEnd"/>
      <w:r w:rsidR="0032273C" w:rsidRPr="00D82CF9">
        <w:t>20-e.</w:t>
      </w:r>
    </w:p>
    <w:p w14:paraId="00000071" w14:textId="55182F12" w:rsidR="00001B1E" w:rsidRPr="00D82CF9" w:rsidRDefault="00153520">
      <w:pPr>
        <w:pBdr>
          <w:top w:val="nil"/>
          <w:left w:val="nil"/>
          <w:bottom w:val="nil"/>
          <w:right w:val="nil"/>
          <w:between w:val="nil"/>
        </w:pBdr>
        <w:spacing w:after="0" w:line="240" w:lineRule="auto"/>
      </w:pPr>
      <w:r>
        <w:t>12</w:t>
      </w:r>
      <w:r w:rsidR="0032273C" w:rsidRPr="00D82CF9">
        <w:t>.</w:t>
      </w:r>
      <w:r w:rsidR="0032273C" w:rsidRPr="00D82CF9">
        <w:tab/>
        <w:t xml:space="preserve">Riordan FAI, Thomson AP, Sills JA, Hart CA. Lesson of the Week: Who spots the spots? Diagnosis and treatment of early meningococcal disease in children. </w:t>
      </w:r>
      <w:proofErr w:type="spellStart"/>
      <w:r w:rsidR="0032273C" w:rsidRPr="00D82CF9">
        <w:t>Bmj</w:t>
      </w:r>
      <w:proofErr w:type="spellEnd"/>
      <w:r w:rsidR="0032273C" w:rsidRPr="00D82CF9">
        <w:t>. 1996;313(7067):1255-6.</w:t>
      </w:r>
    </w:p>
    <w:p w14:paraId="00000072" w14:textId="7BDFF5B6" w:rsidR="00001B1E" w:rsidRPr="00D82CF9" w:rsidRDefault="00153520">
      <w:pPr>
        <w:pBdr>
          <w:top w:val="nil"/>
          <w:left w:val="nil"/>
          <w:bottom w:val="nil"/>
          <w:right w:val="nil"/>
          <w:between w:val="nil"/>
        </w:pBdr>
        <w:spacing w:after="0" w:line="240" w:lineRule="auto"/>
      </w:pPr>
      <w:r>
        <w:t>13</w:t>
      </w:r>
      <w:r w:rsidR="0032273C" w:rsidRPr="00D82CF9">
        <w:t>.</w:t>
      </w:r>
      <w:r w:rsidR="0032273C" w:rsidRPr="00D82CF9">
        <w:tab/>
        <w:t xml:space="preserve">Sullivan TD, </w:t>
      </w:r>
      <w:proofErr w:type="spellStart"/>
      <w:r w:rsidR="0032273C" w:rsidRPr="00D82CF9">
        <w:t>LaScolea</w:t>
      </w:r>
      <w:proofErr w:type="spellEnd"/>
      <w:r w:rsidR="0032273C" w:rsidRPr="00D82CF9">
        <w:t xml:space="preserve"> Jr LJ. Neisseria meningitidis bacteremia in children: quantitation of bacteremia and spontaneous clinical recovery without antibiotic therapy. Pediatrics. 1987;80(1):63-7.</w:t>
      </w:r>
    </w:p>
    <w:p w14:paraId="00000073" w14:textId="568C80EB" w:rsidR="00001B1E" w:rsidRPr="00D82CF9" w:rsidRDefault="0032273C">
      <w:pPr>
        <w:pBdr>
          <w:top w:val="nil"/>
          <w:left w:val="nil"/>
          <w:bottom w:val="nil"/>
          <w:right w:val="nil"/>
          <w:between w:val="nil"/>
        </w:pBdr>
        <w:spacing w:after="0" w:line="240" w:lineRule="auto"/>
      </w:pPr>
      <w:r w:rsidRPr="00D82CF9">
        <w:t>1</w:t>
      </w:r>
      <w:r w:rsidR="00153520">
        <w:t>4</w:t>
      </w:r>
      <w:r w:rsidRPr="00D82CF9">
        <w:t>.</w:t>
      </w:r>
      <w:r w:rsidRPr="00D82CF9">
        <w:tab/>
        <w:t xml:space="preserve">BAUDIN C, CARUBA S, CLAESSENS Y. Diagnostic de </w:t>
      </w:r>
      <w:proofErr w:type="spellStart"/>
      <w:r w:rsidRPr="00D82CF9">
        <w:t>pneumonie</w:t>
      </w:r>
      <w:proofErr w:type="spellEnd"/>
      <w:r w:rsidRPr="00D82CF9">
        <w:t xml:space="preserve"> </w:t>
      </w:r>
      <w:proofErr w:type="spellStart"/>
      <w:r w:rsidRPr="00D82CF9">
        <w:t>aiguë</w:t>
      </w:r>
      <w:proofErr w:type="spellEnd"/>
      <w:r w:rsidRPr="00D82CF9">
        <w:t xml:space="preserve"> </w:t>
      </w:r>
      <w:proofErr w:type="spellStart"/>
      <w:r w:rsidRPr="00D82CF9">
        <w:t>communautaire</w:t>
      </w:r>
      <w:proofErr w:type="spellEnd"/>
      <w:r w:rsidRPr="00D82CF9">
        <w:t xml:space="preserve"> du </w:t>
      </w:r>
      <w:proofErr w:type="spellStart"/>
      <w:r w:rsidRPr="00D82CF9">
        <w:t>sujet</w:t>
      </w:r>
      <w:proofErr w:type="spellEnd"/>
      <w:r w:rsidRPr="00D82CF9">
        <w:t xml:space="preserve"> </w:t>
      </w:r>
      <w:proofErr w:type="spellStart"/>
      <w:r w:rsidRPr="00D82CF9">
        <w:t>âgé</w:t>
      </w:r>
      <w:proofErr w:type="spellEnd"/>
      <w:r w:rsidRPr="00D82CF9">
        <w:t xml:space="preserve"> aux urgences.</w:t>
      </w:r>
    </w:p>
    <w:p w14:paraId="00000074" w14:textId="0B233793" w:rsidR="00001B1E" w:rsidRPr="00D82CF9" w:rsidRDefault="00153520">
      <w:pPr>
        <w:pBdr>
          <w:top w:val="nil"/>
          <w:left w:val="nil"/>
          <w:bottom w:val="nil"/>
          <w:right w:val="nil"/>
          <w:between w:val="nil"/>
        </w:pBdr>
        <w:spacing w:after="0" w:line="240" w:lineRule="auto"/>
      </w:pPr>
      <w:r>
        <w:t>15</w:t>
      </w:r>
      <w:r w:rsidR="0032273C" w:rsidRPr="00D82CF9">
        <w:t>.</w:t>
      </w:r>
      <w:r w:rsidR="0032273C" w:rsidRPr="00D82CF9">
        <w:tab/>
        <w:t xml:space="preserve">Dolan Thomas J, Hatcher CP, Satterfield DA, Theodore MJ, Bach MC, Linscott KB, et al. </w:t>
      </w:r>
      <w:proofErr w:type="spellStart"/>
      <w:r w:rsidR="0032273C" w:rsidRPr="00D82CF9">
        <w:t>sodC</w:t>
      </w:r>
      <w:proofErr w:type="spellEnd"/>
      <w:r w:rsidR="0032273C" w:rsidRPr="00D82CF9">
        <w:t xml:space="preserve">-based real-time PCR for detection of Neisseria meningitidis. </w:t>
      </w:r>
      <w:proofErr w:type="spellStart"/>
      <w:r w:rsidR="0032273C" w:rsidRPr="00D82CF9">
        <w:t>PloS</w:t>
      </w:r>
      <w:proofErr w:type="spellEnd"/>
      <w:r w:rsidR="0032273C" w:rsidRPr="00D82CF9">
        <w:t xml:space="preserve"> one. 2011;6(5</w:t>
      </w:r>
      <w:proofErr w:type="gramStart"/>
      <w:r w:rsidR="0032273C" w:rsidRPr="00D82CF9">
        <w:t>):e</w:t>
      </w:r>
      <w:proofErr w:type="gramEnd"/>
      <w:r w:rsidR="0032273C" w:rsidRPr="00D82CF9">
        <w:t>19361.</w:t>
      </w:r>
    </w:p>
    <w:p w14:paraId="00000075" w14:textId="031948FA" w:rsidR="00001B1E" w:rsidRPr="00D82CF9" w:rsidRDefault="00153520">
      <w:pPr>
        <w:pBdr>
          <w:top w:val="nil"/>
          <w:left w:val="nil"/>
          <w:bottom w:val="nil"/>
          <w:right w:val="nil"/>
          <w:between w:val="nil"/>
        </w:pBdr>
        <w:spacing w:after="0" w:line="240" w:lineRule="auto"/>
      </w:pPr>
      <w:r>
        <w:lastRenderedPageBreak/>
        <w:t>16</w:t>
      </w:r>
      <w:r w:rsidR="0032273C" w:rsidRPr="00D82CF9">
        <w:t>.</w:t>
      </w:r>
      <w:r w:rsidR="0032273C" w:rsidRPr="00D82CF9">
        <w:tab/>
        <w:t xml:space="preserve">Higa FT, </w:t>
      </w:r>
      <w:proofErr w:type="spellStart"/>
      <w:r w:rsidR="0032273C" w:rsidRPr="00D82CF9">
        <w:t>Fukasawa</w:t>
      </w:r>
      <w:proofErr w:type="spellEnd"/>
      <w:r w:rsidR="0032273C" w:rsidRPr="00D82CF9">
        <w:t xml:space="preserve"> LO, Gonçalves MG, Salgado MM, Lemos </w:t>
      </w:r>
      <w:proofErr w:type="spellStart"/>
      <w:r w:rsidR="0032273C" w:rsidRPr="00D82CF9">
        <w:t>APSd</w:t>
      </w:r>
      <w:proofErr w:type="spellEnd"/>
      <w:r w:rsidR="0032273C" w:rsidRPr="00D82CF9">
        <w:t xml:space="preserve">, Harrison LH, et al. Use of </w:t>
      </w:r>
      <w:proofErr w:type="spellStart"/>
      <w:r w:rsidR="0032273C" w:rsidRPr="00D82CF9">
        <w:t>sodC</w:t>
      </w:r>
      <w:proofErr w:type="spellEnd"/>
      <w:r w:rsidR="0032273C" w:rsidRPr="00D82CF9">
        <w:t xml:space="preserve"> versus </w:t>
      </w:r>
      <w:proofErr w:type="spellStart"/>
      <w:r w:rsidR="0032273C" w:rsidRPr="00D82CF9">
        <w:t>ctrA</w:t>
      </w:r>
      <w:proofErr w:type="spellEnd"/>
      <w:r w:rsidR="0032273C" w:rsidRPr="00D82CF9">
        <w:t xml:space="preserve"> for real-time polymerase chain reaction-based detection of Neisseria meningitidis in sterile body fluids. </w:t>
      </w:r>
      <w:proofErr w:type="spellStart"/>
      <w:r w:rsidR="0032273C" w:rsidRPr="00D82CF9">
        <w:t>Memórias</w:t>
      </w:r>
      <w:proofErr w:type="spellEnd"/>
      <w:r w:rsidR="0032273C" w:rsidRPr="00D82CF9">
        <w:t xml:space="preserve"> do Instituto Oswaldo Cruz. </w:t>
      </w:r>
      <w:proofErr w:type="gramStart"/>
      <w:r w:rsidR="0032273C" w:rsidRPr="00D82CF9">
        <w:t>2013;108:246</w:t>
      </w:r>
      <w:proofErr w:type="gramEnd"/>
      <w:r w:rsidR="0032273C" w:rsidRPr="00D82CF9">
        <w:t>-7.</w:t>
      </w:r>
    </w:p>
    <w:p w14:paraId="00000076" w14:textId="61C657B1" w:rsidR="00001B1E" w:rsidRPr="00D82CF9" w:rsidRDefault="00153520">
      <w:pPr>
        <w:pBdr>
          <w:top w:val="nil"/>
          <w:left w:val="nil"/>
          <w:bottom w:val="nil"/>
          <w:right w:val="nil"/>
          <w:between w:val="nil"/>
        </w:pBdr>
        <w:spacing w:after="0" w:line="240" w:lineRule="auto"/>
      </w:pPr>
      <w:r>
        <w:t>17</w:t>
      </w:r>
      <w:r w:rsidR="0032273C" w:rsidRPr="00D82CF9">
        <w:t>.</w:t>
      </w:r>
      <w:r w:rsidR="0032273C" w:rsidRPr="00D82CF9">
        <w:tab/>
      </w:r>
      <w:proofErr w:type="spellStart"/>
      <w:r w:rsidR="0032273C" w:rsidRPr="00D82CF9">
        <w:t>Abdeldaim</w:t>
      </w:r>
      <w:proofErr w:type="spellEnd"/>
      <w:r w:rsidR="0032273C" w:rsidRPr="00D82CF9">
        <w:t xml:space="preserve"> GM, </w:t>
      </w:r>
      <w:proofErr w:type="spellStart"/>
      <w:r w:rsidR="0032273C" w:rsidRPr="00D82CF9">
        <w:t>Strålin</w:t>
      </w:r>
      <w:proofErr w:type="spellEnd"/>
      <w:r w:rsidR="0032273C" w:rsidRPr="00D82CF9">
        <w:t xml:space="preserve"> K, Korsgaard J, Blomberg J, </w:t>
      </w:r>
      <w:proofErr w:type="spellStart"/>
      <w:r w:rsidR="0032273C" w:rsidRPr="00D82CF9">
        <w:t>Welinder</w:t>
      </w:r>
      <w:proofErr w:type="spellEnd"/>
      <w:r w:rsidR="0032273C" w:rsidRPr="00D82CF9">
        <w:t>-Olsson C, Herrmann B. Multiplex quantitative PCR for detection of lower respiratory tract infection and meningitis caused by Streptococcus pneumoniae, Haemophilus influenzae and Neisseria meningitidis. BMC microbiology. 2010;10(1):1-9.</w:t>
      </w:r>
    </w:p>
    <w:p w14:paraId="00000077" w14:textId="23ED090D" w:rsidR="00001B1E" w:rsidRPr="00D82CF9" w:rsidRDefault="00153520">
      <w:pPr>
        <w:pBdr>
          <w:top w:val="nil"/>
          <w:left w:val="nil"/>
          <w:bottom w:val="nil"/>
          <w:right w:val="nil"/>
          <w:between w:val="nil"/>
        </w:pBdr>
        <w:spacing w:after="0" w:line="240" w:lineRule="auto"/>
      </w:pPr>
      <w:r>
        <w:t>18</w:t>
      </w:r>
      <w:r w:rsidR="0032273C" w:rsidRPr="00D82CF9">
        <w:t>.</w:t>
      </w:r>
      <w:r w:rsidR="0032273C" w:rsidRPr="00D82CF9">
        <w:tab/>
        <w:t xml:space="preserve">Azzari C, Canessa C, Lippi F, </w:t>
      </w:r>
      <w:proofErr w:type="spellStart"/>
      <w:r w:rsidR="0032273C" w:rsidRPr="00D82CF9">
        <w:t>Moriondo</w:t>
      </w:r>
      <w:proofErr w:type="spellEnd"/>
      <w:r w:rsidR="0032273C" w:rsidRPr="00D82CF9">
        <w:t xml:space="preserve"> M, </w:t>
      </w:r>
      <w:proofErr w:type="spellStart"/>
      <w:r w:rsidR="0032273C" w:rsidRPr="00D82CF9">
        <w:t>Indolfi</w:t>
      </w:r>
      <w:proofErr w:type="spellEnd"/>
      <w:r w:rsidR="0032273C" w:rsidRPr="00D82CF9">
        <w:t xml:space="preserve"> G, Nieddu F, et al. Distribution of invasive meningococcal B disease in Italian pediatric population: implications for vaccination timing. Vaccine. 2014;32(10):1187-91.</w:t>
      </w:r>
    </w:p>
    <w:p w14:paraId="00000078" w14:textId="0CFFD41E" w:rsidR="00001B1E" w:rsidRPr="00D82CF9" w:rsidRDefault="00153520">
      <w:pPr>
        <w:pBdr>
          <w:top w:val="nil"/>
          <w:left w:val="nil"/>
          <w:bottom w:val="nil"/>
          <w:right w:val="nil"/>
          <w:between w:val="nil"/>
        </w:pBdr>
        <w:spacing w:after="0" w:line="240" w:lineRule="auto"/>
      </w:pPr>
      <w:r>
        <w:t>19</w:t>
      </w:r>
      <w:r w:rsidR="0032273C" w:rsidRPr="00D82CF9">
        <w:t>.</w:t>
      </w:r>
      <w:r w:rsidR="0032273C" w:rsidRPr="00D82CF9">
        <w:tab/>
        <w:t>Hwang S, Gou Z, Kuznetsov IB. DP-Bind: a web server for sequence-based prediction of DNA-binding residues in DNA-binding proteins. Bioinformatics. 2007;23(5):634-6.</w:t>
      </w:r>
    </w:p>
    <w:p w14:paraId="00000079" w14:textId="7D69F6B6" w:rsidR="00001B1E" w:rsidRPr="00D82CF9" w:rsidRDefault="00153520">
      <w:pPr>
        <w:pBdr>
          <w:top w:val="nil"/>
          <w:left w:val="nil"/>
          <w:bottom w:val="nil"/>
          <w:right w:val="nil"/>
          <w:between w:val="nil"/>
        </w:pBdr>
        <w:spacing w:after="0" w:line="240" w:lineRule="auto"/>
      </w:pPr>
      <w:r>
        <w:t>20</w:t>
      </w:r>
      <w:r w:rsidR="0032273C" w:rsidRPr="00D82CF9">
        <w:t>.</w:t>
      </w:r>
      <w:r w:rsidR="0032273C" w:rsidRPr="00D82CF9">
        <w:tab/>
        <w:t>Patel R. MALDI-TOF MS for the diagnosis of infectious diseases. Clinical chemistry. 2015;61(1):100-11.</w:t>
      </w:r>
    </w:p>
    <w:p w14:paraId="0000007A" w14:textId="3238008C" w:rsidR="00001B1E" w:rsidRPr="00D82CF9" w:rsidRDefault="00153520">
      <w:pPr>
        <w:pBdr>
          <w:top w:val="nil"/>
          <w:left w:val="nil"/>
          <w:bottom w:val="nil"/>
          <w:right w:val="nil"/>
          <w:between w:val="nil"/>
        </w:pBdr>
        <w:spacing w:after="0" w:line="240" w:lineRule="auto"/>
      </w:pPr>
      <w:r>
        <w:t>21</w:t>
      </w:r>
      <w:r w:rsidR="0032273C" w:rsidRPr="00D82CF9">
        <w:t>.</w:t>
      </w:r>
      <w:r w:rsidR="0032273C" w:rsidRPr="00D82CF9">
        <w:tab/>
        <w:t>Houlihan CF, Bharucha T, Breuer J. Advances in molecular diagnostic testing for central nervous system infections. Current opinion in infectious diseases. 2019;32(3):244-50.</w:t>
      </w:r>
    </w:p>
    <w:p w14:paraId="0000007B" w14:textId="1B28A1D9" w:rsidR="00001B1E" w:rsidRPr="00D82CF9" w:rsidRDefault="00153520">
      <w:pPr>
        <w:pBdr>
          <w:top w:val="nil"/>
          <w:left w:val="nil"/>
          <w:bottom w:val="nil"/>
          <w:right w:val="nil"/>
          <w:between w:val="nil"/>
        </w:pBdr>
        <w:spacing w:after="0" w:line="240" w:lineRule="auto"/>
      </w:pPr>
      <w:r>
        <w:t>22</w:t>
      </w:r>
      <w:r w:rsidR="0032273C" w:rsidRPr="00D82CF9">
        <w:t>.</w:t>
      </w:r>
      <w:r w:rsidR="0032273C" w:rsidRPr="00D82CF9">
        <w:tab/>
      </w:r>
      <w:proofErr w:type="spellStart"/>
      <w:r w:rsidR="0032273C" w:rsidRPr="00D82CF9">
        <w:t>Unalan</w:t>
      </w:r>
      <w:proofErr w:type="spellEnd"/>
      <w:r w:rsidR="0032273C" w:rsidRPr="00D82CF9">
        <w:t xml:space="preserve">-Altintop T, Karagoz A, </w:t>
      </w:r>
      <w:proofErr w:type="spellStart"/>
      <w:r w:rsidR="0032273C" w:rsidRPr="00D82CF9">
        <w:t>Hazirolan</w:t>
      </w:r>
      <w:proofErr w:type="spellEnd"/>
      <w:r w:rsidR="0032273C" w:rsidRPr="00D82CF9">
        <w:t xml:space="preserve"> G. A diagnostic challenge in clinical laboratory: misidentification of Neisseria </w:t>
      </w:r>
      <w:proofErr w:type="spellStart"/>
      <w:r w:rsidR="0032273C" w:rsidRPr="00D82CF9">
        <w:t>subflava</w:t>
      </w:r>
      <w:proofErr w:type="spellEnd"/>
      <w:r w:rsidR="0032273C" w:rsidRPr="00D82CF9">
        <w:t xml:space="preserve"> as Neisseria meningitidis by MALDI-TOF MS. Acta </w:t>
      </w:r>
      <w:proofErr w:type="spellStart"/>
      <w:r w:rsidR="0032273C" w:rsidRPr="00D82CF9">
        <w:t>microbiologica</w:t>
      </w:r>
      <w:proofErr w:type="spellEnd"/>
      <w:r w:rsidR="0032273C" w:rsidRPr="00D82CF9">
        <w:t xml:space="preserve"> et </w:t>
      </w:r>
      <w:proofErr w:type="spellStart"/>
      <w:r w:rsidR="0032273C" w:rsidRPr="00D82CF9">
        <w:t>immunologica</w:t>
      </w:r>
      <w:proofErr w:type="spellEnd"/>
      <w:r w:rsidR="0032273C" w:rsidRPr="00D82CF9">
        <w:t xml:space="preserve"> </w:t>
      </w:r>
      <w:proofErr w:type="spellStart"/>
      <w:r w:rsidR="0032273C" w:rsidRPr="00D82CF9">
        <w:t>Hungarica</w:t>
      </w:r>
      <w:proofErr w:type="spellEnd"/>
      <w:r w:rsidR="0032273C" w:rsidRPr="00D82CF9">
        <w:t>. 2020;67(4):258-60.</w:t>
      </w:r>
    </w:p>
    <w:p w14:paraId="0000007C" w14:textId="51B8190F" w:rsidR="00001B1E" w:rsidRPr="00D82CF9" w:rsidRDefault="00153520">
      <w:pPr>
        <w:pBdr>
          <w:top w:val="nil"/>
          <w:left w:val="nil"/>
          <w:bottom w:val="nil"/>
          <w:right w:val="nil"/>
          <w:between w:val="nil"/>
        </w:pBdr>
        <w:spacing w:after="0" w:line="240" w:lineRule="auto"/>
      </w:pPr>
      <w:r>
        <w:t>23</w:t>
      </w:r>
      <w:r w:rsidR="0032273C" w:rsidRPr="00D82CF9">
        <w:t>.</w:t>
      </w:r>
      <w:r w:rsidR="0032273C" w:rsidRPr="00D82CF9">
        <w:tab/>
        <w:t xml:space="preserve">Nolfi-Donegan D, Konar M, </w:t>
      </w:r>
      <w:proofErr w:type="spellStart"/>
      <w:r w:rsidR="0032273C" w:rsidRPr="00D82CF9">
        <w:t>Vianzon</w:t>
      </w:r>
      <w:proofErr w:type="spellEnd"/>
      <w:r w:rsidR="0032273C" w:rsidRPr="00D82CF9">
        <w:t xml:space="preserve"> V, MacNeil J, Cooper J, Lurie P, et al. Fatal </w:t>
      </w:r>
      <w:proofErr w:type="spellStart"/>
      <w:r w:rsidR="0032273C" w:rsidRPr="00D82CF9">
        <w:t>nongroupable</w:t>
      </w:r>
      <w:proofErr w:type="spellEnd"/>
      <w:r w:rsidR="0032273C" w:rsidRPr="00D82CF9">
        <w:t xml:space="preserve"> Neisseria meningitidis disease in vaccinated patient receiving eculizumab. Emerging Infectious Diseases. 2018;24(8):1561.</w:t>
      </w:r>
    </w:p>
    <w:p w14:paraId="0000007D" w14:textId="66758EC6" w:rsidR="00001B1E" w:rsidRPr="00D82CF9" w:rsidRDefault="00153520">
      <w:pPr>
        <w:pBdr>
          <w:top w:val="nil"/>
          <w:left w:val="nil"/>
          <w:bottom w:val="nil"/>
          <w:right w:val="nil"/>
          <w:between w:val="nil"/>
        </w:pBdr>
        <w:spacing w:after="0" w:line="240" w:lineRule="auto"/>
      </w:pPr>
      <w:r>
        <w:t>24</w:t>
      </w:r>
      <w:r w:rsidR="0032273C" w:rsidRPr="00D82CF9">
        <w:t>.</w:t>
      </w:r>
      <w:r w:rsidR="0032273C" w:rsidRPr="00D82CF9">
        <w:tab/>
        <w:t xml:space="preserve">Ganesh K, Allam M, Wolter N, Bratcher HB, Harrison OB, </w:t>
      </w:r>
      <w:proofErr w:type="spellStart"/>
      <w:r w:rsidR="0032273C" w:rsidRPr="00D82CF9">
        <w:t>Lucidarme</w:t>
      </w:r>
      <w:proofErr w:type="spellEnd"/>
      <w:r w:rsidR="0032273C" w:rsidRPr="00D82CF9">
        <w:t xml:space="preserve"> J, et al. Molecular characterization of invasive capsule null Neisseria meningitidis in South Africa. BMC microbiology. 2017;17(1):1-10.</w:t>
      </w:r>
    </w:p>
    <w:p w14:paraId="0000007E" w14:textId="7508F1DB" w:rsidR="00001B1E" w:rsidRPr="00D82CF9" w:rsidRDefault="00153520">
      <w:pPr>
        <w:pBdr>
          <w:top w:val="nil"/>
          <w:left w:val="nil"/>
          <w:bottom w:val="nil"/>
          <w:right w:val="nil"/>
          <w:between w:val="nil"/>
        </w:pBdr>
        <w:spacing w:after="0" w:line="240" w:lineRule="auto"/>
      </w:pPr>
      <w:r>
        <w:t>25</w:t>
      </w:r>
      <w:r w:rsidR="0032273C" w:rsidRPr="00D82CF9">
        <w:t>.</w:t>
      </w:r>
      <w:r w:rsidR="0032273C" w:rsidRPr="00D82CF9">
        <w:tab/>
      </w:r>
      <w:proofErr w:type="spellStart"/>
      <w:r w:rsidR="0032273C" w:rsidRPr="00D82CF9">
        <w:t>Johswich</w:t>
      </w:r>
      <w:proofErr w:type="spellEnd"/>
      <w:r w:rsidR="0032273C" w:rsidRPr="00D82CF9">
        <w:t xml:space="preserve"> KO, Zhou J, Law DK, St. Michael F, McCaw SE, Jamieson FB, et al. Invasive potential of nonencapsulated disease isolates of Neisseria meningitidis. Infection and immunity. 2012;80(7):2346-53.</w:t>
      </w:r>
    </w:p>
    <w:p w14:paraId="0000007F" w14:textId="22BB155F" w:rsidR="00001B1E" w:rsidRPr="00D82CF9" w:rsidRDefault="00153520">
      <w:pPr>
        <w:pBdr>
          <w:top w:val="nil"/>
          <w:left w:val="nil"/>
          <w:bottom w:val="nil"/>
          <w:right w:val="nil"/>
          <w:between w:val="nil"/>
        </w:pBdr>
        <w:spacing w:after="0" w:line="240" w:lineRule="auto"/>
      </w:pPr>
      <w:r>
        <w:t>26</w:t>
      </w:r>
      <w:r w:rsidR="0032273C" w:rsidRPr="00D82CF9">
        <w:t>.</w:t>
      </w:r>
      <w:r w:rsidR="0032273C" w:rsidRPr="00D82CF9">
        <w:tab/>
      </w:r>
      <w:proofErr w:type="spellStart"/>
      <w:r w:rsidR="0032273C" w:rsidRPr="00D82CF9">
        <w:t>Findlow</w:t>
      </w:r>
      <w:proofErr w:type="spellEnd"/>
      <w:r w:rsidR="0032273C" w:rsidRPr="00D82CF9">
        <w:t xml:space="preserve"> H, Vogel U, Mueller JE, Curry A, Njanpop-Lafourcade B-M, Claus H, et al. Three cases of invasive meningococcal disease caused by a capsule null locus strain circulating among healthy carriers in Burkina Faso. The Journal of infectious diseases. 2007:1071-7.</w:t>
      </w:r>
    </w:p>
    <w:p w14:paraId="00000080" w14:textId="44817394" w:rsidR="00001B1E" w:rsidRPr="00D82CF9" w:rsidRDefault="00153520">
      <w:pPr>
        <w:pBdr>
          <w:top w:val="nil"/>
          <w:left w:val="nil"/>
          <w:bottom w:val="nil"/>
          <w:right w:val="nil"/>
          <w:between w:val="nil"/>
        </w:pBdr>
        <w:spacing w:after="0" w:line="240" w:lineRule="auto"/>
      </w:pPr>
      <w:r>
        <w:t>27</w:t>
      </w:r>
      <w:r w:rsidR="0032273C" w:rsidRPr="00D82CF9">
        <w:t>.</w:t>
      </w:r>
      <w:r w:rsidR="0032273C" w:rsidRPr="00D82CF9">
        <w:tab/>
        <w:t>Hoang LM, Thomas E, Tyler S, Pollard AJ, Stephens G, Gustafson L, et al. Rapid and fatal meningococcal disease due to a strain of Neisseria meningitidis containing the capsule null locus. Clinical Infectious Diseases. 2005;40(5</w:t>
      </w:r>
      <w:proofErr w:type="gramStart"/>
      <w:r w:rsidR="0032273C" w:rsidRPr="00D82CF9">
        <w:t>):e</w:t>
      </w:r>
      <w:proofErr w:type="gramEnd"/>
      <w:r w:rsidR="0032273C" w:rsidRPr="00D82CF9">
        <w:t>38-e42.</w:t>
      </w:r>
    </w:p>
    <w:p w14:paraId="00000081" w14:textId="61FB6991" w:rsidR="00001B1E" w:rsidRPr="00D82CF9" w:rsidRDefault="00153520">
      <w:pPr>
        <w:pBdr>
          <w:top w:val="nil"/>
          <w:left w:val="nil"/>
          <w:bottom w:val="nil"/>
          <w:right w:val="nil"/>
          <w:between w:val="nil"/>
        </w:pBdr>
        <w:spacing w:after="0" w:line="240" w:lineRule="auto"/>
      </w:pPr>
      <w:r>
        <w:t>28</w:t>
      </w:r>
      <w:r w:rsidR="0032273C" w:rsidRPr="00D82CF9">
        <w:t>.</w:t>
      </w:r>
      <w:r w:rsidR="0032273C" w:rsidRPr="00D82CF9">
        <w:tab/>
        <w:t xml:space="preserve">Jaton K, Ninet B, Bille J, </w:t>
      </w:r>
      <w:proofErr w:type="spellStart"/>
      <w:r w:rsidR="0032273C" w:rsidRPr="00D82CF9">
        <w:t>Greub</w:t>
      </w:r>
      <w:proofErr w:type="spellEnd"/>
      <w:r w:rsidR="0032273C" w:rsidRPr="00D82CF9">
        <w:t xml:space="preserve"> G. False-negative PCR result due to gene polymorphism: the example of Neisseria meningitidis. Journal of clinical microbiology. 2010;48(12):4590-1.</w:t>
      </w:r>
    </w:p>
    <w:p w14:paraId="00000082" w14:textId="32051122" w:rsidR="00001B1E" w:rsidRPr="00D82CF9" w:rsidRDefault="00153520">
      <w:pPr>
        <w:pBdr>
          <w:top w:val="nil"/>
          <w:left w:val="nil"/>
          <w:bottom w:val="nil"/>
          <w:right w:val="nil"/>
          <w:between w:val="nil"/>
        </w:pBdr>
        <w:spacing w:after="0" w:line="240" w:lineRule="auto"/>
      </w:pPr>
      <w:r>
        <w:t>29</w:t>
      </w:r>
      <w:r w:rsidR="0032273C" w:rsidRPr="00D82CF9">
        <w:t>.</w:t>
      </w:r>
      <w:r w:rsidR="0032273C" w:rsidRPr="00D82CF9">
        <w:tab/>
        <w:t xml:space="preserve">Brik A, </w:t>
      </w:r>
      <w:proofErr w:type="spellStart"/>
      <w:r w:rsidR="0032273C" w:rsidRPr="00D82CF9">
        <w:t>Terrade</w:t>
      </w:r>
      <w:proofErr w:type="spellEnd"/>
      <w:r w:rsidR="0032273C" w:rsidRPr="00D82CF9">
        <w:t xml:space="preserve"> A, Hong E, </w:t>
      </w:r>
      <w:proofErr w:type="spellStart"/>
      <w:r w:rsidR="0032273C" w:rsidRPr="00D82CF9">
        <w:t>Deghmane</w:t>
      </w:r>
      <w:proofErr w:type="spellEnd"/>
      <w:r w:rsidR="0032273C" w:rsidRPr="00D82CF9">
        <w:t xml:space="preserve"> A, Taha M-K, </w:t>
      </w:r>
      <w:proofErr w:type="spellStart"/>
      <w:r w:rsidR="0032273C" w:rsidRPr="00D82CF9">
        <w:t>Bouafsoun</w:t>
      </w:r>
      <w:proofErr w:type="spellEnd"/>
      <w:r w:rsidR="0032273C" w:rsidRPr="00D82CF9">
        <w:t xml:space="preserve"> A, et al. Phenotypic and genotypic characterization of meningococcal isolates in Tunis, Tunisia: High diversity and impact on vaccination strategies. International Journal of Infectious Diseases. </w:t>
      </w:r>
      <w:proofErr w:type="gramStart"/>
      <w:r w:rsidR="0032273C" w:rsidRPr="00D82CF9">
        <w:t>2020;91:73</w:t>
      </w:r>
      <w:proofErr w:type="gramEnd"/>
      <w:r w:rsidR="0032273C" w:rsidRPr="00D82CF9">
        <w:t>-8.</w:t>
      </w:r>
    </w:p>
    <w:p w14:paraId="00000083" w14:textId="41705B6D" w:rsidR="00001B1E" w:rsidRPr="00D82CF9" w:rsidRDefault="00153520">
      <w:pPr>
        <w:pBdr>
          <w:top w:val="nil"/>
          <w:left w:val="nil"/>
          <w:bottom w:val="nil"/>
          <w:right w:val="nil"/>
          <w:between w:val="nil"/>
        </w:pBdr>
        <w:spacing w:after="0" w:line="240" w:lineRule="auto"/>
      </w:pPr>
      <w:r>
        <w:t>30</w:t>
      </w:r>
      <w:r w:rsidR="0032273C" w:rsidRPr="00D82CF9">
        <w:t>.</w:t>
      </w:r>
      <w:r w:rsidR="0032273C" w:rsidRPr="00D82CF9">
        <w:tab/>
      </w:r>
      <w:proofErr w:type="spellStart"/>
      <w:r w:rsidR="0032273C" w:rsidRPr="00D82CF9">
        <w:t>Cavrini</w:t>
      </w:r>
      <w:proofErr w:type="spellEnd"/>
      <w:r w:rsidR="0032273C" w:rsidRPr="00D82CF9">
        <w:t xml:space="preserve"> F, Liguori G, Andreoli A, </w:t>
      </w:r>
      <w:proofErr w:type="spellStart"/>
      <w:r w:rsidR="0032273C" w:rsidRPr="00D82CF9">
        <w:t>Sambri</w:t>
      </w:r>
      <w:proofErr w:type="spellEnd"/>
      <w:r w:rsidR="0032273C" w:rsidRPr="00D82CF9">
        <w:t xml:space="preserve"> V. Multiple nucleotide substitutions in the Neisseria meningitidis serogroup C </w:t>
      </w:r>
      <w:proofErr w:type="spellStart"/>
      <w:r w:rsidR="0032273C" w:rsidRPr="00D82CF9">
        <w:t>ctrA</w:t>
      </w:r>
      <w:proofErr w:type="spellEnd"/>
      <w:r w:rsidR="0032273C" w:rsidRPr="00D82CF9">
        <w:t xml:space="preserve"> gene cause false-negative detection by real-time PCR. Journal of clinical microbiology. 2010;48(8):3016-8.</w:t>
      </w:r>
    </w:p>
    <w:p w14:paraId="00000084" w14:textId="1EDADA26" w:rsidR="00001B1E" w:rsidRPr="00D82CF9" w:rsidRDefault="00153520">
      <w:pPr>
        <w:pBdr>
          <w:top w:val="nil"/>
          <w:left w:val="nil"/>
          <w:bottom w:val="nil"/>
          <w:right w:val="nil"/>
          <w:between w:val="nil"/>
        </w:pBdr>
        <w:spacing w:after="0" w:line="240" w:lineRule="auto"/>
      </w:pPr>
      <w:r>
        <w:t>31</w:t>
      </w:r>
      <w:r w:rsidR="0032273C" w:rsidRPr="00D82CF9">
        <w:t>.</w:t>
      </w:r>
      <w:r w:rsidR="0032273C" w:rsidRPr="00D82CF9">
        <w:tab/>
      </w:r>
      <w:proofErr w:type="spellStart"/>
      <w:r w:rsidR="0032273C" w:rsidRPr="00D82CF9">
        <w:t>Sirluck</w:t>
      </w:r>
      <w:proofErr w:type="spellEnd"/>
      <w:r w:rsidR="0032273C" w:rsidRPr="00D82CF9">
        <w:t>-Schroeder I, Al-</w:t>
      </w:r>
      <w:proofErr w:type="spellStart"/>
      <w:r w:rsidR="0032273C" w:rsidRPr="00D82CF9">
        <w:t>Rawahi</w:t>
      </w:r>
      <w:proofErr w:type="spellEnd"/>
      <w:r w:rsidR="0032273C" w:rsidRPr="00D82CF9">
        <w:t xml:space="preserve"> GN, </w:t>
      </w:r>
      <w:proofErr w:type="spellStart"/>
      <w:r w:rsidR="0032273C" w:rsidRPr="00D82CF9">
        <w:t>Gadkar</w:t>
      </w:r>
      <w:proofErr w:type="spellEnd"/>
      <w:r w:rsidR="0032273C" w:rsidRPr="00D82CF9">
        <w:t xml:space="preserve"> V, Hoang L, Tsang R, Tilley P. Limitation of </w:t>
      </w:r>
      <w:proofErr w:type="spellStart"/>
      <w:r w:rsidR="0032273C" w:rsidRPr="00D82CF9">
        <w:t>ctrA</w:t>
      </w:r>
      <w:proofErr w:type="spellEnd"/>
      <w:r w:rsidR="0032273C" w:rsidRPr="00D82CF9">
        <w:t xml:space="preserve"> as a Target for Neisseria meningitidis Identification and Potential Alternative Targets. Journal of Clinical Microbiology. 2022;60(6</w:t>
      </w:r>
      <w:proofErr w:type="gramStart"/>
      <w:r w:rsidR="0032273C" w:rsidRPr="00D82CF9">
        <w:t>):e</w:t>
      </w:r>
      <w:proofErr w:type="gramEnd"/>
      <w:r w:rsidR="0032273C" w:rsidRPr="00D82CF9">
        <w:t>00152-22.</w:t>
      </w:r>
    </w:p>
    <w:p w14:paraId="00000085" w14:textId="578A9340" w:rsidR="00001B1E" w:rsidRPr="00D82CF9" w:rsidRDefault="00153520">
      <w:pPr>
        <w:pBdr>
          <w:top w:val="nil"/>
          <w:left w:val="nil"/>
          <w:bottom w:val="nil"/>
          <w:right w:val="nil"/>
          <w:between w:val="nil"/>
        </w:pBdr>
        <w:spacing w:after="0" w:line="240" w:lineRule="auto"/>
      </w:pPr>
      <w:r>
        <w:lastRenderedPageBreak/>
        <w:t>32</w:t>
      </w:r>
      <w:r w:rsidR="0032273C" w:rsidRPr="00D82CF9">
        <w:t>.</w:t>
      </w:r>
      <w:r w:rsidR="0032273C" w:rsidRPr="00D82CF9">
        <w:tab/>
        <w:t xml:space="preserve">Hedberg ST, Fredlund H, Nicolas P, </w:t>
      </w:r>
      <w:proofErr w:type="spellStart"/>
      <w:r w:rsidR="0032273C" w:rsidRPr="00D82CF9">
        <w:t>Caugant</w:t>
      </w:r>
      <w:proofErr w:type="spellEnd"/>
      <w:r w:rsidR="0032273C" w:rsidRPr="00D82CF9">
        <w:t xml:space="preserve"> DA, </w:t>
      </w:r>
      <w:proofErr w:type="spellStart"/>
      <w:r w:rsidR="0032273C" w:rsidRPr="00D82CF9">
        <w:t>Olcén</w:t>
      </w:r>
      <w:proofErr w:type="spellEnd"/>
      <w:r w:rsidR="0032273C" w:rsidRPr="00D82CF9">
        <w:t xml:space="preserve"> P, </w:t>
      </w:r>
      <w:proofErr w:type="spellStart"/>
      <w:r w:rsidR="0032273C" w:rsidRPr="00D82CF9">
        <w:t>Unemo</w:t>
      </w:r>
      <w:proofErr w:type="spellEnd"/>
      <w:r w:rsidR="0032273C" w:rsidRPr="00D82CF9">
        <w:t xml:space="preserve"> M. Antibiotic susceptibility and characteristics of Neisseria meningitidis isolates from the African meningitis belt, 2000 to 2006: phenotypic and genotypic perspectives. Antimicrobial agents and chemotherapy. 2009;53(4):1561-6.</w:t>
      </w:r>
    </w:p>
    <w:p w14:paraId="00000086" w14:textId="2A29A641" w:rsidR="00001B1E" w:rsidRPr="00D82CF9" w:rsidRDefault="00153520">
      <w:pPr>
        <w:pBdr>
          <w:top w:val="nil"/>
          <w:left w:val="nil"/>
          <w:bottom w:val="nil"/>
          <w:right w:val="nil"/>
          <w:between w:val="nil"/>
        </w:pBdr>
        <w:spacing w:after="0" w:line="240" w:lineRule="auto"/>
      </w:pPr>
      <w:r>
        <w:t>33</w:t>
      </w:r>
      <w:r w:rsidR="0032273C" w:rsidRPr="00D82CF9">
        <w:t>.</w:t>
      </w:r>
      <w:r w:rsidR="0032273C" w:rsidRPr="00D82CF9">
        <w:tab/>
        <w:t xml:space="preserve">Mulatu F, </w:t>
      </w:r>
      <w:proofErr w:type="spellStart"/>
      <w:r w:rsidR="0032273C" w:rsidRPr="00D82CF9">
        <w:t>Yeshitela</w:t>
      </w:r>
      <w:proofErr w:type="spellEnd"/>
      <w:r w:rsidR="0032273C" w:rsidRPr="00D82CF9">
        <w:t xml:space="preserve"> B, Tilahun H, </w:t>
      </w:r>
      <w:proofErr w:type="spellStart"/>
      <w:r w:rsidR="0032273C" w:rsidRPr="00D82CF9">
        <w:t>Yidnekachew</w:t>
      </w:r>
      <w:proofErr w:type="spellEnd"/>
      <w:r w:rsidR="0032273C" w:rsidRPr="00D82CF9">
        <w:t xml:space="preserve"> M, Yimer M. Antibiotic susceptibility patterns of </w:t>
      </w:r>
      <w:proofErr w:type="spellStart"/>
      <w:r w:rsidR="0032273C" w:rsidRPr="00D82CF9">
        <w:t>neisseria</w:t>
      </w:r>
      <w:proofErr w:type="spellEnd"/>
      <w:r w:rsidR="0032273C" w:rsidRPr="00D82CF9">
        <w:t xml:space="preserve"> meningitides isolates from asymptomatic carriers in Gurage Zone, Southern Ethiopia. Am J Health Res. 2019;7(1):12-8.</w:t>
      </w:r>
    </w:p>
    <w:p w14:paraId="00000087" w14:textId="0DD8D8A1" w:rsidR="00001B1E" w:rsidRPr="00D82CF9" w:rsidRDefault="00153520">
      <w:pPr>
        <w:pBdr>
          <w:top w:val="nil"/>
          <w:left w:val="nil"/>
          <w:bottom w:val="nil"/>
          <w:right w:val="nil"/>
          <w:between w:val="nil"/>
        </w:pBdr>
        <w:spacing w:after="0" w:line="240" w:lineRule="auto"/>
      </w:pPr>
      <w:r>
        <w:t>34</w:t>
      </w:r>
      <w:r w:rsidR="0032273C" w:rsidRPr="00D82CF9">
        <w:t>.</w:t>
      </w:r>
      <w:r w:rsidR="0032273C" w:rsidRPr="00D82CF9">
        <w:tab/>
        <w:t>Taha M-K. Molecular detection and characterization of Neisseria meningitidis. Expert Review of Molecular Diagnostics. 2002;2(2):143-50.</w:t>
      </w:r>
    </w:p>
    <w:p w14:paraId="00000088" w14:textId="31772D59" w:rsidR="00001B1E" w:rsidRPr="00D82CF9" w:rsidRDefault="00153520">
      <w:pPr>
        <w:pBdr>
          <w:top w:val="nil"/>
          <w:left w:val="nil"/>
          <w:bottom w:val="nil"/>
          <w:right w:val="nil"/>
          <w:between w:val="nil"/>
        </w:pBdr>
        <w:spacing w:after="0" w:line="240" w:lineRule="auto"/>
      </w:pPr>
      <w:r>
        <w:t>35</w:t>
      </w:r>
      <w:r w:rsidR="0032273C" w:rsidRPr="00D82CF9">
        <w:t>.</w:t>
      </w:r>
      <w:r w:rsidR="0032273C" w:rsidRPr="00D82CF9">
        <w:tab/>
      </w:r>
      <w:proofErr w:type="spellStart"/>
      <w:r w:rsidR="0032273C" w:rsidRPr="00D82CF9">
        <w:t>Lansac</w:t>
      </w:r>
      <w:proofErr w:type="spellEnd"/>
      <w:r w:rsidR="0032273C" w:rsidRPr="00D82CF9">
        <w:t xml:space="preserve"> N, Picard F, Menard C, </w:t>
      </w:r>
      <w:proofErr w:type="spellStart"/>
      <w:r w:rsidR="0032273C" w:rsidRPr="00D82CF9">
        <w:t>Boissinot</w:t>
      </w:r>
      <w:proofErr w:type="spellEnd"/>
      <w:r w:rsidR="0032273C" w:rsidRPr="00D82CF9">
        <w:t xml:space="preserve"> M, Ouellette M, Roy P, et al. Novel genus-specific PCR-based assays for rapid identification of Neisseria species and Neisseria meningitidis. European journal of clinical microbiology and infectious diseases. </w:t>
      </w:r>
      <w:proofErr w:type="gramStart"/>
      <w:r w:rsidR="0032273C" w:rsidRPr="00D82CF9">
        <w:t>2000;19:443</w:t>
      </w:r>
      <w:proofErr w:type="gramEnd"/>
      <w:r w:rsidR="0032273C" w:rsidRPr="00D82CF9">
        <w:t>-51.</w:t>
      </w:r>
    </w:p>
    <w:p w14:paraId="00000089" w14:textId="6BC73204" w:rsidR="00001B1E" w:rsidRPr="00D82CF9" w:rsidRDefault="00153520">
      <w:pPr>
        <w:pBdr>
          <w:top w:val="nil"/>
          <w:left w:val="nil"/>
          <w:bottom w:val="nil"/>
          <w:right w:val="nil"/>
          <w:between w:val="nil"/>
        </w:pBdr>
        <w:spacing w:after="0" w:line="240" w:lineRule="auto"/>
      </w:pPr>
      <w:r>
        <w:t>36</w:t>
      </w:r>
      <w:r w:rsidR="0032273C" w:rsidRPr="00D82CF9">
        <w:t>.</w:t>
      </w:r>
      <w:r w:rsidR="0032273C" w:rsidRPr="00D82CF9">
        <w:tab/>
        <w:t xml:space="preserve">Diallo K, Coulibaly MD, </w:t>
      </w:r>
      <w:proofErr w:type="spellStart"/>
      <w:r w:rsidR="0032273C" w:rsidRPr="00D82CF9">
        <w:t>Rebbetts</w:t>
      </w:r>
      <w:proofErr w:type="spellEnd"/>
      <w:r w:rsidR="0032273C" w:rsidRPr="00D82CF9">
        <w:t xml:space="preserve"> LS, Harrison OB, </w:t>
      </w:r>
      <w:proofErr w:type="spellStart"/>
      <w:r w:rsidR="0032273C" w:rsidRPr="00D82CF9">
        <w:t>Lucidarme</w:t>
      </w:r>
      <w:proofErr w:type="spellEnd"/>
      <w:r w:rsidR="0032273C" w:rsidRPr="00D82CF9">
        <w:t xml:space="preserve"> J, </w:t>
      </w:r>
      <w:proofErr w:type="spellStart"/>
      <w:r w:rsidR="0032273C" w:rsidRPr="00D82CF9">
        <w:t>Gamougam</w:t>
      </w:r>
      <w:proofErr w:type="spellEnd"/>
      <w:r w:rsidR="0032273C" w:rsidRPr="00D82CF9">
        <w:t xml:space="preserve"> K, et al. Development of a PCR algorithm to detect and characterize Neisseria meningitidis carriage isolates in the African meningitis belt. </w:t>
      </w:r>
      <w:proofErr w:type="spellStart"/>
      <w:r w:rsidR="0032273C" w:rsidRPr="00D82CF9">
        <w:t>PLoS</w:t>
      </w:r>
      <w:proofErr w:type="spellEnd"/>
      <w:r w:rsidR="0032273C" w:rsidRPr="00D82CF9">
        <w:t xml:space="preserve"> One. 2018;13(12</w:t>
      </w:r>
      <w:proofErr w:type="gramStart"/>
      <w:r w:rsidR="0032273C" w:rsidRPr="00D82CF9">
        <w:t>):e</w:t>
      </w:r>
      <w:proofErr w:type="gramEnd"/>
      <w:r w:rsidR="0032273C" w:rsidRPr="00D82CF9">
        <w:t>0206453.</w:t>
      </w:r>
    </w:p>
    <w:p w14:paraId="0000008A" w14:textId="5121C931" w:rsidR="00001B1E" w:rsidRPr="00D82CF9" w:rsidRDefault="00821651">
      <w:pPr>
        <w:pBdr>
          <w:top w:val="nil"/>
          <w:left w:val="nil"/>
          <w:bottom w:val="nil"/>
          <w:right w:val="nil"/>
          <w:between w:val="nil"/>
        </w:pBdr>
        <w:spacing w:after="0" w:line="240" w:lineRule="auto"/>
      </w:pPr>
      <w:r>
        <w:t>37</w:t>
      </w:r>
      <w:r w:rsidR="0032273C" w:rsidRPr="00D82CF9">
        <w:t>.</w:t>
      </w:r>
      <w:r w:rsidR="0032273C" w:rsidRPr="00D82CF9">
        <w:tab/>
        <w:t>Harrison LH. Prospects for vaccine prevention of meningococcal infection. Clinical microbiology reviews. 2006;19(1):142-64.</w:t>
      </w:r>
    </w:p>
    <w:p w14:paraId="0000008B" w14:textId="391590F4" w:rsidR="00001B1E" w:rsidRPr="00D82CF9" w:rsidRDefault="00821651">
      <w:pPr>
        <w:pBdr>
          <w:top w:val="nil"/>
          <w:left w:val="nil"/>
          <w:bottom w:val="nil"/>
          <w:right w:val="nil"/>
          <w:between w:val="nil"/>
        </w:pBdr>
        <w:spacing w:after="0" w:line="240" w:lineRule="auto"/>
      </w:pPr>
      <w:r>
        <w:t>38</w:t>
      </w:r>
      <w:r w:rsidR="0032273C" w:rsidRPr="00D82CF9">
        <w:t>.</w:t>
      </w:r>
      <w:r w:rsidR="0032273C" w:rsidRPr="00D82CF9">
        <w:tab/>
      </w:r>
      <w:proofErr w:type="spellStart"/>
      <w:r w:rsidR="0032273C" w:rsidRPr="00D82CF9">
        <w:t>Morselli</w:t>
      </w:r>
      <w:proofErr w:type="spellEnd"/>
      <w:r w:rsidR="0032273C" w:rsidRPr="00D82CF9">
        <w:t xml:space="preserve"> S, Gaspari V, </w:t>
      </w:r>
      <w:proofErr w:type="spellStart"/>
      <w:r w:rsidR="0032273C" w:rsidRPr="00D82CF9">
        <w:t>Cantiani</w:t>
      </w:r>
      <w:proofErr w:type="spellEnd"/>
      <w:r w:rsidR="0032273C" w:rsidRPr="00D82CF9">
        <w:t xml:space="preserve"> A, Salvo M, Foschi C, Lazzarotto T, et al. Meningococcal carriage in ‘men having sex with </w:t>
      </w:r>
      <w:proofErr w:type="spellStart"/>
      <w:r w:rsidR="0032273C" w:rsidRPr="00D82CF9">
        <w:t>men’with</w:t>
      </w:r>
      <w:proofErr w:type="spellEnd"/>
      <w:r w:rsidR="0032273C" w:rsidRPr="00D82CF9">
        <w:t xml:space="preserve"> pharyngeal </w:t>
      </w:r>
      <w:proofErr w:type="spellStart"/>
      <w:r w:rsidR="0032273C" w:rsidRPr="00D82CF9">
        <w:t>gonorrhoea</w:t>
      </w:r>
      <w:proofErr w:type="spellEnd"/>
      <w:r w:rsidR="0032273C" w:rsidRPr="00D82CF9">
        <w:t xml:space="preserve">. Frontiers in Cellular and Infection Microbiology. </w:t>
      </w:r>
      <w:proofErr w:type="gramStart"/>
      <w:r w:rsidR="0032273C" w:rsidRPr="00D82CF9">
        <w:t>2022;11:1400</w:t>
      </w:r>
      <w:proofErr w:type="gramEnd"/>
      <w:r w:rsidR="0032273C" w:rsidRPr="00D82CF9">
        <w:t>.</w:t>
      </w:r>
    </w:p>
    <w:p w14:paraId="0000008D" w14:textId="03289C69" w:rsidR="00001B1E" w:rsidRPr="00D82CF9" w:rsidRDefault="00821651">
      <w:pPr>
        <w:pBdr>
          <w:top w:val="nil"/>
          <w:left w:val="nil"/>
          <w:bottom w:val="nil"/>
          <w:right w:val="nil"/>
          <w:between w:val="nil"/>
        </w:pBdr>
        <w:spacing w:after="0" w:line="240" w:lineRule="auto"/>
      </w:pPr>
      <w:r>
        <w:t>39</w:t>
      </w:r>
      <w:r w:rsidR="0032273C" w:rsidRPr="00D82CF9">
        <w:t>.</w:t>
      </w:r>
      <w:r w:rsidR="0032273C" w:rsidRPr="00D82CF9">
        <w:tab/>
        <w:t xml:space="preserve">Rohani M, Ahmad </w:t>
      </w:r>
      <w:proofErr w:type="spellStart"/>
      <w:r w:rsidR="0032273C" w:rsidRPr="00D82CF9">
        <w:t>Afkhar</w:t>
      </w:r>
      <w:proofErr w:type="spellEnd"/>
      <w:r w:rsidR="0032273C" w:rsidRPr="00D82CF9">
        <w:t xml:space="preserve"> F, AL AM, Muhd Amir K, Sahura H, Fairuz A, et al. Serogroups and antibiotic susceptibility patterns of Neisseria meningitidis isolated from army recruits in a training camp. Malaysian Journal of Pathology. 2008;29(2):91-4.</w:t>
      </w:r>
    </w:p>
    <w:p w14:paraId="0000008E" w14:textId="47D8E40D" w:rsidR="00001B1E" w:rsidRPr="00D82CF9" w:rsidRDefault="00821651">
      <w:pPr>
        <w:pBdr>
          <w:top w:val="nil"/>
          <w:left w:val="nil"/>
          <w:bottom w:val="nil"/>
          <w:right w:val="nil"/>
          <w:between w:val="nil"/>
        </w:pBdr>
        <w:spacing w:line="240" w:lineRule="auto"/>
      </w:pPr>
      <w:r>
        <w:t>40</w:t>
      </w:r>
      <w:r w:rsidR="0032273C" w:rsidRPr="00D82CF9">
        <w:t>.</w:t>
      </w:r>
      <w:r w:rsidR="0032273C" w:rsidRPr="00D82CF9">
        <w:tab/>
      </w:r>
      <w:proofErr w:type="spellStart"/>
      <w:r w:rsidR="0032273C" w:rsidRPr="00D82CF9">
        <w:t>Pavlopoulou</w:t>
      </w:r>
      <w:proofErr w:type="spellEnd"/>
      <w:r w:rsidR="0032273C" w:rsidRPr="00D82CF9">
        <w:t xml:space="preserve"> I, </w:t>
      </w:r>
      <w:proofErr w:type="spellStart"/>
      <w:r w:rsidR="0032273C" w:rsidRPr="00D82CF9">
        <w:t>Daikos</w:t>
      </w:r>
      <w:proofErr w:type="spellEnd"/>
      <w:r w:rsidR="0032273C" w:rsidRPr="00D82CF9">
        <w:t xml:space="preserve"> G, Alexandrou H, Petridou E, </w:t>
      </w:r>
      <w:proofErr w:type="spellStart"/>
      <w:r w:rsidR="0032273C" w:rsidRPr="00D82CF9">
        <w:t>Pangalis</w:t>
      </w:r>
      <w:proofErr w:type="spellEnd"/>
      <w:r w:rsidR="0032273C" w:rsidRPr="00D82CF9">
        <w:t xml:space="preserve"> A, Theodoridou M, et al. Carriage of Neisseria meningitidis by Greek children: risk factors and strain characteristics. Clinical microbiology and infection. 2004;10(2):137-42.</w:t>
      </w:r>
    </w:p>
    <w:p w14:paraId="0000008F" w14:textId="77777777" w:rsidR="00001B1E" w:rsidRPr="00847551" w:rsidRDefault="00001B1E">
      <w:pPr>
        <w:spacing w:line="360" w:lineRule="auto"/>
        <w:rPr>
          <w:rFonts w:ascii="Times New Roman" w:eastAsia="Times New Roman" w:hAnsi="Times New Roman" w:cs="Times New Roman"/>
          <w:b/>
          <w:sz w:val="24"/>
          <w:szCs w:val="24"/>
        </w:rPr>
      </w:pPr>
    </w:p>
    <w:p w14:paraId="00000090" w14:textId="77777777" w:rsidR="00001B1E" w:rsidRPr="00847551" w:rsidRDefault="00001B1E">
      <w:pPr>
        <w:spacing w:line="360" w:lineRule="auto"/>
        <w:rPr>
          <w:rFonts w:ascii="Times New Roman" w:eastAsia="Times New Roman" w:hAnsi="Times New Roman" w:cs="Times New Roman"/>
          <w:b/>
          <w:sz w:val="24"/>
          <w:szCs w:val="24"/>
        </w:rPr>
      </w:pPr>
    </w:p>
    <w:p w14:paraId="00000091" w14:textId="77777777" w:rsidR="00001B1E" w:rsidRPr="00847551" w:rsidRDefault="00001B1E">
      <w:pPr>
        <w:spacing w:line="360" w:lineRule="auto"/>
        <w:rPr>
          <w:rFonts w:ascii="Times New Roman" w:eastAsia="Times New Roman" w:hAnsi="Times New Roman" w:cs="Times New Roman"/>
          <w:b/>
          <w:sz w:val="24"/>
          <w:szCs w:val="24"/>
        </w:rPr>
      </w:pPr>
    </w:p>
    <w:p w14:paraId="00000092" w14:textId="77777777" w:rsidR="00001B1E" w:rsidRDefault="00001B1E">
      <w:pPr>
        <w:spacing w:line="360" w:lineRule="auto"/>
        <w:rPr>
          <w:rFonts w:ascii="Times New Roman" w:eastAsia="Times New Roman" w:hAnsi="Times New Roman" w:cs="Times New Roman"/>
          <w:b/>
          <w:sz w:val="24"/>
          <w:szCs w:val="24"/>
        </w:rPr>
      </w:pPr>
    </w:p>
    <w:p w14:paraId="1553F39F" w14:textId="77777777" w:rsidR="00821651" w:rsidRPr="00847551" w:rsidRDefault="00821651">
      <w:pPr>
        <w:spacing w:line="360" w:lineRule="auto"/>
        <w:rPr>
          <w:rFonts w:ascii="Times New Roman" w:eastAsia="Times New Roman" w:hAnsi="Times New Roman" w:cs="Times New Roman"/>
          <w:b/>
          <w:sz w:val="24"/>
          <w:szCs w:val="24"/>
        </w:rPr>
      </w:pPr>
    </w:p>
    <w:p w14:paraId="3DF5AF54" w14:textId="77777777" w:rsidR="00821651" w:rsidRDefault="00821651">
      <w:pPr>
        <w:keepNext/>
        <w:pBdr>
          <w:top w:val="nil"/>
          <w:left w:val="nil"/>
          <w:bottom w:val="nil"/>
          <w:right w:val="nil"/>
          <w:between w:val="nil"/>
        </w:pBdr>
        <w:spacing w:before="120" w:after="0" w:line="360" w:lineRule="auto"/>
        <w:jc w:val="both"/>
        <w:rPr>
          <w:rFonts w:ascii="Times New Roman" w:eastAsia="Times New Roman" w:hAnsi="Times New Roman" w:cs="Times New Roman"/>
          <w:sz w:val="24"/>
          <w:szCs w:val="24"/>
        </w:rPr>
      </w:pPr>
      <w:bookmarkStart w:id="2" w:name="_heading=h.1fob9te" w:colFirst="0" w:colLast="0"/>
      <w:bookmarkEnd w:id="2"/>
    </w:p>
    <w:p w14:paraId="0833FD81" w14:textId="77777777" w:rsidR="00821651" w:rsidRDefault="00821651">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00000095" w14:textId="36D799CC" w:rsidR="00001B1E" w:rsidRPr="00D82CF9" w:rsidRDefault="0032273C">
      <w:pPr>
        <w:keepNext/>
        <w:pBdr>
          <w:top w:val="nil"/>
          <w:left w:val="nil"/>
          <w:bottom w:val="nil"/>
          <w:right w:val="nil"/>
          <w:between w:val="nil"/>
        </w:pBdr>
        <w:spacing w:before="120" w:after="0" w:line="360" w:lineRule="auto"/>
        <w:jc w:val="both"/>
        <w:rPr>
          <w:rFonts w:ascii="Times New Roman" w:eastAsia="Times New Roman" w:hAnsi="Times New Roman" w:cs="Times New Roman"/>
          <w:i/>
          <w:sz w:val="24"/>
          <w:szCs w:val="24"/>
        </w:rPr>
      </w:pPr>
      <w:r w:rsidRPr="00D82CF9">
        <w:rPr>
          <w:rFonts w:ascii="Times New Roman" w:eastAsia="Times New Roman" w:hAnsi="Times New Roman" w:cs="Times New Roman"/>
          <w:sz w:val="24"/>
          <w:szCs w:val="24"/>
        </w:rPr>
        <w:lastRenderedPageBreak/>
        <w:t xml:space="preserve">Table 1: Socio-demographic characteristics for the asymptomatic nasopharyngeal carriage rate of </w:t>
      </w:r>
      <w:r w:rsidRPr="00D82CF9">
        <w:rPr>
          <w:rFonts w:ascii="Times New Roman" w:eastAsia="Times New Roman" w:hAnsi="Times New Roman" w:cs="Times New Roman"/>
          <w:i/>
          <w:sz w:val="24"/>
          <w:szCs w:val="24"/>
        </w:rPr>
        <w:t>N. meningitidis</w:t>
      </w:r>
    </w:p>
    <w:tbl>
      <w:tblPr>
        <w:tblStyle w:val="a"/>
        <w:tblW w:w="8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5"/>
        <w:gridCol w:w="2223"/>
        <w:gridCol w:w="2240"/>
        <w:gridCol w:w="2272"/>
      </w:tblGrid>
      <w:tr w:rsidR="00847551" w:rsidRPr="00847551" w14:paraId="36B7B468" w14:textId="77777777">
        <w:trPr>
          <w:trHeight w:val="20"/>
        </w:trPr>
        <w:tc>
          <w:tcPr>
            <w:tcW w:w="4478" w:type="dxa"/>
            <w:gridSpan w:val="2"/>
          </w:tcPr>
          <w:p w14:paraId="00000096" w14:textId="77777777" w:rsidR="00001B1E" w:rsidRPr="00847551" w:rsidRDefault="0032273C">
            <w:pPr>
              <w:spacing w:line="360" w:lineRule="auto"/>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Characteristics of the study population </w:t>
            </w:r>
          </w:p>
          <w:p w14:paraId="00000097" w14:textId="77777777" w:rsidR="00001B1E" w:rsidRPr="00847551" w:rsidRDefault="0032273C">
            <w:pPr>
              <w:spacing w:line="360" w:lineRule="auto"/>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(n=137) </w:t>
            </w:r>
          </w:p>
        </w:tc>
        <w:tc>
          <w:tcPr>
            <w:tcW w:w="2240" w:type="dxa"/>
          </w:tcPr>
          <w:p w14:paraId="00000099" w14:textId="77777777" w:rsidR="00001B1E" w:rsidRPr="00847551" w:rsidRDefault="0032273C">
            <w:pPr>
              <w:spacing w:line="360" w:lineRule="auto"/>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Number </w:t>
            </w:r>
          </w:p>
        </w:tc>
        <w:tc>
          <w:tcPr>
            <w:tcW w:w="2272" w:type="dxa"/>
          </w:tcPr>
          <w:p w14:paraId="0000009A" w14:textId="77777777" w:rsidR="00001B1E" w:rsidRPr="00847551" w:rsidRDefault="0032273C">
            <w:pPr>
              <w:spacing w:line="360" w:lineRule="auto"/>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 xml:space="preserve">Percentage </w:t>
            </w:r>
          </w:p>
        </w:tc>
      </w:tr>
      <w:tr w:rsidR="00847551" w:rsidRPr="00847551" w14:paraId="4090BFB1" w14:textId="77777777">
        <w:trPr>
          <w:trHeight w:val="20"/>
        </w:trPr>
        <w:tc>
          <w:tcPr>
            <w:tcW w:w="2255" w:type="dxa"/>
            <w:vMerge w:val="restart"/>
          </w:tcPr>
          <w:p w14:paraId="0000009B"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Sex</w:t>
            </w:r>
          </w:p>
        </w:tc>
        <w:tc>
          <w:tcPr>
            <w:tcW w:w="2223" w:type="dxa"/>
          </w:tcPr>
          <w:p w14:paraId="0000009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Male</w:t>
            </w:r>
          </w:p>
        </w:tc>
        <w:tc>
          <w:tcPr>
            <w:tcW w:w="2240" w:type="dxa"/>
          </w:tcPr>
          <w:p w14:paraId="0000009D"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71</w:t>
            </w:r>
          </w:p>
        </w:tc>
        <w:tc>
          <w:tcPr>
            <w:tcW w:w="2272" w:type="dxa"/>
          </w:tcPr>
          <w:p w14:paraId="0000009E"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52</w:t>
            </w:r>
          </w:p>
        </w:tc>
      </w:tr>
      <w:tr w:rsidR="00847551" w:rsidRPr="00847551" w14:paraId="0C16AED6" w14:textId="77777777">
        <w:trPr>
          <w:trHeight w:val="20"/>
        </w:trPr>
        <w:tc>
          <w:tcPr>
            <w:tcW w:w="2255" w:type="dxa"/>
            <w:vMerge/>
          </w:tcPr>
          <w:p w14:paraId="0000009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A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Female </w:t>
            </w:r>
          </w:p>
        </w:tc>
        <w:tc>
          <w:tcPr>
            <w:tcW w:w="2240" w:type="dxa"/>
          </w:tcPr>
          <w:p w14:paraId="000000A1"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66</w:t>
            </w:r>
          </w:p>
        </w:tc>
        <w:tc>
          <w:tcPr>
            <w:tcW w:w="2272" w:type="dxa"/>
          </w:tcPr>
          <w:p w14:paraId="000000A2"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48</w:t>
            </w:r>
          </w:p>
        </w:tc>
      </w:tr>
      <w:tr w:rsidR="00847551" w:rsidRPr="00847551" w14:paraId="5D3E10CC" w14:textId="77777777">
        <w:trPr>
          <w:trHeight w:val="20"/>
        </w:trPr>
        <w:tc>
          <w:tcPr>
            <w:tcW w:w="2255" w:type="dxa"/>
            <w:vMerge w:val="restart"/>
          </w:tcPr>
          <w:p w14:paraId="000000A3"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Residence </w:t>
            </w:r>
          </w:p>
        </w:tc>
        <w:tc>
          <w:tcPr>
            <w:tcW w:w="2223" w:type="dxa"/>
          </w:tcPr>
          <w:p w14:paraId="000000A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Urban</w:t>
            </w:r>
          </w:p>
        </w:tc>
        <w:tc>
          <w:tcPr>
            <w:tcW w:w="2240" w:type="dxa"/>
          </w:tcPr>
          <w:p w14:paraId="000000A5"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58</w:t>
            </w:r>
          </w:p>
        </w:tc>
        <w:tc>
          <w:tcPr>
            <w:tcW w:w="2272" w:type="dxa"/>
          </w:tcPr>
          <w:p w14:paraId="000000A6"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rPr>
              <w:t>42.34</w:t>
            </w:r>
          </w:p>
        </w:tc>
      </w:tr>
      <w:tr w:rsidR="00847551" w:rsidRPr="00847551" w14:paraId="31173FC5" w14:textId="77777777">
        <w:trPr>
          <w:trHeight w:val="20"/>
        </w:trPr>
        <w:tc>
          <w:tcPr>
            <w:tcW w:w="2255" w:type="dxa"/>
            <w:vMerge/>
          </w:tcPr>
          <w:p w14:paraId="000000A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A8"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Rural </w:t>
            </w:r>
          </w:p>
        </w:tc>
        <w:tc>
          <w:tcPr>
            <w:tcW w:w="2240" w:type="dxa"/>
          </w:tcPr>
          <w:p w14:paraId="000000A9"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79</w:t>
            </w:r>
          </w:p>
        </w:tc>
        <w:tc>
          <w:tcPr>
            <w:tcW w:w="2272" w:type="dxa"/>
          </w:tcPr>
          <w:p w14:paraId="000000AA"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rPr>
              <w:t>57.66</w:t>
            </w:r>
          </w:p>
        </w:tc>
      </w:tr>
      <w:tr w:rsidR="00847551" w:rsidRPr="00847551" w14:paraId="63F6445A" w14:textId="77777777">
        <w:trPr>
          <w:trHeight w:val="20"/>
        </w:trPr>
        <w:tc>
          <w:tcPr>
            <w:tcW w:w="2255" w:type="dxa"/>
            <w:vMerge w:val="restart"/>
          </w:tcPr>
          <w:p w14:paraId="000000AB"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Age</w:t>
            </w:r>
          </w:p>
        </w:tc>
        <w:tc>
          <w:tcPr>
            <w:tcW w:w="2223" w:type="dxa"/>
          </w:tcPr>
          <w:p w14:paraId="000000A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1-4</w:t>
            </w:r>
          </w:p>
        </w:tc>
        <w:tc>
          <w:tcPr>
            <w:tcW w:w="2240" w:type="dxa"/>
          </w:tcPr>
          <w:p w14:paraId="000000AD"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2272" w:type="dxa"/>
          </w:tcPr>
          <w:p w14:paraId="000000AE"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r>
      <w:tr w:rsidR="00847551" w:rsidRPr="00847551" w14:paraId="79A91E16" w14:textId="77777777">
        <w:trPr>
          <w:trHeight w:val="20"/>
        </w:trPr>
        <w:tc>
          <w:tcPr>
            <w:tcW w:w="2255" w:type="dxa"/>
            <w:vMerge/>
          </w:tcPr>
          <w:p w14:paraId="000000A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B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5-9 </w:t>
            </w:r>
          </w:p>
        </w:tc>
        <w:tc>
          <w:tcPr>
            <w:tcW w:w="2240" w:type="dxa"/>
          </w:tcPr>
          <w:p w14:paraId="000000B1"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w:t>
            </w:r>
          </w:p>
        </w:tc>
        <w:tc>
          <w:tcPr>
            <w:tcW w:w="2272" w:type="dxa"/>
          </w:tcPr>
          <w:p w14:paraId="000000B2"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w:t>
            </w:r>
          </w:p>
        </w:tc>
      </w:tr>
      <w:tr w:rsidR="00847551" w:rsidRPr="00847551" w14:paraId="67F439AF" w14:textId="77777777">
        <w:trPr>
          <w:trHeight w:val="20"/>
        </w:trPr>
        <w:tc>
          <w:tcPr>
            <w:tcW w:w="2255" w:type="dxa"/>
            <w:vMerge/>
          </w:tcPr>
          <w:p w14:paraId="000000B3"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B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10-14</w:t>
            </w:r>
          </w:p>
        </w:tc>
        <w:tc>
          <w:tcPr>
            <w:tcW w:w="2240" w:type="dxa"/>
          </w:tcPr>
          <w:p w14:paraId="000000B5"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33</w:t>
            </w:r>
          </w:p>
        </w:tc>
        <w:tc>
          <w:tcPr>
            <w:tcW w:w="2272" w:type="dxa"/>
          </w:tcPr>
          <w:p w14:paraId="000000B6"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24</w:t>
            </w:r>
          </w:p>
        </w:tc>
      </w:tr>
      <w:tr w:rsidR="00847551" w:rsidRPr="00847551" w14:paraId="1F55ECFB" w14:textId="77777777">
        <w:trPr>
          <w:trHeight w:val="20"/>
        </w:trPr>
        <w:tc>
          <w:tcPr>
            <w:tcW w:w="2255" w:type="dxa"/>
            <w:vMerge/>
          </w:tcPr>
          <w:p w14:paraId="000000B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B8"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15-19</w:t>
            </w:r>
          </w:p>
        </w:tc>
        <w:tc>
          <w:tcPr>
            <w:tcW w:w="2240" w:type="dxa"/>
          </w:tcPr>
          <w:p w14:paraId="000000B9"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36</w:t>
            </w:r>
          </w:p>
        </w:tc>
        <w:tc>
          <w:tcPr>
            <w:tcW w:w="2272" w:type="dxa"/>
          </w:tcPr>
          <w:p w14:paraId="000000BA"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26</w:t>
            </w:r>
          </w:p>
        </w:tc>
      </w:tr>
      <w:tr w:rsidR="00847551" w:rsidRPr="00847551" w14:paraId="3E711D12" w14:textId="77777777">
        <w:trPr>
          <w:trHeight w:val="20"/>
        </w:trPr>
        <w:tc>
          <w:tcPr>
            <w:tcW w:w="2255" w:type="dxa"/>
            <w:vMerge/>
          </w:tcPr>
          <w:p w14:paraId="000000BB"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B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20-24</w:t>
            </w:r>
          </w:p>
        </w:tc>
        <w:tc>
          <w:tcPr>
            <w:tcW w:w="2240" w:type="dxa"/>
          </w:tcPr>
          <w:p w14:paraId="000000BD"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31</w:t>
            </w:r>
          </w:p>
        </w:tc>
        <w:tc>
          <w:tcPr>
            <w:tcW w:w="2272" w:type="dxa"/>
          </w:tcPr>
          <w:p w14:paraId="000000BE"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23</w:t>
            </w:r>
          </w:p>
        </w:tc>
      </w:tr>
      <w:tr w:rsidR="00847551" w:rsidRPr="00847551" w14:paraId="147504BF" w14:textId="77777777">
        <w:trPr>
          <w:trHeight w:val="20"/>
        </w:trPr>
        <w:tc>
          <w:tcPr>
            <w:tcW w:w="2255" w:type="dxa"/>
            <w:vMerge/>
          </w:tcPr>
          <w:p w14:paraId="000000B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2223" w:type="dxa"/>
          </w:tcPr>
          <w:p w14:paraId="000000C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25-29</w:t>
            </w:r>
          </w:p>
        </w:tc>
        <w:tc>
          <w:tcPr>
            <w:tcW w:w="2240" w:type="dxa"/>
          </w:tcPr>
          <w:p w14:paraId="000000C1"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14</w:t>
            </w:r>
          </w:p>
        </w:tc>
        <w:tc>
          <w:tcPr>
            <w:tcW w:w="2272" w:type="dxa"/>
          </w:tcPr>
          <w:p w14:paraId="000000C2" w14:textId="77777777" w:rsidR="00001B1E" w:rsidRPr="00847551" w:rsidRDefault="0032273C">
            <w:pPr>
              <w:spacing w:line="360" w:lineRule="auto"/>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r>
    </w:tbl>
    <w:p w14:paraId="000000C3" w14:textId="77777777" w:rsidR="00001B1E" w:rsidRPr="00847551" w:rsidRDefault="00001B1E">
      <w:pPr>
        <w:spacing w:line="360" w:lineRule="auto"/>
        <w:jc w:val="both"/>
        <w:rPr>
          <w:rFonts w:ascii="Times New Roman" w:eastAsia="Times New Roman" w:hAnsi="Times New Roman" w:cs="Times New Roman"/>
          <w:sz w:val="24"/>
          <w:szCs w:val="24"/>
          <w:highlight w:val="white"/>
        </w:rPr>
      </w:pPr>
    </w:p>
    <w:p w14:paraId="000000C4" w14:textId="77777777" w:rsidR="00001B1E" w:rsidRPr="00847551" w:rsidRDefault="0032273C">
      <w:pPr>
        <w:spacing w:line="360" w:lineRule="auto"/>
        <w:jc w:val="both"/>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highlight w:val="white"/>
        </w:rPr>
        <w:t xml:space="preserve">Table 2: List of Oligonucleotide primers designed for the </w:t>
      </w:r>
      <w:r w:rsidRPr="00847551">
        <w:rPr>
          <w:rFonts w:ascii="Times New Roman" w:eastAsia="Times New Roman" w:hAnsi="Times New Roman" w:cs="Times New Roman"/>
          <w:i/>
          <w:sz w:val="24"/>
          <w:szCs w:val="24"/>
          <w:highlight w:val="white"/>
        </w:rPr>
        <w:t>N. meningitidis</w:t>
      </w:r>
      <w:r w:rsidRPr="00847551">
        <w:rPr>
          <w:rFonts w:ascii="Times New Roman" w:eastAsia="Times New Roman" w:hAnsi="Times New Roman" w:cs="Times New Roman"/>
          <w:sz w:val="24"/>
          <w:szCs w:val="24"/>
          <w:highlight w:val="white"/>
        </w:rPr>
        <w:t xml:space="preserve"> </w:t>
      </w:r>
      <w:proofErr w:type="spellStart"/>
      <w:r w:rsidRPr="00847551">
        <w:rPr>
          <w:rFonts w:ascii="Times New Roman" w:eastAsia="Times New Roman" w:hAnsi="Times New Roman" w:cs="Times New Roman"/>
          <w:i/>
          <w:sz w:val="24"/>
          <w:szCs w:val="24"/>
          <w:highlight w:val="white"/>
        </w:rPr>
        <w:t>sodC</w:t>
      </w:r>
      <w:proofErr w:type="spellEnd"/>
      <w:r w:rsidRPr="00847551">
        <w:rPr>
          <w:rFonts w:ascii="Times New Roman" w:eastAsia="Times New Roman" w:hAnsi="Times New Roman" w:cs="Times New Roman"/>
          <w:sz w:val="24"/>
          <w:szCs w:val="24"/>
          <w:highlight w:val="white"/>
        </w:rPr>
        <w:t xml:space="preserve"> gene target</w:t>
      </w:r>
    </w:p>
    <w:tbl>
      <w:tblPr>
        <w:tblStyle w:val="a0"/>
        <w:tblW w:w="89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3"/>
        <w:gridCol w:w="1931"/>
        <w:gridCol w:w="6426"/>
      </w:tblGrid>
      <w:tr w:rsidR="00847551" w:rsidRPr="00847551" w14:paraId="6843D89E" w14:textId="77777777">
        <w:trPr>
          <w:jc w:val="center"/>
        </w:trPr>
        <w:tc>
          <w:tcPr>
            <w:tcW w:w="633" w:type="dxa"/>
          </w:tcPr>
          <w:p w14:paraId="000000C5"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 no</w:t>
            </w:r>
          </w:p>
        </w:tc>
        <w:tc>
          <w:tcPr>
            <w:tcW w:w="1931" w:type="dxa"/>
          </w:tcPr>
          <w:p w14:paraId="000000C6"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Oligonucleotide</w:t>
            </w:r>
          </w:p>
        </w:tc>
        <w:tc>
          <w:tcPr>
            <w:tcW w:w="6426" w:type="dxa"/>
          </w:tcPr>
          <w:p w14:paraId="000000C7"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5’-3’ nucleotide sequences </w:t>
            </w:r>
          </w:p>
        </w:tc>
      </w:tr>
      <w:tr w:rsidR="00847551" w:rsidRPr="00847551" w14:paraId="0DDA1F4F" w14:textId="77777777">
        <w:trPr>
          <w:trHeight w:val="413"/>
          <w:jc w:val="center"/>
        </w:trPr>
        <w:tc>
          <w:tcPr>
            <w:tcW w:w="633" w:type="dxa"/>
          </w:tcPr>
          <w:p w14:paraId="000000C8"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w:t>
            </w:r>
          </w:p>
        </w:tc>
        <w:tc>
          <w:tcPr>
            <w:tcW w:w="1931" w:type="dxa"/>
          </w:tcPr>
          <w:p w14:paraId="000000C9"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Fw1-PCR   </w:t>
            </w:r>
          </w:p>
        </w:tc>
        <w:tc>
          <w:tcPr>
            <w:tcW w:w="6426" w:type="dxa"/>
          </w:tcPr>
          <w:p w14:paraId="000000CA"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ATGAATATGAAAACCTTATTAGCACTAGCGGTTAGTGCAG</w:t>
            </w:r>
          </w:p>
        </w:tc>
      </w:tr>
      <w:tr w:rsidR="00847551" w:rsidRPr="00847551" w14:paraId="03EFE17C" w14:textId="77777777">
        <w:trPr>
          <w:trHeight w:val="503"/>
          <w:jc w:val="center"/>
        </w:trPr>
        <w:tc>
          <w:tcPr>
            <w:tcW w:w="633" w:type="dxa"/>
          </w:tcPr>
          <w:p w14:paraId="000000CB"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c>
          <w:tcPr>
            <w:tcW w:w="1931" w:type="dxa"/>
          </w:tcPr>
          <w:p w14:paraId="000000CC"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Fw14-48 </w:t>
            </w:r>
          </w:p>
        </w:tc>
        <w:tc>
          <w:tcPr>
            <w:tcW w:w="6426" w:type="dxa"/>
          </w:tcPr>
          <w:p w14:paraId="000000CD"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CCTTATTAGCACTAGCGGTTAGTGCAGTATGTTC</w:t>
            </w:r>
          </w:p>
        </w:tc>
      </w:tr>
      <w:tr w:rsidR="00847551" w:rsidRPr="00847551" w14:paraId="24AA05F9" w14:textId="77777777">
        <w:trPr>
          <w:jc w:val="center"/>
        </w:trPr>
        <w:tc>
          <w:tcPr>
            <w:tcW w:w="633" w:type="dxa"/>
          </w:tcPr>
          <w:p w14:paraId="000000CE"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1931" w:type="dxa"/>
          </w:tcPr>
          <w:p w14:paraId="000000CF"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Fw14-PCR </w:t>
            </w:r>
          </w:p>
        </w:tc>
        <w:tc>
          <w:tcPr>
            <w:tcW w:w="6426" w:type="dxa"/>
          </w:tcPr>
          <w:p w14:paraId="000000D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CCTTATTAGCACTAGCGGTTAG</w:t>
            </w:r>
          </w:p>
        </w:tc>
      </w:tr>
      <w:tr w:rsidR="00847551" w:rsidRPr="00847551" w14:paraId="29B3F694" w14:textId="77777777">
        <w:trPr>
          <w:trHeight w:val="494"/>
          <w:jc w:val="center"/>
        </w:trPr>
        <w:tc>
          <w:tcPr>
            <w:tcW w:w="633" w:type="dxa"/>
          </w:tcPr>
          <w:p w14:paraId="000000D1"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1931" w:type="dxa"/>
          </w:tcPr>
          <w:p w14:paraId="000000D2"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Fw64  </w:t>
            </w:r>
          </w:p>
        </w:tc>
        <w:tc>
          <w:tcPr>
            <w:tcW w:w="6426" w:type="dxa"/>
          </w:tcPr>
          <w:p w14:paraId="000000D3"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GCACACGAGCATAATACGATACCTAAAGGTGCTTC</w:t>
            </w:r>
          </w:p>
        </w:tc>
      </w:tr>
      <w:tr w:rsidR="00847551" w:rsidRPr="00847551" w14:paraId="78074C6D" w14:textId="77777777">
        <w:trPr>
          <w:trHeight w:val="494"/>
          <w:jc w:val="center"/>
        </w:trPr>
        <w:tc>
          <w:tcPr>
            <w:tcW w:w="633" w:type="dxa"/>
          </w:tcPr>
          <w:p w14:paraId="000000D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lastRenderedPageBreak/>
              <w:t>5.</w:t>
            </w:r>
          </w:p>
        </w:tc>
        <w:tc>
          <w:tcPr>
            <w:tcW w:w="1931" w:type="dxa"/>
          </w:tcPr>
          <w:p w14:paraId="000000D5"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Fw118  </w:t>
            </w:r>
          </w:p>
        </w:tc>
        <w:tc>
          <w:tcPr>
            <w:tcW w:w="6426" w:type="dxa"/>
          </w:tcPr>
          <w:p w14:paraId="000000D6"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CAACTTGATCCAGCAAACGGTAACAAAGATGTGGG</w:t>
            </w:r>
          </w:p>
        </w:tc>
      </w:tr>
      <w:tr w:rsidR="00847551" w:rsidRPr="00847551" w14:paraId="4B0BE86F" w14:textId="77777777">
        <w:trPr>
          <w:jc w:val="center"/>
        </w:trPr>
        <w:tc>
          <w:tcPr>
            <w:tcW w:w="633" w:type="dxa"/>
          </w:tcPr>
          <w:p w14:paraId="000000D7"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1931" w:type="dxa"/>
          </w:tcPr>
          <w:p w14:paraId="000000D8"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Fw361  </w:t>
            </w:r>
          </w:p>
        </w:tc>
        <w:tc>
          <w:tcPr>
            <w:tcW w:w="6426" w:type="dxa"/>
          </w:tcPr>
          <w:p w14:paraId="000000D9"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GCACACTTAGGTGATTTACCTGCATTAACTG</w:t>
            </w:r>
          </w:p>
        </w:tc>
      </w:tr>
      <w:tr w:rsidR="00847551" w:rsidRPr="00847551" w14:paraId="22E0C776" w14:textId="77777777">
        <w:trPr>
          <w:jc w:val="center"/>
        </w:trPr>
        <w:tc>
          <w:tcPr>
            <w:tcW w:w="633" w:type="dxa"/>
          </w:tcPr>
          <w:p w14:paraId="000000DA"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w:t>
            </w:r>
          </w:p>
        </w:tc>
        <w:tc>
          <w:tcPr>
            <w:tcW w:w="1931" w:type="dxa"/>
          </w:tcPr>
          <w:p w14:paraId="000000DB"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Rv478-PCR  </w:t>
            </w:r>
          </w:p>
        </w:tc>
        <w:tc>
          <w:tcPr>
            <w:tcW w:w="6426" w:type="dxa"/>
          </w:tcPr>
          <w:p w14:paraId="000000D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GGATCATAATAGAGTGACCGCGAAC</w:t>
            </w:r>
          </w:p>
        </w:tc>
      </w:tr>
      <w:tr w:rsidR="00847551" w:rsidRPr="00847551" w14:paraId="2450CB3E" w14:textId="77777777">
        <w:trPr>
          <w:jc w:val="center"/>
        </w:trPr>
        <w:tc>
          <w:tcPr>
            <w:tcW w:w="633" w:type="dxa"/>
          </w:tcPr>
          <w:p w14:paraId="000000DD"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1931" w:type="dxa"/>
          </w:tcPr>
          <w:p w14:paraId="000000DE"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Rv520-PCR  </w:t>
            </w:r>
          </w:p>
        </w:tc>
        <w:tc>
          <w:tcPr>
            <w:tcW w:w="6426" w:type="dxa"/>
          </w:tcPr>
          <w:p w14:paraId="000000DF"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CAAGTGGAGCTGGATGATCGGAGTG</w:t>
            </w:r>
          </w:p>
        </w:tc>
      </w:tr>
      <w:tr w:rsidR="00847551" w:rsidRPr="00847551" w14:paraId="4A91C70A" w14:textId="77777777">
        <w:trPr>
          <w:jc w:val="center"/>
        </w:trPr>
        <w:tc>
          <w:tcPr>
            <w:tcW w:w="633" w:type="dxa"/>
          </w:tcPr>
          <w:p w14:paraId="000000E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9.</w:t>
            </w:r>
          </w:p>
        </w:tc>
        <w:tc>
          <w:tcPr>
            <w:tcW w:w="1931" w:type="dxa"/>
          </w:tcPr>
          <w:p w14:paraId="000000E1"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Rv561-PCR  </w:t>
            </w:r>
          </w:p>
        </w:tc>
        <w:tc>
          <w:tcPr>
            <w:tcW w:w="6426" w:type="dxa"/>
          </w:tcPr>
          <w:p w14:paraId="000000E2"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TTATTTAATCACGCCACATGCCATACGTGG</w:t>
            </w:r>
          </w:p>
        </w:tc>
      </w:tr>
    </w:tbl>
    <w:p w14:paraId="000000E3" w14:textId="77777777" w:rsidR="00001B1E" w:rsidRPr="00847551" w:rsidRDefault="00001B1E">
      <w:pPr>
        <w:spacing w:line="360" w:lineRule="auto"/>
        <w:jc w:val="both"/>
        <w:rPr>
          <w:rFonts w:ascii="Times New Roman" w:eastAsia="Times New Roman" w:hAnsi="Times New Roman" w:cs="Times New Roman"/>
          <w:sz w:val="24"/>
          <w:szCs w:val="24"/>
        </w:rPr>
      </w:pPr>
    </w:p>
    <w:p w14:paraId="000000E4" w14:textId="77777777" w:rsidR="00001B1E" w:rsidRPr="00847551" w:rsidRDefault="0032273C">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Table 3: Oligonucleotide primers used in this study for the </w:t>
      </w:r>
      <w:proofErr w:type="spellStart"/>
      <w:r w:rsidRPr="00847551">
        <w:rPr>
          <w:rFonts w:ascii="Times New Roman" w:eastAsia="Times New Roman" w:hAnsi="Times New Roman" w:cs="Times New Roman"/>
          <w:i/>
          <w:sz w:val="24"/>
          <w:szCs w:val="24"/>
          <w:highlight w:val="white"/>
        </w:rPr>
        <w:t>ctrA</w:t>
      </w:r>
      <w:proofErr w:type="spellEnd"/>
      <w:r w:rsidRPr="00847551">
        <w:rPr>
          <w:rFonts w:ascii="Times New Roman" w:eastAsia="Times New Roman" w:hAnsi="Times New Roman" w:cs="Times New Roman"/>
          <w:sz w:val="24"/>
          <w:szCs w:val="24"/>
          <w:highlight w:val="white"/>
        </w:rPr>
        <w:t xml:space="preserve"> </w:t>
      </w:r>
      <w:r w:rsidRPr="00847551">
        <w:rPr>
          <w:rFonts w:ascii="Times New Roman" w:eastAsia="Times New Roman" w:hAnsi="Times New Roman" w:cs="Times New Roman"/>
          <w:sz w:val="24"/>
          <w:szCs w:val="24"/>
        </w:rPr>
        <w:t xml:space="preserve">gene target </w:t>
      </w:r>
    </w:p>
    <w:tbl>
      <w:tblPr>
        <w:tblStyle w:val="a1"/>
        <w:tblW w:w="921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8"/>
        <w:gridCol w:w="1440"/>
        <w:gridCol w:w="5757"/>
        <w:gridCol w:w="741"/>
      </w:tblGrid>
      <w:tr w:rsidR="00847551" w:rsidRPr="00847551" w14:paraId="558DA957" w14:textId="77777777">
        <w:trPr>
          <w:jc w:val="center"/>
        </w:trPr>
        <w:tc>
          <w:tcPr>
            <w:tcW w:w="1278" w:type="dxa"/>
          </w:tcPr>
          <w:p w14:paraId="000000E5" w14:textId="77777777" w:rsidR="00001B1E" w:rsidRPr="00847551" w:rsidRDefault="0032273C">
            <w:pPr>
              <w:jc w:val="center"/>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highlight w:val="white"/>
              </w:rPr>
              <w:t>Gene and group</w:t>
            </w:r>
          </w:p>
        </w:tc>
        <w:tc>
          <w:tcPr>
            <w:tcW w:w="1440" w:type="dxa"/>
          </w:tcPr>
          <w:p w14:paraId="000000E6" w14:textId="77777777" w:rsidR="00001B1E" w:rsidRPr="00847551" w:rsidRDefault="0032273C">
            <w:pPr>
              <w:tabs>
                <w:tab w:val="right" w:pos="1766"/>
              </w:tabs>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highlight w:val="white"/>
              </w:rPr>
              <w:t xml:space="preserve">Designation </w:t>
            </w:r>
            <w:r w:rsidRPr="00847551">
              <w:rPr>
                <w:rFonts w:ascii="Times New Roman" w:eastAsia="Times New Roman" w:hAnsi="Times New Roman" w:cs="Times New Roman"/>
                <w:sz w:val="24"/>
                <w:szCs w:val="24"/>
                <w:highlight w:val="white"/>
              </w:rPr>
              <w:tab/>
            </w:r>
          </w:p>
        </w:tc>
        <w:tc>
          <w:tcPr>
            <w:tcW w:w="5757" w:type="dxa"/>
          </w:tcPr>
          <w:p w14:paraId="000000E7" w14:textId="77777777" w:rsidR="00001B1E" w:rsidRPr="00847551" w:rsidRDefault="0032273C">
            <w:pPr>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rPr>
              <w:t>5’-3’ nucleotide sequences</w:t>
            </w:r>
          </w:p>
        </w:tc>
        <w:tc>
          <w:tcPr>
            <w:tcW w:w="741" w:type="dxa"/>
          </w:tcPr>
          <w:p w14:paraId="000000E8" w14:textId="77777777" w:rsidR="00001B1E" w:rsidRPr="00847551" w:rsidRDefault="0032273C">
            <w:pPr>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highlight w:val="white"/>
              </w:rPr>
              <w:t>Bp</w:t>
            </w:r>
          </w:p>
        </w:tc>
      </w:tr>
      <w:tr w:rsidR="00847551" w:rsidRPr="00847551" w14:paraId="36A65F39" w14:textId="77777777">
        <w:trPr>
          <w:jc w:val="center"/>
        </w:trPr>
        <w:tc>
          <w:tcPr>
            <w:tcW w:w="1278" w:type="dxa"/>
            <w:vMerge w:val="restart"/>
          </w:tcPr>
          <w:p w14:paraId="000000E9" w14:textId="77777777" w:rsidR="00001B1E" w:rsidRPr="00847551" w:rsidRDefault="0032273C">
            <w:pPr>
              <w:rPr>
                <w:rFonts w:ascii="Times New Roman" w:eastAsia="Times New Roman" w:hAnsi="Times New Roman" w:cs="Times New Roman"/>
                <w:sz w:val="24"/>
                <w:szCs w:val="24"/>
                <w:highlight w:val="white"/>
              </w:rPr>
            </w:pPr>
            <w:proofErr w:type="spellStart"/>
            <w:r w:rsidRPr="00847551">
              <w:rPr>
                <w:rFonts w:ascii="Times New Roman" w:eastAsia="Times New Roman" w:hAnsi="Times New Roman" w:cs="Times New Roman"/>
                <w:sz w:val="24"/>
                <w:szCs w:val="24"/>
                <w:highlight w:val="white"/>
              </w:rPr>
              <w:t>CtrA</w:t>
            </w:r>
            <w:proofErr w:type="spellEnd"/>
            <w:r w:rsidRPr="00847551">
              <w:rPr>
                <w:rFonts w:ascii="Times New Roman" w:eastAsia="Times New Roman" w:hAnsi="Times New Roman" w:cs="Times New Roman"/>
                <w:sz w:val="24"/>
                <w:szCs w:val="24"/>
                <w:highlight w:val="white"/>
              </w:rPr>
              <w:t xml:space="preserve"> </w:t>
            </w:r>
          </w:p>
        </w:tc>
        <w:tc>
          <w:tcPr>
            <w:tcW w:w="1440" w:type="dxa"/>
          </w:tcPr>
          <w:p w14:paraId="000000EA" w14:textId="77777777" w:rsidR="00001B1E" w:rsidRPr="00847551" w:rsidRDefault="0032273C">
            <w:pPr>
              <w:jc w:val="center"/>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highlight w:val="white"/>
              </w:rPr>
              <w:t>ctrA</w:t>
            </w:r>
            <w:proofErr w:type="spellEnd"/>
            <w:r w:rsidRPr="00847551">
              <w:rPr>
                <w:rFonts w:ascii="Times New Roman" w:eastAsia="Times New Roman" w:hAnsi="Times New Roman" w:cs="Times New Roman"/>
                <w:sz w:val="24"/>
                <w:szCs w:val="24"/>
                <w:highlight w:val="white"/>
              </w:rPr>
              <w:t>-F</w:t>
            </w:r>
          </w:p>
        </w:tc>
        <w:tc>
          <w:tcPr>
            <w:tcW w:w="5757" w:type="dxa"/>
          </w:tcPr>
          <w:p w14:paraId="000000E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highlight w:val="white"/>
              </w:rPr>
              <w:t>GCTGCGGTAGGTGGTTCAA</w:t>
            </w:r>
          </w:p>
        </w:tc>
        <w:tc>
          <w:tcPr>
            <w:tcW w:w="741" w:type="dxa"/>
            <w:vMerge w:val="restart"/>
          </w:tcPr>
          <w:p w14:paraId="000000EC" w14:textId="77777777" w:rsidR="00001B1E" w:rsidRPr="00847551" w:rsidRDefault="0032273C">
            <w:pPr>
              <w:rPr>
                <w:rFonts w:ascii="Times New Roman" w:eastAsia="Times New Roman" w:hAnsi="Times New Roman" w:cs="Times New Roman"/>
                <w:sz w:val="24"/>
                <w:szCs w:val="24"/>
                <w:highlight w:val="white"/>
              </w:rPr>
            </w:pPr>
            <w:r w:rsidRPr="00847551">
              <w:rPr>
                <w:rFonts w:ascii="Times New Roman" w:eastAsia="Times New Roman" w:hAnsi="Times New Roman" w:cs="Times New Roman"/>
                <w:sz w:val="24"/>
                <w:szCs w:val="24"/>
                <w:highlight w:val="white"/>
              </w:rPr>
              <w:t xml:space="preserve">110 </w:t>
            </w:r>
          </w:p>
        </w:tc>
      </w:tr>
      <w:tr w:rsidR="00847551" w:rsidRPr="00847551" w14:paraId="279FE7C6" w14:textId="77777777">
        <w:trPr>
          <w:jc w:val="center"/>
        </w:trPr>
        <w:tc>
          <w:tcPr>
            <w:tcW w:w="1278" w:type="dxa"/>
            <w:vMerge/>
          </w:tcPr>
          <w:p w14:paraId="000000ED"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highlight w:val="white"/>
              </w:rPr>
            </w:pPr>
          </w:p>
        </w:tc>
        <w:tc>
          <w:tcPr>
            <w:tcW w:w="1440" w:type="dxa"/>
          </w:tcPr>
          <w:p w14:paraId="000000EE" w14:textId="77777777" w:rsidR="00001B1E" w:rsidRPr="00847551" w:rsidRDefault="0032273C">
            <w:pPr>
              <w:jc w:val="center"/>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highlight w:val="white"/>
              </w:rPr>
              <w:t>ctrA</w:t>
            </w:r>
            <w:proofErr w:type="spellEnd"/>
            <w:r w:rsidRPr="00847551">
              <w:rPr>
                <w:rFonts w:ascii="Times New Roman" w:eastAsia="Times New Roman" w:hAnsi="Times New Roman" w:cs="Times New Roman"/>
                <w:sz w:val="24"/>
                <w:szCs w:val="24"/>
                <w:highlight w:val="white"/>
              </w:rPr>
              <w:t xml:space="preserve">-R </w:t>
            </w:r>
          </w:p>
        </w:tc>
        <w:tc>
          <w:tcPr>
            <w:tcW w:w="5757" w:type="dxa"/>
          </w:tcPr>
          <w:p w14:paraId="000000E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highlight w:val="white"/>
              </w:rPr>
              <w:t>TTGTCGCGGATTTGCAACTA</w:t>
            </w:r>
          </w:p>
        </w:tc>
        <w:tc>
          <w:tcPr>
            <w:tcW w:w="741" w:type="dxa"/>
            <w:vMerge/>
          </w:tcPr>
          <w:p w14:paraId="000000F0"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bl>
    <w:p w14:paraId="00000141" w14:textId="18BA0831" w:rsidR="00001B1E" w:rsidRPr="00E04910" w:rsidRDefault="0032273C" w:rsidP="00E04910">
      <w:pPr>
        <w:spacing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p>
    <w:p w14:paraId="00000142" w14:textId="526F3917"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 xml:space="preserve"> </w:t>
      </w:r>
      <w:r w:rsidR="00821651">
        <w:rPr>
          <w:rFonts w:ascii="Times New Roman" w:eastAsia="Times New Roman" w:hAnsi="Times New Roman" w:cs="Times New Roman"/>
          <w:sz w:val="24"/>
          <w:szCs w:val="24"/>
        </w:rPr>
        <w:t>Table 4</w:t>
      </w:r>
      <w:r w:rsidR="00D55BD4">
        <w:rPr>
          <w:rFonts w:ascii="Times New Roman" w:eastAsia="Times New Roman" w:hAnsi="Times New Roman" w:cs="Times New Roman"/>
          <w:sz w:val="24"/>
          <w:szCs w:val="24"/>
        </w:rPr>
        <w:t>:</w:t>
      </w:r>
      <w:r w:rsidRPr="00847551">
        <w:rPr>
          <w:rFonts w:ascii="Times New Roman" w:eastAsia="Times New Roman" w:hAnsi="Times New Roman" w:cs="Times New Roman"/>
          <w:sz w:val="24"/>
          <w:szCs w:val="24"/>
        </w:rPr>
        <w:t xml:space="preserve"> Comparative concordance of the two molecular detection techniques on 49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isolates confirmed by culture</w:t>
      </w:r>
    </w:p>
    <w:tbl>
      <w:tblPr>
        <w:tblStyle w:val="a3"/>
        <w:tblW w:w="80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6"/>
        <w:gridCol w:w="2256"/>
        <w:gridCol w:w="2260"/>
        <w:gridCol w:w="1333"/>
      </w:tblGrid>
      <w:tr w:rsidR="00847551" w:rsidRPr="00847551" w14:paraId="4F0DA63D" w14:textId="5C7BB8BD" w:rsidTr="00847551">
        <w:tc>
          <w:tcPr>
            <w:tcW w:w="2246" w:type="dxa"/>
          </w:tcPr>
          <w:p w14:paraId="00000143" w14:textId="77777777" w:rsidR="00AD0199" w:rsidRPr="00847551" w:rsidRDefault="00AD0199">
            <w:pPr>
              <w:spacing w:line="360" w:lineRule="auto"/>
              <w:rPr>
                <w:rFonts w:ascii="Times New Roman" w:eastAsia="Times New Roman" w:hAnsi="Times New Roman" w:cs="Times New Roman"/>
                <w:sz w:val="24"/>
                <w:szCs w:val="24"/>
              </w:rPr>
            </w:pPr>
          </w:p>
        </w:tc>
        <w:tc>
          <w:tcPr>
            <w:tcW w:w="2256" w:type="dxa"/>
          </w:tcPr>
          <w:p w14:paraId="00000144"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Positive </w:t>
            </w:r>
          </w:p>
        </w:tc>
        <w:tc>
          <w:tcPr>
            <w:tcW w:w="2260" w:type="dxa"/>
          </w:tcPr>
          <w:p w14:paraId="00000145"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Negative </w:t>
            </w:r>
          </w:p>
        </w:tc>
        <w:tc>
          <w:tcPr>
            <w:tcW w:w="1333" w:type="dxa"/>
          </w:tcPr>
          <w:p w14:paraId="00000146"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Total</w:t>
            </w:r>
          </w:p>
        </w:tc>
      </w:tr>
      <w:tr w:rsidR="00847551" w:rsidRPr="00847551" w14:paraId="59AF500B" w14:textId="52C366B9" w:rsidTr="00847551">
        <w:tc>
          <w:tcPr>
            <w:tcW w:w="2246" w:type="dxa"/>
          </w:tcPr>
          <w:p w14:paraId="00000147" w14:textId="77777777" w:rsidR="00AD0199" w:rsidRPr="00847551" w:rsidRDefault="00AD0199">
            <w:pPr>
              <w:spacing w:line="360" w:lineRule="auto"/>
              <w:rPr>
                <w:rFonts w:ascii="Times New Roman" w:eastAsia="Times New Roman" w:hAnsi="Times New Roman" w:cs="Times New Roman"/>
                <w:i/>
                <w:sz w:val="24"/>
                <w:szCs w:val="24"/>
              </w:rPr>
            </w:pPr>
            <w:proofErr w:type="spellStart"/>
            <w:r w:rsidRPr="00847551">
              <w:rPr>
                <w:rFonts w:ascii="Times New Roman" w:eastAsia="Times New Roman" w:hAnsi="Times New Roman" w:cs="Times New Roman"/>
                <w:i/>
                <w:sz w:val="24"/>
                <w:szCs w:val="24"/>
              </w:rPr>
              <w:t>sodC</w:t>
            </w:r>
            <w:proofErr w:type="spellEnd"/>
          </w:p>
        </w:tc>
        <w:tc>
          <w:tcPr>
            <w:tcW w:w="2256" w:type="dxa"/>
          </w:tcPr>
          <w:p w14:paraId="00000148"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49</w:t>
            </w:r>
          </w:p>
        </w:tc>
        <w:tc>
          <w:tcPr>
            <w:tcW w:w="2260" w:type="dxa"/>
          </w:tcPr>
          <w:p w14:paraId="00000149"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w:t>
            </w:r>
          </w:p>
        </w:tc>
        <w:tc>
          <w:tcPr>
            <w:tcW w:w="1333" w:type="dxa"/>
          </w:tcPr>
          <w:p w14:paraId="0000014A"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49</w:t>
            </w:r>
          </w:p>
        </w:tc>
      </w:tr>
      <w:tr w:rsidR="00847551" w:rsidRPr="00847551" w14:paraId="359EA6B0" w14:textId="5548E730" w:rsidTr="00847551">
        <w:tc>
          <w:tcPr>
            <w:tcW w:w="2246" w:type="dxa"/>
          </w:tcPr>
          <w:p w14:paraId="0000014B" w14:textId="33B8D473" w:rsidR="00AD0199" w:rsidRPr="00847551" w:rsidRDefault="00AD0199">
            <w:pPr>
              <w:spacing w:line="360" w:lineRule="auto"/>
              <w:rPr>
                <w:rFonts w:ascii="Times New Roman" w:eastAsia="Times New Roman" w:hAnsi="Times New Roman" w:cs="Times New Roman"/>
                <w:i/>
                <w:sz w:val="24"/>
                <w:szCs w:val="24"/>
              </w:rPr>
            </w:pPr>
            <w:r w:rsidRPr="00847551">
              <w:rPr>
                <w:rFonts w:ascii="Times New Roman" w:eastAsia="Times New Roman" w:hAnsi="Times New Roman" w:cs="Times New Roman"/>
                <w:i/>
                <w:sz w:val="24"/>
                <w:szCs w:val="24"/>
              </w:rPr>
              <w:t xml:space="preserve"> </w:t>
            </w:r>
            <w:proofErr w:type="spellStart"/>
            <w:r w:rsidRPr="00847551">
              <w:rPr>
                <w:rFonts w:ascii="Times New Roman" w:eastAsia="Times New Roman" w:hAnsi="Times New Roman" w:cs="Times New Roman"/>
                <w:i/>
                <w:sz w:val="24"/>
                <w:szCs w:val="24"/>
              </w:rPr>
              <w:t>ctrA</w:t>
            </w:r>
            <w:proofErr w:type="spellEnd"/>
          </w:p>
        </w:tc>
        <w:tc>
          <w:tcPr>
            <w:tcW w:w="2256" w:type="dxa"/>
          </w:tcPr>
          <w:p w14:paraId="0000014C"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33</w:t>
            </w:r>
          </w:p>
        </w:tc>
        <w:tc>
          <w:tcPr>
            <w:tcW w:w="2260" w:type="dxa"/>
          </w:tcPr>
          <w:p w14:paraId="0000014D"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16</w:t>
            </w:r>
          </w:p>
        </w:tc>
        <w:tc>
          <w:tcPr>
            <w:tcW w:w="1333" w:type="dxa"/>
          </w:tcPr>
          <w:p w14:paraId="0000014E"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49</w:t>
            </w:r>
          </w:p>
        </w:tc>
      </w:tr>
    </w:tbl>
    <w:p w14:paraId="5C36F839" w14:textId="294D1EC2" w:rsidR="00E04910" w:rsidRDefault="0032273C" w:rsidP="002C2B5E">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b/>
          <w:sz w:val="24"/>
          <w:szCs w:val="24"/>
        </w:rPr>
        <w:t xml:space="preserve"> </w:t>
      </w:r>
    </w:p>
    <w:p w14:paraId="00000150" w14:textId="37889A28" w:rsidR="00001B1E" w:rsidRPr="00847551" w:rsidRDefault="00821651">
      <w:pPr>
        <w:spacing w:before="12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Table 5</w:t>
      </w:r>
      <w:r w:rsidR="00D55BD4">
        <w:rPr>
          <w:rFonts w:ascii="Times New Roman" w:eastAsia="Times New Roman" w:hAnsi="Times New Roman" w:cs="Times New Roman"/>
          <w:sz w:val="24"/>
          <w:szCs w:val="24"/>
        </w:rPr>
        <w:t>:</w:t>
      </w:r>
      <w:r w:rsidR="0032273C" w:rsidRPr="00847551">
        <w:rPr>
          <w:rFonts w:ascii="Times New Roman" w:eastAsia="Times New Roman" w:hAnsi="Times New Roman" w:cs="Times New Roman"/>
          <w:sz w:val="24"/>
          <w:szCs w:val="24"/>
        </w:rPr>
        <w:t xml:space="preserve"> Comparison of the </w:t>
      </w:r>
      <w:proofErr w:type="spellStart"/>
      <w:r w:rsidR="0032273C" w:rsidRPr="00847551">
        <w:rPr>
          <w:rFonts w:ascii="Times New Roman" w:eastAsia="Times New Roman" w:hAnsi="Times New Roman" w:cs="Times New Roman"/>
          <w:i/>
          <w:sz w:val="24"/>
          <w:szCs w:val="24"/>
        </w:rPr>
        <w:t>sodC</w:t>
      </w:r>
      <w:proofErr w:type="spellEnd"/>
      <w:r w:rsidR="0032273C" w:rsidRPr="00847551">
        <w:rPr>
          <w:rFonts w:ascii="Times New Roman" w:eastAsia="Times New Roman" w:hAnsi="Times New Roman" w:cs="Times New Roman"/>
          <w:sz w:val="24"/>
          <w:szCs w:val="24"/>
        </w:rPr>
        <w:t xml:space="preserve"> gene-based PCR assay and the </w:t>
      </w:r>
      <w:proofErr w:type="spellStart"/>
      <w:r w:rsidR="0032273C" w:rsidRPr="00847551">
        <w:rPr>
          <w:rFonts w:ascii="Times New Roman" w:eastAsia="Times New Roman" w:hAnsi="Times New Roman" w:cs="Times New Roman"/>
          <w:i/>
          <w:sz w:val="24"/>
          <w:szCs w:val="24"/>
        </w:rPr>
        <w:t>ctrA</w:t>
      </w:r>
      <w:proofErr w:type="spellEnd"/>
      <w:r w:rsidR="0032273C" w:rsidRPr="00847551">
        <w:rPr>
          <w:rFonts w:ascii="Times New Roman" w:eastAsia="Times New Roman" w:hAnsi="Times New Roman" w:cs="Times New Roman"/>
          <w:i/>
          <w:sz w:val="24"/>
          <w:szCs w:val="24"/>
        </w:rPr>
        <w:t xml:space="preserve"> </w:t>
      </w:r>
      <w:r w:rsidR="0032273C" w:rsidRPr="00847551">
        <w:rPr>
          <w:rFonts w:ascii="Times New Roman" w:eastAsia="Times New Roman" w:hAnsi="Times New Roman" w:cs="Times New Roman"/>
          <w:sz w:val="24"/>
          <w:szCs w:val="24"/>
        </w:rPr>
        <w:t xml:space="preserve">gene-based PCR assay for detecting </w:t>
      </w:r>
      <w:r w:rsidR="0032273C" w:rsidRPr="00847551">
        <w:rPr>
          <w:rFonts w:ascii="Times New Roman" w:eastAsia="Times New Roman" w:hAnsi="Times New Roman" w:cs="Times New Roman"/>
          <w:i/>
          <w:sz w:val="24"/>
          <w:szCs w:val="24"/>
        </w:rPr>
        <w:t>N. meningitidis</w:t>
      </w:r>
      <w:r w:rsidR="0032273C" w:rsidRPr="00847551">
        <w:rPr>
          <w:rFonts w:ascii="Times New Roman" w:eastAsia="Times New Roman" w:hAnsi="Times New Roman" w:cs="Times New Roman"/>
          <w:sz w:val="24"/>
          <w:szCs w:val="24"/>
        </w:rPr>
        <w:t xml:space="preserve"> in 137 DNA samples derived from 137 clinical specimens</w:t>
      </w:r>
    </w:p>
    <w:tbl>
      <w:tblPr>
        <w:tblStyle w:val="a4"/>
        <w:tblW w:w="7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61"/>
        <w:gridCol w:w="1624"/>
        <w:gridCol w:w="1857"/>
        <w:gridCol w:w="1323"/>
        <w:gridCol w:w="1080"/>
      </w:tblGrid>
      <w:tr w:rsidR="00847551" w:rsidRPr="00847551" w14:paraId="226D8EF9" w14:textId="63D39093" w:rsidTr="00847551">
        <w:tc>
          <w:tcPr>
            <w:tcW w:w="1761" w:type="dxa"/>
          </w:tcPr>
          <w:p w14:paraId="00000151" w14:textId="77777777" w:rsidR="00AD0199" w:rsidRPr="00847551" w:rsidRDefault="00AD0199">
            <w:pPr>
              <w:spacing w:line="360" w:lineRule="auto"/>
              <w:rPr>
                <w:rFonts w:ascii="Times New Roman" w:eastAsia="Times New Roman" w:hAnsi="Times New Roman" w:cs="Times New Roman"/>
                <w:sz w:val="24"/>
                <w:szCs w:val="24"/>
              </w:rPr>
            </w:pPr>
          </w:p>
        </w:tc>
        <w:tc>
          <w:tcPr>
            <w:tcW w:w="1624" w:type="dxa"/>
          </w:tcPr>
          <w:p w14:paraId="00000152" w14:textId="655EE872"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N (DNA samples)</w:t>
            </w:r>
          </w:p>
        </w:tc>
        <w:tc>
          <w:tcPr>
            <w:tcW w:w="1857" w:type="dxa"/>
          </w:tcPr>
          <w:p w14:paraId="00000153"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Positive </w:t>
            </w:r>
          </w:p>
        </w:tc>
        <w:tc>
          <w:tcPr>
            <w:tcW w:w="1323" w:type="dxa"/>
          </w:tcPr>
          <w:p w14:paraId="00000154"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Negative </w:t>
            </w:r>
          </w:p>
        </w:tc>
        <w:tc>
          <w:tcPr>
            <w:tcW w:w="1080" w:type="dxa"/>
          </w:tcPr>
          <w:p w14:paraId="00000155"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Total</w:t>
            </w:r>
          </w:p>
        </w:tc>
      </w:tr>
      <w:tr w:rsidR="00847551" w:rsidRPr="00847551" w14:paraId="6012A28C" w14:textId="26E74572" w:rsidTr="00847551">
        <w:tc>
          <w:tcPr>
            <w:tcW w:w="1761" w:type="dxa"/>
          </w:tcPr>
          <w:p w14:paraId="00000156" w14:textId="77777777" w:rsidR="00AD0199" w:rsidRPr="00847551" w:rsidRDefault="00AD0199">
            <w:pPr>
              <w:spacing w:line="360" w:lineRule="auto"/>
              <w:rPr>
                <w:rFonts w:ascii="Times New Roman" w:eastAsia="Times New Roman" w:hAnsi="Times New Roman" w:cs="Times New Roman"/>
                <w:i/>
                <w:sz w:val="24"/>
                <w:szCs w:val="24"/>
              </w:rPr>
            </w:pPr>
            <w:proofErr w:type="spellStart"/>
            <w:r w:rsidRPr="00847551">
              <w:rPr>
                <w:rFonts w:ascii="Times New Roman" w:eastAsia="Times New Roman" w:hAnsi="Times New Roman" w:cs="Times New Roman"/>
                <w:i/>
                <w:sz w:val="24"/>
                <w:szCs w:val="24"/>
              </w:rPr>
              <w:t>sodC</w:t>
            </w:r>
            <w:proofErr w:type="spellEnd"/>
          </w:p>
        </w:tc>
        <w:tc>
          <w:tcPr>
            <w:tcW w:w="1624" w:type="dxa"/>
          </w:tcPr>
          <w:p w14:paraId="00000157"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137</w:t>
            </w:r>
          </w:p>
        </w:tc>
        <w:tc>
          <w:tcPr>
            <w:tcW w:w="1857" w:type="dxa"/>
          </w:tcPr>
          <w:p w14:paraId="00000158"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105</w:t>
            </w:r>
          </w:p>
        </w:tc>
        <w:tc>
          <w:tcPr>
            <w:tcW w:w="1323" w:type="dxa"/>
          </w:tcPr>
          <w:p w14:paraId="00000159"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32</w:t>
            </w:r>
          </w:p>
        </w:tc>
        <w:tc>
          <w:tcPr>
            <w:tcW w:w="1080" w:type="dxa"/>
          </w:tcPr>
          <w:p w14:paraId="0000015A"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137</w:t>
            </w:r>
          </w:p>
        </w:tc>
      </w:tr>
      <w:tr w:rsidR="00847551" w:rsidRPr="00847551" w14:paraId="45F2C8A0" w14:textId="2A3BB7B1" w:rsidTr="00847551">
        <w:tc>
          <w:tcPr>
            <w:tcW w:w="1761" w:type="dxa"/>
          </w:tcPr>
          <w:p w14:paraId="0000015B" w14:textId="77777777" w:rsidR="00AD0199" w:rsidRPr="00847551" w:rsidRDefault="00AD0199">
            <w:pPr>
              <w:spacing w:line="360" w:lineRule="auto"/>
              <w:rPr>
                <w:rFonts w:ascii="Times New Roman" w:eastAsia="Times New Roman" w:hAnsi="Times New Roman" w:cs="Times New Roman"/>
                <w:i/>
                <w:sz w:val="24"/>
                <w:szCs w:val="24"/>
              </w:rPr>
            </w:pPr>
            <w:proofErr w:type="spellStart"/>
            <w:r w:rsidRPr="00847551">
              <w:rPr>
                <w:rFonts w:ascii="Times New Roman" w:eastAsia="Times New Roman" w:hAnsi="Times New Roman" w:cs="Times New Roman"/>
                <w:i/>
                <w:sz w:val="24"/>
                <w:szCs w:val="24"/>
              </w:rPr>
              <w:t>ctrA</w:t>
            </w:r>
            <w:proofErr w:type="spellEnd"/>
          </w:p>
        </w:tc>
        <w:tc>
          <w:tcPr>
            <w:tcW w:w="1624" w:type="dxa"/>
          </w:tcPr>
          <w:p w14:paraId="0000015C"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137</w:t>
            </w:r>
          </w:p>
        </w:tc>
        <w:tc>
          <w:tcPr>
            <w:tcW w:w="1857" w:type="dxa"/>
          </w:tcPr>
          <w:p w14:paraId="0000015D"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64</w:t>
            </w:r>
          </w:p>
        </w:tc>
        <w:tc>
          <w:tcPr>
            <w:tcW w:w="1323" w:type="dxa"/>
          </w:tcPr>
          <w:p w14:paraId="0000015E"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73</w:t>
            </w:r>
          </w:p>
        </w:tc>
        <w:tc>
          <w:tcPr>
            <w:tcW w:w="1080" w:type="dxa"/>
          </w:tcPr>
          <w:p w14:paraId="0000015F" w14:textId="77777777" w:rsidR="00AD0199" w:rsidRPr="00847551" w:rsidRDefault="00AD0199">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137</w:t>
            </w:r>
          </w:p>
        </w:tc>
      </w:tr>
    </w:tbl>
    <w:p w14:paraId="00000162" w14:textId="0C5C9A1B" w:rsidR="00001B1E" w:rsidRPr="002C2B5E" w:rsidRDefault="0032273C" w:rsidP="002C2B5E">
      <w:pPr>
        <w:spacing w:line="360" w:lineRule="auto"/>
        <w:rPr>
          <w:rFonts w:ascii="Times New Roman" w:eastAsia="Times New Roman" w:hAnsi="Times New Roman" w:cs="Times New Roman"/>
          <w:b/>
          <w:sz w:val="24"/>
          <w:szCs w:val="24"/>
        </w:rPr>
      </w:pPr>
      <w:bookmarkStart w:id="3" w:name="_heading=h.3znysh7" w:colFirst="0" w:colLast="0"/>
      <w:bookmarkEnd w:id="3"/>
      <w:r w:rsidRPr="00847551">
        <w:rPr>
          <w:rFonts w:ascii="Times New Roman" w:eastAsia="Times New Roman" w:hAnsi="Times New Roman" w:cs="Times New Roman"/>
          <w:b/>
          <w:sz w:val="24"/>
          <w:szCs w:val="24"/>
        </w:rPr>
        <w:t xml:space="preserve">  </w:t>
      </w:r>
    </w:p>
    <w:p w14:paraId="00000163" w14:textId="0286216F" w:rsidR="00001B1E" w:rsidRPr="00847551" w:rsidRDefault="00821651">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Table 6</w:t>
      </w:r>
      <w:r w:rsidR="0032273C" w:rsidRPr="00847551">
        <w:rPr>
          <w:rFonts w:ascii="Times New Roman" w:eastAsia="Times New Roman" w:hAnsi="Times New Roman" w:cs="Times New Roman"/>
          <w:sz w:val="24"/>
          <w:szCs w:val="24"/>
        </w:rPr>
        <w:t xml:space="preserve">: Bivariable and multivariable logistic regression analysis for independent variables associated with </w:t>
      </w:r>
      <w:r w:rsidR="0032273C" w:rsidRPr="00847551">
        <w:rPr>
          <w:rFonts w:ascii="Times New Roman" w:eastAsia="Times New Roman" w:hAnsi="Times New Roman" w:cs="Times New Roman"/>
          <w:i/>
          <w:sz w:val="24"/>
          <w:szCs w:val="24"/>
        </w:rPr>
        <w:t>N.</w:t>
      </w:r>
      <w:r w:rsidR="00D55BD4">
        <w:rPr>
          <w:rFonts w:ascii="Times New Roman" w:eastAsia="Times New Roman" w:hAnsi="Times New Roman" w:cs="Times New Roman"/>
          <w:i/>
          <w:sz w:val="24"/>
          <w:szCs w:val="24"/>
        </w:rPr>
        <w:t xml:space="preserve"> </w:t>
      </w:r>
      <w:r w:rsidR="00D55BD4" w:rsidRPr="00847551">
        <w:rPr>
          <w:rFonts w:ascii="Times New Roman" w:eastAsia="Times New Roman" w:hAnsi="Times New Roman" w:cs="Times New Roman"/>
          <w:i/>
          <w:sz w:val="24"/>
          <w:szCs w:val="24"/>
        </w:rPr>
        <w:t>meningitidis</w:t>
      </w:r>
      <w:r w:rsidR="0032273C" w:rsidRPr="00847551">
        <w:rPr>
          <w:rFonts w:ascii="Times New Roman" w:eastAsia="Times New Roman" w:hAnsi="Times New Roman" w:cs="Times New Roman"/>
          <w:sz w:val="24"/>
          <w:szCs w:val="24"/>
        </w:rPr>
        <w:t xml:space="preserve"> DNA detected using </w:t>
      </w:r>
      <w:proofErr w:type="spellStart"/>
      <w:r w:rsidR="0032273C" w:rsidRPr="00847551">
        <w:rPr>
          <w:rFonts w:ascii="Times New Roman" w:eastAsia="Times New Roman" w:hAnsi="Times New Roman" w:cs="Times New Roman"/>
          <w:i/>
          <w:sz w:val="24"/>
          <w:szCs w:val="24"/>
        </w:rPr>
        <w:t>sodC</w:t>
      </w:r>
      <w:proofErr w:type="spellEnd"/>
      <w:r w:rsidR="0032273C" w:rsidRPr="00847551">
        <w:rPr>
          <w:rFonts w:ascii="Times New Roman" w:eastAsia="Times New Roman" w:hAnsi="Times New Roman" w:cs="Times New Roman"/>
          <w:sz w:val="24"/>
          <w:szCs w:val="24"/>
        </w:rPr>
        <w:t xml:space="preserve"> gene-based PCR </w:t>
      </w:r>
    </w:p>
    <w:tbl>
      <w:tblPr>
        <w:tblStyle w:val="a5"/>
        <w:tblpPr w:leftFromText="180" w:rightFromText="180" w:vertAnchor="page" w:horzAnchor="margin" w:tblpY="2566"/>
        <w:tblW w:w="98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57"/>
        <w:gridCol w:w="1266"/>
        <w:gridCol w:w="1268"/>
        <w:gridCol w:w="1607"/>
        <w:gridCol w:w="1018"/>
        <w:gridCol w:w="1857"/>
        <w:gridCol w:w="1071"/>
      </w:tblGrid>
      <w:tr w:rsidR="00847551" w:rsidRPr="00847551" w14:paraId="0E076DF5" w14:textId="77777777">
        <w:trPr>
          <w:trHeight w:val="440"/>
        </w:trPr>
        <w:tc>
          <w:tcPr>
            <w:tcW w:w="1757" w:type="dxa"/>
            <w:vMerge w:val="restart"/>
          </w:tcPr>
          <w:p w14:paraId="0000016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Independent Variables</w:t>
            </w:r>
          </w:p>
        </w:tc>
        <w:tc>
          <w:tcPr>
            <w:tcW w:w="2534" w:type="dxa"/>
            <w:gridSpan w:val="2"/>
          </w:tcPr>
          <w:p w14:paraId="00000165" w14:textId="77777777" w:rsidR="00001B1E" w:rsidRPr="00847551" w:rsidRDefault="0032273C">
            <w:pPr>
              <w:spacing w:line="360" w:lineRule="auto"/>
              <w:rPr>
                <w:rFonts w:ascii="Times New Roman" w:eastAsia="Times New Roman" w:hAnsi="Times New Roman" w:cs="Times New Roman"/>
                <w:sz w:val="24"/>
                <w:szCs w:val="24"/>
              </w:rPr>
            </w:pPr>
            <w:proofErr w:type="spellStart"/>
            <w:r w:rsidRPr="00847551">
              <w:rPr>
                <w:rFonts w:ascii="Times New Roman" w:eastAsia="Times New Roman" w:hAnsi="Times New Roman" w:cs="Times New Roman"/>
                <w:i/>
                <w:sz w:val="24"/>
                <w:szCs w:val="24"/>
              </w:rPr>
              <w:t>SodC</w:t>
            </w:r>
            <w:proofErr w:type="spellEnd"/>
            <w:r w:rsidRPr="00847551">
              <w:rPr>
                <w:rFonts w:ascii="Times New Roman" w:eastAsia="Times New Roman" w:hAnsi="Times New Roman" w:cs="Times New Roman"/>
                <w:sz w:val="24"/>
                <w:szCs w:val="24"/>
              </w:rPr>
              <w:t xml:space="preserve"> gene-based PCR</w:t>
            </w:r>
          </w:p>
        </w:tc>
        <w:tc>
          <w:tcPr>
            <w:tcW w:w="1607" w:type="dxa"/>
            <w:vMerge w:val="restart"/>
          </w:tcPr>
          <w:p w14:paraId="00000167"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OR (95% CI)</w:t>
            </w:r>
          </w:p>
        </w:tc>
        <w:tc>
          <w:tcPr>
            <w:tcW w:w="1018" w:type="dxa"/>
            <w:vMerge w:val="restart"/>
          </w:tcPr>
          <w:p w14:paraId="00000168"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p-value</w:t>
            </w:r>
          </w:p>
        </w:tc>
        <w:tc>
          <w:tcPr>
            <w:tcW w:w="1857" w:type="dxa"/>
            <w:vMerge w:val="restart"/>
          </w:tcPr>
          <w:p w14:paraId="00000169"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AOR (95% CI)</w:t>
            </w:r>
          </w:p>
        </w:tc>
        <w:tc>
          <w:tcPr>
            <w:tcW w:w="1071" w:type="dxa"/>
            <w:vMerge w:val="restart"/>
          </w:tcPr>
          <w:p w14:paraId="0000016A"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p-value</w:t>
            </w:r>
          </w:p>
        </w:tc>
      </w:tr>
      <w:tr w:rsidR="00847551" w:rsidRPr="00847551" w14:paraId="4E11FC96" w14:textId="77777777">
        <w:tc>
          <w:tcPr>
            <w:tcW w:w="1757" w:type="dxa"/>
            <w:vMerge/>
          </w:tcPr>
          <w:p w14:paraId="0000016B"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266" w:type="dxa"/>
          </w:tcPr>
          <w:p w14:paraId="0000016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Positive</w:t>
            </w:r>
          </w:p>
        </w:tc>
        <w:tc>
          <w:tcPr>
            <w:tcW w:w="1268" w:type="dxa"/>
          </w:tcPr>
          <w:p w14:paraId="0000016D"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Negative</w:t>
            </w:r>
          </w:p>
        </w:tc>
        <w:tc>
          <w:tcPr>
            <w:tcW w:w="1607" w:type="dxa"/>
            <w:vMerge/>
          </w:tcPr>
          <w:p w14:paraId="0000016E"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18" w:type="dxa"/>
            <w:vMerge/>
          </w:tcPr>
          <w:p w14:paraId="0000016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857" w:type="dxa"/>
            <w:vMerge/>
          </w:tcPr>
          <w:p w14:paraId="00000170"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71" w:type="dxa"/>
            <w:vMerge/>
          </w:tcPr>
          <w:p w14:paraId="0000017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2313E341" w14:textId="77777777">
        <w:tc>
          <w:tcPr>
            <w:tcW w:w="1757" w:type="dxa"/>
          </w:tcPr>
          <w:p w14:paraId="00000172"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Sex</w:t>
            </w:r>
          </w:p>
          <w:p w14:paraId="00000173"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Male</w:t>
            </w:r>
          </w:p>
          <w:p w14:paraId="0000017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Female</w:t>
            </w:r>
          </w:p>
        </w:tc>
        <w:tc>
          <w:tcPr>
            <w:tcW w:w="1266" w:type="dxa"/>
          </w:tcPr>
          <w:p w14:paraId="00000175" w14:textId="77777777" w:rsidR="00001B1E" w:rsidRPr="00847551" w:rsidRDefault="00001B1E">
            <w:pPr>
              <w:spacing w:line="360" w:lineRule="auto"/>
              <w:rPr>
                <w:rFonts w:ascii="Times New Roman" w:eastAsia="Times New Roman" w:hAnsi="Times New Roman" w:cs="Times New Roman"/>
                <w:sz w:val="24"/>
                <w:szCs w:val="24"/>
              </w:rPr>
            </w:pPr>
          </w:p>
          <w:p w14:paraId="00000176"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37</w:t>
            </w:r>
          </w:p>
          <w:p w14:paraId="00000177"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w:t>
            </w:r>
          </w:p>
        </w:tc>
        <w:tc>
          <w:tcPr>
            <w:tcW w:w="1268" w:type="dxa"/>
          </w:tcPr>
          <w:p w14:paraId="00000178" w14:textId="77777777" w:rsidR="00001B1E" w:rsidRPr="00847551" w:rsidRDefault="00001B1E">
            <w:pPr>
              <w:spacing w:line="360" w:lineRule="auto"/>
              <w:rPr>
                <w:rFonts w:ascii="Times New Roman" w:eastAsia="Times New Roman" w:hAnsi="Times New Roman" w:cs="Times New Roman"/>
                <w:sz w:val="24"/>
                <w:szCs w:val="24"/>
              </w:rPr>
            </w:pPr>
          </w:p>
          <w:p w14:paraId="00000179"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195</w:t>
            </w:r>
          </w:p>
          <w:p w14:paraId="0000017A"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209</w:t>
            </w:r>
          </w:p>
        </w:tc>
        <w:tc>
          <w:tcPr>
            <w:tcW w:w="1607" w:type="dxa"/>
          </w:tcPr>
          <w:p w14:paraId="0000017B" w14:textId="77777777" w:rsidR="00001B1E" w:rsidRPr="00847551" w:rsidRDefault="00001B1E">
            <w:pPr>
              <w:spacing w:line="360" w:lineRule="auto"/>
              <w:rPr>
                <w:rFonts w:ascii="Times New Roman" w:eastAsia="Times New Roman" w:hAnsi="Times New Roman" w:cs="Times New Roman"/>
                <w:sz w:val="24"/>
                <w:szCs w:val="24"/>
              </w:rPr>
            </w:pPr>
          </w:p>
          <w:p w14:paraId="0000017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 (0.5, 2.4)</w:t>
            </w:r>
          </w:p>
          <w:p w14:paraId="0000017D"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1018" w:type="dxa"/>
          </w:tcPr>
          <w:p w14:paraId="0000017E" w14:textId="77777777" w:rsidR="00001B1E" w:rsidRPr="00847551" w:rsidRDefault="00001B1E">
            <w:pPr>
              <w:spacing w:line="360" w:lineRule="auto"/>
              <w:rPr>
                <w:rFonts w:ascii="Times New Roman" w:eastAsia="Times New Roman" w:hAnsi="Times New Roman" w:cs="Times New Roman"/>
                <w:sz w:val="24"/>
                <w:szCs w:val="24"/>
              </w:rPr>
            </w:pPr>
          </w:p>
          <w:p w14:paraId="0000017F"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0.81</w:t>
            </w:r>
          </w:p>
        </w:tc>
        <w:tc>
          <w:tcPr>
            <w:tcW w:w="1857" w:type="dxa"/>
          </w:tcPr>
          <w:p w14:paraId="00000180" w14:textId="77777777" w:rsidR="00001B1E" w:rsidRPr="00847551" w:rsidRDefault="00001B1E">
            <w:pPr>
              <w:spacing w:line="360" w:lineRule="auto"/>
              <w:rPr>
                <w:rFonts w:ascii="Times New Roman" w:eastAsia="Times New Roman" w:hAnsi="Times New Roman" w:cs="Times New Roman"/>
                <w:sz w:val="24"/>
                <w:szCs w:val="24"/>
              </w:rPr>
            </w:pPr>
          </w:p>
          <w:p w14:paraId="00000181"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1.04 (0.47, 2.32)</w:t>
            </w:r>
          </w:p>
          <w:p w14:paraId="00000182"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1071" w:type="dxa"/>
          </w:tcPr>
          <w:p w14:paraId="00000183" w14:textId="77777777" w:rsidR="00001B1E" w:rsidRPr="00847551" w:rsidRDefault="00001B1E">
            <w:pPr>
              <w:spacing w:line="360" w:lineRule="auto"/>
              <w:rPr>
                <w:rFonts w:ascii="Times New Roman" w:eastAsia="Times New Roman" w:hAnsi="Times New Roman" w:cs="Times New Roman"/>
                <w:sz w:val="24"/>
                <w:szCs w:val="24"/>
              </w:rPr>
            </w:pPr>
          </w:p>
          <w:p w14:paraId="0000018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0.93</w:t>
            </w:r>
            <w:r w:rsidRPr="00847551">
              <w:rPr>
                <w:rFonts w:ascii="Times New Roman" w:eastAsia="Times New Roman" w:hAnsi="Times New Roman" w:cs="Times New Roman"/>
                <w:sz w:val="24"/>
                <w:szCs w:val="24"/>
              </w:rPr>
              <w:tab/>
            </w:r>
          </w:p>
        </w:tc>
      </w:tr>
      <w:tr w:rsidR="00847551" w:rsidRPr="00847551" w14:paraId="6F823D2A" w14:textId="77777777">
        <w:tc>
          <w:tcPr>
            <w:tcW w:w="1757" w:type="dxa"/>
          </w:tcPr>
          <w:p w14:paraId="00000185"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Age </w:t>
            </w:r>
          </w:p>
          <w:p w14:paraId="00000186" w14:textId="77777777" w:rsidR="00001B1E" w:rsidRPr="00847551" w:rsidRDefault="00000000">
            <w:pPr>
              <w:spacing w:line="360" w:lineRule="auto"/>
              <w:rPr>
                <w:rFonts w:ascii="Times New Roman" w:eastAsia="Times New Roman" w:hAnsi="Times New Roman" w:cs="Times New Roman"/>
                <w:sz w:val="24"/>
                <w:szCs w:val="24"/>
              </w:rPr>
            </w:pPr>
            <w:sdt>
              <w:sdtPr>
                <w:tag w:val="goog_rdk_3"/>
                <w:id w:val="-1711029146"/>
              </w:sdtPr>
              <w:sdtContent>
                <w:r w:rsidR="0032273C" w:rsidRPr="00847551">
                  <w:rPr>
                    <w:rFonts w:ascii="Gungsuh" w:eastAsia="Gungsuh" w:hAnsi="Gungsuh" w:cs="Gungsuh"/>
                    <w:sz w:val="24"/>
                    <w:szCs w:val="24"/>
                  </w:rPr>
                  <w:t xml:space="preserve">    ≥21</w:t>
                </w:r>
              </w:sdtContent>
            </w:sdt>
          </w:p>
          <w:p w14:paraId="00000187"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11-20</w:t>
            </w:r>
          </w:p>
          <w:p w14:paraId="00000188"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u w:val="single"/>
              </w:rPr>
              <w:t>&lt;</w:t>
            </w:r>
            <w:r w:rsidRPr="00847551">
              <w:rPr>
                <w:rFonts w:ascii="Times New Roman" w:eastAsia="Times New Roman" w:hAnsi="Times New Roman" w:cs="Times New Roman"/>
                <w:sz w:val="24"/>
                <w:szCs w:val="24"/>
              </w:rPr>
              <w:t xml:space="preserve">10     </w:t>
            </w:r>
          </w:p>
        </w:tc>
        <w:tc>
          <w:tcPr>
            <w:tcW w:w="1266" w:type="dxa"/>
          </w:tcPr>
          <w:p w14:paraId="00000189" w14:textId="77777777" w:rsidR="00001B1E" w:rsidRPr="00847551" w:rsidRDefault="00001B1E">
            <w:pPr>
              <w:spacing w:line="360" w:lineRule="auto"/>
              <w:rPr>
                <w:rFonts w:ascii="Times New Roman" w:eastAsia="Times New Roman" w:hAnsi="Times New Roman" w:cs="Times New Roman"/>
                <w:sz w:val="24"/>
                <w:szCs w:val="24"/>
              </w:rPr>
            </w:pPr>
          </w:p>
          <w:p w14:paraId="0000018A"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29</w:t>
            </w:r>
          </w:p>
          <w:p w14:paraId="0000018B"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57</w:t>
            </w:r>
          </w:p>
          <w:p w14:paraId="0000018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19</w:t>
            </w:r>
          </w:p>
        </w:tc>
        <w:tc>
          <w:tcPr>
            <w:tcW w:w="1268" w:type="dxa"/>
          </w:tcPr>
          <w:p w14:paraId="0000018D" w14:textId="77777777" w:rsidR="00001B1E" w:rsidRPr="00847551" w:rsidRDefault="00001B1E">
            <w:pPr>
              <w:spacing w:line="360" w:lineRule="auto"/>
              <w:rPr>
                <w:rFonts w:ascii="Times New Roman" w:eastAsia="Times New Roman" w:hAnsi="Times New Roman" w:cs="Times New Roman"/>
                <w:sz w:val="24"/>
                <w:szCs w:val="24"/>
              </w:rPr>
            </w:pPr>
          </w:p>
          <w:p w14:paraId="0000018E"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9</w:t>
            </w:r>
          </w:p>
          <w:p w14:paraId="0000018F"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w:t>
            </w:r>
          </w:p>
          <w:p w14:paraId="0000019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1607" w:type="dxa"/>
          </w:tcPr>
          <w:p w14:paraId="00000191" w14:textId="77777777" w:rsidR="00001B1E" w:rsidRPr="00847551" w:rsidRDefault="00001B1E">
            <w:pPr>
              <w:spacing w:line="360" w:lineRule="auto"/>
              <w:rPr>
                <w:rFonts w:ascii="Times New Roman" w:eastAsia="Times New Roman" w:hAnsi="Times New Roman" w:cs="Times New Roman"/>
                <w:sz w:val="24"/>
                <w:szCs w:val="24"/>
              </w:rPr>
            </w:pPr>
          </w:p>
          <w:p w14:paraId="00000192"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1.4 (0.45, 4.13) </w:t>
            </w:r>
          </w:p>
          <w:p w14:paraId="00000193"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1.6 (0.59, 4.36)</w:t>
            </w:r>
          </w:p>
          <w:p w14:paraId="00000194"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1018" w:type="dxa"/>
          </w:tcPr>
          <w:p w14:paraId="00000195" w14:textId="77777777" w:rsidR="00001B1E" w:rsidRPr="00847551" w:rsidRDefault="00001B1E">
            <w:pPr>
              <w:spacing w:line="360" w:lineRule="auto"/>
              <w:rPr>
                <w:rFonts w:ascii="Times New Roman" w:eastAsia="Times New Roman" w:hAnsi="Times New Roman" w:cs="Times New Roman"/>
                <w:sz w:val="24"/>
                <w:szCs w:val="24"/>
              </w:rPr>
            </w:pPr>
          </w:p>
          <w:p w14:paraId="00000196"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0.59 </w:t>
            </w:r>
          </w:p>
          <w:p w14:paraId="00000197"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0.36</w:t>
            </w:r>
          </w:p>
          <w:p w14:paraId="00000198" w14:textId="77777777" w:rsidR="00001B1E" w:rsidRPr="00847551" w:rsidRDefault="00001B1E">
            <w:pPr>
              <w:spacing w:line="360" w:lineRule="auto"/>
              <w:rPr>
                <w:rFonts w:ascii="Times New Roman" w:eastAsia="Times New Roman" w:hAnsi="Times New Roman" w:cs="Times New Roman"/>
                <w:sz w:val="24"/>
                <w:szCs w:val="24"/>
              </w:rPr>
            </w:pPr>
          </w:p>
        </w:tc>
        <w:tc>
          <w:tcPr>
            <w:tcW w:w="1857" w:type="dxa"/>
          </w:tcPr>
          <w:p w14:paraId="00000199" w14:textId="77777777" w:rsidR="00001B1E" w:rsidRPr="00847551" w:rsidRDefault="00001B1E">
            <w:pPr>
              <w:spacing w:line="360" w:lineRule="auto"/>
              <w:rPr>
                <w:rFonts w:ascii="Times New Roman" w:eastAsia="Times New Roman" w:hAnsi="Times New Roman" w:cs="Times New Roman"/>
                <w:sz w:val="24"/>
                <w:szCs w:val="24"/>
              </w:rPr>
            </w:pPr>
          </w:p>
          <w:p w14:paraId="0000019A"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1.32 (0.43, 4.05)</w:t>
            </w:r>
          </w:p>
          <w:p w14:paraId="0000019B"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1.52 (0.55, 4.19)</w:t>
            </w:r>
          </w:p>
          <w:p w14:paraId="0000019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1071" w:type="dxa"/>
          </w:tcPr>
          <w:p w14:paraId="0000019D" w14:textId="77777777" w:rsidR="00001B1E" w:rsidRPr="00847551" w:rsidRDefault="00001B1E">
            <w:pPr>
              <w:spacing w:line="360" w:lineRule="auto"/>
              <w:rPr>
                <w:rFonts w:ascii="Times New Roman" w:eastAsia="Times New Roman" w:hAnsi="Times New Roman" w:cs="Times New Roman"/>
                <w:sz w:val="24"/>
                <w:szCs w:val="24"/>
              </w:rPr>
            </w:pPr>
          </w:p>
          <w:p w14:paraId="0000019E"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0.63 </w:t>
            </w:r>
          </w:p>
          <w:p w14:paraId="0000019F"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0.42</w:t>
            </w:r>
          </w:p>
          <w:p w14:paraId="000001A0" w14:textId="77777777" w:rsidR="00001B1E" w:rsidRPr="00847551" w:rsidRDefault="00001B1E">
            <w:pPr>
              <w:spacing w:line="360" w:lineRule="auto"/>
              <w:rPr>
                <w:rFonts w:ascii="Times New Roman" w:eastAsia="Times New Roman" w:hAnsi="Times New Roman" w:cs="Times New Roman"/>
                <w:sz w:val="24"/>
                <w:szCs w:val="24"/>
              </w:rPr>
            </w:pPr>
          </w:p>
        </w:tc>
      </w:tr>
      <w:tr w:rsidR="00847551" w:rsidRPr="00847551" w14:paraId="7271767B" w14:textId="77777777">
        <w:tc>
          <w:tcPr>
            <w:tcW w:w="1757" w:type="dxa"/>
          </w:tcPr>
          <w:p w14:paraId="000001A1"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Resident </w:t>
            </w:r>
          </w:p>
          <w:p w14:paraId="000001A2"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Urban</w:t>
            </w:r>
          </w:p>
          <w:p w14:paraId="000001A3"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Rural</w:t>
            </w:r>
          </w:p>
        </w:tc>
        <w:tc>
          <w:tcPr>
            <w:tcW w:w="1266" w:type="dxa"/>
          </w:tcPr>
          <w:p w14:paraId="000001A4" w14:textId="77777777" w:rsidR="00001B1E" w:rsidRPr="00847551" w:rsidRDefault="00001B1E">
            <w:pPr>
              <w:spacing w:line="360" w:lineRule="auto"/>
              <w:rPr>
                <w:rFonts w:ascii="Times New Roman" w:eastAsia="Times New Roman" w:hAnsi="Times New Roman" w:cs="Times New Roman"/>
                <w:sz w:val="24"/>
                <w:szCs w:val="24"/>
              </w:rPr>
            </w:pPr>
          </w:p>
          <w:p w14:paraId="000001A5"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43</w:t>
            </w:r>
          </w:p>
          <w:p w14:paraId="000001A6"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62</w:t>
            </w:r>
          </w:p>
        </w:tc>
        <w:tc>
          <w:tcPr>
            <w:tcW w:w="1268" w:type="dxa"/>
          </w:tcPr>
          <w:p w14:paraId="000001A7" w14:textId="77777777" w:rsidR="00001B1E" w:rsidRPr="00847551" w:rsidRDefault="00001B1E">
            <w:pPr>
              <w:spacing w:line="360" w:lineRule="auto"/>
              <w:rPr>
                <w:rFonts w:ascii="Times New Roman" w:eastAsia="Times New Roman" w:hAnsi="Times New Roman" w:cs="Times New Roman"/>
                <w:sz w:val="24"/>
                <w:szCs w:val="24"/>
              </w:rPr>
            </w:pPr>
          </w:p>
          <w:p w14:paraId="000001A8"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p w14:paraId="000001A9"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22</w:t>
            </w:r>
          </w:p>
        </w:tc>
        <w:tc>
          <w:tcPr>
            <w:tcW w:w="1607" w:type="dxa"/>
          </w:tcPr>
          <w:p w14:paraId="000001AA" w14:textId="77777777" w:rsidR="00001B1E" w:rsidRPr="00847551" w:rsidRDefault="00001B1E">
            <w:pPr>
              <w:spacing w:line="360" w:lineRule="auto"/>
              <w:rPr>
                <w:rFonts w:ascii="Times New Roman" w:eastAsia="Times New Roman" w:hAnsi="Times New Roman" w:cs="Times New Roman"/>
                <w:sz w:val="24"/>
                <w:szCs w:val="24"/>
              </w:rPr>
            </w:pPr>
          </w:p>
          <w:p w14:paraId="000001AB"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 (0.65, 3.5)</w:t>
            </w:r>
          </w:p>
          <w:p w14:paraId="000001AC"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1018" w:type="dxa"/>
          </w:tcPr>
          <w:p w14:paraId="000001AD" w14:textId="77777777" w:rsidR="00001B1E" w:rsidRPr="00847551" w:rsidRDefault="00001B1E">
            <w:pPr>
              <w:spacing w:line="360" w:lineRule="auto"/>
              <w:rPr>
                <w:rFonts w:ascii="Times New Roman" w:eastAsia="Times New Roman" w:hAnsi="Times New Roman" w:cs="Times New Roman"/>
                <w:sz w:val="24"/>
                <w:szCs w:val="24"/>
              </w:rPr>
            </w:pPr>
          </w:p>
          <w:p w14:paraId="000001AE"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0.33</w:t>
            </w:r>
          </w:p>
        </w:tc>
        <w:tc>
          <w:tcPr>
            <w:tcW w:w="1857" w:type="dxa"/>
          </w:tcPr>
          <w:p w14:paraId="000001AF" w14:textId="77777777" w:rsidR="00001B1E" w:rsidRPr="00847551" w:rsidRDefault="00001B1E">
            <w:pPr>
              <w:spacing w:line="360" w:lineRule="auto"/>
              <w:rPr>
                <w:rFonts w:ascii="Times New Roman" w:eastAsia="Times New Roman" w:hAnsi="Times New Roman" w:cs="Times New Roman"/>
                <w:sz w:val="24"/>
                <w:szCs w:val="24"/>
              </w:rPr>
            </w:pPr>
          </w:p>
          <w:p w14:paraId="000001B0"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1.47 (0.63, 3.44)</w:t>
            </w:r>
          </w:p>
          <w:p w14:paraId="000001B1"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1071" w:type="dxa"/>
          </w:tcPr>
          <w:p w14:paraId="000001B2" w14:textId="77777777" w:rsidR="00001B1E" w:rsidRPr="00847551" w:rsidRDefault="00001B1E">
            <w:pPr>
              <w:spacing w:line="360" w:lineRule="auto"/>
              <w:rPr>
                <w:rFonts w:ascii="Times New Roman" w:eastAsia="Times New Roman" w:hAnsi="Times New Roman" w:cs="Times New Roman"/>
                <w:sz w:val="24"/>
                <w:szCs w:val="24"/>
              </w:rPr>
            </w:pPr>
          </w:p>
          <w:p w14:paraId="000001B3"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0.11</w:t>
            </w:r>
          </w:p>
        </w:tc>
      </w:tr>
    </w:tbl>
    <w:p w14:paraId="000001B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p>
    <w:p w14:paraId="000001B5" w14:textId="77777777" w:rsidR="00001B1E" w:rsidRPr="00847551" w:rsidRDefault="0032273C">
      <w:pPr>
        <w:rPr>
          <w:rFonts w:ascii="Times New Roman" w:eastAsia="Times New Roman" w:hAnsi="Times New Roman" w:cs="Times New Roman"/>
          <w:sz w:val="24"/>
          <w:szCs w:val="24"/>
        </w:rPr>
      </w:pPr>
      <w:r w:rsidRPr="00847551">
        <w:br w:type="page"/>
      </w:r>
    </w:p>
    <w:p w14:paraId="000001B6" w14:textId="6D41551F" w:rsidR="00001B1E" w:rsidRPr="00847551" w:rsidRDefault="00821651">
      <w:pPr>
        <w:spacing w:before="120"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Table 7</w:t>
      </w:r>
      <w:r w:rsidR="0032273C" w:rsidRPr="00847551">
        <w:rPr>
          <w:rFonts w:ascii="Times New Roman" w:eastAsia="Times New Roman" w:hAnsi="Times New Roman" w:cs="Times New Roman"/>
          <w:sz w:val="24"/>
          <w:szCs w:val="24"/>
        </w:rPr>
        <w:t xml:space="preserve">: Drug susceptibility profile </w:t>
      </w:r>
      <w:r w:rsidR="00D55BD4" w:rsidRPr="00847551">
        <w:rPr>
          <w:rFonts w:ascii="Times New Roman" w:eastAsia="Times New Roman" w:hAnsi="Times New Roman" w:cs="Times New Roman"/>
          <w:sz w:val="24"/>
          <w:szCs w:val="24"/>
        </w:rPr>
        <w:t>of 49</w:t>
      </w:r>
      <w:r w:rsidR="0032273C" w:rsidRPr="00847551">
        <w:rPr>
          <w:rFonts w:ascii="Times New Roman" w:eastAsia="Times New Roman" w:hAnsi="Times New Roman" w:cs="Times New Roman"/>
          <w:sz w:val="24"/>
          <w:szCs w:val="24"/>
        </w:rPr>
        <w:t xml:space="preserve"> </w:t>
      </w:r>
      <w:r w:rsidR="0032273C" w:rsidRPr="00847551">
        <w:rPr>
          <w:rFonts w:ascii="Times New Roman" w:eastAsia="Times New Roman" w:hAnsi="Times New Roman" w:cs="Times New Roman"/>
          <w:i/>
          <w:sz w:val="24"/>
          <w:szCs w:val="24"/>
        </w:rPr>
        <w:t>N. meningitidis</w:t>
      </w:r>
      <w:r w:rsidR="0032273C" w:rsidRPr="00847551">
        <w:rPr>
          <w:rFonts w:ascii="Times New Roman" w:eastAsia="Times New Roman" w:hAnsi="Times New Roman" w:cs="Times New Roman"/>
          <w:sz w:val="24"/>
          <w:szCs w:val="24"/>
        </w:rPr>
        <w:t xml:space="preserve"> isolates </w:t>
      </w:r>
    </w:p>
    <w:tbl>
      <w:tblPr>
        <w:tblStyle w:val="a6"/>
        <w:tblW w:w="6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8"/>
        <w:gridCol w:w="1350"/>
        <w:gridCol w:w="1710"/>
        <w:gridCol w:w="1800"/>
      </w:tblGrid>
      <w:tr w:rsidR="00847551" w:rsidRPr="00847551" w14:paraId="05DB4133" w14:textId="77777777">
        <w:tc>
          <w:tcPr>
            <w:tcW w:w="2088" w:type="dxa"/>
          </w:tcPr>
          <w:p w14:paraId="000001B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Antimicrobials with Disk content</w:t>
            </w:r>
          </w:p>
        </w:tc>
        <w:tc>
          <w:tcPr>
            <w:tcW w:w="1350" w:type="dxa"/>
          </w:tcPr>
          <w:p w14:paraId="000001B8" w14:textId="77777777" w:rsidR="00001B1E" w:rsidRPr="00847551" w:rsidRDefault="00001B1E">
            <w:pPr>
              <w:rPr>
                <w:rFonts w:ascii="Times New Roman" w:eastAsia="Times New Roman" w:hAnsi="Times New Roman" w:cs="Times New Roman"/>
                <w:sz w:val="24"/>
                <w:szCs w:val="24"/>
              </w:rPr>
            </w:pPr>
          </w:p>
        </w:tc>
        <w:tc>
          <w:tcPr>
            <w:tcW w:w="1710" w:type="dxa"/>
          </w:tcPr>
          <w:p w14:paraId="000001B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No (49)</w:t>
            </w:r>
          </w:p>
        </w:tc>
        <w:tc>
          <w:tcPr>
            <w:tcW w:w="1800" w:type="dxa"/>
          </w:tcPr>
          <w:p w14:paraId="000001B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r>
      <w:tr w:rsidR="00847551" w:rsidRPr="00847551" w14:paraId="47610663" w14:textId="77777777">
        <w:tc>
          <w:tcPr>
            <w:tcW w:w="2088" w:type="dxa"/>
            <w:vMerge w:val="restart"/>
          </w:tcPr>
          <w:p w14:paraId="000001B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Ceftriaxone /CRO -30µg </w:t>
            </w:r>
          </w:p>
        </w:tc>
        <w:tc>
          <w:tcPr>
            <w:tcW w:w="1350" w:type="dxa"/>
          </w:tcPr>
          <w:p w14:paraId="000001B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1BD"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c>
          <w:tcPr>
            <w:tcW w:w="1800" w:type="dxa"/>
          </w:tcPr>
          <w:p w14:paraId="000001BE"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r>
      <w:tr w:rsidR="00847551" w:rsidRPr="00847551" w14:paraId="703EDB07" w14:textId="77777777">
        <w:tc>
          <w:tcPr>
            <w:tcW w:w="2088" w:type="dxa"/>
            <w:vMerge/>
          </w:tcPr>
          <w:p w14:paraId="000001B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C0"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1C1"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18</w:t>
            </w:r>
          </w:p>
        </w:tc>
        <w:tc>
          <w:tcPr>
            <w:tcW w:w="1800" w:type="dxa"/>
          </w:tcPr>
          <w:p w14:paraId="000001C2"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36.7</w:t>
            </w:r>
          </w:p>
        </w:tc>
      </w:tr>
      <w:tr w:rsidR="00847551" w:rsidRPr="00847551" w14:paraId="36659E4B" w14:textId="77777777">
        <w:tc>
          <w:tcPr>
            <w:tcW w:w="2088" w:type="dxa"/>
            <w:vMerge/>
          </w:tcPr>
          <w:p w14:paraId="000001C3"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C4"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1C5"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31</w:t>
            </w:r>
          </w:p>
        </w:tc>
        <w:tc>
          <w:tcPr>
            <w:tcW w:w="1800" w:type="dxa"/>
          </w:tcPr>
          <w:p w14:paraId="000001C6"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63.3</w:t>
            </w:r>
          </w:p>
        </w:tc>
      </w:tr>
      <w:tr w:rsidR="00847551" w:rsidRPr="00847551" w14:paraId="73767BBC" w14:textId="77777777">
        <w:tc>
          <w:tcPr>
            <w:tcW w:w="2088" w:type="dxa"/>
            <w:vMerge w:val="restart"/>
          </w:tcPr>
          <w:p w14:paraId="000001C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Ampicillin(10µg),  </w:t>
            </w:r>
          </w:p>
        </w:tc>
        <w:tc>
          <w:tcPr>
            <w:tcW w:w="1350" w:type="dxa"/>
          </w:tcPr>
          <w:p w14:paraId="000001C8"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1C9"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c>
          <w:tcPr>
            <w:tcW w:w="1800" w:type="dxa"/>
          </w:tcPr>
          <w:p w14:paraId="000001CA"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r>
      <w:tr w:rsidR="00847551" w:rsidRPr="00847551" w14:paraId="2375C8FE" w14:textId="77777777">
        <w:tc>
          <w:tcPr>
            <w:tcW w:w="2088" w:type="dxa"/>
            <w:vMerge/>
          </w:tcPr>
          <w:p w14:paraId="000001CB"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C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1CD"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42</w:t>
            </w:r>
          </w:p>
        </w:tc>
        <w:tc>
          <w:tcPr>
            <w:tcW w:w="1800" w:type="dxa"/>
          </w:tcPr>
          <w:p w14:paraId="000001CE"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83.7</w:t>
            </w:r>
          </w:p>
        </w:tc>
      </w:tr>
      <w:tr w:rsidR="00847551" w:rsidRPr="00847551" w14:paraId="78AC8F1D" w14:textId="77777777">
        <w:tc>
          <w:tcPr>
            <w:tcW w:w="2088" w:type="dxa"/>
            <w:vMerge/>
          </w:tcPr>
          <w:p w14:paraId="000001C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D0"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1D1"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1800" w:type="dxa"/>
          </w:tcPr>
          <w:p w14:paraId="000001D2"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16.3</w:t>
            </w:r>
          </w:p>
        </w:tc>
      </w:tr>
      <w:tr w:rsidR="00847551" w:rsidRPr="00847551" w14:paraId="0EFB3962" w14:textId="77777777">
        <w:tc>
          <w:tcPr>
            <w:tcW w:w="2088" w:type="dxa"/>
            <w:vMerge w:val="restart"/>
          </w:tcPr>
          <w:p w14:paraId="000001D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Amoxicillin (10µg),</w:t>
            </w:r>
          </w:p>
        </w:tc>
        <w:tc>
          <w:tcPr>
            <w:tcW w:w="1350" w:type="dxa"/>
          </w:tcPr>
          <w:p w14:paraId="000001D4"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1D5"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c>
          <w:tcPr>
            <w:tcW w:w="1800" w:type="dxa"/>
          </w:tcPr>
          <w:p w14:paraId="000001D6"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r>
      <w:tr w:rsidR="00847551" w:rsidRPr="00847551" w14:paraId="56D5232A" w14:textId="77777777">
        <w:tc>
          <w:tcPr>
            <w:tcW w:w="2088" w:type="dxa"/>
            <w:vMerge/>
          </w:tcPr>
          <w:p w14:paraId="000001D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D8"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1D9"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43</w:t>
            </w:r>
          </w:p>
        </w:tc>
        <w:tc>
          <w:tcPr>
            <w:tcW w:w="1800" w:type="dxa"/>
          </w:tcPr>
          <w:p w14:paraId="000001DA"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87.8</w:t>
            </w:r>
          </w:p>
        </w:tc>
      </w:tr>
      <w:tr w:rsidR="00847551" w:rsidRPr="00847551" w14:paraId="49B2F5CC" w14:textId="77777777">
        <w:tc>
          <w:tcPr>
            <w:tcW w:w="2088" w:type="dxa"/>
            <w:vMerge/>
          </w:tcPr>
          <w:p w14:paraId="000001DB"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D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1DD"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1800" w:type="dxa"/>
          </w:tcPr>
          <w:p w14:paraId="000001DE"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12.2</w:t>
            </w:r>
          </w:p>
        </w:tc>
      </w:tr>
      <w:tr w:rsidR="00847551" w:rsidRPr="00847551" w14:paraId="718C7064" w14:textId="77777777">
        <w:tc>
          <w:tcPr>
            <w:tcW w:w="2088" w:type="dxa"/>
            <w:vMerge w:val="restart"/>
          </w:tcPr>
          <w:p w14:paraId="000001D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Trimethoprim </w:t>
            </w:r>
          </w:p>
          <w:p w14:paraId="000001E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sulfamethoxazole1/SXT</w:t>
            </w:r>
          </w:p>
          <w:p w14:paraId="000001E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1.25/23.75µg </w:t>
            </w:r>
          </w:p>
        </w:tc>
        <w:tc>
          <w:tcPr>
            <w:tcW w:w="1350" w:type="dxa"/>
          </w:tcPr>
          <w:p w14:paraId="000001E2"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1E3"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1800" w:type="dxa"/>
          </w:tcPr>
          <w:p w14:paraId="000001E4"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12.2</w:t>
            </w:r>
          </w:p>
        </w:tc>
      </w:tr>
      <w:tr w:rsidR="00847551" w:rsidRPr="00847551" w14:paraId="33C0B200" w14:textId="77777777">
        <w:tc>
          <w:tcPr>
            <w:tcW w:w="2088" w:type="dxa"/>
            <w:vMerge/>
          </w:tcPr>
          <w:p w14:paraId="000001E5"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E6"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1E7"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32</w:t>
            </w:r>
          </w:p>
        </w:tc>
        <w:tc>
          <w:tcPr>
            <w:tcW w:w="1800" w:type="dxa"/>
          </w:tcPr>
          <w:p w14:paraId="000001E8"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65.3</w:t>
            </w:r>
          </w:p>
        </w:tc>
      </w:tr>
      <w:tr w:rsidR="00847551" w:rsidRPr="00847551" w14:paraId="027985A4" w14:textId="77777777">
        <w:tc>
          <w:tcPr>
            <w:tcW w:w="2088" w:type="dxa"/>
            <w:vMerge/>
          </w:tcPr>
          <w:p w14:paraId="000001E9"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EA"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1EB"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w:t>
            </w:r>
          </w:p>
        </w:tc>
        <w:tc>
          <w:tcPr>
            <w:tcW w:w="1800" w:type="dxa"/>
          </w:tcPr>
          <w:p w14:paraId="000001E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22.5</w:t>
            </w:r>
          </w:p>
        </w:tc>
      </w:tr>
      <w:tr w:rsidR="00847551" w:rsidRPr="00847551" w14:paraId="0B089DAD" w14:textId="77777777">
        <w:tc>
          <w:tcPr>
            <w:tcW w:w="2088" w:type="dxa"/>
            <w:vMerge w:val="restart"/>
          </w:tcPr>
          <w:p w14:paraId="000001E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Cefepime(30µg)</w:t>
            </w:r>
          </w:p>
        </w:tc>
        <w:tc>
          <w:tcPr>
            <w:tcW w:w="1350" w:type="dxa"/>
          </w:tcPr>
          <w:p w14:paraId="000001EE"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1EF"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1800" w:type="dxa"/>
          </w:tcPr>
          <w:p w14:paraId="000001F0"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11.3</w:t>
            </w:r>
          </w:p>
        </w:tc>
      </w:tr>
      <w:tr w:rsidR="00847551" w:rsidRPr="00847551" w14:paraId="6495B90F" w14:textId="77777777">
        <w:tc>
          <w:tcPr>
            <w:tcW w:w="2088" w:type="dxa"/>
            <w:vMerge/>
          </w:tcPr>
          <w:p w14:paraId="000001F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F2"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1F3"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w:t>
            </w:r>
          </w:p>
        </w:tc>
        <w:tc>
          <w:tcPr>
            <w:tcW w:w="1800" w:type="dxa"/>
          </w:tcPr>
          <w:p w14:paraId="000001F4"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15.2</w:t>
            </w:r>
          </w:p>
        </w:tc>
      </w:tr>
      <w:tr w:rsidR="00847551" w:rsidRPr="00847551" w14:paraId="5EE962A8" w14:textId="77777777">
        <w:tc>
          <w:tcPr>
            <w:tcW w:w="2088" w:type="dxa"/>
            <w:vMerge/>
          </w:tcPr>
          <w:p w14:paraId="000001F5"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F6"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1F7"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36</w:t>
            </w:r>
          </w:p>
        </w:tc>
        <w:tc>
          <w:tcPr>
            <w:tcW w:w="1800" w:type="dxa"/>
          </w:tcPr>
          <w:p w14:paraId="000001F8"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73.5</w:t>
            </w:r>
          </w:p>
        </w:tc>
      </w:tr>
      <w:tr w:rsidR="00847551" w:rsidRPr="00847551" w14:paraId="3A7ABF5E" w14:textId="77777777">
        <w:tc>
          <w:tcPr>
            <w:tcW w:w="2088" w:type="dxa"/>
            <w:vMerge w:val="restart"/>
          </w:tcPr>
          <w:p w14:paraId="000001F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Meropenem(30µg)</w:t>
            </w:r>
          </w:p>
        </w:tc>
        <w:tc>
          <w:tcPr>
            <w:tcW w:w="1350" w:type="dxa"/>
          </w:tcPr>
          <w:p w14:paraId="000001FA"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1FB"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c>
          <w:tcPr>
            <w:tcW w:w="1800" w:type="dxa"/>
          </w:tcPr>
          <w:p w14:paraId="000001F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w:t>
            </w:r>
          </w:p>
        </w:tc>
      </w:tr>
      <w:tr w:rsidR="00847551" w:rsidRPr="00847551" w14:paraId="120C480D" w14:textId="77777777">
        <w:tc>
          <w:tcPr>
            <w:tcW w:w="2088" w:type="dxa"/>
            <w:vMerge/>
          </w:tcPr>
          <w:p w14:paraId="000001FD"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1FE"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1FF"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18</w:t>
            </w:r>
          </w:p>
        </w:tc>
        <w:tc>
          <w:tcPr>
            <w:tcW w:w="1800" w:type="dxa"/>
          </w:tcPr>
          <w:p w14:paraId="00000200"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36.7</w:t>
            </w:r>
          </w:p>
        </w:tc>
      </w:tr>
      <w:tr w:rsidR="00847551" w:rsidRPr="00847551" w14:paraId="7C34D876" w14:textId="77777777">
        <w:tc>
          <w:tcPr>
            <w:tcW w:w="2088" w:type="dxa"/>
            <w:vMerge/>
          </w:tcPr>
          <w:p w14:paraId="0000020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202"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203"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31</w:t>
            </w:r>
          </w:p>
        </w:tc>
        <w:tc>
          <w:tcPr>
            <w:tcW w:w="1800" w:type="dxa"/>
          </w:tcPr>
          <w:p w14:paraId="00000204"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63.3</w:t>
            </w:r>
          </w:p>
        </w:tc>
      </w:tr>
      <w:tr w:rsidR="00847551" w:rsidRPr="00847551" w14:paraId="12611A7C" w14:textId="77777777">
        <w:tc>
          <w:tcPr>
            <w:tcW w:w="2088" w:type="dxa"/>
            <w:vMerge w:val="restart"/>
          </w:tcPr>
          <w:p w14:paraId="0000020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Ceftazidime(30µg)</w:t>
            </w:r>
          </w:p>
        </w:tc>
        <w:tc>
          <w:tcPr>
            <w:tcW w:w="1350" w:type="dxa"/>
          </w:tcPr>
          <w:p w14:paraId="00000206"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I</w:t>
            </w:r>
          </w:p>
        </w:tc>
        <w:tc>
          <w:tcPr>
            <w:tcW w:w="1710" w:type="dxa"/>
          </w:tcPr>
          <w:p w14:paraId="00000207"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w:t>
            </w:r>
          </w:p>
        </w:tc>
        <w:tc>
          <w:tcPr>
            <w:tcW w:w="1800" w:type="dxa"/>
          </w:tcPr>
          <w:p w14:paraId="00000208"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r>
      <w:tr w:rsidR="00847551" w:rsidRPr="00847551" w14:paraId="3241C504" w14:textId="77777777">
        <w:tc>
          <w:tcPr>
            <w:tcW w:w="2088" w:type="dxa"/>
            <w:vMerge/>
          </w:tcPr>
          <w:p w14:paraId="00000209"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20A"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1710" w:type="dxa"/>
          </w:tcPr>
          <w:p w14:paraId="0000020B"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22</w:t>
            </w:r>
          </w:p>
        </w:tc>
        <w:tc>
          <w:tcPr>
            <w:tcW w:w="1800" w:type="dxa"/>
          </w:tcPr>
          <w:p w14:paraId="0000020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44.9</w:t>
            </w:r>
          </w:p>
        </w:tc>
      </w:tr>
      <w:tr w:rsidR="00847551" w:rsidRPr="00847551" w14:paraId="202FE640" w14:textId="77777777">
        <w:tc>
          <w:tcPr>
            <w:tcW w:w="2088" w:type="dxa"/>
            <w:vMerge/>
          </w:tcPr>
          <w:p w14:paraId="0000020D"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350" w:type="dxa"/>
          </w:tcPr>
          <w:p w14:paraId="0000020E"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1710" w:type="dxa"/>
          </w:tcPr>
          <w:p w14:paraId="0000020F"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26</w:t>
            </w:r>
          </w:p>
        </w:tc>
        <w:tc>
          <w:tcPr>
            <w:tcW w:w="1800" w:type="dxa"/>
          </w:tcPr>
          <w:p w14:paraId="00000210"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53.1</w:t>
            </w:r>
          </w:p>
        </w:tc>
      </w:tr>
    </w:tbl>
    <w:p w14:paraId="0000021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r w:rsidRPr="00847551">
        <w:br w:type="page"/>
      </w:r>
    </w:p>
    <w:p w14:paraId="00000212" w14:textId="145C23F4" w:rsidR="00001B1E" w:rsidRPr="00847551" w:rsidRDefault="00821651">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Table 8</w:t>
      </w:r>
      <w:r w:rsidR="0032273C" w:rsidRPr="00847551">
        <w:rPr>
          <w:rFonts w:ascii="Times New Roman" w:eastAsia="Times New Roman" w:hAnsi="Times New Roman" w:cs="Times New Roman"/>
          <w:sz w:val="24"/>
          <w:szCs w:val="24"/>
        </w:rPr>
        <w:t xml:space="preserve">: Bivariable logistic regression analysis for association between sex and antibiotic susceptibility pattern of 49 </w:t>
      </w:r>
      <w:r w:rsidR="0032273C" w:rsidRPr="00847551">
        <w:rPr>
          <w:rFonts w:ascii="Times New Roman" w:eastAsia="Times New Roman" w:hAnsi="Times New Roman" w:cs="Times New Roman"/>
          <w:i/>
          <w:sz w:val="24"/>
          <w:szCs w:val="24"/>
        </w:rPr>
        <w:t>N. meningitidis</w:t>
      </w:r>
      <w:r w:rsidR="0032273C" w:rsidRPr="00847551">
        <w:rPr>
          <w:rFonts w:ascii="Times New Roman" w:eastAsia="Times New Roman" w:hAnsi="Times New Roman" w:cs="Times New Roman"/>
          <w:sz w:val="24"/>
          <w:szCs w:val="24"/>
        </w:rPr>
        <w:t xml:space="preserve"> isolates </w:t>
      </w:r>
    </w:p>
    <w:tbl>
      <w:tblPr>
        <w:tblStyle w:val="a7"/>
        <w:tblpPr w:leftFromText="180" w:rightFromText="180" w:vertAnchor="page" w:horzAnchor="margin" w:tblpY="2446"/>
        <w:tblW w:w="8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96"/>
        <w:gridCol w:w="535"/>
        <w:gridCol w:w="872"/>
        <w:gridCol w:w="923"/>
        <w:gridCol w:w="2147"/>
        <w:gridCol w:w="1055"/>
      </w:tblGrid>
      <w:tr w:rsidR="00847551" w:rsidRPr="00847551" w14:paraId="68A0D6C7" w14:textId="77777777">
        <w:tc>
          <w:tcPr>
            <w:tcW w:w="3031" w:type="dxa"/>
            <w:gridSpan w:val="2"/>
            <w:vMerge w:val="restart"/>
          </w:tcPr>
          <w:p w14:paraId="00000213" w14:textId="77777777" w:rsidR="00001B1E" w:rsidRPr="00847551" w:rsidRDefault="00001B1E">
            <w:pPr>
              <w:jc w:val="center"/>
              <w:rPr>
                <w:rFonts w:ascii="Times New Roman" w:eastAsia="Times New Roman" w:hAnsi="Times New Roman" w:cs="Times New Roman"/>
                <w:b/>
                <w:sz w:val="24"/>
                <w:szCs w:val="24"/>
              </w:rPr>
            </w:pPr>
          </w:p>
          <w:p w14:paraId="00000214"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Antibiotics</w:t>
            </w:r>
          </w:p>
        </w:tc>
        <w:tc>
          <w:tcPr>
            <w:tcW w:w="1795" w:type="dxa"/>
            <w:gridSpan w:val="2"/>
          </w:tcPr>
          <w:p w14:paraId="00000216"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Sex</w:t>
            </w:r>
          </w:p>
        </w:tc>
        <w:tc>
          <w:tcPr>
            <w:tcW w:w="2147" w:type="dxa"/>
            <w:vMerge w:val="restart"/>
          </w:tcPr>
          <w:p w14:paraId="00000218"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OR (95% CI)</w:t>
            </w:r>
          </w:p>
        </w:tc>
        <w:tc>
          <w:tcPr>
            <w:tcW w:w="1055" w:type="dxa"/>
            <w:vMerge w:val="restart"/>
          </w:tcPr>
          <w:p w14:paraId="00000219"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P-value</w:t>
            </w:r>
          </w:p>
        </w:tc>
      </w:tr>
      <w:tr w:rsidR="00847551" w:rsidRPr="00847551" w14:paraId="7D5C6C9A" w14:textId="77777777">
        <w:trPr>
          <w:trHeight w:val="647"/>
        </w:trPr>
        <w:tc>
          <w:tcPr>
            <w:tcW w:w="3031" w:type="dxa"/>
            <w:gridSpan w:val="2"/>
            <w:vMerge/>
          </w:tcPr>
          <w:p w14:paraId="0000021A"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b/>
                <w:sz w:val="24"/>
                <w:szCs w:val="24"/>
              </w:rPr>
            </w:pPr>
          </w:p>
        </w:tc>
        <w:tc>
          <w:tcPr>
            <w:tcW w:w="872" w:type="dxa"/>
          </w:tcPr>
          <w:p w14:paraId="0000021C"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Male (n=26)</w:t>
            </w:r>
          </w:p>
        </w:tc>
        <w:tc>
          <w:tcPr>
            <w:tcW w:w="923" w:type="dxa"/>
          </w:tcPr>
          <w:p w14:paraId="0000021D"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Female (n=23)</w:t>
            </w:r>
          </w:p>
        </w:tc>
        <w:tc>
          <w:tcPr>
            <w:tcW w:w="2147" w:type="dxa"/>
            <w:vMerge/>
          </w:tcPr>
          <w:p w14:paraId="0000021E"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1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5DBF47C1" w14:textId="77777777">
        <w:tc>
          <w:tcPr>
            <w:tcW w:w="2496" w:type="dxa"/>
            <w:vMerge w:val="restart"/>
          </w:tcPr>
          <w:p w14:paraId="0000022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Ceftriaxone </w:t>
            </w:r>
          </w:p>
          <w:p w14:paraId="0000022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p>
        </w:tc>
        <w:tc>
          <w:tcPr>
            <w:tcW w:w="535" w:type="dxa"/>
          </w:tcPr>
          <w:p w14:paraId="0000022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2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18</w:t>
            </w:r>
          </w:p>
        </w:tc>
        <w:tc>
          <w:tcPr>
            <w:tcW w:w="923" w:type="dxa"/>
          </w:tcPr>
          <w:p w14:paraId="0000022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w:t>
            </w:r>
          </w:p>
        </w:tc>
        <w:tc>
          <w:tcPr>
            <w:tcW w:w="2147" w:type="dxa"/>
            <w:vMerge w:val="restart"/>
          </w:tcPr>
          <w:p w14:paraId="0000022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1.73 (0.54, 5.58)  </w:t>
            </w:r>
          </w:p>
        </w:tc>
        <w:tc>
          <w:tcPr>
            <w:tcW w:w="1055" w:type="dxa"/>
            <w:vMerge w:val="restart"/>
          </w:tcPr>
          <w:p w14:paraId="0000022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0.36</w:t>
            </w:r>
          </w:p>
        </w:tc>
      </w:tr>
      <w:tr w:rsidR="00847551" w:rsidRPr="00847551" w14:paraId="0E30A20A" w14:textId="77777777">
        <w:tc>
          <w:tcPr>
            <w:tcW w:w="2496" w:type="dxa"/>
            <w:vMerge/>
          </w:tcPr>
          <w:p w14:paraId="0000022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2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2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923" w:type="dxa"/>
          </w:tcPr>
          <w:p w14:paraId="0000022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2147" w:type="dxa"/>
            <w:vMerge/>
          </w:tcPr>
          <w:p w14:paraId="0000022B"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2C"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7AC514D3" w14:textId="77777777">
        <w:tc>
          <w:tcPr>
            <w:tcW w:w="2496" w:type="dxa"/>
            <w:vMerge w:val="restart"/>
          </w:tcPr>
          <w:p w14:paraId="0000022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Ampicillin</w:t>
            </w:r>
          </w:p>
          <w:p w14:paraId="0000022E" w14:textId="77777777" w:rsidR="00001B1E" w:rsidRPr="00847551" w:rsidRDefault="00001B1E">
            <w:pPr>
              <w:rPr>
                <w:rFonts w:ascii="Times New Roman" w:eastAsia="Times New Roman" w:hAnsi="Times New Roman" w:cs="Times New Roman"/>
                <w:sz w:val="24"/>
                <w:szCs w:val="24"/>
              </w:rPr>
            </w:pPr>
          </w:p>
        </w:tc>
        <w:tc>
          <w:tcPr>
            <w:tcW w:w="535" w:type="dxa"/>
          </w:tcPr>
          <w:p w14:paraId="0000022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3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w:t>
            </w:r>
          </w:p>
        </w:tc>
        <w:tc>
          <w:tcPr>
            <w:tcW w:w="923" w:type="dxa"/>
          </w:tcPr>
          <w:p w14:paraId="0000023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2147" w:type="dxa"/>
            <w:vMerge w:val="restart"/>
          </w:tcPr>
          <w:p w14:paraId="0000023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1.58 (0.33, 7.53)</w:t>
            </w:r>
          </w:p>
        </w:tc>
        <w:tc>
          <w:tcPr>
            <w:tcW w:w="1055" w:type="dxa"/>
            <w:vMerge w:val="restart"/>
          </w:tcPr>
          <w:p w14:paraId="0000023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0.56</w:t>
            </w:r>
          </w:p>
        </w:tc>
      </w:tr>
      <w:tr w:rsidR="00847551" w:rsidRPr="00847551" w14:paraId="75BCCF85" w14:textId="77777777">
        <w:tc>
          <w:tcPr>
            <w:tcW w:w="2496" w:type="dxa"/>
            <w:vMerge/>
          </w:tcPr>
          <w:p w14:paraId="00000234"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3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3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21</w:t>
            </w:r>
          </w:p>
        </w:tc>
        <w:tc>
          <w:tcPr>
            <w:tcW w:w="923" w:type="dxa"/>
          </w:tcPr>
          <w:p w14:paraId="0000023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w:t>
            </w:r>
          </w:p>
        </w:tc>
        <w:tc>
          <w:tcPr>
            <w:tcW w:w="2147" w:type="dxa"/>
            <w:vMerge/>
          </w:tcPr>
          <w:p w14:paraId="00000238"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39"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67721EAB" w14:textId="77777777">
        <w:tc>
          <w:tcPr>
            <w:tcW w:w="2496" w:type="dxa"/>
            <w:vMerge w:val="restart"/>
          </w:tcPr>
          <w:p w14:paraId="0000023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Amoxicillin</w:t>
            </w:r>
          </w:p>
          <w:p w14:paraId="0000023B" w14:textId="77777777" w:rsidR="00001B1E" w:rsidRPr="00847551" w:rsidRDefault="00001B1E">
            <w:pPr>
              <w:rPr>
                <w:rFonts w:ascii="Times New Roman" w:eastAsia="Times New Roman" w:hAnsi="Times New Roman" w:cs="Times New Roman"/>
                <w:sz w:val="24"/>
                <w:szCs w:val="24"/>
              </w:rPr>
            </w:pPr>
          </w:p>
        </w:tc>
        <w:tc>
          <w:tcPr>
            <w:tcW w:w="535" w:type="dxa"/>
          </w:tcPr>
          <w:p w14:paraId="0000023C"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3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923" w:type="dxa"/>
          </w:tcPr>
          <w:p w14:paraId="0000023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2147" w:type="dxa"/>
            <w:vMerge w:val="restart"/>
          </w:tcPr>
          <w:p w14:paraId="0000023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0.87 (0.15, 4.80)</w:t>
            </w:r>
          </w:p>
        </w:tc>
        <w:tc>
          <w:tcPr>
            <w:tcW w:w="1055" w:type="dxa"/>
            <w:vMerge w:val="restart"/>
          </w:tcPr>
          <w:p w14:paraId="0000024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0.87</w:t>
            </w:r>
          </w:p>
        </w:tc>
      </w:tr>
      <w:tr w:rsidR="00847551" w:rsidRPr="00847551" w14:paraId="200F81FB" w14:textId="77777777">
        <w:tc>
          <w:tcPr>
            <w:tcW w:w="2496" w:type="dxa"/>
            <w:vMerge/>
          </w:tcPr>
          <w:p w14:paraId="0000024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4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4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23</w:t>
            </w:r>
          </w:p>
        </w:tc>
        <w:tc>
          <w:tcPr>
            <w:tcW w:w="923" w:type="dxa"/>
          </w:tcPr>
          <w:p w14:paraId="0000024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w:t>
            </w:r>
          </w:p>
        </w:tc>
        <w:tc>
          <w:tcPr>
            <w:tcW w:w="2147" w:type="dxa"/>
            <w:vMerge/>
          </w:tcPr>
          <w:p w14:paraId="00000245"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46"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0DFA3754" w14:textId="77777777">
        <w:tc>
          <w:tcPr>
            <w:tcW w:w="2496" w:type="dxa"/>
            <w:vMerge w:val="restart"/>
          </w:tcPr>
          <w:p w14:paraId="0000024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Trimethoprim sulfamethoxazole/SXT</w:t>
            </w:r>
          </w:p>
        </w:tc>
        <w:tc>
          <w:tcPr>
            <w:tcW w:w="535" w:type="dxa"/>
          </w:tcPr>
          <w:p w14:paraId="0000024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4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923" w:type="dxa"/>
          </w:tcPr>
          <w:p w14:paraId="0000024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w:t>
            </w:r>
          </w:p>
        </w:tc>
        <w:tc>
          <w:tcPr>
            <w:tcW w:w="2147" w:type="dxa"/>
            <w:vMerge w:val="restart"/>
          </w:tcPr>
          <w:p w14:paraId="0000024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1.08 (0.28, 4.15)</w:t>
            </w:r>
          </w:p>
        </w:tc>
        <w:tc>
          <w:tcPr>
            <w:tcW w:w="1055" w:type="dxa"/>
            <w:vMerge w:val="restart"/>
          </w:tcPr>
          <w:p w14:paraId="0000024C"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0.91</w:t>
            </w:r>
          </w:p>
        </w:tc>
      </w:tr>
      <w:tr w:rsidR="00847551" w:rsidRPr="00847551" w14:paraId="53294D62" w14:textId="77777777">
        <w:tc>
          <w:tcPr>
            <w:tcW w:w="2496" w:type="dxa"/>
            <w:vMerge/>
          </w:tcPr>
          <w:p w14:paraId="0000024D"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4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4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w:t>
            </w:r>
          </w:p>
        </w:tc>
        <w:tc>
          <w:tcPr>
            <w:tcW w:w="923" w:type="dxa"/>
          </w:tcPr>
          <w:p w14:paraId="0000025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18</w:t>
            </w:r>
          </w:p>
        </w:tc>
        <w:tc>
          <w:tcPr>
            <w:tcW w:w="2147" w:type="dxa"/>
            <w:vMerge/>
          </w:tcPr>
          <w:p w14:paraId="0000025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52"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728A8775" w14:textId="77777777">
        <w:tc>
          <w:tcPr>
            <w:tcW w:w="2496" w:type="dxa"/>
            <w:vMerge w:val="restart"/>
          </w:tcPr>
          <w:p w14:paraId="0000025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Cefepime</w:t>
            </w:r>
          </w:p>
          <w:p w14:paraId="00000254" w14:textId="77777777" w:rsidR="00001B1E" w:rsidRPr="00847551" w:rsidRDefault="00001B1E">
            <w:pPr>
              <w:rPr>
                <w:rFonts w:ascii="Times New Roman" w:eastAsia="Times New Roman" w:hAnsi="Times New Roman" w:cs="Times New Roman"/>
                <w:sz w:val="24"/>
                <w:szCs w:val="24"/>
              </w:rPr>
            </w:pPr>
          </w:p>
        </w:tc>
        <w:tc>
          <w:tcPr>
            <w:tcW w:w="535" w:type="dxa"/>
          </w:tcPr>
          <w:p w14:paraId="0000025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5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w:t>
            </w:r>
          </w:p>
        </w:tc>
        <w:tc>
          <w:tcPr>
            <w:tcW w:w="923" w:type="dxa"/>
          </w:tcPr>
          <w:p w14:paraId="0000025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19</w:t>
            </w:r>
          </w:p>
        </w:tc>
        <w:tc>
          <w:tcPr>
            <w:tcW w:w="2147" w:type="dxa"/>
            <w:vMerge w:val="restart"/>
          </w:tcPr>
          <w:p w14:paraId="0000025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0.70 (0.17, 2.88)</w:t>
            </w:r>
          </w:p>
        </w:tc>
        <w:tc>
          <w:tcPr>
            <w:tcW w:w="1055" w:type="dxa"/>
            <w:vMerge w:val="restart"/>
          </w:tcPr>
          <w:p w14:paraId="0000025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0.62</w:t>
            </w:r>
          </w:p>
        </w:tc>
      </w:tr>
      <w:tr w:rsidR="00847551" w:rsidRPr="00847551" w14:paraId="477B920F" w14:textId="77777777">
        <w:tc>
          <w:tcPr>
            <w:tcW w:w="2496" w:type="dxa"/>
            <w:vMerge/>
          </w:tcPr>
          <w:p w14:paraId="0000025A"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5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5C"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923" w:type="dxa"/>
          </w:tcPr>
          <w:p w14:paraId="0000025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2147" w:type="dxa"/>
            <w:vMerge/>
          </w:tcPr>
          <w:p w14:paraId="0000025E"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5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6A9F1B58" w14:textId="77777777">
        <w:tc>
          <w:tcPr>
            <w:tcW w:w="2496" w:type="dxa"/>
            <w:vMerge w:val="restart"/>
          </w:tcPr>
          <w:p w14:paraId="0000026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Meropenem</w:t>
            </w:r>
          </w:p>
          <w:p w14:paraId="00000261" w14:textId="77777777" w:rsidR="00001B1E" w:rsidRPr="00847551" w:rsidRDefault="00001B1E">
            <w:pPr>
              <w:rPr>
                <w:rFonts w:ascii="Times New Roman" w:eastAsia="Times New Roman" w:hAnsi="Times New Roman" w:cs="Times New Roman"/>
                <w:sz w:val="24"/>
                <w:szCs w:val="24"/>
              </w:rPr>
            </w:pPr>
          </w:p>
        </w:tc>
        <w:tc>
          <w:tcPr>
            <w:tcW w:w="535" w:type="dxa"/>
          </w:tcPr>
          <w:p w14:paraId="0000026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6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18</w:t>
            </w:r>
          </w:p>
        </w:tc>
        <w:tc>
          <w:tcPr>
            <w:tcW w:w="923" w:type="dxa"/>
          </w:tcPr>
          <w:p w14:paraId="0000026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w:t>
            </w:r>
          </w:p>
        </w:tc>
        <w:tc>
          <w:tcPr>
            <w:tcW w:w="2147" w:type="dxa"/>
            <w:vMerge w:val="restart"/>
          </w:tcPr>
          <w:p w14:paraId="0000026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1.73 (0.54, 5.59)</w:t>
            </w:r>
          </w:p>
        </w:tc>
        <w:tc>
          <w:tcPr>
            <w:tcW w:w="1055" w:type="dxa"/>
            <w:vMerge w:val="restart"/>
          </w:tcPr>
          <w:p w14:paraId="0000026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0.36</w:t>
            </w:r>
          </w:p>
        </w:tc>
      </w:tr>
      <w:tr w:rsidR="00847551" w:rsidRPr="00847551" w14:paraId="74E8ED43" w14:textId="77777777">
        <w:tc>
          <w:tcPr>
            <w:tcW w:w="2496" w:type="dxa"/>
            <w:vMerge/>
          </w:tcPr>
          <w:p w14:paraId="0000026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6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6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923" w:type="dxa"/>
          </w:tcPr>
          <w:p w14:paraId="0000026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2147" w:type="dxa"/>
            <w:vMerge/>
          </w:tcPr>
          <w:p w14:paraId="0000026B"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6C"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26E30B91" w14:textId="77777777">
        <w:tc>
          <w:tcPr>
            <w:tcW w:w="2496" w:type="dxa"/>
            <w:vMerge w:val="restart"/>
          </w:tcPr>
          <w:p w14:paraId="0000026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Ceftazidime</w:t>
            </w:r>
          </w:p>
        </w:tc>
        <w:tc>
          <w:tcPr>
            <w:tcW w:w="535" w:type="dxa"/>
          </w:tcPr>
          <w:p w14:paraId="0000026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72" w:type="dxa"/>
          </w:tcPr>
          <w:p w14:paraId="0000026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15</w:t>
            </w:r>
          </w:p>
        </w:tc>
        <w:tc>
          <w:tcPr>
            <w:tcW w:w="923" w:type="dxa"/>
          </w:tcPr>
          <w:p w14:paraId="0000027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w:t>
            </w:r>
          </w:p>
        </w:tc>
        <w:tc>
          <w:tcPr>
            <w:tcW w:w="2147" w:type="dxa"/>
            <w:vMerge w:val="restart"/>
          </w:tcPr>
          <w:p w14:paraId="0000027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1.49 (0.48, 4.60)</w:t>
            </w:r>
          </w:p>
        </w:tc>
        <w:tc>
          <w:tcPr>
            <w:tcW w:w="1055" w:type="dxa"/>
            <w:vMerge w:val="restart"/>
          </w:tcPr>
          <w:p w14:paraId="0000027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0.49</w:t>
            </w:r>
          </w:p>
        </w:tc>
      </w:tr>
      <w:tr w:rsidR="00847551" w:rsidRPr="00847551" w14:paraId="6F3F86A0" w14:textId="77777777">
        <w:trPr>
          <w:trHeight w:val="350"/>
        </w:trPr>
        <w:tc>
          <w:tcPr>
            <w:tcW w:w="2496" w:type="dxa"/>
            <w:vMerge/>
          </w:tcPr>
          <w:p w14:paraId="00000273"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35" w:type="dxa"/>
          </w:tcPr>
          <w:p w14:paraId="0000027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72" w:type="dxa"/>
          </w:tcPr>
          <w:p w14:paraId="0000027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w:t>
            </w:r>
          </w:p>
        </w:tc>
        <w:tc>
          <w:tcPr>
            <w:tcW w:w="923" w:type="dxa"/>
          </w:tcPr>
          <w:p w14:paraId="0000027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w:t>
            </w:r>
          </w:p>
        </w:tc>
        <w:tc>
          <w:tcPr>
            <w:tcW w:w="2147" w:type="dxa"/>
            <w:vMerge/>
          </w:tcPr>
          <w:p w14:paraId="0000027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055" w:type="dxa"/>
            <w:vMerge/>
          </w:tcPr>
          <w:p w14:paraId="00000278"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bl>
    <w:p w14:paraId="00000279" w14:textId="77777777" w:rsidR="00001B1E" w:rsidRPr="00847551" w:rsidRDefault="00001B1E">
      <w:pPr>
        <w:spacing w:line="360" w:lineRule="auto"/>
        <w:rPr>
          <w:rFonts w:ascii="Times New Roman" w:eastAsia="Times New Roman" w:hAnsi="Times New Roman" w:cs="Times New Roman"/>
          <w:sz w:val="24"/>
          <w:szCs w:val="24"/>
        </w:rPr>
      </w:pPr>
    </w:p>
    <w:p w14:paraId="0000027A" w14:textId="77777777" w:rsidR="00001B1E" w:rsidRPr="00847551" w:rsidRDefault="00001B1E">
      <w:pPr>
        <w:spacing w:line="360" w:lineRule="auto"/>
        <w:rPr>
          <w:rFonts w:ascii="Times New Roman" w:eastAsia="Times New Roman" w:hAnsi="Times New Roman" w:cs="Times New Roman"/>
          <w:sz w:val="24"/>
          <w:szCs w:val="24"/>
        </w:rPr>
      </w:pPr>
    </w:p>
    <w:p w14:paraId="0000027B" w14:textId="77777777" w:rsidR="00001B1E" w:rsidRPr="00847551" w:rsidRDefault="00001B1E">
      <w:pPr>
        <w:spacing w:line="360" w:lineRule="auto"/>
        <w:rPr>
          <w:rFonts w:ascii="Times New Roman" w:eastAsia="Times New Roman" w:hAnsi="Times New Roman" w:cs="Times New Roman"/>
          <w:sz w:val="24"/>
          <w:szCs w:val="24"/>
        </w:rPr>
      </w:pPr>
    </w:p>
    <w:p w14:paraId="0000027C" w14:textId="77777777" w:rsidR="00001B1E" w:rsidRPr="00847551" w:rsidRDefault="00001B1E">
      <w:pPr>
        <w:spacing w:line="360" w:lineRule="auto"/>
        <w:rPr>
          <w:rFonts w:ascii="Times New Roman" w:eastAsia="Times New Roman" w:hAnsi="Times New Roman" w:cs="Times New Roman"/>
          <w:sz w:val="24"/>
          <w:szCs w:val="24"/>
        </w:rPr>
      </w:pPr>
    </w:p>
    <w:p w14:paraId="0000027D" w14:textId="77777777" w:rsidR="00001B1E" w:rsidRPr="00847551" w:rsidRDefault="00001B1E">
      <w:pPr>
        <w:spacing w:line="360" w:lineRule="auto"/>
        <w:rPr>
          <w:rFonts w:ascii="Times New Roman" w:eastAsia="Times New Roman" w:hAnsi="Times New Roman" w:cs="Times New Roman"/>
          <w:sz w:val="24"/>
          <w:szCs w:val="24"/>
        </w:rPr>
      </w:pPr>
    </w:p>
    <w:p w14:paraId="0000027E" w14:textId="77777777" w:rsidR="00001B1E" w:rsidRPr="00847551" w:rsidRDefault="00001B1E">
      <w:pPr>
        <w:spacing w:line="360" w:lineRule="auto"/>
        <w:rPr>
          <w:rFonts w:ascii="Times New Roman" w:eastAsia="Times New Roman" w:hAnsi="Times New Roman" w:cs="Times New Roman"/>
          <w:sz w:val="24"/>
          <w:szCs w:val="24"/>
        </w:rPr>
      </w:pPr>
    </w:p>
    <w:p w14:paraId="0000027F" w14:textId="77777777" w:rsidR="00001B1E" w:rsidRPr="00847551" w:rsidRDefault="00001B1E">
      <w:pPr>
        <w:spacing w:line="360" w:lineRule="auto"/>
        <w:rPr>
          <w:rFonts w:ascii="Times New Roman" w:eastAsia="Times New Roman" w:hAnsi="Times New Roman" w:cs="Times New Roman"/>
          <w:sz w:val="24"/>
          <w:szCs w:val="24"/>
        </w:rPr>
      </w:pPr>
    </w:p>
    <w:p w14:paraId="00000280" w14:textId="77777777" w:rsidR="00001B1E" w:rsidRPr="00847551" w:rsidRDefault="00001B1E">
      <w:pPr>
        <w:spacing w:line="360" w:lineRule="auto"/>
        <w:rPr>
          <w:rFonts w:ascii="Times New Roman" w:eastAsia="Times New Roman" w:hAnsi="Times New Roman" w:cs="Times New Roman"/>
          <w:sz w:val="24"/>
          <w:szCs w:val="24"/>
        </w:rPr>
      </w:pPr>
    </w:p>
    <w:p w14:paraId="00000281" w14:textId="77777777" w:rsidR="00001B1E" w:rsidRPr="00847551" w:rsidRDefault="00001B1E">
      <w:pPr>
        <w:spacing w:line="360" w:lineRule="auto"/>
        <w:rPr>
          <w:rFonts w:ascii="Times New Roman" w:eastAsia="Times New Roman" w:hAnsi="Times New Roman" w:cs="Times New Roman"/>
          <w:sz w:val="24"/>
          <w:szCs w:val="24"/>
        </w:rPr>
      </w:pPr>
    </w:p>
    <w:p w14:paraId="00000282" w14:textId="77777777" w:rsidR="00001B1E" w:rsidRPr="00847551" w:rsidRDefault="00001B1E">
      <w:pPr>
        <w:spacing w:line="360" w:lineRule="auto"/>
        <w:rPr>
          <w:rFonts w:ascii="Times New Roman" w:eastAsia="Times New Roman" w:hAnsi="Times New Roman" w:cs="Times New Roman"/>
          <w:sz w:val="24"/>
          <w:szCs w:val="24"/>
        </w:rPr>
      </w:pPr>
    </w:p>
    <w:p w14:paraId="00000283" w14:textId="77777777" w:rsidR="00001B1E" w:rsidRPr="00847551" w:rsidRDefault="00001B1E">
      <w:pPr>
        <w:rPr>
          <w:rFonts w:ascii="Times New Roman" w:eastAsia="Times New Roman" w:hAnsi="Times New Roman" w:cs="Times New Roman"/>
          <w:sz w:val="24"/>
          <w:szCs w:val="24"/>
        </w:rPr>
      </w:pPr>
    </w:p>
    <w:p w14:paraId="00000284" w14:textId="77777777" w:rsidR="00001B1E" w:rsidRPr="00847551" w:rsidRDefault="00001B1E">
      <w:pPr>
        <w:rPr>
          <w:rFonts w:ascii="Times New Roman" w:eastAsia="Times New Roman" w:hAnsi="Times New Roman" w:cs="Times New Roman"/>
          <w:sz w:val="24"/>
          <w:szCs w:val="24"/>
        </w:rPr>
      </w:pPr>
    </w:p>
    <w:p w14:paraId="6B08CF91" w14:textId="77777777" w:rsidR="00A368E5" w:rsidRDefault="00A368E5">
      <w:pPr>
        <w:rPr>
          <w:rFonts w:ascii="Times New Roman" w:eastAsia="Times New Roman" w:hAnsi="Times New Roman" w:cs="Times New Roman"/>
          <w:sz w:val="24"/>
          <w:szCs w:val="24"/>
        </w:rPr>
      </w:pPr>
    </w:p>
    <w:p w14:paraId="00000285" w14:textId="41C2D8ED" w:rsidR="00001B1E" w:rsidRPr="00847551" w:rsidRDefault="00821651">
      <w:pPr>
        <w:rPr>
          <w:rFonts w:ascii="Times New Roman" w:eastAsia="Times New Roman" w:hAnsi="Times New Roman" w:cs="Times New Roman"/>
          <w:sz w:val="24"/>
          <w:szCs w:val="24"/>
        </w:rPr>
      </w:pPr>
      <w:r>
        <w:rPr>
          <w:rFonts w:ascii="Times New Roman" w:eastAsia="Times New Roman" w:hAnsi="Times New Roman" w:cs="Times New Roman"/>
          <w:sz w:val="24"/>
          <w:szCs w:val="24"/>
        </w:rPr>
        <w:t>Table 9</w:t>
      </w:r>
      <w:r w:rsidR="0032273C" w:rsidRPr="00847551">
        <w:rPr>
          <w:rFonts w:ascii="Times New Roman" w:eastAsia="Times New Roman" w:hAnsi="Times New Roman" w:cs="Times New Roman"/>
          <w:sz w:val="24"/>
          <w:szCs w:val="24"/>
        </w:rPr>
        <w:t xml:space="preserve">: Bivariable logistic regression analysis </w:t>
      </w:r>
      <w:r w:rsidR="00A301CB" w:rsidRPr="00847551">
        <w:rPr>
          <w:rFonts w:ascii="Times New Roman" w:eastAsia="Times New Roman" w:hAnsi="Times New Roman" w:cs="Times New Roman"/>
          <w:sz w:val="24"/>
          <w:szCs w:val="24"/>
        </w:rPr>
        <w:t xml:space="preserve">for </w:t>
      </w:r>
      <w:r w:rsidR="00D12108">
        <w:rPr>
          <w:rFonts w:ascii="Times New Roman" w:eastAsia="Times New Roman" w:hAnsi="Times New Roman" w:cs="Times New Roman"/>
          <w:sz w:val="24"/>
          <w:szCs w:val="24"/>
        </w:rPr>
        <w:t xml:space="preserve">the </w:t>
      </w:r>
      <w:r w:rsidR="00A301CB" w:rsidRPr="00847551">
        <w:rPr>
          <w:rFonts w:ascii="Times New Roman" w:eastAsia="Times New Roman" w:hAnsi="Times New Roman" w:cs="Times New Roman"/>
          <w:sz w:val="24"/>
          <w:szCs w:val="24"/>
        </w:rPr>
        <w:t>association</w:t>
      </w:r>
      <w:r w:rsidR="0032273C" w:rsidRPr="00847551">
        <w:rPr>
          <w:rFonts w:ascii="Times New Roman" w:eastAsia="Times New Roman" w:hAnsi="Times New Roman" w:cs="Times New Roman"/>
          <w:sz w:val="24"/>
          <w:szCs w:val="24"/>
        </w:rPr>
        <w:t xml:space="preserve"> between age and </w:t>
      </w:r>
      <w:r w:rsidR="00A301CB" w:rsidRPr="00847551">
        <w:rPr>
          <w:rFonts w:ascii="Times New Roman" w:eastAsia="Times New Roman" w:hAnsi="Times New Roman" w:cs="Times New Roman"/>
          <w:sz w:val="24"/>
          <w:szCs w:val="24"/>
        </w:rPr>
        <w:t>antibiotics susceptibility</w:t>
      </w:r>
      <w:r w:rsidR="0032273C" w:rsidRPr="00847551">
        <w:rPr>
          <w:rFonts w:ascii="Times New Roman" w:eastAsia="Times New Roman" w:hAnsi="Times New Roman" w:cs="Times New Roman"/>
          <w:sz w:val="24"/>
          <w:szCs w:val="24"/>
        </w:rPr>
        <w:t xml:space="preserve"> pattern of 49 </w:t>
      </w:r>
      <w:r w:rsidR="0032273C" w:rsidRPr="00847551">
        <w:rPr>
          <w:rFonts w:ascii="Times New Roman" w:eastAsia="Times New Roman" w:hAnsi="Times New Roman" w:cs="Times New Roman"/>
          <w:i/>
          <w:sz w:val="24"/>
          <w:szCs w:val="24"/>
        </w:rPr>
        <w:t>N. meningitidis</w:t>
      </w:r>
      <w:r w:rsidR="0032273C" w:rsidRPr="00847551">
        <w:rPr>
          <w:rFonts w:ascii="Times New Roman" w:eastAsia="Times New Roman" w:hAnsi="Times New Roman" w:cs="Times New Roman"/>
          <w:sz w:val="24"/>
          <w:szCs w:val="24"/>
        </w:rPr>
        <w:t xml:space="preserve"> isolates  </w:t>
      </w:r>
    </w:p>
    <w:tbl>
      <w:tblPr>
        <w:tblStyle w:val="a8"/>
        <w:tblW w:w="86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00"/>
        <w:gridCol w:w="547"/>
        <w:gridCol w:w="804"/>
        <w:gridCol w:w="780"/>
        <w:gridCol w:w="729"/>
        <w:gridCol w:w="2130"/>
        <w:gridCol w:w="1170"/>
      </w:tblGrid>
      <w:tr w:rsidR="00847551" w:rsidRPr="00847551" w14:paraId="731C96DE" w14:textId="77777777">
        <w:tc>
          <w:tcPr>
            <w:tcW w:w="3047" w:type="dxa"/>
            <w:gridSpan w:val="2"/>
            <w:vMerge w:val="restart"/>
          </w:tcPr>
          <w:p w14:paraId="00000286" w14:textId="77777777" w:rsidR="00001B1E" w:rsidRPr="00847551" w:rsidRDefault="00001B1E">
            <w:pPr>
              <w:jc w:val="center"/>
              <w:rPr>
                <w:rFonts w:ascii="Times New Roman" w:eastAsia="Times New Roman" w:hAnsi="Times New Roman" w:cs="Times New Roman"/>
                <w:b/>
                <w:sz w:val="24"/>
                <w:szCs w:val="24"/>
              </w:rPr>
            </w:pPr>
          </w:p>
          <w:p w14:paraId="00000287"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Antibiotics</w:t>
            </w:r>
          </w:p>
        </w:tc>
        <w:tc>
          <w:tcPr>
            <w:tcW w:w="2313" w:type="dxa"/>
            <w:gridSpan w:val="3"/>
          </w:tcPr>
          <w:p w14:paraId="00000289"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Age</w:t>
            </w:r>
          </w:p>
        </w:tc>
        <w:tc>
          <w:tcPr>
            <w:tcW w:w="2130" w:type="dxa"/>
            <w:vMerge w:val="restart"/>
          </w:tcPr>
          <w:p w14:paraId="0000028C" w14:textId="77777777" w:rsidR="00001B1E" w:rsidRPr="00847551" w:rsidRDefault="0032273C">
            <w:pPr>
              <w:jc w:val="cente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OR (95% CI)</w:t>
            </w:r>
          </w:p>
        </w:tc>
        <w:tc>
          <w:tcPr>
            <w:tcW w:w="1170" w:type="dxa"/>
            <w:vMerge w:val="restart"/>
          </w:tcPr>
          <w:p w14:paraId="0000028D" w14:textId="77777777" w:rsidR="00001B1E" w:rsidRPr="00847551" w:rsidRDefault="0032273C">
            <w:pPr>
              <w:rPr>
                <w:rFonts w:ascii="Times New Roman" w:eastAsia="Times New Roman" w:hAnsi="Times New Roman" w:cs="Times New Roman"/>
                <w:b/>
                <w:sz w:val="24"/>
                <w:szCs w:val="24"/>
              </w:rPr>
            </w:pPr>
            <w:r w:rsidRPr="00847551">
              <w:rPr>
                <w:rFonts w:ascii="Times New Roman" w:eastAsia="Times New Roman" w:hAnsi="Times New Roman" w:cs="Times New Roman"/>
                <w:b/>
                <w:sz w:val="24"/>
                <w:szCs w:val="24"/>
              </w:rPr>
              <w:t>P-value</w:t>
            </w:r>
          </w:p>
        </w:tc>
      </w:tr>
      <w:tr w:rsidR="00847551" w:rsidRPr="00847551" w14:paraId="0294D9A7" w14:textId="77777777">
        <w:trPr>
          <w:trHeight w:val="647"/>
        </w:trPr>
        <w:tc>
          <w:tcPr>
            <w:tcW w:w="3047" w:type="dxa"/>
            <w:gridSpan w:val="2"/>
            <w:vMerge/>
          </w:tcPr>
          <w:p w14:paraId="0000028E"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b/>
                <w:sz w:val="24"/>
                <w:szCs w:val="24"/>
              </w:rPr>
            </w:pPr>
          </w:p>
        </w:tc>
        <w:tc>
          <w:tcPr>
            <w:tcW w:w="804" w:type="dxa"/>
          </w:tcPr>
          <w:p w14:paraId="00000290" w14:textId="77777777" w:rsidR="00001B1E" w:rsidRPr="00847551" w:rsidRDefault="0032273C">
            <w:pPr>
              <w:jc w:val="cente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u w:val="single"/>
              </w:rPr>
              <w:t>&lt;</w:t>
            </w:r>
            <w:r w:rsidRPr="00847551">
              <w:rPr>
                <w:rFonts w:ascii="Times New Roman" w:eastAsia="Times New Roman" w:hAnsi="Times New Roman" w:cs="Times New Roman"/>
                <w:sz w:val="24"/>
                <w:szCs w:val="24"/>
              </w:rPr>
              <w:t xml:space="preserve">10       </w:t>
            </w:r>
          </w:p>
        </w:tc>
        <w:tc>
          <w:tcPr>
            <w:tcW w:w="780" w:type="dxa"/>
          </w:tcPr>
          <w:p w14:paraId="00000291" w14:textId="77777777" w:rsidR="00001B1E" w:rsidRPr="00847551" w:rsidRDefault="0032273C">
            <w:pPr>
              <w:spacing w:line="360" w:lineRule="auto"/>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11-20</w:t>
            </w:r>
          </w:p>
        </w:tc>
        <w:tc>
          <w:tcPr>
            <w:tcW w:w="729" w:type="dxa"/>
          </w:tcPr>
          <w:p w14:paraId="00000292" w14:textId="77777777" w:rsidR="00001B1E" w:rsidRPr="00847551" w:rsidRDefault="00000000">
            <w:pPr>
              <w:jc w:val="center"/>
              <w:rPr>
                <w:rFonts w:ascii="Times New Roman" w:eastAsia="Times New Roman" w:hAnsi="Times New Roman" w:cs="Times New Roman"/>
                <w:sz w:val="24"/>
                <w:szCs w:val="24"/>
              </w:rPr>
            </w:pPr>
            <w:sdt>
              <w:sdtPr>
                <w:tag w:val="goog_rdk_4"/>
                <w:id w:val="1437169771"/>
              </w:sdtPr>
              <w:sdtContent>
                <w:r w:rsidR="0032273C" w:rsidRPr="00847551">
                  <w:rPr>
                    <w:rFonts w:ascii="Gungsuh" w:eastAsia="Gungsuh" w:hAnsi="Gungsuh" w:cs="Gungsuh"/>
                    <w:sz w:val="24"/>
                    <w:szCs w:val="24"/>
                  </w:rPr>
                  <w:t>≥21</w:t>
                </w:r>
              </w:sdtContent>
            </w:sdt>
          </w:p>
        </w:tc>
        <w:tc>
          <w:tcPr>
            <w:tcW w:w="2130" w:type="dxa"/>
            <w:vMerge/>
          </w:tcPr>
          <w:p w14:paraId="00000293"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294"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236E8C99" w14:textId="77777777">
        <w:tc>
          <w:tcPr>
            <w:tcW w:w="2500" w:type="dxa"/>
            <w:vMerge w:val="restart"/>
          </w:tcPr>
          <w:p w14:paraId="0000029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Ceftriaxone </w:t>
            </w:r>
          </w:p>
          <w:p w14:paraId="0000029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p>
        </w:tc>
        <w:tc>
          <w:tcPr>
            <w:tcW w:w="547" w:type="dxa"/>
          </w:tcPr>
          <w:p w14:paraId="0000029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04" w:type="dxa"/>
          </w:tcPr>
          <w:p w14:paraId="0000029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w:t>
            </w:r>
          </w:p>
        </w:tc>
        <w:tc>
          <w:tcPr>
            <w:tcW w:w="780" w:type="dxa"/>
          </w:tcPr>
          <w:p w14:paraId="0000029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16</w:t>
            </w:r>
          </w:p>
        </w:tc>
        <w:tc>
          <w:tcPr>
            <w:tcW w:w="729" w:type="dxa"/>
          </w:tcPr>
          <w:p w14:paraId="0000029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2130" w:type="dxa"/>
            <w:vMerge w:val="restart"/>
          </w:tcPr>
          <w:p w14:paraId="0000029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29C" w14:textId="77777777" w:rsidR="00001B1E" w:rsidRPr="00847551" w:rsidRDefault="0032273C">
            <w:pPr>
              <w:rPr>
                <w:rFonts w:ascii="Times New Roman" w:eastAsia="Times New Roman" w:hAnsi="Times New Roman" w:cs="Times New Roman"/>
                <w:sz w:val="24"/>
                <w:szCs w:val="24"/>
              </w:rPr>
            </w:pPr>
            <w:proofErr w:type="gramStart"/>
            <w:r w:rsidRPr="00847551">
              <w:rPr>
                <w:rFonts w:ascii="Times New Roman" w:eastAsia="Times New Roman" w:hAnsi="Times New Roman" w:cs="Times New Roman"/>
                <w:sz w:val="24"/>
                <w:szCs w:val="24"/>
              </w:rPr>
              <w:t>2.0  (</w:t>
            </w:r>
            <w:proofErr w:type="gramEnd"/>
            <w:r w:rsidRPr="00847551">
              <w:rPr>
                <w:rFonts w:ascii="Times New Roman" w:eastAsia="Times New Roman" w:hAnsi="Times New Roman" w:cs="Times New Roman"/>
                <w:sz w:val="24"/>
                <w:szCs w:val="24"/>
              </w:rPr>
              <w:t>0.54, 5.59)</w:t>
            </w:r>
          </w:p>
          <w:p w14:paraId="0000029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1.28 (0.54, 5.59)</w:t>
            </w:r>
          </w:p>
        </w:tc>
        <w:tc>
          <w:tcPr>
            <w:tcW w:w="1170" w:type="dxa"/>
            <w:vMerge w:val="restart"/>
          </w:tcPr>
          <w:p w14:paraId="0000029E" w14:textId="77777777" w:rsidR="00001B1E" w:rsidRPr="00847551" w:rsidRDefault="00001B1E">
            <w:pPr>
              <w:rPr>
                <w:rFonts w:ascii="Times New Roman" w:eastAsia="Times New Roman" w:hAnsi="Times New Roman" w:cs="Times New Roman"/>
                <w:sz w:val="24"/>
                <w:szCs w:val="24"/>
              </w:rPr>
            </w:pPr>
          </w:p>
          <w:p w14:paraId="0000029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0.44</w:t>
            </w:r>
          </w:p>
          <w:p w14:paraId="000002A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0.75</w:t>
            </w:r>
          </w:p>
        </w:tc>
      </w:tr>
      <w:tr w:rsidR="00847551" w:rsidRPr="00847551" w14:paraId="63149483" w14:textId="77777777">
        <w:trPr>
          <w:trHeight w:val="827"/>
        </w:trPr>
        <w:tc>
          <w:tcPr>
            <w:tcW w:w="2500" w:type="dxa"/>
            <w:vMerge/>
          </w:tcPr>
          <w:p w14:paraId="000002A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2A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2A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780" w:type="dxa"/>
          </w:tcPr>
          <w:p w14:paraId="000002A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729" w:type="dxa"/>
          </w:tcPr>
          <w:p w14:paraId="000002A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2130" w:type="dxa"/>
            <w:vMerge/>
          </w:tcPr>
          <w:p w14:paraId="000002A6"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2A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279248A6" w14:textId="77777777">
        <w:tc>
          <w:tcPr>
            <w:tcW w:w="2500" w:type="dxa"/>
            <w:vMerge w:val="restart"/>
          </w:tcPr>
          <w:p w14:paraId="000002A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Ampicillin</w:t>
            </w:r>
          </w:p>
          <w:p w14:paraId="000002A9" w14:textId="77777777" w:rsidR="00001B1E" w:rsidRPr="00847551" w:rsidRDefault="00001B1E">
            <w:pPr>
              <w:rPr>
                <w:rFonts w:ascii="Times New Roman" w:eastAsia="Times New Roman" w:hAnsi="Times New Roman" w:cs="Times New Roman"/>
                <w:sz w:val="24"/>
                <w:szCs w:val="24"/>
              </w:rPr>
            </w:pPr>
          </w:p>
        </w:tc>
        <w:tc>
          <w:tcPr>
            <w:tcW w:w="547" w:type="dxa"/>
          </w:tcPr>
          <w:p w14:paraId="000002A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lastRenderedPageBreak/>
              <w:t>S</w:t>
            </w:r>
          </w:p>
        </w:tc>
        <w:tc>
          <w:tcPr>
            <w:tcW w:w="804" w:type="dxa"/>
          </w:tcPr>
          <w:p w14:paraId="000002A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c>
          <w:tcPr>
            <w:tcW w:w="780" w:type="dxa"/>
          </w:tcPr>
          <w:p w14:paraId="000002AC"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729" w:type="dxa"/>
          </w:tcPr>
          <w:p w14:paraId="000002A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c>
          <w:tcPr>
            <w:tcW w:w="2130" w:type="dxa"/>
            <w:vMerge w:val="restart"/>
          </w:tcPr>
          <w:p w14:paraId="000002A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2A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lastRenderedPageBreak/>
              <w:t>0.64 (0.09, 4.24)</w:t>
            </w:r>
          </w:p>
          <w:p w14:paraId="000002B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0.58 (0.06, 5.11)</w:t>
            </w:r>
          </w:p>
        </w:tc>
        <w:tc>
          <w:tcPr>
            <w:tcW w:w="1170" w:type="dxa"/>
            <w:vMerge w:val="restart"/>
          </w:tcPr>
          <w:p w14:paraId="000002B1" w14:textId="77777777" w:rsidR="00001B1E" w:rsidRPr="00847551" w:rsidRDefault="00001B1E">
            <w:pPr>
              <w:rPr>
                <w:rFonts w:ascii="Times New Roman" w:eastAsia="Times New Roman" w:hAnsi="Times New Roman" w:cs="Times New Roman"/>
                <w:sz w:val="24"/>
                <w:szCs w:val="24"/>
              </w:rPr>
            </w:pPr>
          </w:p>
          <w:p w14:paraId="000002B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lastRenderedPageBreak/>
              <w:t>0.64</w:t>
            </w:r>
          </w:p>
          <w:p w14:paraId="000002B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0.63</w:t>
            </w:r>
          </w:p>
        </w:tc>
      </w:tr>
      <w:tr w:rsidR="00847551" w:rsidRPr="00847551" w14:paraId="31F9C0BA" w14:textId="77777777">
        <w:trPr>
          <w:trHeight w:val="872"/>
        </w:trPr>
        <w:tc>
          <w:tcPr>
            <w:tcW w:w="2500" w:type="dxa"/>
            <w:vMerge/>
          </w:tcPr>
          <w:p w14:paraId="000002B4"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2B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2B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w:t>
            </w:r>
          </w:p>
        </w:tc>
        <w:tc>
          <w:tcPr>
            <w:tcW w:w="780" w:type="dxa"/>
          </w:tcPr>
          <w:p w14:paraId="000002B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22</w:t>
            </w:r>
          </w:p>
        </w:tc>
        <w:tc>
          <w:tcPr>
            <w:tcW w:w="729" w:type="dxa"/>
          </w:tcPr>
          <w:p w14:paraId="000002B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w:t>
            </w:r>
          </w:p>
        </w:tc>
        <w:tc>
          <w:tcPr>
            <w:tcW w:w="2130" w:type="dxa"/>
            <w:vMerge/>
          </w:tcPr>
          <w:p w14:paraId="000002B9"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2BA"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556370CB" w14:textId="77777777">
        <w:tc>
          <w:tcPr>
            <w:tcW w:w="2500" w:type="dxa"/>
            <w:vMerge w:val="restart"/>
          </w:tcPr>
          <w:p w14:paraId="000002B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Amoxicillin</w:t>
            </w:r>
          </w:p>
          <w:p w14:paraId="000002BC" w14:textId="77777777" w:rsidR="00001B1E" w:rsidRPr="00847551" w:rsidRDefault="00001B1E">
            <w:pPr>
              <w:rPr>
                <w:rFonts w:ascii="Times New Roman" w:eastAsia="Times New Roman" w:hAnsi="Times New Roman" w:cs="Times New Roman"/>
                <w:sz w:val="24"/>
                <w:szCs w:val="24"/>
              </w:rPr>
            </w:pPr>
          </w:p>
        </w:tc>
        <w:tc>
          <w:tcPr>
            <w:tcW w:w="547" w:type="dxa"/>
          </w:tcPr>
          <w:p w14:paraId="000002B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04" w:type="dxa"/>
          </w:tcPr>
          <w:p w14:paraId="000002B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w:t>
            </w:r>
          </w:p>
        </w:tc>
        <w:tc>
          <w:tcPr>
            <w:tcW w:w="780" w:type="dxa"/>
          </w:tcPr>
          <w:p w14:paraId="000002B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729" w:type="dxa"/>
          </w:tcPr>
          <w:p w14:paraId="000002C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c>
          <w:tcPr>
            <w:tcW w:w="2130" w:type="dxa"/>
            <w:vMerge w:val="restart"/>
          </w:tcPr>
          <w:p w14:paraId="000002C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2C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1.04 (0.09, 11.52)</w:t>
            </w:r>
          </w:p>
          <w:p w14:paraId="000002C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1.33 (0.10, 17.27)</w:t>
            </w:r>
          </w:p>
        </w:tc>
        <w:tc>
          <w:tcPr>
            <w:tcW w:w="1170" w:type="dxa"/>
            <w:vMerge w:val="restart"/>
          </w:tcPr>
          <w:p w14:paraId="000002C4" w14:textId="77777777" w:rsidR="00001B1E" w:rsidRPr="00847551" w:rsidRDefault="00001B1E">
            <w:pPr>
              <w:rPr>
                <w:rFonts w:ascii="Times New Roman" w:eastAsia="Times New Roman" w:hAnsi="Times New Roman" w:cs="Times New Roman"/>
                <w:sz w:val="24"/>
                <w:szCs w:val="24"/>
              </w:rPr>
            </w:pPr>
          </w:p>
          <w:p w14:paraId="000002C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0.97</w:t>
            </w:r>
          </w:p>
          <w:p w14:paraId="000002C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0.82</w:t>
            </w:r>
          </w:p>
        </w:tc>
      </w:tr>
      <w:tr w:rsidR="00847551" w:rsidRPr="00847551" w14:paraId="62EAF1B0" w14:textId="77777777">
        <w:tc>
          <w:tcPr>
            <w:tcW w:w="2500" w:type="dxa"/>
            <w:vMerge/>
          </w:tcPr>
          <w:p w14:paraId="000002C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2C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2C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780" w:type="dxa"/>
          </w:tcPr>
          <w:p w14:paraId="000002C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23</w:t>
            </w:r>
          </w:p>
        </w:tc>
        <w:tc>
          <w:tcPr>
            <w:tcW w:w="729" w:type="dxa"/>
          </w:tcPr>
          <w:p w14:paraId="000002C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w:t>
            </w:r>
          </w:p>
        </w:tc>
        <w:tc>
          <w:tcPr>
            <w:tcW w:w="2130" w:type="dxa"/>
            <w:vMerge/>
          </w:tcPr>
          <w:p w14:paraId="000002CC"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2CD"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6A46D3E3" w14:textId="77777777">
        <w:tc>
          <w:tcPr>
            <w:tcW w:w="2500" w:type="dxa"/>
            <w:vMerge w:val="restart"/>
          </w:tcPr>
          <w:p w14:paraId="000002CE" w14:textId="1469F195" w:rsidR="00001B1E" w:rsidRPr="00847551" w:rsidRDefault="00CD1EF1">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Trimethoprim</w:t>
            </w:r>
            <w:r>
              <w:rPr>
                <w:rFonts w:ascii="Times New Roman" w:eastAsia="Times New Roman" w:hAnsi="Times New Roman" w:cs="Times New Roman"/>
                <w:sz w:val="24"/>
                <w:szCs w:val="24"/>
              </w:rPr>
              <w:t>-</w:t>
            </w:r>
            <w:r w:rsidR="0032273C" w:rsidRPr="00847551">
              <w:rPr>
                <w:rFonts w:ascii="Times New Roman" w:eastAsia="Times New Roman" w:hAnsi="Times New Roman" w:cs="Times New Roman"/>
                <w:sz w:val="24"/>
                <w:szCs w:val="24"/>
              </w:rPr>
              <w:t>sulfamethoxazole/SXT</w:t>
            </w:r>
          </w:p>
        </w:tc>
        <w:tc>
          <w:tcPr>
            <w:tcW w:w="547" w:type="dxa"/>
          </w:tcPr>
          <w:p w14:paraId="000002C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04" w:type="dxa"/>
          </w:tcPr>
          <w:p w14:paraId="000002D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c>
          <w:tcPr>
            <w:tcW w:w="780" w:type="dxa"/>
          </w:tcPr>
          <w:p w14:paraId="000002D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729" w:type="dxa"/>
          </w:tcPr>
          <w:p w14:paraId="000002D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2130" w:type="dxa"/>
            <w:vMerge w:val="restart"/>
          </w:tcPr>
          <w:p w14:paraId="000002D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2D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0.95 (0.12, 7.23)</w:t>
            </w:r>
          </w:p>
          <w:p w14:paraId="000002D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1.05 (0.17, 6.46)</w:t>
            </w:r>
          </w:p>
        </w:tc>
        <w:tc>
          <w:tcPr>
            <w:tcW w:w="1170" w:type="dxa"/>
            <w:vMerge w:val="restart"/>
          </w:tcPr>
          <w:p w14:paraId="000002D6" w14:textId="77777777" w:rsidR="00001B1E" w:rsidRPr="00847551" w:rsidRDefault="00001B1E">
            <w:pPr>
              <w:rPr>
                <w:rFonts w:ascii="Times New Roman" w:eastAsia="Times New Roman" w:hAnsi="Times New Roman" w:cs="Times New Roman"/>
                <w:sz w:val="24"/>
                <w:szCs w:val="24"/>
              </w:rPr>
            </w:pPr>
          </w:p>
          <w:p w14:paraId="000002D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0.96</w:t>
            </w:r>
          </w:p>
          <w:p w14:paraId="000002D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0.95</w:t>
            </w:r>
          </w:p>
        </w:tc>
      </w:tr>
      <w:tr w:rsidR="00847551" w:rsidRPr="00847551" w14:paraId="3A3B9B55" w14:textId="77777777">
        <w:tc>
          <w:tcPr>
            <w:tcW w:w="2500" w:type="dxa"/>
            <w:vMerge/>
          </w:tcPr>
          <w:p w14:paraId="000002D9"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2D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2D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w:t>
            </w:r>
          </w:p>
        </w:tc>
        <w:tc>
          <w:tcPr>
            <w:tcW w:w="780" w:type="dxa"/>
          </w:tcPr>
          <w:p w14:paraId="000002DC"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w:t>
            </w:r>
          </w:p>
        </w:tc>
        <w:tc>
          <w:tcPr>
            <w:tcW w:w="729" w:type="dxa"/>
          </w:tcPr>
          <w:p w14:paraId="000002D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11</w:t>
            </w:r>
          </w:p>
        </w:tc>
        <w:tc>
          <w:tcPr>
            <w:tcW w:w="2130" w:type="dxa"/>
            <w:vMerge/>
          </w:tcPr>
          <w:p w14:paraId="000002DE"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2D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1BC2ECFD" w14:textId="77777777">
        <w:tc>
          <w:tcPr>
            <w:tcW w:w="2500" w:type="dxa"/>
            <w:vMerge w:val="restart"/>
          </w:tcPr>
          <w:p w14:paraId="000002E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Cefepime</w:t>
            </w:r>
          </w:p>
          <w:p w14:paraId="000002E1" w14:textId="77777777" w:rsidR="00001B1E" w:rsidRPr="00847551" w:rsidRDefault="00001B1E">
            <w:pPr>
              <w:rPr>
                <w:rFonts w:ascii="Times New Roman" w:eastAsia="Times New Roman" w:hAnsi="Times New Roman" w:cs="Times New Roman"/>
                <w:sz w:val="24"/>
                <w:szCs w:val="24"/>
              </w:rPr>
            </w:pPr>
          </w:p>
        </w:tc>
        <w:tc>
          <w:tcPr>
            <w:tcW w:w="547" w:type="dxa"/>
          </w:tcPr>
          <w:p w14:paraId="000002E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04" w:type="dxa"/>
          </w:tcPr>
          <w:p w14:paraId="000002E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8</w:t>
            </w:r>
          </w:p>
        </w:tc>
        <w:tc>
          <w:tcPr>
            <w:tcW w:w="780" w:type="dxa"/>
          </w:tcPr>
          <w:p w14:paraId="000002E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19</w:t>
            </w:r>
          </w:p>
        </w:tc>
        <w:tc>
          <w:tcPr>
            <w:tcW w:w="729" w:type="dxa"/>
          </w:tcPr>
          <w:p w14:paraId="000002E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w:t>
            </w:r>
          </w:p>
        </w:tc>
        <w:tc>
          <w:tcPr>
            <w:tcW w:w="2130" w:type="dxa"/>
            <w:vMerge w:val="restart"/>
          </w:tcPr>
          <w:p w14:paraId="000002E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2E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0.75 (0.06, 9.72)</w:t>
            </w:r>
          </w:p>
          <w:p w14:paraId="000002E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0.34 (0.03, 3.23)</w:t>
            </w:r>
          </w:p>
        </w:tc>
        <w:tc>
          <w:tcPr>
            <w:tcW w:w="1170" w:type="dxa"/>
            <w:vMerge w:val="restart"/>
          </w:tcPr>
          <w:p w14:paraId="000002E9" w14:textId="77777777" w:rsidR="00001B1E" w:rsidRPr="00847551" w:rsidRDefault="00001B1E">
            <w:pPr>
              <w:rPr>
                <w:rFonts w:ascii="Times New Roman" w:eastAsia="Times New Roman" w:hAnsi="Times New Roman" w:cs="Times New Roman"/>
                <w:sz w:val="24"/>
                <w:szCs w:val="24"/>
              </w:rPr>
            </w:pPr>
          </w:p>
          <w:p w14:paraId="000002E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0.82</w:t>
            </w:r>
          </w:p>
          <w:p w14:paraId="000002E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0.34</w:t>
            </w:r>
          </w:p>
        </w:tc>
      </w:tr>
      <w:tr w:rsidR="00847551" w:rsidRPr="00847551" w14:paraId="200A68F9" w14:textId="77777777">
        <w:tc>
          <w:tcPr>
            <w:tcW w:w="2500" w:type="dxa"/>
            <w:vMerge/>
          </w:tcPr>
          <w:p w14:paraId="000002EC"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2E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2E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w:t>
            </w:r>
          </w:p>
        </w:tc>
        <w:tc>
          <w:tcPr>
            <w:tcW w:w="780" w:type="dxa"/>
          </w:tcPr>
          <w:p w14:paraId="000002E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7</w:t>
            </w:r>
          </w:p>
        </w:tc>
        <w:tc>
          <w:tcPr>
            <w:tcW w:w="729" w:type="dxa"/>
          </w:tcPr>
          <w:p w14:paraId="000002F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w:t>
            </w:r>
          </w:p>
        </w:tc>
        <w:tc>
          <w:tcPr>
            <w:tcW w:w="2130" w:type="dxa"/>
            <w:vMerge/>
          </w:tcPr>
          <w:p w14:paraId="000002F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2F2"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4A69E1BD" w14:textId="77777777">
        <w:tc>
          <w:tcPr>
            <w:tcW w:w="2500" w:type="dxa"/>
            <w:vMerge w:val="restart"/>
          </w:tcPr>
          <w:p w14:paraId="000002F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Meropenem</w:t>
            </w:r>
          </w:p>
          <w:p w14:paraId="000002F4" w14:textId="77777777" w:rsidR="00001B1E" w:rsidRPr="00847551" w:rsidRDefault="00001B1E">
            <w:pPr>
              <w:rPr>
                <w:rFonts w:ascii="Times New Roman" w:eastAsia="Times New Roman" w:hAnsi="Times New Roman" w:cs="Times New Roman"/>
                <w:sz w:val="24"/>
                <w:szCs w:val="24"/>
              </w:rPr>
            </w:pPr>
          </w:p>
        </w:tc>
        <w:tc>
          <w:tcPr>
            <w:tcW w:w="547" w:type="dxa"/>
          </w:tcPr>
          <w:p w14:paraId="000002F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04" w:type="dxa"/>
          </w:tcPr>
          <w:p w14:paraId="000002F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w:t>
            </w:r>
          </w:p>
        </w:tc>
        <w:tc>
          <w:tcPr>
            <w:tcW w:w="780" w:type="dxa"/>
          </w:tcPr>
          <w:p w14:paraId="000002F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16</w:t>
            </w:r>
          </w:p>
        </w:tc>
        <w:tc>
          <w:tcPr>
            <w:tcW w:w="729" w:type="dxa"/>
          </w:tcPr>
          <w:p w14:paraId="000002F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2130" w:type="dxa"/>
            <w:vMerge w:val="restart"/>
          </w:tcPr>
          <w:p w14:paraId="000002F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2F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2.0 (0.34, 11.54)</w:t>
            </w:r>
          </w:p>
          <w:p w14:paraId="000002F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1.28 (0.27, 5.93)</w:t>
            </w:r>
          </w:p>
        </w:tc>
        <w:tc>
          <w:tcPr>
            <w:tcW w:w="1170" w:type="dxa"/>
            <w:vMerge w:val="restart"/>
          </w:tcPr>
          <w:p w14:paraId="000002FC" w14:textId="77777777" w:rsidR="00001B1E" w:rsidRPr="00847551" w:rsidRDefault="00001B1E">
            <w:pPr>
              <w:rPr>
                <w:rFonts w:ascii="Times New Roman" w:eastAsia="Times New Roman" w:hAnsi="Times New Roman" w:cs="Times New Roman"/>
                <w:sz w:val="24"/>
                <w:szCs w:val="24"/>
              </w:rPr>
            </w:pPr>
          </w:p>
          <w:p w14:paraId="000002F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0.44</w:t>
            </w:r>
          </w:p>
          <w:p w14:paraId="000002FE"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0.75</w:t>
            </w:r>
          </w:p>
        </w:tc>
      </w:tr>
      <w:tr w:rsidR="00847551" w:rsidRPr="00847551" w14:paraId="5B05DBDC" w14:textId="77777777">
        <w:tc>
          <w:tcPr>
            <w:tcW w:w="2500" w:type="dxa"/>
            <w:vMerge/>
          </w:tcPr>
          <w:p w14:paraId="000002FF"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30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301"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780" w:type="dxa"/>
          </w:tcPr>
          <w:p w14:paraId="0000030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w:t>
            </w:r>
          </w:p>
        </w:tc>
        <w:tc>
          <w:tcPr>
            <w:tcW w:w="729" w:type="dxa"/>
          </w:tcPr>
          <w:p w14:paraId="0000030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4</w:t>
            </w:r>
          </w:p>
        </w:tc>
        <w:tc>
          <w:tcPr>
            <w:tcW w:w="2130" w:type="dxa"/>
            <w:vMerge/>
          </w:tcPr>
          <w:p w14:paraId="00000304"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305"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r w:rsidR="00847551" w:rsidRPr="00847551" w14:paraId="0AD07CB6" w14:textId="77777777">
        <w:tc>
          <w:tcPr>
            <w:tcW w:w="2500" w:type="dxa"/>
            <w:vMerge w:val="restart"/>
          </w:tcPr>
          <w:p w14:paraId="00000306"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Ceftazidime</w:t>
            </w:r>
          </w:p>
        </w:tc>
        <w:tc>
          <w:tcPr>
            <w:tcW w:w="547" w:type="dxa"/>
          </w:tcPr>
          <w:p w14:paraId="00000307"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S</w:t>
            </w:r>
          </w:p>
        </w:tc>
        <w:tc>
          <w:tcPr>
            <w:tcW w:w="804" w:type="dxa"/>
          </w:tcPr>
          <w:p w14:paraId="00000308"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w:t>
            </w:r>
          </w:p>
        </w:tc>
        <w:tc>
          <w:tcPr>
            <w:tcW w:w="780" w:type="dxa"/>
          </w:tcPr>
          <w:p w14:paraId="00000309"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14</w:t>
            </w:r>
          </w:p>
        </w:tc>
        <w:tc>
          <w:tcPr>
            <w:tcW w:w="729" w:type="dxa"/>
          </w:tcPr>
          <w:p w14:paraId="0000030A"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9</w:t>
            </w:r>
          </w:p>
        </w:tc>
        <w:tc>
          <w:tcPr>
            <w:tcW w:w="2130" w:type="dxa"/>
            <w:vMerge w:val="restart"/>
          </w:tcPr>
          <w:p w14:paraId="0000030B"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1.00</w:t>
            </w:r>
          </w:p>
          <w:p w14:paraId="0000030C"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3.6 (0.62, 21.03)</w:t>
            </w:r>
          </w:p>
          <w:p w14:paraId="0000030D"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2.3 (0.47, 11.34)</w:t>
            </w:r>
          </w:p>
        </w:tc>
        <w:tc>
          <w:tcPr>
            <w:tcW w:w="1170" w:type="dxa"/>
            <w:vMerge w:val="restart"/>
          </w:tcPr>
          <w:p w14:paraId="0000030E" w14:textId="77777777" w:rsidR="00001B1E" w:rsidRPr="00847551" w:rsidRDefault="00001B1E">
            <w:pPr>
              <w:rPr>
                <w:rFonts w:ascii="Times New Roman" w:eastAsia="Times New Roman" w:hAnsi="Times New Roman" w:cs="Times New Roman"/>
                <w:sz w:val="24"/>
                <w:szCs w:val="24"/>
              </w:rPr>
            </w:pPr>
          </w:p>
          <w:p w14:paraId="0000030F"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0.15</w:t>
            </w:r>
          </w:p>
          <w:p w14:paraId="00000310"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0.23</w:t>
            </w:r>
          </w:p>
        </w:tc>
      </w:tr>
      <w:tr w:rsidR="00847551" w:rsidRPr="00847551" w14:paraId="7B4D1A45" w14:textId="77777777">
        <w:trPr>
          <w:trHeight w:val="350"/>
        </w:trPr>
        <w:tc>
          <w:tcPr>
            <w:tcW w:w="2500" w:type="dxa"/>
            <w:vMerge/>
          </w:tcPr>
          <w:p w14:paraId="00000311"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547" w:type="dxa"/>
          </w:tcPr>
          <w:p w14:paraId="00000312"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R</w:t>
            </w:r>
          </w:p>
        </w:tc>
        <w:tc>
          <w:tcPr>
            <w:tcW w:w="804" w:type="dxa"/>
          </w:tcPr>
          <w:p w14:paraId="00000313"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6</w:t>
            </w:r>
          </w:p>
        </w:tc>
        <w:tc>
          <w:tcPr>
            <w:tcW w:w="780" w:type="dxa"/>
          </w:tcPr>
          <w:p w14:paraId="00000314"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12</w:t>
            </w:r>
          </w:p>
        </w:tc>
        <w:tc>
          <w:tcPr>
            <w:tcW w:w="729" w:type="dxa"/>
          </w:tcPr>
          <w:p w14:paraId="00000315" w14:textId="77777777" w:rsidR="00001B1E" w:rsidRPr="00847551"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5</w:t>
            </w:r>
          </w:p>
        </w:tc>
        <w:tc>
          <w:tcPr>
            <w:tcW w:w="2130" w:type="dxa"/>
            <w:vMerge/>
          </w:tcPr>
          <w:p w14:paraId="00000316"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c>
          <w:tcPr>
            <w:tcW w:w="1170" w:type="dxa"/>
            <w:vMerge/>
          </w:tcPr>
          <w:p w14:paraId="00000317" w14:textId="77777777" w:rsidR="00001B1E" w:rsidRPr="00847551" w:rsidRDefault="00001B1E">
            <w:pPr>
              <w:widowControl w:val="0"/>
              <w:pBdr>
                <w:top w:val="nil"/>
                <w:left w:val="nil"/>
                <w:bottom w:val="nil"/>
                <w:right w:val="nil"/>
                <w:between w:val="nil"/>
              </w:pBdr>
              <w:spacing w:before="0" w:line="276" w:lineRule="auto"/>
              <w:jc w:val="left"/>
              <w:rPr>
                <w:rFonts w:ascii="Times New Roman" w:eastAsia="Times New Roman" w:hAnsi="Times New Roman" w:cs="Times New Roman"/>
                <w:sz w:val="24"/>
                <w:szCs w:val="24"/>
              </w:rPr>
            </w:pPr>
          </w:p>
        </w:tc>
      </w:tr>
    </w:tbl>
    <w:p w14:paraId="00000318" w14:textId="77777777" w:rsidR="00001B1E" w:rsidRDefault="0032273C">
      <w:pPr>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 xml:space="preserve"> </w:t>
      </w:r>
    </w:p>
    <w:p w14:paraId="44274AF8" w14:textId="77777777" w:rsidR="00D97297" w:rsidRDefault="00D97297">
      <w:pPr>
        <w:rPr>
          <w:rFonts w:ascii="Times New Roman" w:eastAsia="Times New Roman" w:hAnsi="Times New Roman" w:cs="Times New Roman"/>
          <w:sz w:val="24"/>
          <w:szCs w:val="24"/>
        </w:rPr>
      </w:pPr>
    </w:p>
    <w:p w14:paraId="1AADAD8E" w14:textId="77777777" w:rsidR="00D97297" w:rsidRPr="00847551" w:rsidRDefault="00D97297">
      <w:pPr>
        <w:rPr>
          <w:rFonts w:ascii="Times New Roman" w:eastAsia="Times New Roman" w:hAnsi="Times New Roman" w:cs="Times New Roman"/>
          <w:sz w:val="24"/>
          <w:szCs w:val="24"/>
        </w:rPr>
      </w:pPr>
    </w:p>
    <w:p w14:paraId="00000319" w14:textId="77777777" w:rsidR="00001B1E" w:rsidRPr="00847551" w:rsidRDefault="00001B1E">
      <w:pPr>
        <w:rPr>
          <w:rFonts w:ascii="Times New Roman" w:eastAsia="Times New Roman" w:hAnsi="Times New Roman" w:cs="Times New Roman"/>
          <w:sz w:val="24"/>
          <w:szCs w:val="24"/>
        </w:rPr>
      </w:pPr>
    </w:p>
    <w:p w14:paraId="0A5997CC" w14:textId="4F0EE315" w:rsidR="00D97297" w:rsidRDefault="00D97297">
      <w:pPr>
        <w:spacing w:before="120" w:after="0" w:line="360" w:lineRule="auto"/>
        <w:jc w:val="both"/>
        <w:rPr>
          <w:rFonts w:ascii="Times New Roman" w:eastAsia="Times New Roman" w:hAnsi="Times New Roman" w:cs="Times New Roman"/>
          <w:sz w:val="24"/>
          <w:szCs w:val="24"/>
        </w:rPr>
      </w:pPr>
      <w:bookmarkStart w:id="4" w:name="_heading=h.2et92p0" w:colFirst="0" w:colLast="0"/>
      <w:bookmarkEnd w:id="4"/>
      <w:r>
        <w:rPr>
          <w:rFonts w:ascii="Times New Roman" w:eastAsia="Times New Roman" w:hAnsi="Times New Roman" w:cs="Times New Roman"/>
          <w:noProof/>
          <w:sz w:val="24"/>
          <w:szCs w:val="24"/>
        </w:rPr>
        <w:lastRenderedPageBreak/>
        <w:drawing>
          <wp:inline distT="0" distB="0" distL="0" distR="0" wp14:anchorId="092A73C6" wp14:editId="445B010E">
            <wp:extent cx="5715000" cy="3313430"/>
            <wp:effectExtent l="0" t="0" r="0" b="1270"/>
            <wp:docPr id="15196406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640668" name="Picture 151964066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15000" cy="3313430"/>
                    </a:xfrm>
                    <a:prstGeom prst="rect">
                      <a:avLst/>
                    </a:prstGeom>
                  </pic:spPr>
                </pic:pic>
              </a:graphicData>
            </a:graphic>
          </wp:inline>
        </w:drawing>
      </w:r>
    </w:p>
    <w:p w14:paraId="0000031A" w14:textId="0239A038" w:rsidR="00001B1E" w:rsidRPr="00847551" w:rsidRDefault="0032273C" w:rsidP="00D97297">
      <w:pPr>
        <w:spacing w:before="120" w:after="0" w:line="360" w:lineRule="auto"/>
        <w:rPr>
          <w:rFonts w:ascii="Times New Roman" w:eastAsia="Times New Roman" w:hAnsi="Times New Roman" w:cs="Times New Roman"/>
          <w:sz w:val="24"/>
          <w:szCs w:val="24"/>
        </w:rPr>
      </w:pPr>
      <w:r w:rsidRPr="00B70D50">
        <w:rPr>
          <w:rFonts w:ascii="Times New Roman" w:eastAsia="Times New Roman" w:hAnsi="Times New Roman" w:cs="Times New Roman"/>
          <w:b/>
          <w:bCs/>
          <w:sz w:val="24"/>
          <w:szCs w:val="24"/>
        </w:rPr>
        <w:t>Figure 1:</w:t>
      </w:r>
      <w:r w:rsidRPr="00847551">
        <w:rPr>
          <w:rFonts w:ascii="Times New Roman" w:eastAsia="Times New Roman" w:hAnsi="Times New Roman" w:cs="Times New Roman"/>
          <w:sz w:val="24"/>
          <w:szCs w:val="24"/>
        </w:rPr>
        <w:t xml:space="preserve"> Agarose gel electrophoresis of the PCR products obtained from optimization of PCR targeting the </w:t>
      </w:r>
      <w:proofErr w:type="spellStart"/>
      <w:r w:rsidRPr="00D97297">
        <w:rPr>
          <w:rFonts w:ascii="Times New Roman" w:eastAsia="Times New Roman" w:hAnsi="Times New Roman" w:cs="Times New Roman"/>
          <w:i/>
          <w:iCs/>
          <w:sz w:val="24"/>
          <w:szCs w:val="24"/>
        </w:rPr>
        <w:t>sodC</w:t>
      </w:r>
      <w:proofErr w:type="spellEnd"/>
      <w:r w:rsidRPr="00847551">
        <w:rPr>
          <w:rFonts w:ascii="Times New Roman" w:eastAsia="Times New Roman" w:hAnsi="Times New Roman" w:cs="Times New Roman"/>
          <w:sz w:val="24"/>
          <w:szCs w:val="24"/>
        </w:rPr>
        <w:t xml:space="preserve"> gene</w:t>
      </w:r>
      <w:r w:rsidR="00D97297">
        <w:t>.</w:t>
      </w:r>
      <w:r w:rsidRPr="00847551">
        <w:t xml:space="preserve">    </w:t>
      </w:r>
    </w:p>
    <w:p w14:paraId="37470222" w14:textId="0B6C7676" w:rsidR="00D97297" w:rsidRPr="00D97297" w:rsidRDefault="0032273C" w:rsidP="00086606">
      <w:pPr>
        <w:shd w:val="clear" w:color="auto" w:fill="FFFFFF"/>
        <w:jc w:val="both"/>
        <w:rPr>
          <w:rFonts w:ascii="Arial" w:eastAsia="Times New Roman" w:hAnsi="Arial" w:cs="Arial"/>
          <w:color w:val="222222"/>
          <w:sz w:val="24"/>
          <w:szCs w:val="24"/>
        </w:rPr>
      </w:pPr>
      <w:bookmarkStart w:id="5" w:name="_heading=h.tyjcwt" w:colFirst="0" w:colLast="0"/>
      <w:bookmarkEnd w:id="5"/>
      <w:r w:rsidRPr="00847551">
        <w:rPr>
          <w:rFonts w:ascii="Times New Roman" w:eastAsia="Times New Roman" w:hAnsi="Times New Roman" w:cs="Times New Roman"/>
          <w:sz w:val="24"/>
          <w:szCs w:val="24"/>
        </w:rPr>
        <w:t xml:space="preserve">Lane 1, 1kb+ DNA ladder marker; </w:t>
      </w:r>
      <w:r w:rsidR="00D97297">
        <w:rPr>
          <w:rFonts w:ascii="Times New Roman" w:eastAsia="Times New Roman" w:hAnsi="Times New Roman" w:cs="Times New Roman"/>
          <w:color w:val="222222"/>
          <w:sz w:val="24"/>
          <w:szCs w:val="24"/>
        </w:rPr>
        <w:t>Lane</w:t>
      </w:r>
      <w:r w:rsidR="00D97297" w:rsidRPr="00D97297">
        <w:rPr>
          <w:rFonts w:ascii="Times New Roman" w:eastAsia="Times New Roman" w:hAnsi="Times New Roman" w:cs="Times New Roman"/>
          <w:color w:val="222222"/>
          <w:sz w:val="24"/>
          <w:szCs w:val="24"/>
        </w:rPr>
        <w:t xml:space="preserve"> 2</w:t>
      </w:r>
      <w:r w:rsidR="00CA4E12">
        <w:rPr>
          <w:rFonts w:ascii="Times New Roman" w:eastAsia="Times New Roman" w:hAnsi="Times New Roman" w:cs="Times New Roman"/>
          <w:color w:val="222222"/>
          <w:sz w:val="24"/>
          <w:szCs w:val="24"/>
        </w:rPr>
        <w:t xml:space="preserve">, 7, and 12 are </w:t>
      </w:r>
      <w:r w:rsidR="00D97297" w:rsidRPr="00CA4E12">
        <w:rPr>
          <w:rFonts w:ascii="Times New Roman" w:eastAsia="Times New Roman" w:hAnsi="Times New Roman" w:cs="Times New Roman"/>
          <w:i/>
          <w:iCs/>
          <w:color w:val="222222"/>
          <w:sz w:val="24"/>
          <w:szCs w:val="24"/>
        </w:rPr>
        <w:t>N. meningitidis</w:t>
      </w:r>
      <w:r w:rsidR="00D97297" w:rsidRPr="00D97297">
        <w:rPr>
          <w:rFonts w:ascii="Times New Roman" w:eastAsia="Times New Roman" w:hAnsi="Times New Roman" w:cs="Times New Roman"/>
          <w:color w:val="222222"/>
          <w:sz w:val="24"/>
          <w:szCs w:val="24"/>
        </w:rPr>
        <w:t xml:space="preserve"> ATCC </w:t>
      </w:r>
      <w:r w:rsidR="00D97297">
        <w:rPr>
          <w:rFonts w:ascii="Times New Roman" w:eastAsia="Times New Roman" w:hAnsi="Times New Roman" w:cs="Times New Roman"/>
          <w:color w:val="222222"/>
          <w:sz w:val="24"/>
          <w:szCs w:val="24"/>
        </w:rPr>
        <w:t xml:space="preserve">control </w:t>
      </w:r>
      <w:r w:rsidR="00D97297" w:rsidRPr="00D97297">
        <w:rPr>
          <w:rFonts w:ascii="Times New Roman" w:eastAsia="Times New Roman" w:hAnsi="Times New Roman" w:cs="Times New Roman"/>
          <w:color w:val="222222"/>
          <w:sz w:val="24"/>
          <w:szCs w:val="24"/>
        </w:rPr>
        <w:t>strain</w:t>
      </w:r>
      <w:r w:rsidR="00D97297">
        <w:rPr>
          <w:rFonts w:ascii="Times New Roman" w:eastAsia="Times New Roman" w:hAnsi="Times New Roman" w:cs="Times New Roman"/>
          <w:color w:val="222222"/>
          <w:sz w:val="24"/>
          <w:szCs w:val="24"/>
        </w:rPr>
        <w:t xml:space="preserve">, Lane </w:t>
      </w:r>
      <w:r w:rsidR="00A221CD">
        <w:rPr>
          <w:rFonts w:ascii="Times New Roman" w:eastAsia="Times New Roman" w:hAnsi="Times New Roman" w:cs="Times New Roman"/>
          <w:color w:val="222222"/>
          <w:sz w:val="24"/>
          <w:szCs w:val="24"/>
        </w:rPr>
        <w:t xml:space="preserve">3, 8, and 13; 4, 9, and 14; 5, 10, and 15 </w:t>
      </w:r>
      <w:r w:rsidR="00CA4E12">
        <w:rPr>
          <w:rFonts w:ascii="Times New Roman" w:eastAsia="Times New Roman" w:hAnsi="Times New Roman" w:cs="Times New Roman"/>
          <w:color w:val="222222"/>
          <w:sz w:val="24"/>
          <w:szCs w:val="24"/>
        </w:rPr>
        <w:t>are</w:t>
      </w:r>
      <w:r w:rsidR="00D97297" w:rsidRPr="00D97297">
        <w:rPr>
          <w:rFonts w:ascii="Times New Roman" w:eastAsia="Times New Roman" w:hAnsi="Times New Roman" w:cs="Times New Roman"/>
          <w:color w:val="222222"/>
          <w:sz w:val="24"/>
          <w:szCs w:val="24"/>
        </w:rPr>
        <w:t xml:space="preserve"> </w:t>
      </w:r>
      <w:r w:rsidR="00D97297" w:rsidRPr="00CA4E12">
        <w:rPr>
          <w:rFonts w:ascii="Times New Roman" w:eastAsia="Times New Roman" w:hAnsi="Times New Roman" w:cs="Times New Roman"/>
          <w:i/>
          <w:iCs/>
          <w:color w:val="222222"/>
          <w:sz w:val="24"/>
          <w:szCs w:val="24"/>
        </w:rPr>
        <w:t xml:space="preserve">N. </w:t>
      </w:r>
      <w:proofErr w:type="gramStart"/>
      <w:r w:rsidR="00D97297" w:rsidRPr="00CA4E12">
        <w:rPr>
          <w:rFonts w:ascii="Times New Roman" w:eastAsia="Times New Roman" w:hAnsi="Times New Roman" w:cs="Times New Roman"/>
          <w:i/>
          <w:iCs/>
          <w:color w:val="222222"/>
          <w:sz w:val="24"/>
          <w:szCs w:val="24"/>
        </w:rPr>
        <w:t>meningitidis</w:t>
      </w:r>
      <w:r w:rsidR="00D97297" w:rsidRPr="00D97297">
        <w:rPr>
          <w:rFonts w:ascii="Times New Roman" w:eastAsia="Times New Roman" w:hAnsi="Times New Roman" w:cs="Times New Roman"/>
          <w:color w:val="222222"/>
          <w:sz w:val="24"/>
          <w:szCs w:val="24"/>
        </w:rPr>
        <w:t xml:space="preserve">  </w:t>
      </w:r>
      <w:proofErr w:type="spellStart"/>
      <w:r w:rsidR="00D97297">
        <w:rPr>
          <w:rFonts w:ascii="Times New Roman" w:eastAsia="Times New Roman" w:hAnsi="Times New Roman" w:cs="Times New Roman"/>
          <w:color w:val="222222"/>
          <w:sz w:val="24"/>
          <w:szCs w:val="24"/>
        </w:rPr>
        <w:t>islotates</w:t>
      </w:r>
      <w:proofErr w:type="spellEnd"/>
      <w:proofErr w:type="gramEnd"/>
      <w:r w:rsidR="00D97297">
        <w:rPr>
          <w:rFonts w:ascii="Times New Roman" w:eastAsia="Times New Roman" w:hAnsi="Times New Roman" w:cs="Times New Roman"/>
          <w:color w:val="222222"/>
          <w:sz w:val="24"/>
          <w:szCs w:val="24"/>
        </w:rPr>
        <w:t xml:space="preserve"> of </w:t>
      </w:r>
      <w:r w:rsidR="00D97297" w:rsidRPr="00D97297">
        <w:rPr>
          <w:rFonts w:ascii="Times New Roman" w:eastAsia="Times New Roman" w:hAnsi="Times New Roman" w:cs="Times New Roman"/>
          <w:color w:val="222222"/>
          <w:sz w:val="24"/>
          <w:szCs w:val="24"/>
        </w:rPr>
        <w:t>serogroup X, Y, and W</w:t>
      </w:r>
      <w:r w:rsidR="00A221CD">
        <w:rPr>
          <w:rFonts w:ascii="Times New Roman" w:eastAsia="Times New Roman" w:hAnsi="Times New Roman" w:cs="Times New Roman"/>
          <w:color w:val="222222"/>
          <w:sz w:val="24"/>
          <w:szCs w:val="24"/>
        </w:rPr>
        <w:t>, respectively</w:t>
      </w:r>
      <w:r w:rsidR="00D97297" w:rsidRPr="00D97297">
        <w:rPr>
          <w:rFonts w:ascii="Times New Roman" w:eastAsia="Times New Roman" w:hAnsi="Times New Roman" w:cs="Times New Roman"/>
          <w:color w:val="222222"/>
          <w:sz w:val="24"/>
          <w:szCs w:val="24"/>
        </w:rPr>
        <w:t xml:space="preserve"> </w:t>
      </w:r>
      <w:r w:rsidR="00CA4E12">
        <w:rPr>
          <w:rFonts w:ascii="Times New Roman" w:eastAsia="Times New Roman" w:hAnsi="Times New Roman" w:cs="Times New Roman"/>
          <w:color w:val="222222"/>
          <w:sz w:val="24"/>
          <w:szCs w:val="24"/>
        </w:rPr>
        <w:t xml:space="preserve">amplified by three different versions of </w:t>
      </w:r>
      <w:proofErr w:type="spellStart"/>
      <w:r w:rsidR="00CA4E12" w:rsidRPr="00CA4E12">
        <w:rPr>
          <w:rFonts w:ascii="Times New Roman" w:eastAsia="Times New Roman" w:hAnsi="Times New Roman" w:cs="Times New Roman"/>
          <w:i/>
          <w:iCs/>
          <w:color w:val="222222"/>
          <w:sz w:val="24"/>
          <w:szCs w:val="24"/>
        </w:rPr>
        <w:t>sodC</w:t>
      </w:r>
      <w:proofErr w:type="spellEnd"/>
      <w:r w:rsidR="00CA4E12">
        <w:rPr>
          <w:rFonts w:ascii="Times New Roman" w:eastAsia="Times New Roman" w:hAnsi="Times New Roman" w:cs="Times New Roman"/>
          <w:color w:val="222222"/>
          <w:sz w:val="24"/>
          <w:szCs w:val="24"/>
        </w:rPr>
        <w:t xml:space="preserve"> primers</w:t>
      </w:r>
      <w:r w:rsidR="00A221CD">
        <w:rPr>
          <w:rFonts w:ascii="Times New Roman" w:eastAsia="Times New Roman" w:hAnsi="Times New Roman" w:cs="Times New Roman"/>
          <w:color w:val="222222"/>
          <w:sz w:val="24"/>
          <w:szCs w:val="24"/>
        </w:rPr>
        <w:t xml:space="preserve">. </w:t>
      </w:r>
      <w:r w:rsidR="00D97297">
        <w:rPr>
          <w:rFonts w:ascii="Times New Roman" w:eastAsia="Times New Roman" w:hAnsi="Times New Roman" w:cs="Times New Roman"/>
          <w:color w:val="222222"/>
          <w:sz w:val="24"/>
          <w:szCs w:val="24"/>
        </w:rPr>
        <w:t>Lane 6</w:t>
      </w:r>
      <w:r w:rsidR="00CA4E12">
        <w:rPr>
          <w:rFonts w:ascii="Times New Roman" w:eastAsia="Times New Roman" w:hAnsi="Times New Roman" w:cs="Times New Roman"/>
          <w:color w:val="222222"/>
          <w:sz w:val="24"/>
          <w:szCs w:val="24"/>
        </w:rPr>
        <w:t>, 11 and 16 are</w:t>
      </w:r>
      <w:r w:rsidR="00D97297">
        <w:rPr>
          <w:rFonts w:ascii="Times New Roman" w:eastAsia="Times New Roman" w:hAnsi="Times New Roman" w:cs="Times New Roman"/>
          <w:color w:val="222222"/>
          <w:sz w:val="24"/>
          <w:szCs w:val="24"/>
        </w:rPr>
        <w:t xml:space="preserve"> </w:t>
      </w:r>
      <w:r w:rsidR="00D97297" w:rsidRPr="00D97297">
        <w:rPr>
          <w:rFonts w:ascii="Times New Roman" w:eastAsia="Times New Roman" w:hAnsi="Times New Roman" w:cs="Times New Roman"/>
          <w:color w:val="222222"/>
          <w:sz w:val="24"/>
          <w:szCs w:val="24"/>
        </w:rPr>
        <w:t>negative control</w:t>
      </w:r>
      <w:r w:rsidR="00CA4E12">
        <w:rPr>
          <w:rFonts w:ascii="Times New Roman" w:eastAsia="Times New Roman" w:hAnsi="Times New Roman" w:cs="Times New Roman"/>
          <w:color w:val="222222"/>
          <w:sz w:val="24"/>
          <w:szCs w:val="24"/>
        </w:rPr>
        <w:t xml:space="preserve">s. </w:t>
      </w:r>
    </w:p>
    <w:p w14:paraId="79C46163" w14:textId="77777777" w:rsidR="00D97297" w:rsidRDefault="00D97297" w:rsidP="00D97297">
      <w:pPr>
        <w:spacing w:before="120" w:after="0" w:line="360" w:lineRule="auto"/>
        <w:rPr>
          <w:rFonts w:ascii="Times New Roman" w:eastAsia="Times New Roman" w:hAnsi="Times New Roman" w:cs="Times New Roman"/>
          <w:sz w:val="24"/>
          <w:szCs w:val="24"/>
        </w:rPr>
      </w:pPr>
    </w:p>
    <w:p w14:paraId="43BF55E5" w14:textId="77777777" w:rsidR="00C8783B" w:rsidRDefault="00C8783B" w:rsidP="00D97297">
      <w:pPr>
        <w:spacing w:before="120" w:after="0" w:line="360" w:lineRule="auto"/>
        <w:rPr>
          <w:rFonts w:ascii="Times New Roman" w:eastAsia="Times New Roman" w:hAnsi="Times New Roman" w:cs="Times New Roman"/>
          <w:sz w:val="24"/>
          <w:szCs w:val="24"/>
        </w:rPr>
      </w:pPr>
    </w:p>
    <w:p w14:paraId="769A06FD" w14:textId="5349502C" w:rsidR="009B2F76" w:rsidRPr="00847551" w:rsidRDefault="009B2F76" w:rsidP="00D97297">
      <w:pPr>
        <w:spacing w:before="120" w:after="0" w:line="36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3E9588B8" wp14:editId="0A48B7EE">
            <wp:extent cx="5715000" cy="3103245"/>
            <wp:effectExtent l="0" t="0" r="0" b="1905"/>
            <wp:docPr id="15188749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874986" name="Picture 151887498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15000" cy="3103245"/>
                    </a:xfrm>
                    <a:prstGeom prst="rect">
                      <a:avLst/>
                    </a:prstGeom>
                  </pic:spPr>
                </pic:pic>
              </a:graphicData>
            </a:graphic>
          </wp:inline>
        </w:drawing>
      </w:r>
    </w:p>
    <w:p w14:paraId="0000031E" w14:textId="28E8D24A" w:rsidR="00001B1E" w:rsidRPr="00847551" w:rsidRDefault="0032273C" w:rsidP="00086606">
      <w:pPr>
        <w:pBdr>
          <w:top w:val="nil"/>
          <w:left w:val="nil"/>
          <w:bottom w:val="nil"/>
          <w:right w:val="nil"/>
          <w:between w:val="nil"/>
        </w:pBdr>
        <w:spacing w:before="120" w:after="0" w:line="360" w:lineRule="auto"/>
        <w:jc w:val="both"/>
        <w:rPr>
          <w:rFonts w:ascii="Times New Roman" w:eastAsia="Times New Roman" w:hAnsi="Times New Roman" w:cs="Times New Roman"/>
          <w:sz w:val="24"/>
          <w:szCs w:val="24"/>
        </w:rPr>
      </w:pPr>
      <w:r w:rsidRPr="00B70D50">
        <w:rPr>
          <w:rFonts w:ascii="Times New Roman" w:eastAsia="Times New Roman" w:hAnsi="Times New Roman" w:cs="Times New Roman"/>
          <w:b/>
          <w:bCs/>
          <w:sz w:val="24"/>
          <w:szCs w:val="24"/>
        </w:rPr>
        <w:t>Figure 2:</w:t>
      </w:r>
      <w:r w:rsidRPr="00D82CF9">
        <w:rPr>
          <w:rFonts w:ascii="Times New Roman" w:eastAsia="Times New Roman" w:hAnsi="Times New Roman" w:cs="Times New Roman"/>
          <w:sz w:val="24"/>
          <w:szCs w:val="24"/>
        </w:rPr>
        <w:t xml:space="preserve"> Agarose gel electrophoresis of the PCR products obtained from PCR targeting the </w:t>
      </w:r>
      <w:proofErr w:type="spellStart"/>
      <w:r w:rsidRPr="00E60654">
        <w:rPr>
          <w:rFonts w:ascii="Times New Roman" w:eastAsia="Times New Roman" w:hAnsi="Times New Roman" w:cs="Times New Roman"/>
          <w:i/>
          <w:iCs/>
          <w:sz w:val="24"/>
          <w:szCs w:val="24"/>
        </w:rPr>
        <w:t>sodC</w:t>
      </w:r>
      <w:proofErr w:type="spellEnd"/>
      <w:r w:rsidRPr="00D82CF9">
        <w:rPr>
          <w:rFonts w:ascii="Times New Roman" w:eastAsia="Times New Roman" w:hAnsi="Times New Roman" w:cs="Times New Roman"/>
          <w:sz w:val="24"/>
          <w:szCs w:val="24"/>
        </w:rPr>
        <w:t xml:space="preserve"> gene and the </w:t>
      </w:r>
      <w:proofErr w:type="spellStart"/>
      <w:r w:rsidRPr="00D82CF9">
        <w:rPr>
          <w:rFonts w:ascii="Times New Roman" w:eastAsia="Times New Roman" w:hAnsi="Times New Roman" w:cs="Times New Roman"/>
          <w:i/>
          <w:sz w:val="24"/>
          <w:szCs w:val="24"/>
        </w:rPr>
        <w:t>ctrA</w:t>
      </w:r>
      <w:proofErr w:type="spellEnd"/>
      <w:r w:rsidRPr="00D82CF9">
        <w:rPr>
          <w:rFonts w:ascii="Times New Roman" w:eastAsia="Times New Roman" w:hAnsi="Times New Roman" w:cs="Times New Roman"/>
          <w:sz w:val="24"/>
          <w:szCs w:val="24"/>
        </w:rPr>
        <w:t xml:space="preserve"> gene</w:t>
      </w:r>
      <w:r w:rsidR="00086606">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t xml:space="preserve">                           </w:t>
      </w:r>
    </w:p>
    <w:p w14:paraId="0000031F" w14:textId="2029B362" w:rsidR="00001B1E" w:rsidRPr="00847551" w:rsidRDefault="0032273C">
      <w:pPr>
        <w:spacing w:before="120" w:after="0" w:line="360" w:lineRule="auto"/>
        <w:jc w:val="both"/>
        <w:rPr>
          <w:rFonts w:ascii="Times New Roman" w:eastAsia="Times New Roman" w:hAnsi="Times New Roman" w:cs="Times New Roman"/>
          <w:sz w:val="24"/>
          <w:szCs w:val="24"/>
        </w:rPr>
      </w:pPr>
      <w:r w:rsidRPr="00847551">
        <w:rPr>
          <w:rFonts w:ascii="Times New Roman" w:eastAsia="Times New Roman" w:hAnsi="Times New Roman" w:cs="Times New Roman"/>
          <w:sz w:val="24"/>
          <w:szCs w:val="24"/>
        </w:rPr>
        <w:t>Lane 1, 1kb+ DNA ladder marker; Lane</w:t>
      </w:r>
      <w:r w:rsidR="002139AC">
        <w:rPr>
          <w:rFonts w:ascii="Times New Roman" w:eastAsia="Times New Roman" w:hAnsi="Times New Roman" w:cs="Times New Roman"/>
          <w:sz w:val="24"/>
          <w:szCs w:val="24"/>
        </w:rPr>
        <w:t xml:space="preserve"> -2</w:t>
      </w:r>
      <w:r w:rsidRPr="00847551">
        <w:rPr>
          <w:rFonts w:ascii="Times New Roman" w:eastAsia="Times New Roman" w:hAnsi="Times New Roman" w:cs="Times New Roman"/>
          <w:sz w:val="24"/>
          <w:szCs w:val="24"/>
        </w:rPr>
        <w:t xml:space="preserve"> </w:t>
      </w:r>
      <w:r w:rsidRPr="00847551">
        <w:rPr>
          <w:rFonts w:ascii="Times New Roman" w:eastAsia="Times New Roman" w:hAnsi="Times New Roman" w:cs="Times New Roman"/>
          <w:i/>
          <w:sz w:val="24"/>
          <w:szCs w:val="24"/>
        </w:rPr>
        <w:t>N. meningitidis</w:t>
      </w:r>
      <w:r w:rsidRPr="00847551">
        <w:rPr>
          <w:rFonts w:ascii="Times New Roman" w:eastAsia="Times New Roman" w:hAnsi="Times New Roman" w:cs="Times New Roman"/>
          <w:sz w:val="24"/>
          <w:szCs w:val="24"/>
        </w:rPr>
        <w:t xml:space="preserve"> ATCC </w:t>
      </w:r>
      <w:r w:rsidR="002139AC">
        <w:rPr>
          <w:rFonts w:ascii="Times New Roman" w:eastAsia="Times New Roman" w:hAnsi="Times New Roman" w:cs="Times New Roman"/>
          <w:sz w:val="24"/>
          <w:szCs w:val="24"/>
        </w:rPr>
        <w:t xml:space="preserve">control </w:t>
      </w:r>
      <w:r w:rsidRPr="00847551">
        <w:rPr>
          <w:rFonts w:ascii="Times New Roman" w:eastAsia="Times New Roman" w:hAnsi="Times New Roman" w:cs="Times New Roman"/>
          <w:sz w:val="24"/>
          <w:szCs w:val="24"/>
        </w:rPr>
        <w:t>strain</w:t>
      </w:r>
      <w:r w:rsidR="002139AC">
        <w:rPr>
          <w:rFonts w:ascii="Times New Roman" w:eastAsia="Times New Roman" w:hAnsi="Times New Roman" w:cs="Times New Roman"/>
          <w:sz w:val="24"/>
          <w:szCs w:val="24"/>
        </w:rPr>
        <w:t>, Lane 3-10</w:t>
      </w:r>
      <w:r w:rsidRPr="00847551">
        <w:rPr>
          <w:rFonts w:ascii="Times New Roman" w:eastAsia="Times New Roman" w:hAnsi="Times New Roman" w:cs="Times New Roman"/>
          <w:sz w:val="24"/>
          <w:szCs w:val="24"/>
        </w:rPr>
        <w:t xml:space="preserve"> </w:t>
      </w:r>
      <w:r w:rsidR="002139AC">
        <w:rPr>
          <w:rFonts w:ascii="Times New Roman" w:eastAsia="Times New Roman" w:hAnsi="Times New Roman" w:cs="Times New Roman"/>
          <w:sz w:val="24"/>
          <w:szCs w:val="24"/>
        </w:rPr>
        <w:t xml:space="preserve">clinical samples amplified by </w:t>
      </w:r>
      <w:r w:rsidR="002E0A82">
        <w:rPr>
          <w:rFonts w:ascii="Times New Roman" w:eastAsia="Times New Roman" w:hAnsi="Times New Roman" w:cs="Times New Roman"/>
          <w:sz w:val="24"/>
          <w:szCs w:val="24"/>
        </w:rPr>
        <w:t>p</w:t>
      </w:r>
      <w:r w:rsidR="002139AC">
        <w:rPr>
          <w:rFonts w:ascii="Times New Roman" w:eastAsia="Times New Roman" w:hAnsi="Times New Roman" w:cs="Times New Roman"/>
          <w:sz w:val="24"/>
          <w:szCs w:val="24"/>
        </w:rPr>
        <w:t xml:space="preserve">rimers </w:t>
      </w:r>
      <w:r w:rsidR="002139AC" w:rsidRPr="00847551">
        <w:rPr>
          <w:rFonts w:ascii="Times New Roman" w:eastAsia="Times New Roman" w:hAnsi="Times New Roman" w:cs="Times New Roman"/>
          <w:sz w:val="24"/>
          <w:szCs w:val="24"/>
        </w:rPr>
        <w:t xml:space="preserve">targeting the </w:t>
      </w:r>
      <w:proofErr w:type="spellStart"/>
      <w:proofErr w:type="gramStart"/>
      <w:r w:rsidR="002139AC" w:rsidRPr="002139AC">
        <w:rPr>
          <w:rFonts w:ascii="Times New Roman" w:eastAsia="Times New Roman" w:hAnsi="Times New Roman" w:cs="Times New Roman"/>
          <w:i/>
          <w:iCs/>
          <w:sz w:val="24"/>
          <w:szCs w:val="24"/>
        </w:rPr>
        <w:t>sodC</w:t>
      </w:r>
      <w:proofErr w:type="spellEnd"/>
      <w:r w:rsidR="002139AC">
        <w:rPr>
          <w:rFonts w:ascii="Times New Roman" w:eastAsia="Times New Roman" w:hAnsi="Times New Roman" w:cs="Times New Roman"/>
          <w:sz w:val="24"/>
          <w:szCs w:val="24"/>
        </w:rPr>
        <w:t xml:space="preserve">, </w:t>
      </w:r>
      <w:r w:rsidRPr="00847551">
        <w:rPr>
          <w:rFonts w:ascii="Times New Roman" w:eastAsia="Times New Roman" w:hAnsi="Times New Roman" w:cs="Times New Roman"/>
          <w:sz w:val="24"/>
          <w:szCs w:val="24"/>
        </w:rPr>
        <w:t xml:space="preserve"> Lane</w:t>
      </w:r>
      <w:proofErr w:type="gramEnd"/>
      <w:r w:rsidRPr="00847551">
        <w:rPr>
          <w:rFonts w:ascii="Times New Roman" w:eastAsia="Times New Roman" w:hAnsi="Times New Roman" w:cs="Times New Roman"/>
          <w:sz w:val="24"/>
          <w:szCs w:val="24"/>
        </w:rPr>
        <w:t xml:space="preserve"> 11, negative control</w:t>
      </w:r>
      <w:r w:rsidR="002139AC">
        <w:rPr>
          <w:rFonts w:ascii="Times New Roman" w:eastAsia="Times New Roman" w:hAnsi="Times New Roman" w:cs="Times New Roman"/>
          <w:sz w:val="24"/>
          <w:szCs w:val="24"/>
        </w:rPr>
        <w:t>.</w:t>
      </w:r>
      <w:r w:rsidRPr="00847551">
        <w:rPr>
          <w:rFonts w:ascii="Times New Roman" w:eastAsia="Times New Roman" w:hAnsi="Times New Roman" w:cs="Times New Roman"/>
          <w:sz w:val="24"/>
          <w:szCs w:val="24"/>
        </w:rPr>
        <w:t xml:space="preserve">; and </w:t>
      </w:r>
      <w:r w:rsidR="002139AC">
        <w:rPr>
          <w:rFonts w:ascii="Times New Roman" w:eastAsia="Times New Roman" w:hAnsi="Times New Roman" w:cs="Times New Roman"/>
          <w:sz w:val="24"/>
          <w:szCs w:val="24"/>
        </w:rPr>
        <w:t>L</w:t>
      </w:r>
      <w:r w:rsidRPr="00847551">
        <w:rPr>
          <w:rFonts w:ascii="Times New Roman" w:eastAsia="Times New Roman" w:hAnsi="Times New Roman" w:cs="Times New Roman"/>
          <w:sz w:val="24"/>
          <w:szCs w:val="24"/>
        </w:rPr>
        <w:t>ane</w:t>
      </w:r>
      <w:r w:rsidR="002139AC">
        <w:rPr>
          <w:rFonts w:ascii="Times New Roman" w:eastAsia="Times New Roman" w:hAnsi="Times New Roman" w:cs="Times New Roman"/>
          <w:sz w:val="24"/>
          <w:szCs w:val="24"/>
        </w:rPr>
        <w:t xml:space="preserve"> 1</w:t>
      </w:r>
      <w:r w:rsidRPr="00847551">
        <w:rPr>
          <w:rFonts w:ascii="Times New Roman" w:eastAsia="Times New Roman" w:hAnsi="Times New Roman" w:cs="Times New Roman"/>
          <w:sz w:val="24"/>
          <w:szCs w:val="24"/>
        </w:rPr>
        <w:t xml:space="preserve">2–20 </w:t>
      </w:r>
      <w:r w:rsidR="002139AC">
        <w:rPr>
          <w:rFonts w:ascii="Times New Roman" w:eastAsia="Times New Roman" w:hAnsi="Times New Roman" w:cs="Times New Roman"/>
          <w:sz w:val="24"/>
          <w:szCs w:val="24"/>
        </w:rPr>
        <w:t>clinical samples amplified by primers</w:t>
      </w:r>
      <w:r w:rsidRPr="00847551">
        <w:rPr>
          <w:rFonts w:ascii="Times New Roman" w:eastAsia="Times New Roman" w:hAnsi="Times New Roman" w:cs="Times New Roman"/>
          <w:sz w:val="24"/>
          <w:szCs w:val="24"/>
        </w:rPr>
        <w:t xml:space="preserve"> targeting the </w:t>
      </w:r>
      <w:proofErr w:type="spellStart"/>
      <w:r w:rsidRPr="002139AC">
        <w:rPr>
          <w:rFonts w:ascii="Times New Roman" w:eastAsia="Times New Roman" w:hAnsi="Times New Roman" w:cs="Times New Roman"/>
          <w:i/>
          <w:iCs/>
          <w:sz w:val="24"/>
          <w:szCs w:val="24"/>
        </w:rPr>
        <w:t>ctrA</w:t>
      </w:r>
      <w:proofErr w:type="spellEnd"/>
      <w:r w:rsidRPr="00847551">
        <w:rPr>
          <w:rFonts w:ascii="Times New Roman" w:eastAsia="Times New Roman" w:hAnsi="Times New Roman" w:cs="Times New Roman"/>
          <w:sz w:val="24"/>
          <w:szCs w:val="24"/>
        </w:rPr>
        <w:t xml:space="preserve"> gene.</w:t>
      </w:r>
    </w:p>
    <w:p w14:paraId="00000320" w14:textId="77777777" w:rsidR="00001B1E" w:rsidRPr="00D82CF9" w:rsidRDefault="0032273C">
      <w:pPr>
        <w:pBdr>
          <w:top w:val="nil"/>
          <w:left w:val="nil"/>
          <w:bottom w:val="nil"/>
          <w:right w:val="nil"/>
          <w:between w:val="nil"/>
        </w:pBdr>
        <w:spacing w:before="120" w:after="240" w:line="240" w:lineRule="auto"/>
        <w:jc w:val="both"/>
        <w:rPr>
          <w:rFonts w:ascii="Times New Roman" w:eastAsia="Times New Roman" w:hAnsi="Times New Roman" w:cs="Times New Roman"/>
          <w:sz w:val="24"/>
          <w:szCs w:val="24"/>
        </w:rPr>
      </w:pPr>
      <w:r w:rsidRPr="00D82CF9">
        <w:rPr>
          <w:rFonts w:ascii="Times New Roman" w:eastAsia="Times New Roman" w:hAnsi="Times New Roman" w:cs="Times New Roman"/>
          <w:sz w:val="24"/>
          <w:szCs w:val="24"/>
        </w:rPr>
        <w:t xml:space="preserve">   </w:t>
      </w:r>
    </w:p>
    <w:p w14:paraId="2FCC97DD" w14:textId="77777777" w:rsidR="000C350E" w:rsidRDefault="0032273C">
      <w:r w:rsidRPr="00847551">
        <w:t xml:space="preserve">                 </w:t>
      </w:r>
    </w:p>
    <w:p w14:paraId="05B2F257" w14:textId="77777777" w:rsidR="000C350E" w:rsidRDefault="000C350E"/>
    <w:p w14:paraId="00000321" w14:textId="134ED2F3" w:rsidR="00001B1E" w:rsidRPr="00847551" w:rsidRDefault="00001B1E"/>
    <w:sectPr w:rsidR="00001B1E" w:rsidRPr="00847551">
      <w:pgSz w:w="12240" w:h="15840"/>
      <w:pgMar w:top="1440" w:right="1440" w:bottom="180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524704" w14:textId="77777777" w:rsidR="001C59E8" w:rsidRDefault="001C59E8">
      <w:pPr>
        <w:spacing w:after="0" w:line="240" w:lineRule="auto"/>
      </w:pPr>
      <w:r>
        <w:separator/>
      </w:r>
    </w:p>
  </w:endnote>
  <w:endnote w:type="continuationSeparator" w:id="0">
    <w:p w14:paraId="5AB8A470" w14:textId="77777777" w:rsidR="001C59E8" w:rsidRDefault="001C59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NewRoman">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322" w14:textId="35A14F46" w:rsidR="00917B2A" w:rsidRDefault="00917B2A">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D55BD4">
      <w:rPr>
        <w:noProof/>
        <w:color w:val="000000"/>
      </w:rPr>
      <w:t>2</w:t>
    </w:r>
    <w:r>
      <w:rPr>
        <w:color w:val="000000"/>
      </w:rPr>
      <w:fldChar w:fldCharType="end"/>
    </w:r>
  </w:p>
  <w:p w14:paraId="00000323" w14:textId="77777777" w:rsidR="00917B2A" w:rsidRDefault="00917B2A">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5E86D9" w14:textId="77777777" w:rsidR="001C59E8" w:rsidRDefault="001C59E8">
      <w:pPr>
        <w:spacing w:after="0" w:line="240" w:lineRule="auto"/>
      </w:pPr>
      <w:r>
        <w:separator/>
      </w:r>
    </w:p>
  </w:footnote>
  <w:footnote w:type="continuationSeparator" w:id="0">
    <w:p w14:paraId="4C4A822E" w14:textId="77777777" w:rsidR="001C59E8" w:rsidRDefault="001C59E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7IwtTA3NTA3NjKzNDVW0lEKTi0uzszPAykwqQUA3CFUvCwAAAA="/>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r9xvwsxmaf5ttee2s9pevxndwv02w9w9vf0&quot;&gt;literature&lt;record-ids&gt;&lt;item&gt;506&lt;/item&gt;&lt;/record-ids&gt;&lt;/item&gt;&lt;/Libraries&gt;"/>
  </w:docVars>
  <w:rsids>
    <w:rsidRoot w:val="00001B1E"/>
    <w:rsid w:val="00001B1E"/>
    <w:rsid w:val="00023318"/>
    <w:rsid w:val="00041211"/>
    <w:rsid w:val="00086606"/>
    <w:rsid w:val="0009621D"/>
    <w:rsid w:val="00097060"/>
    <w:rsid w:val="000C350E"/>
    <w:rsid w:val="00143EBE"/>
    <w:rsid w:val="00153520"/>
    <w:rsid w:val="001C59E8"/>
    <w:rsid w:val="001C7596"/>
    <w:rsid w:val="002139AC"/>
    <w:rsid w:val="002251BC"/>
    <w:rsid w:val="00241B26"/>
    <w:rsid w:val="002650EE"/>
    <w:rsid w:val="00290E4C"/>
    <w:rsid w:val="002C2B5E"/>
    <w:rsid w:val="002E0A82"/>
    <w:rsid w:val="00304DA1"/>
    <w:rsid w:val="0032273C"/>
    <w:rsid w:val="003611DA"/>
    <w:rsid w:val="003A1FD5"/>
    <w:rsid w:val="003E2B08"/>
    <w:rsid w:val="00406F09"/>
    <w:rsid w:val="00423914"/>
    <w:rsid w:val="004E2D29"/>
    <w:rsid w:val="005223BA"/>
    <w:rsid w:val="00543B49"/>
    <w:rsid w:val="00573607"/>
    <w:rsid w:val="00591C14"/>
    <w:rsid w:val="005A6A52"/>
    <w:rsid w:val="005B4ECE"/>
    <w:rsid w:val="005E0E0F"/>
    <w:rsid w:val="005F3447"/>
    <w:rsid w:val="005F6C0B"/>
    <w:rsid w:val="00607804"/>
    <w:rsid w:val="00620E0D"/>
    <w:rsid w:val="006316E0"/>
    <w:rsid w:val="0064749A"/>
    <w:rsid w:val="006635E2"/>
    <w:rsid w:val="00697AA9"/>
    <w:rsid w:val="006B76E4"/>
    <w:rsid w:val="006E0ABD"/>
    <w:rsid w:val="006F068C"/>
    <w:rsid w:val="007A5048"/>
    <w:rsid w:val="007C2FFD"/>
    <w:rsid w:val="00821651"/>
    <w:rsid w:val="00821E5A"/>
    <w:rsid w:val="008322B3"/>
    <w:rsid w:val="00847551"/>
    <w:rsid w:val="00860FA5"/>
    <w:rsid w:val="00867DBB"/>
    <w:rsid w:val="008D6132"/>
    <w:rsid w:val="008F64C9"/>
    <w:rsid w:val="00917B2A"/>
    <w:rsid w:val="009327DA"/>
    <w:rsid w:val="009B2F76"/>
    <w:rsid w:val="009F5B47"/>
    <w:rsid w:val="00A1294F"/>
    <w:rsid w:val="00A221CD"/>
    <w:rsid w:val="00A301CB"/>
    <w:rsid w:val="00A368E5"/>
    <w:rsid w:val="00A45022"/>
    <w:rsid w:val="00A7250A"/>
    <w:rsid w:val="00A776B8"/>
    <w:rsid w:val="00AC2D88"/>
    <w:rsid w:val="00AD0199"/>
    <w:rsid w:val="00B70D50"/>
    <w:rsid w:val="00C8783B"/>
    <w:rsid w:val="00C91204"/>
    <w:rsid w:val="00CA4E12"/>
    <w:rsid w:val="00CD1EF1"/>
    <w:rsid w:val="00CE23FF"/>
    <w:rsid w:val="00CE3CF5"/>
    <w:rsid w:val="00D12108"/>
    <w:rsid w:val="00D55BD4"/>
    <w:rsid w:val="00D70026"/>
    <w:rsid w:val="00D77EDB"/>
    <w:rsid w:val="00D82CF9"/>
    <w:rsid w:val="00D95BA0"/>
    <w:rsid w:val="00D97297"/>
    <w:rsid w:val="00DB3AF7"/>
    <w:rsid w:val="00DC0A0B"/>
    <w:rsid w:val="00E04910"/>
    <w:rsid w:val="00E26D5D"/>
    <w:rsid w:val="00E60654"/>
    <w:rsid w:val="00E76750"/>
    <w:rsid w:val="00ED35C8"/>
    <w:rsid w:val="00EF09E1"/>
    <w:rsid w:val="00F50AC1"/>
    <w:rsid w:val="00F65D96"/>
    <w:rsid w:val="00F729E0"/>
    <w:rsid w:val="00F81F96"/>
    <w:rsid w:val="00F97E52"/>
    <w:rsid w:val="00FD25C1"/>
    <w:rsid w:val="00FE3E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5CC988"/>
  <w15:docId w15:val="{F8ADF639-86AD-4511-B24D-EB1C3272CD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semiHidden/>
    <w:unhideWhenUsed/>
    <w:qFormat/>
    <w:rsid w:val="008035F7"/>
    <w:pPr>
      <w:keepNext/>
      <w:keepLines/>
      <w:spacing w:before="120" w:after="120" w:line="360" w:lineRule="auto"/>
      <w:jc w:val="both"/>
      <w:outlineLvl w:val="1"/>
    </w:pPr>
    <w:rPr>
      <w:rFonts w:ascii="TimesNewRoman" w:hAnsi="TimesNewRoman" w:cs="Times New Roman"/>
      <w:sz w:val="26"/>
      <w:szCs w:val="26"/>
    </w:rPr>
  </w:style>
  <w:style w:type="paragraph" w:styleId="Heading3">
    <w:name w:val="heading 3"/>
    <w:basedOn w:val="Normal"/>
    <w:next w:val="Normal"/>
    <w:link w:val="Heading3Char"/>
    <w:uiPriority w:val="9"/>
    <w:semiHidden/>
    <w:unhideWhenUsed/>
    <w:qFormat/>
    <w:rsid w:val="0006123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fontstyle01">
    <w:name w:val="fontstyle01"/>
    <w:basedOn w:val="DefaultParagraphFont"/>
    <w:rsid w:val="007E575B"/>
    <w:rPr>
      <w:rFonts w:ascii="Times-Roman" w:hAnsi="Times-Roman" w:hint="default"/>
      <w:b w:val="0"/>
      <w:bCs w:val="0"/>
      <w:i w:val="0"/>
      <w:iCs w:val="0"/>
      <w:color w:val="000000"/>
      <w:sz w:val="24"/>
      <w:szCs w:val="24"/>
    </w:rPr>
  </w:style>
  <w:style w:type="paragraph" w:styleId="Header">
    <w:name w:val="header"/>
    <w:basedOn w:val="Normal"/>
    <w:link w:val="HeaderChar"/>
    <w:uiPriority w:val="99"/>
    <w:unhideWhenUsed/>
    <w:rsid w:val="003E5F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5F87"/>
  </w:style>
  <w:style w:type="paragraph" w:styleId="Footer">
    <w:name w:val="footer"/>
    <w:basedOn w:val="Normal"/>
    <w:link w:val="FooterChar"/>
    <w:uiPriority w:val="99"/>
    <w:unhideWhenUsed/>
    <w:rsid w:val="003E5F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5F87"/>
  </w:style>
  <w:style w:type="paragraph" w:styleId="ListParagraph">
    <w:name w:val="List Paragraph"/>
    <w:basedOn w:val="Normal"/>
    <w:link w:val="ListParagraphChar"/>
    <w:uiPriority w:val="34"/>
    <w:qFormat/>
    <w:rsid w:val="003E5F87"/>
    <w:pPr>
      <w:ind w:left="720"/>
      <w:contextualSpacing/>
    </w:pPr>
  </w:style>
  <w:style w:type="character" w:customStyle="1" w:styleId="Heading2Char">
    <w:name w:val="Heading 2 Char"/>
    <w:basedOn w:val="DefaultParagraphFont"/>
    <w:link w:val="Heading2"/>
    <w:uiPriority w:val="9"/>
    <w:rsid w:val="008035F7"/>
    <w:rPr>
      <w:rFonts w:ascii="TimesNewRoman" w:eastAsia="Calibri" w:hAnsi="TimesNewRoman" w:cs="Times New Roman"/>
      <w:sz w:val="26"/>
      <w:szCs w:val="26"/>
    </w:rPr>
  </w:style>
  <w:style w:type="paragraph" w:styleId="BalloonText">
    <w:name w:val="Balloon Text"/>
    <w:basedOn w:val="Normal"/>
    <w:link w:val="BalloonTextChar"/>
    <w:uiPriority w:val="99"/>
    <w:semiHidden/>
    <w:unhideWhenUsed/>
    <w:rsid w:val="00D727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27D9"/>
    <w:rPr>
      <w:rFonts w:ascii="Tahoma" w:hAnsi="Tahoma" w:cs="Tahoma"/>
      <w:sz w:val="16"/>
      <w:szCs w:val="16"/>
    </w:rPr>
  </w:style>
  <w:style w:type="character" w:styleId="Hyperlink">
    <w:name w:val="Hyperlink"/>
    <w:basedOn w:val="DefaultParagraphFont"/>
    <w:uiPriority w:val="99"/>
    <w:unhideWhenUsed/>
    <w:rsid w:val="007F110A"/>
    <w:rPr>
      <w:color w:val="0000FF"/>
      <w:u w:val="single"/>
    </w:rPr>
  </w:style>
  <w:style w:type="character" w:customStyle="1" w:styleId="ListParagraphChar">
    <w:name w:val="List Paragraph Char"/>
    <w:link w:val="ListParagraph"/>
    <w:uiPriority w:val="34"/>
    <w:rsid w:val="00101122"/>
  </w:style>
  <w:style w:type="table" w:styleId="TableGrid">
    <w:name w:val="Table Grid"/>
    <w:basedOn w:val="TableNormal"/>
    <w:uiPriority w:val="59"/>
    <w:rsid w:val="00702602"/>
    <w:pPr>
      <w:spacing w:before="120"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264B1"/>
    <w:pPr>
      <w:spacing w:before="120" w:after="0" w:line="240" w:lineRule="auto"/>
      <w:jc w:val="both"/>
    </w:pPr>
    <w:rPr>
      <w:i/>
      <w:iCs/>
      <w:color w:val="1F497D" w:themeColor="text2"/>
      <w:sz w:val="18"/>
      <w:szCs w:val="18"/>
    </w:rPr>
  </w:style>
  <w:style w:type="paragraph" w:styleId="NormalWeb">
    <w:name w:val="Normal (Web)"/>
    <w:basedOn w:val="Normal"/>
    <w:uiPriority w:val="99"/>
    <w:semiHidden/>
    <w:unhideWhenUsed/>
    <w:rsid w:val="006356A3"/>
    <w:pPr>
      <w:spacing w:before="100" w:beforeAutospacing="1" w:after="100" w:afterAutospacing="1" w:line="240" w:lineRule="auto"/>
    </w:pPr>
    <w:rPr>
      <w:rFonts w:ascii="Times New Roman" w:eastAsiaTheme="minorEastAsia" w:hAnsi="Times New Roman" w:cs="Times New Roman"/>
      <w:sz w:val="24"/>
      <w:szCs w:val="24"/>
    </w:rPr>
  </w:style>
  <w:style w:type="paragraph" w:customStyle="1" w:styleId="EndNoteBibliographyTitle">
    <w:name w:val="EndNote Bibliography Title"/>
    <w:basedOn w:val="Normal"/>
    <w:link w:val="EndNoteBibliographyTitleChar"/>
    <w:rsid w:val="00C93208"/>
    <w:pPr>
      <w:spacing w:after="0"/>
      <w:jc w:val="center"/>
    </w:pPr>
    <w:rPr>
      <w:noProof/>
    </w:rPr>
  </w:style>
  <w:style w:type="character" w:customStyle="1" w:styleId="EndNoteBibliographyTitleChar">
    <w:name w:val="EndNote Bibliography Title Char"/>
    <w:basedOn w:val="DefaultParagraphFont"/>
    <w:link w:val="EndNoteBibliographyTitle"/>
    <w:rsid w:val="00C93208"/>
    <w:rPr>
      <w:noProof/>
    </w:rPr>
  </w:style>
  <w:style w:type="paragraph" w:customStyle="1" w:styleId="EndNoteBibliography">
    <w:name w:val="EndNote Bibliography"/>
    <w:basedOn w:val="Normal"/>
    <w:link w:val="EndNoteBibliographyChar"/>
    <w:rsid w:val="00C93208"/>
    <w:pPr>
      <w:spacing w:line="240" w:lineRule="auto"/>
    </w:pPr>
    <w:rPr>
      <w:noProof/>
    </w:rPr>
  </w:style>
  <w:style w:type="character" w:customStyle="1" w:styleId="EndNoteBibliographyChar">
    <w:name w:val="EndNote Bibliography Char"/>
    <w:basedOn w:val="DefaultParagraphFont"/>
    <w:link w:val="EndNoteBibliography"/>
    <w:rsid w:val="00C93208"/>
    <w:rPr>
      <w:noProof/>
    </w:rPr>
  </w:style>
  <w:style w:type="paragraph" w:styleId="Revision">
    <w:name w:val="Revision"/>
    <w:hidden/>
    <w:uiPriority w:val="99"/>
    <w:semiHidden/>
    <w:rsid w:val="00795777"/>
    <w:pPr>
      <w:spacing w:after="0" w:line="240" w:lineRule="auto"/>
    </w:pPr>
  </w:style>
  <w:style w:type="character" w:styleId="CommentReference">
    <w:name w:val="annotation reference"/>
    <w:basedOn w:val="DefaultParagraphFont"/>
    <w:uiPriority w:val="99"/>
    <w:semiHidden/>
    <w:unhideWhenUsed/>
    <w:rsid w:val="0092522E"/>
    <w:rPr>
      <w:sz w:val="16"/>
      <w:szCs w:val="16"/>
    </w:rPr>
  </w:style>
  <w:style w:type="paragraph" w:styleId="CommentText">
    <w:name w:val="annotation text"/>
    <w:basedOn w:val="Normal"/>
    <w:link w:val="CommentTextChar"/>
    <w:uiPriority w:val="99"/>
    <w:unhideWhenUsed/>
    <w:rsid w:val="0092522E"/>
    <w:pPr>
      <w:spacing w:line="240" w:lineRule="auto"/>
    </w:pPr>
    <w:rPr>
      <w:sz w:val="20"/>
      <w:szCs w:val="20"/>
    </w:rPr>
  </w:style>
  <w:style w:type="character" w:customStyle="1" w:styleId="CommentTextChar">
    <w:name w:val="Comment Text Char"/>
    <w:basedOn w:val="DefaultParagraphFont"/>
    <w:link w:val="CommentText"/>
    <w:uiPriority w:val="99"/>
    <w:rsid w:val="0092522E"/>
    <w:rPr>
      <w:sz w:val="20"/>
      <w:szCs w:val="20"/>
    </w:rPr>
  </w:style>
  <w:style w:type="paragraph" w:styleId="CommentSubject">
    <w:name w:val="annotation subject"/>
    <w:basedOn w:val="CommentText"/>
    <w:next w:val="CommentText"/>
    <w:link w:val="CommentSubjectChar"/>
    <w:uiPriority w:val="99"/>
    <w:semiHidden/>
    <w:unhideWhenUsed/>
    <w:rsid w:val="0092522E"/>
    <w:rPr>
      <w:b/>
      <w:bCs/>
    </w:rPr>
  </w:style>
  <w:style w:type="character" w:customStyle="1" w:styleId="CommentSubjectChar">
    <w:name w:val="Comment Subject Char"/>
    <w:basedOn w:val="CommentTextChar"/>
    <w:link w:val="CommentSubject"/>
    <w:uiPriority w:val="99"/>
    <w:semiHidden/>
    <w:rsid w:val="0092522E"/>
    <w:rPr>
      <w:b/>
      <w:bCs/>
      <w:sz w:val="20"/>
      <w:szCs w:val="20"/>
    </w:rPr>
  </w:style>
  <w:style w:type="character" w:customStyle="1" w:styleId="UnresolvedMention1">
    <w:name w:val="Unresolved Mention1"/>
    <w:basedOn w:val="DefaultParagraphFont"/>
    <w:uiPriority w:val="99"/>
    <w:semiHidden/>
    <w:unhideWhenUsed/>
    <w:rsid w:val="006453CE"/>
    <w:rPr>
      <w:color w:val="605E5C"/>
      <w:shd w:val="clear" w:color="auto" w:fill="E1DFDD"/>
    </w:rPr>
  </w:style>
  <w:style w:type="character" w:customStyle="1" w:styleId="Heading3Char">
    <w:name w:val="Heading 3 Char"/>
    <w:basedOn w:val="DefaultParagraphFont"/>
    <w:link w:val="Heading3"/>
    <w:uiPriority w:val="9"/>
    <w:semiHidden/>
    <w:rsid w:val="00061237"/>
    <w:rPr>
      <w:rFonts w:asciiTheme="majorHAnsi" w:eastAsiaTheme="majorEastAsia" w:hAnsiTheme="majorHAnsi" w:cstheme="majorBidi"/>
      <w:color w:val="243F60" w:themeColor="accent1" w:themeShade="7F"/>
      <w:sz w:val="24"/>
      <w:szCs w:val="24"/>
    </w:rPr>
  </w:style>
  <w:style w:type="character" w:customStyle="1" w:styleId="UnresolvedMention2">
    <w:name w:val="Unresolved Mention2"/>
    <w:basedOn w:val="DefaultParagraphFont"/>
    <w:uiPriority w:val="99"/>
    <w:semiHidden/>
    <w:unhideWhenUsed/>
    <w:rsid w:val="00A731B3"/>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before="120" w:after="0" w:line="240" w:lineRule="auto"/>
      <w:jc w:val="both"/>
    </w:pPr>
    <w:tblPr>
      <w:tblStyleRowBandSize w:val="1"/>
      <w:tblStyleColBandSize w:val="1"/>
    </w:tblPr>
  </w:style>
  <w:style w:type="table" w:customStyle="1" w:styleId="a0">
    <w:basedOn w:val="TableNormal"/>
    <w:pPr>
      <w:spacing w:before="120" w:after="0" w:line="240" w:lineRule="auto"/>
      <w:jc w:val="both"/>
    </w:pPr>
    <w:tblPr>
      <w:tblStyleRowBandSize w:val="1"/>
      <w:tblStyleColBandSize w:val="1"/>
    </w:tblPr>
  </w:style>
  <w:style w:type="table" w:customStyle="1" w:styleId="a1">
    <w:basedOn w:val="TableNormal"/>
    <w:pPr>
      <w:spacing w:before="120" w:after="0" w:line="240" w:lineRule="auto"/>
      <w:jc w:val="both"/>
    </w:pPr>
    <w:tblPr>
      <w:tblStyleRowBandSize w:val="1"/>
      <w:tblStyleColBandSize w:val="1"/>
    </w:tblPr>
  </w:style>
  <w:style w:type="table" w:customStyle="1" w:styleId="a2">
    <w:basedOn w:val="TableNormal"/>
    <w:pPr>
      <w:spacing w:before="120" w:after="0" w:line="240" w:lineRule="auto"/>
      <w:jc w:val="both"/>
    </w:pPr>
    <w:tblPr>
      <w:tblStyleRowBandSize w:val="1"/>
      <w:tblStyleColBandSize w:val="1"/>
    </w:tblPr>
  </w:style>
  <w:style w:type="table" w:customStyle="1" w:styleId="a3">
    <w:basedOn w:val="TableNormal"/>
    <w:pPr>
      <w:spacing w:before="120" w:after="0" w:line="240" w:lineRule="auto"/>
      <w:jc w:val="both"/>
    </w:pPr>
    <w:tblPr>
      <w:tblStyleRowBandSize w:val="1"/>
      <w:tblStyleColBandSize w:val="1"/>
    </w:tblPr>
  </w:style>
  <w:style w:type="table" w:customStyle="1" w:styleId="a4">
    <w:basedOn w:val="TableNormal"/>
    <w:pPr>
      <w:spacing w:before="120" w:after="0" w:line="240" w:lineRule="auto"/>
      <w:jc w:val="both"/>
    </w:pPr>
    <w:tblPr>
      <w:tblStyleRowBandSize w:val="1"/>
      <w:tblStyleColBandSize w:val="1"/>
    </w:tblPr>
  </w:style>
  <w:style w:type="table" w:customStyle="1" w:styleId="a5">
    <w:basedOn w:val="TableNormal"/>
    <w:pPr>
      <w:spacing w:before="120" w:after="0" w:line="240" w:lineRule="auto"/>
      <w:jc w:val="both"/>
    </w:pPr>
    <w:tblPr>
      <w:tblStyleRowBandSize w:val="1"/>
      <w:tblStyleColBandSize w:val="1"/>
    </w:tblPr>
  </w:style>
  <w:style w:type="table" w:customStyle="1" w:styleId="a6">
    <w:basedOn w:val="TableNormal"/>
    <w:pPr>
      <w:spacing w:before="120" w:after="0" w:line="240" w:lineRule="auto"/>
      <w:jc w:val="both"/>
    </w:pPr>
    <w:tblPr>
      <w:tblStyleRowBandSize w:val="1"/>
      <w:tblStyleColBandSize w:val="1"/>
    </w:tblPr>
  </w:style>
  <w:style w:type="table" w:customStyle="1" w:styleId="a7">
    <w:basedOn w:val="TableNormal"/>
    <w:pPr>
      <w:spacing w:before="120" w:after="0" w:line="240" w:lineRule="auto"/>
      <w:jc w:val="both"/>
    </w:pPr>
    <w:tblPr>
      <w:tblStyleRowBandSize w:val="1"/>
      <w:tblStyleColBandSize w:val="1"/>
    </w:tblPr>
  </w:style>
  <w:style w:type="table" w:customStyle="1" w:styleId="a8">
    <w:basedOn w:val="TableNormal"/>
    <w:pPr>
      <w:spacing w:before="120" w:after="0" w:line="240" w:lineRule="auto"/>
      <w:jc w:val="both"/>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44126632">
      <w:bodyDiv w:val="1"/>
      <w:marLeft w:val="0"/>
      <w:marRight w:val="0"/>
      <w:marTop w:val="0"/>
      <w:marBottom w:val="0"/>
      <w:divBdr>
        <w:top w:val="none" w:sz="0" w:space="0" w:color="auto"/>
        <w:left w:val="none" w:sz="0" w:space="0" w:color="auto"/>
        <w:bottom w:val="none" w:sz="0" w:space="0" w:color="auto"/>
        <w:right w:val="none" w:sz="0" w:space="0" w:color="auto"/>
      </w:divBdr>
      <w:divsChild>
        <w:div w:id="184174895">
          <w:marLeft w:val="0"/>
          <w:marRight w:val="0"/>
          <w:marTop w:val="0"/>
          <w:marBottom w:val="0"/>
          <w:divBdr>
            <w:top w:val="none" w:sz="0" w:space="0" w:color="auto"/>
            <w:left w:val="none" w:sz="0" w:space="0" w:color="auto"/>
            <w:bottom w:val="none" w:sz="0" w:space="0" w:color="auto"/>
            <w:right w:val="none" w:sz="0" w:space="0" w:color="auto"/>
          </w:divBdr>
        </w:div>
        <w:div w:id="830170855">
          <w:marLeft w:val="0"/>
          <w:marRight w:val="0"/>
          <w:marTop w:val="0"/>
          <w:marBottom w:val="0"/>
          <w:divBdr>
            <w:top w:val="none" w:sz="0" w:space="0" w:color="auto"/>
            <w:left w:val="none" w:sz="0" w:space="0" w:color="auto"/>
            <w:bottom w:val="none" w:sz="0" w:space="0" w:color="auto"/>
            <w:right w:val="none" w:sz="0" w:space="0" w:color="auto"/>
          </w:divBdr>
        </w:div>
        <w:div w:id="1152715127">
          <w:marLeft w:val="0"/>
          <w:marRight w:val="0"/>
          <w:marTop w:val="0"/>
          <w:marBottom w:val="0"/>
          <w:divBdr>
            <w:top w:val="none" w:sz="0" w:space="0" w:color="auto"/>
            <w:left w:val="none" w:sz="0" w:space="0" w:color="auto"/>
            <w:bottom w:val="none" w:sz="0" w:space="0" w:color="auto"/>
            <w:right w:val="none" w:sz="0" w:space="0" w:color="auto"/>
          </w:divBdr>
        </w:div>
        <w:div w:id="742486147">
          <w:marLeft w:val="0"/>
          <w:marRight w:val="0"/>
          <w:marTop w:val="0"/>
          <w:marBottom w:val="0"/>
          <w:divBdr>
            <w:top w:val="none" w:sz="0" w:space="0" w:color="auto"/>
            <w:left w:val="none" w:sz="0" w:space="0" w:color="auto"/>
            <w:bottom w:val="none" w:sz="0" w:space="0" w:color="auto"/>
            <w:right w:val="none" w:sz="0" w:space="0" w:color="auto"/>
          </w:divBdr>
        </w:div>
        <w:div w:id="1748727434">
          <w:marLeft w:val="0"/>
          <w:marRight w:val="0"/>
          <w:marTop w:val="0"/>
          <w:marBottom w:val="0"/>
          <w:divBdr>
            <w:top w:val="none" w:sz="0" w:space="0" w:color="auto"/>
            <w:left w:val="none" w:sz="0" w:space="0" w:color="auto"/>
            <w:bottom w:val="none" w:sz="0" w:space="0" w:color="auto"/>
            <w:right w:val="none" w:sz="0" w:space="0" w:color="auto"/>
          </w:divBdr>
        </w:div>
        <w:div w:id="6959327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mekonnenatimew5@gmail.com"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tiff"/><Relationship Id="rId5" Type="http://schemas.openxmlformats.org/officeDocument/2006/relationships/footnotes" Target="footnotes.xml"/><Relationship Id="rId10"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hyperlink" Target="https://www.slideshare.net/TesfayeWorkie/stg-202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IEmAVGk92IoxAA+l5Ifyjzfj+w==">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26</Pages>
  <Words>5984</Words>
  <Characters>34110</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UNIT-TECH</dc:creator>
  <cp:lastModifiedBy>Getachew Tesfaye Beyene</cp:lastModifiedBy>
  <cp:revision>4</cp:revision>
  <cp:lastPrinted>2024-11-19T08:34:00Z</cp:lastPrinted>
  <dcterms:created xsi:type="dcterms:W3CDTF">2024-12-04T13:15:00Z</dcterms:created>
  <dcterms:modified xsi:type="dcterms:W3CDTF">2024-12-04T14:02:00Z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a0c3ba34bc0a0df9bbade88d3b3f36b55c62bfe9739e15dd7370d693ec63e04a</vt:lpwstr>
  </property>
</Properties>
</file>