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6F164" w14:textId="77777777" w:rsidR="006C7DBB" w:rsidRPr="006C7DBB" w:rsidRDefault="006C7DBB" w:rsidP="006C7DBB">
      <w:pPr>
        <w:pStyle w:val="Heading1"/>
        <w:rPr>
          <w:rFonts w:ascii="Times New Roman" w:hAnsi="Times New Roman" w:cs="Times New Roman"/>
          <w:sz w:val="22"/>
          <w:szCs w:val="22"/>
          <w:u w:val="single"/>
        </w:rPr>
      </w:pPr>
      <w:r w:rsidRPr="006C7DBB">
        <w:rPr>
          <w:rFonts w:ascii="Times New Roman" w:hAnsi="Times New Roman" w:cs="Times New Roman"/>
          <w:sz w:val="22"/>
          <w:szCs w:val="22"/>
          <w:u w:val="single"/>
        </w:rPr>
        <w:t>TITLE PAGE</w:t>
      </w:r>
    </w:p>
    <w:p w14:paraId="7A084FDB" w14:textId="77777777" w:rsidR="006C7DBB" w:rsidRDefault="006C7DBB" w:rsidP="00CC4969">
      <w:pPr>
        <w:spacing w:line="480" w:lineRule="auto"/>
        <w:rPr>
          <w:rFonts w:ascii="Times New Roman" w:eastAsia="Times New Roman" w:hAnsi="Times New Roman" w:cs="Times New Roman"/>
          <w:b/>
          <w:sz w:val="24"/>
          <w:szCs w:val="24"/>
        </w:rPr>
      </w:pPr>
    </w:p>
    <w:p w14:paraId="58E0B7AA" w14:textId="76BE351B" w:rsidR="00F455A3" w:rsidRDefault="00000000" w:rsidP="00CC4969">
      <w:pPr>
        <w:spacing w:line="480" w:lineRule="auto"/>
        <w:rPr>
          <w:rFonts w:ascii="Times New Roman" w:eastAsia="Times New Roman" w:hAnsi="Times New Roman" w:cs="Times New Roman"/>
          <w:b/>
          <w:sz w:val="24"/>
          <w:szCs w:val="24"/>
        </w:rPr>
      </w:pPr>
      <w:r w:rsidRPr="002E28EB">
        <w:rPr>
          <w:rFonts w:ascii="Times New Roman" w:eastAsia="Times New Roman" w:hAnsi="Times New Roman" w:cs="Times New Roman"/>
          <w:b/>
          <w:sz w:val="24"/>
          <w:szCs w:val="24"/>
        </w:rPr>
        <w:t>Management of Single Tooth Replacement in the Esthetic Region Using Immediate Implant Placement</w:t>
      </w:r>
      <w:r w:rsidR="002E28EB" w:rsidRPr="002E28EB">
        <w:rPr>
          <w:rFonts w:ascii="Times New Roman" w:eastAsia="Times New Roman" w:hAnsi="Times New Roman" w:cs="Times New Roman"/>
          <w:b/>
          <w:sz w:val="24"/>
          <w:szCs w:val="24"/>
        </w:rPr>
        <w:t>: A Case Report</w:t>
      </w:r>
    </w:p>
    <w:p w14:paraId="119A90AD" w14:textId="77777777" w:rsidR="006C7DBB" w:rsidRDefault="006C7DBB" w:rsidP="006C7DBB">
      <w:pPr>
        <w:spacing w:line="480" w:lineRule="auto"/>
        <w:rPr>
          <w:rFonts w:ascii="Times New Roman" w:eastAsia="Times New Roman" w:hAnsi="Times New Roman" w:cs="Times New Roman"/>
          <w:b/>
          <w:sz w:val="20"/>
          <w:szCs w:val="20"/>
        </w:rPr>
      </w:pPr>
      <w:bookmarkStart w:id="0" w:name="_heading=h.yyh7mfawlcf9" w:colFirst="0" w:colLast="0"/>
      <w:bookmarkEnd w:id="0"/>
    </w:p>
    <w:p w14:paraId="71AD0108" w14:textId="77777777" w:rsidR="006C7DBB" w:rsidRDefault="006C7DBB" w:rsidP="006C7DBB">
      <w:pPr>
        <w:spacing w:line="48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Authors: Manish Rathi</w:t>
      </w:r>
      <w:proofErr w:type="gramStart"/>
      <w:r>
        <w:rPr>
          <w:rFonts w:ascii="Times New Roman" w:eastAsia="Times New Roman" w:hAnsi="Times New Roman" w:cs="Times New Roman"/>
          <w:b/>
          <w:sz w:val="20"/>
          <w:szCs w:val="20"/>
          <w:vertAlign w:val="superscript"/>
        </w:rPr>
        <w:t xml:space="preserve">1 </w:t>
      </w:r>
      <w:r>
        <w:rPr>
          <w:rFonts w:ascii="Times New Roman" w:eastAsia="Times New Roman" w:hAnsi="Times New Roman" w:cs="Times New Roman"/>
          <w:b/>
          <w:sz w:val="20"/>
          <w:szCs w:val="20"/>
        </w:rPr>
        <w:t>,</w:t>
      </w:r>
      <w:proofErr w:type="gramEnd"/>
      <w:r>
        <w:rPr>
          <w:rFonts w:ascii="Times New Roman" w:eastAsia="Times New Roman" w:hAnsi="Times New Roman" w:cs="Times New Roman"/>
          <w:b/>
          <w:sz w:val="20"/>
          <w:szCs w:val="20"/>
        </w:rPr>
        <w:t xml:space="preserve"> BDS, MDS, </w:t>
      </w:r>
      <w:proofErr w:type="spellStart"/>
      <w:r>
        <w:rPr>
          <w:rFonts w:ascii="Times New Roman" w:eastAsia="Times New Roman" w:hAnsi="Times New Roman" w:cs="Times New Roman"/>
          <w:b/>
          <w:sz w:val="20"/>
          <w:szCs w:val="20"/>
        </w:rPr>
        <w:t>MPerio</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RCSEd</w:t>
      </w:r>
      <w:proofErr w:type="spellEnd"/>
      <w:r>
        <w:rPr>
          <w:rFonts w:ascii="Times New Roman" w:eastAsia="Times New Roman" w:hAnsi="Times New Roman" w:cs="Times New Roman"/>
          <w:b/>
          <w:sz w:val="20"/>
          <w:szCs w:val="20"/>
        </w:rPr>
        <w:t>)</w:t>
      </w:r>
    </w:p>
    <w:p w14:paraId="150D74FD" w14:textId="77777777" w:rsidR="006C7DBB" w:rsidRDefault="006C7DBB" w:rsidP="006C7DBB">
      <w:pPr>
        <w:spacing w:line="480" w:lineRule="auto"/>
        <w:rPr>
          <w:rFonts w:ascii="Times New Roman" w:eastAsia="Times New Roman" w:hAnsi="Times New Roman" w:cs="Times New Roman"/>
          <w:b/>
          <w:sz w:val="20"/>
          <w:szCs w:val="20"/>
        </w:rPr>
      </w:pPr>
    </w:p>
    <w:p w14:paraId="404DC2BC" w14:textId="77777777" w:rsidR="006C7DBB" w:rsidRDefault="006C7DBB" w:rsidP="006C7DBB">
      <w:pPr>
        <w:spacing w:line="48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Affiliation: </w:t>
      </w:r>
      <w:proofErr w:type="gramStart"/>
      <w:r>
        <w:rPr>
          <w:rFonts w:ascii="Times New Roman" w:eastAsia="Times New Roman" w:hAnsi="Times New Roman" w:cs="Times New Roman"/>
          <w:b/>
          <w:sz w:val="20"/>
          <w:szCs w:val="20"/>
        </w:rPr>
        <w:t>1.Asst</w:t>
      </w:r>
      <w:proofErr w:type="gramEnd"/>
      <w:r>
        <w:rPr>
          <w:rFonts w:ascii="Times New Roman" w:eastAsia="Times New Roman" w:hAnsi="Times New Roman" w:cs="Times New Roman"/>
          <w:b/>
          <w:sz w:val="20"/>
          <w:szCs w:val="20"/>
        </w:rPr>
        <w:t xml:space="preserve"> Prof, ADC(R&amp;R), New Delhi, India.</w:t>
      </w:r>
    </w:p>
    <w:p w14:paraId="02348250" w14:textId="77777777" w:rsidR="006C7DBB" w:rsidRDefault="006C7DBB" w:rsidP="006C7DBB">
      <w:pPr>
        <w:spacing w:line="480" w:lineRule="auto"/>
        <w:rPr>
          <w:rFonts w:ascii="Times New Roman" w:eastAsia="Times New Roman" w:hAnsi="Times New Roman" w:cs="Times New Roman"/>
          <w:b/>
          <w:sz w:val="20"/>
          <w:szCs w:val="20"/>
        </w:rPr>
      </w:pPr>
    </w:p>
    <w:p w14:paraId="3377ECA3" w14:textId="77777777" w:rsidR="006C7DBB" w:rsidRDefault="006C7DBB" w:rsidP="006C7DBB">
      <w:pPr>
        <w:spacing w:line="48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Correspondence to: Manish Rathi, Dept of Periodontology, ADC (R&amp;R), New Delhi, India. Email: </w:t>
      </w:r>
      <w:hyperlink r:id="rId6">
        <w:r>
          <w:rPr>
            <w:rFonts w:ascii="Times New Roman" w:eastAsia="Times New Roman" w:hAnsi="Times New Roman" w:cs="Times New Roman"/>
            <w:b/>
            <w:color w:val="1155CC"/>
            <w:sz w:val="20"/>
            <w:szCs w:val="20"/>
            <w:u w:val="single"/>
          </w:rPr>
          <w:t>manishrathi.077h@gov.in</w:t>
        </w:r>
      </w:hyperlink>
    </w:p>
    <w:p w14:paraId="1ABDFE30" w14:textId="77777777" w:rsidR="006C7DBB" w:rsidRDefault="006C7DBB" w:rsidP="006C7DBB">
      <w:pPr>
        <w:spacing w:line="48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Tel: +919971238331</w:t>
      </w:r>
    </w:p>
    <w:p w14:paraId="7B21F232" w14:textId="77777777" w:rsidR="006C7DBB" w:rsidRDefault="006C7DBB" w:rsidP="006C7DBB">
      <w:pPr>
        <w:spacing w:line="480" w:lineRule="auto"/>
        <w:rPr>
          <w:rFonts w:ascii="Times New Roman" w:eastAsia="Times New Roman" w:hAnsi="Times New Roman" w:cs="Times New Roman"/>
          <w:b/>
          <w:sz w:val="20"/>
          <w:szCs w:val="20"/>
        </w:rPr>
      </w:pPr>
    </w:p>
    <w:p w14:paraId="17933008" w14:textId="59A3362B" w:rsidR="006C7DBB" w:rsidRDefault="006C7DBB" w:rsidP="006C7DBB">
      <w:pPr>
        <w:spacing w:line="48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Orcid</w:t>
      </w:r>
      <w:proofErr w:type="spellEnd"/>
      <w:r>
        <w:rPr>
          <w:rFonts w:ascii="Times New Roman" w:eastAsia="Times New Roman" w:hAnsi="Times New Roman" w:cs="Times New Roman"/>
          <w:b/>
          <w:sz w:val="20"/>
          <w:szCs w:val="20"/>
        </w:rPr>
        <w:t xml:space="preserve"> ID:</w:t>
      </w:r>
      <w:r w:rsidRPr="006C7DBB">
        <w:t xml:space="preserve"> </w:t>
      </w:r>
      <w:r w:rsidRPr="006C7DBB">
        <w:rPr>
          <w:rFonts w:ascii="Times New Roman" w:eastAsia="Times New Roman" w:hAnsi="Times New Roman" w:cs="Times New Roman"/>
          <w:b/>
          <w:sz w:val="20"/>
          <w:szCs w:val="20"/>
        </w:rPr>
        <w:t>0000-0002-7689-2506</w:t>
      </w:r>
    </w:p>
    <w:p w14:paraId="05CD412C" w14:textId="77777777" w:rsidR="006C7DBB" w:rsidRDefault="006C7DBB" w:rsidP="006C7DBB">
      <w:pPr>
        <w:spacing w:line="480" w:lineRule="auto"/>
        <w:rPr>
          <w:rFonts w:ascii="Times New Roman" w:eastAsia="Times New Roman" w:hAnsi="Times New Roman" w:cs="Times New Roman"/>
          <w:b/>
          <w:sz w:val="20"/>
          <w:szCs w:val="20"/>
        </w:rPr>
      </w:pPr>
    </w:p>
    <w:p w14:paraId="2E49DE45" w14:textId="5C9758D3" w:rsidR="006C7DBB" w:rsidRDefault="006C7DBB" w:rsidP="006C7DBB">
      <w:pPr>
        <w:spacing w:line="48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Running title: Immediate Single Tooth Replacement</w:t>
      </w:r>
      <w:r>
        <w:rPr>
          <w:rFonts w:ascii="Times New Roman" w:eastAsia="Times New Roman" w:hAnsi="Times New Roman" w:cs="Times New Roman"/>
          <w:b/>
          <w:sz w:val="20"/>
          <w:szCs w:val="20"/>
        </w:rPr>
        <w:t xml:space="preserve"> in esthetic region</w:t>
      </w:r>
    </w:p>
    <w:p w14:paraId="62E0DA20" w14:textId="77777777" w:rsidR="006C7DBB" w:rsidRDefault="006C7DBB" w:rsidP="006C7DBB">
      <w:pPr>
        <w:spacing w:line="480" w:lineRule="auto"/>
        <w:rPr>
          <w:rFonts w:ascii="Times New Roman" w:eastAsia="Times New Roman" w:hAnsi="Times New Roman" w:cs="Times New Roman"/>
          <w:sz w:val="20"/>
          <w:szCs w:val="20"/>
        </w:rPr>
      </w:pPr>
    </w:p>
    <w:p w14:paraId="671CEE64" w14:textId="77777777" w:rsidR="006C7DBB" w:rsidRDefault="006C7DBB" w:rsidP="006C7DBB">
      <w:pPr>
        <w:spacing w:line="48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Word Count: </w:t>
      </w:r>
      <w:r>
        <w:rPr>
          <w:rFonts w:ascii="Times New Roman" w:eastAsia="Times New Roman" w:hAnsi="Times New Roman" w:cs="Times New Roman"/>
          <w:sz w:val="20"/>
          <w:szCs w:val="20"/>
        </w:rPr>
        <w:t>1749</w:t>
      </w:r>
    </w:p>
    <w:p w14:paraId="5BF25A54" w14:textId="77777777" w:rsidR="006C7DBB" w:rsidRDefault="006C7DBB" w:rsidP="006C7DBB">
      <w:pPr>
        <w:spacing w:line="480" w:lineRule="auto"/>
        <w:rPr>
          <w:rFonts w:ascii="Times New Roman" w:eastAsia="Times New Roman" w:hAnsi="Times New Roman" w:cs="Times New Roman"/>
          <w:b/>
          <w:sz w:val="20"/>
          <w:szCs w:val="20"/>
        </w:rPr>
      </w:pPr>
    </w:p>
    <w:p w14:paraId="7B8026D9" w14:textId="77777777" w:rsidR="006C7DBB" w:rsidRDefault="006C7DBB" w:rsidP="006C7DBB">
      <w:pPr>
        <w:spacing w:line="48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Number of figures, videos and tables: </w:t>
      </w:r>
      <w:r>
        <w:rPr>
          <w:rFonts w:ascii="Times New Roman" w:eastAsia="Times New Roman" w:hAnsi="Times New Roman" w:cs="Times New Roman"/>
          <w:sz w:val="20"/>
          <w:szCs w:val="20"/>
        </w:rPr>
        <w:t>1 Tables, 6 Figures.</w:t>
      </w:r>
    </w:p>
    <w:p w14:paraId="7E5F46F8" w14:textId="77777777" w:rsidR="006C7DBB" w:rsidRDefault="006C7DBB" w:rsidP="006C7DBB">
      <w:pPr>
        <w:spacing w:line="480" w:lineRule="auto"/>
        <w:rPr>
          <w:rFonts w:ascii="Times New Roman" w:eastAsia="Times New Roman" w:hAnsi="Times New Roman" w:cs="Times New Roman"/>
          <w:b/>
          <w:sz w:val="20"/>
          <w:szCs w:val="20"/>
        </w:rPr>
      </w:pPr>
    </w:p>
    <w:p w14:paraId="283286EA" w14:textId="77777777" w:rsidR="006C7DBB" w:rsidRDefault="006C7DBB" w:rsidP="006C7DBB">
      <w:pPr>
        <w:spacing w:line="48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Contributions: M.R. provided substantial contributions to the conception and design, acquisition of data, analysis of data, drafting of the article, revising it critically for important intellectual content, and final approval of the version to be published.</w:t>
      </w:r>
    </w:p>
    <w:p w14:paraId="356E8B5C" w14:textId="77777777" w:rsidR="006C7DBB" w:rsidRDefault="006C7DBB" w:rsidP="006C7DBB">
      <w:pPr>
        <w:spacing w:line="480" w:lineRule="auto"/>
        <w:rPr>
          <w:rFonts w:ascii="Times New Roman" w:eastAsia="Times New Roman" w:hAnsi="Times New Roman" w:cs="Times New Roman"/>
          <w:b/>
          <w:sz w:val="20"/>
          <w:szCs w:val="20"/>
        </w:rPr>
      </w:pPr>
    </w:p>
    <w:p w14:paraId="6CE525C8" w14:textId="77777777" w:rsidR="006C7DBB" w:rsidRDefault="006C7DBB" w:rsidP="006C7DBB">
      <w:pPr>
        <w:spacing w:line="48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ACKNOWLEDGMENTS</w:t>
      </w:r>
    </w:p>
    <w:p w14:paraId="2DE74FEF" w14:textId="77777777" w:rsidR="006C7DBB" w:rsidRDefault="006C7DBB" w:rsidP="006C7DBB">
      <w:pPr>
        <w:spacing w:line="48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author would like to thank mentors, advisors, or supervisors who provided guidance, support, or intellectual input throughout the research process.</w:t>
      </w:r>
    </w:p>
    <w:p w14:paraId="1DF25B6B" w14:textId="77777777" w:rsidR="006C7DBB" w:rsidRDefault="006C7DBB" w:rsidP="006C7DBB">
      <w:pPr>
        <w:spacing w:line="48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FUNDING INFORMATION</w:t>
      </w:r>
      <w:r>
        <w:rPr>
          <w:rFonts w:ascii="Times New Roman" w:eastAsia="Times New Roman" w:hAnsi="Times New Roman" w:cs="Times New Roman"/>
          <w:sz w:val="20"/>
          <w:szCs w:val="20"/>
        </w:rPr>
        <w:t xml:space="preserve"> </w:t>
      </w:r>
    </w:p>
    <w:p w14:paraId="75A9D84E" w14:textId="77777777" w:rsidR="006C7DBB" w:rsidRDefault="006C7DBB" w:rsidP="006C7DBB">
      <w:pPr>
        <w:spacing w:line="48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author did not receive any funding for the work carried out.</w:t>
      </w:r>
    </w:p>
    <w:p w14:paraId="0FDC30A2" w14:textId="77777777" w:rsidR="006C7DBB" w:rsidRDefault="006C7DBB" w:rsidP="006C7DBB">
      <w:pPr>
        <w:spacing w:line="48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CONFLICT OF INTEREST STATEMENT</w:t>
      </w:r>
      <w:r>
        <w:rPr>
          <w:rFonts w:ascii="Times New Roman" w:eastAsia="Times New Roman" w:hAnsi="Times New Roman" w:cs="Times New Roman"/>
          <w:sz w:val="20"/>
          <w:szCs w:val="20"/>
        </w:rPr>
        <w:t xml:space="preserve"> </w:t>
      </w:r>
    </w:p>
    <w:p w14:paraId="0D4279EA" w14:textId="77777777" w:rsidR="006C7DBB" w:rsidRDefault="006C7DBB" w:rsidP="006C7DBB">
      <w:pPr>
        <w:spacing w:line="480" w:lineRule="auto"/>
      </w:pPr>
      <w:r>
        <w:rPr>
          <w:rFonts w:ascii="Times New Roman" w:eastAsia="Times New Roman" w:hAnsi="Times New Roman" w:cs="Times New Roman"/>
          <w:sz w:val="20"/>
          <w:szCs w:val="20"/>
        </w:rPr>
        <w:t>The author has no conflicts of interest to declare.</w:t>
      </w:r>
    </w:p>
    <w:p w14:paraId="64C4A46F" w14:textId="77777777" w:rsidR="006C7DBB" w:rsidRPr="002E28EB" w:rsidRDefault="006C7DBB" w:rsidP="00CC4969">
      <w:pPr>
        <w:spacing w:line="480" w:lineRule="auto"/>
        <w:rPr>
          <w:rFonts w:ascii="Times New Roman" w:eastAsia="Times New Roman" w:hAnsi="Times New Roman" w:cs="Times New Roman"/>
          <w:b/>
          <w:sz w:val="24"/>
          <w:szCs w:val="24"/>
        </w:rPr>
      </w:pPr>
    </w:p>
    <w:p w14:paraId="3FF2D32B" w14:textId="77777777" w:rsidR="006C7DBB" w:rsidRPr="00CC4969" w:rsidRDefault="006C7DBB" w:rsidP="00CC4969">
      <w:pPr>
        <w:spacing w:line="480" w:lineRule="auto"/>
        <w:rPr>
          <w:rFonts w:ascii="Times New Roman" w:eastAsia="Times New Roman" w:hAnsi="Times New Roman" w:cs="Times New Roman"/>
          <w:b/>
          <w:sz w:val="20"/>
          <w:szCs w:val="20"/>
        </w:rPr>
        <w:sectPr w:rsidR="006C7DBB" w:rsidRPr="00CC4969" w:rsidSect="005768D8">
          <w:pgSz w:w="11906" w:h="16838"/>
          <w:pgMar w:top="1440" w:right="1800" w:bottom="1440" w:left="1800" w:header="851" w:footer="992" w:gutter="0"/>
          <w:lnNumType w:countBy="1" w:restart="continuous"/>
          <w:pgNumType w:start="1"/>
          <w:cols w:space="720"/>
        </w:sectPr>
      </w:pPr>
    </w:p>
    <w:p w14:paraId="619BED5D" w14:textId="2B88122E" w:rsidR="00F455A3" w:rsidRPr="00662618" w:rsidRDefault="00000000" w:rsidP="00CC4969">
      <w:pPr>
        <w:pStyle w:val="Heading1"/>
        <w:widowControl/>
        <w:spacing w:before="400"/>
        <w:rPr>
          <w:rFonts w:ascii="Times New Roman" w:hAnsi="Times New Roman" w:cs="Times New Roman"/>
          <w:sz w:val="24"/>
          <w:szCs w:val="24"/>
        </w:rPr>
      </w:pPr>
      <w:bookmarkStart w:id="1" w:name="_heading=h.qd2igmlo5yy0" w:colFirst="0" w:colLast="0"/>
      <w:bookmarkEnd w:id="1"/>
      <w:r w:rsidRPr="00662618">
        <w:rPr>
          <w:rFonts w:ascii="Times New Roman" w:hAnsi="Times New Roman" w:cs="Times New Roman"/>
          <w:sz w:val="24"/>
          <w:szCs w:val="24"/>
        </w:rPr>
        <w:t>Abstract</w:t>
      </w:r>
    </w:p>
    <w:p w14:paraId="35EDF356" w14:textId="77777777" w:rsidR="00F455A3" w:rsidRPr="00662618" w:rsidRDefault="00000000" w:rsidP="00CC4969">
      <w:pPr>
        <w:widowControl/>
        <w:spacing w:before="400" w:line="480" w:lineRule="auto"/>
        <w:rPr>
          <w:rFonts w:ascii="Times New Roman" w:hAnsi="Times New Roman" w:cs="Times New Roman"/>
          <w:sz w:val="20"/>
          <w:szCs w:val="20"/>
        </w:rPr>
      </w:pPr>
      <w:r w:rsidRPr="00662618">
        <w:rPr>
          <w:rFonts w:ascii="Times New Roman" w:hAnsi="Times New Roman" w:cs="Times New Roman"/>
          <w:b/>
          <w:sz w:val="24"/>
          <w:szCs w:val="24"/>
        </w:rPr>
        <w:t>Objective</w:t>
      </w:r>
      <w:r w:rsidRPr="00662618">
        <w:rPr>
          <w:rFonts w:ascii="Times New Roman" w:hAnsi="Times New Roman" w:cs="Times New Roman"/>
          <w:sz w:val="24"/>
          <w:szCs w:val="24"/>
        </w:rPr>
        <w:t xml:space="preserve">: </w:t>
      </w:r>
      <w:r w:rsidRPr="00662618">
        <w:rPr>
          <w:rFonts w:ascii="Times New Roman" w:hAnsi="Times New Roman" w:cs="Times New Roman"/>
          <w:sz w:val="20"/>
          <w:szCs w:val="20"/>
        </w:rPr>
        <w:t>This case report aims to illustrate the management of single tooth replacement in the esthetic region using immediate implant placement, highlighting the importance of interdisciplinary treatment planning and adherence to esthetic principles.</w:t>
      </w:r>
    </w:p>
    <w:p w14:paraId="049CE8F6" w14:textId="77777777" w:rsidR="00F455A3" w:rsidRPr="00662618" w:rsidRDefault="00000000" w:rsidP="00CC4969">
      <w:pPr>
        <w:widowControl/>
        <w:spacing w:before="400" w:line="480" w:lineRule="auto"/>
        <w:rPr>
          <w:rFonts w:ascii="Times New Roman" w:hAnsi="Times New Roman" w:cs="Times New Roman"/>
          <w:sz w:val="20"/>
          <w:szCs w:val="20"/>
        </w:rPr>
      </w:pPr>
      <w:r w:rsidRPr="00662618">
        <w:rPr>
          <w:rFonts w:ascii="Times New Roman" w:hAnsi="Times New Roman" w:cs="Times New Roman"/>
          <w:b/>
          <w:sz w:val="24"/>
          <w:szCs w:val="24"/>
        </w:rPr>
        <w:t>Clinical Considerations</w:t>
      </w:r>
      <w:r w:rsidRPr="00662618">
        <w:rPr>
          <w:rFonts w:ascii="Times New Roman" w:hAnsi="Times New Roman" w:cs="Times New Roman"/>
          <w:sz w:val="24"/>
          <w:szCs w:val="24"/>
        </w:rPr>
        <w:t xml:space="preserve">: </w:t>
      </w:r>
      <w:r w:rsidRPr="00662618">
        <w:rPr>
          <w:rFonts w:ascii="Times New Roman" w:hAnsi="Times New Roman" w:cs="Times New Roman"/>
          <w:sz w:val="20"/>
          <w:szCs w:val="20"/>
        </w:rPr>
        <w:t xml:space="preserve">A 37-year-old female presented with a fractured upper front tooth, necessitating immediate attention to restore esthetic harmony. Surgical intervention involved a complex approach, including mucoperiosteal flap elevation, guided bone regeneration (GBR) with </w:t>
      </w:r>
      <w:proofErr w:type="spellStart"/>
      <w:r w:rsidRPr="00662618">
        <w:rPr>
          <w:rFonts w:ascii="Times New Roman" w:hAnsi="Times New Roman" w:cs="Times New Roman"/>
          <w:sz w:val="20"/>
          <w:szCs w:val="20"/>
        </w:rPr>
        <w:t>alloplast</w:t>
      </w:r>
      <w:proofErr w:type="spellEnd"/>
      <w:r w:rsidRPr="00662618">
        <w:rPr>
          <w:rFonts w:ascii="Times New Roman" w:hAnsi="Times New Roman" w:cs="Times New Roman"/>
          <w:sz w:val="20"/>
          <w:szCs w:val="20"/>
        </w:rPr>
        <w:t xml:space="preserve"> bone graft, and adjunctive soft tissue grafting. Preoperative assessment using the SAC assessment tool of ITI revealed high esthetic complications, leading to simultaneous bone augmentation. The second-stage operative care incorporated connective tissue grafting and platelet-rich fibrin application to enhance soft tissue volume and contour.</w:t>
      </w:r>
    </w:p>
    <w:p w14:paraId="300844CF" w14:textId="77777777" w:rsidR="00662618" w:rsidRDefault="00000000" w:rsidP="00662618">
      <w:pPr>
        <w:widowControl/>
        <w:spacing w:before="400" w:line="480" w:lineRule="auto"/>
        <w:rPr>
          <w:rFonts w:ascii="Times New Roman" w:hAnsi="Times New Roman" w:cs="Times New Roman"/>
          <w:b/>
          <w:sz w:val="24"/>
          <w:szCs w:val="24"/>
        </w:rPr>
      </w:pPr>
      <w:r w:rsidRPr="00662618">
        <w:rPr>
          <w:rFonts w:ascii="Times New Roman" w:hAnsi="Times New Roman" w:cs="Times New Roman"/>
          <w:b/>
          <w:sz w:val="24"/>
          <w:szCs w:val="24"/>
        </w:rPr>
        <w:t>Conclusion</w:t>
      </w:r>
      <w:r w:rsidRPr="00662618">
        <w:rPr>
          <w:rFonts w:ascii="Times New Roman" w:hAnsi="Times New Roman" w:cs="Times New Roman"/>
          <w:sz w:val="24"/>
          <w:szCs w:val="24"/>
        </w:rPr>
        <w:t xml:space="preserve">: </w:t>
      </w:r>
      <w:r w:rsidRPr="00662618">
        <w:rPr>
          <w:rFonts w:ascii="Times New Roman" w:hAnsi="Times New Roman" w:cs="Times New Roman"/>
          <w:sz w:val="20"/>
          <w:szCs w:val="20"/>
        </w:rPr>
        <w:t>Through rigorous planning and execution, the patient achieved favorable esthetic outcomes with significant improvements in the Pink Esthetic Score (PES) and White Esthetic Score (WES) assessments at the six-month post-operative evaluation. Immediate implant placement, when performed with interdisciplinary collaboration and adherence to evidence-based protocols, offers a conservative approach to achieving predictable esthetic results while respecting functional and biological principles.</w:t>
      </w:r>
    </w:p>
    <w:p w14:paraId="4C04A038" w14:textId="26BC57B6" w:rsidR="00662618" w:rsidRDefault="00662618" w:rsidP="00CC4969">
      <w:pPr>
        <w:widowControl/>
        <w:spacing w:before="400" w:line="480" w:lineRule="auto"/>
        <w:rPr>
          <w:rFonts w:ascii="Times New Roman" w:hAnsi="Times New Roman" w:cs="Times New Roman"/>
        </w:rPr>
      </w:pPr>
      <w:r w:rsidRPr="00662618">
        <w:rPr>
          <w:rFonts w:ascii="Times New Roman" w:hAnsi="Times New Roman" w:cs="Times New Roman"/>
          <w:b/>
          <w:sz w:val="24"/>
          <w:szCs w:val="24"/>
        </w:rPr>
        <w:t>Keywords</w:t>
      </w:r>
      <w:r w:rsidRPr="00CC4969">
        <w:rPr>
          <w:rFonts w:ascii="Times New Roman" w:hAnsi="Times New Roman" w:cs="Times New Roman"/>
        </w:rPr>
        <w:t>: Immediate implant placement, esthetic zone, interdisciplinary treatment, soft tissue management, guided bone regeneration.</w:t>
      </w:r>
    </w:p>
    <w:p w14:paraId="1E22B2EA" w14:textId="77777777" w:rsidR="006C7DBB" w:rsidRDefault="006C7DBB" w:rsidP="00CC4969">
      <w:pPr>
        <w:widowControl/>
        <w:spacing w:before="400" w:line="480" w:lineRule="auto"/>
        <w:rPr>
          <w:rFonts w:ascii="Times New Roman" w:hAnsi="Times New Roman" w:cs="Times New Roman"/>
        </w:rPr>
      </w:pPr>
    </w:p>
    <w:p w14:paraId="3FB3F2CE" w14:textId="1A677ED1" w:rsidR="00662618" w:rsidRPr="00662618" w:rsidRDefault="00D35C3F" w:rsidP="00662618">
      <w:pPr>
        <w:widowControl/>
        <w:spacing w:line="480" w:lineRule="auto"/>
        <w:rPr>
          <w:rFonts w:ascii="Times New Roman" w:hAnsi="Times New Roman" w:cs="Times New Roman"/>
          <w:sz w:val="20"/>
          <w:szCs w:val="20"/>
          <w:u w:val="single"/>
        </w:rPr>
      </w:pPr>
      <w:r>
        <w:rPr>
          <w:rFonts w:ascii="Times New Roman" w:hAnsi="Times New Roman" w:cs="Times New Roman"/>
          <w:b/>
          <w:noProof/>
          <w:sz w:val="24"/>
          <w:szCs w:val="24"/>
          <w:u w:val="single"/>
        </w:rPr>
        <mc:AlternateContent>
          <mc:Choice Requires="wps">
            <w:drawing>
              <wp:anchor distT="0" distB="0" distL="114300" distR="114300" simplePos="0" relativeHeight="251659264" behindDoc="0" locked="0" layoutInCell="1" allowOverlap="1" wp14:anchorId="0F78D419" wp14:editId="5F2694DE">
                <wp:simplePos x="0" y="0"/>
                <wp:positionH relativeFrom="column">
                  <wp:posOffset>-31750</wp:posOffset>
                </wp:positionH>
                <wp:positionV relativeFrom="paragraph">
                  <wp:posOffset>-38100</wp:posOffset>
                </wp:positionV>
                <wp:extent cx="5562600" cy="3575050"/>
                <wp:effectExtent l="0" t="0" r="19050" b="25400"/>
                <wp:wrapNone/>
                <wp:docPr id="9928502" name="Rectangle 2"/>
                <wp:cNvGraphicFramePr/>
                <a:graphic xmlns:a="http://schemas.openxmlformats.org/drawingml/2006/main">
                  <a:graphicData uri="http://schemas.microsoft.com/office/word/2010/wordprocessingShape">
                    <wps:wsp>
                      <wps:cNvSpPr/>
                      <wps:spPr>
                        <a:xfrm>
                          <a:off x="0" y="0"/>
                          <a:ext cx="5562600" cy="357505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AEAFD7" id="Rectangle 2" o:spid="_x0000_s1026" style="position:absolute;margin-left:-2.5pt;margin-top:-3pt;width:438pt;height:28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" filled="f" strokecolor="#09101d [484]" strokeweight="1pt"/>
            </w:pict>
          </mc:Fallback>
        </mc:AlternateContent>
      </w:r>
      <w:r w:rsidR="005E10DF" w:rsidRPr="00662618">
        <w:rPr>
          <w:rFonts w:ascii="Times New Roman" w:hAnsi="Times New Roman" w:cs="Times New Roman"/>
          <w:b/>
          <w:sz w:val="24"/>
          <w:szCs w:val="24"/>
          <w:u w:val="single"/>
        </w:rPr>
        <w:t>Summary Box:</w:t>
      </w:r>
      <w:r w:rsidR="005E10DF" w:rsidRPr="00662618">
        <w:rPr>
          <w:rFonts w:ascii="Times New Roman" w:hAnsi="Times New Roman" w:cs="Times New Roman"/>
          <w:sz w:val="24"/>
          <w:szCs w:val="24"/>
          <w:u w:val="single"/>
        </w:rPr>
        <w:t xml:space="preserve"> </w:t>
      </w:r>
    </w:p>
    <w:p w14:paraId="07256833" w14:textId="2C47206E" w:rsidR="005E10DF" w:rsidRPr="00D35C3F" w:rsidRDefault="005E10DF" w:rsidP="00662618">
      <w:pPr>
        <w:widowControl/>
        <w:spacing w:line="480" w:lineRule="auto"/>
        <w:rPr>
          <w:rFonts w:ascii="Times New Roman" w:hAnsi="Times New Roman" w:cs="Times New Roman"/>
          <w:b/>
          <w:bCs/>
          <w:sz w:val="20"/>
          <w:szCs w:val="20"/>
        </w:rPr>
      </w:pPr>
      <w:r w:rsidRPr="00D35C3F">
        <w:rPr>
          <w:rFonts w:ascii="Times New Roman" w:hAnsi="Times New Roman" w:cs="Times New Roman"/>
          <w:b/>
          <w:bCs/>
          <w:sz w:val="20"/>
          <w:szCs w:val="20"/>
        </w:rPr>
        <w:t>What is already known</w:t>
      </w:r>
    </w:p>
    <w:p w14:paraId="53C04350" w14:textId="77777777" w:rsidR="005E10DF" w:rsidRPr="00D35C3F" w:rsidRDefault="005E10DF" w:rsidP="00662618">
      <w:pPr>
        <w:pStyle w:val="ListParagraph"/>
        <w:widowControl/>
        <w:numPr>
          <w:ilvl w:val="0"/>
          <w:numId w:val="1"/>
        </w:numPr>
        <w:ind w:firstLineChars="0"/>
        <w:rPr>
          <w:rFonts w:ascii="Times New Roman" w:hAnsi="Times New Roman" w:cs="Times New Roman"/>
          <w:sz w:val="20"/>
          <w:szCs w:val="20"/>
        </w:rPr>
      </w:pPr>
      <w:r w:rsidRPr="00D35C3F">
        <w:rPr>
          <w:rFonts w:ascii="Times New Roman" w:hAnsi="Times New Roman" w:cs="Times New Roman"/>
          <w:sz w:val="20"/>
          <w:szCs w:val="20"/>
        </w:rPr>
        <w:t>Immediate implant is predictable method for placing implant in anterior esthetic region</w:t>
      </w:r>
    </w:p>
    <w:p w14:paraId="0F4D12A1" w14:textId="1FFC6DF1" w:rsidR="005E10DF" w:rsidRPr="00D35C3F" w:rsidRDefault="005E10DF" w:rsidP="00662618">
      <w:pPr>
        <w:pStyle w:val="ListParagraph"/>
        <w:widowControl/>
        <w:numPr>
          <w:ilvl w:val="0"/>
          <w:numId w:val="1"/>
        </w:numPr>
        <w:spacing w:before="400"/>
        <w:ind w:firstLineChars="0"/>
        <w:rPr>
          <w:rFonts w:ascii="Times New Roman" w:hAnsi="Times New Roman" w:cs="Times New Roman"/>
          <w:sz w:val="20"/>
          <w:szCs w:val="20"/>
        </w:rPr>
      </w:pPr>
      <w:r w:rsidRPr="00D35C3F">
        <w:rPr>
          <w:rFonts w:ascii="Times New Roman" w:hAnsi="Times New Roman" w:cs="Times New Roman"/>
          <w:sz w:val="20"/>
          <w:szCs w:val="20"/>
        </w:rPr>
        <w:t>Reduce</w:t>
      </w:r>
      <w:r w:rsidR="00662618" w:rsidRPr="00D35C3F">
        <w:rPr>
          <w:rFonts w:ascii="Times New Roman" w:hAnsi="Times New Roman" w:cs="Times New Roman"/>
          <w:sz w:val="20"/>
          <w:szCs w:val="20"/>
        </w:rPr>
        <w:t>d morbidity with immediate implant placement</w:t>
      </w:r>
    </w:p>
    <w:p w14:paraId="6EA3CB33" w14:textId="77777777" w:rsidR="00662618" w:rsidRPr="00D35C3F" w:rsidRDefault="005E10DF" w:rsidP="00662618">
      <w:pPr>
        <w:widowControl/>
        <w:spacing w:before="400" w:line="480" w:lineRule="auto"/>
        <w:rPr>
          <w:rFonts w:ascii="Times New Roman" w:hAnsi="Times New Roman" w:cs="Times New Roman"/>
          <w:sz w:val="20"/>
          <w:szCs w:val="20"/>
        </w:rPr>
      </w:pPr>
      <w:r w:rsidRPr="00D35C3F">
        <w:rPr>
          <w:rFonts w:ascii="Times New Roman" w:hAnsi="Times New Roman" w:cs="Times New Roman"/>
          <w:b/>
          <w:bCs/>
          <w:sz w:val="20"/>
          <w:szCs w:val="20"/>
        </w:rPr>
        <w:t xml:space="preserve">What is new? </w:t>
      </w:r>
    </w:p>
    <w:p w14:paraId="2AC5EC85" w14:textId="50063EDC" w:rsidR="00662618" w:rsidRPr="00D35C3F" w:rsidRDefault="00662618" w:rsidP="00D35C3F">
      <w:pPr>
        <w:pStyle w:val="ListParagraph"/>
        <w:widowControl/>
        <w:numPr>
          <w:ilvl w:val="0"/>
          <w:numId w:val="2"/>
        </w:numPr>
        <w:spacing w:line="480" w:lineRule="auto"/>
        <w:ind w:firstLineChars="0"/>
        <w:rPr>
          <w:rFonts w:ascii="Times New Roman" w:hAnsi="Times New Roman" w:cs="Times New Roman"/>
          <w:sz w:val="20"/>
          <w:szCs w:val="20"/>
        </w:rPr>
      </w:pPr>
      <w:r w:rsidRPr="00D35C3F">
        <w:rPr>
          <w:rFonts w:ascii="Times New Roman" w:hAnsi="Times New Roman" w:cs="Times New Roman"/>
          <w:sz w:val="20"/>
          <w:szCs w:val="20"/>
        </w:rPr>
        <w:t xml:space="preserve">Step by step detailed management using SAC Assessment Tool by International Team of </w:t>
      </w:r>
      <w:proofErr w:type="gramStart"/>
      <w:r w:rsidRPr="00D35C3F">
        <w:rPr>
          <w:rFonts w:ascii="Times New Roman" w:hAnsi="Times New Roman" w:cs="Times New Roman"/>
          <w:sz w:val="20"/>
          <w:szCs w:val="20"/>
        </w:rPr>
        <w:t>Implantologists(</w:t>
      </w:r>
      <w:proofErr w:type="gramEnd"/>
      <w:r w:rsidRPr="00D35C3F">
        <w:rPr>
          <w:rFonts w:ascii="Times New Roman" w:hAnsi="Times New Roman" w:cs="Times New Roman"/>
          <w:sz w:val="20"/>
          <w:szCs w:val="20"/>
        </w:rPr>
        <w:t>ITI)</w:t>
      </w:r>
      <w:r w:rsidR="00D35C3F" w:rsidRPr="00D35C3F">
        <w:rPr>
          <w:rFonts w:ascii="Times New Roman" w:hAnsi="Times New Roman" w:cs="Times New Roman"/>
          <w:sz w:val="20"/>
          <w:szCs w:val="20"/>
        </w:rPr>
        <w:t xml:space="preserve"> and therefore c</w:t>
      </w:r>
      <w:r w:rsidRPr="00D35C3F">
        <w:rPr>
          <w:rFonts w:ascii="Times New Roman" w:hAnsi="Times New Roman" w:cs="Times New Roman"/>
          <w:sz w:val="20"/>
          <w:szCs w:val="20"/>
        </w:rPr>
        <w:t>omplication management to correct the esthetics</w:t>
      </w:r>
      <w:r w:rsidR="00D35C3F" w:rsidRPr="00D35C3F">
        <w:rPr>
          <w:rFonts w:ascii="Times New Roman" w:hAnsi="Times New Roman" w:cs="Times New Roman"/>
          <w:sz w:val="20"/>
          <w:szCs w:val="20"/>
        </w:rPr>
        <w:t xml:space="preserve"> by second stage follow up procedure</w:t>
      </w:r>
    </w:p>
    <w:p w14:paraId="42D65690" w14:textId="7157670D" w:rsidR="00662618" w:rsidRPr="00D35C3F" w:rsidRDefault="00D35C3F" w:rsidP="00D35C3F">
      <w:pPr>
        <w:pStyle w:val="ListParagraph"/>
        <w:widowControl/>
        <w:numPr>
          <w:ilvl w:val="0"/>
          <w:numId w:val="2"/>
        </w:numPr>
        <w:spacing w:line="480" w:lineRule="auto"/>
        <w:ind w:firstLineChars="0"/>
        <w:rPr>
          <w:rFonts w:ascii="Times New Roman" w:hAnsi="Times New Roman" w:cs="Times New Roman"/>
          <w:sz w:val="20"/>
          <w:szCs w:val="20"/>
        </w:rPr>
      </w:pPr>
      <w:r w:rsidRPr="00D35C3F">
        <w:rPr>
          <w:rFonts w:ascii="Times New Roman" w:hAnsi="Times New Roman" w:cs="Times New Roman"/>
          <w:sz w:val="20"/>
          <w:szCs w:val="20"/>
        </w:rPr>
        <w:t>Correcting ‘</w:t>
      </w:r>
      <w:proofErr w:type="spellStart"/>
      <w:r w:rsidRPr="00D35C3F">
        <w:rPr>
          <w:rFonts w:ascii="Times New Roman" w:hAnsi="Times New Roman" w:cs="Times New Roman"/>
          <w:sz w:val="20"/>
          <w:szCs w:val="20"/>
        </w:rPr>
        <w:t>microesthetics</w:t>
      </w:r>
      <w:proofErr w:type="spellEnd"/>
      <w:r w:rsidRPr="00D35C3F">
        <w:rPr>
          <w:rFonts w:ascii="Times New Roman" w:hAnsi="Times New Roman" w:cs="Times New Roman"/>
          <w:sz w:val="20"/>
          <w:szCs w:val="20"/>
        </w:rPr>
        <w:t>’ and thereby improving ‘tangible benefits’ to the patients for which patient was unaware including 3 years post-operative review.</w:t>
      </w:r>
    </w:p>
    <w:p w14:paraId="461D569E" w14:textId="77777777" w:rsidR="00662618" w:rsidRDefault="00662618" w:rsidP="00662618">
      <w:pPr>
        <w:widowControl/>
        <w:spacing w:before="400" w:line="480" w:lineRule="auto"/>
        <w:rPr>
          <w:rFonts w:ascii="Times New Roman" w:hAnsi="Times New Roman" w:cs="Times New Roman"/>
        </w:rPr>
      </w:pPr>
    </w:p>
    <w:p w14:paraId="36D88B44" w14:textId="77777777" w:rsidR="00F455A3" w:rsidRPr="00662618" w:rsidRDefault="00000000" w:rsidP="00CC4969">
      <w:pPr>
        <w:pStyle w:val="Heading1"/>
        <w:widowControl/>
        <w:spacing w:before="400"/>
        <w:rPr>
          <w:rFonts w:ascii="Times New Roman" w:eastAsia="Arial" w:hAnsi="Times New Roman" w:cs="Times New Roman"/>
          <w:bCs/>
          <w:sz w:val="24"/>
          <w:szCs w:val="24"/>
        </w:rPr>
      </w:pPr>
      <w:bookmarkStart w:id="2" w:name="_heading=h.veswmucrjkc" w:colFirst="0" w:colLast="0"/>
      <w:bookmarkEnd w:id="2"/>
      <w:r w:rsidRPr="00662618">
        <w:rPr>
          <w:rFonts w:ascii="Times New Roman" w:eastAsia="Arial" w:hAnsi="Times New Roman" w:cs="Times New Roman"/>
          <w:bCs/>
          <w:sz w:val="24"/>
          <w:szCs w:val="24"/>
        </w:rPr>
        <w:t>1) INTRODUCTION</w:t>
      </w:r>
    </w:p>
    <w:p w14:paraId="2C638C51" w14:textId="77777777" w:rsidR="00F455A3" w:rsidRPr="00CC4969" w:rsidRDefault="00F455A3" w:rsidP="00CC4969">
      <w:pPr>
        <w:widowControl/>
        <w:spacing w:line="480" w:lineRule="auto"/>
        <w:rPr>
          <w:rFonts w:ascii="Times New Roman" w:eastAsia="Arial" w:hAnsi="Times New Roman" w:cs="Times New Roman"/>
          <w:sz w:val="22"/>
          <w:szCs w:val="22"/>
        </w:rPr>
      </w:pPr>
    </w:p>
    <w:p w14:paraId="020AC663" w14:textId="77777777"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Achieving a lovely smile involves considerations beyond mere functionality, encompassing both functional and esthetic aspects.</w:t>
      </w:r>
      <w:r w:rsidRPr="00CC4969">
        <w:rPr>
          <w:rFonts w:ascii="Times New Roman" w:eastAsia="Arial" w:hAnsi="Times New Roman" w:cs="Times New Roman"/>
          <w:sz w:val="22"/>
          <w:szCs w:val="22"/>
          <w:vertAlign w:val="superscript"/>
        </w:rPr>
        <w:t>1</w:t>
      </w:r>
      <w:r w:rsidRPr="00CC4969">
        <w:rPr>
          <w:rFonts w:ascii="Times New Roman" w:eastAsia="Arial" w:hAnsi="Times New Roman" w:cs="Times New Roman"/>
          <w:sz w:val="22"/>
          <w:szCs w:val="22"/>
        </w:rPr>
        <w:t xml:space="preserve"> Integrated treatment planning is frequently required to successfully reconcile face characteristics and dental proportions.</w:t>
      </w:r>
      <w:r w:rsidRPr="00CC4969">
        <w:rPr>
          <w:rFonts w:ascii="Times New Roman" w:eastAsia="Arial" w:hAnsi="Times New Roman" w:cs="Times New Roman"/>
          <w:sz w:val="22"/>
          <w:szCs w:val="22"/>
          <w:vertAlign w:val="superscript"/>
        </w:rPr>
        <w:t>2</w:t>
      </w:r>
      <w:r w:rsidRPr="00CC4969">
        <w:rPr>
          <w:rFonts w:ascii="Times New Roman" w:eastAsia="Arial" w:hAnsi="Times New Roman" w:cs="Times New Roman"/>
          <w:sz w:val="22"/>
          <w:szCs w:val="22"/>
        </w:rPr>
        <w:t xml:space="preserve"> Orthodontic interventions may precede esthetic rehabilitation to minimize invasive procedures.</w:t>
      </w:r>
      <w:r w:rsidRPr="00CC4969">
        <w:rPr>
          <w:rFonts w:ascii="Times New Roman" w:eastAsia="Arial" w:hAnsi="Times New Roman" w:cs="Times New Roman"/>
          <w:sz w:val="22"/>
          <w:szCs w:val="22"/>
          <w:vertAlign w:val="superscript"/>
        </w:rPr>
        <w:t>3</w:t>
      </w:r>
      <w:r w:rsidRPr="00CC4969">
        <w:rPr>
          <w:rFonts w:ascii="Times New Roman" w:eastAsia="Arial" w:hAnsi="Times New Roman" w:cs="Times New Roman"/>
          <w:sz w:val="22"/>
          <w:szCs w:val="22"/>
        </w:rPr>
        <w:t xml:space="preserve"> Soft tissue management plays a crucial role in achieving integration between soft and hard tissues,</w:t>
      </w:r>
      <w:r w:rsidRPr="00CC4969">
        <w:rPr>
          <w:rFonts w:ascii="Times New Roman" w:eastAsia="Arial" w:hAnsi="Times New Roman" w:cs="Times New Roman"/>
          <w:sz w:val="22"/>
          <w:szCs w:val="22"/>
          <w:vertAlign w:val="superscript"/>
        </w:rPr>
        <w:t>4,5</w:t>
      </w:r>
      <w:r w:rsidRPr="00CC4969">
        <w:rPr>
          <w:rFonts w:ascii="Times New Roman" w:eastAsia="Arial" w:hAnsi="Times New Roman" w:cs="Times New Roman"/>
          <w:sz w:val="22"/>
          <w:szCs w:val="22"/>
        </w:rPr>
        <w:t xml:space="preserve"> while digital resources enable virtual patient simulations for comprehensive treatment planning. This case report explores the utilization of immediate implant placement for single tooth replacement in the esthetic zone, emphasizing optimal esthetic outcomes </w:t>
      </w:r>
      <w:r w:rsidRPr="00CC4969">
        <w:rPr>
          <w:rFonts w:ascii="Times New Roman" w:eastAsia="Arial" w:hAnsi="Times New Roman" w:cs="Times New Roman"/>
          <w:sz w:val="22"/>
          <w:szCs w:val="22"/>
          <w:vertAlign w:val="superscript"/>
        </w:rPr>
        <w:t>6</w:t>
      </w:r>
      <w:r w:rsidRPr="00CC4969">
        <w:rPr>
          <w:rFonts w:ascii="Times New Roman" w:eastAsia="Arial" w:hAnsi="Times New Roman" w:cs="Times New Roman"/>
          <w:sz w:val="22"/>
          <w:szCs w:val="22"/>
        </w:rPr>
        <w:t xml:space="preserve"> with high predictability and minimal risk of complications.</w:t>
      </w:r>
    </w:p>
    <w:p w14:paraId="726977F6" w14:textId="77777777" w:rsidR="00F455A3" w:rsidRDefault="00F455A3" w:rsidP="00CC4969">
      <w:pPr>
        <w:widowControl/>
        <w:spacing w:line="480" w:lineRule="auto"/>
        <w:rPr>
          <w:rFonts w:ascii="Times New Roman" w:eastAsia="Arial" w:hAnsi="Times New Roman" w:cs="Times New Roman"/>
          <w:sz w:val="22"/>
          <w:szCs w:val="22"/>
        </w:rPr>
      </w:pPr>
    </w:p>
    <w:p w14:paraId="1E34F5DB" w14:textId="77777777" w:rsidR="00D35C3F" w:rsidRPr="00CC4969" w:rsidRDefault="00D35C3F" w:rsidP="00CC4969">
      <w:pPr>
        <w:widowControl/>
        <w:spacing w:line="480" w:lineRule="auto"/>
        <w:rPr>
          <w:rFonts w:ascii="Times New Roman" w:eastAsia="Arial" w:hAnsi="Times New Roman" w:cs="Times New Roman"/>
          <w:sz w:val="22"/>
          <w:szCs w:val="22"/>
        </w:rPr>
      </w:pPr>
    </w:p>
    <w:p w14:paraId="532C1AD2" w14:textId="77777777" w:rsidR="00F455A3" w:rsidRPr="00662618" w:rsidRDefault="00000000" w:rsidP="00CC4969">
      <w:pPr>
        <w:pStyle w:val="Heading1"/>
        <w:widowControl/>
        <w:spacing w:before="400"/>
        <w:rPr>
          <w:rFonts w:ascii="Times New Roman" w:eastAsia="Arial" w:hAnsi="Times New Roman" w:cs="Times New Roman"/>
          <w:bCs/>
          <w:sz w:val="24"/>
          <w:szCs w:val="24"/>
        </w:rPr>
      </w:pPr>
      <w:bookmarkStart w:id="3" w:name="_heading=h.4f03h1gqucau" w:colFirst="0" w:colLast="0"/>
      <w:bookmarkEnd w:id="3"/>
      <w:r w:rsidRPr="00662618">
        <w:rPr>
          <w:rFonts w:ascii="Times New Roman" w:eastAsia="Arial" w:hAnsi="Times New Roman" w:cs="Times New Roman"/>
          <w:bCs/>
          <w:sz w:val="24"/>
          <w:szCs w:val="24"/>
        </w:rPr>
        <w:lastRenderedPageBreak/>
        <w:t>2) CASE REPORT</w:t>
      </w:r>
    </w:p>
    <w:p w14:paraId="5E0DBDD5" w14:textId="77777777" w:rsidR="00F455A3" w:rsidRPr="00CC4969" w:rsidRDefault="00F455A3" w:rsidP="00CC4969">
      <w:pPr>
        <w:widowControl/>
        <w:spacing w:line="480" w:lineRule="auto"/>
        <w:rPr>
          <w:rFonts w:ascii="Times New Roman" w:eastAsia="Arial" w:hAnsi="Times New Roman" w:cs="Times New Roman"/>
          <w:sz w:val="22"/>
          <w:szCs w:val="22"/>
        </w:rPr>
      </w:pPr>
    </w:p>
    <w:p w14:paraId="50388286" w14:textId="77777777"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 xml:space="preserve">A consenting 37-year-old female patient presented with a chief complaint of a fractured upper front tooth accompanied by swelling for three days (see </w:t>
      </w:r>
      <w:hyperlink w:anchor="_heading=h.qkc2iajz5bs0">
        <w:r w:rsidRPr="00CC4969">
          <w:rPr>
            <w:rFonts w:ascii="Times New Roman" w:eastAsia="Arial" w:hAnsi="Times New Roman" w:cs="Times New Roman"/>
            <w:color w:val="1155CC"/>
            <w:sz w:val="22"/>
            <w:szCs w:val="22"/>
            <w:u w:val="single"/>
          </w:rPr>
          <w:t>Figure 1</w:t>
        </w:r>
      </w:hyperlink>
      <w:r w:rsidRPr="00CC4969">
        <w:rPr>
          <w:rFonts w:ascii="Times New Roman" w:eastAsia="Arial" w:hAnsi="Times New Roman" w:cs="Times New Roman"/>
          <w:sz w:val="22"/>
          <w:szCs w:val="22"/>
        </w:rPr>
        <w:t xml:space="preserve">). Past dental history revealed root canal treatment one year prior, followed by restoration with a porcelain-fused-to-metal (PFM) crown. General medical, dental, and family histories were unremarkable. Clinical examination indicated a well-oriented patient with moderate build and adequate nourishment. Vital signs were within normal limits. Preoperative Assessment was carried out using the SAC assessment tool of ITI. The surgical procedure is ‘Complex’. SAC surgical assessment also revealed that there was a high esthetic complication associated with the procedure and suggested simultaneous bone augmentation along with adjunctive soft tissue grafting. </w:t>
      </w:r>
      <w:proofErr w:type="gramStart"/>
      <w:r w:rsidRPr="00CC4969">
        <w:rPr>
          <w:rFonts w:ascii="Times New Roman" w:eastAsia="Arial" w:hAnsi="Times New Roman" w:cs="Times New Roman"/>
          <w:sz w:val="22"/>
          <w:szCs w:val="22"/>
        </w:rPr>
        <w:t>So</w:t>
      </w:r>
      <w:proofErr w:type="gramEnd"/>
      <w:r w:rsidRPr="00CC4969">
        <w:rPr>
          <w:rFonts w:ascii="Times New Roman" w:eastAsia="Arial" w:hAnsi="Times New Roman" w:cs="Times New Roman"/>
          <w:sz w:val="22"/>
          <w:szCs w:val="22"/>
        </w:rPr>
        <w:t xml:space="preserve"> the case was planned considering the ITI treatment guidelines.</w:t>
      </w:r>
    </w:p>
    <w:p w14:paraId="22F428F8" w14:textId="77777777" w:rsidR="00F455A3" w:rsidRPr="00662618" w:rsidRDefault="00000000" w:rsidP="00CC4969">
      <w:pPr>
        <w:pStyle w:val="Heading2"/>
        <w:widowControl/>
        <w:rPr>
          <w:rFonts w:ascii="Times New Roman" w:hAnsi="Times New Roman" w:cs="Times New Roman"/>
          <w:sz w:val="24"/>
          <w:szCs w:val="24"/>
        </w:rPr>
      </w:pPr>
      <w:bookmarkStart w:id="4" w:name="_heading=h.mgarpi7k9msi" w:colFirst="0" w:colLast="0"/>
      <w:bookmarkEnd w:id="4"/>
      <w:r w:rsidRPr="00662618">
        <w:rPr>
          <w:rFonts w:ascii="Times New Roman" w:hAnsi="Times New Roman" w:cs="Times New Roman"/>
          <w:sz w:val="24"/>
          <w:szCs w:val="24"/>
        </w:rPr>
        <w:t xml:space="preserve">2.1) SURGICAL PROCEDURE </w:t>
      </w:r>
    </w:p>
    <w:p w14:paraId="0BD48737" w14:textId="77777777" w:rsidR="00F455A3" w:rsidRPr="00CC4969" w:rsidRDefault="00F455A3" w:rsidP="00CC4969">
      <w:pPr>
        <w:widowControl/>
        <w:spacing w:line="480" w:lineRule="auto"/>
        <w:rPr>
          <w:rFonts w:ascii="Times New Roman" w:eastAsia="Arial" w:hAnsi="Times New Roman" w:cs="Times New Roman"/>
          <w:sz w:val="22"/>
          <w:szCs w:val="22"/>
        </w:rPr>
      </w:pPr>
    </w:p>
    <w:p w14:paraId="735409A4" w14:textId="77777777" w:rsidR="00F455A3"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The surgical approach involved mucoperiosteal flap elevation to access the bony defect post-atraumatic extraction (</w:t>
      </w:r>
      <w:hyperlink w:anchor="_heading=h.uun3rpm718a9">
        <w:r w:rsidRPr="00CC4969">
          <w:rPr>
            <w:rFonts w:ascii="Times New Roman" w:eastAsia="Arial" w:hAnsi="Times New Roman" w:cs="Times New Roman"/>
            <w:color w:val="1155CC"/>
            <w:sz w:val="22"/>
            <w:szCs w:val="22"/>
            <w:u w:val="single"/>
          </w:rPr>
          <w:t>figure 2</w:t>
        </w:r>
      </w:hyperlink>
      <w:r w:rsidRPr="00CC4969">
        <w:rPr>
          <w:rFonts w:ascii="Times New Roman" w:eastAsia="Arial" w:hAnsi="Times New Roman" w:cs="Times New Roman"/>
          <w:sz w:val="22"/>
          <w:szCs w:val="22"/>
        </w:rPr>
        <w:t xml:space="preserve">). Immediate implant placement was performed, followed by guided bone regeneration (GBR) using </w:t>
      </w:r>
      <w:proofErr w:type="spellStart"/>
      <w:r w:rsidRPr="00CC4969">
        <w:rPr>
          <w:rFonts w:ascii="Times New Roman" w:eastAsia="Arial" w:hAnsi="Times New Roman" w:cs="Times New Roman"/>
          <w:sz w:val="22"/>
          <w:szCs w:val="22"/>
        </w:rPr>
        <w:t>alloplast</w:t>
      </w:r>
      <w:proofErr w:type="spellEnd"/>
      <w:r w:rsidRPr="00CC4969">
        <w:rPr>
          <w:rFonts w:ascii="Times New Roman" w:eastAsia="Arial" w:hAnsi="Times New Roman" w:cs="Times New Roman"/>
          <w:sz w:val="22"/>
          <w:szCs w:val="22"/>
        </w:rPr>
        <w:t xml:space="preserve"> bone graft with collagen membrane stabilization. Subsequent closure of the surgical site ensured optimal healing conditions (</w:t>
      </w:r>
      <w:hyperlink w:anchor="_heading=h.vaauifoq1nil">
        <w:r w:rsidRPr="00CC4969">
          <w:rPr>
            <w:rFonts w:ascii="Times New Roman" w:eastAsia="Arial" w:hAnsi="Times New Roman" w:cs="Times New Roman"/>
            <w:color w:val="1155CC"/>
            <w:sz w:val="22"/>
            <w:szCs w:val="22"/>
            <w:u w:val="single"/>
          </w:rPr>
          <w:t>figure 3</w:t>
        </w:r>
      </w:hyperlink>
      <w:r w:rsidRPr="00CC4969">
        <w:rPr>
          <w:rFonts w:ascii="Times New Roman" w:eastAsia="Arial" w:hAnsi="Times New Roman" w:cs="Times New Roman"/>
          <w:sz w:val="22"/>
          <w:szCs w:val="22"/>
        </w:rPr>
        <w:t xml:space="preserve">). After 06 months, Surgical site revealed satisfactory hard and soft </w:t>
      </w:r>
      <w:proofErr w:type="spellStart"/>
      <w:r w:rsidRPr="00CC4969">
        <w:rPr>
          <w:rFonts w:ascii="Times New Roman" w:eastAsia="Arial" w:hAnsi="Times New Roman" w:cs="Times New Roman"/>
          <w:sz w:val="22"/>
          <w:szCs w:val="22"/>
        </w:rPr>
        <w:t>tossue</w:t>
      </w:r>
      <w:proofErr w:type="spellEnd"/>
      <w:r w:rsidRPr="00CC4969">
        <w:rPr>
          <w:rFonts w:ascii="Times New Roman" w:eastAsia="Arial" w:hAnsi="Times New Roman" w:cs="Times New Roman"/>
          <w:sz w:val="22"/>
          <w:szCs w:val="22"/>
        </w:rPr>
        <w:t xml:space="preserve"> ridge dimensions in </w:t>
      </w:r>
      <w:proofErr w:type="spellStart"/>
      <w:r w:rsidRPr="00CC4969">
        <w:rPr>
          <w:rFonts w:ascii="Times New Roman" w:eastAsia="Arial" w:hAnsi="Times New Roman" w:cs="Times New Roman"/>
          <w:sz w:val="22"/>
          <w:szCs w:val="22"/>
        </w:rPr>
        <w:t>apico</w:t>
      </w:r>
      <w:proofErr w:type="spellEnd"/>
      <w:r w:rsidRPr="00CC4969">
        <w:rPr>
          <w:rFonts w:ascii="Times New Roman" w:eastAsia="Arial" w:hAnsi="Times New Roman" w:cs="Times New Roman"/>
          <w:sz w:val="22"/>
          <w:szCs w:val="22"/>
        </w:rPr>
        <w:t xml:space="preserve">-coronal direction. However, there was soft tissue ridge deficiency in the buccolingual direction when viewed from the occlusal aspect. Therefore, </w:t>
      </w:r>
      <w:proofErr w:type="gramStart"/>
      <w:r w:rsidRPr="00CC4969">
        <w:rPr>
          <w:rFonts w:ascii="Times New Roman" w:eastAsia="Arial" w:hAnsi="Times New Roman" w:cs="Times New Roman"/>
          <w:sz w:val="22"/>
          <w:szCs w:val="22"/>
        </w:rPr>
        <w:t>2</w:t>
      </w:r>
      <w:r w:rsidRPr="00CC4969">
        <w:rPr>
          <w:rFonts w:ascii="Times New Roman" w:eastAsia="Arial" w:hAnsi="Times New Roman" w:cs="Times New Roman"/>
          <w:sz w:val="22"/>
          <w:szCs w:val="22"/>
          <w:vertAlign w:val="superscript"/>
        </w:rPr>
        <w:t>nd</w:t>
      </w:r>
      <w:proofErr w:type="gramEnd"/>
      <w:r w:rsidRPr="00CC4969">
        <w:rPr>
          <w:rFonts w:ascii="Times New Roman" w:eastAsia="Arial" w:hAnsi="Times New Roman" w:cs="Times New Roman"/>
          <w:sz w:val="22"/>
          <w:szCs w:val="22"/>
        </w:rPr>
        <w:t xml:space="preserve"> stage soft tissue grafting procedure using connective tissue graft was planned.</w:t>
      </w:r>
    </w:p>
    <w:p w14:paraId="6FF73A9A" w14:textId="77777777" w:rsidR="00662618" w:rsidRDefault="00662618" w:rsidP="00CC4969">
      <w:pPr>
        <w:widowControl/>
        <w:spacing w:line="480" w:lineRule="auto"/>
        <w:rPr>
          <w:rFonts w:ascii="Times New Roman" w:eastAsia="Arial" w:hAnsi="Times New Roman" w:cs="Times New Roman"/>
          <w:sz w:val="22"/>
          <w:szCs w:val="22"/>
        </w:rPr>
      </w:pPr>
    </w:p>
    <w:p w14:paraId="50E7BBAF" w14:textId="77777777" w:rsidR="00662618" w:rsidRPr="00CC4969" w:rsidRDefault="00662618" w:rsidP="00CC4969">
      <w:pPr>
        <w:widowControl/>
        <w:spacing w:line="480" w:lineRule="auto"/>
        <w:rPr>
          <w:rFonts w:ascii="Times New Roman" w:eastAsia="Arial" w:hAnsi="Times New Roman" w:cs="Times New Roman"/>
          <w:sz w:val="22"/>
          <w:szCs w:val="22"/>
        </w:rPr>
      </w:pPr>
    </w:p>
    <w:p w14:paraId="7A02CF69" w14:textId="77777777" w:rsidR="00F455A3" w:rsidRPr="00662618" w:rsidRDefault="00000000" w:rsidP="00CC4969">
      <w:pPr>
        <w:pStyle w:val="Heading2"/>
        <w:widowControl/>
        <w:rPr>
          <w:rFonts w:ascii="Times New Roman" w:hAnsi="Times New Roman" w:cs="Times New Roman"/>
          <w:sz w:val="24"/>
          <w:szCs w:val="24"/>
        </w:rPr>
      </w:pPr>
      <w:bookmarkStart w:id="5" w:name="_heading=h.v5fqieb5ltv4" w:colFirst="0" w:colLast="0"/>
      <w:bookmarkEnd w:id="5"/>
      <w:r w:rsidRPr="00662618">
        <w:rPr>
          <w:rFonts w:ascii="Times New Roman" w:hAnsi="Times New Roman" w:cs="Times New Roman"/>
          <w:sz w:val="24"/>
          <w:szCs w:val="24"/>
        </w:rPr>
        <w:lastRenderedPageBreak/>
        <w:t xml:space="preserve">2.2) 2ND STAGE OPERATIVE CARE </w:t>
      </w:r>
    </w:p>
    <w:p w14:paraId="58DBF2A4" w14:textId="77777777" w:rsidR="00F455A3" w:rsidRPr="00CC4969" w:rsidRDefault="00F455A3" w:rsidP="00CC4969">
      <w:pPr>
        <w:widowControl/>
        <w:spacing w:line="480" w:lineRule="auto"/>
        <w:rPr>
          <w:rFonts w:ascii="Times New Roman" w:eastAsia="Arial" w:hAnsi="Times New Roman" w:cs="Times New Roman"/>
          <w:sz w:val="22"/>
          <w:szCs w:val="22"/>
        </w:rPr>
      </w:pPr>
    </w:p>
    <w:p w14:paraId="08F87564" w14:textId="77777777"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 xml:space="preserve">After full thickness mucoperiosteal elevation was carried out, implant thread exposure was evident which was treated with Guided Bone Regeneration procedure using a mixture of autogenous graft and xenograft. Particulate autogenous graft was harvested from the operative site apical to the implant using 4.0 mm diameter trephine burs. The surgical site is then covered with a resorbable collagen membrane which is stabilized and secured with 5-0 </w:t>
      </w:r>
      <w:proofErr w:type="spellStart"/>
      <w:r w:rsidRPr="00CC4969">
        <w:rPr>
          <w:rFonts w:ascii="Times New Roman" w:eastAsia="Arial" w:hAnsi="Times New Roman" w:cs="Times New Roman"/>
          <w:sz w:val="22"/>
          <w:szCs w:val="22"/>
        </w:rPr>
        <w:t>vicryl</w:t>
      </w:r>
      <w:proofErr w:type="spellEnd"/>
      <w:r w:rsidRPr="00CC4969">
        <w:rPr>
          <w:rFonts w:ascii="Times New Roman" w:eastAsia="Arial" w:hAnsi="Times New Roman" w:cs="Times New Roman"/>
          <w:sz w:val="22"/>
          <w:szCs w:val="22"/>
        </w:rPr>
        <w:t xml:space="preserve"> sutures. During the second stage surgical procedure, a connective tissue graft (CTG) harvested from the palate was sutured onto the inner aspect of the labial flap to enhance soft tissue volume and contour (</w:t>
      </w:r>
      <w:hyperlink w:anchor="_heading=h.8oeirwg29fya">
        <w:r w:rsidRPr="00CC4969">
          <w:rPr>
            <w:rFonts w:ascii="Times New Roman" w:eastAsia="Arial" w:hAnsi="Times New Roman" w:cs="Times New Roman"/>
            <w:color w:val="1155CC"/>
            <w:sz w:val="22"/>
            <w:szCs w:val="22"/>
            <w:u w:val="single"/>
          </w:rPr>
          <w:t>figure 4</w:t>
        </w:r>
      </w:hyperlink>
      <w:r w:rsidRPr="00CC4969">
        <w:rPr>
          <w:rFonts w:ascii="Times New Roman" w:eastAsia="Arial" w:hAnsi="Times New Roman" w:cs="Times New Roman"/>
          <w:sz w:val="22"/>
          <w:szCs w:val="22"/>
        </w:rPr>
        <w:t>). Platelet-rich fibrin (PRF) application served as a palatal bandage to facilitate wound healing (</w:t>
      </w:r>
      <w:hyperlink w:anchor="_heading=h.l2d7t44cfi94">
        <w:r w:rsidRPr="00CC4969">
          <w:rPr>
            <w:rFonts w:ascii="Times New Roman" w:eastAsia="Arial" w:hAnsi="Times New Roman" w:cs="Times New Roman"/>
            <w:color w:val="1155CC"/>
            <w:sz w:val="22"/>
            <w:szCs w:val="22"/>
            <w:u w:val="single"/>
          </w:rPr>
          <w:t>figure 5</w:t>
        </w:r>
      </w:hyperlink>
      <w:r w:rsidRPr="00CC4969">
        <w:rPr>
          <w:rFonts w:ascii="Times New Roman" w:eastAsia="Arial" w:hAnsi="Times New Roman" w:cs="Times New Roman"/>
          <w:sz w:val="22"/>
          <w:szCs w:val="22"/>
        </w:rPr>
        <w:t>) (</w:t>
      </w:r>
      <w:hyperlink w:anchor="_heading=h.5jbrbo9ycpu6">
        <w:r w:rsidRPr="00CC4969">
          <w:rPr>
            <w:rFonts w:ascii="Times New Roman" w:eastAsia="Arial" w:hAnsi="Times New Roman" w:cs="Times New Roman"/>
            <w:color w:val="1155CC"/>
            <w:sz w:val="22"/>
            <w:szCs w:val="22"/>
            <w:u w:val="single"/>
          </w:rPr>
          <w:t>figure 6</w:t>
        </w:r>
      </w:hyperlink>
      <w:r w:rsidRPr="00CC4969">
        <w:rPr>
          <w:rFonts w:ascii="Times New Roman" w:eastAsia="Arial" w:hAnsi="Times New Roman" w:cs="Times New Roman"/>
          <w:sz w:val="22"/>
          <w:szCs w:val="22"/>
        </w:rPr>
        <w:t>).</w:t>
      </w:r>
    </w:p>
    <w:p w14:paraId="3EBC41D0" w14:textId="77777777" w:rsidR="00F455A3" w:rsidRPr="00CC4969" w:rsidRDefault="00F455A3" w:rsidP="00CC4969">
      <w:pPr>
        <w:widowControl/>
        <w:spacing w:line="480" w:lineRule="auto"/>
        <w:rPr>
          <w:rFonts w:ascii="Times New Roman" w:eastAsia="Arial" w:hAnsi="Times New Roman" w:cs="Times New Roman"/>
          <w:sz w:val="22"/>
          <w:szCs w:val="22"/>
        </w:rPr>
      </w:pPr>
    </w:p>
    <w:p w14:paraId="5735A326" w14:textId="77777777" w:rsidR="00F455A3" w:rsidRPr="00662618" w:rsidRDefault="00000000" w:rsidP="00CC4969">
      <w:pPr>
        <w:pStyle w:val="Heading2"/>
        <w:widowControl/>
        <w:spacing w:after="120"/>
        <w:rPr>
          <w:rFonts w:ascii="Times New Roman" w:eastAsia="Arial" w:hAnsi="Times New Roman" w:cs="Times New Roman"/>
          <w:bCs/>
          <w:sz w:val="24"/>
          <w:szCs w:val="24"/>
        </w:rPr>
      </w:pPr>
      <w:bookmarkStart w:id="6" w:name="_heading=h.qys8andhnbbs" w:colFirst="0" w:colLast="0"/>
      <w:bookmarkEnd w:id="6"/>
      <w:r w:rsidRPr="00662618">
        <w:rPr>
          <w:rFonts w:ascii="Times New Roman" w:eastAsia="Arial" w:hAnsi="Times New Roman" w:cs="Times New Roman"/>
          <w:bCs/>
          <w:sz w:val="24"/>
          <w:szCs w:val="24"/>
        </w:rPr>
        <w:t>2.3) RESULTS</w:t>
      </w:r>
    </w:p>
    <w:p w14:paraId="3FC0D9CC" w14:textId="77777777" w:rsidR="00F455A3" w:rsidRPr="00CC4969" w:rsidRDefault="00F455A3" w:rsidP="00CC4969">
      <w:pPr>
        <w:widowControl/>
        <w:spacing w:line="480" w:lineRule="auto"/>
        <w:rPr>
          <w:rFonts w:ascii="Times New Roman" w:eastAsia="Arial" w:hAnsi="Times New Roman" w:cs="Times New Roman"/>
          <w:sz w:val="22"/>
          <w:szCs w:val="22"/>
        </w:rPr>
      </w:pPr>
    </w:p>
    <w:p w14:paraId="64703DA6" w14:textId="77777777"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 xml:space="preserve">At the six-month post-operative evaluation, the implant demonstrated primary stability with an insertion torque of 50Ncm. Pink esthetic score (PES) and white esthetic score (WES) assessments revealed significant improvements compared to pre-operative values, indicating favorable esthetic outcomes. </w:t>
      </w:r>
      <w:proofErr w:type="spellStart"/>
      <w:r w:rsidRPr="00CC4969">
        <w:rPr>
          <w:rFonts w:ascii="Times New Roman" w:eastAsia="Arial" w:hAnsi="Times New Roman" w:cs="Times New Roman"/>
          <w:sz w:val="22"/>
          <w:szCs w:val="22"/>
        </w:rPr>
        <w:t>Microesthetics</w:t>
      </w:r>
      <w:proofErr w:type="spellEnd"/>
      <w:r w:rsidRPr="00CC4969">
        <w:rPr>
          <w:rFonts w:ascii="Times New Roman" w:eastAsia="Arial" w:hAnsi="Times New Roman" w:cs="Times New Roman"/>
          <w:sz w:val="22"/>
          <w:szCs w:val="22"/>
        </w:rPr>
        <w:t xml:space="preserve"> were corrected by restoring 11 with ceramic crown and esthetic restoration on 22.</w:t>
      </w:r>
    </w:p>
    <w:p w14:paraId="40FA01A4" w14:textId="77777777" w:rsidR="00F455A3" w:rsidRPr="00662618" w:rsidRDefault="00000000" w:rsidP="00CC4969">
      <w:pPr>
        <w:pStyle w:val="Heading1"/>
        <w:widowControl/>
        <w:spacing w:before="400"/>
        <w:rPr>
          <w:rFonts w:ascii="Times New Roman" w:eastAsia="Arial" w:hAnsi="Times New Roman" w:cs="Times New Roman"/>
          <w:bCs/>
          <w:sz w:val="28"/>
          <w:szCs w:val="28"/>
        </w:rPr>
      </w:pPr>
      <w:bookmarkStart w:id="7" w:name="_heading=h.d1qs7l4ziraw" w:colFirst="0" w:colLast="0"/>
      <w:bookmarkEnd w:id="7"/>
      <w:r w:rsidRPr="00662618">
        <w:rPr>
          <w:rFonts w:ascii="Times New Roman" w:eastAsia="Arial" w:hAnsi="Times New Roman" w:cs="Times New Roman"/>
          <w:bCs/>
          <w:sz w:val="24"/>
          <w:szCs w:val="24"/>
        </w:rPr>
        <w:t>3. DISCUSSION</w:t>
      </w:r>
    </w:p>
    <w:p w14:paraId="521DBF7A" w14:textId="77777777" w:rsidR="00F455A3" w:rsidRPr="00CC4969" w:rsidRDefault="00F455A3" w:rsidP="00CC4969">
      <w:pPr>
        <w:widowControl/>
        <w:spacing w:line="480" w:lineRule="auto"/>
        <w:rPr>
          <w:rFonts w:ascii="Times New Roman" w:eastAsia="Arial" w:hAnsi="Times New Roman" w:cs="Times New Roman"/>
          <w:sz w:val="22"/>
          <w:szCs w:val="22"/>
        </w:rPr>
      </w:pPr>
    </w:p>
    <w:p w14:paraId="5A478F6C" w14:textId="61609F65"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 xml:space="preserve">In this study, we aimed to address several hypotheses related to the effectiveness of immediate implant placement in achieving optimal esthetic outcomes in the anterior maxilla. Our first hypothesis was that immediate implant placement would result in favorable esthetic outcomes with high predictability and minimal risk of complications. The experimental data upheld this </w:t>
      </w:r>
      <w:r w:rsidRPr="00CC4969">
        <w:rPr>
          <w:rFonts w:ascii="Times New Roman" w:eastAsia="Arial" w:hAnsi="Times New Roman" w:cs="Times New Roman"/>
          <w:sz w:val="22"/>
          <w:szCs w:val="22"/>
        </w:rPr>
        <w:lastRenderedPageBreak/>
        <w:t>hypothesis, as demonstrated by the significant improvements in the Pink Esthetic Score (PES) and White Esthetic Score (WES) assessments at the six-month post-operative evaluation</w:t>
      </w:r>
      <w:r w:rsidR="0069168A" w:rsidRPr="00CC4969">
        <w:rPr>
          <w:rFonts w:ascii="Times New Roman" w:eastAsia="Arial" w:hAnsi="Times New Roman" w:cs="Times New Roman"/>
          <w:sz w:val="22"/>
          <w:szCs w:val="22"/>
        </w:rPr>
        <w:t xml:space="preserve"> </w:t>
      </w:r>
      <w:hyperlink w:anchor="_TABLE_1_|" w:history="1">
        <w:r w:rsidR="0069168A" w:rsidRPr="00CC4969">
          <w:rPr>
            <w:rStyle w:val="Hyperlink"/>
            <w:rFonts w:ascii="Times New Roman" w:eastAsia="Arial" w:hAnsi="Times New Roman" w:cs="Times New Roman"/>
            <w:sz w:val="22"/>
            <w:szCs w:val="22"/>
          </w:rPr>
          <w:t>(Table 1)</w:t>
        </w:r>
      </w:hyperlink>
      <w:r w:rsidRPr="00CC4969">
        <w:rPr>
          <w:rFonts w:ascii="Times New Roman" w:eastAsia="Arial" w:hAnsi="Times New Roman" w:cs="Times New Roman"/>
          <w:sz w:val="22"/>
          <w:szCs w:val="22"/>
        </w:rPr>
        <w:t>. These findings are consistent with previous research by Chen and Buser (2014),</w:t>
      </w:r>
      <w:r w:rsidRPr="00CC4969">
        <w:rPr>
          <w:rFonts w:ascii="Times New Roman" w:eastAsia="Arial" w:hAnsi="Times New Roman" w:cs="Times New Roman"/>
          <w:sz w:val="22"/>
          <w:szCs w:val="22"/>
          <w:vertAlign w:val="superscript"/>
        </w:rPr>
        <w:t>6</w:t>
      </w:r>
      <w:r w:rsidRPr="00CC4969">
        <w:rPr>
          <w:rFonts w:ascii="Times New Roman" w:eastAsia="Arial" w:hAnsi="Times New Roman" w:cs="Times New Roman"/>
          <w:sz w:val="22"/>
          <w:szCs w:val="22"/>
        </w:rPr>
        <w:t xml:space="preserve"> who reported favorable esthetic outcomes following immediate implant placement in the anterior maxilla.</w:t>
      </w:r>
    </w:p>
    <w:p w14:paraId="065615DA" w14:textId="77777777" w:rsidR="00F455A3" w:rsidRPr="00CC4969" w:rsidRDefault="00F455A3" w:rsidP="00CC4969">
      <w:pPr>
        <w:widowControl/>
        <w:spacing w:line="480" w:lineRule="auto"/>
        <w:rPr>
          <w:rFonts w:ascii="Times New Roman" w:eastAsia="Arial" w:hAnsi="Times New Roman" w:cs="Times New Roman"/>
          <w:sz w:val="22"/>
          <w:szCs w:val="22"/>
        </w:rPr>
      </w:pPr>
    </w:p>
    <w:p w14:paraId="2F910A16" w14:textId="77777777"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 xml:space="preserve">Contrary to our second hypothesis, which anticipated challenges in achieving optimal peri-implant soft tissue seal, we found that rigorous surgical technique and post-operative care resulted in primary stability of the implant and significant improvements in esthetic outcomes. This contrasts with the concerns raised by Chappuis et al. (2018) </w:t>
      </w:r>
      <w:r w:rsidRPr="00CC4969">
        <w:rPr>
          <w:rFonts w:ascii="Times New Roman" w:eastAsia="Arial" w:hAnsi="Times New Roman" w:cs="Times New Roman"/>
          <w:sz w:val="22"/>
          <w:szCs w:val="22"/>
          <w:vertAlign w:val="superscript"/>
        </w:rPr>
        <w:t>4</w:t>
      </w:r>
      <w:r w:rsidRPr="00CC4969">
        <w:rPr>
          <w:rFonts w:ascii="Times New Roman" w:eastAsia="Arial" w:hAnsi="Times New Roman" w:cs="Times New Roman"/>
          <w:sz w:val="22"/>
          <w:szCs w:val="22"/>
        </w:rPr>
        <w:t xml:space="preserve"> regarding the effectiveness of contour augmentation with guided bone regeneration, suggesting a higher risk of esthetic complications associated with complex surgical procedures.</w:t>
      </w:r>
    </w:p>
    <w:p w14:paraId="6A3CC92D" w14:textId="77777777" w:rsidR="00F455A3" w:rsidRPr="00CC4969" w:rsidRDefault="00F455A3" w:rsidP="00CC4969">
      <w:pPr>
        <w:widowControl/>
        <w:spacing w:line="480" w:lineRule="auto"/>
        <w:rPr>
          <w:rFonts w:ascii="Times New Roman" w:eastAsia="Arial" w:hAnsi="Times New Roman" w:cs="Times New Roman"/>
          <w:sz w:val="22"/>
          <w:szCs w:val="22"/>
        </w:rPr>
      </w:pPr>
    </w:p>
    <w:p w14:paraId="38FEC5B9" w14:textId="77777777"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 xml:space="preserve">The integration of connective tissue grafting and platelet-rich fibrin application during the second stage surgical procedure further contributed to enhanced soft tissue volume and contour, supporting our third hypothesis. These findings are consistent with the recommendations of </w:t>
      </w:r>
      <w:proofErr w:type="spellStart"/>
      <w:r w:rsidRPr="00CC4969">
        <w:rPr>
          <w:rFonts w:ascii="Times New Roman" w:eastAsia="Arial" w:hAnsi="Times New Roman" w:cs="Times New Roman"/>
          <w:sz w:val="22"/>
          <w:szCs w:val="22"/>
        </w:rPr>
        <w:t>Furhauser</w:t>
      </w:r>
      <w:proofErr w:type="spellEnd"/>
      <w:r w:rsidRPr="00CC4969">
        <w:rPr>
          <w:rFonts w:ascii="Times New Roman" w:eastAsia="Arial" w:hAnsi="Times New Roman" w:cs="Times New Roman"/>
          <w:sz w:val="22"/>
          <w:szCs w:val="22"/>
        </w:rPr>
        <w:t xml:space="preserve"> et al. (2005),</w:t>
      </w:r>
      <w:r w:rsidRPr="00CC4969">
        <w:rPr>
          <w:rFonts w:ascii="Times New Roman" w:eastAsia="Arial" w:hAnsi="Times New Roman" w:cs="Times New Roman"/>
          <w:sz w:val="22"/>
          <w:szCs w:val="22"/>
          <w:vertAlign w:val="superscript"/>
        </w:rPr>
        <w:t>5</w:t>
      </w:r>
      <w:r w:rsidRPr="00CC4969">
        <w:rPr>
          <w:rFonts w:ascii="Times New Roman" w:eastAsia="Arial" w:hAnsi="Times New Roman" w:cs="Times New Roman"/>
          <w:sz w:val="22"/>
          <w:szCs w:val="22"/>
        </w:rPr>
        <w:t xml:space="preserve"> who emphasized the importance of soft tissue evaluation in implant dentistry and proposed the Pink Esthetic Score (PES) as a reliable assessment tool.</w:t>
      </w:r>
    </w:p>
    <w:p w14:paraId="20F42625" w14:textId="77777777" w:rsidR="00F455A3" w:rsidRPr="00CC4969" w:rsidRDefault="00F455A3" w:rsidP="00CC4969">
      <w:pPr>
        <w:widowControl/>
        <w:spacing w:line="480" w:lineRule="auto"/>
        <w:rPr>
          <w:rFonts w:ascii="Times New Roman" w:eastAsia="Arial" w:hAnsi="Times New Roman" w:cs="Times New Roman"/>
          <w:sz w:val="22"/>
          <w:szCs w:val="22"/>
        </w:rPr>
      </w:pPr>
    </w:p>
    <w:p w14:paraId="51682E69" w14:textId="55546AA9"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Combining the knowledge gained from these findings, we conclude that immediate implant placement, when performed with rigorous planning and execution, can lead to predictable and favorable esthetic outcomes in the anterior maxilla. This study contributes to the existing literature by providing evidence-based insights into the management of single tooth replacement in the esthetic zone using immediate implant placement.</w:t>
      </w:r>
      <w:r w:rsidR="006366E6" w:rsidRPr="00CC4969">
        <w:rPr>
          <w:rFonts w:ascii="Times New Roman" w:eastAsia="Arial" w:hAnsi="Times New Roman" w:cs="Times New Roman"/>
          <w:sz w:val="22"/>
          <w:szCs w:val="22"/>
        </w:rPr>
        <w:t xml:space="preserve"> This is further supported by postoperative stable results when patient was reassessed after 02 years</w:t>
      </w:r>
      <w:hyperlink w:anchor="_FIGURE_7_|" w:history="1">
        <w:r w:rsidR="006366E6" w:rsidRPr="00CC4969">
          <w:rPr>
            <w:rStyle w:val="Hyperlink"/>
            <w:rFonts w:ascii="Times New Roman" w:eastAsia="Arial" w:hAnsi="Times New Roman" w:cs="Times New Roman"/>
            <w:sz w:val="22"/>
            <w:szCs w:val="22"/>
          </w:rPr>
          <w:t>.(Figure 7)</w:t>
        </w:r>
      </w:hyperlink>
    </w:p>
    <w:p w14:paraId="24C94B3C" w14:textId="77777777" w:rsidR="00F455A3" w:rsidRPr="00CC4969" w:rsidRDefault="00F455A3" w:rsidP="00CC4969">
      <w:pPr>
        <w:widowControl/>
        <w:spacing w:line="480" w:lineRule="auto"/>
        <w:rPr>
          <w:rFonts w:ascii="Times New Roman" w:eastAsia="Arial" w:hAnsi="Times New Roman" w:cs="Times New Roman"/>
          <w:sz w:val="22"/>
          <w:szCs w:val="22"/>
        </w:rPr>
      </w:pPr>
    </w:p>
    <w:p w14:paraId="59581583" w14:textId="00C77BAC"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However, it is essential to acknowledge the limitations of this study. As this is a case report with a</w:t>
      </w:r>
      <w:r w:rsidR="006366E6" w:rsidRPr="00CC4969">
        <w:rPr>
          <w:rFonts w:ascii="Times New Roman" w:eastAsia="Arial" w:hAnsi="Times New Roman" w:cs="Times New Roman"/>
          <w:sz w:val="22"/>
          <w:szCs w:val="22"/>
        </w:rPr>
        <w:t xml:space="preserve"> 02 </w:t>
      </w:r>
      <w:proofErr w:type="gramStart"/>
      <w:r w:rsidR="006366E6" w:rsidRPr="00CC4969">
        <w:rPr>
          <w:rFonts w:ascii="Times New Roman" w:eastAsia="Arial" w:hAnsi="Times New Roman" w:cs="Times New Roman"/>
          <w:sz w:val="22"/>
          <w:szCs w:val="22"/>
        </w:rPr>
        <w:t>years</w:t>
      </w:r>
      <w:proofErr w:type="gramEnd"/>
      <w:r w:rsidRPr="00CC4969">
        <w:rPr>
          <w:rFonts w:ascii="Times New Roman" w:eastAsia="Arial" w:hAnsi="Times New Roman" w:cs="Times New Roman"/>
          <w:sz w:val="22"/>
          <w:szCs w:val="22"/>
        </w:rPr>
        <w:t xml:space="preserve"> follow-up period this restricts the generalizability of the findings. Furthermore, </w:t>
      </w:r>
      <w:r w:rsidRPr="00CC4969">
        <w:rPr>
          <w:rFonts w:ascii="Times New Roman" w:eastAsia="Arial" w:hAnsi="Times New Roman" w:cs="Times New Roman"/>
          <w:sz w:val="22"/>
          <w:szCs w:val="22"/>
        </w:rPr>
        <w:lastRenderedPageBreak/>
        <w:t>the study focused primarily on esthetic outcomes and did not assess long-term implant success rates or patient-reported outcomes. Future research should aim to address these limitations by conducting larger-scale prospective studies with longer follow-up periods, incorporating patient-reported outcomes and assessing implant survival rates.</w:t>
      </w:r>
    </w:p>
    <w:p w14:paraId="233E1ED4" w14:textId="77777777" w:rsidR="00F455A3" w:rsidRPr="00662618" w:rsidRDefault="00000000" w:rsidP="00CC4969">
      <w:pPr>
        <w:pStyle w:val="Heading1"/>
        <w:widowControl/>
        <w:spacing w:before="400"/>
        <w:rPr>
          <w:rFonts w:ascii="Times New Roman" w:eastAsia="Arial" w:hAnsi="Times New Roman" w:cs="Times New Roman"/>
          <w:bCs/>
          <w:sz w:val="24"/>
          <w:szCs w:val="24"/>
        </w:rPr>
      </w:pPr>
      <w:bookmarkStart w:id="8" w:name="_heading=h.kxps49f0gadm" w:colFirst="0" w:colLast="0"/>
      <w:bookmarkEnd w:id="8"/>
      <w:r w:rsidRPr="00662618">
        <w:rPr>
          <w:rFonts w:ascii="Times New Roman" w:eastAsia="Arial" w:hAnsi="Times New Roman" w:cs="Times New Roman"/>
          <w:bCs/>
          <w:sz w:val="24"/>
          <w:szCs w:val="24"/>
        </w:rPr>
        <w:t>4. CONCLUSION</w:t>
      </w:r>
    </w:p>
    <w:p w14:paraId="2131757F" w14:textId="77777777" w:rsidR="00F455A3" w:rsidRPr="00CC4969" w:rsidRDefault="00F455A3" w:rsidP="00CC4969">
      <w:pPr>
        <w:widowControl/>
        <w:spacing w:line="480" w:lineRule="auto"/>
        <w:rPr>
          <w:rFonts w:ascii="Times New Roman" w:eastAsia="Arial" w:hAnsi="Times New Roman" w:cs="Times New Roman"/>
          <w:sz w:val="22"/>
          <w:szCs w:val="22"/>
        </w:rPr>
      </w:pPr>
    </w:p>
    <w:p w14:paraId="017551BF" w14:textId="77777777" w:rsidR="00F455A3" w:rsidRPr="00CC4969" w:rsidRDefault="00000000" w:rsidP="00CC4969">
      <w:pPr>
        <w:widowControl/>
        <w:spacing w:line="480" w:lineRule="auto"/>
        <w:rPr>
          <w:rFonts w:ascii="Times New Roman" w:eastAsia="Arial" w:hAnsi="Times New Roman" w:cs="Times New Roman"/>
          <w:sz w:val="22"/>
          <w:szCs w:val="22"/>
        </w:rPr>
      </w:pPr>
      <w:r w:rsidRPr="00CC4969">
        <w:rPr>
          <w:rFonts w:ascii="Times New Roman" w:eastAsia="Arial" w:hAnsi="Times New Roman" w:cs="Times New Roman"/>
          <w:sz w:val="22"/>
          <w:szCs w:val="22"/>
        </w:rPr>
        <w:t xml:space="preserve">Immediate implant placement necessitates rigorous planning and execution to attain desirable esthetic outcomes. </w:t>
      </w:r>
      <w:proofErr w:type="gramStart"/>
      <w:r w:rsidRPr="00CC4969">
        <w:rPr>
          <w:rFonts w:ascii="Times New Roman" w:eastAsia="Arial" w:hAnsi="Times New Roman" w:cs="Times New Roman"/>
          <w:sz w:val="22"/>
          <w:szCs w:val="22"/>
        </w:rPr>
        <w:t>Understanding of</w:t>
      </w:r>
      <w:proofErr w:type="gramEnd"/>
      <w:r w:rsidRPr="00CC4969">
        <w:rPr>
          <w:rFonts w:ascii="Times New Roman" w:eastAsia="Arial" w:hAnsi="Times New Roman" w:cs="Times New Roman"/>
          <w:sz w:val="22"/>
          <w:szCs w:val="22"/>
        </w:rPr>
        <w:t xml:space="preserve"> hard and soft tissue anatomy, micro-esthetics, and patient expectations is imperative for evidence-based treatment planning and successful implant therapy. Integrating interdisciplinary approaches enhances predictability and ensures comprehensive care in restorative dentistry.</w:t>
      </w:r>
    </w:p>
    <w:p w14:paraId="4C54B250" w14:textId="07E04E13" w:rsidR="00F455A3" w:rsidRPr="00CC4969" w:rsidRDefault="00000000" w:rsidP="00CC4969">
      <w:pPr>
        <w:pStyle w:val="Heading1"/>
        <w:widowControl/>
        <w:spacing w:before="400"/>
        <w:rPr>
          <w:rFonts w:ascii="Times New Roman" w:eastAsia="Arial" w:hAnsi="Times New Roman" w:cs="Times New Roman"/>
          <w:sz w:val="22"/>
          <w:szCs w:val="22"/>
        </w:rPr>
      </w:pPr>
      <w:bookmarkStart w:id="9" w:name="_heading=h.smo0unzct4cy" w:colFirst="0" w:colLast="0"/>
      <w:bookmarkEnd w:id="9"/>
      <w:r w:rsidRPr="00CC4969">
        <w:rPr>
          <w:rFonts w:ascii="Times New Roman" w:eastAsia="Arial" w:hAnsi="Times New Roman" w:cs="Times New Roman"/>
          <w:bCs/>
          <w:sz w:val="24"/>
          <w:szCs w:val="24"/>
        </w:rPr>
        <w:t>DISCLOSURE</w:t>
      </w:r>
    </w:p>
    <w:p w14:paraId="6574700A" w14:textId="3B6CF9F9" w:rsidR="00F455A3" w:rsidRPr="00CC4969" w:rsidRDefault="00000000" w:rsidP="00CC4969">
      <w:pPr>
        <w:widowControl/>
        <w:spacing w:line="480" w:lineRule="auto"/>
        <w:rPr>
          <w:rFonts w:ascii="Times New Roman" w:eastAsia="Arial" w:hAnsi="Times New Roman" w:cs="Times New Roman"/>
          <w:sz w:val="24"/>
          <w:szCs w:val="24"/>
        </w:rPr>
      </w:pPr>
      <w:r w:rsidRPr="00CC4969">
        <w:rPr>
          <w:rFonts w:ascii="Times New Roman" w:eastAsia="Arial" w:hAnsi="Times New Roman" w:cs="Times New Roman"/>
          <w:sz w:val="20"/>
          <w:szCs w:val="20"/>
        </w:rPr>
        <w:t>The author declares that they do not have any financial interest in the contents included in this article.</w:t>
      </w:r>
    </w:p>
    <w:p w14:paraId="3EFB2040" w14:textId="77777777" w:rsidR="00F455A3" w:rsidRPr="00CC4969" w:rsidRDefault="00000000" w:rsidP="00CC4969">
      <w:pPr>
        <w:spacing w:line="480" w:lineRule="auto"/>
        <w:rPr>
          <w:rFonts w:ascii="Times New Roman" w:eastAsia="Times New Roman" w:hAnsi="Times New Roman" w:cs="Times New Roman"/>
          <w:sz w:val="24"/>
          <w:szCs w:val="24"/>
        </w:rPr>
      </w:pPr>
      <w:r w:rsidRPr="00CC4969">
        <w:rPr>
          <w:rFonts w:ascii="Times New Roman" w:eastAsia="Times New Roman" w:hAnsi="Times New Roman" w:cs="Times New Roman"/>
          <w:b/>
          <w:sz w:val="24"/>
          <w:szCs w:val="24"/>
        </w:rPr>
        <w:t>ACKNOWLEDGMENTS</w:t>
      </w:r>
    </w:p>
    <w:p w14:paraId="43111150" w14:textId="77777777" w:rsidR="00F455A3" w:rsidRPr="00CC4969" w:rsidRDefault="00000000" w:rsidP="00CC4969">
      <w:pPr>
        <w:spacing w:line="480" w:lineRule="auto"/>
        <w:rPr>
          <w:rFonts w:ascii="Times New Roman" w:eastAsia="Times New Roman" w:hAnsi="Times New Roman" w:cs="Times New Roman"/>
          <w:sz w:val="20"/>
          <w:szCs w:val="20"/>
        </w:rPr>
      </w:pPr>
      <w:r w:rsidRPr="00CC4969">
        <w:rPr>
          <w:rFonts w:ascii="Times New Roman" w:eastAsia="Times New Roman" w:hAnsi="Times New Roman" w:cs="Times New Roman"/>
          <w:sz w:val="20"/>
          <w:szCs w:val="20"/>
        </w:rPr>
        <w:t>The author would like to thank mentors, advisors, or supervisors who provided guidance, support, or intellectual input throughout the research process.</w:t>
      </w:r>
    </w:p>
    <w:p w14:paraId="00D210A5" w14:textId="77777777" w:rsidR="00F455A3" w:rsidRPr="00CC4969" w:rsidRDefault="00000000" w:rsidP="00CC4969">
      <w:pPr>
        <w:spacing w:line="480" w:lineRule="auto"/>
        <w:rPr>
          <w:rFonts w:ascii="Times New Roman" w:eastAsia="Times New Roman" w:hAnsi="Times New Roman" w:cs="Times New Roman"/>
          <w:sz w:val="24"/>
          <w:szCs w:val="24"/>
        </w:rPr>
      </w:pPr>
      <w:r w:rsidRPr="00CC4969">
        <w:rPr>
          <w:rFonts w:ascii="Times New Roman" w:eastAsia="Times New Roman" w:hAnsi="Times New Roman" w:cs="Times New Roman"/>
          <w:b/>
          <w:sz w:val="24"/>
          <w:szCs w:val="24"/>
        </w:rPr>
        <w:t>FUNDING INFORMATION</w:t>
      </w:r>
      <w:r w:rsidRPr="00CC4969">
        <w:rPr>
          <w:rFonts w:ascii="Times New Roman" w:eastAsia="Times New Roman" w:hAnsi="Times New Roman" w:cs="Times New Roman"/>
          <w:sz w:val="24"/>
          <w:szCs w:val="24"/>
        </w:rPr>
        <w:t xml:space="preserve"> </w:t>
      </w:r>
    </w:p>
    <w:p w14:paraId="15D5309B" w14:textId="77777777" w:rsidR="00F455A3" w:rsidRPr="00CC4969" w:rsidRDefault="00000000" w:rsidP="00CC4969">
      <w:pPr>
        <w:spacing w:line="480" w:lineRule="auto"/>
        <w:rPr>
          <w:rFonts w:ascii="Times New Roman" w:eastAsia="Times New Roman" w:hAnsi="Times New Roman" w:cs="Times New Roman"/>
          <w:sz w:val="20"/>
          <w:szCs w:val="20"/>
        </w:rPr>
      </w:pPr>
      <w:r w:rsidRPr="00CC4969">
        <w:rPr>
          <w:rFonts w:ascii="Times New Roman" w:eastAsia="Times New Roman" w:hAnsi="Times New Roman" w:cs="Times New Roman"/>
          <w:sz w:val="20"/>
          <w:szCs w:val="20"/>
        </w:rPr>
        <w:t>The author was supported by TBA.</w:t>
      </w:r>
    </w:p>
    <w:p w14:paraId="2EB679A9" w14:textId="77777777" w:rsidR="00F455A3" w:rsidRPr="00CC4969" w:rsidRDefault="00000000" w:rsidP="00CC4969">
      <w:pPr>
        <w:spacing w:line="480" w:lineRule="auto"/>
        <w:rPr>
          <w:rFonts w:ascii="Times New Roman" w:eastAsia="Times New Roman" w:hAnsi="Times New Roman" w:cs="Times New Roman"/>
          <w:sz w:val="24"/>
          <w:szCs w:val="24"/>
        </w:rPr>
      </w:pPr>
      <w:r w:rsidRPr="00CC4969">
        <w:rPr>
          <w:rFonts w:ascii="Times New Roman" w:eastAsia="Times New Roman" w:hAnsi="Times New Roman" w:cs="Times New Roman"/>
          <w:b/>
          <w:sz w:val="24"/>
          <w:szCs w:val="24"/>
        </w:rPr>
        <w:t>CONFLICT OF INTEREST STATEMENT</w:t>
      </w:r>
      <w:r w:rsidRPr="00CC4969">
        <w:rPr>
          <w:rFonts w:ascii="Times New Roman" w:eastAsia="Times New Roman" w:hAnsi="Times New Roman" w:cs="Times New Roman"/>
          <w:sz w:val="24"/>
          <w:szCs w:val="24"/>
        </w:rPr>
        <w:t xml:space="preserve"> </w:t>
      </w:r>
    </w:p>
    <w:p w14:paraId="29661516" w14:textId="77777777" w:rsidR="00F455A3" w:rsidRPr="00CC4969" w:rsidRDefault="00000000" w:rsidP="00CC4969">
      <w:pPr>
        <w:spacing w:line="480" w:lineRule="auto"/>
        <w:rPr>
          <w:rFonts w:ascii="Times New Roman" w:eastAsia="Times New Roman" w:hAnsi="Times New Roman" w:cs="Times New Roman"/>
          <w:sz w:val="20"/>
          <w:szCs w:val="20"/>
        </w:rPr>
      </w:pPr>
      <w:r w:rsidRPr="00CC4969">
        <w:rPr>
          <w:rFonts w:ascii="Times New Roman" w:eastAsia="Times New Roman" w:hAnsi="Times New Roman" w:cs="Times New Roman"/>
          <w:sz w:val="20"/>
          <w:szCs w:val="20"/>
        </w:rPr>
        <w:t>The author has no conflicts of interest to declare.</w:t>
      </w:r>
    </w:p>
    <w:p w14:paraId="5521D3BA" w14:textId="7A005AB3" w:rsidR="0069168A" w:rsidRPr="00CC4969" w:rsidRDefault="00000000" w:rsidP="00CC4969">
      <w:pPr>
        <w:spacing w:line="480" w:lineRule="auto"/>
        <w:rPr>
          <w:rFonts w:ascii="Times New Roman" w:eastAsia="Times New Roman" w:hAnsi="Times New Roman" w:cs="Times New Roman"/>
          <w:b/>
          <w:sz w:val="24"/>
          <w:szCs w:val="24"/>
        </w:rPr>
      </w:pPr>
      <w:r w:rsidRPr="00CC4969">
        <w:rPr>
          <w:rFonts w:ascii="Times New Roman" w:eastAsia="Times New Roman" w:hAnsi="Times New Roman" w:cs="Times New Roman"/>
          <w:b/>
          <w:sz w:val="24"/>
          <w:szCs w:val="24"/>
        </w:rPr>
        <w:t>DATA AVAILABILITY STATEMENT</w:t>
      </w:r>
    </w:p>
    <w:p w14:paraId="5BCA222C" w14:textId="77777777" w:rsidR="00F455A3" w:rsidRPr="00CC4969" w:rsidRDefault="00000000" w:rsidP="00CC4969">
      <w:pPr>
        <w:spacing w:line="480" w:lineRule="auto"/>
        <w:rPr>
          <w:rFonts w:ascii="Times New Roman" w:eastAsia="Times New Roman" w:hAnsi="Times New Roman" w:cs="Times New Roman"/>
          <w:sz w:val="20"/>
          <w:szCs w:val="20"/>
        </w:rPr>
      </w:pPr>
      <w:r w:rsidRPr="00CC4969">
        <w:rPr>
          <w:rFonts w:ascii="Times New Roman" w:eastAsia="Times New Roman" w:hAnsi="Times New Roman" w:cs="Times New Roman"/>
          <w:sz w:val="20"/>
          <w:szCs w:val="20"/>
        </w:rPr>
        <w:t>The data is available from TBA.</w:t>
      </w:r>
    </w:p>
    <w:p w14:paraId="6FDFA5C7" w14:textId="77777777" w:rsidR="00CC4969" w:rsidRDefault="0069168A" w:rsidP="00CC4969">
      <w:pPr>
        <w:pStyle w:val="Heading2"/>
        <w:shd w:val="clear" w:color="auto" w:fill="FFFFFF"/>
        <w:spacing w:after="180"/>
        <w:rPr>
          <w:rFonts w:ascii="Times New Roman" w:hAnsi="Times New Roman" w:cs="Times New Roman"/>
          <w:b w:val="0"/>
          <w:bCs/>
        </w:rPr>
      </w:pPr>
      <w:r w:rsidRPr="00CC4969">
        <w:rPr>
          <w:rFonts w:ascii="Times New Roman" w:hAnsi="Times New Roman" w:cs="Times New Roman"/>
          <w:sz w:val="24"/>
          <w:szCs w:val="24"/>
        </w:rPr>
        <w:lastRenderedPageBreak/>
        <w:t>ETHICS STATEMENT</w:t>
      </w:r>
    </w:p>
    <w:p w14:paraId="573B4B39" w14:textId="17E60F24" w:rsidR="0069168A" w:rsidRPr="00CC4969" w:rsidRDefault="0069168A" w:rsidP="00CC4969">
      <w:pPr>
        <w:pStyle w:val="Heading2"/>
        <w:shd w:val="clear" w:color="auto" w:fill="FFFFFF"/>
        <w:spacing w:after="180"/>
        <w:rPr>
          <w:rFonts w:ascii="Times New Roman" w:hAnsi="Times New Roman" w:cs="Times New Roman"/>
          <w:b w:val="0"/>
          <w:bCs/>
        </w:rPr>
      </w:pPr>
      <w:r w:rsidRPr="00CC4969">
        <w:rPr>
          <w:rFonts w:ascii="Times New Roman" w:hAnsi="Times New Roman" w:cs="Times New Roman"/>
          <w:b w:val="0"/>
          <w:bCs/>
        </w:rPr>
        <w:t>Written informed consent was obtained from the patient for publication of this case report.</w:t>
      </w:r>
    </w:p>
    <w:p w14:paraId="5997A399" w14:textId="77777777" w:rsidR="00F455A3" w:rsidRPr="00D35C3F" w:rsidRDefault="00000000" w:rsidP="00CC4969">
      <w:pPr>
        <w:pStyle w:val="Heading1"/>
        <w:rPr>
          <w:rFonts w:ascii="Times New Roman" w:hAnsi="Times New Roman" w:cs="Times New Roman"/>
          <w:sz w:val="24"/>
          <w:szCs w:val="24"/>
        </w:rPr>
      </w:pPr>
      <w:bookmarkStart w:id="10" w:name="_heading=h.s6kovumhcytj" w:colFirst="0" w:colLast="0"/>
      <w:bookmarkEnd w:id="10"/>
      <w:r w:rsidRPr="00D35C3F">
        <w:rPr>
          <w:rFonts w:ascii="Times New Roman" w:hAnsi="Times New Roman" w:cs="Times New Roman"/>
          <w:sz w:val="24"/>
          <w:szCs w:val="24"/>
        </w:rPr>
        <w:t>REFERENCES</w:t>
      </w:r>
    </w:p>
    <w:p w14:paraId="296C1CD8" w14:textId="77777777" w:rsidR="00F455A3" w:rsidRPr="00CC4969" w:rsidRDefault="00000000" w:rsidP="00CC4969">
      <w:pPr>
        <w:spacing w:line="480" w:lineRule="auto"/>
        <w:rPr>
          <w:rFonts w:ascii="Times New Roman" w:hAnsi="Times New Roman" w:cs="Times New Roman"/>
        </w:rPr>
      </w:pPr>
      <w:r w:rsidRPr="00CC4969">
        <w:rPr>
          <w:rFonts w:ascii="Times New Roman" w:hAnsi="Times New Roman" w:cs="Times New Roman"/>
        </w:rPr>
        <w:t xml:space="preserve">1. Machado, A. W. (2014). 10 commandments of smile esthetics. </w:t>
      </w:r>
      <w:r w:rsidRPr="00CC4969">
        <w:rPr>
          <w:rFonts w:ascii="Times New Roman" w:hAnsi="Times New Roman" w:cs="Times New Roman"/>
          <w:i/>
        </w:rPr>
        <w:t>Dental Press Journal of Orthodontics, 19</w:t>
      </w:r>
      <w:r w:rsidRPr="00CC4969">
        <w:rPr>
          <w:rFonts w:ascii="Times New Roman" w:hAnsi="Times New Roman" w:cs="Times New Roman"/>
        </w:rPr>
        <w:t xml:space="preserve">(4), 136-157. </w:t>
      </w:r>
      <w:hyperlink r:id="rId7">
        <w:r w:rsidRPr="00CC4969">
          <w:rPr>
            <w:rFonts w:ascii="Times New Roman" w:hAnsi="Times New Roman" w:cs="Times New Roman"/>
            <w:color w:val="1155CC"/>
            <w:u w:val="single"/>
          </w:rPr>
          <w:t>https://doi.org/10.1590/2176-9451.19.4.136-157.sar</w:t>
        </w:r>
      </w:hyperlink>
    </w:p>
    <w:p w14:paraId="339B5267" w14:textId="77777777" w:rsidR="00F455A3" w:rsidRPr="00CC4969" w:rsidRDefault="00F455A3" w:rsidP="00CC4969">
      <w:pPr>
        <w:spacing w:line="480" w:lineRule="auto"/>
        <w:rPr>
          <w:rFonts w:ascii="Times New Roman" w:hAnsi="Times New Roman" w:cs="Times New Roman"/>
        </w:rPr>
      </w:pPr>
    </w:p>
    <w:p w14:paraId="68B4FB47" w14:textId="77777777" w:rsidR="00F455A3" w:rsidRPr="00CC4969" w:rsidRDefault="00000000" w:rsidP="00CC4969">
      <w:pPr>
        <w:spacing w:line="480" w:lineRule="auto"/>
        <w:rPr>
          <w:rFonts w:ascii="Times New Roman" w:hAnsi="Times New Roman" w:cs="Times New Roman"/>
        </w:rPr>
      </w:pPr>
      <w:r w:rsidRPr="00CC4969">
        <w:rPr>
          <w:rFonts w:ascii="Times New Roman" w:hAnsi="Times New Roman" w:cs="Times New Roman"/>
        </w:rPr>
        <w:t xml:space="preserve">2. Guo, D., Zhou, Z., Sun, K., Wang, W., Yang, L., Fu, X., Tonin, B. S. H., Xu, H., &amp; Fu, J. (2024). Fully digital workflow of occlusal reconstruction treatment in a patient with congenital dentition defects. </w:t>
      </w:r>
      <w:r w:rsidRPr="00CC4969">
        <w:rPr>
          <w:rFonts w:ascii="Times New Roman" w:hAnsi="Times New Roman" w:cs="Times New Roman"/>
          <w:i/>
        </w:rPr>
        <w:t>Journal of Esthetic and Restorative Dentistry.</w:t>
      </w:r>
      <w:r w:rsidRPr="00CC4969">
        <w:rPr>
          <w:rFonts w:ascii="Times New Roman" w:hAnsi="Times New Roman" w:cs="Times New Roman"/>
        </w:rPr>
        <w:t xml:space="preserve"> Advance online publication. </w:t>
      </w:r>
      <w:hyperlink r:id="rId8">
        <w:r w:rsidRPr="00CC4969">
          <w:rPr>
            <w:rFonts w:ascii="Times New Roman" w:hAnsi="Times New Roman" w:cs="Times New Roman"/>
            <w:color w:val="1155CC"/>
            <w:u w:val="single"/>
          </w:rPr>
          <w:t>https://doi.org/10.1111/jerd.13234</w:t>
        </w:r>
      </w:hyperlink>
    </w:p>
    <w:p w14:paraId="0218C609" w14:textId="77777777" w:rsidR="00F455A3" w:rsidRPr="00CC4969" w:rsidRDefault="00F455A3" w:rsidP="00CC4969">
      <w:pPr>
        <w:spacing w:line="480" w:lineRule="auto"/>
        <w:rPr>
          <w:rFonts w:ascii="Times New Roman" w:hAnsi="Times New Roman" w:cs="Times New Roman"/>
        </w:rPr>
      </w:pPr>
    </w:p>
    <w:p w14:paraId="0B7208AF" w14:textId="77777777" w:rsidR="00F455A3" w:rsidRPr="00CC4969" w:rsidRDefault="00000000" w:rsidP="00CC4969">
      <w:pPr>
        <w:spacing w:line="480" w:lineRule="auto"/>
        <w:rPr>
          <w:rFonts w:ascii="Times New Roman" w:hAnsi="Times New Roman" w:cs="Times New Roman"/>
        </w:rPr>
      </w:pPr>
      <w:r w:rsidRPr="00CC4969">
        <w:rPr>
          <w:rFonts w:ascii="Times New Roman" w:hAnsi="Times New Roman" w:cs="Times New Roman"/>
        </w:rPr>
        <w:t xml:space="preserve">3. Kang, M., Vahidi, F., &amp; </w:t>
      </w:r>
      <w:proofErr w:type="spellStart"/>
      <w:r w:rsidRPr="00CC4969">
        <w:rPr>
          <w:rFonts w:ascii="Times New Roman" w:hAnsi="Times New Roman" w:cs="Times New Roman"/>
        </w:rPr>
        <w:t>Trushkowsky</w:t>
      </w:r>
      <w:proofErr w:type="spellEnd"/>
      <w:r w:rsidRPr="00CC4969">
        <w:rPr>
          <w:rFonts w:ascii="Times New Roman" w:hAnsi="Times New Roman" w:cs="Times New Roman"/>
        </w:rPr>
        <w:t xml:space="preserve">, R. D. (2021). Functional and esthetic rehabilitation to achieve a harmonious occlusion utilizing minimally invasive ceramic restorations. </w:t>
      </w:r>
      <w:r w:rsidRPr="00CC4969">
        <w:rPr>
          <w:rFonts w:ascii="Times New Roman" w:hAnsi="Times New Roman" w:cs="Times New Roman"/>
          <w:i/>
        </w:rPr>
        <w:t>Clinical Dentistry Reviewed, 1</w:t>
      </w:r>
      <w:r w:rsidRPr="00CC4969">
        <w:rPr>
          <w:rFonts w:ascii="Times New Roman" w:hAnsi="Times New Roman" w:cs="Times New Roman"/>
        </w:rPr>
        <w:t xml:space="preserve">(5). </w:t>
      </w:r>
      <w:hyperlink r:id="rId9">
        <w:r w:rsidRPr="00CC4969">
          <w:rPr>
            <w:rFonts w:ascii="Times New Roman" w:hAnsi="Times New Roman" w:cs="Times New Roman"/>
            <w:color w:val="1155CC"/>
            <w:u w:val="single"/>
          </w:rPr>
          <w:t>https://doi.org/10.1007/s41894-021-00098-y</w:t>
        </w:r>
      </w:hyperlink>
    </w:p>
    <w:p w14:paraId="30C3EB02" w14:textId="77777777" w:rsidR="00F455A3" w:rsidRPr="00CC4969" w:rsidRDefault="00F455A3" w:rsidP="00CC4969">
      <w:pPr>
        <w:spacing w:line="480" w:lineRule="auto"/>
        <w:rPr>
          <w:rFonts w:ascii="Times New Roman" w:hAnsi="Times New Roman" w:cs="Times New Roman"/>
        </w:rPr>
      </w:pPr>
    </w:p>
    <w:p w14:paraId="671B767E" w14:textId="77777777" w:rsidR="00F455A3" w:rsidRPr="00CC4969" w:rsidRDefault="00000000" w:rsidP="00CC4969">
      <w:pPr>
        <w:spacing w:line="480" w:lineRule="auto"/>
        <w:rPr>
          <w:rFonts w:ascii="Times New Roman" w:hAnsi="Times New Roman" w:cs="Times New Roman"/>
        </w:rPr>
      </w:pPr>
      <w:r w:rsidRPr="00CC4969">
        <w:rPr>
          <w:rFonts w:ascii="Times New Roman" w:hAnsi="Times New Roman" w:cs="Times New Roman"/>
        </w:rPr>
        <w:t xml:space="preserve">4. Chappuis, V., Rahman, L., Buser, R., Janner, S. F. M., Belser, U. C., &amp; Buser, D. (2018). Effectiveness of contour augmentation with guided bone regeneration: 10-year results. </w:t>
      </w:r>
      <w:r w:rsidRPr="00CC4969">
        <w:rPr>
          <w:rFonts w:ascii="Times New Roman" w:hAnsi="Times New Roman" w:cs="Times New Roman"/>
          <w:i/>
        </w:rPr>
        <w:t>Journal of Dental Research, 97</w:t>
      </w:r>
      <w:r w:rsidRPr="00CC4969">
        <w:rPr>
          <w:rFonts w:ascii="Times New Roman" w:hAnsi="Times New Roman" w:cs="Times New Roman"/>
        </w:rPr>
        <w:t xml:space="preserve">(3), 266–274. </w:t>
      </w:r>
      <w:hyperlink r:id="rId10">
        <w:r w:rsidRPr="00CC4969">
          <w:rPr>
            <w:rFonts w:ascii="Times New Roman" w:hAnsi="Times New Roman" w:cs="Times New Roman"/>
            <w:color w:val="1155CC"/>
            <w:u w:val="single"/>
          </w:rPr>
          <w:t>https://doi.org/10.1177/0022034517737755</w:t>
        </w:r>
      </w:hyperlink>
    </w:p>
    <w:p w14:paraId="239DBB5F" w14:textId="77777777" w:rsidR="00F455A3" w:rsidRPr="00CC4969" w:rsidRDefault="00F455A3" w:rsidP="00CC4969">
      <w:pPr>
        <w:spacing w:line="480" w:lineRule="auto"/>
        <w:rPr>
          <w:rFonts w:ascii="Times New Roman" w:hAnsi="Times New Roman" w:cs="Times New Roman"/>
        </w:rPr>
      </w:pPr>
    </w:p>
    <w:p w14:paraId="7529E368" w14:textId="77777777" w:rsidR="00F455A3" w:rsidRPr="00CC4969" w:rsidRDefault="00000000" w:rsidP="00CC4969">
      <w:pPr>
        <w:spacing w:line="480" w:lineRule="auto"/>
        <w:rPr>
          <w:rFonts w:ascii="Times New Roman" w:hAnsi="Times New Roman" w:cs="Times New Roman"/>
        </w:rPr>
      </w:pPr>
      <w:r w:rsidRPr="00CC4969">
        <w:rPr>
          <w:rFonts w:ascii="Times New Roman" w:hAnsi="Times New Roman" w:cs="Times New Roman"/>
        </w:rPr>
        <w:t xml:space="preserve">5. </w:t>
      </w:r>
      <w:proofErr w:type="spellStart"/>
      <w:r w:rsidRPr="00CC4969">
        <w:rPr>
          <w:rFonts w:ascii="Times New Roman" w:hAnsi="Times New Roman" w:cs="Times New Roman"/>
        </w:rPr>
        <w:t>Furhauser</w:t>
      </w:r>
      <w:proofErr w:type="spellEnd"/>
      <w:r w:rsidRPr="00CC4969">
        <w:rPr>
          <w:rFonts w:ascii="Times New Roman" w:hAnsi="Times New Roman" w:cs="Times New Roman"/>
        </w:rPr>
        <w:t xml:space="preserve">, R., Florescu, D., Benesch, T., Haas, R., </w:t>
      </w:r>
      <w:proofErr w:type="spellStart"/>
      <w:r w:rsidRPr="00CC4969">
        <w:rPr>
          <w:rFonts w:ascii="Times New Roman" w:hAnsi="Times New Roman" w:cs="Times New Roman"/>
        </w:rPr>
        <w:t>Mailath</w:t>
      </w:r>
      <w:proofErr w:type="spellEnd"/>
      <w:r w:rsidRPr="00CC4969">
        <w:rPr>
          <w:rFonts w:ascii="Times New Roman" w:hAnsi="Times New Roman" w:cs="Times New Roman"/>
        </w:rPr>
        <w:t xml:space="preserve">, G., &amp; Watzek, G. (2005). Evaluation of soft tissue around single-tooth implant crowns: The pink esthetic score. </w:t>
      </w:r>
      <w:r w:rsidRPr="00CC4969">
        <w:rPr>
          <w:rFonts w:ascii="Times New Roman" w:hAnsi="Times New Roman" w:cs="Times New Roman"/>
          <w:i/>
        </w:rPr>
        <w:t>Clinical Oral Implants Research, 16</w:t>
      </w:r>
      <w:r w:rsidRPr="00CC4969">
        <w:rPr>
          <w:rFonts w:ascii="Times New Roman" w:hAnsi="Times New Roman" w:cs="Times New Roman"/>
        </w:rPr>
        <w:t xml:space="preserve">, 639–644. </w:t>
      </w:r>
    </w:p>
    <w:p w14:paraId="6305F9F3" w14:textId="77777777" w:rsidR="00F455A3" w:rsidRPr="00CC4969" w:rsidRDefault="00F455A3" w:rsidP="00CC4969">
      <w:pPr>
        <w:spacing w:line="480" w:lineRule="auto"/>
        <w:rPr>
          <w:rFonts w:ascii="Times New Roman" w:hAnsi="Times New Roman" w:cs="Times New Roman"/>
        </w:rPr>
      </w:pPr>
    </w:p>
    <w:p w14:paraId="7752D224" w14:textId="77777777" w:rsidR="00F455A3" w:rsidRPr="00CC4969" w:rsidRDefault="00000000" w:rsidP="00CC4969">
      <w:pPr>
        <w:spacing w:line="480" w:lineRule="auto"/>
        <w:rPr>
          <w:rFonts w:ascii="Times New Roman" w:hAnsi="Times New Roman" w:cs="Times New Roman"/>
        </w:rPr>
      </w:pPr>
      <w:r w:rsidRPr="00CC4969">
        <w:rPr>
          <w:rFonts w:ascii="Times New Roman" w:hAnsi="Times New Roman" w:cs="Times New Roman"/>
        </w:rPr>
        <w:t xml:space="preserve">6. Chen, S. T., &amp; Buser, D. (2014). Esthetic outcomes following immediate and early implant placement in the anterior maxilla – a systematic review. </w:t>
      </w:r>
      <w:r w:rsidRPr="00CC4969">
        <w:rPr>
          <w:rFonts w:ascii="Times New Roman" w:hAnsi="Times New Roman" w:cs="Times New Roman"/>
          <w:i/>
        </w:rPr>
        <w:t>International Journal of Oral and Maxillofacial Implants, 29(Suppl)</w:t>
      </w:r>
      <w:r w:rsidRPr="00CC4969">
        <w:rPr>
          <w:rFonts w:ascii="Times New Roman" w:hAnsi="Times New Roman" w:cs="Times New Roman"/>
        </w:rPr>
        <w:t>, 186–215. https://doi.org/10.11607/jomi.2014suppl.g3.3</w:t>
      </w:r>
    </w:p>
    <w:p w14:paraId="3F549A60" w14:textId="77777777" w:rsidR="00F455A3" w:rsidRPr="00CC4969" w:rsidRDefault="00F455A3" w:rsidP="00CC4969">
      <w:pPr>
        <w:spacing w:line="480" w:lineRule="auto"/>
        <w:rPr>
          <w:rFonts w:ascii="Times New Roman" w:hAnsi="Times New Roman" w:cs="Times New Roman"/>
        </w:rPr>
      </w:pPr>
    </w:p>
    <w:p w14:paraId="2BB332E9" w14:textId="77777777" w:rsidR="00F455A3" w:rsidRPr="00CC4969" w:rsidRDefault="00000000" w:rsidP="00CC4969">
      <w:pPr>
        <w:pStyle w:val="Heading1"/>
        <w:rPr>
          <w:rFonts w:ascii="Times New Roman" w:hAnsi="Times New Roman" w:cs="Times New Roman"/>
        </w:rPr>
      </w:pPr>
      <w:bookmarkStart w:id="11" w:name="_heading=h.9f5y34jasvcv" w:colFirst="0" w:colLast="0"/>
      <w:bookmarkEnd w:id="11"/>
      <w:r w:rsidRPr="00CC4969">
        <w:rPr>
          <w:rFonts w:ascii="Times New Roman" w:hAnsi="Times New Roman" w:cs="Times New Roman"/>
        </w:rPr>
        <w:lastRenderedPageBreak/>
        <w:t>TABLES</w:t>
      </w:r>
    </w:p>
    <w:p w14:paraId="14B4ECEA" w14:textId="04E813E7" w:rsidR="00F455A3" w:rsidRPr="00CC4969" w:rsidRDefault="00000000" w:rsidP="00CC4969">
      <w:pPr>
        <w:pStyle w:val="Heading4"/>
        <w:spacing w:line="480" w:lineRule="auto"/>
        <w:rPr>
          <w:rFonts w:ascii="Times New Roman" w:hAnsi="Times New Roman" w:cs="Times New Roman"/>
        </w:rPr>
      </w:pPr>
      <w:bookmarkStart w:id="12" w:name="_heading=h.5w3fh5a59ivj" w:colFirst="0" w:colLast="0"/>
      <w:bookmarkStart w:id="13" w:name="_TABLE_1_|"/>
      <w:bookmarkEnd w:id="12"/>
      <w:bookmarkEnd w:id="13"/>
      <w:r w:rsidRPr="00CC4969">
        <w:rPr>
          <w:rFonts w:ascii="Times New Roman" w:hAnsi="Times New Roman" w:cs="Times New Roman"/>
          <w:sz w:val="22"/>
          <w:szCs w:val="22"/>
        </w:rPr>
        <w:t>TABLE</w:t>
      </w:r>
      <w:r w:rsidR="004D348C" w:rsidRPr="00CC4969">
        <w:rPr>
          <w:rFonts w:ascii="Times New Roman" w:hAnsi="Times New Roman" w:cs="Times New Roman"/>
          <w:sz w:val="22"/>
          <w:szCs w:val="22"/>
        </w:rPr>
        <w:t xml:space="preserve"> </w:t>
      </w:r>
      <w:r w:rsidRPr="00CC4969">
        <w:rPr>
          <w:rFonts w:ascii="Times New Roman" w:hAnsi="Times New Roman" w:cs="Times New Roman"/>
          <w:sz w:val="22"/>
          <w:szCs w:val="22"/>
        </w:rPr>
        <w:t>1</w:t>
      </w:r>
      <w:r w:rsidRPr="00CC4969">
        <w:rPr>
          <w:rFonts w:ascii="Times New Roman" w:hAnsi="Times New Roman" w:cs="Times New Roman"/>
        </w:rPr>
        <w:t xml:space="preserve"> | Pink esthetic score (PES) and white esthetic score (WES) assessments</w:t>
      </w:r>
    </w:p>
    <w:tbl>
      <w:tblPr>
        <w:tblStyle w:val="af4"/>
        <w:tblW w:w="5100" w:type="dxa"/>
        <w:tblBorders>
          <w:top w:val="nil"/>
          <w:left w:val="nil"/>
          <w:bottom w:val="nil"/>
          <w:right w:val="nil"/>
          <w:insideH w:val="nil"/>
          <w:insideV w:val="nil"/>
        </w:tblBorders>
        <w:tblLayout w:type="fixed"/>
        <w:tblLook w:val="0600" w:firstRow="0" w:lastRow="0" w:firstColumn="0" w:lastColumn="0" w:noHBand="1" w:noVBand="1"/>
      </w:tblPr>
      <w:tblGrid>
        <w:gridCol w:w="2100"/>
        <w:gridCol w:w="1500"/>
        <w:gridCol w:w="1500"/>
      </w:tblGrid>
      <w:tr w:rsidR="00F455A3" w:rsidRPr="00CC4969" w14:paraId="764D3B41" w14:textId="77777777">
        <w:trPr>
          <w:trHeight w:val="315"/>
        </w:trPr>
        <w:tc>
          <w:tcPr>
            <w:tcW w:w="2100" w:type="dxa"/>
            <w:tcBorders>
              <w:top w:val="single" w:sz="5" w:space="0" w:color="000000"/>
              <w:left w:val="single" w:sz="5" w:space="0" w:color="000000"/>
              <w:bottom w:val="single" w:sz="5" w:space="0" w:color="000000"/>
              <w:right w:val="single" w:sz="5" w:space="0" w:color="000000"/>
            </w:tcBorders>
            <w:tcMar>
              <w:top w:w="40" w:type="dxa"/>
              <w:left w:w="40" w:type="dxa"/>
              <w:bottom w:w="40" w:type="dxa"/>
              <w:right w:w="40" w:type="dxa"/>
            </w:tcMar>
            <w:vAlign w:val="bottom"/>
          </w:tcPr>
          <w:p w14:paraId="7BF17F6E" w14:textId="77777777" w:rsidR="00F455A3" w:rsidRPr="00CC4969" w:rsidRDefault="00F455A3" w:rsidP="00CC4969">
            <w:pPr>
              <w:spacing w:line="276" w:lineRule="auto"/>
              <w:rPr>
                <w:rFonts w:ascii="Times New Roman" w:eastAsia="Arial" w:hAnsi="Times New Roman" w:cs="Times New Roman"/>
                <w:sz w:val="20"/>
                <w:szCs w:val="20"/>
              </w:rPr>
            </w:pPr>
          </w:p>
        </w:tc>
        <w:tc>
          <w:tcPr>
            <w:tcW w:w="1500" w:type="dxa"/>
            <w:tcBorders>
              <w:top w:val="single" w:sz="5" w:space="0" w:color="000000"/>
              <w:left w:val="single" w:sz="5" w:space="0" w:color="CCCCCC"/>
              <w:bottom w:val="single" w:sz="5" w:space="0" w:color="000000"/>
              <w:right w:val="single" w:sz="5" w:space="0" w:color="000000"/>
            </w:tcBorders>
            <w:tcMar>
              <w:top w:w="40" w:type="dxa"/>
              <w:left w:w="40" w:type="dxa"/>
              <w:bottom w:w="40" w:type="dxa"/>
              <w:right w:w="40" w:type="dxa"/>
            </w:tcMar>
            <w:vAlign w:val="bottom"/>
          </w:tcPr>
          <w:p w14:paraId="7AB2A887"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b/>
                <w:sz w:val="20"/>
                <w:szCs w:val="20"/>
              </w:rPr>
              <w:t>Pre-operative</w:t>
            </w:r>
          </w:p>
        </w:tc>
        <w:tc>
          <w:tcPr>
            <w:tcW w:w="1500" w:type="dxa"/>
            <w:tcBorders>
              <w:top w:val="single" w:sz="5" w:space="0" w:color="000000"/>
              <w:left w:val="single" w:sz="5" w:space="0" w:color="CCCCCC"/>
              <w:bottom w:val="single" w:sz="5" w:space="0" w:color="000000"/>
              <w:right w:val="single" w:sz="5" w:space="0" w:color="000000"/>
            </w:tcBorders>
            <w:tcMar>
              <w:top w:w="40" w:type="dxa"/>
              <w:left w:w="40" w:type="dxa"/>
              <w:bottom w:w="40" w:type="dxa"/>
              <w:right w:w="40" w:type="dxa"/>
            </w:tcMar>
            <w:vAlign w:val="bottom"/>
          </w:tcPr>
          <w:p w14:paraId="32F82FC4"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b/>
                <w:sz w:val="20"/>
                <w:szCs w:val="20"/>
              </w:rPr>
              <w:t>Post-operative</w:t>
            </w:r>
          </w:p>
        </w:tc>
      </w:tr>
      <w:tr w:rsidR="00F455A3" w:rsidRPr="00CC4969" w14:paraId="6DB831CD" w14:textId="77777777">
        <w:trPr>
          <w:trHeight w:val="315"/>
        </w:trPr>
        <w:tc>
          <w:tcPr>
            <w:tcW w:w="210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vAlign w:val="bottom"/>
          </w:tcPr>
          <w:p w14:paraId="0BE730A4"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b/>
                <w:sz w:val="20"/>
                <w:szCs w:val="20"/>
              </w:rPr>
              <w:t>Pink esthetic score</w:t>
            </w:r>
          </w:p>
        </w:tc>
        <w:tc>
          <w:tcPr>
            <w:tcW w:w="1500" w:type="dxa"/>
            <w:tcBorders>
              <w:top w:val="single" w:sz="5" w:space="0" w:color="CCCCCC"/>
              <w:left w:val="single" w:sz="5" w:space="0" w:color="CCCCCC"/>
              <w:bottom w:val="single" w:sz="5" w:space="0" w:color="000000"/>
              <w:right w:val="single" w:sz="5" w:space="0" w:color="000000"/>
            </w:tcBorders>
            <w:tcMar>
              <w:top w:w="40" w:type="dxa"/>
              <w:left w:w="40" w:type="dxa"/>
              <w:bottom w:w="40" w:type="dxa"/>
              <w:right w:w="40" w:type="dxa"/>
            </w:tcMar>
            <w:vAlign w:val="bottom"/>
          </w:tcPr>
          <w:p w14:paraId="3F41B927"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sz w:val="20"/>
                <w:szCs w:val="20"/>
              </w:rPr>
              <w:t>3</w:t>
            </w:r>
          </w:p>
        </w:tc>
        <w:tc>
          <w:tcPr>
            <w:tcW w:w="1500" w:type="dxa"/>
            <w:tcBorders>
              <w:top w:val="single" w:sz="5" w:space="0" w:color="CCCCCC"/>
              <w:left w:val="single" w:sz="5" w:space="0" w:color="CCCCCC"/>
              <w:bottom w:val="single" w:sz="5" w:space="0" w:color="000000"/>
              <w:right w:val="single" w:sz="5" w:space="0" w:color="000000"/>
            </w:tcBorders>
            <w:tcMar>
              <w:top w:w="40" w:type="dxa"/>
              <w:left w:w="40" w:type="dxa"/>
              <w:bottom w:w="40" w:type="dxa"/>
              <w:right w:w="40" w:type="dxa"/>
            </w:tcMar>
            <w:vAlign w:val="bottom"/>
          </w:tcPr>
          <w:p w14:paraId="5768E223"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sz w:val="20"/>
                <w:szCs w:val="20"/>
              </w:rPr>
              <w:t>9</w:t>
            </w:r>
          </w:p>
        </w:tc>
      </w:tr>
      <w:tr w:rsidR="00F455A3" w:rsidRPr="00CC4969" w14:paraId="76844CEF" w14:textId="77777777">
        <w:trPr>
          <w:trHeight w:val="315"/>
        </w:trPr>
        <w:tc>
          <w:tcPr>
            <w:tcW w:w="210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vAlign w:val="bottom"/>
          </w:tcPr>
          <w:p w14:paraId="4E5B848D"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b/>
                <w:sz w:val="20"/>
                <w:szCs w:val="20"/>
              </w:rPr>
              <w:t>White esthetic score</w:t>
            </w:r>
          </w:p>
        </w:tc>
        <w:tc>
          <w:tcPr>
            <w:tcW w:w="1500" w:type="dxa"/>
            <w:tcBorders>
              <w:top w:val="single" w:sz="5" w:space="0" w:color="CCCCCC"/>
              <w:left w:val="single" w:sz="5" w:space="0" w:color="CCCCCC"/>
              <w:bottom w:val="single" w:sz="5" w:space="0" w:color="000000"/>
              <w:right w:val="single" w:sz="5" w:space="0" w:color="000000"/>
            </w:tcBorders>
            <w:tcMar>
              <w:top w:w="40" w:type="dxa"/>
              <w:left w:w="40" w:type="dxa"/>
              <w:bottom w:w="40" w:type="dxa"/>
              <w:right w:w="40" w:type="dxa"/>
            </w:tcMar>
            <w:vAlign w:val="bottom"/>
          </w:tcPr>
          <w:p w14:paraId="27F8F176"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sz w:val="20"/>
                <w:szCs w:val="20"/>
              </w:rPr>
              <w:t>2</w:t>
            </w:r>
          </w:p>
        </w:tc>
        <w:tc>
          <w:tcPr>
            <w:tcW w:w="1500" w:type="dxa"/>
            <w:tcBorders>
              <w:top w:val="single" w:sz="5" w:space="0" w:color="CCCCCC"/>
              <w:left w:val="single" w:sz="5" w:space="0" w:color="CCCCCC"/>
              <w:bottom w:val="single" w:sz="5" w:space="0" w:color="000000"/>
              <w:right w:val="single" w:sz="5" w:space="0" w:color="000000"/>
            </w:tcBorders>
            <w:tcMar>
              <w:top w:w="40" w:type="dxa"/>
              <w:left w:w="40" w:type="dxa"/>
              <w:bottom w:w="40" w:type="dxa"/>
              <w:right w:w="40" w:type="dxa"/>
            </w:tcMar>
            <w:vAlign w:val="bottom"/>
          </w:tcPr>
          <w:p w14:paraId="14540659"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sz w:val="20"/>
                <w:szCs w:val="20"/>
              </w:rPr>
              <w:t>9</w:t>
            </w:r>
          </w:p>
        </w:tc>
      </w:tr>
      <w:tr w:rsidR="00F455A3" w:rsidRPr="00CC4969" w14:paraId="2B4765C1" w14:textId="77777777">
        <w:trPr>
          <w:trHeight w:val="315"/>
        </w:trPr>
        <w:tc>
          <w:tcPr>
            <w:tcW w:w="210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vAlign w:val="bottom"/>
          </w:tcPr>
          <w:p w14:paraId="4C886D67"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b/>
                <w:sz w:val="20"/>
                <w:szCs w:val="20"/>
              </w:rPr>
              <w:t>Total</w:t>
            </w:r>
          </w:p>
        </w:tc>
        <w:tc>
          <w:tcPr>
            <w:tcW w:w="1500" w:type="dxa"/>
            <w:tcBorders>
              <w:top w:val="single" w:sz="5" w:space="0" w:color="CCCCCC"/>
              <w:left w:val="single" w:sz="5" w:space="0" w:color="CCCCCC"/>
              <w:bottom w:val="single" w:sz="5" w:space="0" w:color="000000"/>
              <w:right w:val="single" w:sz="5" w:space="0" w:color="000000"/>
            </w:tcBorders>
            <w:tcMar>
              <w:top w:w="40" w:type="dxa"/>
              <w:left w:w="40" w:type="dxa"/>
              <w:bottom w:w="40" w:type="dxa"/>
              <w:right w:w="40" w:type="dxa"/>
            </w:tcMar>
            <w:vAlign w:val="bottom"/>
          </w:tcPr>
          <w:p w14:paraId="28D9D692"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sz w:val="20"/>
                <w:szCs w:val="20"/>
              </w:rPr>
              <w:t>5/20</w:t>
            </w:r>
          </w:p>
        </w:tc>
        <w:tc>
          <w:tcPr>
            <w:tcW w:w="1500" w:type="dxa"/>
            <w:tcBorders>
              <w:top w:val="single" w:sz="5" w:space="0" w:color="CCCCCC"/>
              <w:left w:val="single" w:sz="5" w:space="0" w:color="CCCCCC"/>
              <w:bottom w:val="single" w:sz="5" w:space="0" w:color="000000"/>
              <w:right w:val="single" w:sz="5" w:space="0" w:color="000000"/>
            </w:tcBorders>
            <w:tcMar>
              <w:top w:w="40" w:type="dxa"/>
              <w:left w:w="40" w:type="dxa"/>
              <w:bottom w:w="40" w:type="dxa"/>
              <w:right w:w="40" w:type="dxa"/>
            </w:tcMar>
            <w:vAlign w:val="bottom"/>
          </w:tcPr>
          <w:p w14:paraId="480963D3" w14:textId="77777777" w:rsidR="00F455A3" w:rsidRPr="00CC4969" w:rsidRDefault="00000000" w:rsidP="00CC4969">
            <w:pPr>
              <w:spacing w:line="276" w:lineRule="auto"/>
              <w:rPr>
                <w:rFonts w:ascii="Times New Roman" w:eastAsia="Arial" w:hAnsi="Times New Roman" w:cs="Times New Roman"/>
                <w:sz w:val="20"/>
                <w:szCs w:val="20"/>
              </w:rPr>
            </w:pPr>
            <w:r w:rsidRPr="00CC4969">
              <w:rPr>
                <w:rFonts w:ascii="Times New Roman" w:eastAsia="Arial" w:hAnsi="Times New Roman" w:cs="Times New Roman"/>
                <w:sz w:val="20"/>
                <w:szCs w:val="20"/>
              </w:rPr>
              <w:t>18/20</w:t>
            </w:r>
          </w:p>
        </w:tc>
      </w:tr>
    </w:tbl>
    <w:p w14:paraId="6D175741" w14:textId="77777777" w:rsidR="00F455A3" w:rsidRPr="00CC4969" w:rsidRDefault="00F455A3" w:rsidP="00CC4969">
      <w:pPr>
        <w:spacing w:line="480" w:lineRule="auto"/>
        <w:rPr>
          <w:rFonts w:ascii="Times New Roman" w:hAnsi="Times New Roman" w:cs="Times New Roman"/>
        </w:rPr>
      </w:pPr>
    </w:p>
    <w:p w14:paraId="337B5705" w14:textId="77777777" w:rsidR="00F455A3" w:rsidRPr="00CC4969" w:rsidRDefault="00000000" w:rsidP="00CC4969">
      <w:pPr>
        <w:pStyle w:val="Heading1"/>
        <w:widowControl/>
        <w:rPr>
          <w:rFonts w:ascii="Times New Roman" w:hAnsi="Times New Roman" w:cs="Times New Roman"/>
        </w:rPr>
      </w:pPr>
      <w:bookmarkStart w:id="14" w:name="_heading=h.nt3nkapgds5t" w:colFirst="0" w:colLast="0"/>
      <w:bookmarkEnd w:id="14"/>
      <w:r w:rsidRPr="00CC4969">
        <w:rPr>
          <w:rFonts w:ascii="Times New Roman" w:hAnsi="Times New Roman" w:cs="Times New Roman"/>
        </w:rPr>
        <w:t>FIGURES</w:t>
      </w:r>
    </w:p>
    <w:p w14:paraId="1DC61EC7" w14:textId="77777777" w:rsidR="00F455A3" w:rsidRPr="00CC4969" w:rsidRDefault="00000000" w:rsidP="00CC4969">
      <w:pPr>
        <w:pStyle w:val="Heading4"/>
        <w:widowControl/>
        <w:spacing w:line="480" w:lineRule="auto"/>
        <w:rPr>
          <w:rFonts w:ascii="Times New Roman" w:hAnsi="Times New Roman" w:cs="Times New Roman"/>
        </w:rPr>
      </w:pPr>
      <w:bookmarkStart w:id="15" w:name="_heading=h.v4bl4q7r5b1f" w:colFirst="0" w:colLast="0"/>
      <w:bookmarkEnd w:id="15"/>
      <w:r w:rsidRPr="00CC4969">
        <w:rPr>
          <w:rFonts w:ascii="Times New Roman" w:eastAsia="Arial" w:hAnsi="Times New Roman" w:cs="Times New Roman"/>
          <w:noProof/>
          <w:sz w:val="22"/>
          <w:szCs w:val="22"/>
        </w:rPr>
        <w:drawing>
          <wp:inline distT="114300" distB="114300" distL="114300" distR="114300" wp14:anchorId="30F0A93A" wp14:editId="1B98D4A3">
            <wp:extent cx="5274000" cy="2374900"/>
            <wp:effectExtent l="0" t="0" r="0" b="0"/>
            <wp:docPr id="152692105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1"/>
                    <a:srcRect/>
                    <a:stretch>
                      <a:fillRect/>
                    </a:stretch>
                  </pic:blipFill>
                  <pic:spPr>
                    <a:xfrm>
                      <a:off x="0" y="0"/>
                      <a:ext cx="5274000" cy="2374900"/>
                    </a:xfrm>
                    <a:prstGeom prst="rect">
                      <a:avLst/>
                    </a:prstGeom>
                    <a:ln/>
                  </pic:spPr>
                </pic:pic>
              </a:graphicData>
            </a:graphic>
          </wp:inline>
        </w:drawing>
      </w:r>
      <w:r w:rsidRPr="00CC4969">
        <w:rPr>
          <w:rFonts w:ascii="Times New Roman" w:hAnsi="Times New Roman" w:cs="Times New Roman"/>
        </w:rPr>
        <w:t>FIGURE 1 | Initial situation. A | Cone Beam Computed Tomography. B | Fractured upper front tooth, with evidence of swelling for a duration of three days (yellow circle). Evidence of deterioration is shown with arrows.</w:t>
      </w:r>
    </w:p>
    <w:p w14:paraId="54978877" w14:textId="77777777" w:rsidR="00F455A3" w:rsidRPr="00CC4969" w:rsidRDefault="00F455A3" w:rsidP="00CC4969">
      <w:pPr>
        <w:spacing w:line="480" w:lineRule="auto"/>
        <w:rPr>
          <w:rFonts w:ascii="Times New Roman" w:hAnsi="Times New Roman" w:cs="Times New Roman"/>
        </w:rPr>
      </w:pPr>
    </w:p>
    <w:p w14:paraId="545B24B5" w14:textId="77777777" w:rsidR="00F455A3" w:rsidRPr="00CC4969" w:rsidRDefault="00000000" w:rsidP="00CC4969">
      <w:pPr>
        <w:spacing w:line="480" w:lineRule="auto"/>
        <w:rPr>
          <w:rFonts w:ascii="Times New Roman" w:hAnsi="Times New Roman" w:cs="Times New Roman"/>
        </w:rPr>
      </w:pPr>
      <w:r w:rsidRPr="00CC4969">
        <w:rPr>
          <w:rFonts w:ascii="Times New Roman" w:hAnsi="Times New Roman" w:cs="Times New Roman"/>
          <w:noProof/>
        </w:rPr>
        <w:lastRenderedPageBreak/>
        <w:drawing>
          <wp:inline distT="114300" distB="114300" distL="114300" distR="114300" wp14:anchorId="51223E64" wp14:editId="29C05F9E">
            <wp:extent cx="5274000" cy="5397500"/>
            <wp:effectExtent l="0" t="0" r="0" b="0"/>
            <wp:docPr id="152692105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a:srcRect/>
                    <a:stretch>
                      <a:fillRect/>
                    </a:stretch>
                  </pic:blipFill>
                  <pic:spPr>
                    <a:xfrm>
                      <a:off x="0" y="0"/>
                      <a:ext cx="5274000" cy="5397500"/>
                    </a:xfrm>
                    <a:prstGeom prst="rect">
                      <a:avLst/>
                    </a:prstGeom>
                    <a:ln/>
                  </pic:spPr>
                </pic:pic>
              </a:graphicData>
            </a:graphic>
          </wp:inline>
        </w:drawing>
      </w:r>
    </w:p>
    <w:p w14:paraId="479C07AC" w14:textId="77777777" w:rsidR="00F455A3" w:rsidRPr="00CC4969" w:rsidRDefault="00000000" w:rsidP="00CC4969">
      <w:pPr>
        <w:pStyle w:val="Heading4"/>
        <w:spacing w:line="480" w:lineRule="auto"/>
        <w:rPr>
          <w:rFonts w:ascii="Times New Roman" w:hAnsi="Times New Roman" w:cs="Times New Roman"/>
          <w:sz w:val="20"/>
          <w:szCs w:val="20"/>
        </w:rPr>
      </w:pPr>
      <w:bookmarkStart w:id="16" w:name="_heading=h.s8rqagi5a9bs" w:colFirst="0" w:colLast="0"/>
      <w:bookmarkEnd w:id="16"/>
      <w:r w:rsidRPr="00CC4969">
        <w:rPr>
          <w:rFonts w:ascii="Times New Roman" w:hAnsi="Times New Roman" w:cs="Times New Roman"/>
          <w:sz w:val="20"/>
          <w:szCs w:val="20"/>
        </w:rPr>
        <w:t xml:space="preserve">FIGURE 2 | A | Extraction socket </w:t>
      </w:r>
      <w:proofErr w:type="spellStart"/>
      <w:r w:rsidRPr="00CC4969">
        <w:rPr>
          <w:rFonts w:ascii="Times New Roman" w:hAnsi="Times New Roman" w:cs="Times New Roman"/>
          <w:sz w:val="20"/>
          <w:szCs w:val="20"/>
        </w:rPr>
        <w:t>wrt</w:t>
      </w:r>
      <w:proofErr w:type="spellEnd"/>
      <w:r w:rsidRPr="00CC4969">
        <w:rPr>
          <w:rFonts w:ascii="Times New Roman" w:hAnsi="Times New Roman" w:cs="Times New Roman"/>
          <w:sz w:val="20"/>
          <w:szCs w:val="20"/>
        </w:rPr>
        <w:t xml:space="preserve"> 21. B | Implant site prep. C | Bony defect post atraumatic extraction </w:t>
      </w:r>
      <w:proofErr w:type="spellStart"/>
      <w:r w:rsidRPr="00CC4969">
        <w:rPr>
          <w:rFonts w:ascii="Times New Roman" w:hAnsi="Times New Roman" w:cs="Times New Roman"/>
          <w:sz w:val="20"/>
          <w:szCs w:val="20"/>
        </w:rPr>
        <w:t>wrt</w:t>
      </w:r>
      <w:proofErr w:type="spellEnd"/>
      <w:r w:rsidRPr="00CC4969">
        <w:rPr>
          <w:rFonts w:ascii="Times New Roman" w:hAnsi="Times New Roman" w:cs="Times New Roman"/>
          <w:sz w:val="20"/>
          <w:szCs w:val="20"/>
        </w:rPr>
        <w:t xml:space="preserve"> 21. D | Immediate implant placed. E | GBR using </w:t>
      </w:r>
      <w:proofErr w:type="spellStart"/>
      <w:r w:rsidRPr="00CC4969">
        <w:rPr>
          <w:rFonts w:ascii="Times New Roman" w:hAnsi="Times New Roman" w:cs="Times New Roman"/>
          <w:sz w:val="20"/>
          <w:szCs w:val="20"/>
        </w:rPr>
        <w:t>alloplast</w:t>
      </w:r>
      <w:proofErr w:type="spellEnd"/>
      <w:r w:rsidRPr="00CC4969">
        <w:rPr>
          <w:rFonts w:ascii="Times New Roman" w:hAnsi="Times New Roman" w:cs="Times New Roman"/>
          <w:sz w:val="20"/>
          <w:szCs w:val="20"/>
        </w:rPr>
        <w:t xml:space="preserve"> bone graft. F | Collagen membrane </w:t>
      </w:r>
      <w:proofErr w:type="spellStart"/>
      <w:r w:rsidRPr="00CC4969">
        <w:rPr>
          <w:rFonts w:ascii="Times New Roman" w:hAnsi="Times New Roman" w:cs="Times New Roman"/>
          <w:sz w:val="20"/>
          <w:szCs w:val="20"/>
        </w:rPr>
        <w:t>stabiilised</w:t>
      </w:r>
      <w:proofErr w:type="spellEnd"/>
      <w:r w:rsidRPr="00CC4969">
        <w:rPr>
          <w:rFonts w:ascii="Times New Roman" w:hAnsi="Times New Roman" w:cs="Times New Roman"/>
          <w:sz w:val="20"/>
          <w:szCs w:val="20"/>
        </w:rPr>
        <w:t xml:space="preserve"> using tac pin.</w:t>
      </w:r>
    </w:p>
    <w:p w14:paraId="47DF3C1B" w14:textId="77777777" w:rsidR="00F455A3" w:rsidRPr="00CC4969" w:rsidRDefault="00F455A3" w:rsidP="00CC4969">
      <w:pPr>
        <w:spacing w:line="480" w:lineRule="auto"/>
        <w:rPr>
          <w:rFonts w:ascii="Times New Roman" w:hAnsi="Times New Roman" w:cs="Times New Roman"/>
          <w:sz w:val="20"/>
          <w:szCs w:val="20"/>
        </w:rPr>
      </w:pPr>
    </w:p>
    <w:p w14:paraId="5A11C3DB" w14:textId="77777777" w:rsidR="00F455A3" w:rsidRPr="00CC4969" w:rsidRDefault="00F455A3" w:rsidP="00CC4969">
      <w:pPr>
        <w:spacing w:line="480" w:lineRule="auto"/>
        <w:rPr>
          <w:rFonts w:ascii="Times New Roman" w:hAnsi="Times New Roman" w:cs="Times New Roman"/>
          <w:sz w:val="20"/>
          <w:szCs w:val="20"/>
        </w:rPr>
      </w:pPr>
    </w:p>
    <w:p w14:paraId="76937F8C" w14:textId="77777777" w:rsidR="00F455A3" w:rsidRPr="00CC4969" w:rsidRDefault="00F455A3" w:rsidP="00CC4969">
      <w:pPr>
        <w:rPr>
          <w:rFonts w:ascii="Times New Roman" w:hAnsi="Times New Roman" w:cs="Times New Roman"/>
        </w:rPr>
      </w:pPr>
    </w:p>
    <w:p w14:paraId="139119A5" w14:textId="77777777" w:rsidR="00F455A3" w:rsidRPr="00CC4969" w:rsidRDefault="00000000" w:rsidP="00CC4969">
      <w:pPr>
        <w:rPr>
          <w:rFonts w:ascii="Times New Roman" w:hAnsi="Times New Roman" w:cs="Times New Roman"/>
        </w:rPr>
      </w:pPr>
      <w:r w:rsidRPr="00CC4969">
        <w:rPr>
          <w:rFonts w:ascii="Times New Roman" w:hAnsi="Times New Roman" w:cs="Times New Roman"/>
          <w:noProof/>
        </w:rPr>
        <w:lastRenderedPageBreak/>
        <w:drawing>
          <wp:inline distT="114300" distB="114300" distL="114300" distR="114300" wp14:anchorId="5420E958" wp14:editId="0DA4B09C">
            <wp:extent cx="5274000" cy="1765300"/>
            <wp:effectExtent l="0" t="0" r="0" b="0"/>
            <wp:docPr id="152692105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a:srcRect/>
                    <a:stretch>
                      <a:fillRect/>
                    </a:stretch>
                  </pic:blipFill>
                  <pic:spPr>
                    <a:xfrm>
                      <a:off x="0" y="0"/>
                      <a:ext cx="5274000" cy="1765300"/>
                    </a:xfrm>
                    <a:prstGeom prst="rect">
                      <a:avLst/>
                    </a:prstGeom>
                    <a:ln/>
                  </pic:spPr>
                </pic:pic>
              </a:graphicData>
            </a:graphic>
          </wp:inline>
        </w:drawing>
      </w:r>
    </w:p>
    <w:p w14:paraId="4091851D" w14:textId="77777777" w:rsidR="00F455A3" w:rsidRDefault="00000000" w:rsidP="00CC4969">
      <w:pPr>
        <w:pStyle w:val="Heading4"/>
        <w:spacing w:line="480" w:lineRule="auto"/>
        <w:rPr>
          <w:rFonts w:ascii="Times New Roman" w:hAnsi="Times New Roman" w:cs="Times New Roman"/>
        </w:rPr>
      </w:pPr>
      <w:bookmarkStart w:id="17" w:name="_heading=h.vaauifoq1nil" w:colFirst="0" w:colLast="0"/>
      <w:bookmarkEnd w:id="17"/>
      <w:r w:rsidRPr="00CC4969">
        <w:rPr>
          <w:rFonts w:ascii="Times New Roman" w:hAnsi="Times New Roman" w:cs="Times New Roman"/>
        </w:rPr>
        <w:t xml:space="preserve">FIGURE 3 | </w:t>
      </w:r>
      <w:proofErr w:type="gramStart"/>
      <w:r w:rsidRPr="00CC4969">
        <w:rPr>
          <w:rFonts w:ascii="Times New Roman" w:hAnsi="Times New Roman" w:cs="Times New Roman"/>
        </w:rPr>
        <w:t>Post-operative</w:t>
      </w:r>
      <w:proofErr w:type="gramEnd"/>
      <w:r w:rsidRPr="00CC4969">
        <w:rPr>
          <w:rFonts w:ascii="Times New Roman" w:hAnsi="Times New Roman" w:cs="Times New Roman"/>
        </w:rPr>
        <w:t>. A | anterior view. B | occlusal view showing labial deficiency in volume compared to adjacent tooth.</w:t>
      </w:r>
    </w:p>
    <w:p w14:paraId="6B581D85" w14:textId="77777777" w:rsidR="002E28EB" w:rsidRDefault="002E28EB" w:rsidP="002E28EB"/>
    <w:p w14:paraId="3B2BEF38" w14:textId="77777777" w:rsidR="002E28EB" w:rsidRDefault="002E28EB" w:rsidP="002E28EB"/>
    <w:p w14:paraId="369D4B42" w14:textId="77777777" w:rsidR="002E28EB" w:rsidRDefault="002E28EB" w:rsidP="002E28EB"/>
    <w:p w14:paraId="0AC3E11E" w14:textId="77777777" w:rsidR="002E28EB" w:rsidRPr="002E28EB" w:rsidRDefault="002E28EB" w:rsidP="002E28EB"/>
    <w:p w14:paraId="29AC8FE4" w14:textId="77777777" w:rsidR="00F455A3" w:rsidRPr="00CC4969" w:rsidRDefault="00F455A3" w:rsidP="00CC4969">
      <w:pPr>
        <w:rPr>
          <w:rFonts w:ascii="Times New Roman" w:hAnsi="Times New Roman" w:cs="Times New Roman"/>
        </w:rPr>
      </w:pPr>
    </w:p>
    <w:p w14:paraId="5C18D5F3" w14:textId="77777777" w:rsidR="00F455A3" w:rsidRPr="00CC4969" w:rsidRDefault="00F455A3" w:rsidP="00CC4969">
      <w:pPr>
        <w:rPr>
          <w:rFonts w:ascii="Times New Roman" w:hAnsi="Times New Roman" w:cs="Times New Roman"/>
        </w:rPr>
      </w:pPr>
    </w:p>
    <w:p w14:paraId="3FD4A6FD" w14:textId="77777777" w:rsidR="00F455A3" w:rsidRPr="00CC4969" w:rsidRDefault="00000000" w:rsidP="00CC4969">
      <w:pPr>
        <w:rPr>
          <w:rFonts w:ascii="Times New Roman" w:hAnsi="Times New Roman" w:cs="Times New Roman"/>
        </w:rPr>
      </w:pPr>
      <w:r w:rsidRPr="00CC4969">
        <w:rPr>
          <w:rFonts w:ascii="Times New Roman" w:hAnsi="Times New Roman" w:cs="Times New Roman"/>
          <w:noProof/>
        </w:rPr>
        <w:lastRenderedPageBreak/>
        <w:drawing>
          <wp:inline distT="114300" distB="114300" distL="114300" distR="114300" wp14:anchorId="021809C5" wp14:editId="6F3B8DC6">
            <wp:extent cx="5274000" cy="5257800"/>
            <wp:effectExtent l="0" t="0" r="0" b="0"/>
            <wp:docPr id="1526921057"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4"/>
                    <a:srcRect/>
                    <a:stretch>
                      <a:fillRect/>
                    </a:stretch>
                  </pic:blipFill>
                  <pic:spPr>
                    <a:xfrm>
                      <a:off x="0" y="0"/>
                      <a:ext cx="5274000" cy="5257800"/>
                    </a:xfrm>
                    <a:prstGeom prst="rect">
                      <a:avLst/>
                    </a:prstGeom>
                    <a:ln/>
                  </pic:spPr>
                </pic:pic>
              </a:graphicData>
            </a:graphic>
          </wp:inline>
        </w:drawing>
      </w:r>
    </w:p>
    <w:p w14:paraId="5C171E56" w14:textId="77777777" w:rsidR="00F455A3" w:rsidRPr="00CC4969" w:rsidRDefault="00000000" w:rsidP="00CC4969">
      <w:pPr>
        <w:pStyle w:val="Heading4"/>
        <w:spacing w:line="480" w:lineRule="auto"/>
        <w:rPr>
          <w:rFonts w:ascii="Times New Roman" w:hAnsi="Times New Roman" w:cs="Times New Roman"/>
        </w:rPr>
      </w:pPr>
      <w:bookmarkStart w:id="18" w:name="_heading=h.8oeirwg29fya" w:colFirst="0" w:colLast="0"/>
      <w:bookmarkEnd w:id="18"/>
      <w:r w:rsidRPr="00CC4969">
        <w:rPr>
          <w:rFonts w:ascii="Times New Roman" w:hAnsi="Times New Roman" w:cs="Times New Roman"/>
        </w:rPr>
        <w:t xml:space="preserve">FIGURE 4 | A &amp; B | Implant exposure. C | Inset: Connective Tissue Graft (CTG) harvested from palate. Graft checked for the dimensions. D | Guided Bone Regeneration using mixture of autologous and xenograft with collagen membrane. E | CTG sutured on the inner aspect of the labial flap. F | Primary closure of flap. </w:t>
      </w:r>
    </w:p>
    <w:p w14:paraId="7DF3AEB1" w14:textId="77777777" w:rsidR="00F455A3" w:rsidRPr="00CC4969" w:rsidRDefault="00F455A3" w:rsidP="00CC4969">
      <w:pPr>
        <w:rPr>
          <w:rFonts w:ascii="Times New Roman" w:hAnsi="Times New Roman" w:cs="Times New Roman"/>
        </w:rPr>
      </w:pPr>
    </w:p>
    <w:p w14:paraId="0881BA42" w14:textId="77777777" w:rsidR="00F455A3" w:rsidRPr="00CC4969" w:rsidRDefault="00F455A3" w:rsidP="00CC4969">
      <w:pPr>
        <w:rPr>
          <w:rFonts w:ascii="Times New Roman" w:hAnsi="Times New Roman" w:cs="Times New Roman"/>
        </w:rPr>
      </w:pPr>
    </w:p>
    <w:p w14:paraId="73D3367D" w14:textId="77777777" w:rsidR="00F455A3" w:rsidRPr="00CC4969" w:rsidRDefault="00000000" w:rsidP="00CC4969">
      <w:pPr>
        <w:rPr>
          <w:rFonts w:ascii="Times New Roman" w:hAnsi="Times New Roman" w:cs="Times New Roman"/>
        </w:rPr>
      </w:pPr>
      <w:r w:rsidRPr="00CC4969">
        <w:rPr>
          <w:rFonts w:ascii="Times New Roman" w:hAnsi="Times New Roman" w:cs="Times New Roman"/>
          <w:noProof/>
        </w:rPr>
        <w:lastRenderedPageBreak/>
        <w:drawing>
          <wp:inline distT="114300" distB="114300" distL="114300" distR="114300" wp14:anchorId="5ABAE283" wp14:editId="4E9096A1">
            <wp:extent cx="5274000" cy="2628900"/>
            <wp:effectExtent l="0" t="0" r="0" b="0"/>
            <wp:docPr id="152692105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5"/>
                    <a:srcRect/>
                    <a:stretch>
                      <a:fillRect/>
                    </a:stretch>
                  </pic:blipFill>
                  <pic:spPr>
                    <a:xfrm>
                      <a:off x="0" y="0"/>
                      <a:ext cx="5274000" cy="2628900"/>
                    </a:xfrm>
                    <a:prstGeom prst="rect">
                      <a:avLst/>
                    </a:prstGeom>
                    <a:ln/>
                  </pic:spPr>
                </pic:pic>
              </a:graphicData>
            </a:graphic>
          </wp:inline>
        </w:drawing>
      </w:r>
    </w:p>
    <w:p w14:paraId="08DE4250" w14:textId="77777777" w:rsidR="00F455A3" w:rsidRPr="00CC4969" w:rsidRDefault="00000000" w:rsidP="00CC4969">
      <w:pPr>
        <w:pStyle w:val="Heading4"/>
        <w:rPr>
          <w:rFonts w:ascii="Times New Roman" w:hAnsi="Times New Roman" w:cs="Times New Roman"/>
        </w:rPr>
      </w:pPr>
      <w:bookmarkStart w:id="19" w:name="_heading=h.l2d7t44cfi94" w:colFirst="0" w:colLast="0"/>
      <w:bookmarkEnd w:id="19"/>
      <w:r w:rsidRPr="00CC4969">
        <w:rPr>
          <w:rFonts w:ascii="Times New Roman" w:hAnsi="Times New Roman" w:cs="Times New Roman"/>
        </w:rPr>
        <w:t>FIGURE 5 | A | Platelet-Rich Fibrin as palatal bandage. B | Palatal wound healing after 48 hrs.</w:t>
      </w:r>
    </w:p>
    <w:p w14:paraId="51A2B5ED" w14:textId="77777777" w:rsidR="00F455A3" w:rsidRPr="00CC4969" w:rsidRDefault="00F455A3" w:rsidP="00CC4969">
      <w:pPr>
        <w:rPr>
          <w:rFonts w:ascii="Times New Roman" w:hAnsi="Times New Roman" w:cs="Times New Roman"/>
        </w:rPr>
      </w:pPr>
    </w:p>
    <w:p w14:paraId="6A2A2E25" w14:textId="77777777" w:rsidR="00F455A3" w:rsidRPr="00CC4969" w:rsidRDefault="00000000" w:rsidP="00CC4969">
      <w:pPr>
        <w:rPr>
          <w:rFonts w:ascii="Times New Roman" w:hAnsi="Times New Roman" w:cs="Times New Roman"/>
        </w:rPr>
      </w:pPr>
      <w:r w:rsidRPr="00CC4969">
        <w:rPr>
          <w:rFonts w:ascii="Times New Roman" w:hAnsi="Times New Roman" w:cs="Times New Roman"/>
          <w:noProof/>
        </w:rPr>
        <w:drawing>
          <wp:inline distT="114300" distB="114300" distL="114300" distR="114300" wp14:anchorId="1BEF6C91" wp14:editId="4B24B47E">
            <wp:extent cx="5274000" cy="5003800"/>
            <wp:effectExtent l="0" t="0" r="0" b="0"/>
            <wp:docPr id="152692105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6"/>
                    <a:srcRect/>
                    <a:stretch>
                      <a:fillRect/>
                    </a:stretch>
                  </pic:blipFill>
                  <pic:spPr>
                    <a:xfrm>
                      <a:off x="0" y="0"/>
                      <a:ext cx="5274000" cy="5003800"/>
                    </a:xfrm>
                    <a:prstGeom prst="rect">
                      <a:avLst/>
                    </a:prstGeom>
                    <a:ln/>
                  </pic:spPr>
                </pic:pic>
              </a:graphicData>
            </a:graphic>
          </wp:inline>
        </w:drawing>
      </w:r>
    </w:p>
    <w:p w14:paraId="6F39349B" w14:textId="77777777" w:rsidR="00F455A3" w:rsidRPr="00CC4969" w:rsidRDefault="00000000" w:rsidP="00CC4969">
      <w:pPr>
        <w:pStyle w:val="Heading4"/>
        <w:spacing w:line="480" w:lineRule="auto"/>
        <w:rPr>
          <w:rFonts w:ascii="Times New Roman" w:hAnsi="Times New Roman" w:cs="Times New Roman"/>
        </w:rPr>
      </w:pPr>
      <w:bookmarkStart w:id="20" w:name="_heading=h.5jbrbo9ycpu6" w:colFirst="0" w:colLast="0"/>
      <w:bookmarkEnd w:id="20"/>
      <w:r w:rsidRPr="00CC4969">
        <w:rPr>
          <w:rFonts w:ascii="Times New Roman" w:hAnsi="Times New Roman" w:cs="Times New Roman"/>
        </w:rPr>
        <w:lastRenderedPageBreak/>
        <w:t xml:space="preserve">FIGURE 6 | </w:t>
      </w:r>
      <w:proofErr w:type="gramStart"/>
      <w:r w:rsidRPr="00CC4969">
        <w:rPr>
          <w:rFonts w:ascii="Times New Roman" w:hAnsi="Times New Roman" w:cs="Times New Roman"/>
        </w:rPr>
        <w:t>Post-operative</w:t>
      </w:r>
      <w:proofErr w:type="gramEnd"/>
      <w:r w:rsidRPr="00CC4969">
        <w:rPr>
          <w:rFonts w:ascii="Times New Roman" w:hAnsi="Times New Roman" w:cs="Times New Roman"/>
        </w:rPr>
        <w:t xml:space="preserve"> (6 months). A | occlusal view of implant. B | Frontal view of implant. C | anterior view of full implant. D </w:t>
      </w:r>
      <w:proofErr w:type="gramStart"/>
      <w:r w:rsidRPr="00CC4969">
        <w:rPr>
          <w:rFonts w:ascii="Times New Roman" w:hAnsi="Times New Roman" w:cs="Times New Roman"/>
        </w:rPr>
        <w:t xml:space="preserve">|  </w:t>
      </w:r>
      <w:proofErr w:type="spellStart"/>
      <w:r w:rsidRPr="00CC4969">
        <w:rPr>
          <w:rFonts w:ascii="Times New Roman" w:hAnsi="Times New Roman" w:cs="Times New Roman"/>
        </w:rPr>
        <w:t>Radiovisiograph</w:t>
      </w:r>
      <w:proofErr w:type="spellEnd"/>
      <w:proofErr w:type="gramEnd"/>
      <w:r w:rsidRPr="00CC4969">
        <w:rPr>
          <w:rFonts w:ascii="Times New Roman" w:hAnsi="Times New Roman" w:cs="Times New Roman"/>
        </w:rPr>
        <w:t xml:space="preserve"> of implant.</w:t>
      </w:r>
    </w:p>
    <w:p w14:paraId="00A3FF1F" w14:textId="77777777" w:rsidR="00F455A3" w:rsidRPr="00CC4969" w:rsidRDefault="00F455A3" w:rsidP="00CC4969">
      <w:pPr>
        <w:rPr>
          <w:rFonts w:ascii="Times New Roman" w:hAnsi="Times New Roman" w:cs="Times New Roman"/>
        </w:rPr>
      </w:pPr>
    </w:p>
    <w:p w14:paraId="2E7EEF73" w14:textId="77777777" w:rsidR="00F455A3" w:rsidRPr="00CC4969" w:rsidRDefault="00F455A3" w:rsidP="00CC4969">
      <w:pPr>
        <w:rPr>
          <w:rFonts w:ascii="Times New Roman" w:hAnsi="Times New Roman" w:cs="Times New Roman"/>
        </w:rPr>
      </w:pPr>
    </w:p>
    <w:p w14:paraId="56B4E88B" w14:textId="77777777" w:rsidR="00F455A3" w:rsidRPr="00CC4969" w:rsidRDefault="00F455A3" w:rsidP="00CC4969">
      <w:pPr>
        <w:rPr>
          <w:rFonts w:ascii="Times New Roman" w:hAnsi="Times New Roman" w:cs="Times New Roman"/>
        </w:rPr>
      </w:pPr>
    </w:p>
    <w:p w14:paraId="7549F2B3" w14:textId="0AE4F465" w:rsidR="00F455A3" w:rsidRPr="00CC4969" w:rsidRDefault="00000000" w:rsidP="00CC4969">
      <w:pPr>
        <w:pStyle w:val="Heading4"/>
        <w:spacing w:line="480" w:lineRule="auto"/>
        <w:rPr>
          <w:rFonts w:ascii="Times New Roman" w:hAnsi="Times New Roman" w:cs="Times New Roman"/>
          <w:b w:val="0"/>
        </w:rPr>
      </w:pPr>
      <w:bookmarkStart w:id="21" w:name="_heading=h.elnx931d27ip" w:colFirst="0" w:colLast="0"/>
      <w:bookmarkStart w:id="22" w:name="_FIGURE_7_|"/>
      <w:bookmarkEnd w:id="21"/>
      <w:bookmarkEnd w:id="22"/>
      <w:r w:rsidRPr="00CC4969">
        <w:rPr>
          <w:rFonts w:ascii="Times New Roman" w:hAnsi="Times New Roman" w:cs="Times New Roman"/>
        </w:rPr>
        <w:t xml:space="preserve">FIGURE 7 | </w:t>
      </w:r>
      <w:proofErr w:type="gramStart"/>
      <w:r w:rsidRPr="00CC4969">
        <w:rPr>
          <w:rFonts w:ascii="Times New Roman" w:hAnsi="Times New Roman" w:cs="Times New Roman"/>
          <w:b w:val="0"/>
        </w:rPr>
        <w:t>Post-operative</w:t>
      </w:r>
      <w:proofErr w:type="gramEnd"/>
      <w:r w:rsidRPr="00CC4969">
        <w:rPr>
          <w:rFonts w:ascii="Times New Roman" w:hAnsi="Times New Roman" w:cs="Times New Roman"/>
          <w:b w:val="0"/>
        </w:rPr>
        <w:t xml:space="preserve"> (</w:t>
      </w:r>
      <w:r w:rsidR="00CC4969">
        <w:rPr>
          <w:rFonts w:ascii="Times New Roman" w:hAnsi="Times New Roman" w:cs="Times New Roman"/>
          <w:b w:val="0"/>
        </w:rPr>
        <w:t>3</w:t>
      </w:r>
      <w:r w:rsidRPr="00CC4969">
        <w:rPr>
          <w:rFonts w:ascii="Times New Roman" w:hAnsi="Times New Roman" w:cs="Times New Roman"/>
          <w:b w:val="0"/>
        </w:rPr>
        <w:t xml:space="preserve"> years). Stabilized soft tissues with a band of keratinized tissue from the gingival margin.</w:t>
      </w:r>
      <w:r w:rsidRPr="00CC4969">
        <w:rPr>
          <w:rFonts w:ascii="Times New Roman" w:hAnsi="Times New Roman" w:cs="Times New Roman"/>
          <w:noProof/>
        </w:rPr>
        <w:drawing>
          <wp:anchor distT="0" distB="0" distL="114300" distR="114300" simplePos="0" relativeHeight="251658240" behindDoc="0" locked="0" layoutInCell="1" hidden="0" allowOverlap="1" wp14:anchorId="5A2D19FE" wp14:editId="0F4B0569">
            <wp:simplePos x="0" y="0"/>
            <wp:positionH relativeFrom="column">
              <wp:posOffset>3</wp:posOffset>
            </wp:positionH>
            <wp:positionV relativeFrom="paragraph">
              <wp:posOffset>0</wp:posOffset>
            </wp:positionV>
            <wp:extent cx="5274310" cy="2917825"/>
            <wp:effectExtent l="0" t="0" r="0" b="0"/>
            <wp:wrapSquare wrapText="bothSides" distT="0" distB="0" distL="114300" distR="114300"/>
            <wp:docPr id="1526921052" name="image6.jpg" descr="Close-up of teeth and gum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Close-up of teeth and gums&#10;&#10;Description automatically generated"/>
                    <pic:cNvPicPr preferRelativeResize="0"/>
                  </pic:nvPicPr>
                  <pic:blipFill>
                    <a:blip r:embed="rId17"/>
                    <a:srcRect/>
                    <a:stretch>
                      <a:fillRect/>
                    </a:stretch>
                  </pic:blipFill>
                  <pic:spPr>
                    <a:xfrm>
                      <a:off x="0" y="0"/>
                      <a:ext cx="5274310" cy="2917825"/>
                    </a:xfrm>
                    <a:prstGeom prst="rect">
                      <a:avLst/>
                    </a:prstGeom>
                    <a:ln/>
                  </pic:spPr>
                </pic:pic>
              </a:graphicData>
            </a:graphic>
          </wp:anchor>
        </w:drawing>
      </w:r>
    </w:p>
    <w:sectPr w:rsidR="00F455A3" w:rsidRPr="00CC4969">
      <w:type w:val="continuous"/>
      <w:pgSz w:w="11906" w:h="16838"/>
      <w:pgMar w:top="1440" w:right="1800" w:bottom="1440" w:left="1800" w:header="851" w:footer="992" w:gutter="0"/>
      <w:lnNumType w:countBy="1" w:restart="continuou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CE477D"/>
    <w:multiLevelType w:val="hybridMultilevel"/>
    <w:tmpl w:val="914234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67242718"/>
    <w:multiLevelType w:val="hybridMultilevel"/>
    <w:tmpl w:val="0CA67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5986706">
    <w:abstractNumId w:val="0"/>
  </w:num>
  <w:num w:numId="2" w16cid:durableId="944767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5A3"/>
    <w:rsid w:val="001C50CC"/>
    <w:rsid w:val="002E28EB"/>
    <w:rsid w:val="003330B9"/>
    <w:rsid w:val="00384C7C"/>
    <w:rsid w:val="003F0DCF"/>
    <w:rsid w:val="00466ABD"/>
    <w:rsid w:val="004D348C"/>
    <w:rsid w:val="005768D8"/>
    <w:rsid w:val="005E10DF"/>
    <w:rsid w:val="006366E6"/>
    <w:rsid w:val="00662618"/>
    <w:rsid w:val="0069168A"/>
    <w:rsid w:val="006C7DBB"/>
    <w:rsid w:val="008D5420"/>
    <w:rsid w:val="009C4A7C"/>
    <w:rsid w:val="00CC4969"/>
    <w:rsid w:val="00D35C3F"/>
    <w:rsid w:val="00F455A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43032"/>
  <w15:docId w15:val="{8DB7AA4D-C2ED-4029-BEE7-B5C840FF6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engXian" w:eastAsia="DengXian" w:hAnsi="DengXian" w:cs="DengXian"/>
        <w:sz w:val="21"/>
        <w:szCs w:val="21"/>
        <w:lang w:val="en-US" w:eastAsia="en-US" w:bidi="hi-IN"/>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ECF"/>
  </w:style>
  <w:style w:type="paragraph" w:styleId="Heading1">
    <w:name w:val="heading 1"/>
    <w:basedOn w:val="Normal"/>
    <w:next w:val="Normal"/>
    <w:uiPriority w:val="9"/>
    <w:qFormat/>
    <w:pPr>
      <w:keepNext/>
      <w:keepLines/>
      <w:spacing w:before="480" w:after="120" w:line="480" w:lineRule="auto"/>
      <w:outlineLvl w:val="0"/>
    </w:pPr>
    <w:rPr>
      <w:b/>
      <w:sz w:val="20"/>
      <w:szCs w:val="20"/>
    </w:rPr>
  </w:style>
  <w:style w:type="paragraph" w:styleId="Heading2">
    <w:name w:val="heading 2"/>
    <w:basedOn w:val="Normal"/>
    <w:next w:val="Normal"/>
    <w:uiPriority w:val="9"/>
    <w:unhideWhenUsed/>
    <w:qFormat/>
    <w:pPr>
      <w:keepNext/>
      <w:keepLines/>
      <w:spacing w:before="360" w:after="80" w:line="480" w:lineRule="auto"/>
      <w:outlineLvl w:val="1"/>
    </w:pPr>
    <w:rPr>
      <w:b/>
      <w:sz w:val="20"/>
      <w:szCs w:val="20"/>
    </w:rPr>
  </w:style>
  <w:style w:type="paragraph" w:styleId="Heading3">
    <w:name w:val="heading 3"/>
    <w:basedOn w:val="Normal"/>
    <w:next w:val="Normal"/>
    <w:uiPriority w:val="9"/>
    <w:unhideWhenUsed/>
    <w:qFormat/>
    <w:pPr>
      <w:keepNext/>
      <w:keepLines/>
      <w:spacing w:before="280" w:after="80" w:line="480" w:lineRule="auto"/>
      <w:outlineLvl w:val="2"/>
    </w:pPr>
    <w:rPr>
      <w:b/>
      <w:sz w:val="18"/>
      <w:szCs w:val="1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19104F"/>
    <w:pPr>
      <w:ind w:firstLineChars="200" w:firstLine="420"/>
    </w:pPr>
  </w:style>
  <w:style w:type="character" w:customStyle="1" w:styleId="ListParagraphChar">
    <w:name w:val="List Paragraph Char"/>
    <w:basedOn w:val="DefaultParagraphFont"/>
    <w:link w:val="ListParagraph"/>
    <w:uiPriority w:val="34"/>
    <w:qFormat/>
    <w:rsid w:val="0019104F"/>
  </w:style>
  <w:style w:type="character" w:styleId="LineNumber">
    <w:name w:val="line number"/>
    <w:basedOn w:val="DefaultParagraphFont"/>
    <w:uiPriority w:val="99"/>
    <w:semiHidden/>
    <w:unhideWhenUsed/>
    <w:rsid w:val="0019104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69168A"/>
    <w:pPr>
      <w:widowControl/>
      <w:spacing w:before="100" w:beforeAutospacing="1" w:after="100" w:afterAutospacing="1"/>
      <w:jc w:val="left"/>
    </w:pPr>
    <w:rPr>
      <w:rFonts w:ascii="Mangal" w:eastAsia="Times New Roman" w:hAnsi="Mangal" w:cs="Mangal"/>
      <w:sz w:val="20"/>
      <w:szCs w:val="20"/>
    </w:rPr>
  </w:style>
  <w:style w:type="character" w:styleId="Hyperlink">
    <w:name w:val="Hyperlink"/>
    <w:basedOn w:val="DefaultParagraphFont"/>
    <w:uiPriority w:val="99"/>
    <w:unhideWhenUsed/>
    <w:rsid w:val="004D348C"/>
    <w:rPr>
      <w:color w:val="0563C1" w:themeColor="hyperlink"/>
      <w:u w:val="single"/>
    </w:rPr>
  </w:style>
  <w:style w:type="character" w:styleId="UnresolvedMention">
    <w:name w:val="Unresolved Mention"/>
    <w:basedOn w:val="DefaultParagraphFont"/>
    <w:uiPriority w:val="99"/>
    <w:semiHidden/>
    <w:unhideWhenUsed/>
    <w:rsid w:val="004D348C"/>
    <w:rPr>
      <w:color w:val="605E5C"/>
      <w:shd w:val="clear" w:color="auto" w:fill="E1DFDD"/>
    </w:rPr>
  </w:style>
  <w:style w:type="character" w:styleId="FollowedHyperlink">
    <w:name w:val="FollowedHyperlink"/>
    <w:basedOn w:val="DefaultParagraphFont"/>
    <w:uiPriority w:val="99"/>
    <w:semiHidden/>
    <w:unhideWhenUsed/>
    <w:rsid w:val="004D34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45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erd.13234" TargetMode="External"/><Relationship Id="rId13" Type="http://schemas.openxmlformats.org/officeDocument/2006/relationships/image" Target="media/image3.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590/2176-9451.19.4.136-157.sar" TargetMode="External"/><Relationship Id="rId12" Type="http://schemas.openxmlformats.org/officeDocument/2006/relationships/image" Target="media/image2.jpg"/><Relationship Id="rId17" Type="http://schemas.openxmlformats.org/officeDocument/2006/relationships/image" Target="media/image7.jpg"/><Relationship Id="rId2" Type="http://schemas.openxmlformats.org/officeDocument/2006/relationships/numbering" Target="numbering.xml"/><Relationship Id="rId16"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hyperlink" Target="mailto:manishrathi.077h@gov.in" TargetMode="Externa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image" Target="media/image5.jpg"/><Relationship Id="rId10" Type="http://schemas.openxmlformats.org/officeDocument/2006/relationships/hyperlink" Target="https://doi.org/10.1177/002203451773775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007/s41894-021-00098-y" TargetMode="External"/><Relationship Id="rId14" Type="http://schemas.openxmlformats.org/officeDocument/2006/relationships/image" Target="media/image4.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OQqKACMbKZ0Bg4OS6FPsn6zajw==">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2141</Words>
  <Characters>12210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Zhang</dc:creator>
  <cp:lastModifiedBy>manish rathi</cp:lastModifiedBy>
  <cp:revision>10</cp:revision>
  <dcterms:created xsi:type="dcterms:W3CDTF">2024-04-05T15:46:00Z</dcterms:created>
  <dcterms:modified xsi:type="dcterms:W3CDTF">2024-08-27T16:51:00Z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6c2efde474bc1389a6c01f404455c29d0c4f0be2aff2a12ce39cedc2de6640c9</vt:lpwstr>
  </property>
</Properties>
</file>