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charts/chart1.xml" ContentType="application/vnd.openxmlformats-officedocument.drawingml.chart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745FE" w:rsidRPr="0022660E" w:rsidRDefault="007745FE" w:rsidP="007745FE">
      <w:pPr>
        <w:spacing w:before="120" w:after="120"/>
        <w:jc w:val="both"/>
        <w:rPr>
          <w:color w:val="000000" w:themeColor="text1"/>
          <w:sz w:val="24"/>
          <w:szCs w:val="24"/>
        </w:rPr>
      </w:pPr>
    </w:p>
    <w:p w:rsidR="007745FE" w:rsidRPr="001B3784" w:rsidRDefault="007745FE" w:rsidP="007745FE">
      <w:pPr>
        <w:pStyle w:val="Caption"/>
        <w:spacing w:after="120" w:line="360" w:lineRule="auto"/>
        <w:jc w:val="both"/>
        <w:rPr>
          <w:color w:val="000000" w:themeColor="text1"/>
          <w:sz w:val="24"/>
          <w:szCs w:val="24"/>
        </w:rPr>
      </w:pPr>
      <w:r w:rsidRPr="0022660E">
        <w:rPr>
          <w:noProof/>
        </w:rPr>
        <w:drawing>
          <wp:inline distT="0" distB="0" distL="0" distR="0" wp14:anchorId="6818E355" wp14:editId="1DD62DCA">
            <wp:extent cx="5610225" cy="5514975"/>
            <wp:effectExtent l="171450" t="171450" r="390525" b="371475"/>
            <wp:docPr id="1" name="Picture 1" descr="C:\Users\Abera\Desktop\Ayele Map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bera\Desktop\Ayele Map.tif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0225" cy="551497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>
        <w:rPr>
          <w:b w:val="0"/>
          <w:color w:val="000000" w:themeColor="text1"/>
          <w:sz w:val="24"/>
          <w:szCs w:val="24"/>
        </w:rPr>
        <w:t xml:space="preserve">         </w:t>
      </w:r>
      <w:r w:rsidRPr="001B3784">
        <w:rPr>
          <w:color w:val="000000" w:themeColor="text1"/>
          <w:sz w:val="24"/>
          <w:szCs w:val="24"/>
        </w:rPr>
        <w:t xml:space="preserve">Figure </w:t>
      </w:r>
      <w:r w:rsidRPr="001B3784">
        <w:rPr>
          <w:color w:val="000000" w:themeColor="text1"/>
          <w:sz w:val="24"/>
          <w:szCs w:val="24"/>
        </w:rPr>
        <w:fldChar w:fldCharType="begin"/>
      </w:r>
      <w:r w:rsidRPr="001B3784">
        <w:rPr>
          <w:color w:val="000000" w:themeColor="text1"/>
          <w:sz w:val="24"/>
          <w:szCs w:val="24"/>
        </w:rPr>
        <w:instrText xml:space="preserve"> SEQ Figure \* ARABIC </w:instrText>
      </w:r>
      <w:r w:rsidRPr="001B3784">
        <w:rPr>
          <w:color w:val="000000" w:themeColor="text1"/>
          <w:sz w:val="24"/>
          <w:szCs w:val="24"/>
        </w:rPr>
        <w:fldChar w:fldCharType="separate"/>
      </w:r>
      <w:r>
        <w:rPr>
          <w:noProof/>
          <w:color w:val="000000" w:themeColor="text1"/>
          <w:sz w:val="24"/>
          <w:szCs w:val="24"/>
        </w:rPr>
        <w:t>1</w:t>
      </w:r>
      <w:r w:rsidRPr="001B3784">
        <w:rPr>
          <w:color w:val="000000" w:themeColor="text1"/>
          <w:sz w:val="24"/>
          <w:szCs w:val="24"/>
        </w:rPr>
        <w:fldChar w:fldCharType="end"/>
      </w:r>
      <w:r w:rsidRPr="001B3784">
        <w:rPr>
          <w:color w:val="000000" w:themeColor="text1"/>
          <w:sz w:val="24"/>
          <w:szCs w:val="24"/>
        </w:rPr>
        <w:t xml:space="preserve"> Study area Map</w:t>
      </w:r>
    </w:p>
    <w:p w:rsidR="007745FE" w:rsidRPr="0022660E" w:rsidRDefault="007745FE" w:rsidP="007745FE">
      <w:pPr>
        <w:tabs>
          <w:tab w:val="left" w:pos="3810"/>
        </w:tabs>
        <w:rPr>
          <w:rFonts w:eastAsia="MinionPro-Capt"/>
          <w:color w:val="000000" w:themeColor="text1"/>
        </w:rPr>
      </w:pPr>
      <w:r w:rsidRPr="0022660E">
        <w:rPr>
          <w:noProof/>
          <w:color w:val="000000" w:themeColor="text1"/>
        </w:rPr>
        <w:lastRenderedPageBreak/>
        <w:drawing>
          <wp:inline distT="0" distB="0" distL="0" distR="0" wp14:anchorId="51B1E8F1" wp14:editId="31424A1B">
            <wp:extent cx="5715000" cy="5715000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5715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745FE" w:rsidRPr="001B3784" w:rsidRDefault="007745FE" w:rsidP="007745FE">
      <w:pPr>
        <w:pStyle w:val="Caption"/>
        <w:spacing w:after="120" w:line="360" w:lineRule="auto"/>
        <w:jc w:val="both"/>
        <w:rPr>
          <w:rFonts w:eastAsiaTheme="minorHAnsi"/>
          <w:color w:val="000000" w:themeColor="text1"/>
          <w:sz w:val="24"/>
          <w:szCs w:val="24"/>
        </w:rPr>
      </w:pPr>
      <w:r w:rsidRPr="001B3784">
        <w:rPr>
          <w:b w:val="0"/>
          <w:iCs/>
          <w:color w:val="000000" w:themeColor="text1"/>
          <w:sz w:val="24"/>
          <w:szCs w:val="24"/>
        </w:rPr>
        <w:t xml:space="preserve">                    </w:t>
      </w:r>
      <w:r w:rsidRPr="001B3784">
        <w:rPr>
          <w:color w:val="000000" w:themeColor="text1"/>
          <w:sz w:val="24"/>
          <w:szCs w:val="24"/>
        </w:rPr>
        <w:t xml:space="preserve">Figure </w:t>
      </w:r>
      <w:r w:rsidRPr="001B3784">
        <w:rPr>
          <w:color w:val="000000" w:themeColor="text1"/>
          <w:sz w:val="24"/>
          <w:szCs w:val="24"/>
        </w:rPr>
        <w:fldChar w:fldCharType="begin"/>
      </w:r>
      <w:r w:rsidRPr="001B3784">
        <w:rPr>
          <w:color w:val="000000" w:themeColor="text1"/>
          <w:sz w:val="24"/>
          <w:szCs w:val="24"/>
        </w:rPr>
        <w:instrText xml:space="preserve"> SEQ Figure \* ARABIC </w:instrText>
      </w:r>
      <w:r w:rsidRPr="001B3784">
        <w:rPr>
          <w:color w:val="000000" w:themeColor="text1"/>
          <w:sz w:val="24"/>
          <w:szCs w:val="24"/>
        </w:rPr>
        <w:fldChar w:fldCharType="separate"/>
      </w:r>
      <w:r>
        <w:rPr>
          <w:noProof/>
          <w:color w:val="000000" w:themeColor="text1"/>
          <w:sz w:val="24"/>
          <w:szCs w:val="24"/>
        </w:rPr>
        <w:t>2</w:t>
      </w:r>
      <w:r w:rsidRPr="001B3784">
        <w:rPr>
          <w:color w:val="000000" w:themeColor="text1"/>
          <w:sz w:val="24"/>
          <w:szCs w:val="24"/>
        </w:rPr>
        <w:fldChar w:fldCharType="end"/>
      </w:r>
      <w:r w:rsidRPr="001B3784">
        <w:rPr>
          <w:color w:val="000000" w:themeColor="text1"/>
          <w:sz w:val="24"/>
          <w:szCs w:val="24"/>
        </w:rPr>
        <w:t xml:space="preserve"> Biplot (axes F1 and F2)</w:t>
      </w:r>
    </w:p>
    <w:p w:rsidR="007745FE" w:rsidRPr="0022660E" w:rsidRDefault="007745FE" w:rsidP="007745FE">
      <w:pPr>
        <w:autoSpaceDE w:val="0"/>
        <w:autoSpaceDN w:val="0"/>
        <w:adjustRightInd w:val="0"/>
        <w:spacing w:line="360" w:lineRule="auto"/>
        <w:jc w:val="both"/>
        <w:rPr>
          <w:rFonts w:eastAsiaTheme="minorHAnsi"/>
          <w:color w:val="000000" w:themeColor="text1"/>
        </w:rPr>
      </w:pPr>
      <w:r w:rsidRPr="0022660E">
        <w:rPr>
          <w:noProof/>
          <w:color w:val="000000" w:themeColor="text1"/>
        </w:rPr>
        <w:lastRenderedPageBreak/>
        <w:drawing>
          <wp:inline distT="0" distB="0" distL="0" distR="0" wp14:anchorId="146EF9E4" wp14:editId="00754B97">
            <wp:extent cx="3686175" cy="3238500"/>
            <wp:effectExtent l="0" t="0" r="9525" b="19050"/>
            <wp:docPr id="5" name="Chart 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7"/>
              </a:graphicData>
            </a:graphic>
          </wp:inline>
        </w:drawing>
      </w:r>
    </w:p>
    <w:p w:rsidR="007745FE" w:rsidRPr="00852213" w:rsidRDefault="007745FE" w:rsidP="007745FE">
      <w:pPr>
        <w:pStyle w:val="Caption"/>
        <w:spacing w:after="120" w:line="360" w:lineRule="auto"/>
        <w:jc w:val="both"/>
        <w:rPr>
          <w:rFonts w:eastAsiaTheme="minorHAnsi"/>
          <w:b w:val="0"/>
          <w:bCs w:val="0"/>
          <w:color w:val="000000" w:themeColor="text1"/>
          <w:sz w:val="24"/>
          <w:szCs w:val="24"/>
        </w:rPr>
      </w:pPr>
      <w:r w:rsidRPr="00852213">
        <w:rPr>
          <w:color w:val="000000" w:themeColor="text1"/>
          <w:sz w:val="24"/>
          <w:szCs w:val="24"/>
        </w:rPr>
        <w:t xml:space="preserve">Figure </w:t>
      </w:r>
      <w:r w:rsidRPr="00852213">
        <w:rPr>
          <w:color w:val="000000" w:themeColor="text1"/>
          <w:sz w:val="24"/>
          <w:szCs w:val="24"/>
        </w:rPr>
        <w:fldChar w:fldCharType="begin"/>
      </w:r>
      <w:r w:rsidRPr="00852213">
        <w:rPr>
          <w:color w:val="000000" w:themeColor="text1"/>
          <w:sz w:val="24"/>
          <w:szCs w:val="24"/>
        </w:rPr>
        <w:instrText xml:space="preserve"> SEQ Figure \* ARABIC </w:instrText>
      </w:r>
      <w:r w:rsidRPr="00852213">
        <w:rPr>
          <w:color w:val="000000" w:themeColor="text1"/>
          <w:sz w:val="24"/>
          <w:szCs w:val="24"/>
        </w:rPr>
        <w:fldChar w:fldCharType="separate"/>
      </w:r>
      <w:r>
        <w:rPr>
          <w:noProof/>
          <w:color w:val="000000" w:themeColor="text1"/>
          <w:sz w:val="24"/>
          <w:szCs w:val="24"/>
        </w:rPr>
        <w:t>3</w:t>
      </w:r>
      <w:r w:rsidRPr="00852213">
        <w:rPr>
          <w:color w:val="000000" w:themeColor="text1"/>
          <w:sz w:val="24"/>
          <w:szCs w:val="24"/>
        </w:rPr>
        <w:fldChar w:fldCharType="end"/>
      </w:r>
      <w:r w:rsidRPr="00852213">
        <w:rPr>
          <w:color w:val="000000" w:themeColor="text1"/>
          <w:sz w:val="24"/>
          <w:szCs w:val="24"/>
        </w:rPr>
        <w:t xml:space="preserve"> Observation axes F1 and F2 value</w:t>
      </w:r>
    </w:p>
    <w:p w:rsidR="007745FE" w:rsidRPr="0022660E" w:rsidRDefault="007745FE" w:rsidP="007745FE">
      <w:pPr>
        <w:autoSpaceDE w:val="0"/>
        <w:autoSpaceDN w:val="0"/>
        <w:adjustRightInd w:val="0"/>
        <w:spacing w:line="360" w:lineRule="auto"/>
        <w:jc w:val="both"/>
        <w:rPr>
          <w:rFonts w:eastAsiaTheme="minorHAnsi"/>
          <w:b/>
          <w:bCs/>
          <w:color w:val="000000" w:themeColor="text1"/>
          <w:sz w:val="24"/>
          <w:szCs w:val="24"/>
        </w:rPr>
      </w:pPr>
      <w:r w:rsidRPr="0022660E">
        <w:rPr>
          <w:noProof/>
          <w:color w:val="000000" w:themeColor="text1"/>
        </w:rPr>
        <w:drawing>
          <wp:inline distT="0" distB="0" distL="0" distR="0" wp14:anchorId="3524BCE6" wp14:editId="5D6F83EB">
            <wp:extent cx="4362450" cy="2771775"/>
            <wp:effectExtent l="0" t="0" r="0" b="9525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362450" cy="2771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745FE" w:rsidRPr="0036472E" w:rsidRDefault="007745FE" w:rsidP="007745FE">
      <w:pPr>
        <w:pStyle w:val="Caption"/>
        <w:spacing w:after="120" w:line="360" w:lineRule="auto"/>
        <w:jc w:val="both"/>
        <w:rPr>
          <w:rFonts w:eastAsiaTheme="minorHAnsi"/>
          <w:b w:val="0"/>
          <w:bCs w:val="0"/>
          <w:color w:val="000000" w:themeColor="text1"/>
          <w:sz w:val="24"/>
          <w:szCs w:val="24"/>
        </w:rPr>
      </w:pPr>
      <w:r w:rsidRPr="0036472E">
        <w:rPr>
          <w:color w:val="000000" w:themeColor="text1"/>
          <w:sz w:val="24"/>
          <w:szCs w:val="24"/>
        </w:rPr>
        <w:t xml:space="preserve">Figure </w:t>
      </w:r>
      <w:r w:rsidRPr="0036472E">
        <w:rPr>
          <w:color w:val="000000" w:themeColor="text1"/>
          <w:sz w:val="24"/>
          <w:szCs w:val="24"/>
        </w:rPr>
        <w:fldChar w:fldCharType="begin"/>
      </w:r>
      <w:r w:rsidRPr="0036472E">
        <w:rPr>
          <w:color w:val="000000" w:themeColor="text1"/>
          <w:sz w:val="24"/>
          <w:szCs w:val="24"/>
        </w:rPr>
        <w:instrText xml:space="preserve"> SEQ Figure \* ARABIC </w:instrText>
      </w:r>
      <w:r w:rsidRPr="0036472E">
        <w:rPr>
          <w:color w:val="000000" w:themeColor="text1"/>
          <w:sz w:val="24"/>
          <w:szCs w:val="24"/>
        </w:rPr>
        <w:fldChar w:fldCharType="separate"/>
      </w:r>
      <w:r w:rsidRPr="0036472E">
        <w:rPr>
          <w:noProof/>
          <w:color w:val="000000" w:themeColor="text1"/>
          <w:sz w:val="24"/>
          <w:szCs w:val="24"/>
        </w:rPr>
        <w:t>4</w:t>
      </w:r>
      <w:r w:rsidRPr="0036472E">
        <w:rPr>
          <w:color w:val="000000" w:themeColor="text1"/>
          <w:sz w:val="24"/>
          <w:szCs w:val="24"/>
        </w:rPr>
        <w:fldChar w:fldCharType="end"/>
      </w:r>
      <w:r w:rsidRPr="0036472E">
        <w:rPr>
          <w:color w:val="000000" w:themeColor="text1"/>
          <w:sz w:val="24"/>
          <w:szCs w:val="24"/>
        </w:rPr>
        <w:t xml:space="preserve"> Scree Plot</w:t>
      </w:r>
    </w:p>
    <w:p w:rsidR="00251370" w:rsidRDefault="00251370">
      <w:bookmarkStart w:id="0" w:name="_GoBack"/>
      <w:bookmarkEnd w:id="0"/>
    </w:p>
    <w:sectPr w:rsidR="00251370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inionPro-Capt">
    <w:altName w:val="Arial Unicode MS"/>
    <w:panose1 w:val="00000000000000000000"/>
    <w:charset w:val="80"/>
    <w:family w:val="roman"/>
    <w:notTrueType/>
    <w:pitch w:val="default"/>
    <w:sig w:usb0="00000001" w:usb1="08070000" w:usb2="00000010" w:usb3="00000000" w:csb0="0002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10272"/>
    <w:rsid w:val="00007103"/>
    <w:rsid w:val="000304C4"/>
    <w:rsid w:val="000419C2"/>
    <w:rsid w:val="00052314"/>
    <w:rsid w:val="000666B2"/>
    <w:rsid w:val="000668AB"/>
    <w:rsid w:val="000800D5"/>
    <w:rsid w:val="00085EDD"/>
    <w:rsid w:val="0009110F"/>
    <w:rsid w:val="000B286E"/>
    <w:rsid w:val="000C0219"/>
    <w:rsid w:val="000C10B2"/>
    <w:rsid w:val="000E2D52"/>
    <w:rsid w:val="000E39CC"/>
    <w:rsid w:val="000F5F17"/>
    <w:rsid w:val="00100773"/>
    <w:rsid w:val="00101929"/>
    <w:rsid w:val="001079BC"/>
    <w:rsid w:val="00113DB0"/>
    <w:rsid w:val="0014333F"/>
    <w:rsid w:val="001511A0"/>
    <w:rsid w:val="00156E4E"/>
    <w:rsid w:val="0017564E"/>
    <w:rsid w:val="001B3D47"/>
    <w:rsid w:val="001D0237"/>
    <w:rsid w:val="001D4DCB"/>
    <w:rsid w:val="001F1222"/>
    <w:rsid w:val="00201A5B"/>
    <w:rsid w:val="00220A10"/>
    <w:rsid w:val="00224ECC"/>
    <w:rsid w:val="00241FF3"/>
    <w:rsid w:val="00251370"/>
    <w:rsid w:val="00263003"/>
    <w:rsid w:val="0029289A"/>
    <w:rsid w:val="00297070"/>
    <w:rsid w:val="002B4621"/>
    <w:rsid w:val="002C6335"/>
    <w:rsid w:val="002C79DE"/>
    <w:rsid w:val="003040A4"/>
    <w:rsid w:val="00316EAD"/>
    <w:rsid w:val="00346004"/>
    <w:rsid w:val="00366F12"/>
    <w:rsid w:val="0037028A"/>
    <w:rsid w:val="00383E2A"/>
    <w:rsid w:val="00384FA8"/>
    <w:rsid w:val="00393793"/>
    <w:rsid w:val="003A0660"/>
    <w:rsid w:val="003B1023"/>
    <w:rsid w:val="003B1AE0"/>
    <w:rsid w:val="003B5788"/>
    <w:rsid w:val="003D5800"/>
    <w:rsid w:val="003D7337"/>
    <w:rsid w:val="003D7AEB"/>
    <w:rsid w:val="003E403C"/>
    <w:rsid w:val="003F2861"/>
    <w:rsid w:val="0040079E"/>
    <w:rsid w:val="0040535C"/>
    <w:rsid w:val="0040735A"/>
    <w:rsid w:val="00451EF2"/>
    <w:rsid w:val="00476115"/>
    <w:rsid w:val="00484FB5"/>
    <w:rsid w:val="004B688B"/>
    <w:rsid w:val="004C6CE6"/>
    <w:rsid w:val="005045CA"/>
    <w:rsid w:val="00524A26"/>
    <w:rsid w:val="005400B5"/>
    <w:rsid w:val="00546883"/>
    <w:rsid w:val="00554844"/>
    <w:rsid w:val="00561805"/>
    <w:rsid w:val="005629BC"/>
    <w:rsid w:val="005741DF"/>
    <w:rsid w:val="005823D8"/>
    <w:rsid w:val="0059556E"/>
    <w:rsid w:val="005A60A1"/>
    <w:rsid w:val="005B39E2"/>
    <w:rsid w:val="005C1E95"/>
    <w:rsid w:val="005C5B06"/>
    <w:rsid w:val="005E295C"/>
    <w:rsid w:val="005F15A7"/>
    <w:rsid w:val="005F7E69"/>
    <w:rsid w:val="00602E1E"/>
    <w:rsid w:val="0061427E"/>
    <w:rsid w:val="00622E06"/>
    <w:rsid w:val="0062390E"/>
    <w:rsid w:val="00625C20"/>
    <w:rsid w:val="00631314"/>
    <w:rsid w:val="00631E71"/>
    <w:rsid w:val="00640EA2"/>
    <w:rsid w:val="006627D6"/>
    <w:rsid w:val="00664806"/>
    <w:rsid w:val="006718D0"/>
    <w:rsid w:val="00673CD3"/>
    <w:rsid w:val="00684D32"/>
    <w:rsid w:val="0069141D"/>
    <w:rsid w:val="006C62C2"/>
    <w:rsid w:val="006C6B6B"/>
    <w:rsid w:val="006D7189"/>
    <w:rsid w:val="006D7B0A"/>
    <w:rsid w:val="006E361A"/>
    <w:rsid w:val="006E6C01"/>
    <w:rsid w:val="006F1F2E"/>
    <w:rsid w:val="006F418E"/>
    <w:rsid w:val="0070209F"/>
    <w:rsid w:val="007025D9"/>
    <w:rsid w:val="00731BDF"/>
    <w:rsid w:val="0075103B"/>
    <w:rsid w:val="007556C5"/>
    <w:rsid w:val="00760155"/>
    <w:rsid w:val="007646A3"/>
    <w:rsid w:val="00765E86"/>
    <w:rsid w:val="007745FE"/>
    <w:rsid w:val="00782B5B"/>
    <w:rsid w:val="0079073D"/>
    <w:rsid w:val="007929D9"/>
    <w:rsid w:val="0079365A"/>
    <w:rsid w:val="00795629"/>
    <w:rsid w:val="007C3204"/>
    <w:rsid w:val="007C6582"/>
    <w:rsid w:val="007D086B"/>
    <w:rsid w:val="007E64CC"/>
    <w:rsid w:val="007F19E7"/>
    <w:rsid w:val="00820702"/>
    <w:rsid w:val="00822E52"/>
    <w:rsid w:val="0082315A"/>
    <w:rsid w:val="008255A7"/>
    <w:rsid w:val="00827A18"/>
    <w:rsid w:val="00847382"/>
    <w:rsid w:val="00847C7E"/>
    <w:rsid w:val="00862CDB"/>
    <w:rsid w:val="0086476D"/>
    <w:rsid w:val="00876C35"/>
    <w:rsid w:val="00880990"/>
    <w:rsid w:val="00884CD9"/>
    <w:rsid w:val="008B0F41"/>
    <w:rsid w:val="008D51D2"/>
    <w:rsid w:val="008D7060"/>
    <w:rsid w:val="008E0528"/>
    <w:rsid w:val="008F390F"/>
    <w:rsid w:val="00901C7B"/>
    <w:rsid w:val="00910272"/>
    <w:rsid w:val="00940682"/>
    <w:rsid w:val="00953C80"/>
    <w:rsid w:val="009833BA"/>
    <w:rsid w:val="00994EFE"/>
    <w:rsid w:val="009A3AE1"/>
    <w:rsid w:val="009A6E96"/>
    <w:rsid w:val="009D59B5"/>
    <w:rsid w:val="009D6C87"/>
    <w:rsid w:val="009E2A0C"/>
    <w:rsid w:val="009F2C22"/>
    <w:rsid w:val="00A01B48"/>
    <w:rsid w:val="00A06BAF"/>
    <w:rsid w:val="00A20D4D"/>
    <w:rsid w:val="00A33B6D"/>
    <w:rsid w:val="00A511C6"/>
    <w:rsid w:val="00A737B9"/>
    <w:rsid w:val="00A7445B"/>
    <w:rsid w:val="00A83BF4"/>
    <w:rsid w:val="00A94979"/>
    <w:rsid w:val="00AA38CD"/>
    <w:rsid w:val="00AB1343"/>
    <w:rsid w:val="00AC6564"/>
    <w:rsid w:val="00AD3D3C"/>
    <w:rsid w:val="00AD4395"/>
    <w:rsid w:val="00AE2D0C"/>
    <w:rsid w:val="00AF2D11"/>
    <w:rsid w:val="00AF4126"/>
    <w:rsid w:val="00B07923"/>
    <w:rsid w:val="00B103F9"/>
    <w:rsid w:val="00B33FA7"/>
    <w:rsid w:val="00B35F0A"/>
    <w:rsid w:val="00B43867"/>
    <w:rsid w:val="00B43F31"/>
    <w:rsid w:val="00B51686"/>
    <w:rsid w:val="00B6169A"/>
    <w:rsid w:val="00B6229E"/>
    <w:rsid w:val="00B7602D"/>
    <w:rsid w:val="00B9770A"/>
    <w:rsid w:val="00BA1AB5"/>
    <w:rsid w:val="00BA5291"/>
    <w:rsid w:val="00BC5873"/>
    <w:rsid w:val="00BC666B"/>
    <w:rsid w:val="00BD0524"/>
    <w:rsid w:val="00BD67BE"/>
    <w:rsid w:val="00BD6C41"/>
    <w:rsid w:val="00BE0B2E"/>
    <w:rsid w:val="00BE7F50"/>
    <w:rsid w:val="00BF1BC0"/>
    <w:rsid w:val="00C00714"/>
    <w:rsid w:val="00C01F83"/>
    <w:rsid w:val="00C14AE9"/>
    <w:rsid w:val="00C17857"/>
    <w:rsid w:val="00C33F68"/>
    <w:rsid w:val="00C51379"/>
    <w:rsid w:val="00C60495"/>
    <w:rsid w:val="00C644ED"/>
    <w:rsid w:val="00C67F5E"/>
    <w:rsid w:val="00C839AF"/>
    <w:rsid w:val="00C914AB"/>
    <w:rsid w:val="00C94EAD"/>
    <w:rsid w:val="00CA1CF0"/>
    <w:rsid w:val="00CB7278"/>
    <w:rsid w:val="00CC1074"/>
    <w:rsid w:val="00CC68AD"/>
    <w:rsid w:val="00CE4DF9"/>
    <w:rsid w:val="00CE7707"/>
    <w:rsid w:val="00CF116F"/>
    <w:rsid w:val="00CF14E1"/>
    <w:rsid w:val="00CF5F7F"/>
    <w:rsid w:val="00D058FB"/>
    <w:rsid w:val="00D22A6D"/>
    <w:rsid w:val="00D31FF7"/>
    <w:rsid w:val="00D367A0"/>
    <w:rsid w:val="00D569D0"/>
    <w:rsid w:val="00D81C4E"/>
    <w:rsid w:val="00D97233"/>
    <w:rsid w:val="00DA58B0"/>
    <w:rsid w:val="00DC1403"/>
    <w:rsid w:val="00DC1FB4"/>
    <w:rsid w:val="00DC455A"/>
    <w:rsid w:val="00DD1130"/>
    <w:rsid w:val="00DD712B"/>
    <w:rsid w:val="00DD789A"/>
    <w:rsid w:val="00DE7150"/>
    <w:rsid w:val="00DF0201"/>
    <w:rsid w:val="00DF0240"/>
    <w:rsid w:val="00E05BAC"/>
    <w:rsid w:val="00E109C8"/>
    <w:rsid w:val="00E2245D"/>
    <w:rsid w:val="00E26296"/>
    <w:rsid w:val="00E3277D"/>
    <w:rsid w:val="00E36E6A"/>
    <w:rsid w:val="00E37FE6"/>
    <w:rsid w:val="00E46104"/>
    <w:rsid w:val="00E52FAB"/>
    <w:rsid w:val="00E828F9"/>
    <w:rsid w:val="00E84063"/>
    <w:rsid w:val="00E921B6"/>
    <w:rsid w:val="00E9514D"/>
    <w:rsid w:val="00EB218D"/>
    <w:rsid w:val="00EB7ED7"/>
    <w:rsid w:val="00EC0CA2"/>
    <w:rsid w:val="00EC6527"/>
    <w:rsid w:val="00EC7C72"/>
    <w:rsid w:val="00F070A3"/>
    <w:rsid w:val="00F10CD3"/>
    <w:rsid w:val="00F342F9"/>
    <w:rsid w:val="00F403B5"/>
    <w:rsid w:val="00F41BD3"/>
    <w:rsid w:val="00F545CD"/>
    <w:rsid w:val="00F71BC0"/>
    <w:rsid w:val="00F939A3"/>
    <w:rsid w:val="00F96A82"/>
    <w:rsid w:val="00FA7109"/>
    <w:rsid w:val="00FB06CA"/>
    <w:rsid w:val="00FC0732"/>
    <w:rsid w:val="00FD5050"/>
    <w:rsid w:val="00FD6CAA"/>
    <w:rsid w:val="00FE03C0"/>
    <w:rsid w:val="00FF2A69"/>
    <w:rsid w:val="00FF6A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line="360" w:lineRule="auto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5FE"/>
    <w:pPr>
      <w:spacing w:line="240" w:lineRule="auto"/>
      <w:jc w:val="left"/>
    </w:pPr>
    <w:rPr>
      <w:rFonts w:ascii="Times New Roman" w:eastAsia="Times New Roman" w:hAnsi="Times New Roman" w:cs="Times New Roman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Caption">
    <w:name w:val="caption"/>
    <w:basedOn w:val="Normal"/>
    <w:next w:val="Normal"/>
    <w:uiPriority w:val="35"/>
    <w:unhideWhenUsed/>
    <w:qFormat/>
    <w:rsid w:val="007745FE"/>
    <w:pPr>
      <w:spacing w:after="200"/>
    </w:pPr>
    <w:rPr>
      <w:b/>
      <w:bCs/>
      <w:color w:val="4F81BD" w:themeColor="accent1"/>
      <w:sz w:val="18"/>
      <w:szCs w:val="18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7745FE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745FE"/>
    <w:rPr>
      <w:rFonts w:ascii="Tahoma" w:eastAsia="Times New Roman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line="360" w:lineRule="auto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5FE"/>
    <w:pPr>
      <w:spacing w:line="240" w:lineRule="auto"/>
      <w:jc w:val="left"/>
    </w:pPr>
    <w:rPr>
      <w:rFonts w:ascii="Times New Roman" w:eastAsia="Times New Roman" w:hAnsi="Times New Roman" w:cs="Times New Roman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Caption">
    <w:name w:val="caption"/>
    <w:basedOn w:val="Normal"/>
    <w:next w:val="Normal"/>
    <w:uiPriority w:val="35"/>
    <w:unhideWhenUsed/>
    <w:qFormat/>
    <w:rsid w:val="007745FE"/>
    <w:pPr>
      <w:spacing w:after="200"/>
    </w:pPr>
    <w:rPr>
      <w:b/>
      <w:bCs/>
      <w:color w:val="4F81BD" w:themeColor="accent1"/>
      <w:sz w:val="18"/>
      <w:szCs w:val="18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7745FE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745FE"/>
    <w:rPr>
      <w:rFonts w:ascii="Tahoma" w:eastAsia="Times New Roman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ettings" Target="settings.xml"/><Relationship Id="rId7" Type="http://schemas.openxmlformats.org/officeDocument/2006/relationships/chart" Target="charts/chart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tiff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use\Desktop\New%202023\Landscape%20level%20LSS%202023.xlsx" TargetMode="Externa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 sz="900" b="1"/>
            </a:pPr>
            <a:r>
              <a:rPr lang="en-US"/>
              <a:t>Observations (axes F1 and F2: 99.25 %)</a:t>
            </a:r>
          </a:p>
        </c:rich>
      </c:tx>
      <c:overlay val="0"/>
    </c:title>
    <c:autoTitleDeleted val="0"/>
    <c:plotArea>
      <c:layout/>
      <c:scatterChart>
        <c:scatterStyle val="lineMarker"/>
        <c:varyColors val="0"/>
        <c:ser>
          <c:idx val="0"/>
          <c:order val="0"/>
          <c:spPr>
            <a:ln w="28575">
              <a:noFill/>
            </a:ln>
            <a:effectLst/>
          </c:spPr>
          <c:marker>
            <c:symbol val="circle"/>
            <c:size val="3"/>
            <c:spPr>
              <a:solidFill>
                <a:srgbClr val="000078"/>
              </a:solidFill>
              <a:ln>
                <a:solidFill>
                  <a:srgbClr val="000078"/>
                </a:solidFill>
                <a:prstDash val="solid"/>
              </a:ln>
            </c:spPr>
          </c:marker>
          <c:dLbls>
            <c:dLbl>
              <c:idx val="0"/>
              <c:layout>
                <c:manualLayout>
                  <c:x val="0"/>
                  <c:y val="2.3529411764705882E-2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Agriculture</a:t>
                    </a:r>
                  </a:p>
                </c:rich>
              </c:tx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"/>
              <c:layout>
                <c:manualLayout>
                  <c:x val="-0.12745895135201124"/>
                  <c:y val="2.3529411764705882E-2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Bare land </a:t>
                    </a:r>
                  </a:p>
                </c:rich>
              </c:tx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2"/>
              <c:layout>
                <c:manualLayout>
                  <c:x val="-9.617557495235575E-2"/>
                  <c:y val="2.3529411764705955E-2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Forest</a:t>
                    </a:r>
                  </a:p>
                </c:rich>
              </c:tx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3"/>
              <c:layout>
                <c:manualLayout>
                  <c:x val="0"/>
                  <c:y val="-2.3529411764705882E-2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Settlement</a:t>
                    </a:r>
                  </a:p>
                </c:rich>
              </c:tx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4"/>
              <c:layout>
                <c:manualLayout>
                  <c:x val="-0.13987941429801895"/>
                  <c:y val="-2.3529411764705882E-2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Shrub land</a:t>
                    </a:r>
                  </a:p>
                </c:rich>
              </c:tx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txPr>
              <a:bodyPr/>
              <a:lstStyle/>
              <a:p>
                <a:pPr>
                  <a:defRPr sz="700"/>
                </a:pPr>
                <a:endParaRPr lang="en-US"/>
              </a:p>
            </c:txPr>
            <c:dLblPos val="r"/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xVal>
            <c:numRef>
              <c:f>PCA!$C$208:$C$212</c:f>
              <c:numCache>
                <c:formatCode>0.0000</c:formatCode>
                <c:ptCount val="5"/>
                <c:pt idx="0">
                  <c:v>4.9549109689336204</c:v>
                </c:pt>
                <c:pt idx="1">
                  <c:v>-3.2566055577486268</c:v>
                </c:pt>
                <c:pt idx="2">
                  <c:v>-3.0507185038107103</c:v>
                </c:pt>
                <c:pt idx="3">
                  <c:v>4.4676767076828652</c:v>
                </c:pt>
                <c:pt idx="4">
                  <c:v>-3.1152636150571489</c:v>
                </c:pt>
              </c:numCache>
            </c:numRef>
          </c:xVal>
          <c:yVal>
            <c:numRef>
              <c:f>PCA!$D$208:$D$212</c:f>
              <c:numCache>
                <c:formatCode>0.0000</c:formatCode>
                <c:ptCount val="5"/>
                <c:pt idx="0">
                  <c:v>-1.506388871668058</c:v>
                </c:pt>
                <c:pt idx="1">
                  <c:v>-0.29976942980063187</c:v>
                </c:pt>
                <c:pt idx="2">
                  <c:v>-0.3034050834212193</c:v>
                </c:pt>
                <c:pt idx="3">
                  <c:v>1.6001753924725883</c:v>
                </c:pt>
                <c:pt idx="4">
                  <c:v>0.50938799241732091</c:v>
                </c:pt>
              </c:numCache>
            </c:numRef>
          </c:y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228088064"/>
        <c:axId val="246862208"/>
      </c:scatterChart>
      <c:valAx>
        <c:axId val="228088064"/>
        <c:scaling>
          <c:orientation val="minMax"/>
          <c:max val="5"/>
          <c:min val="-4"/>
        </c:scaling>
        <c:delete val="0"/>
        <c:axPos val="b"/>
        <c:title>
          <c:tx>
            <c:rich>
              <a:bodyPr/>
              <a:lstStyle/>
              <a:p>
                <a:pPr>
                  <a:defRPr sz="800" b="1"/>
                </a:pPr>
                <a:r>
                  <a:rPr lang="en-US"/>
                  <a:t>F1 (92.66 %)</a:t>
                </a:r>
              </a:p>
            </c:rich>
          </c:tx>
          <c:overlay val="0"/>
        </c:title>
        <c:numFmt formatCode="General" sourceLinked="0"/>
        <c:majorTickMark val="cross"/>
        <c:minorTickMark val="none"/>
        <c:tickLblPos val="low"/>
        <c:txPr>
          <a:bodyPr/>
          <a:lstStyle/>
          <a:p>
            <a:pPr>
              <a:defRPr sz="700"/>
            </a:pPr>
            <a:endParaRPr lang="en-US"/>
          </a:p>
        </c:txPr>
        <c:crossAx val="246862208"/>
        <c:crosses val="autoZero"/>
        <c:crossBetween val="midCat"/>
        <c:majorUnit val="1"/>
      </c:valAx>
      <c:valAx>
        <c:axId val="246862208"/>
        <c:scaling>
          <c:orientation val="minMax"/>
          <c:max val="4"/>
          <c:min val="-3"/>
        </c:scaling>
        <c:delete val="0"/>
        <c:axPos val="l"/>
        <c:title>
          <c:tx>
            <c:rich>
              <a:bodyPr/>
              <a:lstStyle/>
              <a:p>
                <a:pPr>
                  <a:defRPr sz="800" b="1"/>
                </a:pPr>
                <a:r>
                  <a:rPr lang="en-US"/>
                  <a:t>F2 (6.59 %)</a:t>
                </a:r>
              </a:p>
            </c:rich>
          </c:tx>
          <c:overlay val="0"/>
        </c:title>
        <c:numFmt formatCode="General" sourceLinked="0"/>
        <c:majorTickMark val="cross"/>
        <c:minorTickMark val="none"/>
        <c:tickLblPos val="low"/>
        <c:txPr>
          <a:bodyPr/>
          <a:lstStyle/>
          <a:p>
            <a:pPr>
              <a:defRPr sz="700"/>
            </a:pPr>
            <a:endParaRPr lang="en-US"/>
          </a:p>
        </c:txPr>
        <c:crossAx val="228088064"/>
        <c:crosses val="autoZero"/>
        <c:crossBetween val="midCat"/>
        <c:majorUnit val="1"/>
      </c:valAx>
      <c:spPr>
        <a:ln>
          <a:solidFill>
            <a:srgbClr val="808080"/>
          </a:solidFill>
          <a:prstDash val="solid"/>
        </a:ln>
      </c:spPr>
    </c:plotArea>
    <c:plotVisOnly val="1"/>
    <c:dispBlanksAs val="gap"/>
    <c:showDLblsOverMax val="0"/>
  </c:chart>
  <c:externalData r:id="rId1">
    <c:autoUpdate val="0"/>
  </c:externalData>
</c:chartSpace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3</Pages>
  <Words>38</Words>
  <Characters>219</Characters>
  <Application>Microsoft Office Word</Application>
  <DocSecurity>0</DocSecurity>
  <Lines>1</Lines>
  <Paragraphs>1</Paragraphs>
  <ScaleCrop>false</ScaleCrop>
  <Company/>
  <LinksUpToDate>false</LinksUpToDate>
  <CharactersWithSpaces>256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</dc:creator>
  <cp:keywords/>
  <dc:description/>
  <cp:lastModifiedBy>use</cp:lastModifiedBy>
  <cp:revision>2</cp:revision>
  <dcterms:created xsi:type="dcterms:W3CDTF">2024-06-20T08:59:00Z</dcterms:created>
  <dcterms:modified xsi:type="dcterms:W3CDTF">2024-06-20T09:05:00Z</dcterms:modified>
</cp:coreProperties>
</file>