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9FD039" w14:textId="77777777" w:rsidR="009D5CF2" w:rsidRPr="00261215" w:rsidRDefault="009D5CF2" w:rsidP="009D5CF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261215">
        <w:rPr>
          <w:rFonts w:ascii="Times New Roman" w:hAnsi="Times New Roman" w:cs="Times New Roman"/>
          <w:b/>
          <w:bCs/>
          <w:sz w:val="20"/>
          <w:szCs w:val="20"/>
          <w:lang w:val="en-GB"/>
        </w:rPr>
        <w:t xml:space="preserve">Table 1. </w:t>
      </w:r>
      <w:r w:rsidRPr="00261215">
        <w:rPr>
          <w:rFonts w:ascii="Times New Roman" w:hAnsi="Times New Roman" w:cs="Times New Roman"/>
          <w:sz w:val="20"/>
          <w:szCs w:val="20"/>
          <w:lang w:val="en-GB"/>
        </w:rPr>
        <w:t xml:space="preserve">Results of components of temporal beta diversity of seagrass-associated amphipod assemblages, for each seagrass meadow at each region, including turnover (replacement), and nestedness-resultant components, Sorensen (i.e., the sum of both components), for species composition, and the Bray-Curtis index for species abundances. </w:t>
      </w:r>
      <w:bookmarkStart w:id="0" w:name="_Hlk135141780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441"/>
        <w:gridCol w:w="1260"/>
        <w:gridCol w:w="1221"/>
        <w:gridCol w:w="1221"/>
        <w:gridCol w:w="1250"/>
        <w:gridCol w:w="1262"/>
      </w:tblGrid>
      <w:tr w:rsidR="009D5CF2" w:rsidRPr="00261215" w14:paraId="3278B0EB" w14:textId="77777777" w:rsidTr="005E4F0E">
        <w:trPr>
          <w:jc w:val="center"/>
        </w:trPr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bookmarkEnd w:id="0"/>
          <w:p w14:paraId="2A03F812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Region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08A73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Meadow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DC5BA9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Sorensen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51BDD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Turnover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FAD357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Nestedness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8A735E" w14:textId="77777777" w:rsidR="009D5CF2" w:rsidRPr="00261215" w:rsidRDefault="009D5CF2" w:rsidP="005E4F0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Bray Curtis</w:t>
            </w:r>
          </w:p>
        </w:tc>
      </w:tr>
      <w:tr w:rsidR="009D5CF2" w:rsidRPr="00261215" w14:paraId="01D98C64" w14:textId="77777777" w:rsidTr="005E4F0E">
        <w:trPr>
          <w:jc w:val="center"/>
        </w:trPr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28040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30816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4E0161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0.71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BD595C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19FDC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A2AAA7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</w:t>
            </w:r>
          </w:p>
        </w:tc>
      </w:tr>
      <w:tr w:rsidR="009D5CF2" w:rsidRPr="00261215" w14:paraId="68C0B6DA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11EB9BEB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6C933B5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EB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3FD16D1D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6053BA83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68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072730A6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58209DA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0.93</w:t>
            </w:r>
          </w:p>
        </w:tc>
      </w:tr>
      <w:tr w:rsidR="009D5CF2" w:rsidRPr="00261215" w14:paraId="55EC9AD4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33AE0D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A8EEEF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AU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E301DF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CB8095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10B34A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BAEB96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0.92</w:t>
            </w:r>
          </w:p>
        </w:tc>
      </w:tr>
      <w:tr w:rsidR="009D5CF2" w:rsidRPr="00261215" w14:paraId="656DEB42" w14:textId="77777777" w:rsidTr="005E4F0E">
        <w:trPr>
          <w:jc w:val="center"/>
        </w:trPr>
        <w:tc>
          <w:tcPr>
            <w:tcW w:w="14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FC9FD6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68CD95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SJ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7BB21C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0.74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6C902D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0.6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3C413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7E5C972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0.91</w:t>
            </w:r>
          </w:p>
        </w:tc>
      </w:tr>
      <w:tr w:rsidR="009D5CF2" w:rsidRPr="00261215" w14:paraId="747C36F6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44E742C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FAAE07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ALB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09F3308B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5199EA7C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59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18C57469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6A0FA00E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0.85</w:t>
            </w:r>
          </w:p>
        </w:tc>
      </w:tr>
      <w:tr w:rsidR="009D5CF2" w:rsidRPr="00261215" w14:paraId="5C9572A8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55819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58577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TAB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F53A1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0.87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D82F91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0.50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A58CB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0.37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1332EC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0.89</w:t>
            </w:r>
          </w:p>
        </w:tc>
      </w:tr>
      <w:tr w:rsidR="009D5CF2" w:rsidRPr="00261215" w14:paraId="4067452C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6C5C7896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GC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28AFF5D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GA 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197369C8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0.84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7BADCCB5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0.77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55933EA7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0CD77319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0.86</w:t>
            </w:r>
          </w:p>
        </w:tc>
      </w:tr>
      <w:tr w:rsidR="009D5CF2" w:rsidRPr="00261215" w14:paraId="1E28BA38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14:paraId="54D58093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DB26E35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AR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613AA2D2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</w:tcPr>
          <w:p w14:paraId="21853BA4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0.73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</w:tcPr>
          <w:p w14:paraId="0F4DC4E5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0.09</w:t>
            </w: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14:paraId="35872F27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0.85</w:t>
            </w:r>
          </w:p>
        </w:tc>
      </w:tr>
      <w:tr w:rsidR="009D5CF2" w:rsidRPr="00261215" w14:paraId="0242AFA6" w14:textId="77777777" w:rsidTr="005E4F0E">
        <w:trPr>
          <w:jc w:val="center"/>
        </w:trPr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7CC206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GC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2C2531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CAS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49B8770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A7CE32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0.71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E2D54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0.08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DCF32" w14:textId="77777777" w:rsidR="009D5CF2" w:rsidRPr="00261215" w:rsidRDefault="009D5CF2" w:rsidP="005E4F0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0.78</w:t>
            </w:r>
          </w:p>
        </w:tc>
      </w:tr>
    </w:tbl>
    <w:p w14:paraId="535917CB" w14:textId="77777777" w:rsidR="009D5CF2" w:rsidRPr="00261215" w:rsidRDefault="009D5CF2" w:rsidP="009D5CF2">
      <w:pPr>
        <w:rPr>
          <w:sz w:val="20"/>
          <w:szCs w:val="20"/>
        </w:rPr>
      </w:pPr>
    </w:p>
    <w:p w14:paraId="1BF2B233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8AB04C6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63E30D40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18802A9E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7EFA520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F9E792C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D9B3778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56ABD00F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1859A4A5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420E1593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15E74C1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0FB1ED7A" w14:textId="77777777" w:rsidR="009D5CF2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</w:pPr>
    </w:p>
    <w:p w14:paraId="37F0213C" w14:textId="77777777" w:rsidR="009D5CF2" w:rsidRPr="00261215" w:rsidRDefault="009D5CF2" w:rsidP="009D5CF2">
      <w:pPr>
        <w:spacing w:before="240" w:line="480" w:lineRule="auto"/>
        <w:jc w:val="both"/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  <w:sectPr w:rsidR="009D5CF2" w:rsidRPr="00261215" w:rsidSect="009D5CF2"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1237D251" w14:textId="77777777" w:rsidR="009D5CF2" w:rsidRPr="00261215" w:rsidRDefault="009D5CF2" w:rsidP="009D5CF2">
      <w:pPr>
        <w:spacing w:before="240" w:line="276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261215">
        <w:rPr>
          <w:rStyle w:val="q4iawc"/>
          <w:rFonts w:ascii="Times New Roman" w:hAnsi="Times New Roman" w:cs="Times New Roman"/>
          <w:b/>
          <w:bCs/>
          <w:sz w:val="20"/>
          <w:szCs w:val="20"/>
          <w:lang w:val="en-GB"/>
        </w:rPr>
        <w:lastRenderedPageBreak/>
        <w:t xml:space="preserve">Table 2. </w:t>
      </w:r>
      <w:r w:rsidRPr="00261215">
        <w:rPr>
          <w:rStyle w:val="q4iawc"/>
          <w:rFonts w:ascii="Times New Roman" w:hAnsi="Times New Roman" w:cs="Times New Roman"/>
          <w:sz w:val="20"/>
          <w:szCs w:val="20"/>
          <w:lang w:val="en-GB"/>
        </w:rPr>
        <w:t>Predictor variables determining patterns of temporal variation in beta diversity for the composition (turnover and nestedness) and structure (composition and abundances, Bray Curtis dissimilarities) of seagrass-associated amphipods, according to results of model selection from</w:t>
      </w:r>
      <w:r>
        <w:rPr>
          <w:rStyle w:val="q4iawc"/>
          <w:rFonts w:ascii="Times New Roman" w:hAnsi="Times New Roman" w:cs="Times New Roman"/>
          <w:sz w:val="20"/>
          <w:szCs w:val="20"/>
          <w:lang w:val="en-GB"/>
        </w:rPr>
        <w:t xml:space="preserve"> stepwise model selection.</w:t>
      </w:r>
      <w:r w:rsidRPr="00261215">
        <w:rPr>
          <w:rStyle w:val="q4iawc"/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276"/>
        <w:gridCol w:w="1131"/>
        <w:gridCol w:w="934"/>
      </w:tblGrid>
      <w:tr w:rsidR="009D5CF2" w:rsidRPr="00261215" w14:paraId="03A7F3D0" w14:textId="77777777" w:rsidTr="005E4F0E">
        <w:trPr>
          <w:jc w:val="center"/>
        </w:trPr>
        <w:tc>
          <w:tcPr>
            <w:tcW w:w="2268" w:type="dxa"/>
            <w:tcBorders>
              <w:left w:val="nil"/>
              <w:bottom w:val="single" w:sz="4" w:space="0" w:color="auto"/>
              <w:right w:val="nil"/>
            </w:tcBorders>
          </w:tcPr>
          <w:p w14:paraId="028C26E6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5BD053E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14:paraId="4F7F0480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SE</w:t>
            </w:r>
          </w:p>
        </w:tc>
        <w:tc>
          <w:tcPr>
            <w:tcW w:w="1131" w:type="dxa"/>
            <w:tcBorders>
              <w:left w:val="nil"/>
              <w:bottom w:val="single" w:sz="4" w:space="0" w:color="auto"/>
              <w:right w:val="nil"/>
            </w:tcBorders>
          </w:tcPr>
          <w:p w14:paraId="56DC7F56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z value</w:t>
            </w:r>
          </w:p>
        </w:tc>
        <w:tc>
          <w:tcPr>
            <w:tcW w:w="934" w:type="dxa"/>
            <w:tcBorders>
              <w:left w:val="nil"/>
              <w:bottom w:val="single" w:sz="4" w:space="0" w:color="auto"/>
              <w:right w:val="nil"/>
            </w:tcBorders>
          </w:tcPr>
          <w:p w14:paraId="640DE21A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  <w:t>P</w:t>
            </w:r>
          </w:p>
        </w:tc>
      </w:tr>
      <w:tr w:rsidR="009D5CF2" w:rsidRPr="00261215" w14:paraId="2961470E" w14:textId="77777777" w:rsidTr="005E4F0E">
        <w:trPr>
          <w:jc w:val="center"/>
        </w:trPr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5D412969" w14:textId="77777777" w:rsidR="009D5CF2" w:rsidRPr="00534D32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534D3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Sørensen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27DE797D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1CE769CF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</w:tcPr>
          <w:p w14:paraId="74D2E2EB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59583E7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GB"/>
              </w:rPr>
            </w:pPr>
          </w:p>
        </w:tc>
      </w:tr>
      <w:tr w:rsidR="009D5CF2" w:rsidRPr="00261215" w14:paraId="7F3DFC12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13EFA62D" w14:textId="77777777" w:rsidR="009D5CF2" w:rsidRPr="00351A1A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Intercept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BC6C7C3" w14:textId="77777777" w:rsidR="009D5CF2" w:rsidRPr="00351A1A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3EA859E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1714C8F4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38.50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36E0838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 xml:space="preserve">2.08 </w:t>
            </w: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e-09</w:t>
            </w:r>
          </w:p>
        </w:tc>
      </w:tr>
      <w:tr w:rsidR="009D5CF2" w:rsidRPr="00261215" w14:paraId="0B54EFD1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7FC336E" w14:textId="77777777" w:rsidR="009D5CF2" w:rsidRPr="00351A1A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Seagrass cover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14DC439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8C2483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-0.003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F6DA090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0.001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3BB596D8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-1.93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4068B0D7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0.03</w:t>
            </w:r>
          </w:p>
        </w:tc>
      </w:tr>
      <w:tr w:rsidR="009D5CF2" w:rsidRPr="00261215" w14:paraId="365E0748" w14:textId="77777777" w:rsidTr="005E4F0E">
        <w:trPr>
          <w:jc w:val="center"/>
        </w:trPr>
        <w:tc>
          <w:tcPr>
            <w:tcW w:w="2268" w:type="dxa"/>
            <w:tcBorders>
              <w:left w:val="nil"/>
              <w:bottom w:val="nil"/>
              <w:right w:val="nil"/>
            </w:tcBorders>
          </w:tcPr>
          <w:p w14:paraId="5480D1E2" w14:textId="77777777" w:rsidR="009D5CF2" w:rsidRPr="00351A1A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351A1A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Turnover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D00A45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4CAD8442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1" w:type="dxa"/>
            <w:tcBorders>
              <w:left w:val="nil"/>
              <w:bottom w:val="nil"/>
              <w:right w:val="nil"/>
            </w:tcBorders>
          </w:tcPr>
          <w:p w14:paraId="37B7AC1F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4" w:type="dxa"/>
            <w:tcBorders>
              <w:left w:val="nil"/>
              <w:bottom w:val="nil"/>
              <w:right w:val="nil"/>
            </w:tcBorders>
          </w:tcPr>
          <w:p w14:paraId="1C52FA6E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9D5CF2" w:rsidRPr="00261215" w14:paraId="5BAEB83B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04A2D45" w14:textId="77777777" w:rsidR="009D5CF2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Intercept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B7A148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47B3329A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0A929EB" w14:textId="77777777" w:rsidR="009D5CF2" w:rsidRPr="00351A1A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highlight w:val="yellow"/>
                <w:lang w:val="en-GB"/>
              </w:rPr>
            </w:pPr>
            <w:r w:rsidRPr="008C2483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24.70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34B9EC65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4.54 e</w:t>
            </w: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-08</w:t>
            </w:r>
          </w:p>
        </w:tc>
      </w:tr>
      <w:tr w:rsidR="009D5CF2" w:rsidRPr="00261215" w14:paraId="68268CE8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8DE8B98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Seagrass leaf biomass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C9E301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-0.001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BA7D573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0.0004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40B45041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-3.89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60779F49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0.0005</w:t>
            </w:r>
          </w:p>
        </w:tc>
      </w:tr>
      <w:tr w:rsidR="009D5CF2" w:rsidRPr="00261215" w14:paraId="08C1154F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9F894DF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Seagrass cover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73FAC4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3C67FD2E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7C68AE9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0.07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6FED1BD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0.04</w:t>
            </w:r>
          </w:p>
        </w:tc>
      </w:tr>
      <w:tr w:rsidR="009D5CF2" w:rsidRPr="00261215" w14:paraId="41A8CD60" w14:textId="77777777" w:rsidTr="005E4F0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5B1C69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Nestedness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5DE880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AD2FD2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10636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C257A3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9D5CF2" w:rsidRPr="00261215" w14:paraId="33E630DB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03DBA875" w14:textId="77777777" w:rsidR="009D5CF2" w:rsidRPr="00F04810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Intercept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CDA360C" w14:textId="77777777" w:rsidR="009D5CF2" w:rsidRPr="00F04810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A581DE8" w14:textId="77777777" w:rsidR="009D5CF2" w:rsidRPr="00F04810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21804C49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0.19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51FB61DD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0.85</w:t>
            </w:r>
          </w:p>
        </w:tc>
      </w:tr>
      <w:tr w:rsidR="009D5CF2" w:rsidRPr="00261215" w14:paraId="7A796F90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ED05AC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Seagrass leaf biomass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FF4F3B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8F69AB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0.0003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D599CA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6.74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579BDF7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0.0001</w:t>
            </w:r>
          </w:p>
        </w:tc>
      </w:tr>
      <w:tr w:rsidR="009D5CF2" w:rsidRPr="00261215" w14:paraId="0DA31454" w14:textId="77777777" w:rsidTr="005E4F0E">
        <w:trPr>
          <w:jc w:val="center"/>
        </w:trPr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FB9E86B" w14:textId="77777777" w:rsidR="009D5CF2" w:rsidRPr="00F04810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Bray Curtis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60326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839E12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540D80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96D62B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9D5CF2" w:rsidRPr="00261215" w14:paraId="217DAB2B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444F92C9" w14:textId="77777777" w:rsidR="009D5CF2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Intercept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BBF12AB" w14:textId="77777777" w:rsidR="009D5CF2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2C3C084F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</w:t>
            </w: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</w:tcPr>
          <w:p w14:paraId="16177E8A" w14:textId="77777777" w:rsidR="009D5CF2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39.06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</w:tcPr>
          <w:p w14:paraId="1E5E44AF" w14:textId="77777777" w:rsidR="009D5CF2" w:rsidRPr="008C2483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1.88 e</w:t>
            </w:r>
            <w:r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  <w:lang w:val="en-GB"/>
              </w:rPr>
              <w:t>-09</w:t>
            </w:r>
          </w:p>
        </w:tc>
      </w:tr>
      <w:tr w:rsidR="009D5CF2" w:rsidRPr="00261215" w14:paraId="61EB1141" w14:textId="77777777" w:rsidTr="005E4F0E">
        <w:trPr>
          <w:jc w:val="center"/>
        </w:trPr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1C4FEF" w14:textId="77777777" w:rsidR="009D5CF2" w:rsidRPr="00261215" w:rsidRDefault="009D5CF2" w:rsidP="005E4F0E">
            <w:pPr>
              <w:spacing w:before="240"/>
              <w:jc w:val="both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Epiphytic load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337051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</w:t>
            </w: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</w:t>
            </w: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68D43A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0.0001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A29833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Style w:val="q4iawc"/>
                <w:rFonts w:ascii="Times New Roman" w:hAnsi="Times New Roman" w:cs="Times New Roman"/>
                <w:sz w:val="20"/>
                <w:szCs w:val="20"/>
                <w:lang w:val="en-GB"/>
              </w:rPr>
              <w:t>3.29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B5C248" w14:textId="77777777" w:rsidR="009D5CF2" w:rsidRPr="00261215" w:rsidRDefault="009D5CF2" w:rsidP="005E4F0E">
            <w:pPr>
              <w:spacing w:before="240"/>
              <w:jc w:val="center"/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261215">
              <w:rPr>
                <w:rStyle w:val="q4iawc"/>
                <w:rFonts w:ascii="Times New Roman" w:hAnsi="Times New Roman" w:cs="Times New Roman"/>
                <w:b/>
                <w:bCs/>
                <w:sz w:val="20"/>
                <w:szCs w:val="20"/>
                <w:lang w:val="en-GB"/>
              </w:rPr>
              <w:t>0.008</w:t>
            </w:r>
          </w:p>
        </w:tc>
      </w:tr>
    </w:tbl>
    <w:p w14:paraId="1201E74C" w14:textId="77777777" w:rsidR="009D5CF2" w:rsidRPr="00261215" w:rsidRDefault="009D5CF2" w:rsidP="009D5CF2">
      <w:pPr>
        <w:spacing w:line="276" w:lineRule="auto"/>
        <w:rPr>
          <w:sz w:val="20"/>
          <w:szCs w:val="20"/>
        </w:rPr>
      </w:pPr>
    </w:p>
    <w:p w14:paraId="6E130BAC" w14:textId="77777777" w:rsidR="009D5CF2" w:rsidRDefault="009D5CF2" w:rsidP="009D5CF2">
      <w:pPr>
        <w:rPr>
          <w:sz w:val="20"/>
          <w:szCs w:val="20"/>
          <w:lang w:val="en-GB"/>
        </w:rPr>
      </w:pPr>
    </w:p>
    <w:p w14:paraId="6BB3C71C" w14:textId="77777777" w:rsidR="009D5CF2" w:rsidRDefault="009D5CF2" w:rsidP="009D5CF2">
      <w:pPr>
        <w:rPr>
          <w:sz w:val="20"/>
          <w:szCs w:val="20"/>
          <w:lang w:val="en-GB"/>
        </w:rPr>
        <w:sectPr w:rsidR="009D5CF2" w:rsidSect="009D5CF2">
          <w:type w:val="continuous"/>
          <w:pgSz w:w="11906" w:h="16838"/>
          <w:pgMar w:top="1418" w:right="1701" w:bottom="1418" w:left="1701" w:header="709" w:footer="709" w:gutter="0"/>
          <w:cols w:space="708"/>
          <w:docGrid w:linePitch="360"/>
        </w:sectPr>
      </w:pPr>
    </w:p>
    <w:p w14:paraId="6AEA604D" w14:textId="77777777" w:rsidR="009D5CF2" w:rsidRPr="002670EC" w:rsidRDefault="009D5CF2" w:rsidP="009D5CF2">
      <w:pPr>
        <w:spacing w:line="360" w:lineRule="auto"/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820ED5">
        <w:rPr>
          <w:rFonts w:ascii="Times New Roman" w:hAnsi="Times New Roman" w:cs="Times New Roman"/>
          <w:b/>
          <w:sz w:val="20"/>
          <w:szCs w:val="20"/>
          <w:lang w:val="en-GB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0"/>
          <w:szCs w:val="20"/>
          <w:lang w:val="en-GB"/>
        </w:rPr>
        <w:t>3</w:t>
      </w:r>
      <w:r w:rsidRPr="00820ED5">
        <w:rPr>
          <w:rFonts w:ascii="Times New Roman" w:hAnsi="Times New Roman" w:cs="Times New Roman"/>
          <w:b/>
          <w:sz w:val="20"/>
          <w:szCs w:val="20"/>
          <w:lang w:val="en-GB"/>
        </w:rPr>
        <w:t>.</w:t>
      </w:r>
      <w:r w:rsidRPr="00820ED5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bookmarkStart w:id="1" w:name="_Hlk105676830"/>
      <w:r>
        <w:rPr>
          <w:rFonts w:ascii="Times New Roman" w:hAnsi="Times New Roman" w:cs="Times New Roman"/>
          <w:sz w:val="20"/>
          <w:szCs w:val="20"/>
          <w:lang w:val="en-GB"/>
        </w:rPr>
        <w:t>Model selection of p</w:t>
      </w:r>
      <w:r w:rsidRPr="00820ED5">
        <w:rPr>
          <w:rFonts w:ascii="Times New Roman" w:hAnsi="Times New Roman" w:cs="Times New Roman"/>
          <w:sz w:val="20"/>
          <w:szCs w:val="20"/>
          <w:lang w:val="en-GB"/>
        </w:rPr>
        <w:t>redictor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 variables </w:t>
      </w:r>
      <w:r>
        <w:rPr>
          <w:rFonts w:ascii="Times New Roman" w:hAnsi="Times New Roman" w:cs="Times New Roman"/>
          <w:sz w:val="20"/>
          <w:szCs w:val="20"/>
          <w:lang w:val="en-GB"/>
        </w:rPr>
        <w:t>explaining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 patterns of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temporal 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variation in </w:t>
      </w:r>
      <w:r>
        <w:rPr>
          <w:rFonts w:ascii="Times New Roman" w:hAnsi="Times New Roman" w:cs="Times New Roman"/>
          <w:sz w:val="20"/>
          <w:szCs w:val="20"/>
          <w:lang w:val="en-GB"/>
        </w:rPr>
        <w:t>beta diversity for the composition (turnover and nestedness) and assemblage structure (composition and abundances, Bray Curtis dissimilarities) of amphipod assemblages.  M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odels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are 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ranked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according to 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the </w:t>
      </w:r>
      <w:proofErr w:type="spellStart"/>
      <w:r w:rsidRPr="00485245">
        <w:rPr>
          <w:rFonts w:ascii="Times New Roman" w:hAnsi="Times New Roman" w:cs="Times New Roman"/>
          <w:sz w:val="20"/>
          <w:szCs w:val="20"/>
          <w:lang w:val="en-GB"/>
        </w:rPr>
        <w:t>AICc</w:t>
      </w:r>
      <w:proofErr w:type="spellEnd"/>
      <w:r>
        <w:rPr>
          <w:rFonts w:ascii="Times New Roman" w:hAnsi="Times New Roman" w:cs="Times New Roman"/>
          <w:sz w:val="20"/>
          <w:szCs w:val="20"/>
          <w:lang w:val="en-GB"/>
        </w:rPr>
        <w:t>;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 Adjusted R</w:t>
      </w:r>
      <w:r w:rsidRPr="00485245">
        <w:rPr>
          <w:rFonts w:ascii="Times New Roman" w:hAnsi="Times New Roman" w:cs="Times New Roman"/>
          <w:sz w:val="20"/>
          <w:szCs w:val="20"/>
          <w:vertAlign w:val="superscript"/>
          <w:lang w:val="en-GB"/>
        </w:rPr>
        <w:t>2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val="en-GB"/>
        </w:rPr>
        <w:t xml:space="preserve">associated 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>p-values</w:t>
      </w:r>
      <w:r>
        <w:rPr>
          <w:rFonts w:ascii="Times New Roman" w:hAnsi="Times New Roman" w:cs="Times New Roman"/>
          <w:sz w:val="20"/>
          <w:szCs w:val="20"/>
          <w:lang w:val="en-GB"/>
        </w:rPr>
        <w:t>. Results of the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 Breusch-Pagan heteroskedasticity test</w:t>
      </w:r>
      <w:r>
        <w:rPr>
          <w:rFonts w:ascii="Times New Roman" w:hAnsi="Times New Roman" w:cs="Times New Roman"/>
          <w:sz w:val="20"/>
          <w:szCs w:val="20"/>
          <w:lang w:val="en-GB"/>
        </w:rPr>
        <w:t>s are included</w:t>
      </w:r>
      <w:r w:rsidRPr="00485245">
        <w:rPr>
          <w:rFonts w:ascii="Times New Roman" w:hAnsi="Times New Roman" w:cs="Times New Roman"/>
          <w:sz w:val="20"/>
          <w:szCs w:val="20"/>
          <w:lang w:val="en-GB"/>
        </w:rPr>
        <w:t xml:space="preserve">. </w:t>
      </w:r>
      <w:bookmarkEnd w:id="1"/>
      <w:r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tbl>
      <w:tblPr>
        <w:tblW w:w="1161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2410"/>
        <w:gridCol w:w="597"/>
        <w:gridCol w:w="703"/>
        <w:gridCol w:w="843"/>
        <w:gridCol w:w="704"/>
        <w:gridCol w:w="984"/>
        <w:gridCol w:w="984"/>
        <w:gridCol w:w="732"/>
        <w:gridCol w:w="690"/>
        <w:gridCol w:w="1276"/>
      </w:tblGrid>
      <w:tr w:rsidR="009D5CF2" w:rsidRPr="000302DE" w14:paraId="5A90B988" w14:textId="77777777" w:rsidTr="005E4F0E">
        <w:trPr>
          <w:trHeight w:val="220"/>
          <w:tblHeader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4FCD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bookmarkStart w:id="2" w:name="_Hlk89546992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Variable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B3F9E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Model predictors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46990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proofErr w:type="spellStart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df</w:t>
            </w:r>
            <w:proofErr w:type="spellEnd"/>
          </w:p>
        </w:tc>
        <w:tc>
          <w:tcPr>
            <w:tcW w:w="7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29900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</w:p>
          <w:p w14:paraId="72B446C0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proofErr w:type="spellStart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logLik</w:t>
            </w:r>
            <w:proofErr w:type="spellEnd"/>
          </w:p>
          <w:p w14:paraId="090B24F8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</w:p>
          <w:p w14:paraId="0B960342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7A131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proofErr w:type="spellStart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AICc</w:t>
            </w:r>
            <w:proofErr w:type="spellEnd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 xml:space="preserve"> 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FA0B4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 xml:space="preserve">delta </w:t>
            </w:r>
            <w:proofErr w:type="spellStart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AIC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c</w:t>
            </w:r>
            <w:proofErr w:type="spellEnd"/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4F34E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weight (</w:t>
            </w:r>
            <w:proofErr w:type="spellStart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wi</w:t>
            </w:r>
            <w:proofErr w:type="spellEnd"/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)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6CFFA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Adjusted R</w:t>
            </w: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vertAlign w:val="superscript"/>
                <w:lang w:val="en-AU"/>
              </w:rPr>
              <w:t>2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57F17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F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B963F4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val="en-AU"/>
              </w:rPr>
              <w:t>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C763B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Breusch-Pagan test</w:t>
            </w:r>
          </w:p>
        </w:tc>
      </w:tr>
      <w:tr w:rsidR="009D5CF2" w:rsidRPr="000302DE" w14:paraId="06644F06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2A793C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Sorensen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79E30A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Seagrass cover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7D45F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6AFCE7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18.51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51331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-26.2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6E2095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4CF8B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0.498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AD20D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0.25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90C4D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3.73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995B3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30E8EC" w14:textId="77777777" w:rsidR="009D5CF2" w:rsidRPr="00014772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BP = 1.43,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=1,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AU"/>
              </w:rPr>
              <w:t>p-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value = 0.23</w:t>
            </w:r>
          </w:p>
        </w:tc>
      </w:tr>
      <w:tr w:rsidR="009D5CF2" w:rsidRPr="000302DE" w14:paraId="5425F306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384FE1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D4C22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Seagrass leaf biomass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3EAA5D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A8EEC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17.44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9C51B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-24.1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80B0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2.15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4BEA6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0.170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2B090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C3802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1.45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DB1AB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5BA39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</w:p>
        </w:tc>
      </w:tr>
      <w:tr w:rsidR="009D5CF2" w:rsidRPr="000302DE" w14:paraId="014D1480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9109C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AU"/>
              </w:rPr>
              <w:t>Turnover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2F0BEF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Seagrass leaf biomass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9B2CE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60A8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16.46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BC02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-22.1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694A8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1DBA7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481B8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12079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15.16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79760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71A69" w14:textId="77777777" w:rsidR="009D5CF2" w:rsidRPr="00BB1397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BP = 0.30,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df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 xml:space="preserve"> = 1,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  <w:lang w:val="en-AU"/>
              </w:rPr>
              <w:t>p-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value = 0.58</w:t>
            </w:r>
          </w:p>
        </w:tc>
      </w:tr>
      <w:tr w:rsidR="009D5CF2" w:rsidRPr="00C42944" w14:paraId="42E383FE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2AA0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F17B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Seagrass leaf biomass, seagrass cover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A0E2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3C438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19.91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B5444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-21.8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A265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0.30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F9E6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0.429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B41C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0.80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81EA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17.45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F5DA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B922B" w14:textId="77777777" w:rsidR="009D5CF2" w:rsidRPr="000302DE" w:rsidRDefault="009D5CF2" w:rsidP="005E4F0E">
            <w:pPr>
              <w:spacing w:after="0"/>
              <w:rPr>
                <w:rFonts w:ascii="Times New Roman" w:eastAsia="Times New Roman" w:hAnsi="Times New Roman" w:cs="Times New Roman"/>
                <w:sz w:val="16"/>
                <w:szCs w:val="16"/>
                <w:highlight w:val="green"/>
                <w:lang w:val="en-AU"/>
              </w:rPr>
            </w:pPr>
          </w:p>
        </w:tc>
      </w:tr>
      <w:tr w:rsidR="009D5CF2" w:rsidRPr="000302DE" w14:paraId="5A957C48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B713B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Nestedness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A2A0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Seagrass leaf biomass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2A4D3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9FE2E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19.20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90825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-27.6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A60AF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FC1355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0.861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7E8416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0.85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E2286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45.52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F430D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DC116F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 xml:space="preserve">BP = 1.45, </w:t>
            </w:r>
            <w:proofErr w:type="spellStart"/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df</w:t>
            </w:r>
            <w:proofErr w:type="spellEnd"/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 xml:space="preserve"> =1, </w:t>
            </w:r>
            <w:r w:rsidRPr="000302D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AU"/>
              </w:rPr>
              <w:t>p</w:t>
            </w: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-value = 0.23)</w:t>
            </w:r>
          </w:p>
        </w:tc>
      </w:tr>
      <w:tr w:rsidR="009D5CF2" w:rsidRPr="000302DE" w14:paraId="10039B78" w14:textId="77777777" w:rsidTr="005E4F0E">
        <w:trPr>
          <w:trHeight w:val="280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DAF66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AU"/>
              </w:rPr>
              <w:t>Bray Curtis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CE9C57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Epiphyt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AU"/>
              </w:rPr>
              <w:t>ic load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50AFF7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3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7B6208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20.81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CBBCC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-30.8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7AB7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9B71E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0.64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BE50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0.55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BB052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10.87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8088A" w14:textId="77777777" w:rsidR="009D5CF2" w:rsidRPr="000302DE" w:rsidRDefault="009D5CF2" w:rsidP="005E4F0E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C6C4D" w14:textId="77777777" w:rsidR="009D5CF2" w:rsidRPr="000302DE" w:rsidRDefault="009D5CF2" w:rsidP="005E4F0E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</w:pP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 xml:space="preserve">BP = 2.47, </w:t>
            </w:r>
            <w:proofErr w:type="spellStart"/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df</w:t>
            </w:r>
            <w:proofErr w:type="spellEnd"/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 xml:space="preserve"> = 1, </w:t>
            </w:r>
            <w:r w:rsidRPr="000302D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val="en-AU"/>
              </w:rPr>
              <w:t>p</w:t>
            </w:r>
            <w:r w:rsidRPr="000302DE">
              <w:rPr>
                <w:rFonts w:ascii="Times New Roman" w:eastAsia="Times New Roman" w:hAnsi="Times New Roman" w:cs="Times New Roman"/>
                <w:sz w:val="16"/>
                <w:szCs w:val="16"/>
                <w:lang w:val="en-AU"/>
              </w:rPr>
              <w:t>-value = 0.11</w:t>
            </w:r>
          </w:p>
        </w:tc>
      </w:tr>
      <w:bookmarkEnd w:id="2"/>
    </w:tbl>
    <w:p w14:paraId="757007BB" w14:textId="77777777" w:rsidR="009D5CF2" w:rsidRPr="00261215" w:rsidRDefault="009D5CF2" w:rsidP="009D5CF2">
      <w:pPr>
        <w:rPr>
          <w:sz w:val="20"/>
          <w:szCs w:val="20"/>
          <w:lang w:val="en-GB"/>
        </w:rPr>
      </w:pPr>
    </w:p>
    <w:p w14:paraId="65E59987" w14:textId="77777777" w:rsidR="009D5CF2" w:rsidRDefault="009D5CF2" w:rsidP="009D5CF2">
      <w:pPr>
        <w:rPr>
          <w:rFonts w:ascii="Times New Roman" w:hAnsi="Times New Roman" w:cs="Times New Roman"/>
          <w:b/>
          <w:bCs/>
          <w:lang w:val="en-GB"/>
        </w:rPr>
      </w:pPr>
    </w:p>
    <w:p w14:paraId="343FAEFA" w14:textId="77777777" w:rsidR="009D5CF2" w:rsidRPr="00A46712" w:rsidRDefault="009D5CF2" w:rsidP="009D5CF2">
      <w:pPr>
        <w:spacing w:line="276" w:lineRule="auto"/>
        <w:jc w:val="both"/>
        <w:rPr>
          <w:lang w:val="en-GB"/>
        </w:rPr>
      </w:pPr>
    </w:p>
    <w:p w14:paraId="2464DDB9" w14:textId="77777777" w:rsidR="00CE35F4" w:rsidRDefault="00CE35F4"/>
    <w:sectPr w:rsidR="00CE35F4" w:rsidSect="009D5CF2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CF2"/>
    <w:rsid w:val="003A563F"/>
    <w:rsid w:val="00415E5F"/>
    <w:rsid w:val="009D5CF2"/>
    <w:rsid w:val="00A71A24"/>
    <w:rsid w:val="00C45A8B"/>
    <w:rsid w:val="00CE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ED4B83"/>
  <w15:chartTrackingRefBased/>
  <w15:docId w15:val="{95461183-37C2-4516-AC8C-BB54A830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CF2"/>
    <w:rPr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4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5C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D5C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5C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5C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D5C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s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5C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s"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5C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s"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5C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5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C45A8B"/>
    <w:pPr>
      <w:ind w:left="720"/>
      <w:contextualSpacing/>
    </w:pPr>
    <w:rPr>
      <w:lang w:val="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5C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D5C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5CF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5CF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D5CF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5CF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5CF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5CF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D5C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9D5C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D5C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9D5C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D5CF2"/>
    <w:pPr>
      <w:spacing w:before="160"/>
      <w:jc w:val="center"/>
    </w:pPr>
    <w:rPr>
      <w:i/>
      <w:iCs/>
      <w:color w:val="404040" w:themeColor="text1" w:themeTint="BF"/>
      <w:lang w:val="es" w:eastAsia="es-ES"/>
    </w:rPr>
  </w:style>
  <w:style w:type="character" w:customStyle="1" w:styleId="CitaCar">
    <w:name w:val="Cita Car"/>
    <w:basedOn w:val="Fuentedeprrafopredeter"/>
    <w:link w:val="Cita"/>
    <w:uiPriority w:val="29"/>
    <w:rsid w:val="009D5CF2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9D5CF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D5C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s"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D5CF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D5CF2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9D5CF2"/>
    <w:pPr>
      <w:spacing w:after="0" w:line="240" w:lineRule="auto"/>
    </w:pPr>
    <w:rPr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q4iawc">
    <w:name w:val="q4iawc"/>
    <w:basedOn w:val="Fuentedeprrafopredeter"/>
    <w:rsid w:val="009D5CF2"/>
  </w:style>
  <w:style w:type="character" w:styleId="Nmerodelnea">
    <w:name w:val="line number"/>
    <w:basedOn w:val="Fuentedeprrafopredeter"/>
    <w:uiPriority w:val="99"/>
    <w:semiHidden/>
    <w:unhideWhenUsed/>
    <w:rsid w:val="009D5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383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Navarro Mayoral</dc:creator>
  <cp:keywords/>
  <dc:description/>
  <cp:lastModifiedBy>Sandra Navarro Mayoral</cp:lastModifiedBy>
  <cp:revision>1</cp:revision>
  <dcterms:created xsi:type="dcterms:W3CDTF">2024-07-12T11:18:00Z</dcterms:created>
  <dcterms:modified xsi:type="dcterms:W3CDTF">2024-07-12T11:19:00Z</dcterms:modified>
</cp:coreProperties>
</file>