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25D6D" w14:textId="77777777" w:rsidR="00B979FB" w:rsidRPr="000A07E8" w:rsidRDefault="00B979FB" w:rsidP="00B979FB">
      <w:pPr>
        <w:pStyle w:val="Textodecomentrio"/>
        <w:spacing w:after="120"/>
        <w:rPr>
          <w:rFonts w:ascii="Arial" w:hAnsi="Arial" w:cs="Arial"/>
          <w:color w:val="000000" w:themeColor="text1"/>
        </w:rPr>
      </w:pPr>
      <w:r>
        <w:rPr>
          <w:rFonts w:ascii="Arial" w:hAnsi="Arial" w:cs="Arial"/>
          <w:color w:val="000000" w:themeColor="text1"/>
        </w:rPr>
        <w:t xml:space="preserve">Table 1. </w:t>
      </w:r>
      <w:r w:rsidRPr="000A07E8">
        <w:rPr>
          <w:rFonts w:ascii="Arial" w:hAnsi="Arial" w:cs="Arial"/>
          <w:color w:val="000000" w:themeColor="text1"/>
        </w:rPr>
        <w:t xml:space="preserve">Evaluation of the intrinsic parameters of the </w:t>
      </w:r>
      <w:proofErr w:type="spellStart"/>
      <w:r w:rsidRPr="000A07E8">
        <w:rPr>
          <w:rFonts w:ascii="Arial" w:hAnsi="Arial" w:cs="Arial"/>
          <w:color w:val="000000" w:themeColor="text1"/>
        </w:rPr>
        <w:t>epileptiform</w:t>
      </w:r>
      <w:proofErr w:type="spellEnd"/>
      <w:r w:rsidRPr="000A07E8">
        <w:rPr>
          <w:rFonts w:ascii="Arial" w:hAnsi="Arial" w:cs="Arial"/>
          <w:color w:val="000000" w:themeColor="text1"/>
        </w:rPr>
        <w:t xml:space="preserve"> activity depicted by </w:t>
      </w:r>
      <w:proofErr w:type="spellStart"/>
      <w:r w:rsidRPr="000A07E8">
        <w:rPr>
          <w:rFonts w:ascii="Arial" w:hAnsi="Arial" w:cs="Arial"/>
          <w:color w:val="000000" w:themeColor="text1"/>
        </w:rPr>
        <w:t>organotypic</w:t>
      </w:r>
      <w:proofErr w:type="spellEnd"/>
      <w:r>
        <w:rPr>
          <w:rFonts w:ascii="Arial" w:hAnsi="Arial" w:cs="Arial"/>
          <w:color w:val="000000" w:themeColor="text1"/>
        </w:rPr>
        <w:t xml:space="preserve"> </w:t>
      </w:r>
      <w:proofErr w:type="spellStart"/>
      <w:r w:rsidRPr="0035580D">
        <w:rPr>
          <w:rFonts w:ascii="Arial" w:hAnsi="Arial" w:cs="Arial"/>
          <w:color w:val="000000" w:themeColor="text1"/>
        </w:rPr>
        <w:t>rhinal</w:t>
      </w:r>
      <w:proofErr w:type="spellEnd"/>
      <w:r w:rsidRPr="0035580D">
        <w:rPr>
          <w:rFonts w:ascii="Arial" w:hAnsi="Arial" w:cs="Arial"/>
          <w:color w:val="000000" w:themeColor="text1"/>
        </w:rPr>
        <w:t>-hippocampal</w:t>
      </w:r>
      <w:r w:rsidRPr="000A07E8">
        <w:rPr>
          <w:rFonts w:ascii="Arial" w:hAnsi="Arial" w:cs="Arial"/>
          <w:color w:val="000000" w:themeColor="text1"/>
        </w:rPr>
        <w:t xml:space="preserve"> slices perfused </w:t>
      </w:r>
      <w:r>
        <w:rPr>
          <w:rFonts w:ascii="Arial" w:hAnsi="Arial" w:cs="Arial"/>
          <w:color w:val="000000" w:themeColor="text1"/>
        </w:rPr>
        <w:t xml:space="preserve">under </w:t>
      </w:r>
      <w:r w:rsidRPr="000A07E8">
        <w:rPr>
          <w:rFonts w:ascii="Arial" w:hAnsi="Arial" w:cs="Arial"/>
          <w:color w:val="000000" w:themeColor="text1"/>
        </w:rPr>
        <w:t>depolar</w:t>
      </w:r>
      <w:r>
        <w:rPr>
          <w:rFonts w:ascii="Arial" w:hAnsi="Arial" w:cs="Arial"/>
          <w:color w:val="000000" w:themeColor="text1"/>
        </w:rPr>
        <w:t>iz</w:t>
      </w:r>
      <w:r w:rsidRPr="000A07E8">
        <w:rPr>
          <w:rFonts w:ascii="Arial" w:hAnsi="Arial" w:cs="Arial"/>
          <w:color w:val="000000" w:themeColor="text1"/>
        </w:rPr>
        <w:t>i</w:t>
      </w:r>
      <w:r>
        <w:rPr>
          <w:rFonts w:ascii="Arial" w:hAnsi="Arial" w:cs="Arial"/>
          <w:color w:val="000000" w:themeColor="text1"/>
        </w:rPr>
        <w:t>ng</w:t>
      </w:r>
      <w:r w:rsidRPr="000A07E8">
        <w:rPr>
          <w:rFonts w:ascii="Arial" w:hAnsi="Arial" w:cs="Arial"/>
          <w:color w:val="000000" w:themeColor="text1"/>
        </w:rPr>
        <w:t xml:space="preserve"> conditions (</w:t>
      </w:r>
      <w:r>
        <w:rPr>
          <w:rFonts w:ascii="Arial" w:hAnsi="Arial" w:cs="Arial"/>
          <w:color w:val="000000" w:themeColor="text1"/>
        </w:rPr>
        <w:t>8.5mM</w:t>
      </w:r>
      <w:r w:rsidRPr="000A07E8">
        <w:rPr>
          <w:rFonts w:ascii="Arial" w:hAnsi="Arial" w:cs="Arial"/>
          <w:color w:val="000000" w:themeColor="text1"/>
        </w:rPr>
        <w:t xml:space="preserve"> of </w:t>
      </w:r>
      <w:proofErr w:type="spellStart"/>
      <w:r w:rsidRPr="000A07E8">
        <w:rPr>
          <w:rFonts w:ascii="Arial" w:hAnsi="Arial" w:cs="Arial"/>
          <w:color w:val="000000" w:themeColor="text1"/>
        </w:rPr>
        <w:t>KCl</w:t>
      </w:r>
      <w:proofErr w:type="spellEnd"/>
      <w:r>
        <w:rPr>
          <w:rFonts w:ascii="Arial" w:hAnsi="Arial" w:cs="Arial"/>
          <w:color w:val="000000" w:themeColor="text1"/>
        </w:rPr>
        <w:t xml:space="preserve"> in </w:t>
      </w:r>
      <w:proofErr w:type="spellStart"/>
      <w:r>
        <w:rPr>
          <w:rFonts w:ascii="Arial" w:hAnsi="Arial" w:cs="Arial"/>
          <w:color w:val="000000" w:themeColor="text1"/>
        </w:rPr>
        <w:t>aCSF</w:t>
      </w:r>
      <w:proofErr w:type="spellEnd"/>
      <w:r w:rsidRPr="000A07E8">
        <w:rPr>
          <w:rFonts w:ascii="Arial" w:hAnsi="Arial" w:cs="Arial"/>
          <w:color w:val="000000" w:themeColor="text1"/>
        </w:rPr>
        <w:t xml:space="preserve">) </w:t>
      </w:r>
      <w:r>
        <w:rPr>
          <w:rFonts w:ascii="Arial" w:hAnsi="Arial" w:cs="Arial"/>
          <w:color w:val="000000" w:themeColor="text1"/>
        </w:rPr>
        <w:t xml:space="preserve">or </w:t>
      </w:r>
      <w:r w:rsidRPr="000A07E8">
        <w:rPr>
          <w:rFonts w:ascii="Arial" w:hAnsi="Arial" w:cs="Arial"/>
          <w:color w:val="000000" w:themeColor="text1"/>
        </w:rPr>
        <w:t>non-depolariz</w:t>
      </w:r>
      <w:r>
        <w:rPr>
          <w:rFonts w:ascii="Arial" w:hAnsi="Arial" w:cs="Arial"/>
          <w:color w:val="000000" w:themeColor="text1"/>
        </w:rPr>
        <w:t>ing</w:t>
      </w:r>
      <w:r w:rsidRPr="000A07E8">
        <w:rPr>
          <w:rFonts w:ascii="Arial" w:hAnsi="Arial" w:cs="Arial"/>
          <w:color w:val="000000" w:themeColor="text1"/>
        </w:rPr>
        <w:t xml:space="preserve"> conditions</w:t>
      </w:r>
      <w:r>
        <w:rPr>
          <w:rFonts w:ascii="Arial" w:hAnsi="Arial" w:cs="Arial"/>
          <w:color w:val="000000" w:themeColor="text1"/>
        </w:rPr>
        <w:t xml:space="preserve"> (</w:t>
      </w:r>
      <w:proofErr w:type="spellStart"/>
      <w:r>
        <w:rPr>
          <w:rFonts w:ascii="Arial" w:hAnsi="Arial" w:cs="Arial"/>
          <w:color w:val="000000" w:themeColor="text1"/>
        </w:rPr>
        <w:t>Neurobasal</w:t>
      </w:r>
      <w:proofErr w:type="spellEnd"/>
      <w:r>
        <w:rPr>
          <w:rFonts w:ascii="Arial" w:hAnsi="Arial" w:cs="Arial"/>
          <w:color w:val="000000" w:themeColor="text1"/>
        </w:rPr>
        <w:t xml:space="preserve"> A medium),</w:t>
      </w:r>
      <w:r w:rsidRPr="000A07E8">
        <w:rPr>
          <w:rFonts w:ascii="Arial" w:hAnsi="Arial" w:cs="Arial"/>
          <w:color w:val="000000" w:themeColor="text1"/>
        </w:rPr>
        <w:t xml:space="preserve"> </w:t>
      </w:r>
      <w:r>
        <w:rPr>
          <w:rFonts w:ascii="Arial" w:hAnsi="Arial" w:cs="Arial"/>
          <w:color w:val="000000" w:themeColor="text1"/>
        </w:rPr>
        <w:t xml:space="preserve">in the absence or presence of MRS5474 (250nM). </w:t>
      </w:r>
    </w:p>
    <w:tbl>
      <w:tblPr>
        <w:tblW w:w="9488" w:type="dxa"/>
        <w:tblLayout w:type="fixed"/>
        <w:tblCellMar>
          <w:left w:w="57" w:type="dxa"/>
        </w:tblCellMar>
        <w:tblLook w:val="0600" w:firstRow="0" w:lastRow="0" w:firstColumn="0" w:lastColumn="0" w:noHBand="1" w:noVBand="1"/>
      </w:tblPr>
      <w:tblGrid>
        <w:gridCol w:w="1691"/>
        <w:gridCol w:w="1299"/>
        <w:gridCol w:w="1300"/>
        <w:gridCol w:w="1299"/>
        <w:gridCol w:w="1300"/>
        <w:gridCol w:w="1299"/>
        <w:gridCol w:w="1300"/>
      </w:tblGrid>
      <w:tr w:rsidR="00B979FB" w:rsidRPr="00894E16" w14:paraId="12B6BCBA" w14:textId="77777777" w:rsidTr="00A36A2F">
        <w:trPr>
          <w:trHeight w:val="672"/>
        </w:trPr>
        <w:tc>
          <w:tcPr>
            <w:tcW w:w="1691" w:type="dxa"/>
            <w:tcBorders>
              <w:top w:val="single" w:sz="8" w:space="0" w:color="auto"/>
              <w:left w:val="single" w:sz="8" w:space="0" w:color="auto"/>
              <w:bottom w:val="single" w:sz="4" w:space="0" w:color="auto"/>
              <w:right w:val="nil"/>
            </w:tcBorders>
            <w:shd w:val="clear" w:color="000000" w:fill="FFFFFF"/>
            <w:vAlign w:val="center"/>
            <w:hideMark/>
          </w:tcPr>
          <w:p w14:paraId="0DA700AF" w14:textId="77777777" w:rsidR="00B979FB" w:rsidRPr="000A07E8" w:rsidRDefault="00B979FB" w:rsidP="00A36A2F">
            <w:pPr>
              <w:spacing w:line="240" w:lineRule="auto"/>
              <w:jc w:val="center"/>
              <w:rPr>
                <w:rFonts w:cs="Arial"/>
                <w:b/>
                <w:szCs w:val="36"/>
                <w:lang w:val="en-GB" w:eastAsia="en-GB"/>
              </w:rPr>
            </w:pPr>
            <w:r w:rsidRPr="003A15B8">
              <w:rPr>
                <w:rFonts w:cs="Arial"/>
                <w:b/>
                <w:szCs w:val="36"/>
                <w:lang w:val="en-GB" w:eastAsia="en-GB"/>
              </w:rPr>
              <w:t>Parameter</w:t>
            </w:r>
          </w:p>
        </w:tc>
        <w:tc>
          <w:tcPr>
            <w:tcW w:w="2599" w:type="dxa"/>
            <w:gridSpan w:val="2"/>
            <w:tcBorders>
              <w:top w:val="single" w:sz="8" w:space="0" w:color="auto"/>
              <w:left w:val="single" w:sz="8" w:space="0" w:color="auto"/>
              <w:bottom w:val="single" w:sz="4" w:space="0" w:color="auto"/>
              <w:right w:val="single" w:sz="8" w:space="0" w:color="000000"/>
            </w:tcBorders>
            <w:shd w:val="clear" w:color="000000" w:fill="FFFFFF"/>
            <w:vAlign w:val="center"/>
            <w:hideMark/>
          </w:tcPr>
          <w:p w14:paraId="5AD1E422" w14:textId="77777777" w:rsidR="00B979FB" w:rsidRPr="000A07E8" w:rsidRDefault="00B979FB" w:rsidP="00A36A2F">
            <w:pPr>
              <w:spacing w:line="240" w:lineRule="auto"/>
              <w:jc w:val="center"/>
              <w:rPr>
                <w:rFonts w:cs="Arial"/>
                <w:b/>
                <w:bCs/>
                <w:color w:val="000000"/>
                <w:lang w:val="en-GB" w:eastAsia="en-GB"/>
              </w:rPr>
            </w:pPr>
            <w:r w:rsidRPr="000A07E8">
              <w:rPr>
                <w:rFonts w:cs="Arial"/>
                <w:b/>
                <w:bCs/>
                <w:color w:val="000000"/>
                <w:lang w:val="en-GB" w:eastAsia="en-GB"/>
              </w:rPr>
              <w:t>Number of bursts</w:t>
            </w:r>
          </w:p>
        </w:tc>
        <w:tc>
          <w:tcPr>
            <w:tcW w:w="2599" w:type="dxa"/>
            <w:gridSpan w:val="2"/>
            <w:tcBorders>
              <w:top w:val="single" w:sz="8" w:space="0" w:color="auto"/>
              <w:left w:val="nil"/>
              <w:bottom w:val="single" w:sz="4" w:space="0" w:color="auto"/>
              <w:right w:val="single" w:sz="8" w:space="0" w:color="000000"/>
            </w:tcBorders>
            <w:shd w:val="clear" w:color="000000" w:fill="FFFFFF"/>
            <w:vAlign w:val="center"/>
            <w:hideMark/>
          </w:tcPr>
          <w:p w14:paraId="4129CCC9" w14:textId="77777777" w:rsidR="00B979FB" w:rsidRPr="000A07E8" w:rsidRDefault="00B979FB" w:rsidP="00A36A2F">
            <w:pPr>
              <w:spacing w:line="240" w:lineRule="auto"/>
              <w:jc w:val="center"/>
              <w:rPr>
                <w:rFonts w:cs="Arial"/>
                <w:b/>
                <w:bCs/>
                <w:color w:val="000000"/>
                <w:lang w:val="en-GB" w:eastAsia="en-GB"/>
              </w:rPr>
            </w:pPr>
            <w:r w:rsidRPr="000A07E8">
              <w:rPr>
                <w:rFonts w:cs="Arial"/>
                <w:b/>
                <w:bCs/>
                <w:color w:val="000000"/>
                <w:lang w:val="en-GB" w:eastAsia="en-GB"/>
              </w:rPr>
              <w:t>Frequency of spikes within burst (Hz)</w:t>
            </w:r>
          </w:p>
        </w:tc>
        <w:tc>
          <w:tcPr>
            <w:tcW w:w="2599" w:type="dxa"/>
            <w:gridSpan w:val="2"/>
            <w:tcBorders>
              <w:top w:val="single" w:sz="8" w:space="0" w:color="auto"/>
              <w:left w:val="nil"/>
              <w:bottom w:val="single" w:sz="4" w:space="0" w:color="auto"/>
              <w:right w:val="single" w:sz="8" w:space="0" w:color="000000"/>
            </w:tcBorders>
            <w:shd w:val="clear" w:color="000000" w:fill="FFFFFF"/>
            <w:vAlign w:val="center"/>
            <w:hideMark/>
          </w:tcPr>
          <w:p w14:paraId="7BA20C17" w14:textId="77777777" w:rsidR="00B979FB" w:rsidRPr="000A07E8" w:rsidRDefault="00B979FB" w:rsidP="00A36A2F">
            <w:pPr>
              <w:spacing w:line="240" w:lineRule="auto"/>
              <w:jc w:val="center"/>
              <w:rPr>
                <w:rFonts w:cs="Arial"/>
                <w:b/>
                <w:bCs/>
                <w:color w:val="000000"/>
                <w:lang w:val="en-GB" w:eastAsia="en-GB"/>
              </w:rPr>
            </w:pPr>
            <w:r w:rsidRPr="000A07E8">
              <w:rPr>
                <w:rFonts w:cs="Arial"/>
                <w:b/>
                <w:bCs/>
                <w:color w:val="000000"/>
                <w:lang w:val="en-GB" w:eastAsia="en-GB"/>
              </w:rPr>
              <w:t>Amplitude of spikes within burst (mV)</w:t>
            </w:r>
          </w:p>
        </w:tc>
      </w:tr>
      <w:tr w:rsidR="00B979FB" w:rsidRPr="000A07E8" w14:paraId="36B45D66" w14:textId="77777777" w:rsidTr="00A36A2F">
        <w:trPr>
          <w:trHeight w:val="480"/>
        </w:trPr>
        <w:tc>
          <w:tcPr>
            <w:tcW w:w="1691" w:type="dxa"/>
            <w:tcBorders>
              <w:top w:val="nil"/>
              <w:left w:val="single" w:sz="8" w:space="0" w:color="auto"/>
              <w:bottom w:val="single" w:sz="8" w:space="0" w:color="auto"/>
              <w:right w:val="nil"/>
            </w:tcBorders>
            <w:shd w:val="clear" w:color="000000" w:fill="FFFFFF"/>
            <w:vAlign w:val="center"/>
            <w:hideMark/>
          </w:tcPr>
          <w:p w14:paraId="0772F47B" w14:textId="77777777" w:rsidR="00B979FB" w:rsidRPr="000A07E8" w:rsidRDefault="00B979FB" w:rsidP="00A36A2F">
            <w:pPr>
              <w:spacing w:line="276" w:lineRule="auto"/>
              <w:jc w:val="center"/>
              <w:rPr>
                <w:rFonts w:cs="Arial"/>
                <w:b/>
                <w:szCs w:val="36"/>
                <w:lang w:val="en-GB" w:eastAsia="en-GB"/>
              </w:rPr>
            </w:pPr>
            <w:r w:rsidRPr="003A15B8">
              <w:rPr>
                <w:rFonts w:cs="Arial"/>
                <w:b/>
                <w:szCs w:val="36"/>
                <w:lang w:val="en-GB" w:eastAsia="en-GB"/>
              </w:rPr>
              <w:t>Analysis time (min)</w:t>
            </w:r>
          </w:p>
        </w:tc>
        <w:tc>
          <w:tcPr>
            <w:tcW w:w="1299" w:type="dxa"/>
            <w:tcBorders>
              <w:top w:val="nil"/>
              <w:left w:val="single" w:sz="8" w:space="0" w:color="auto"/>
              <w:bottom w:val="single" w:sz="8" w:space="0" w:color="auto"/>
              <w:right w:val="single" w:sz="4" w:space="0" w:color="auto"/>
            </w:tcBorders>
            <w:shd w:val="clear" w:color="000000" w:fill="FFFFFF"/>
            <w:vAlign w:val="center"/>
            <w:hideMark/>
          </w:tcPr>
          <w:p w14:paraId="6019BC0B" w14:textId="77777777" w:rsidR="00B979FB" w:rsidRPr="000A07E8" w:rsidRDefault="00B979FB" w:rsidP="00A36A2F">
            <w:pPr>
              <w:jc w:val="center"/>
              <w:rPr>
                <w:rFonts w:cs="Arial"/>
                <w:b/>
                <w:bCs/>
                <w:color w:val="000000"/>
                <w:lang w:val="en-GB" w:eastAsia="en-GB"/>
              </w:rPr>
            </w:pPr>
            <w:r w:rsidRPr="000A07E8">
              <w:rPr>
                <w:rFonts w:cs="Arial"/>
                <w:b/>
                <w:bCs/>
                <w:color w:val="000000"/>
                <w:lang w:val="en-GB" w:eastAsia="en-GB"/>
              </w:rPr>
              <w:t>50-60</w:t>
            </w:r>
          </w:p>
        </w:tc>
        <w:tc>
          <w:tcPr>
            <w:tcW w:w="1300" w:type="dxa"/>
            <w:tcBorders>
              <w:top w:val="nil"/>
              <w:left w:val="nil"/>
              <w:bottom w:val="single" w:sz="8" w:space="0" w:color="auto"/>
              <w:right w:val="single" w:sz="8" w:space="0" w:color="auto"/>
            </w:tcBorders>
            <w:shd w:val="clear" w:color="000000" w:fill="FFFFFF"/>
            <w:vAlign w:val="center"/>
            <w:hideMark/>
          </w:tcPr>
          <w:p w14:paraId="564FD606" w14:textId="77777777" w:rsidR="00B979FB" w:rsidRPr="000A07E8" w:rsidRDefault="00B979FB" w:rsidP="00A36A2F">
            <w:pPr>
              <w:jc w:val="center"/>
              <w:rPr>
                <w:rFonts w:cs="Arial"/>
                <w:b/>
                <w:bCs/>
                <w:color w:val="000000"/>
                <w:lang w:val="en-GB" w:eastAsia="en-GB"/>
              </w:rPr>
            </w:pPr>
            <w:r w:rsidRPr="000A07E8">
              <w:rPr>
                <w:rFonts w:cs="Arial"/>
                <w:b/>
                <w:bCs/>
                <w:color w:val="000000"/>
                <w:lang w:val="en-GB" w:eastAsia="en-GB"/>
              </w:rPr>
              <w:t>80-90</w:t>
            </w:r>
          </w:p>
        </w:tc>
        <w:tc>
          <w:tcPr>
            <w:tcW w:w="1299" w:type="dxa"/>
            <w:tcBorders>
              <w:top w:val="nil"/>
              <w:left w:val="nil"/>
              <w:bottom w:val="single" w:sz="8" w:space="0" w:color="auto"/>
              <w:right w:val="single" w:sz="4" w:space="0" w:color="auto"/>
            </w:tcBorders>
            <w:shd w:val="clear" w:color="000000" w:fill="FFFFFF"/>
            <w:vAlign w:val="center"/>
            <w:hideMark/>
          </w:tcPr>
          <w:p w14:paraId="4FD290D3" w14:textId="77777777" w:rsidR="00B979FB" w:rsidRPr="000A07E8" w:rsidRDefault="00B979FB" w:rsidP="00A36A2F">
            <w:pPr>
              <w:jc w:val="center"/>
              <w:rPr>
                <w:rFonts w:cs="Arial"/>
                <w:b/>
                <w:bCs/>
                <w:color w:val="000000"/>
                <w:lang w:val="en-GB" w:eastAsia="en-GB"/>
              </w:rPr>
            </w:pPr>
            <w:r w:rsidRPr="000A07E8">
              <w:rPr>
                <w:rFonts w:cs="Arial"/>
                <w:b/>
                <w:bCs/>
                <w:color w:val="000000"/>
                <w:lang w:val="en-GB" w:eastAsia="en-GB"/>
              </w:rPr>
              <w:t>50-60</w:t>
            </w:r>
          </w:p>
        </w:tc>
        <w:tc>
          <w:tcPr>
            <w:tcW w:w="1300" w:type="dxa"/>
            <w:tcBorders>
              <w:top w:val="nil"/>
              <w:left w:val="nil"/>
              <w:bottom w:val="single" w:sz="8" w:space="0" w:color="auto"/>
              <w:right w:val="single" w:sz="8" w:space="0" w:color="auto"/>
            </w:tcBorders>
            <w:shd w:val="clear" w:color="000000" w:fill="FFFFFF"/>
            <w:vAlign w:val="center"/>
            <w:hideMark/>
          </w:tcPr>
          <w:p w14:paraId="5C0AD707" w14:textId="77777777" w:rsidR="00B979FB" w:rsidRPr="000A07E8" w:rsidRDefault="00B979FB" w:rsidP="00A36A2F">
            <w:pPr>
              <w:jc w:val="center"/>
              <w:rPr>
                <w:rFonts w:cs="Arial"/>
                <w:b/>
                <w:bCs/>
                <w:color w:val="000000"/>
                <w:lang w:val="en-GB" w:eastAsia="en-GB"/>
              </w:rPr>
            </w:pPr>
            <w:r w:rsidRPr="000A07E8">
              <w:rPr>
                <w:rFonts w:cs="Arial"/>
                <w:b/>
                <w:bCs/>
                <w:color w:val="000000"/>
                <w:lang w:val="en-GB" w:eastAsia="en-GB"/>
              </w:rPr>
              <w:t>80-90</w:t>
            </w:r>
          </w:p>
        </w:tc>
        <w:tc>
          <w:tcPr>
            <w:tcW w:w="1299" w:type="dxa"/>
            <w:tcBorders>
              <w:top w:val="nil"/>
              <w:left w:val="nil"/>
              <w:bottom w:val="single" w:sz="8" w:space="0" w:color="auto"/>
              <w:right w:val="single" w:sz="4" w:space="0" w:color="auto"/>
            </w:tcBorders>
            <w:shd w:val="clear" w:color="000000" w:fill="FFFFFF"/>
            <w:vAlign w:val="center"/>
            <w:hideMark/>
          </w:tcPr>
          <w:p w14:paraId="26E8025C" w14:textId="77777777" w:rsidR="00B979FB" w:rsidRPr="000A07E8" w:rsidRDefault="00B979FB" w:rsidP="00A36A2F">
            <w:pPr>
              <w:jc w:val="center"/>
              <w:rPr>
                <w:rFonts w:cs="Arial"/>
                <w:b/>
                <w:bCs/>
                <w:color w:val="000000"/>
                <w:lang w:val="en-GB" w:eastAsia="en-GB"/>
              </w:rPr>
            </w:pPr>
            <w:r w:rsidRPr="000A07E8">
              <w:rPr>
                <w:rFonts w:cs="Arial"/>
                <w:b/>
                <w:bCs/>
                <w:color w:val="000000"/>
                <w:lang w:val="en-GB" w:eastAsia="en-GB"/>
              </w:rPr>
              <w:t>50-60</w:t>
            </w:r>
          </w:p>
        </w:tc>
        <w:tc>
          <w:tcPr>
            <w:tcW w:w="1300" w:type="dxa"/>
            <w:tcBorders>
              <w:top w:val="nil"/>
              <w:left w:val="nil"/>
              <w:bottom w:val="single" w:sz="8" w:space="0" w:color="auto"/>
              <w:right w:val="single" w:sz="8" w:space="0" w:color="auto"/>
            </w:tcBorders>
            <w:shd w:val="clear" w:color="000000" w:fill="FFFFFF"/>
            <w:vAlign w:val="center"/>
            <w:hideMark/>
          </w:tcPr>
          <w:p w14:paraId="2DAF3C98" w14:textId="77777777" w:rsidR="00B979FB" w:rsidRPr="000A07E8" w:rsidRDefault="00B979FB" w:rsidP="00A36A2F">
            <w:pPr>
              <w:jc w:val="center"/>
              <w:rPr>
                <w:rFonts w:cs="Arial"/>
                <w:b/>
                <w:bCs/>
                <w:color w:val="000000"/>
                <w:lang w:val="en-GB" w:eastAsia="en-GB"/>
              </w:rPr>
            </w:pPr>
            <w:r w:rsidRPr="000A07E8">
              <w:rPr>
                <w:rFonts w:cs="Arial"/>
                <w:b/>
                <w:bCs/>
                <w:color w:val="000000"/>
                <w:lang w:val="en-GB" w:eastAsia="en-GB"/>
              </w:rPr>
              <w:t>80-90</w:t>
            </w:r>
          </w:p>
        </w:tc>
      </w:tr>
      <w:tr w:rsidR="00B979FB" w:rsidRPr="000A07E8" w14:paraId="1FB6CD81" w14:textId="77777777" w:rsidTr="00A36A2F">
        <w:trPr>
          <w:trHeight w:val="292"/>
        </w:trPr>
        <w:tc>
          <w:tcPr>
            <w:tcW w:w="9488" w:type="dxa"/>
            <w:gridSpan w:val="7"/>
            <w:tcBorders>
              <w:top w:val="single" w:sz="8" w:space="0" w:color="auto"/>
              <w:left w:val="single" w:sz="8" w:space="0" w:color="auto"/>
              <w:bottom w:val="single" w:sz="8" w:space="0" w:color="auto"/>
              <w:right w:val="single" w:sz="8" w:space="0" w:color="000000"/>
            </w:tcBorders>
            <w:shd w:val="clear" w:color="000000" w:fill="D9D9D9"/>
            <w:vAlign w:val="center"/>
            <w:hideMark/>
          </w:tcPr>
          <w:p w14:paraId="406FE527" w14:textId="77777777" w:rsidR="00B979FB" w:rsidRPr="000A07E8" w:rsidRDefault="00B979FB" w:rsidP="00A36A2F">
            <w:pPr>
              <w:jc w:val="center"/>
              <w:rPr>
                <w:rFonts w:cs="Arial"/>
                <w:b/>
                <w:bCs/>
                <w:lang w:val="en-GB" w:eastAsia="en-GB"/>
              </w:rPr>
            </w:pPr>
            <w:r w:rsidRPr="000A07E8">
              <w:rPr>
                <w:rFonts w:cs="Arial"/>
                <w:b/>
                <w:bCs/>
                <w:lang w:val="en-GB" w:eastAsia="en-GB"/>
              </w:rPr>
              <w:t>Depolarization Conditions</w:t>
            </w:r>
          </w:p>
        </w:tc>
      </w:tr>
      <w:tr w:rsidR="00B979FB" w:rsidRPr="000A07E8" w14:paraId="092598B5" w14:textId="77777777" w:rsidTr="00A36A2F">
        <w:trPr>
          <w:trHeight w:val="615"/>
        </w:trPr>
        <w:tc>
          <w:tcPr>
            <w:tcW w:w="1691" w:type="dxa"/>
            <w:tcBorders>
              <w:top w:val="nil"/>
              <w:left w:val="single" w:sz="8" w:space="0" w:color="auto"/>
              <w:bottom w:val="single" w:sz="4" w:space="0" w:color="auto"/>
              <w:right w:val="single" w:sz="8" w:space="0" w:color="auto"/>
            </w:tcBorders>
            <w:shd w:val="clear" w:color="000000" w:fill="FFFFFF"/>
            <w:vAlign w:val="bottom"/>
            <w:hideMark/>
          </w:tcPr>
          <w:p w14:paraId="42F69A84" w14:textId="77777777" w:rsidR="00B979FB" w:rsidRPr="00F23AD0" w:rsidRDefault="00B979FB" w:rsidP="00A36A2F">
            <w:pPr>
              <w:spacing w:line="480" w:lineRule="auto"/>
              <w:jc w:val="center"/>
              <w:rPr>
                <w:rFonts w:cs="Arial"/>
                <w:bCs/>
                <w:color w:val="000000"/>
                <w:lang w:val="en-GB" w:eastAsia="en-GB"/>
              </w:rPr>
            </w:pPr>
            <w:r w:rsidRPr="000A07E8">
              <w:rPr>
                <w:rFonts w:cs="Arial"/>
                <w:b/>
                <w:bCs/>
                <w:color w:val="000000"/>
                <w:lang w:val="en-GB" w:eastAsia="en-GB"/>
              </w:rPr>
              <w:t>No Drug</w:t>
            </w:r>
            <w:r>
              <w:rPr>
                <w:rFonts w:cs="Arial"/>
                <w:b/>
                <w:bCs/>
                <w:color w:val="000000"/>
                <w:lang w:val="en-GB" w:eastAsia="en-GB"/>
              </w:rPr>
              <w:t xml:space="preserve"> </w:t>
            </w:r>
            <w:r>
              <w:rPr>
                <w:rFonts w:cs="Arial"/>
                <w:bCs/>
                <w:color w:val="000000"/>
                <w:lang w:val="en-GB" w:eastAsia="en-GB"/>
              </w:rPr>
              <w:t>(n=11)</w:t>
            </w:r>
          </w:p>
        </w:tc>
        <w:tc>
          <w:tcPr>
            <w:tcW w:w="1299" w:type="dxa"/>
            <w:tcBorders>
              <w:top w:val="nil"/>
              <w:left w:val="nil"/>
              <w:bottom w:val="single" w:sz="4" w:space="0" w:color="auto"/>
              <w:right w:val="single" w:sz="4" w:space="0" w:color="auto"/>
            </w:tcBorders>
            <w:shd w:val="clear" w:color="000000" w:fill="FFFFFF"/>
            <w:vAlign w:val="bottom"/>
            <w:hideMark/>
          </w:tcPr>
          <w:p w14:paraId="09928CD4" w14:textId="77777777" w:rsidR="00B979FB" w:rsidRPr="000A07E8" w:rsidRDefault="00B979FB" w:rsidP="00A36A2F">
            <w:pPr>
              <w:spacing w:line="480" w:lineRule="auto"/>
              <w:jc w:val="center"/>
              <w:rPr>
                <w:rFonts w:cs="Arial"/>
                <w:color w:val="000000"/>
                <w:lang w:val="en-GB" w:eastAsia="en-GB"/>
              </w:rPr>
            </w:pPr>
            <w:r w:rsidRPr="000A07E8">
              <w:rPr>
                <w:rFonts w:cs="Arial"/>
                <w:color w:val="000000"/>
                <w:lang w:val="en-GB" w:eastAsia="en-GB"/>
              </w:rPr>
              <w:t>1.78±0.61</w:t>
            </w:r>
          </w:p>
        </w:tc>
        <w:tc>
          <w:tcPr>
            <w:tcW w:w="1300" w:type="dxa"/>
            <w:tcBorders>
              <w:top w:val="nil"/>
              <w:left w:val="nil"/>
              <w:bottom w:val="single" w:sz="4" w:space="0" w:color="auto"/>
              <w:right w:val="single" w:sz="8" w:space="0" w:color="auto"/>
            </w:tcBorders>
            <w:shd w:val="clear" w:color="000000" w:fill="FFFFFF"/>
            <w:vAlign w:val="bottom"/>
            <w:hideMark/>
          </w:tcPr>
          <w:p w14:paraId="56315072" w14:textId="77777777" w:rsidR="00B979FB" w:rsidRPr="000A07E8" w:rsidRDefault="00B979FB" w:rsidP="00A36A2F">
            <w:pPr>
              <w:spacing w:line="480" w:lineRule="auto"/>
              <w:jc w:val="center"/>
              <w:rPr>
                <w:rFonts w:cs="Arial"/>
                <w:color w:val="000000"/>
                <w:lang w:val="en-GB" w:eastAsia="en-GB"/>
              </w:rPr>
            </w:pPr>
            <w:r w:rsidRPr="000A07E8">
              <w:rPr>
                <w:rFonts w:cs="Arial"/>
                <w:color w:val="000000"/>
                <w:lang w:val="en-GB" w:eastAsia="en-GB"/>
              </w:rPr>
              <w:t>2.61±1.17</w:t>
            </w:r>
          </w:p>
        </w:tc>
        <w:tc>
          <w:tcPr>
            <w:tcW w:w="1299" w:type="dxa"/>
            <w:tcBorders>
              <w:top w:val="nil"/>
              <w:left w:val="nil"/>
              <w:bottom w:val="single" w:sz="4" w:space="0" w:color="auto"/>
              <w:right w:val="single" w:sz="4" w:space="0" w:color="auto"/>
            </w:tcBorders>
            <w:shd w:val="clear" w:color="000000" w:fill="FFFFFF"/>
            <w:vAlign w:val="bottom"/>
            <w:hideMark/>
          </w:tcPr>
          <w:p w14:paraId="3CE7FE6E" w14:textId="77777777" w:rsidR="00B979FB" w:rsidRPr="000A07E8" w:rsidRDefault="00B979FB" w:rsidP="00A36A2F">
            <w:pPr>
              <w:spacing w:line="480" w:lineRule="auto"/>
              <w:jc w:val="center"/>
              <w:rPr>
                <w:rFonts w:cs="Arial"/>
                <w:color w:val="000000"/>
                <w:lang w:val="en-GB" w:eastAsia="en-GB"/>
              </w:rPr>
            </w:pPr>
            <w:r w:rsidRPr="000A07E8">
              <w:rPr>
                <w:rFonts w:cs="Arial"/>
                <w:color w:val="000000"/>
                <w:lang w:val="en-GB" w:eastAsia="en-GB"/>
              </w:rPr>
              <w:t>1.0</w:t>
            </w:r>
            <w:r>
              <w:rPr>
                <w:rFonts w:cs="Arial"/>
                <w:color w:val="000000"/>
                <w:lang w:val="en-GB" w:eastAsia="en-GB"/>
              </w:rPr>
              <w:t>2</w:t>
            </w:r>
            <w:r w:rsidRPr="000A07E8">
              <w:rPr>
                <w:rFonts w:cs="Arial"/>
                <w:color w:val="000000"/>
                <w:lang w:val="en-GB" w:eastAsia="en-GB"/>
              </w:rPr>
              <w:t>±0.1</w:t>
            </w:r>
            <w:r>
              <w:rPr>
                <w:rFonts w:cs="Arial"/>
                <w:color w:val="000000"/>
                <w:lang w:val="en-GB" w:eastAsia="en-GB"/>
              </w:rPr>
              <w:t>1</w:t>
            </w:r>
          </w:p>
        </w:tc>
        <w:tc>
          <w:tcPr>
            <w:tcW w:w="1300" w:type="dxa"/>
            <w:tcBorders>
              <w:top w:val="nil"/>
              <w:left w:val="nil"/>
              <w:bottom w:val="single" w:sz="4" w:space="0" w:color="auto"/>
              <w:right w:val="single" w:sz="8" w:space="0" w:color="auto"/>
            </w:tcBorders>
            <w:shd w:val="clear" w:color="000000" w:fill="FFFFFF"/>
            <w:vAlign w:val="bottom"/>
            <w:hideMark/>
          </w:tcPr>
          <w:p w14:paraId="2B1893B6" w14:textId="77777777" w:rsidR="00B979FB" w:rsidRPr="000A07E8" w:rsidRDefault="00B979FB" w:rsidP="00A36A2F">
            <w:pPr>
              <w:spacing w:line="480" w:lineRule="auto"/>
              <w:jc w:val="center"/>
              <w:rPr>
                <w:rFonts w:cs="Arial"/>
                <w:color w:val="000000"/>
                <w:lang w:val="en-GB" w:eastAsia="en-GB"/>
              </w:rPr>
            </w:pPr>
            <w:r w:rsidRPr="000A07E8">
              <w:rPr>
                <w:rFonts w:cs="Arial"/>
                <w:color w:val="000000"/>
                <w:lang w:val="en-GB" w:eastAsia="en-GB"/>
              </w:rPr>
              <w:t>0.9</w:t>
            </w:r>
            <w:r>
              <w:rPr>
                <w:rFonts w:cs="Arial"/>
                <w:color w:val="000000"/>
                <w:lang w:val="en-GB" w:eastAsia="en-GB"/>
              </w:rPr>
              <w:t>7</w:t>
            </w:r>
            <w:r w:rsidRPr="000A07E8">
              <w:rPr>
                <w:rFonts w:cs="Arial"/>
                <w:color w:val="000000"/>
                <w:lang w:val="en-GB" w:eastAsia="en-GB"/>
              </w:rPr>
              <w:t>±0.15</w:t>
            </w:r>
          </w:p>
        </w:tc>
        <w:tc>
          <w:tcPr>
            <w:tcW w:w="1299" w:type="dxa"/>
            <w:tcBorders>
              <w:top w:val="nil"/>
              <w:left w:val="nil"/>
              <w:bottom w:val="single" w:sz="4" w:space="0" w:color="auto"/>
              <w:right w:val="single" w:sz="4" w:space="0" w:color="auto"/>
            </w:tcBorders>
            <w:shd w:val="clear" w:color="000000" w:fill="FFFFFF"/>
            <w:vAlign w:val="bottom"/>
            <w:hideMark/>
          </w:tcPr>
          <w:p w14:paraId="68E7671C" w14:textId="77777777" w:rsidR="00B979FB" w:rsidRPr="000A07E8" w:rsidRDefault="00B979FB" w:rsidP="00A36A2F">
            <w:pPr>
              <w:spacing w:line="480" w:lineRule="auto"/>
              <w:jc w:val="center"/>
              <w:rPr>
                <w:rFonts w:cs="Arial"/>
                <w:color w:val="000000"/>
                <w:lang w:val="en-GB" w:eastAsia="en-GB"/>
              </w:rPr>
            </w:pPr>
            <w:r w:rsidRPr="000A07E8">
              <w:rPr>
                <w:rFonts w:cs="Arial"/>
                <w:color w:val="000000"/>
                <w:lang w:val="en-GB" w:eastAsia="en-GB"/>
              </w:rPr>
              <w:t>0.96±0.0</w:t>
            </w:r>
            <w:r>
              <w:rPr>
                <w:rFonts w:cs="Arial"/>
                <w:color w:val="000000"/>
                <w:lang w:val="en-GB" w:eastAsia="en-GB"/>
              </w:rPr>
              <w:t>8</w:t>
            </w:r>
          </w:p>
        </w:tc>
        <w:tc>
          <w:tcPr>
            <w:tcW w:w="1300" w:type="dxa"/>
            <w:tcBorders>
              <w:top w:val="nil"/>
              <w:left w:val="nil"/>
              <w:bottom w:val="single" w:sz="4" w:space="0" w:color="auto"/>
              <w:right w:val="single" w:sz="8" w:space="0" w:color="auto"/>
            </w:tcBorders>
            <w:shd w:val="clear" w:color="000000" w:fill="FFFFFF"/>
            <w:vAlign w:val="bottom"/>
            <w:hideMark/>
          </w:tcPr>
          <w:p w14:paraId="106B8DA4" w14:textId="77777777" w:rsidR="00B979FB" w:rsidRPr="000A07E8" w:rsidRDefault="00B979FB" w:rsidP="00A36A2F">
            <w:pPr>
              <w:spacing w:line="480" w:lineRule="auto"/>
              <w:jc w:val="center"/>
              <w:rPr>
                <w:rFonts w:cs="Arial"/>
                <w:color w:val="000000"/>
                <w:lang w:val="en-GB" w:eastAsia="en-GB"/>
              </w:rPr>
            </w:pPr>
            <w:r w:rsidRPr="000A07E8">
              <w:rPr>
                <w:rFonts w:cs="Arial"/>
                <w:color w:val="000000"/>
                <w:lang w:val="en-GB" w:eastAsia="en-GB"/>
              </w:rPr>
              <w:t>0.94±0.0</w:t>
            </w:r>
            <w:r>
              <w:rPr>
                <w:rFonts w:cs="Arial"/>
                <w:color w:val="000000"/>
                <w:lang w:val="en-GB" w:eastAsia="en-GB"/>
              </w:rPr>
              <w:t>7</w:t>
            </w:r>
          </w:p>
        </w:tc>
      </w:tr>
      <w:tr w:rsidR="00B979FB" w:rsidRPr="000A07E8" w14:paraId="4BCFB6FF" w14:textId="77777777" w:rsidTr="00A36A2F">
        <w:trPr>
          <w:trHeight w:val="645"/>
        </w:trPr>
        <w:tc>
          <w:tcPr>
            <w:tcW w:w="1691" w:type="dxa"/>
            <w:tcBorders>
              <w:top w:val="nil"/>
              <w:left w:val="single" w:sz="8" w:space="0" w:color="auto"/>
              <w:bottom w:val="nil"/>
              <w:right w:val="single" w:sz="8" w:space="0" w:color="auto"/>
            </w:tcBorders>
            <w:shd w:val="clear" w:color="000000" w:fill="FFFFFF"/>
            <w:vAlign w:val="bottom"/>
            <w:hideMark/>
          </w:tcPr>
          <w:p w14:paraId="02602037" w14:textId="77777777" w:rsidR="00B979FB" w:rsidRPr="000A07E8" w:rsidRDefault="00B979FB" w:rsidP="00A36A2F">
            <w:pPr>
              <w:spacing w:line="480" w:lineRule="auto"/>
              <w:ind w:right="-253"/>
              <w:rPr>
                <w:rFonts w:cs="Arial"/>
                <w:b/>
                <w:bCs/>
                <w:color w:val="000000"/>
                <w:lang w:val="en-GB" w:eastAsia="en-GB"/>
              </w:rPr>
            </w:pPr>
            <w:r>
              <w:rPr>
                <w:rFonts w:cs="Arial"/>
                <w:b/>
                <w:bCs/>
                <w:color w:val="000000"/>
                <w:lang w:val="en-GB" w:eastAsia="en-GB"/>
              </w:rPr>
              <w:t xml:space="preserve"> </w:t>
            </w:r>
            <w:r w:rsidRPr="000A07E8">
              <w:rPr>
                <w:rFonts w:cs="Arial"/>
                <w:b/>
                <w:bCs/>
                <w:color w:val="000000"/>
                <w:lang w:val="en-GB" w:eastAsia="en-GB"/>
              </w:rPr>
              <w:t>MRS5474</w:t>
            </w:r>
            <w:r>
              <w:rPr>
                <w:rFonts w:cs="Arial"/>
                <w:b/>
                <w:bCs/>
                <w:color w:val="000000"/>
                <w:lang w:val="en-GB" w:eastAsia="en-GB"/>
              </w:rPr>
              <w:t xml:space="preserve"> </w:t>
            </w:r>
            <w:r w:rsidRPr="005F30DA">
              <w:rPr>
                <w:rFonts w:cs="Arial"/>
                <w:bCs/>
                <w:color w:val="000000"/>
                <w:lang w:val="en-GB" w:eastAsia="en-GB"/>
              </w:rPr>
              <w:t>(n=11)</w:t>
            </w:r>
          </w:p>
        </w:tc>
        <w:tc>
          <w:tcPr>
            <w:tcW w:w="1299" w:type="dxa"/>
            <w:tcBorders>
              <w:top w:val="nil"/>
              <w:left w:val="nil"/>
              <w:bottom w:val="nil"/>
              <w:right w:val="single" w:sz="4" w:space="0" w:color="auto"/>
            </w:tcBorders>
            <w:shd w:val="clear" w:color="000000" w:fill="FFFFFF"/>
            <w:vAlign w:val="bottom"/>
            <w:hideMark/>
          </w:tcPr>
          <w:p w14:paraId="3CC083E5" w14:textId="77777777" w:rsidR="00B979FB" w:rsidRPr="000A07E8" w:rsidRDefault="00B979FB" w:rsidP="00A36A2F">
            <w:pPr>
              <w:spacing w:line="480" w:lineRule="auto"/>
              <w:jc w:val="center"/>
              <w:rPr>
                <w:rFonts w:cs="Arial"/>
                <w:color w:val="000000"/>
                <w:lang w:val="en-GB" w:eastAsia="en-GB"/>
              </w:rPr>
            </w:pPr>
            <w:r w:rsidRPr="000A07E8">
              <w:rPr>
                <w:rFonts w:cs="Arial"/>
                <w:color w:val="000000"/>
                <w:lang w:val="en-GB" w:eastAsia="en-GB"/>
              </w:rPr>
              <w:t>0.64±0.15</w:t>
            </w:r>
          </w:p>
        </w:tc>
        <w:tc>
          <w:tcPr>
            <w:tcW w:w="1300" w:type="dxa"/>
            <w:tcBorders>
              <w:top w:val="nil"/>
              <w:left w:val="nil"/>
              <w:bottom w:val="nil"/>
              <w:right w:val="single" w:sz="8" w:space="0" w:color="auto"/>
            </w:tcBorders>
            <w:shd w:val="clear" w:color="000000" w:fill="FFFFFF"/>
            <w:vAlign w:val="bottom"/>
            <w:hideMark/>
          </w:tcPr>
          <w:p w14:paraId="4090BE96" w14:textId="77777777" w:rsidR="00B979FB" w:rsidRPr="00CE2102" w:rsidRDefault="00B979FB" w:rsidP="00A36A2F">
            <w:pPr>
              <w:spacing w:line="480" w:lineRule="auto"/>
              <w:jc w:val="center"/>
              <w:rPr>
                <w:rFonts w:cs="Arial"/>
                <w:b/>
                <w:color w:val="0070C0"/>
                <w:lang w:val="en-GB" w:eastAsia="en-GB"/>
              </w:rPr>
            </w:pPr>
            <w:r w:rsidRPr="00CE2102">
              <w:rPr>
                <w:rFonts w:cs="Arial"/>
                <w:b/>
                <w:color w:val="0070C0"/>
                <w:lang w:val="en-GB" w:eastAsia="en-GB"/>
              </w:rPr>
              <w:t>0.59±0.21*</w:t>
            </w:r>
          </w:p>
        </w:tc>
        <w:tc>
          <w:tcPr>
            <w:tcW w:w="1299" w:type="dxa"/>
            <w:tcBorders>
              <w:top w:val="nil"/>
              <w:left w:val="nil"/>
              <w:bottom w:val="nil"/>
              <w:right w:val="single" w:sz="4" w:space="0" w:color="auto"/>
            </w:tcBorders>
            <w:shd w:val="clear" w:color="000000" w:fill="FFFFFF"/>
            <w:vAlign w:val="bottom"/>
            <w:hideMark/>
          </w:tcPr>
          <w:p w14:paraId="0BEC5B89" w14:textId="77777777" w:rsidR="00B979FB" w:rsidRPr="0052669F" w:rsidRDefault="00B979FB" w:rsidP="00A36A2F">
            <w:pPr>
              <w:spacing w:line="480" w:lineRule="auto"/>
              <w:jc w:val="center"/>
              <w:rPr>
                <w:rFonts w:cs="Arial"/>
                <w:b/>
                <w:bCs/>
                <w:color w:val="FF0000"/>
                <w:lang w:val="en-GB" w:eastAsia="en-GB"/>
              </w:rPr>
            </w:pPr>
            <w:r w:rsidRPr="0052669F">
              <w:rPr>
                <w:rFonts w:cs="Arial"/>
                <w:b/>
                <w:bCs/>
                <w:color w:val="FF0000"/>
                <w:lang w:val="en-GB" w:eastAsia="en-GB"/>
              </w:rPr>
              <w:t>0.74±0.08*</w:t>
            </w:r>
          </w:p>
        </w:tc>
        <w:tc>
          <w:tcPr>
            <w:tcW w:w="1300" w:type="dxa"/>
            <w:tcBorders>
              <w:top w:val="nil"/>
              <w:left w:val="nil"/>
              <w:bottom w:val="nil"/>
              <w:right w:val="single" w:sz="8" w:space="0" w:color="auto"/>
            </w:tcBorders>
            <w:shd w:val="clear" w:color="000000" w:fill="FFFFFF"/>
            <w:vAlign w:val="bottom"/>
            <w:hideMark/>
          </w:tcPr>
          <w:p w14:paraId="05803E7C" w14:textId="77777777" w:rsidR="00B979FB" w:rsidRPr="00CE2102" w:rsidRDefault="00B979FB" w:rsidP="00A36A2F">
            <w:pPr>
              <w:spacing w:line="480" w:lineRule="auto"/>
              <w:jc w:val="center"/>
              <w:rPr>
                <w:rFonts w:cs="Arial"/>
                <w:b/>
                <w:bCs/>
                <w:color w:val="FF0000"/>
                <w:lang w:val="en-GB" w:eastAsia="en-GB"/>
              </w:rPr>
            </w:pPr>
            <w:r w:rsidRPr="00CE2102">
              <w:rPr>
                <w:rFonts w:cs="Arial"/>
                <w:b/>
                <w:bCs/>
                <w:color w:val="FF0000"/>
                <w:lang w:val="en-GB" w:eastAsia="en-GB"/>
              </w:rPr>
              <w:t>0.65±0.04*</w:t>
            </w:r>
            <w:r>
              <w:rPr>
                <w:rFonts w:cs="Arial"/>
                <w:b/>
                <w:bCs/>
                <w:color w:val="FF0000"/>
                <w:lang w:val="en-GB" w:eastAsia="en-GB"/>
              </w:rPr>
              <w:t>*</w:t>
            </w:r>
          </w:p>
        </w:tc>
        <w:tc>
          <w:tcPr>
            <w:tcW w:w="1299" w:type="dxa"/>
            <w:tcBorders>
              <w:top w:val="nil"/>
              <w:left w:val="nil"/>
              <w:bottom w:val="nil"/>
              <w:right w:val="single" w:sz="4" w:space="0" w:color="auto"/>
            </w:tcBorders>
            <w:shd w:val="clear" w:color="000000" w:fill="FFFFFF"/>
            <w:vAlign w:val="bottom"/>
            <w:hideMark/>
          </w:tcPr>
          <w:p w14:paraId="23E9D8DD" w14:textId="77777777" w:rsidR="00B979FB" w:rsidRPr="000A07E8" w:rsidRDefault="00B979FB" w:rsidP="00A36A2F">
            <w:pPr>
              <w:spacing w:line="480" w:lineRule="auto"/>
              <w:jc w:val="center"/>
              <w:rPr>
                <w:rFonts w:cs="Arial"/>
                <w:color w:val="000000"/>
                <w:lang w:val="en-GB" w:eastAsia="en-GB"/>
              </w:rPr>
            </w:pPr>
            <w:r w:rsidRPr="000A07E8">
              <w:rPr>
                <w:rFonts w:cs="Arial"/>
                <w:color w:val="000000"/>
                <w:lang w:val="en-GB" w:eastAsia="en-GB"/>
              </w:rPr>
              <w:t>0.9</w:t>
            </w:r>
            <w:r>
              <w:rPr>
                <w:rFonts w:cs="Arial"/>
                <w:color w:val="000000"/>
                <w:lang w:val="en-GB" w:eastAsia="en-GB"/>
              </w:rPr>
              <w:t>9</w:t>
            </w:r>
            <w:r w:rsidRPr="000A07E8">
              <w:rPr>
                <w:rFonts w:cs="Arial"/>
                <w:color w:val="000000"/>
                <w:lang w:val="en-GB" w:eastAsia="en-GB"/>
              </w:rPr>
              <w:t>±0.1</w:t>
            </w:r>
            <w:r>
              <w:rPr>
                <w:rFonts w:cs="Arial"/>
                <w:color w:val="000000"/>
                <w:lang w:val="en-GB" w:eastAsia="en-GB"/>
              </w:rPr>
              <w:t>4</w:t>
            </w:r>
          </w:p>
        </w:tc>
        <w:tc>
          <w:tcPr>
            <w:tcW w:w="1300" w:type="dxa"/>
            <w:tcBorders>
              <w:top w:val="nil"/>
              <w:left w:val="nil"/>
              <w:bottom w:val="nil"/>
              <w:right w:val="single" w:sz="8" w:space="0" w:color="auto"/>
            </w:tcBorders>
            <w:shd w:val="clear" w:color="000000" w:fill="FFFFFF"/>
            <w:vAlign w:val="bottom"/>
            <w:hideMark/>
          </w:tcPr>
          <w:p w14:paraId="5D316A81" w14:textId="77777777" w:rsidR="00B979FB" w:rsidRPr="000A07E8" w:rsidRDefault="00B979FB" w:rsidP="00A36A2F">
            <w:pPr>
              <w:spacing w:line="480" w:lineRule="auto"/>
              <w:jc w:val="center"/>
              <w:rPr>
                <w:rFonts w:cs="Arial"/>
                <w:color w:val="000000"/>
                <w:lang w:val="en-GB" w:eastAsia="en-GB"/>
              </w:rPr>
            </w:pPr>
            <w:r w:rsidRPr="000A07E8">
              <w:rPr>
                <w:rFonts w:cs="Arial"/>
                <w:color w:val="000000"/>
                <w:lang w:val="en-GB" w:eastAsia="en-GB"/>
              </w:rPr>
              <w:t>0.9</w:t>
            </w:r>
            <w:r>
              <w:rPr>
                <w:rFonts w:cs="Arial"/>
                <w:color w:val="000000"/>
                <w:lang w:val="en-GB" w:eastAsia="en-GB"/>
              </w:rPr>
              <w:t>8</w:t>
            </w:r>
            <w:r w:rsidRPr="000A07E8">
              <w:rPr>
                <w:rFonts w:cs="Arial"/>
                <w:color w:val="000000"/>
                <w:lang w:val="en-GB" w:eastAsia="en-GB"/>
              </w:rPr>
              <w:t>±0.1</w:t>
            </w:r>
            <w:r>
              <w:rPr>
                <w:rFonts w:cs="Arial"/>
                <w:color w:val="000000"/>
                <w:lang w:val="en-GB" w:eastAsia="en-GB"/>
              </w:rPr>
              <w:t>5</w:t>
            </w:r>
          </w:p>
        </w:tc>
      </w:tr>
      <w:tr w:rsidR="00B979FB" w:rsidRPr="000A07E8" w14:paraId="3AC1ED05" w14:textId="77777777" w:rsidTr="00A36A2F">
        <w:trPr>
          <w:trHeight w:val="345"/>
        </w:trPr>
        <w:tc>
          <w:tcPr>
            <w:tcW w:w="9488" w:type="dxa"/>
            <w:gridSpan w:val="7"/>
            <w:tcBorders>
              <w:top w:val="single" w:sz="8" w:space="0" w:color="auto"/>
              <w:left w:val="single" w:sz="8" w:space="0" w:color="auto"/>
              <w:bottom w:val="single" w:sz="8" w:space="0" w:color="auto"/>
              <w:right w:val="single" w:sz="8" w:space="0" w:color="000000"/>
            </w:tcBorders>
            <w:shd w:val="clear" w:color="000000" w:fill="D9D9D9"/>
            <w:vAlign w:val="bottom"/>
            <w:hideMark/>
          </w:tcPr>
          <w:p w14:paraId="7AAC3032" w14:textId="77777777" w:rsidR="00B979FB" w:rsidRPr="000A07E8" w:rsidRDefault="00B979FB" w:rsidP="00A36A2F">
            <w:pPr>
              <w:jc w:val="center"/>
              <w:rPr>
                <w:rFonts w:cs="Arial"/>
                <w:b/>
                <w:bCs/>
                <w:lang w:val="en-GB" w:eastAsia="en-GB"/>
              </w:rPr>
            </w:pPr>
            <w:r w:rsidRPr="000A07E8">
              <w:rPr>
                <w:rFonts w:cs="Arial"/>
                <w:b/>
                <w:bCs/>
                <w:lang w:val="en-GB" w:eastAsia="en-GB"/>
              </w:rPr>
              <w:t>Non-depolarization Conditions</w:t>
            </w:r>
          </w:p>
        </w:tc>
      </w:tr>
      <w:tr w:rsidR="00B979FB" w:rsidRPr="000A07E8" w14:paraId="469FCBDD" w14:textId="77777777" w:rsidTr="00A36A2F">
        <w:trPr>
          <w:trHeight w:val="615"/>
        </w:trPr>
        <w:tc>
          <w:tcPr>
            <w:tcW w:w="1691" w:type="dxa"/>
            <w:tcBorders>
              <w:top w:val="nil"/>
              <w:left w:val="single" w:sz="8" w:space="0" w:color="auto"/>
              <w:bottom w:val="single" w:sz="4" w:space="0" w:color="auto"/>
              <w:right w:val="single" w:sz="8" w:space="0" w:color="auto"/>
            </w:tcBorders>
            <w:shd w:val="clear" w:color="000000" w:fill="FFFFFF"/>
            <w:vAlign w:val="bottom"/>
            <w:hideMark/>
          </w:tcPr>
          <w:p w14:paraId="3CAEA039" w14:textId="77777777" w:rsidR="00B979FB" w:rsidRPr="000A07E8" w:rsidRDefault="00B979FB" w:rsidP="00A36A2F">
            <w:pPr>
              <w:spacing w:line="480" w:lineRule="auto"/>
              <w:jc w:val="center"/>
              <w:rPr>
                <w:rFonts w:cs="Arial"/>
                <w:b/>
                <w:bCs/>
                <w:color w:val="000000"/>
                <w:lang w:val="en-GB" w:eastAsia="en-GB"/>
              </w:rPr>
            </w:pPr>
            <w:r w:rsidRPr="000A07E8">
              <w:rPr>
                <w:rFonts w:cs="Arial"/>
                <w:b/>
                <w:bCs/>
                <w:color w:val="000000"/>
                <w:lang w:val="en-GB" w:eastAsia="en-GB"/>
              </w:rPr>
              <w:t>No Drug</w:t>
            </w:r>
            <w:r>
              <w:rPr>
                <w:rFonts w:cs="Arial"/>
                <w:b/>
                <w:bCs/>
                <w:color w:val="000000"/>
                <w:lang w:val="en-GB" w:eastAsia="en-GB"/>
              </w:rPr>
              <w:t xml:space="preserve"> </w:t>
            </w:r>
            <w:r w:rsidRPr="002443FF">
              <w:rPr>
                <w:rFonts w:cs="Arial"/>
                <w:bCs/>
                <w:color w:val="000000"/>
                <w:lang w:val="en-GB" w:eastAsia="en-GB"/>
              </w:rPr>
              <w:t>(n=7)</w:t>
            </w:r>
          </w:p>
        </w:tc>
        <w:tc>
          <w:tcPr>
            <w:tcW w:w="1299" w:type="dxa"/>
            <w:tcBorders>
              <w:top w:val="nil"/>
              <w:left w:val="nil"/>
              <w:bottom w:val="single" w:sz="4" w:space="0" w:color="auto"/>
              <w:right w:val="single" w:sz="4" w:space="0" w:color="auto"/>
            </w:tcBorders>
            <w:shd w:val="clear" w:color="000000" w:fill="FFFFFF"/>
            <w:vAlign w:val="bottom"/>
            <w:hideMark/>
          </w:tcPr>
          <w:p w14:paraId="12458885" w14:textId="77777777" w:rsidR="00B979FB" w:rsidRPr="000A07E8" w:rsidRDefault="00B979FB" w:rsidP="00A36A2F">
            <w:pPr>
              <w:spacing w:line="480" w:lineRule="auto"/>
              <w:jc w:val="center"/>
              <w:rPr>
                <w:rFonts w:cs="Arial"/>
                <w:color w:val="000000"/>
                <w:lang w:val="en-GB" w:eastAsia="en-GB"/>
              </w:rPr>
            </w:pPr>
            <w:r w:rsidRPr="000A07E8">
              <w:rPr>
                <w:rFonts w:cs="Arial"/>
                <w:color w:val="000000"/>
                <w:lang w:val="en-GB" w:eastAsia="en-GB"/>
              </w:rPr>
              <w:t>2.36±0.6</w:t>
            </w:r>
            <w:r>
              <w:rPr>
                <w:rFonts w:cs="Arial"/>
                <w:color w:val="000000"/>
                <w:lang w:val="en-GB" w:eastAsia="en-GB"/>
              </w:rPr>
              <w:t>6</w:t>
            </w:r>
          </w:p>
        </w:tc>
        <w:tc>
          <w:tcPr>
            <w:tcW w:w="1300" w:type="dxa"/>
            <w:tcBorders>
              <w:top w:val="nil"/>
              <w:left w:val="nil"/>
              <w:bottom w:val="single" w:sz="4" w:space="0" w:color="auto"/>
              <w:right w:val="single" w:sz="8" w:space="0" w:color="auto"/>
            </w:tcBorders>
            <w:shd w:val="clear" w:color="000000" w:fill="FFFFFF"/>
            <w:vAlign w:val="bottom"/>
            <w:hideMark/>
          </w:tcPr>
          <w:p w14:paraId="109319AE" w14:textId="77777777" w:rsidR="00B979FB" w:rsidRPr="000A07E8" w:rsidRDefault="00B979FB" w:rsidP="00A36A2F">
            <w:pPr>
              <w:spacing w:line="480" w:lineRule="auto"/>
              <w:jc w:val="center"/>
              <w:rPr>
                <w:rFonts w:cs="Arial"/>
                <w:color w:val="000000"/>
                <w:lang w:val="en-GB" w:eastAsia="en-GB"/>
              </w:rPr>
            </w:pPr>
            <w:r w:rsidRPr="000A07E8">
              <w:rPr>
                <w:rFonts w:cs="Arial"/>
                <w:color w:val="000000"/>
                <w:lang w:val="en-GB" w:eastAsia="en-GB"/>
              </w:rPr>
              <w:t>1.68±0.63</w:t>
            </w:r>
          </w:p>
        </w:tc>
        <w:tc>
          <w:tcPr>
            <w:tcW w:w="1299" w:type="dxa"/>
            <w:tcBorders>
              <w:top w:val="nil"/>
              <w:left w:val="nil"/>
              <w:bottom w:val="single" w:sz="4" w:space="0" w:color="auto"/>
              <w:right w:val="single" w:sz="4" w:space="0" w:color="auto"/>
            </w:tcBorders>
            <w:shd w:val="clear" w:color="000000" w:fill="FFFFFF"/>
            <w:vAlign w:val="bottom"/>
            <w:hideMark/>
          </w:tcPr>
          <w:p w14:paraId="764CE6FF" w14:textId="77777777" w:rsidR="00B979FB" w:rsidRPr="000A07E8" w:rsidRDefault="00B979FB" w:rsidP="00A36A2F">
            <w:pPr>
              <w:spacing w:line="480" w:lineRule="auto"/>
              <w:jc w:val="center"/>
              <w:rPr>
                <w:rFonts w:cs="Arial"/>
                <w:color w:val="000000"/>
                <w:lang w:val="en-GB" w:eastAsia="en-GB"/>
              </w:rPr>
            </w:pPr>
            <w:r w:rsidRPr="000A07E8">
              <w:rPr>
                <w:rFonts w:cs="Arial"/>
                <w:color w:val="000000"/>
                <w:lang w:val="en-GB" w:eastAsia="en-GB"/>
              </w:rPr>
              <w:t>1.0</w:t>
            </w:r>
            <w:r>
              <w:rPr>
                <w:rFonts w:cs="Arial"/>
                <w:color w:val="000000"/>
                <w:lang w:val="en-GB" w:eastAsia="en-GB"/>
              </w:rPr>
              <w:t>1</w:t>
            </w:r>
            <w:r w:rsidRPr="000A07E8">
              <w:rPr>
                <w:rFonts w:cs="Arial"/>
                <w:color w:val="000000"/>
                <w:lang w:val="en-GB" w:eastAsia="en-GB"/>
              </w:rPr>
              <w:t>±0.21</w:t>
            </w:r>
          </w:p>
        </w:tc>
        <w:tc>
          <w:tcPr>
            <w:tcW w:w="1300" w:type="dxa"/>
            <w:tcBorders>
              <w:top w:val="nil"/>
              <w:left w:val="nil"/>
              <w:bottom w:val="single" w:sz="4" w:space="0" w:color="auto"/>
              <w:right w:val="single" w:sz="4" w:space="0" w:color="auto"/>
            </w:tcBorders>
            <w:shd w:val="clear" w:color="000000" w:fill="FFFFFF"/>
            <w:vAlign w:val="bottom"/>
            <w:hideMark/>
          </w:tcPr>
          <w:p w14:paraId="7F46CD14" w14:textId="77777777" w:rsidR="00B979FB" w:rsidRPr="000A07E8" w:rsidRDefault="00B979FB" w:rsidP="00A36A2F">
            <w:pPr>
              <w:spacing w:line="480" w:lineRule="auto"/>
              <w:jc w:val="center"/>
              <w:rPr>
                <w:rFonts w:cs="Arial"/>
                <w:color w:val="000000"/>
                <w:lang w:val="en-GB" w:eastAsia="en-GB"/>
              </w:rPr>
            </w:pPr>
            <w:r w:rsidRPr="000A07E8">
              <w:rPr>
                <w:rFonts w:cs="Arial"/>
                <w:color w:val="000000"/>
                <w:lang w:val="en-GB" w:eastAsia="en-GB"/>
              </w:rPr>
              <w:t>0.86±0.1</w:t>
            </w:r>
            <w:r>
              <w:rPr>
                <w:rFonts w:cs="Arial"/>
                <w:color w:val="000000"/>
                <w:lang w:val="en-GB" w:eastAsia="en-GB"/>
              </w:rPr>
              <w:t>7</w:t>
            </w:r>
          </w:p>
        </w:tc>
        <w:tc>
          <w:tcPr>
            <w:tcW w:w="1299" w:type="dxa"/>
            <w:tcBorders>
              <w:top w:val="nil"/>
              <w:left w:val="nil"/>
              <w:bottom w:val="single" w:sz="4" w:space="0" w:color="auto"/>
              <w:right w:val="single" w:sz="4" w:space="0" w:color="auto"/>
            </w:tcBorders>
            <w:shd w:val="clear" w:color="000000" w:fill="FFFFFF"/>
            <w:vAlign w:val="bottom"/>
            <w:hideMark/>
          </w:tcPr>
          <w:p w14:paraId="5A366FA0" w14:textId="77777777" w:rsidR="00B979FB" w:rsidRPr="000A07E8" w:rsidRDefault="00B979FB" w:rsidP="00A36A2F">
            <w:pPr>
              <w:spacing w:line="480" w:lineRule="auto"/>
              <w:jc w:val="center"/>
              <w:rPr>
                <w:rFonts w:cs="Arial"/>
                <w:color w:val="000000"/>
                <w:lang w:val="en-GB" w:eastAsia="en-GB"/>
              </w:rPr>
            </w:pPr>
            <w:r w:rsidRPr="000A07E8">
              <w:rPr>
                <w:rFonts w:cs="Arial"/>
                <w:color w:val="000000"/>
                <w:lang w:val="en-GB" w:eastAsia="en-GB"/>
              </w:rPr>
              <w:t>0.9</w:t>
            </w:r>
            <w:r>
              <w:rPr>
                <w:rFonts w:cs="Arial"/>
                <w:color w:val="000000"/>
                <w:lang w:val="en-GB" w:eastAsia="en-GB"/>
              </w:rPr>
              <w:t>5</w:t>
            </w:r>
            <w:r w:rsidRPr="000A07E8">
              <w:rPr>
                <w:rFonts w:cs="Arial"/>
                <w:color w:val="000000"/>
                <w:lang w:val="en-GB" w:eastAsia="en-GB"/>
              </w:rPr>
              <w:t>±0.16</w:t>
            </w:r>
          </w:p>
        </w:tc>
        <w:tc>
          <w:tcPr>
            <w:tcW w:w="1300" w:type="dxa"/>
            <w:tcBorders>
              <w:top w:val="nil"/>
              <w:left w:val="nil"/>
              <w:bottom w:val="single" w:sz="4" w:space="0" w:color="auto"/>
              <w:right w:val="single" w:sz="8" w:space="0" w:color="auto"/>
            </w:tcBorders>
            <w:shd w:val="clear" w:color="000000" w:fill="FFFFFF"/>
            <w:vAlign w:val="bottom"/>
            <w:hideMark/>
          </w:tcPr>
          <w:p w14:paraId="75653499" w14:textId="77777777" w:rsidR="00B979FB" w:rsidRPr="000A07E8" w:rsidRDefault="00B979FB" w:rsidP="00A36A2F">
            <w:pPr>
              <w:spacing w:line="480" w:lineRule="auto"/>
              <w:jc w:val="center"/>
              <w:rPr>
                <w:rFonts w:cs="Arial"/>
                <w:color w:val="000000"/>
                <w:lang w:val="en-GB" w:eastAsia="en-GB"/>
              </w:rPr>
            </w:pPr>
            <w:r w:rsidRPr="000A07E8">
              <w:rPr>
                <w:rFonts w:cs="Arial"/>
                <w:color w:val="000000"/>
                <w:lang w:val="en-GB" w:eastAsia="en-GB"/>
              </w:rPr>
              <w:t>0.9</w:t>
            </w:r>
            <w:r>
              <w:rPr>
                <w:rFonts w:cs="Arial"/>
                <w:color w:val="000000"/>
                <w:lang w:val="en-GB" w:eastAsia="en-GB"/>
              </w:rPr>
              <w:t>6</w:t>
            </w:r>
            <w:r w:rsidRPr="000A07E8">
              <w:rPr>
                <w:rFonts w:cs="Arial"/>
                <w:color w:val="000000"/>
                <w:lang w:val="en-GB" w:eastAsia="en-GB"/>
              </w:rPr>
              <w:t>±0.13</w:t>
            </w:r>
          </w:p>
        </w:tc>
      </w:tr>
      <w:tr w:rsidR="00B979FB" w:rsidRPr="000A07E8" w14:paraId="05B9CECB" w14:textId="77777777" w:rsidTr="00A36A2F">
        <w:trPr>
          <w:trHeight w:val="630"/>
        </w:trPr>
        <w:tc>
          <w:tcPr>
            <w:tcW w:w="1691" w:type="dxa"/>
            <w:tcBorders>
              <w:top w:val="nil"/>
              <w:left w:val="single" w:sz="8" w:space="0" w:color="auto"/>
              <w:bottom w:val="single" w:sz="8" w:space="0" w:color="auto"/>
              <w:right w:val="single" w:sz="8" w:space="0" w:color="auto"/>
            </w:tcBorders>
            <w:shd w:val="clear" w:color="000000" w:fill="FFFFFF"/>
            <w:vAlign w:val="bottom"/>
            <w:hideMark/>
          </w:tcPr>
          <w:p w14:paraId="7B5CC7E8" w14:textId="77777777" w:rsidR="00B979FB" w:rsidRPr="002443FF" w:rsidRDefault="00B979FB" w:rsidP="00A36A2F">
            <w:pPr>
              <w:spacing w:line="480" w:lineRule="auto"/>
              <w:jc w:val="center"/>
              <w:rPr>
                <w:rFonts w:cs="Arial"/>
                <w:bCs/>
                <w:color w:val="000000"/>
                <w:lang w:val="en-GB" w:eastAsia="en-GB"/>
              </w:rPr>
            </w:pPr>
            <w:r w:rsidRPr="000A07E8">
              <w:rPr>
                <w:rFonts w:cs="Arial"/>
                <w:b/>
                <w:bCs/>
                <w:color w:val="000000"/>
                <w:lang w:val="en-GB" w:eastAsia="en-GB"/>
              </w:rPr>
              <w:t>MRS5474</w:t>
            </w:r>
            <w:r>
              <w:rPr>
                <w:rFonts w:cs="Arial"/>
                <w:b/>
                <w:bCs/>
                <w:color w:val="000000"/>
                <w:lang w:val="en-GB" w:eastAsia="en-GB"/>
              </w:rPr>
              <w:t xml:space="preserve"> </w:t>
            </w:r>
            <w:r>
              <w:rPr>
                <w:rFonts w:cs="Arial"/>
                <w:bCs/>
                <w:color w:val="000000"/>
                <w:lang w:val="en-GB" w:eastAsia="en-GB"/>
              </w:rPr>
              <w:t>(n=7)</w:t>
            </w:r>
          </w:p>
        </w:tc>
        <w:tc>
          <w:tcPr>
            <w:tcW w:w="1299" w:type="dxa"/>
            <w:tcBorders>
              <w:top w:val="nil"/>
              <w:left w:val="nil"/>
              <w:bottom w:val="single" w:sz="8" w:space="0" w:color="auto"/>
              <w:right w:val="single" w:sz="4" w:space="0" w:color="auto"/>
            </w:tcBorders>
            <w:shd w:val="clear" w:color="000000" w:fill="FFFFFF"/>
            <w:vAlign w:val="bottom"/>
            <w:hideMark/>
          </w:tcPr>
          <w:p w14:paraId="316DFB54" w14:textId="77777777" w:rsidR="00B979FB" w:rsidRPr="000A07E8" w:rsidRDefault="00B979FB" w:rsidP="00A36A2F">
            <w:pPr>
              <w:spacing w:line="480" w:lineRule="auto"/>
              <w:jc w:val="center"/>
              <w:rPr>
                <w:rFonts w:cs="Arial"/>
                <w:color w:val="000000"/>
                <w:lang w:val="en-GB" w:eastAsia="en-GB"/>
              </w:rPr>
            </w:pPr>
            <w:r w:rsidRPr="000A07E8">
              <w:rPr>
                <w:rFonts w:cs="Arial"/>
                <w:color w:val="000000"/>
                <w:lang w:val="en-GB" w:eastAsia="en-GB"/>
              </w:rPr>
              <w:t>1.0</w:t>
            </w:r>
            <w:r>
              <w:rPr>
                <w:rFonts w:cs="Arial"/>
                <w:color w:val="000000"/>
                <w:lang w:val="en-GB" w:eastAsia="en-GB"/>
              </w:rPr>
              <w:t>1</w:t>
            </w:r>
            <w:r w:rsidRPr="000A07E8">
              <w:rPr>
                <w:rFonts w:cs="Arial"/>
                <w:color w:val="000000"/>
                <w:lang w:val="en-GB" w:eastAsia="en-GB"/>
              </w:rPr>
              <w:t>±0.27</w:t>
            </w:r>
          </w:p>
        </w:tc>
        <w:tc>
          <w:tcPr>
            <w:tcW w:w="1300" w:type="dxa"/>
            <w:tcBorders>
              <w:top w:val="nil"/>
              <w:left w:val="nil"/>
              <w:bottom w:val="single" w:sz="8" w:space="0" w:color="auto"/>
              <w:right w:val="single" w:sz="8" w:space="0" w:color="auto"/>
            </w:tcBorders>
            <w:shd w:val="clear" w:color="000000" w:fill="FFFFFF"/>
            <w:vAlign w:val="bottom"/>
            <w:hideMark/>
          </w:tcPr>
          <w:p w14:paraId="634F9CA8" w14:textId="77777777" w:rsidR="00B979FB" w:rsidRPr="000A07E8" w:rsidRDefault="00B979FB" w:rsidP="00A36A2F">
            <w:pPr>
              <w:spacing w:line="480" w:lineRule="auto"/>
              <w:jc w:val="center"/>
              <w:rPr>
                <w:rFonts w:cs="Arial"/>
                <w:color w:val="000000"/>
                <w:lang w:val="en-GB" w:eastAsia="en-GB"/>
              </w:rPr>
            </w:pPr>
            <w:r w:rsidRPr="000A07E8">
              <w:rPr>
                <w:rFonts w:cs="Arial"/>
                <w:color w:val="000000"/>
                <w:lang w:val="en-GB" w:eastAsia="en-GB"/>
              </w:rPr>
              <w:t>0.72±0.2</w:t>
            </w:r>
            <w:r>
              <w:rPr>
                <w:rFonts w:cs="Arial"/>
                <w:color w:val="000000"/>
                <w:lang w:val="en-GB" w:eastAsia="en-GB"/>
              </w:rPr>
              <w:t>6</w:t>
            </w:r>
          </w:p>
        </w:tc>
        <w:tc>
          <w:tcPr>
            <w:tcW w:w="1299" w:type="dxa"/>
            <w:tcBorders>
              <w:top w:val="nil"/>
              <w:left w:val="nil"/>
              <w:bottom w:val="single" w:sz="8" w:space="0" w:color="auto"/>
              <w:right w:val="single" w:sz="4" w:space="0" w:color="auto"/>
            </w:tcBorders>
            <w:shd w:val="clear" w:color="000000" w:fill="FFFFFF"/>
            <w:vAlign w:val="bottom"/>
            <w:hideMark/>
          </w:tcPr>
          <w:p w14:paraId="0039BC64" w14:textId="77777777" w:rsidR="00B979FB" w:rsidRPr="000A07E8" w:rsidRDefault="00B979FB" w:rsidP="00A36A2F">
            <w:pPr>
              <w:spacing w:line="480" w:lineRule="auto"/>
              <w:jc w:val="center"/>
              <w:rPr>
                <w:rFonts w:cs="Arial"/>
                <w:color w:val="000000"/>
                <w:lang w:val="en-GB" w:eastAsia="en-GB"/>
              </w:rPr>
            </w:pPr>
            <w:r w:rsidRPr="000A07E8">
              <w:rPr>
                <w:rFonts w:cs="Arial"/>
                <w:color w:val="000000"/>
                <w:lang w:val="en-GB" w:eastAsia="en-GB"/>
              </w:rPr>
              <w:t>1.7</w:t>
            </w:r>
            <w:r>
              <w:rPr>
                <w:rFonts w:cs="Arial"/>
                <w:color w:val="000000"/>
                <w:lang w:val="en-GB" w:eastAsia="en-GB"/>
              </w:rPr>
              <w:t>3</w:t>
            </w:r>
            <w:r w:rsidRPr="000A07E8">
              <w:rPr>
                <w:rFonts w:cs="Arial"/>
                <w:color w:val="000000"/>
                <w:lang w:val="en-GB" w:eastAsia="en-GB"/>
              </w:rPr>
              <w:t>±0.6</w:t>
            </w:r>
            <w:r>
              <w:rPr>
                <w:rFonts w:cs="Arial"/>
                <w:color w:val="000000"/>
                <w:lang w:val="en-GB" w:eastAsia="en-GB"/>
              </w:rPr>
              <w:t>5</w:t>
            </w:r>
          </w:p>
        </w:tc>
        <w:tc>
          <w:tcPr>
            <w:tcW w:w="1300" w:type="dxa"/>
            <w:tcBorders>
              <w:top w:val="nil"/>
              <w:left w:val="nil"/>
              <w:bottom w:val="single" w:sz="8" w:space="0" w:color="auto"/>
              <w:right w:val="single" w:sz="4" w:space="0" w:color="auto"/>
            </w:tcBorders>
            <w:shd w:val="clear" w:color="000000" w:fill="FFFFFF"/>
            <w:vAlign w:val="bottom"/>
            <w:hideMark/>
          </w:tcPr>
          <w:p w14:paraId="41FCF642" w14:textId="77777777" w:rsidR="00B979FB" w:rsidRPr="000A07E8" w:rsidRDefault="00B979FB" w:rsidP="00A36A2F">
            <w:pPr>
              <w:spacing w:line="480" w:lineRule="auto"/>
              <w:jc w:val="center"/>
              <w:rPr>
                <w:rFonts w:cs="Arial"/>
                <w:color w:val="000000"/>
                <w:lang w:val="en-GB" w:eastAsia="en-GB"/>
              </w:rPr>
            </w:pPr>
            <w:r w:rsidRPr="000A07E8">
              <w:rPr>
                <w:rFonts w:cs="Arial"/>
                <w:color w:val="000000"/>
                <w:lang w:val="en-GB" w:eastAsia="en-GB"/>
              </w:rPr>
              <w:t>0.9</w:t>
            </w:r>
            <w:r>
              <w:rPr>
                <w:rFonts w:cs="Arial"/>
                <w:color w:val="000000"/>
                <w:lang w:val="en-GB" w:eastAsia="en-GB"/>
              </w:rPr>
              <w:t>1</w:t>
            </w:r>
            <w:r w:rsidRPr="000A07E8">
              <w:rPr>
                <w:rFonts w:cs="Arial"/>
                <w:color w:val="000000"/>
                <w:lang w:val="en-GB" w:eastAsia="en-GB"/>
              </w:rPr>
              <w:t>±0.11</w:t>
            </w:r>
          </w:p>
        </w:tc>
        <w:tc>
          <w:tcPr>
            <w:tcW w:w="1299" w:type="dxa"/>
            <w:tcBorders>
              <w:top w:val="nil"/>
              <w:left w:val="nil"/>
              <w:bottom w:val="single" w:sz="8" w:space="0" w:color="auto"/>
              <w:right w:val="single" w:sz="4" w:space="0" w:color="auto"/>
            </w:tcBorders>
            <w:shd w:val="clear" w:color="000000" w:fill="FFFFFF"/>
            <w:vAlign w:val="bottom"/>
            <w:hideMark/>
          </w:tcPr>
          <w:p w14:paraId="20802915" w14:textId="77777777" w:rsidR="00B979FB" w:rsidRPr="000A07E8" w:rsidRDefault="00B979FB" w:rsidP="00A36A2F">
            <w:pPr>
              <w:spacing w:line="480" w:lineRule="auto"/>
              <w:jc w:val="center"/>
              <w:rPr>
                <w:rFonts w:cs="Arial"/>
                <w:color w:val="000000"/>
                <w:lang w:val="en-GB" w:eastAsia="en-GB"/>
              </w:rPr>
            </w:pPr>
            <w:r w:rsidRPr="000A07E8">
              <w:rPr>
                <w:rFonts w:cs="Arial"/>
                <w:color w:val="000000"/>
                <w:lang w:val="en-GB" w:eastAsia="en-GB"/>
              </w:rPr>
              <w:t>1.0</w:t>
            </w:r>
            <w:r>
              <w:rPr>
                <w:rFonts w:cs="Arial"/>
                <w:color w:val="000000"/>
                <w:lang w:val="en-GB" w:eastAsia="en-GB"/>
              </w:rPr>
              <w:t>5</w:t>
            </w:r>
            <w:r w:rsidRPr="000A07E8">
              <w:rPr>
                <w:rFonts w:cs="Arial"/>
                <w:color w:val="000000"/>
                <w:lang w:val="en-GB" w:eastAsia="en-GB"/>
              </w:rPr>
              <w:t>±0.</w:t>
            </w:r>
            <w:r>
              <w:rPr>
                <w:rFonts w:cs="Arial"/>
                <w:color w:val="000000"/>
                <w:lang w:val="en-GB" w:eastAsia="en-GB"/>
              </w:rPr>
              <w:t>10</w:t>
            </w:r>
          </w:p>
        </w:tc>
        <w:tc>
          <w:tcPr>
            <w:tcW w:w="1300" w:type="dxa"/>
            <w:tcBorders>
              <w:top w:val="nil"/>
              <w:left w:val="nil"/>
              <w:bottom w:val="single" w:sz="8" w:space="0" w:color="auto"/>
              <w:right w:val="single" w:sz="8" w:space="0" w:color="auto"/>
            </w:tcBorders>
            <w:shd w:val="clear" w:color="000000" w:fill="FFFFFF"/>
            <w:vAlign w:val="bottom"/>
            <w:hideMark/>
          </w:tcPr>
          <w:p w14:paraId="6FB4CA17" w14:textId="77777777" w:rsidR="00B979FB" w:rsidRPr="000A07E8" w:rsidRDefault="00B979FB" w:rsidP="00A36A2F">
            <w:pPr>
              <w:spacing w:line="480" w:lineRule="auto"/>
              <w:jc w:val="center"/>
              <w:rPr>
                <w:rFonts w:cs="Arial"/>
                <w:color w:val="000000"/>
                <w:lang w:val="en-GB" w:eastAsia="en-GB"/>
              </w:rPr>
            </w:pPr>
            <w:r w:rsidRPr="000A07E8">
              <w:rPr>
                <w:rFonts w:cs="Arial"/>
                <w:color w:val="000000"/>
                <w:lang w:val="en-GB" w:eastAsia="en-GB"/>
              </w:rPr>
              <w:t>0.8</w:t>
            </w:r>
            <w:r>
              <w:rPr>
                <w:rFonts w:cs="Arial"/>
                <w:color w:val="000000"/>
                <w:lang w:val="en-GB" w:eastAsia="en-GB"/>
              </w:rPr>
              <w:t>6</w:t>
            </w:r>
            <w:r w:rsidRPr="000A07E8">
              <w:rPr>
                <w:rFonts w:cs="Arial"/>
                <w:color w:val="000000"/>
                <w:lang w:val="en-GB" w:eastAsia="en-GB"/>
              </w:rPr>
              <w:t>±0.05</w:t>
            </w:r>
          </w:p>
        </w:tc>
      </w:tr>
    </w:tbl>
    <w:p w14:paraId="443EEDBB" w14:textId="77777777" w:rsidR="00B979FB" w:rsidRPr="006F5FB7" w:rsidRDefault="00B979FB" w:rsidP="00B979FB">
      <w:pPr>
        <w:pStyle w:val="Textodecomentrio"/>
        <w:spacing w:before="120" w:after="120"/>
        <w:rPr>
          <w:rFonts w:ascii="Arial" w:hAnsi="Arial" w:cs="Arial"/>
          <w:color w:val="000000" w:themeColor="text1"/>
        </w:rPr>
      </w:pPr>
      <w:r>
        <w:rPr>
          <w:rFonts w:ascii="Arial" w:hAnsi="Arial" w:cs="Arial"/>
          <w:color w:val="000000" w:themeColor="text1"/>
        </w:rPr>
        <w:t xml:space="preserve">No Drug: refers to data from slices not treated with any drug. MRS5474: refers to data from slices in the presence of </w:t>
      </w:r>
      <w:r w:rsidRPr="000A07E8">
        <w:rPr>
          <w:rFonts w:ascii="Arial" w:hAnsi="Arial" w:cs="Arial"/>
          <w:color w:val="000000" w:themeColor="text1"/>
        </w:rPr>
        <w:t>MRS5474</w:t>
      </w:r>
      <w:r>
        <w:rPr>
          <w:rFonts w:ascii="Arial" w:hAnsi="Arial" w:cs="Arial"/>
          <w:color w:val="000000" w:themeColor="text1"/>
        </w:rPr>
        <w:t xml:space="preserve"> (250nM) for 30 minutes before first analysis time (50</w:t>
      </w:r>
      <w:r w:rsidRPr="00B13F89">
        <w:rPr>
          <w:rFonts w:cs="Arial"/>
          <w:lang w:val="en-US"/>
        </w:rPr>
        <w:t>–</w:t>
      </w:r>
      <w:r>
        <w:rPr>
          <w:rFonts w:ascii="Arial" w:hAnsi="Arial" w:cs="Arial"/>
          <w:color w:val="000000" w:themeColor="text1"/>
        </w:rPr>
        <w:t>60 min</w:t>
      </w:r>
      <w:r w:rsidRPr="00D40F7A">
        <w:rPr>
          <w:rFonts w:ascii="Arial" w:hAnsi="Arial" w:cs="Arial"/>
          <w:color w:val="000000" w:themeColor="text1"/>
        </w:rPr>
        <w:t>utes</w:t>
      </w:r>
      <w:r>
        <w:rPr>
          <w:rFonts w:ascii="Arial" w:hAnsi="Arial" w:cs="Arial"/>
          <w:color w:val="000000" w:themeColor="text1"/>
        </w:rPr>
        <w:t>). In all cases and for all parameters, the analysis at time 10</w:t>
      </w:r>
      <w:r w:rsidRPr="00B13F89">
        <w:rPr>
          <w:rFonts w:cs="Arial"/>
          <w:lang w:val="en-US"/>
        </w:rPr>
        <w:t>–</w:t>
      </w:r>
      <w:r>
        <w:rPr>
          <w:rFonts w:ascii="Arial" w:hAnsi="Arial" w:cs="Arial"/>
          <w:color w:val="000000" w:themeColor="text1"/>
        </w:rPr>
        <w:t xml:space="preserve">20 (baseline, pre-drug condition) in each slice was normalised to </w:t>
      </w:r>
      <w:proofErr w:type="gramStart"/>
      <w:r>
        <w:rPr>
          <w:rFonts w:ascii="Arial" w:hAnsi="Arial" w:cs="Arial"/>
          <w:color w:val="000000" w:themeColor="text1"/>
        </w:rPr>
        <w:t>1</w:t>
      </w:r>
      <w:proofErr w:type="gramEnd"/>
      <w:r>
        <w:rPr>
          <w:rFonts w:ascii="Arial" w:hAnsi="Arial" w:cs="Arial"/>
          <w:color w:val="000000" w:themeColor="text1"/>
        </w:rPr>
        <w:t>. Statistically significant effects of MRS5474 when compared with pre-drug condition in the same slices are highlighted in red; *P&lt;0.05, **P&lt;0.01 (</w:t>
      </w:r>
      <w:r>
        <w:rPr>
          <w:rFonts w:ascii="Arial" w:hAnsi="Arial" w:cs="Arial"/>
          <w:color w:val="000000" w:themeColor="text1"/>
          <w:lang w:val="en-US"/>
        </w:rPr>
        <w:t>o</w:t>
      </w:r>
      <w:r w:rsidRPr="00C955D5">
        <w:rPr>
          <w:rFonts w:ascii="Arial" w:hAnsi="Arial" w:cs="Arial"/>
          <w:color w:val="000000" w:themeColor="text1"/>
          <w:lang w:val="en-US"/>
        </w:rPr>
        <w:t xml:space="preserve">ne-way ANOVA followed by </w:t>
      </w:r>
      <w:proofErr w:type="spellStart"/>
      <w:r w:rsidRPr="00C955D5">
        <w:rPr>
          <w:rFonts w:ascii="Arial" w:hAnsi="Arial" w:cs="Arial"/>
          <w:color w:val="000000" w:themeColor="text1"/>
          <w:lang w:val="en-US"/>
        </w:rPr>
        <w:t>Dunn</w:t>
      </w:r>
      <w:r>
        <w:rPr>
          <w:rFonts w:ascii="Arial" w:hAnsi="Arial" w:cs="Arial"/>
          <w:color w:val="000000" w:themeColor="text1"/>
          <w:lang w:val="en-US"/>
        </w:rPr>
        <w:t>ett’s</w:t>
      </w:r>
      <w:proofErr w:type="spellEnd"/>
      <w:r>
        <w:rPr>
          <w:rFonts w:ascii="Arial" w:hAnsi="Arial" w:cs="Arial"/>
          <w:color w:val="000000" w:themeColor="text1"/>
          <w:lang w:val="en-US"/>
        </w:rPr>
        <w:t xml:space="preserve"> multiple comparisons test). </w:t>
      </w:r>
      <w:proofErr w:type="gramStart"/>
      <w:r>
        <w:rPr>
          <w:rFonts w:ascii="Arial" w:hAnsi="Arial" w:cs="Arial"/>
          <w:color w:val="000000" w:themeColor="text1"/>
          <w:lang w:val="en-US"/>
        </w:rPr>
        <w:t xml:space="preserve">When both time and drug condition were simultaneously analyzed as independent variables, an effect of MRS5474 upon number of bursts also emerged (highlighted in blue, *P&lt;0.05, comparison between the same time frame within slices, in the absence or presence of the drug; two-way ANOVA followed by </w:t>
      </w:r>
      <w:proofErr w:type="spellStart"/>
      <w:r>
        <w:rPr>
          <w:rFonts w:ascii="Arial" w:hAnsi="Arial" w:cs="Arial"/>
          <w:color w:val="000000" w:themeColor="text1"/>
          <w:lang w:val="en-US"/>
        </w:rPr>
        <w:t>Sidak’s</w:t>
      </w:r>
      <w:proofErr w:type="spellEnd"/>
      <w:r>
        <w:rPr>
          <w:rFonts w:ascii="Arial" w:hAnsi="Arial" w:cs="Arial"/>
          <w:color w:val="000000" w:themeColor="text1"/>
          <w:lang w:val="en-US"/>
        </w:rPr>
        <w:t xml:space="preserve"> multiple comparison test), while the effect of MRS5474 vs baseline in the frequency of bursts still hold significance.</w:t>
      </w:r>
      <w:proofErr w:type="gramEnd"/>
      <w:r>
        <w:rPr>
          <w:rFonts w:ascii="Arial" w:hAnsi="Arial" w:cs="Arial"/>
          <w:color w:val="000000" w:themeColor="text1"/>
          <w:lang w:val="en-US"/>
        </w:rPr>
        <w:t xml:space="preserve"> </w:t>
      </w:r>
      <w:r>
        <w:rPr>
          <w:rFonts w:ascii="Arial" w:hAnsi="Arial" w:cs="Arial"/>
          <w:color w:val="000000" w:themeColor="text1"/>
        </w:rPr>
        <w:t xml:space="preserve">Note that data for the analysis of the amplitude and frequency of spikes within the burst did not include values with zero bursts (i.e. fully blocked by MRS5474), since the frequency and the amplitude of spikes were </w:t>
      </w:r>
      <w:proofErr w:type="gramStart"/>
      <w:r>
        <w:rPr>
          <w:rFonts w:ascii="Arial" w:hAnsi="Arial" w:cs="Arial"/>
          <w:color w:val="000000" w:themeColor="text1"/>
        </w:rPr>
        <w:t>not independent</w:t>
      </w:r>
      <w:proofErr w:type="gramEnd"/>
      <w:r>
        <w:rPr>
          <w:rFonts w:ascii="Arial" w:hAnsi="Arial" w:cs="Arial"/>
          <w:color w:val="000000" w:themeColor="text1"/>
        </w:rPr>
        <w:t xml:space="preserve"> from the burst occurrence itself. Data from those experiments are included in Figure 3, where individual data points </w:t>
      </w:r>
      <w:proofErr w:type="gramStart"/>
      <w:r>
        <w:rPr>
          <w:rFonts w:ascii="Arial" w:hAnsi="Arial" w:cs="Arial"/>
          <w:color w:val="000000" w:themeColor="text1"/>
        </w:rPr>
        <w:t>are represented</w:t>
      </w:r>
      <w:proofErr w:type="gramEnd"/>
      <w:r>
        <w:rPr>
          <w:rFonts w:ascii="Arial" w:hAnsi="Arial" w:cs="Arial"/>
          <w:color w:val="000000" w:themeColor="text1"/>
        </w:rPr>
        <w:t xml:space="preserve">. </w:t>
      </w:r>
    </w:p>
    <w:p w14:paraId="3D32EA50" w14:textId="77777777" w:rsidR="00DC0AA2" w:rsidRPr="00B979FB" w:rsidRDefault="00B979FB">
      <w:pPr>
        <w:rPr>
          <w:lang w:val="en-GB"/>
        </w:rPr>
      </w:pPr>
      <w:bookmarkStart w:id="0" w:name="_GoBack"/>
      <w:bookmarkEnd w:id="0"/>
    </w:p>
    <w:sectPr w:rsidR="00DC0AA2" w:rsidRPr="00B979F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241C97"/>
    <w:multiLevelType w:val="hybridMultilevel"/>
    <w:tmpl w:val="4E441ED6"/>
    <w:lvl w:ilvl="0" w:tplc="4254FC6C">
      <w:start w:val="1"/>
      <w:numFmt w:val="decimal"/>
      <w:pStyle w:val="SemEspaamento"/>
      <w:lvlText w:val="%1."/>
      <w:lvlJc w:val="left"/>
      <w:pPr>
        <w:ind w:left="720" w:hanging="360"/>
      </w:pPr>
    </w:lvl>
    <w:lvl w:ilvl="1" w:tplc="08160019">
      <w:start w:val="1"/>
      <w:numFmt w:val="lowerLetter"/>
      <w:lvlText w:val="%2)"/>
      <w:lvlJc w:val="left"/>
      <w:pPr>
        <w:ind w:left="1440" w:hanging="360"/>
      </w:pPr>
      <w:rPr>
        <w:rFonts w:hint="default"/>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398A17C0"/>
    <w:multiLevelType w:val="multilevel"/>
    <w:tmpl w:val="1A860C3E"/>
    <w:lvl w:ilvl="0">
      <w:start w:val="1"/>
      <w:numFmt w:val="decimal"/>
      <w:pStyle w:val="Question"/>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47F0396"/>
    <w:multiLevelType w:val="hybridMultilevel"/>
    <w:tmpl w:val="5D981A9A"/>
    <w:lvl w:ilvl="0" w:tplc="42367C00">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72114984"/>
    <w:multiLevelType w:val="multilevel"/>
    <w:tmpl w:val="419A3AB6"/>
    <w:lvl w:ilvl="0">
      <w:start w:val="1"/>
      <w:numFmt w:val="decimal"/>
      <w:pStyle w:val="ope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num>
  <w:num w:numId="3">
    <w:abstractNumId w:val="1"/>
  </w:num>
  <w:num w:numId="4">
    <w:abstractNumId w:val="0"/>
  </w:num>
  <w:num w:numId="5">
    <w:abstractNumId w:val="0"/>
  </w:num>
  <w:num w:numId="6">
    <w:abstractNumId w:val="0"/>
  </w:num>
  <w:num w:numId="7">
    <w:abstractNumId w:val="0"/>
  </w:num>
  <w:num w:numId="8">
    <w:abstractNumId w:val="0"/>
  </w:num>
  <w:num w:numId="9">
    <w:abstractNumId w:val="2"/>
  </w:num>
  <w:num w:numId="10">
    <w:abstractNumId w:val="0"/>
  </w:num>
  <w:num w:numId="11">
    <w:abstractNumId w:val="0"/>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9FB"/>
    <w:rsid w:val="000F23C8"/>
    <w:rsid w:val="001E5447"/>
    <w:rsid w:val="003F3BB2"/>
    <w:rsid w:val="008A5146"/>
    <w:rsid w:val="008F4B85"/>
    <w:rsid w:val="00934CC2"/>
    <w:rsid w:val="009A1840"/>
    <w:rsid w:val="00B979FB"/>
    <w:rsid w:val="00D870FC"/>
    <w:rsid w:val="00EA3C8A"/>
    <w:rsid w:val="00EE39E7"/>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2094F"/>
  <w15:chartTrackingRefBased/>
  <w15:docId w15:val="{40AC10BC-2F75-4CBB-9B0D-0EB96737E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79FB"/>
    <w:pPr>
      <w:spacing w:after="0" w:line="360" w:lineRule="auto"/>
    </w:pPr>
    <w:rPr>
      <w:rFonts w:ascii="Arial" w:eastAsia="Times New Roman" w:hAnsi="Arial" w:cs="Times New Roman"/>
      <w:sz w:val="20"/>
      <w:szCs w:val="24"/>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aliases w:val="Perguntas exame"/>
    <w:link w:val="SemEspaamentoCarter"/>
    <w:autoRedefine/>
    <w:uiPriority w:val="1"/>
    <w:qFormat/>
    <w:rsid w:val="009A1840"/>
    <w:pPr>
      <w:numPr>
        <w:numId w:val="12"/>
      </w:numPr>
      <w:spacing w:before="480" w:line="240" w:lineRule="auto"/>
    </w:pPr>
    <w:rPr>
      <w:rFonts w:eastAsia="Times New Roman" w:cstheme="minorHAnsi"/>
      <w:b/>
      <w:color w:val="212121"/>
      <w:lang w:eastAsia="en-GB"/>
    </w:rPr>
  </w:style>
  <w:style w:type="paragraph" w:customStyle="1" w:styleId="Question">
    <w:name w:val="Question"/>
    <w:basedOn w:val="PargrafodaLista"/>
    <w:autoRedefine/>
    <w:qFormat/>
    <w:rsid w:val="003F3BB2"/>
    <w:pPr>
      <w:keepNext/>
      <w:numPr>
        <w:numId w:val="3"/>
      </w:numPr>
      <w:spacing w:before="240"/>
    </w:pPr>
    <w:rPr>
      <w:rFonts w:eastAsiaTheme="minorEastAsia"/>
      <w:b w:val="0"/>
      <w:szCs w:val="24"/>
    </w:rPr>
  </w:style>
  <w:style w:type="paragraph" w:styleId="PargrafodaLista">
    <w:name w:val="List Paragraph"/>
    <w:basedOn w:val="Normal"/>
    <w:uiPriority w:val="34"/>
    <w:qFormat/>
    <w:rsid w:val="00EA3C8A"/>
    <w:pPr>
      <w:spacing w:after="120" w:line="240" w:lineRule="auto"/>
      <w:ind w:left="720"/>
      <w:contextualSpacing/>
    </w:pPr>
    <w:rPr>
      <w:rFonts w:asciiTheme="minorHAnsi" w:eastAsiaTheme="minorHAnsi" w:hAnsiTheme="minorHAnsi" w:cstheme="minorBidi"/>
      <w:b/>
      <w:sz w:val="22"/>
      <w:szCs w:val="22"/>
      <w:lang w:eastAsia="en-US"/>
    </w:rPr>
  </w:style>
  <w:style w:type="character" w:customStyle="1" w:styleId="SemEspaamentoCarter">
    <w:name w:val="Sem Espaçamento Caráter"/>
    <w:aliases w:val="Perguntas exame Caráter"/>
    <w:basedOn w:val="Tipodeletrapredefinidodopargrafo"/>
    <w:link w:val="SemEspaamento"/>
    <w:uiPriority w:val="1"/>
    <w:rsid w:val="009A1840"/>
    <w:rPr>
      <w:rFonts w:eastAsia="Times New Roman" w:cstheme="minorHAnsi"/>
      <w:b/>
      <w:color w:val="212121"/>
      <w:lang w:eastAsia="en-GB"/>
    </w:rPr>
  </w:style>
  <w:style w:type="paragraph" w:customStyle="1" w:styleId="opes">
    <w:name w:val="opções"/>
    <w:basedOn w:val="SemEspaamento"/>
    <w:link w:val="opesCarter"/>
    <w:qFormat/>
    <w:rsid w:val="00EA3C8A"/>
    <w:pPr>
      <w:numPr>
        <w:numId w:val="13"/>
      </w:numPr>
      <w:spacing w:before="120"/>
      <w:ind w:left="714"/>
    </w:pPr>
  </w:style>
  <w:style w:type="character" w:customStyle="1" w:styleId="opesCarter">
    <w:name w:val="opções Caráter"/>
    <w:basedOn w:val="SemEspaamentoCarter"/>
    <w:link w:val="opes"/>
    <w:rsid w:val="00EA3C8A"/>
    <w:rPr>
      <w:rFonts w:eastAsia="Times New Roman" w:cstheme="minorHAnsi"/>
      <w:b/>
      <w:color w:val="212121"/>
      <w:lang w:eastAsia="en-GB"/>
    </w:rPr>
  </w:style>
  <w:style w:type="paragraph" w:customStyle="1" w:styleId="Separador">
    <w:name w:val="Separador"/>
    <w:basedOn w:val="Normal"/>
    <w:link w:val="SeparadorCarter"/>
    <w:qFormat/>
    <w:rsid w:val="009A1840"/>
    <w:pPr>
      <w:spacing w:before="360" w:after="240" w:line="240" w:lineRule="auto"/>
      <w:jc w:val="center"/>
    </w:pPr>
    <w:rPr>
      <w:rFonts w:asciiTheme="minorHAnsi" w:hAnsiTheme="minorHAnsi" w:cstheme="minorHAnsi"/>
      <w:b/>
      <w:bCs/>
      <w:color w:val="000000"/>
      <w:sz w:val="22"/>
      <w:szCs w:val="22"/>
      <w:lang w:eastAsia="en-GB"/>
    </w:rPr>
  </w:style>
  <w:style w:type="character" w:customStyle="1" w:styleId="SeparadorCarter">
    <w:name w:val="Separador Caráter"/>
    <w:basedOn w:val="Tipodeletrapredefinidodopargrafo"/>
    <w:link w:val="Separador"/>
    <w:rsid w:val="009A1840"/>
    <w:rPr>
      <w:rFonts w:eastAsia="Times New Roman" w:cstheme="minorHAnsi"/>
      <w:b/>
      <w:bCs/>
      <w:color w:val="000000"/>
      <w:lang w:eastAsia="en-GB"/>
    </w:rPr>
  </w:style>
  <w:style w:type="paragraph" w:styleId="Textodecomentrio">
    <w:name w:val="annotation text"/>
    <w:basedOn w:val="Normal"/>
    <w:link w:val="TextodecomentrioCarter"/>
    <w:uiPriority w:val="99"/>
    <w:unhideWhenUsed/>
    <w:rsid w:val="00B979FB"/>
    <w:pPr>
      <w:spacing w:after="160"/>
      <w:jc w:val="both"/>
    </w:pPr>
    <w:rPr>
      <w:rFonts w:asciiTheme="minorHAnsi" w:eastAsiaTheme="minorHAnsi" w:hAnsiTheme="minorHAnsi" w:cstheme="minorBidi"/>
      <w:szCs w:val="20"/>
      <w:lang w:val="en-GB" w:eastAsia="en-US"/>
    </w:rPr>
  </w:style>
  <w:style w:type="character" w:customStyle="1" w:styleId="TextodecomentrioCarter">
    <w:name w:val="Texto de comentário Caráter"/>
    <w:basedOn w:val="Tipodeletrapredefinidodopargrafo"/>
    <w:link w:val="Textodecomentrio"/>
    <w:uiPriority w:val="99"/>
    <w:rsid w:val="00B979FB"/>
    <w:rPr>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D9FF5BE7384F344897BB33EBDADF3D2" ma:contentTypeVersion="16" ma:contentTypeDescription="Criar um novo documento." ma:contentTypeScope="" ma:versionID="17591046184ccc4afa979ebccce8d95b">
  <xsd:schema xmlns:xsd="http://www.w3.org/2001/XMLSchema" xmlns:xs="http://www.w3.org/2001/XMLSchema" xmlns:p="http://schemas.microsoft.com/office/2006/metadata/properties" xmlns:ns3="ffc6219f-ea4c-4a9a-8bba-db72f661bbaa" xmlns:ns4="65c0debf-9ad3-4d59-bdaf-8a56183b6c20" targetNamespace="http://schemas.microsoft.com/office/2006/metadata/properties" ma:root="true" ma:fieldsID="d5e1339280a76b6461db268b960f6ecf" ns3:_="" ns4:_="">
    <xsd:import namespace="ffc6219f-ea4c-4a9a-8bba-db72f661bbaa"/>
    <xsd:import namespace="65c0debf-9ad3-4d59-bdaf-8a56183b6c2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LengthInSeconds" minOccurs="0"/>
                <xsd:element ref="ns3:MediaServiceGenerationTime" minOccurs="0"/>
                <xsd:element ref="ns3:MediaServiceEventHashCode" minOccurs="0"/>
                <xsd:element ref="ns3:MediaServiceSearchProperties" minOccurs="0"/>
                <xsd:element ref="ns3:_activity" minOccurs="0"/>
                <xsd:element ref="ns3:MediaServiceObjectDetectorVersions" minOccurs="0"/>
                <xsd:element ref="ns3:MediaServiceSystemTag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c6219f-ea4c-4a9a-8bba-db72f661bb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c0debf-9ad3-4d59-bdaf-8a56183b6c20" elementFormDefault="qualified">
    <xsd:import namespace="http://schemas.microsoft.com/office/2006/documentManagement/types"/>
    <xsd:import namespace="http://schemas.microsoft.com/office/infopath/2007/PartnerControls"/>
    <xsd:element name="SharedWithUsers" ma:index="21" nillable="true" ma:displayName="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hes de Partilhado Com" ma:internalName="SharedWithDetails" ma:readOnly="true">
      <xsd:simpleType>
        <xsd:restriction base="dms:Note">
          <xsd:maxLength value="255"/>
        </xsd:restriction>
      </xsd:simpleType>
    </xsd:element>
    <xsd:element name="SharingHintHash" ma:index="23" nillable="true" ma:displayName="Hash de Sugestão de Partilh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ffc6219f-ea4c-4a9a-8bba-db72f661bbaa" xsi:nil="true"/>
  </documentManagement>
</p:properties>
</file>

<file path=customXml/itemProps1.xml><?xml version="1.0" encoding="utf-8"?>
<ds:datastoreItem xmlns:ds="http://schemas.openxmlformats.org/officeDocument/2006/customXml" ds:itemID="{A545F481-DEF2-4776-A856-F4932B38D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c6219f-ea4c-4a9a-8bba-db72f661bbaa"/>
    <ds:schemaRef ds:uri="65c0debf-9ad3-4d59-bdaf-8a56183b6c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000B10-3481-4082-B515-A053C638D34A}">
  <ds:schemaRefs>
    <ds:schemaRef ds:uri="http://schemas.microsoft.com/sharepoint/v3/contenttype/forms"/>
  </ds:schemaRefs>
</ds:datastoreItem>
</file>

<file path=customXml/itemProps3.xml><?xml version="1.0" encoding="utf-8"?>
<ds:datastoreItem xmlns:ds="http://schemas.openxmlformats.org/officeDocument/2006/customXml" ds:itemID="{EFBFE875-D364-4CCE-94FB-125D4F0D127E}">
  <ds:schemaRefs>
    <ds:schemaRef ds:uri="65c0debf-9ad3-4d59-bdaf-8a56183b6c20"/>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ffc6219f-ea4c-4a9a-8bba-db72f661bba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334</Words>
  <Characters>1806</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Sebastião</dc:creator>
  <cp:keywords/>
  <dc:description/>
  <cp:lastModifiedBy>Ana Sebastião</cp:lastModifiedBy>
  <cp:revision>1</cp:revision>
  <dcterms:created xsi:type="dcterms:W3CDTF">2024-03-27T17:52:00Z</dcterms:created>
  <dcterms:modified xsi:type="dcterms:W3CDTF">2024-03-27T17:53:00Z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0x0101002D9FF5BE7384F344897BB33EBDADF3D2</vt:lpwstr>
  </property>
</Properties>
</file>