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1C7B6D" w14:textId="7247FC16" w:rsidR="001769C3" w:rsidRPr="00017FEA" w:rsidRDefault="001D0924">
      <w:pPr>
        <w:pStyle w:val="MDPI12title"/>
        <w:rPr>
          <w:rFonts w:ascii="Times New Roman" w:hAnsi="Times New Roman"/>
          <w:sz w:val="28"/>
          <w:szCs w:val="28"/>
        </w:rPr>
      </w:pPr>
      <w:bookmarkStart w:id="0" w:name="OLE_LINK1"/>
      <w:bookmarkStart w:id="1" w:name="OLE_LINK2"/>
      <w:r w:rsidRPr="00017FEA">
        <w:rPr>
          <w:rFonts w:ascii="Times New Roman" w:hAnsi="Times New Roman"/>
          <w:sz w:val="28"/>
          <w:szCs w:val="28"/>
          <w:lang w:eastAsia="en-US"/>
        </w:rPr>
        <w:t xml:space="preserve">Research on transmission line path planning model based on TFN-AHP </w:t>
      </w:r>
      <w:r w:rsidR="00250335" w:rsidRPr="00017FEA">
        <w:rPr>
          <w:rFonts w:ascii="Times New Roman" w:hAnsi="Times New Roman"/>
          <w:sz w:val="28"/>
          <w:szCs w:val="28"/>
          <w:lang w:eastAsia="en-US"/>
        </w:rPr>
        <w:t>a</w:t>
      </w:r>
      <w:r w:rsidRPr="00017FEA">
        <w:rPr>
          <w:rFonts w:ascii="Times New Roman" w:hAnsi="Times New Roman"/>
          <w:sz w:val="28"/>
          <w:szCs w:val="28"/>
          <w:lang w:eastAsia="en-US"/>
        </w:rPr>
        <w:t>nd ACO</w:t>
      </w:r>
    </w:p>
    <w:bookmarkEnd w:id="0"/>
    <w:bookmarkEnd w:id="1"/>
    <w:p w14:paraId="56B7EDB9" w14:textId="14C42CA7" w:rsidR="001769C3" w:rsidRPr="0020270A" w:rsidRDefault="00001F13">
      <w:pPr>
        <w:pStyle w:val="MDPI13authornames"/>
        <w:rPr>
          <w:rFonts w:ascii="Times New Roman" w:hAnsi="Times New Roman"/>
          <w:sz w:val="24"/>
          <w:szCs w:val="24"/>
        </w:rPr>
      </w:pPr>
      <w:r w:rsidRPr="0020270A">
        <w:rPr>
          <w:rFonts w:ascii="Times New Roman" w:hAnsi="Times New Roman"/>
          <w:sz w:val="24"/>
          <w:szCs w:val="24"/>
        </w:rPr>
        <w:t>Bin</w:t>
      </w:r>
      <w:r w:rsidR="00D11DCE" w:rsidRPr="0020270A">
        <w:rPr>
          <w:rFonts w:ascii="Times New Roman" w:hAnsi="Times New Roman"/>
          <w:sz w:val="24"/>
          <w:szCs w:val="24"/>
        </w:rPr>
        <w:t xml:space="preserve"> </w:t>
      </w:r>
      <w:r w:rsidRPr="0020270A">
        <w:rPr>
          <w:rFonts w:ascii="Times New Roman" w:hAnsi="Times New Roman"/>
          <w:sz w:val="24"/>
          <w:szCs w:val="24"/>
        </w:rPr>
        <w:t>Wang</w:t>
      </w:r>
      <w:r w:rsidRPr="0020270A">
        <w:rPr>
          <w:rFonts w:ascii="Times New Roman" w:hAnsi="Times New Roman"/>
          <w:sz w:val="24"/>
          <w:szCs w:val="24"/>
          <w:vertAlign w:val="superscript"/>
        </w:rPr>
        <w:t xml:space="preserve"> </w:t>
      </w:r>
      <w:r w:rsidR="00D11DCE" w:rsidRPr="0020270A">
        <w:rPr>
          <w:rFonts w:ascii="Times New Roman" w:hAnsi="Times New Roman"/>
          <w:sz w:val="24"/>
          <w:szCs w:val="24"/>
          <w:vertAlign w:val="superscript"/>
        </w:rPr>
        <w:t>1</w:t>
      </w:r>
      <w:r w:rsidR="00D11DCE" w:rsidRPr="0020270A">
        <w:rPr>
          <w:rFonts w:ascii="Times New Roman" w:hAnsi="Times New Roman"/>
          <w:sz w:val="24"/>
          <w:szCs w:val="24"/>
        </w:rPr>
        <w:t xml:space="preserve">, </w:t>
      </w:r>
      <w:proofErr w:type="spellStart"/>
      <w:r w:rsidR="00491B85" w:rsidRPr="0020270A">
        <w:rPr>
          <w:rFonts w:ascii="Times New Roman" w:hAnsi="Times New Roman"/>
          <w:sz w:val="24"/>
          <w:szCs w:val="24"/>
        </w:rPr>
        <w:t>C</w:t>
      </w:r>
      <w:r w:rsidRPr="0020270A">
        <w:rPr>
          <w:rFonts w:ascii="Times New Roman" w:hAnsi="Times New Roman"/>
          <w:sz w:val="24"/>
          <w:szCs w:val="24"/>
        </w:rPr>
        <w:t>hunliang</w:t>
      </w:r>
      <w:proofErr w:type="spellEnd"/>
      <w:r w:rsidRPr="0020270A">
        <w:rPr>
          <w:rFonts w:ascii="Times New Roman" w:hAnsi="Times New Roman"/>
          <w:sz w:val="24"/>
          <w:szCs w:val="24"/>
        </w:rPr>
        <w:t xml:space="preserve"> </w:t>
      </w:r>
      <w:r w:rsidR="00491B85" w:rsidRPr="0020270A">
        <w:rPr>
          <w:rFonts w:ascii="Times New Roman" w:hAnsi="Times New Roman"/>
          <w:sz w:val="24"/>
          <w:szCs w:val="24"/>
        </w:rPr>
        <w:t xml:space="preserve">Hua </w:t>
      </w:r>
      <w:r w:rsidR="00EC69ED" w:rsidRPr="0020270A">
        <w:rPr>
          <w:rFonts w:ascii="Times New Roman" w:hAnsi="Times New Roman"/>
          <w:sz w:val="24"/>
          <w:szCs w:val="24"/>
          <w:vertAlign w:val="superscript"/>
        </w:rPr>
        <w:t>1</w:t>
      </w:r>
      <w:r w:rsidR="00491B85" w:rsidRPr="0020270A">
        <w:rPr>
          <w:rFonts w:ascii="Times New Roman" w:hAnsi="Times New Roman"/>
          <w:sz w:val="24"/>
          <w:szCs w:val="24"/>
        </w:rPr>
        <w:t xml:space="preserve">, </w:t>
      </w:r>
      <w:proofErr w:type="spellStart"/>
      <w:r w:rsidR="00491B85" w:rsidRPr="0020270A">
        <w:rPr>
          <w:rFonts w:ascii="Times New Roman" w:hAnsi="Times New Roman"/>
          <w:sz w:val="24"/>
          <w:szCs w:val="24"/>
        </w:rPr>
        <w:t>Hai</w:t>
      </w:r>
      <w:r w:rsidR="00FA7C92" w:rsidRPr="0020270A">
        <w:rPr>
          <w:rFonts w:ascii="Times New Roman" w:hAnsi="Times New Roman"/>
          <w:sz w:val="24"/>
          <w:szCs w:val="24"/>
        </w:rPr>
        <w:t>jun</w:t>
      </w:r>
      <w:proofErr w:type="spellEnd"/>
      <w:r w:rsidR="00FA7C92" w:rsidRPr="0020270A">
        <w:rPr>
          <w:rFonts w:ascii="Times New Roman" w:hAnsi="Times New Roman"/>
          <w:sz w:val="24"/>
          <w:szCs w:val="24"/>
        </w:rPr>
        <w:t xml:space="preserve"> </w:t>
      </w:r>
      <w:r w:rsidR="00491B85" w:rsidRPr="0020270A">
        <w:rPr>
          <w:rFonts w:ascii="Times New Roman" w:hAnsi="Times New Roman"/>
          <w:sz w:val="24"/>
          <w:szCs w:val="24"/>
        </w:rPr>
        <w:t xml:space="preserve">Luo </w:t>
      </w:r>
      <w:r w:rsidR="00EC69ED" w:rsidRPr="0020270A">
        <w:rPr>
          <w:rFonts w:ascii="Times New Roman" w:hAnsi="Times New Roman"/>
          <w:sz w:val="24"/>
          <w:szCs w:val="24"/>
          <w:vertAlign w:val="superscript"/>
        </w:rPr>
        <w:t>1</w:t>
      </w:r>
      <w:r w:rsidR="00491B85" w:rsidRPr="0020270A">
        <w:rPr>
          <w:rFonts w:ascii="Times New Roman" w:hAnsi="Times New Roman"/>
          <w:sz w:val="24"/>
          <w:szCs w:val="24"/>
        </w:rPr>
        <w:t xml:space="preserve">, </w:t>
      </w:r>
      <w:r w:rsidR="0010586F" w:rsidRPr="0020270A">
        <w:rPr>
          <w:rFonts w:ascii="Times New Roman" w:hAnsi="Times New Roman"/>
          <w:sz w:val="24"/>
          <w:szCs w:val="24"/>
        </w:rPr>
        <w:t>Bao Suo</w:t>
      </w:r>
      <w:r w:rsidR="00491B85" w:rsidRPr="0020270A">
        <w:rPr>
          <w:rFonts w:ascii="Times New Roman" w:hAnsi="Times New Roman"/>
          <w:sz w:val="24"/>
          <w:szCs w:val="24"/>
        </w:rPr>
        <w:t xml:space="preserve"> </w:t>
      </w:r>
      <w:r w:rsidR="00EC69ED" w:rsidRPr="0020270A">
        <w:rPr>
          <w:rFonts w:ascii="Times New Roman" w:hAnsi="Times New Roman"/>
          <w:sz w:val="24"/>
          <w:szCs w:val="24"/>
          <w:vertAlign w:val="superscript"/>
        </w:rPr>
        <w:t>1</w:t>
      </w:r>
      <w:r w:rsidR="0010586F" w:rsidRPr="0020270A">
        <w:rPr>
          <w:rFonts w:ascii="Times New Roman" w:hAnsi="Times New Roman"/>
          <w:sz w:val="24"/>
          <w:szCs w:val="24"/>
          <w:vertAlign w:val="superscript"/>
        </w:rPr>
        <w:t xml:space="preserve"> </w:t>
      </w:r>
      <w:r w:rsidR="00D11DCE" w:rsidRPr="0020270A">
        <w:rPr>
          <w:rFonts w:ascii="Times New Roman" w:hAnsi="Times New Roman"/>
          <w:sz w:val="24"/>
          <w:szCs w:val="24"/>
        </w:rPr>
        <w:t xml:space="preserve">and </w:t>
      </w:r>
      <w:r w:rsidR="00D77C5A" w:rsidRPr="0020270A">
        <w:rPr>
          <w:rFonts w:ascii="Times New Roman" w:hAnsi="Times New Roman"/>
          <w:sz w:val="24"/>
          <w:szCs w:val="24"/>
        </w:rPr>
        <w:t>Guohua Zu</w:t>
      </w:r>
      <w:r w:rsidR="00D11DCE" w:rsidRPr="0020270A">
        <w:rPr>
          <w:rFonts w:ascii="Times New Roman" w:hAnsi="Times New Roman"/>
          <w:sz w:val="24"/>
          <w:szCs w:val="24"/>
        </w:rPr>
        <w:t xml:space="preserve"> </w:t>
      </w:r>
      <w:proofErr w:type="gramStart"/>
      <w:r w:rsidR="00EC69ED" w:rsidRPr="0020270A">
        <w:rPr>
          <w:rFonts w:ascii="Times New Roman" w:hAnsi="Times New Roman"/>
          <w:sz w:val="24"/>
          <w:szCs w:val="24"/>
          <w:vertAlign w:val="superscript"/>
        </w:rPr>
        <w:t>2</w:t>
      </w:r>
      <w:r w:rsidR="00D11DCE" w:rsidRPr="0020270A">
        <w:rPr>
          <w:rFonts w:ascii="Times New Roman" w:hAnsi="Times New Roman"/>
          <w:sz w:val="24"/>
          <w:szCs w:val="24"/>
          <w:vertAlign w:val="superscript"/>
        </w:rPr>
        <w:t>,</w:t>
      </w:r>
      <w:r w:rsidR="00D11DCE" w:rsidRPr="0020270A">
        <w:rPr>
          <w:rFonts w:ascii="Times New Roman" w:hAnsi="Times New Roman"/>
          <w:sz w:val="24"/>
          <w:szCs w:val="24"/>
        </w:rPr>
        <w:t>*</w:t>
      </w:r>
      <w:proofErr w:type="gramEnd"/>
    </w:p>
    <w:p w14:paraId="472F7E1F" w14:textId="3C4CCB31" w:rsidR="001769C3" w:rsidRPr="0020270A" w:rsidRDefault="00D11DCE" w:rsidP="0020270A">
      <w:pPr>
        <w:pStyle w:val="MDPI16affiliation"/>
        <w:spacing w:line="360" w:lineRule="auto"/>
        <w:ind w:left="0" w:firstLineChars="100" w:firstLine="200"/>
        <w:rPr>
          <w:rFonts w:ascii="Times New Roman" w:hAnsi="Times New Roman"/>
          <w:sz w:val="20"/>
          <w:szCs w:val="20"/>
        </w:rPr>
      </w:pPr>
      <w:r w:rsidRPr="001E3ECF">
        <w:rPr>
          <w:rFonts w:ascii="Times New Roman" w:hAnsi="Times New Roman"/>
          <w:sz w:val="20"/>
          <w:szCs w:val="20"/>
        </w:rPr>
        <w:t>1</w:t>
      </w:r>
      <w:r w:rsidR="001E3ECF">
        <w:rPr>
          <w:rFonts w:ascii="Times New Roman" w:hAnsi="Times New Roman"/>
          <w:sz w:val="20"/>
          <w:szCs w:val="20"/>
        </w:rPr>
        <w:tab/>
        <w:t xml:space="preserve">China Energy </w:t>
      </w:r>
      <w:r w:rsidR="001E3ECF" w:rsidRPr="001E3ECF">
        <w:rPr>
          <w:rFonts w:ascii="Times New Roman" w:hAnsi="Times New Roman" w:hint="eastAsia"/>
          <w:sz w:val="20"/>
          <w:szCs w:val="20"/>
        </w:rPr>
        <w:t>E</w:t>
      </w:r>
      <w:r w:rsidR="001E3ECF">
        <w:rPr>
          <w:rFonts w:ascii="Times New Roman" w:hAnsi="Times New Roman"/>
          <w:sz w:val="20"/>
          <w:szCs w:val="20"/>
        </w:rPr>
        <w:t xml:space="preserve">ngineering </w:t>
      </w:r>
      <w:r w:rsidR="001E3ECF" w:rsidRPr="001E3ECF">
        <w:rPr>
          <w:rFonts w:ascii="Times New Roman" w:hAnsi="Times New Roman" w:hint="eastAsia"/>
          <w:sz w:val="20"/>
          <w:szCs w:val="20"/>
        </w:rPr>
        <w:t>Group</w:t>
      </w:r>
      <w:r w:rsidR="001E3ECF">
        <w:rPr>
          <w:rFonts w:ascii="Times New Roman" w:hAnsi="Times New Roman"/>
          <w:sz w:val="20"/>
          <w:szCs w:val="20"/>
        </w:rPr>
        <w:t xml:space="preserve"> </w:t>
      </w:r>
      <w:r w:rsidR="001E3ECF" w:rsidRPr="001E3ECF">
        <w:rPr>
          <w:rFonts w:ascii="Times New Roman" w:hAnsi="Times New Roman" w:hint="eastAsia"/>
          <w:sz w:val="20"/>
          <w:szCs w:val="20"/>
        </w:rPr>
        <w:t>Gansu</w:t>
      </w:r>
      <w:r w:rsidR="001E3ECF">
        <w:rPr>
          <w:rFonts w:ascii="Times New Roman" w:hAnsi="Times New Roman"/>
          <w:sz w:val="20"/>
          <w:szCs w:val="20"/>
        </w:rPr>
        <w:t xml:space="preserve"> </w:t>
      </w:r>
      <w:r w:rsidR="001E3ECF" w:rsidRPr="001E3ECF">
        <w:rPr>
          <w:rFonts w:ascii="Times New Roman" w:hAnsi="Times New Roman" w:hint="eastAsia"/>
          <w:sz w:val="20"/>
          <w:szCs w:val="20"/>
        </w:rPr>
        <w:t>Electric</w:t>
      </w:r>
      <w:r w:rsidR="001E3ECF">
        <w:rPr>
          <w:rFonts w:ascii="Times New Roman" w:hAnsi="Times New Roman"/>
          <w:sz w:val="20"/>
          <w:szCs w:val="20"/>
        </w:rPr>
        <w:t xml:space="preserve"> </w:t>
      </w:r>
      <w:r w:rsidR="001E3ECF" w:rsidRPr="001E3ECF">
        <w:rPr>
          <w:rFonts w:ascii="Times New Roman" w:hAnsi="Times New Roman" w:hint="eastAsia"/>
          <w:sz w:val="20"/>
          <w:szCs w:val="20"/>
        </w:rPr>
        <w:t>Power</w:t>
      </w:r>
      <w:r w:rsidR="001E3ECF">
        <w:rPr>
          <w:rFonts w:ascii="Times New Roman" w:hAnsi="Times New Roman"/>
          <w:sz w:val="20"/>
          <w:szCs w:val="20"/>
        </w:rPr>
        <w:t xml:space="preserve"> </w:t>
      </w:r>
      <w:r w:rsidR="001E3ECF" w:rsidRPr="001E3ECF">
        <w:rPr>
          <w:rFonts w:ascii="Times New Roman" w:hAnsi="Times New Roman" w:hint="eastAsia"/>
          <w:sz w:val="20"/>
          <w:szCs w:val="20"/>
        </w:rPr>
        <w:t>Design</w:t>
      </w:r>
      <w:r w:rsidR="001E3ECF">
        <w:rPr>
          <w:rFonts w:ascii="Times New Roman" w:hAnsi="Times New Roman"/>
          <w:sz w:val="20"/>
          <w:szCs w:val="20"/>
        </w:rPr>
        <w:t xml:space="preserve"> </w:t>
      </w:r>
      <w:r w:rsidR="001E3ECF" w:rsidRPr="001E3ECF">
        <w:rPr>
          <w:rFonts w:ascii="Times New Roman" w:hAnsi="Times New Roman" w:hint="eastAsia"/>
          <w:sz w:val="20"/>
          <w:szCs w:val="20"/>
        </w:rPr>
        <w:t>Institute</w:t>
      </w:r>
      <w:r w:rsidR="001E3ECF">
        <w:rPr>
          <w:rFonts w:ascii="Times New Roman" w:hAnsi="Times New Roman"/>
          <w:sz w:val="20"/>
          <w:szCs w:val="20"/>
        </w:rPr>
        <w:t xml:space="preserve"> </w:t>
      </w:r>
      <w:r w:rsidR="001E3ECF" w:rsidRPr="001E3ECF">
        <w:rPr>
          <w:rFonts w:ascii="Times New Roman" w:hAnsi="Times New Roman" w:hint="eastAsia"/>
          <w:sz w:val="20"/>
          <w:szCs w:val="20"/>
        </w:rPr>
        <w:t>Co</w:t>
      </w:r>
      <w:r w:rsidR="00FB63D7">
        <w:rPr>
          <w:rFonts w:ascii="Times New Roman" w:hAnsi="Times New Roman"/>
          <w:sz w:val="20"/>
          <w:szCs w:val="20"/>
        </w:rPr>
        <w:t xml:space="preserve">., </w:t>
      </w:r>
      <w:r w:rsidR="001E3ECF">
        <w:rPr>
          <w:rFonts w:ascii="Times New Roman" w:hAnsi="Times New Roman" w:hint="eastAsia"/>
          <w:sz w:val="20"/>
          <w:szCs w:val="20"/>
        </w:rPr>
        <w:t>L</w:t>
      </w:r>
      <w:r w:rsidR="001E3ECF" w:rsidRPr="001E3ECF">
        <w:rPr>
          <w:rFonts w:ascii="Times New Roman" w:hAnsi="Times New Roman" w:hint="eastAsia"/>
          <w:sz w:val="20"/>
          <w:szCs w:val="20"/>
        </w:rPr>
        <w:t>td</w:t>
      </w:r>
      <w:r w:rsidR="001E3ECF">
        <w:rPr>
          <w:rFonts w:ascii="Times New Roman" w:hAnsi="Times New Roman"/>
          <w:sz w:val="20"/>
          <w:szCs w:val="20"/>
        </w:rPr>
        <w:t>;</w:t>
      </w:r>
    </w:p>
    <w:p w14:paraId="677CE0E4" w14:textId="3F86E021" w:rsidR="00501DF2" w:rsidRPr="0020270A" w:rsidRDefault="0085666A" w:rsidP="0020270A">
      <w:pPr>
        <w:pStyle w:val="MDPI16affiliation"/>
        <w:spacing w:line="360" w:lineRule="auto"/>
        <w:ind w:left="0" w:firstLineChars="100" w:firstLine="200"/>
        <w:rPr>
          <w:rFonts w:ascii="Times New Roman" w:hAnsi="Times New Roman"/>
          <w:sz w:val="20"/>
          <w:szCs w:val="20"/>
        </w:rPr>
      </w:pPr>
      <w:r w:rsidRPr="001E3ECF">
        <w:rPr>
          <w:rFonts w:ascii="Times New Roman" w:hAnsi="Times New Roman"/>
          <w:sz w:val="20"/>
          <w:szCs w:val="20"/>
        </w:rPr>
        <w:t>2</w:t>
      </w:r>
      <w:r w:rsidR="00501DF2" w:rsidRPr="0020270A">
        <w:rPr>
          <w:rFonts w:ascii="Times New Roman" w:hAnsi="Times New Roman"/>
          <w:sz w:val="20"/>
          <w:szCs w:val="20"/>
        </w:rPr>
        <w:tab/>
      </w:r>
      <w:r w:rsidR="00EC69ED" w:rsidRPr="0020270A">
        <w:rPr>
          <w:rFonts w:ascii="Times New Roman" w:hAnsi="Times New Roman"/>
          <w:sz w:val="20"/>
          <w:szCs w:val="20"/>
        </w:rPr>
        <w:t>B</w:t>
      </w:r>
      <w:r w:rsidR="004C2BFD">
        <w:rPr>
          <w:rFonts w:ascii="Times New Roman" w:hAnsi="Times New Roman"/>
          <w:sz w:val="20"/>
          <w:szCs w:val="20"/>
        </w:rPr>
        <w:t xml:space="preserve">eijing </w:t>
      </w:r>
      <w:proofErr w:type="spellStart"/>
      <w:r w:rsidR="004C2BFD">
        <w:rPr>
          <w:rFonts w:ascii="Times New Roman" w:hAnsi="Times New Roman"/>
          <w:sz w:val="20"/>
          <w:szCs w:val="20"/>
        </w:rPr>
        <w:t>Daoheng</w:t>
      </w:r>
      <w:proofErr w:type="spellEnd"/>
      <w:r w:rsidR="004C2BFD">
        <w:rPr>
          <w:rFonts w:ascii="Times New Roman" w:hAnsi="Times New Roman"/>
          <w:sz w:val="20"/>
          <w:szCs w:val="20"/>
        </w:rPr>
        <w:t xml:space="preserve"> Software Co., Ltd</w:t>
      </w:r>
      <w:r w:rsidR="00501DF2" w:rsidRPr="0020270A">
        <w:rPr>
          <w:rFonts w:ascii="Times New Roman" w:hAnsi="Times New Roman"/>
          <w:sz w:val="20"/>
          <w:szCs w:val="20"/>
        </w:rPr>
        <w:t xml:space="preserve">; </w:t>
      </w:r>
    </w:p>
    <w:p w14:paraId="3CCC8171" w14:textId="52CB73F6" w:rsidR="001769C3" w:rsidRPr="0020270A" w:rsidRDefault="00D11DCE" w:rsidP="0020270A">
      <w:pPr>
        <w:pStyle w:val="MDPI16affiliation"/>
        <w:spacing w:line="360" w:lineRule="auto"/>
        <w:ind w:left="0" w:firstLineChars="100" w:firstLine="200"/>
        <w:rPr>
          <w:rFonts w:ascii="Times New Roman" w:hAnsi="Times New Roman"/>
          <w:sz w:val="20"/>
          <w:szCs w:val="20"/>
        </w:rPr>
      </w:pPr>
      <w:r w:rsidRPr="001E3ECF">
        <w:rPr>
          <w:rFonts w:ascii="Times New Roman" w:hAnsi="Times New Roman"/>
          <w:sz w:val="20"/>
          <w:szCs w:val="20"/>
        </w:rPr>
        <w:t>*</w:t>
      </w:r>
      <w:r w:rsidRPr="0020270A">
        <w:rPr>
          <w:rFonts w:ascii="Times New Roman" w:hAnsi="Times New Roman"/>
          <w:sz w:val="20"/>
          <w:szCs w:val="20"/>
        </w:rPr>
        <w:tab/>
        <w:t xml:space="preserve">Correspondence: </w:t>
      </w:r>
      <w:r w:rsidR="005917E4" w:rsidRPr="0020270A">
        <w:rPr>
          <w:rFonts w:ascii="Times New Roman" w:hAnsi="Times New Roman"/>
          <w:sz w:val="20"/>
          <w:szCs w:val="20"/>
        </w:rPr>
        <w:t>wustwang2021@163.com</w:t>
      </w:r>
    </w:p>
    <w:p w14:paraId="7960C414" w14:textId="02B542E2" w:rsidR="00723022" w:rsidRPr="0020270A" w:rsidRDefault="00D11DCE" w:rsidP="0020270A">
      <w:pPr>
        <w:pStyle w:val="MDPI17abstract"/>
        <w:spacing w:line="360" w:lineRule="auto"/>
        <w:ind w:left="0"/>
        <w:rPr>
          <w:rFonts w:ascii="Times New Roman" w:hAnsi="Times New Roman"/>
          <w:color w:val="FF0000"/>
          <w:sz w:val="24"/>
          <w:szCs w:val="24"/>
        </w:rPr>
      </w:pPr>
      <w:r w:rsidRPr="0020270A">
        <w:rPr>
          <w:rFonts w:ascii="Times New Roman" w:hAnsi="Times New Roman"/>
          <w:b/>
          <w:sz w:val="24"/>
          <w:szCs w:val="24"/>
        </w:rPr>
        <w:t xml:space="preserve">Abstract: </w:t>
      </w:r>
      <w:r w:rsidR="0062662F" w:rsidRPr="0020270A">
        <w:rPr>
          <w:rFonts w:ascii="Times New Roman" w:hAnsi="Times New Roman"/>
          <w:color w:val="auto"/>
          <w:sz w:val="24"/>
          <w:szCs w:val="24"/>
        </w:rPr>
        <w:t xml:space="preserve">Transmission line planning is affected by a variety of geographic information factors, and traditional </w:t>
      </w:r>
      <w:r w:rsidR="007B4424" w:rsidRPr="0020270A">
        <w:rPr>
          <w:rFonts w:ascii="Times New Roman" w:eastAsiaTheme="minorEastAsia" w:hAnsi="Times New Roman"/>
          <w:color w:val="auto"/>
          <w:sz w:val="24"/>
          <w:szCs w:val="24"/>
          <w:lang w:eastAsia="zh-CN"/>
        </w:rPr>
        <w:t>path</w:t>
      </w:r>
      <w:r w:rsidR="00723022" w:rsidRPr="0020270A">
        <w:rPr>
          <w:rFonts w:ascii="Times New Roman" w:hAnsi="Times New Roman"/>
          <w:color w:val="auto"/>
          <w:sz w:val="24"/>
          <w:szCs w:val="24"/>
        </w:rPr>
        <w:t xml:space="preserve"> </w:t>
      </w:r>
      <w:r w:rsidR="0062662F" w:rsidRPr="0020270A">
        <w:rPr>
          <w:rFonts w:ascii="Times New Roman" w:hAnsi="Times New Roman"/>
          <w:color w:val="auto"/>
          <w:sz w:val="24"/>
          <w:szCs w:val="24"/>
        </w:rPr>
        <w:t xml:space="preserve">planning methods are difficult to meet the future intelligent planning needs. </w:t>
      </w:r>
      <w:r w:rsidR="00723022" w:rsidRPr="0020270A">
        <w:rPr>
          <w:rFonts w:ascii="Times New Roman" w:hAnsi="Times New Roman"/>
          <w:color w:val="auto"/>
          <w:sz w:val="24"/>
          <w:szCs w:val="24"/>
        </w:rPr>
        <w:t xml:space="preserve">In this paper, based on the GIS platform for geographic information data processing, the triangular fuzzy number analytic hierarchy process (TFN-AHP) is utilized for weight analysis to construct the cost layer. Meanwhile, guided mechanism, dimension-reducing mechanism, and avoidance mechanism are proposed to improve the ant colony optimization </w:t>
      </w:r>
      <w:r w:rsidR="0091745E" w:rsidRPr="0020270A">
        <w:rPr>
          <w:rFonts w:ascii="Times New Roman" w:hAnsi="Times New Roman"/>
          <w:color w:val="auto"/>
          <w:sz w:val="24"/>
          <w:szCs w:val="24"/>
        </w:rPr>
        <w:t xml:space="preserve">(ACO) </w:t>
      </w:r>
      <w:r w:rsidR="00723022" w:rsidRPr="0020270A">
        <w:rPr>
          <w:rFonts w:ascii="Times New Roman" w:hAnsi="Times New Roman"/>
          <w:color w:val="auto"/>
          <w:sz w:val="24"/>
          <w:szCs w:val="24"/>
        </w:rPr>
        <w:t xml:space="preserve">algorithm, to shorten the planning time and improve the route planning effect. Finally, a local area in Guizhou Province is selected for </w:t>
      </w:r>
      <w:r w:rsidR="0091745E" w:rsidRPr="0020270A">
        <w:rPr>
          <w:rFonts w:ascii="Times New Roman" w:hAnsi="Times New Roman"/>
          <w:color w:val="auto"/>
          <w:sz w:val="24"/>
          <w:szCs w:val="24"/>
        </w:rPr>
        <w:t>case</w:t>
      </w:r>
      <w:r w:rsidR="00723022" w:rsidRPr="0020270A">
        <w:rPr>
          <w:rFonts w:ascii="Times New Roman" w:hAnsi="Times New Roman"/>
          <w:color w:val="auto"/>
          <w:sz w:val="24"/>
          <w:szCs w:val="24"/>
        </w:rPr>
        <w:t xml:space="preserve"> study and compared with the results of traditional </w:t>
      </w:r>
      <w:r w:rsidR="0091745E" w:rsidRPr="0020270A">
        <w:rPr>
          <w:rFonts w:ascii="Times New Roman" w:hAnsi="Times New Roman"/>
          <w:color w:val="auto"/>
          <w:sz w:val="24"/>
          <w:szCs w:val="24"/>
        </w:rPr>
        <w:t>ACO</w:t>
      </w:r>
      <w:r w:rsidR="00723022" w:rsidRPr="0020270A">
        <w:rPr>
          <w:rFonts w:ascii="Times New Roman" w:hAnsi="Times New Roman"/>
          <w:color w:val="auto"/>
          <w:sz w:val="24"/>
          <w:szCs w:val="24"/>
        </w:rPr>
        <w:t xml:space="preserve">, and the results prove the effectiveness of the </w:t>
      </w:r>
      <w:r w:rsidR="00995666" w:rsidRPr="0020270A">
        <w:rPr>
          <w:rFonts w:ascii="Times New Roman" w:hAnsi="Times New Roman"/>
          <w:color w:val="auto"/>
          <w:sz w:val="24"/>
          <w:szCs w:val="24"/>
        </w:rPr>
        <w:t xml:space="preserve">transmission line </w:t>
      </w:r>
      <w:r w:rsidR="00090A2E" w:rsidRPr="0020270A">
        <w:rPr>
          <w:rFonts w:ascii="Times New Roman" w:hAnsi="Times New Roman"/>
          <w:color w:val="auto"/>
          <w:sz w:val="24"/>
          <w:szCs w:val="24"/>
        </w:rPr>
        <w:t>planning</w:t>
      </w:r>
      <w:r w:rsidR="00995666" w:rsidRPr="0020270A">
        <w:rPr>
          <w:rFonts w:ascii="Times New Roman" w:hAnsi="Times New Roman"/>
          <w:color w:val="auto"/>
          <w:sz w:val="24"/>
          <w:szCs w:val="24"/>
        </w:rPr>
        <w:t xml:space="preserve"> </w:t>
      </w:r>
      <w:r w:rsidR="00723022" w:rsidRPr="0020270A">
        <w:rPr>
          <w:rFonts w:ascii="Times New Roman" w:hAnsi="Times New Roman"/>
          <w:color w:val="auto"/>
          <w:sz w:val="24"/>
          <w:szCs w:val="24"/>
        </w:rPr>
        <w:t>model proposed in this paper.</w:t>
      </w:r>
    </w:p>
    <w:p w14:paraId="54D5AC26" w14:textId="5B57E369" w:rsidR="001769C3" w:rsidRPr="0020270A" w:rsidRDefault="00D11DCE" w:rsidP="0020270A">
      <w:pPr>
        <w:pStyle w:val="MDPI18keywords"/>
        <w:spacing w:line="360" w:lineRule="auto"/>
        <w:ind w:left="0"/>
        <w:rPr>
          <w:rFonts w:ascii="Times New Roman" w:hAnsi="Times New Roman"/>
          <w:sz w:val="24"/>
          <w:szCs w:val="24"/>
        </w:rPr>
      </w:pPr>
      <w:r w:rsidRPr="0020270A">
        <w:rPr>
          <w:rFonts w:ascii="Times New Roman" w:hAnsi="Times New Roman"/>
          <w:b/>
          <w:sz w:val="24"/>
          <w:szCs w:val="24"/>
        </w:rPr>
        <w:t xml:space="preserve">Keywords: </w:t>
      </w:r>
      <w:r w:rsidR="00A14E39" w:rsidRPr="0020270A">
        <w:rPr>
          <w:rFonts w:ascii="Times New Roman" w:hAnsi="Times New Roman"/>
          <w:sz w:val="24"/>
          <w:szCs w:val="24"/>
        </w:rPr>
        <w:t xml:space="preserve">transmission line </w:t>
      </w:r>
      <w:proofErr w:type="gramStart"/>
      <w:r w:rsidR="00A14E39" w:rsidRPr="0020270A">
        <w:rPr>
          <w:rFonts w:ascii="Times New Roman" w:hAnsi="Times New Roman"/>
          <w:sz w:val="24"/>
          <w:szCs w:val="24"/>
        </w:rPr>
        <w:t>planning</w:t>
      </w:r>
      <w:r w:rsidR="00A14E39" w:rsidRPr="0020270A" w:rsidDel="00A14E39">
        <w:rPr>
          <w:rFonts w:ascii="Times New Roman" w:hAnsi="Times New Roman"/>
          <w:sz w:val="24"/>
          <w:szCs w:val="24"/>
        </w:rPr>
        <w:t xml:space="preserve"> </w:t>
      </w:r>
      <w:r w:rsidRPr="0020270A">
        <w:rPr>
          <w:rFonts w:ascii="Times New Roman" w:hAnsi="Times New Roman"/>
          <w:sz w:val="24"/>
          <w:szCs w:val="24"/>
        </w:rPr>
        <w:t>;</w:t>
      </w:r>
      <w:proofErr w:type="gramEnd"/>
      <w:r w:rsidRPr="0020270A">
        <w:rPr>
          <w:rFonts w:ascii="Times New Roman" w:hAnsi="Times New Roman"/>
          <w:sz w:val="24"/>
          <w:szCs w:val="24"/>
        </w:rPr>
        <w:t xml:space="preserve"> </w:t>
      </w:r>
      <w:r w:rsidR="00A14E39" w:rsidRPr="0020270A">
        <w:rPr>
          <w:rFonts w:ascii="Times New Roman" w:hAnsi="Times New Roman"/>
          <w:sz w:val="24"/>
          <w:szCs w:val="24"/>
        </w:rPr>
        <w:t>analytic hierarchy process</w:t>
      </w:r>
      <w:r w:rsidR="00A14E39" w:rsidRPr="0020270A" w:rsidDel="00A14E39">
        <w:rPr>
          <w:rFonts w:ascii="Times New Roman" w:hAnsi="Times New Roman"/>
          <w:sz w:val="24"/>
          <w:szCs w:val="24"/>
        </w:rPr>
        <w:t xml:space="preserve"> </w:t>
      </w:r>
      <w:r w:rsidRPr="0020270A">
        <w:rPr>
          <w:rFonts w:ascii="Times New Roman" w:hAnsi="Times New Roman"/>
          <w:sz w:val="24"/>
          <w:szCs w:val="24"/>
        </w:rPr>
        <w:t xml:space="preserve">; </w:t>
      </w:r>
      <w:r w:rsidR="00A14E39" w:rsidRPr="0020270A">
        <w:rPr>
          <w:rFonts w:ascii="Times New Roman" w:hAnsi="Times New Roman"/>
          <w:sz w:val="24"/>
          <w:szCs w:val="24"/>
        </w:rPr>
        <w:t>ant colony optimization</w:t>
      </w:r>
      <w:r w:rsidR="00D35C46" w:rsidRPr="0020270A">
        <w:rPr>
          <w:rFonts w:ascii="Times New Roman" w:hAnsi="Times New Roman"/>
          <w:sz w:val="24"/>
          <w:szCs w:val="24"/>
        </w:rPr>
        <w:t>; GIS</w:t>
      </w:r>
    </w:p>
    <w:p w14:paraId="68C03FD7" w14:textId="77777777" w:rsidR="005745FD" w:rsidRPr="0020270A" w:rsidRDefault="005745FD" w:rsidP="0020270A">
      <w:pPr>
        <w:pStyle w:val="MDPI21heading1"/>
        <w:spacing w:line="360" w:lineRule="auto"/>
        <w:ind w:left="0"/>
        <w:rPr>
          <w:rFonts w:ascii="Times New Roman" w:hAnsi="Times New Roman"/>
          <w:sz w:val="24"/>
          <w:szCs w:val="24"/>
          <w:lang w:eastAsia="zh-CN"/>
        </w:rPr>
      </w:pPr>
      <w:r w:rsidRPr="0020270A">
        <w:rPr>
          <w:rFonts w:ascii="Times New Roman" w:hAnsi="Times New Roman"/>
          <w:sz w:val="24"/>
          <w:szCs w:val="24"/>
          <w:lang w:eastAsia="zh-CN"/>
        </w:rPr>
        <w:t>1. Introduction</w:t>
      </w:r>
    </w:p>
    <w:p w14:paraId="325E049B" w14:textId="77777777" w:rsidR="005745FD" w:rsidRPr="0020270A" w:rsidRDefault="005745FD" w:rsidP="0020270A">
      <w:pPr>
        <w:pStyle w:val="MDPI31text"/>
        <w:spacing w:line="360" w:lineRule="auto"/>
        <w:ind w:left="0" w:firstLineChars="100" w:firstLine="240"/>
        <w:rPr>
          <w:rFonts w:ascii="Times New Roman" w:hAnsi="Times New Roman"/>
          <w:sz w:val="24"/>
          <w:szCs w:val="24"/>
          <w:lang w:eastAsia="zh-CN"/>
        </w:rPr>
      </w:pPr>
      <w:r w:rsidRPr="0020270A">
        <w:rPr>
          <w:rFonts w:ascii="Times New Roman" w:hAnsi="Times New Roman"/>
          <w:sz w:val="24"/>
          <w:szCs w:val="24"/>
          <w:lang w:eastAsia="en-US"/>
        </w:rPr>
        <w:t xml:space="preserve">A stable electricity supply is a fundamental guarantee for economic development and people's lives. As global resource consumption increases and environmental challenges intensify, countries worldwide are actively developing green, clean, and sustainable new energy generation industries. Therefore, smart power grids adapted to multi-energy supplies is an inevitable trend of future power grid development, and intelligent </w:t>
      </w:r>
      <w:bookmarkStart w:id="2" w:name="OLE_LINK8"/>
      <w:bookmarkStart w:id="3" w:name="OLE_LINK7"/>
      <w:bookmarkStart w:id="4" w:name="OLE_LINK19"/>
      <w:bookmarkStart w:id="5" w:name="OLE_LINK18"/>
      <w:r w:rsidRPr="0020270A">
        <w:rPr>
          <w:rFonts w:ascii="Times New Roman" w:hAnsi="Times New Roman"/>
          <w:sz w:val="24"/>
          <w:szCs w:val="24"/>
          <w:lang w:eastAsia="zh-CN"/>
        </w:rPr>
        <w:t>t</w:t>
      </w:r>
      <w:r w:rsidRPr="0020270A">
        <w:rPr>
          <w:rFonts w:ascii="Times New Roman" w:hAnsi="Times New Roman"/>
          <w:sz w:val="24"/>
          <w:szCs w:val="24"/>
          <w:lang w:eastAsia="en-US"/>
        </w:rPr>
        <w:t xml:space="preserve">ransmission </w:t>
      </w:r>
      <w:bookmarkEnd w:id="2"/>
      <w:bookmarkEnd w:id="3"/>
      <w:r w:rsidRPr="0020270A">
        <w:rPr>
          <w:rFonts w:ascii="Times New Roman" w:hAnsi="Times New Roman"/>
          <w:sz w:val="24"/>
          <w:szCs w:val="24"/>
          <w:lang w:eastAsia="en-US"/>
        </w:rPr>
        <w:t>line</w:t>
      </w:r>
      <w:bookmarkEnd w:id="4"/>
      <w:bookmarkEnd w:id="5"/>
      <w:r w:rsidRPr="0020270A">
        <w:rPr>
          <w:rFonts w:ascii="Times New Roman" w:hAnsi="Times New Roman"/>
          <w:sz w:val="24"/>
          <w:szCs w:val="24"/>
          <w:lang w:eastAsia="en-US"/>
        </w:rPr>
        <w:t xml:space="preserve"> planning (TLP) is an important link and prerequisite for building smart power grids</w:t>
      </w:r>
      <w:r w:rsidRPr="0020270A">
        <w:rPr>
          <w:rFonts w:ascii="Times New Roman" w:hAnsi="Times New Roman"/>
          <w:sz w:val="24"/>
          <w:szCs w:val="24"/>
          <w:lang w:eastAsia="zh-CN"/>
        </w:rPr>
        <w:t>[</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_Ref153223955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1</w:t>
      </w:r>
      <w:r w:rsidRPr="0020270A">
        <w:rPr>
          <w:rFonts w:ascii="Times New Roman" w:hAnsi="Times New Roman"/>
          <w:sz w:val="24"/>
          <w:szCs w:val="24"/>
          <w:lang w:eastAsia="zh-CN"/>
        </w:rPr>
        <w:fldChar w:fldCharType="end"/>
      </w:r>
      <w:r w:rsidRPr="0020270A">
        <w:rPr>
          <w:rFonts w:ascii="Times New Roman" w:eastAsiaTheme="minorEastAsia" w:hAnsi="Times New Roman"/>
          <w:sz w:val="24"/>
          <w:szCs w:val="24"/>
          <w:lang w:eastAsia="zh-CN"/>
        </w:rPr>
        <w:t>,</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_Ref153223973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2</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w:t>
      </w:r>
    </w:p>
    <w:p w14:paraId="5BE37E8E" w14:textId="77777777" w:rsidR="005745FD" w:rsidRPr="0020270A" w:rsidRDefault="005745FD" w:rsidP="0020270A">
      <w:pPr>
        <w:pStyle w:val="MDPI31text"/>
        <w:spacing w:line="360" w:lineRule="auto"/>
        <w:ind w:left="0" w:firstLineChars="100" w:firstLine="240"/>
        <w:rPr>
          <w:rFonts w:ascii="Times New Roman" w:hAnsi="Times New Roman"/>
          <w:sz w:val="24"/>
          <w:szCs w:val="24"/>
          <w:lang w:eastAsia="zh-CN"/>
        </w:rPr>
      </w:pPr>
      <w:r w:rsidRPr="0020270A">
        <w:rPr>
          <w:rFonts w:ascii="Times New Roman" w:hAnsi="Times New Roman"/>
          <w:sz w:val="24"/>
          <w:szCs w:val="24"/>
          <w:lang w:eastAsia="zh-CN"/>
        </w:rPr>
        <w:t>TLP is a decision optimization problem affected by multiple factors, which needs to determine the optimal transmission line under many constraints such as terrain, public facilities, housing and humanities [</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_Ref153224316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3</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_Ref153224319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4</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 Traditional TLP work includes two aspects: geological map line selection and on-site field survey. Field investigation requires a lot of manpower, and the topographic map cannot reflect the geographical situation in real time due to the limitation of preparation time and accuracy, which ultimately leads to the long time and high cost of TLP. Geographic information system (GIS), with its powerful spatial data storage, management and analysis capabilities, has been widely used in urban planning, natural resources management, public health and many other fields, so many scholars have introduced GIS into TLP. Monteiro et al. [</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_Ref153224348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5</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 proposed a simple point-to-point overhead transmission line design model based on the GIS platform, used dynamic programming optimization to process geographic information raster data, and determined the optimal path in an iterative manner. Zipf et al. [</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_Ref153224355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6</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 xml:space="preserve">] proposed a GIS-based high-voltage transmission line layout model, which provides a geographic data layer in the form of a high-resolution raster covering the whole of Europe, and a least-cost </w:t>
      </w:r>
      <w:r w:rsidRPr="0020270A">
        <w:rPr>
          <w:rFonts w:ascii="Times New Roman" w:hAnsi="Times New Roman"/>
          <w:sz w:val="24"/>
          <w:szCs w:val="24"/>
          <w:lang w:eastAsia="zh-CN"/>
        </w:rPr>
        <w:lastRenderedPageBreak/>
        <w:t>path for path evaluation and optimization. Although GIS can clearly represent geographical information of different attributes (landforms, water systems, roads, elevation slopes, etc.), how to evaluate the importance of this geographical information and make route direction decisions based on cost values also requires focused research.</w:t>
      </w:r>
    </w:p>
    <w:p w14:paraId="417AFC08" w14:textId="77777777" w:rsidR="005745FD" w:rsidRPr="0020270A" w:rsidRDefault="005745FD" w:rsidP="0020270A">
      <w:pPr>
        <w:pStyle w:val="MDPI31text"/>
        <w:spacing w:line="360" w:lineRule="auto"/>
        <w:ind w:left="0" w:firstLineChars="100" w:firstLine="240"/>
        <w:rPr>
          <w:rFonts w:ascii="Times New Roman" w:hAnsi="Times New Roman"/>
          <w:sz w:val="24"/>
          <w:szCs w:val="24"/>
          <w:lang w:eastAsia="zh-CN"/>
        </w:rPr>
      </w:pPr>
      <w:r w:rsidRPr="0020270A">
        <w:rPr>
          <w:rFonts w:ascii="Times New Roman" w:hAnsi="Times New Roman"/>
          <w:sz w:val="24"/>
          <w:szCs w:val="24"/>
          <w:lang w:eastAsia="zh-CN"/>
        </w:rPr>
        <w:t>Therefore, considering the complexity and multi-objective nature of TLP, researchers often combine geographic information systems with multi-criteria assessment methods for path planning. At present, the popular evaluation method is AHP, which determines the importance of different influencing factors by comparing with each other, and makes complex structural problems hierarchical and quantified. Cheng et al. [</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_Ref153224365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7</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 xml:space="preserve">] earlier proposed a utility route planning system based on GIS, using AHP to determine the dominant factors of geographic information, and verified by the map data of Taipei City, the results showed that the system can greatly save the design workload. </w:t>
      </w:r>
      <w:proofErr w:type="spellStart"/>
      <w:r w:rsidRPr="0020270A">
        <w:rPr>
          <w:rFonts w:ascii="Times New Roman" w:hAnsi="Times New Roman"/>
          <w:sz w:val="24"/>
          <w:szCs w:val="24"/>
          <w:lang w:eastAsia="zh-CN"/>
        </w:rPr>
        <w:t>Bagli</w:t>
      </w:r>
      <w:proofErr w:type="spellEnd"/>
      <w:r w:rsidRPr="0020270A">
        <w:rPr>
          <w:rFonts w:ascii="Times New Roman" w:hAnsi="Times New Roman"/>
          <w:sz w:val="24"/>
          <w:szCs w:val="24"/>
          <w:lang w:eastAsia="zh-CN"/>
        </w:rPr>
        <w:t xml:space="preserve"> [</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_Ref153224378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8</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 Husain [</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_Ref153224383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9</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 Lima [</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_Ref153224391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10</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 and many other studies have further validated the effectiveness of combining GIS and AHP for grid path planning. However, some scholars have found that the consistency of AHP's evaluation process is difficult to ensure when there are more indicators, while fuzzy analytic hierarchy process (FAHP) introduces fuzzy mathematical evaluation on the basis of AHP, which is able to provide a more adequate human assessment of uncertainty in the analysis of multi-decision problems [</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_Ref153224461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11</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_Ref153224465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13</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 For example, Eroğlu and Aydin [</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_Ref153224481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14</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 proposed a fast TLP method by combining GIS, FAHP, and Dijkstra's algorithm, and found that the method achieves good results in avoiding residential areas, areas with high slope percentage, and rocky land. FAHP can achieve better weight evaluation results under the influence of multi-factor geographical information.</w:t>
      </w:r>
    </w:p>
    <w:p w14:paraId="26238EB5" w14:textId="77777777" w:rsidR="005745FD" w:rsidRPr="0020270A" w:rsidRDefault="005745FD" w:rsidP="0020270A">
      <w:pPr>
        <w:pStyle w:val="MDPI31text"/>
        <w:spacing w:line="360" w:lineRule="auto"/>
        <w:ind w:left="0" w:firstLineChars="100" w:firstLine="240"/>
        <w:rPr>
          <w:rFonts w:ascii="Times New Roman" w:hAnsi="Times New Roman"/>
          <w:sz w:val="24"/>
          <w:szCs w:val="24"/>
          <w:lang w:eastAsia="zh-CN"/>
        </w:rPr>
      </w:pPr>
      <w:r w:rsidRPr="0020270A">
        <w:rPr>
          <w:rFonts w:ascii="Times New Roman" w:hAnsi="Times New Roman"/>
          <w:sz w:val="24"/>
          <w:szCs w:val="24"/>
          <w:lang w:eastAsia="zh-CN"/>
        </w:rPr>
        <w:t xml:space="preserve">Algorithm selection is also particularly important for improving the accuracy of TLP and to reduce the planning time. Traditional path planning algorithms can no longer meet the current planning needs, and some artificial intelligence heuristics have been applied by scholars in route planning and proved their effectiveness, among which the ACO algorithm based on the least-cost path is the most widely used. </w:t>
      </w:r>
      <w:proofErr w:type="spellStart"/>
      <w:r w:rsidRPr="0020270A">
        <w:rPr>
          <w:rFonts w:ascii="Times New Roman" w:hAnsi="Times New Roman"/>
          <w:sz w:val="24"/>
          <w:szCs w:val="24"/>
          <w:lang w:eastAsia="zh-CN"/>
        </w:rPr>
        <w:t>Ebid</w:t>
      </w:r>
      <w:proofErr w:type="spellEnd"/>
      <w:r w:rsidRPr="0020270A">
        <w:rPr>
          <w:rFonts w:ascii="Times New Roman" w:hAnsi="Times New Roman"/>
          <w:sz w:val="24"/>
          <w:szCs w:val="24"/>
          <w:lang w:eastAsia="zh-CN"/>
        </w:rPr>
        <w:t xml:space="preserve"> et al. [</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_Ref153224640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17</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 used VBA software package for algorithm programming, combined with MS EXCEL for data storage and graphical output, to propose a TLP model considering constraints. In response to the strong coupling between the parameters of the ACO algorithm in TLP, Fan et al. [</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_Ref153224646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18</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 used a constant pheromone boundary range to improve the calculation speed while ensuring convergence accuracy. Shi et al. [</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_Ref153224653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19</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 studied the convergence of the ACO algorithm in multi-objective planning, and improved the solution quality of ACO in multi-objective planning in TLP by improving the feasible point set of ACO and the selection strategy of ants. Although the ACO algorithm is widely used in path planning, it also has shortcomings such as too long search time and easy to fall into local optimization, which need to be deeply improved so as to improve the route planning effect [</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_Ref153224662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20</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w:t>
      </w:r>
      <w:r w:rsidRPr="0020270A">
        <w:rPr>
          <w:rFonts w:ascii="Times New Roman" w:hAnsi="Times New Roman"/>
          <w:sz w:val="24"/>
          <w:szCs w:val="24"/>
          <w:lang w:eastAsia="zh-CN"/>
        </w:rPr>
        <w:fldChar w:fldCharType="begin"/>
      </w:r>
      <w:r w:rsidRPr="0020270A">
        <w:rPr>
          <w:rFonts w:ascii="Times New Roman" w:hAnsi="Times New Roman"/>
          <w:sz w:val="24"/>
          <w:szCs w:val="24"/>
          <w:lang w:eastAsia="zh-CN"/>
        </w:rPr>
        <w:instrText xml:space="preserve"> REF _Ref153224664 \r \h  \* MERGEFORMAT </w:instrText>
      </w:r>
      <w:r w:rsidRPr="0020270A">
        <w:rPr>
          <w:rFonts w:ascii="Times New Roman" w:hAnsi="Times New Roman"/>
          <w:sz w:val="24"/>
          <w:szCs w:val="24"/>
          <w:lang w:eastAsia="zh-CN"/>
        </w:rPr>
      </w:r>
      <w:r w:rsidRPr="0020270A">
        <w:rPr>
          <w:rFonts w:ascii="Times New Roman" w:hAnsi="Times New Roman"/>
          <w:sz w:val="24"/>
          <w:szCs w:val="24"/>
          <w:lang w:eastAsia="zh-CN"/>
        </w:rPr>
        <w:fldChar w:fldCharType="separate"/>
      </w:r>
      <w:r w:rsidRPr="0020270A">
        <w:rPr>
          <w:rFonts w:ascii="Times New Roman" w:hAnsi="Times New Roman"/>
          <w:sz w:val="24"/>
          <w:szCs w:val="24"/>
          <w:lang w:eastAsia="zh-CN"/>
        </w:rPr>
        <w:t>21</w:t>
      </w:r>
      <w:r w:rsidRPr="0020270A">
        <w:rPr>
          <w:rFonts w:ascii="Times New Roman" w:hAnsi="Times New Roman"/>
          <w:sz w:val="24"/>
          <w:szCs w:val="24"/>
          <w:lang w:eastAsia="zh-CN"/>
        </w:rPr>
        <w:fldChar w:fldCharType="end"/>
      </w:r>
      <w:r w:rsidRPr="0020270A">
        <w:rPr>
          <w:rFonts w:ascii="Times New Roman" w:hAnsi="Times New Roman"/>
          <w:sz w:val="24"/>
          <w:szCs w:val="24"/>
          <w:lang w:eastAsia="zh-CN"/>
        </w:rPr>
        <w:t>].</w:t>
      </w:r>
    </w:p>
    <w:p w14:paraId="3D267A64" w14:textId="77777777" w:rsidR="005745FD" w:rsidRPr="0020270A" w:rsidRDefault="005745FD" w:rsidP="0020270A">
      <w:pPr>
        <w:pStyle w:val="MDPI31text"/>
        <w:spacing w:line="360" w:lineRule="auto"/>
        <w:ind w:left="0" w:firstLineChars="100" w:firstLine="240"/>
        <w:rPr>
          <w:rFonts w:ascii="Times New Roman" w:hAnsi="Times New Roman"/>
          <w:sz w:val="24"/>
          <w:szCs w:val="24"/>
          <w:lang w:eastAsia="zh-CN"/>
        </w:rPr>
      </w:pPr>
      <w:r w:rsidRPr="0020270A">
        <w:rPr>
          <w:rFonts w:ascii="Times New Roman" w:hAnsi="Times New Roman"/>
          <w:sz w:val="24"/>
          <w:szCs w:val="24"/>
          <w:lang w:eastAsia="zh-CN"/>
        </w:rPr>
        <w:lastRenderedPageBreak/>
        <w:t xml:space="preserve">In order to improve the circuitous path of transmission lines, automatically avoid obstacles and reduce algorithm iteration time, we use ArcGIS as the platform to store and process geographic information data, use </w:t>
      </w:r>
      <w:r w:rsidRPr="0020270A">
        <w:rPr>
          <w:rFonts w:ascii="Times New Roman" w:hAnsi="Times New Roman"/>
          <w:sz w:val="24"/>
          <w:szCs w:val="24"/>
          <w:lang w:eastAsia="en-US"/>
        </w:rPr>
        <w:t>TFN-AHP</w:t>
      </w:r>
      <w:r w:rsidRPr="0020270A">
        <w:rPr>
          <w:rFonts w:ascii="Times New Roman" w:hAnsi="Times New Roman"/>
          <w:sz w:val="24"/>
          <w:szCs w:val="24"/>
          <w:lang w:eastAsia="zh-CN"/>
        </w:rPr>
        <w:t xml:space="preserve"> to integrate geographic factors and build a comprehensive cost layer, and finally establishes a TLP model based on improved ACO. At the same time, the model is verified by geographic data of a localized area in Guizhou, China.</w:t>
      </w:r>
    </w:p>
    <w:p w14:paraId="1F946855" w14:textId="77777777" w:rsidR="001769C3" w:rsidRPr="0020270A" w:rsidRDefault="00D11DCE" w:rsidP="0020270A">
      <w:pPr>
        <w:pStyle w:val="MDPI21heading1"/>
        <w:spacing w:line="360" w:lineRule="auto"/>
        <w:ind w:left="0"/>
        <w:rPr>
          <w:rFonts w:ascii="Times New Roman" w:hAnsi="Times New Roman"/>
          <w:sz w:val="24"/>
          <w:szCs w:val="24"/>
        </w:rPr>
      </w:pPr>
      <w:r w:rsidRPr="0020270A">
        <w:rPr>
          <w:rFonts w:ascii="Times New Roman" w:hAnsi="Times New Roman"/>
          <w:sz w:val="24"/>
          <w:szCs w:val="24"/>
          <w:lang w:eastAsia="zh-CN"/>
        </w:rPr>
        <w:t xml:space="preserve">2. </w:t>
      </w:r>
      <w:r w:rsidRPr="0020270A">
        <w:rPr>
          <w:rFonts w:ascii="Times New Roman" w:hAnsi="Times New Roman"/>
          <w:sz w:val="24"/>
          <w:szCs w:val="24"/>
          <w:lang w:eastAsia="en-US"/>
        </w:rPr>
        <w:t>Comprehensive cost layer construction</w:t>
      </w:r>
    </w:p>
    <w:p w14:paraId="1B735AE6" w14:textId="77777777" w:rsidR="001769C3" w:rsidRPr="0020270A" w:rsidRDefault="00D11DCE" w:rsidP="0020270A">
      <w:pPr>
        <w:pStyle w:val="MDPI22heading2"/>
        <w:spacing w:before="240" w:line="360" w:lineRule="auto"/>
        <w:ind w:left="0"/>
        <w:rPr>
          <w:rFonts w:ascii="Times New Roman" w:hAnsi="Times New Roman"/>
          <w:sz w:val="24"/>
          <w:szCs w:val="24"/>
        </w:rPr>
      </w:pPr>
      <w:r w:rsidRPr="0020270A">
        <w:rPr>
          <w:rFonts w:ascii="Times New Roman" w:eastAsia="宋体" w:hAnsi="Times New Roman"/>
          <w:sz w:val="24"/>
          <w:szCs w:val="24"/>
          <w:lang w:eastAsia="zh-CN"/>
        </w:rPr>
        <w:t xml:space="preserve">2.1. </w:t>
      </w:r>
      <w:r w:rsidRPr="0020270A">
        <w:rPr>
          <w:rFonts w:ascii="Times New Roman" w:hAnsi="Times New Roman"/>
          <w:sz w:val="24"/>
          <w:szCs w:val="24"/>
        </w:rPr>
        <w:t>Indicator system</w:t>
      </w:r>
    </w:p>
    <w:p w14:paraId="1469B6E6" w14:textId="77E10215" w:rsidR="00250335" w:rsidRPr="0020270A" w:rsidRDefault="00D11DCE"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lang w:eastAsia="zh-CN"/>
        </w:rPr>
        <w:t xml:space="preserve">TLP should first ensure the safety and economy of the line, try to avoid the inaccessible restricted area, reduce the impact on the surrounding facilities, and also consider the convenience of construction and post maintenance. Therefore, the indicator system considered in this article includes avoidance factors and non-avoidance factors, as shown in </w:t>
      </w:r>
      <w:bookmarkStart w:id="6" w:name="OLE_LINK21"/>
      <w:bookmarkStart w:id="7" w:name="OLE_LINK20"/>
      <w:r w:rsidRPr="0020270A">
        <w:rPr>
          <w:rFonts w:ascii="Times New Roman" w:hAnsi="Times New Roman"/>
          <w:sz w:val="24"/>
          <w:szCs w:val="24"/>
          <w:lang w:eastAsia="zh-CN"/>
        </w:rPr>
        <w:t>Table 1</w:t>
      </w:r>
      <w:bookmarkEnd w:id="6"/>
      <w:bookmarkEnd w:id="7"/>
      <w:r w:rsidRPr="0020270A">
        <w:rPr>
          <w:rFonts w:ascii="Times New Roman" w:hAnsi="Times New Roman"/>
          <w:sz w:val="24"/>
          <w:szCs w:val="24"/>
          <w:lang w:eastAsia="zh-CN"/>
        </w:rPr>
        <w:t>.</w:t>
      </w:r>
    </w:p>
    <w:p w14:paraId="5B98AAEB" w14:textId="369A4642" w:rsidR="001769C3" w:rsidRPr="0020270A" w:rsidRDefault="00D11DCE" w:rsidP="0020270A">
      <w:pPr>
        <w:pStyle w:val="MDPI41tablecaption"/>
        <w:spacing w:line="360" w:lineRule="auto"/>
        <w:ind w:left="0" w:firstLineChars="100" w:firstLine="241"/>
        <w:jc w:val="center"/>
        <w:rPr>
          <w:rFonts w:ascii="Times New Roman" w:hAnsi="Times New Roman" w:cs="Times New Roman"/>
          <w:sz w:val="24"/>
          <w:szCs w:val="24"/>
        </w:rPr>
      </w:pPr>
      <w:r w:rsidRPr="0020270A">
        <w:rPr>
          <w:rFonts w:ascii="Times New Roman" w:hAnsi="Times New Roman" w:cs="Times New Roman"/>
          <w:b/>
          <w:bCs/>
          <w:sz w:val="24"/>
          <w:szCs w:val="24"/>
        </w:rPr>
        <w:t>Table 1.</w:t>
      </w:r>
      <w:r w:rsidRPr="0020270A">
        <w:rPr>
          <w:rFonts w:ascii="Times New Roman" w:hAnsi="Times New Roman" w:cs="Times New Roman"/>
          <w:sz w:val="24"/>
          <w:szCs w:val="24"/>
        </w:rPr>
        <w:t xml:space="preserve"> Indicators system of TLP</w:t>
      </w:r>
    </w:p>
    <w:tbl>
      <w:tblPr>
        <w:tblW w:w="0" w:type="auto"/>
        <w:jc w:val="center"/>
        <w:tblBorders>
          <w:top w:val="single" w:sz="8" w:space="0" w:color="auto"/>
          <w:bottom w:val="single" w:sz="4" w:space="0" w:color="auto"/>
        </w:tblBorders>
        <w:tblLook w:val="04A0" w:firstRow="1" w:lastRow="0" w:firstColumn="1" w:lastColumn="0" w:noHBand="0" w:noVBand="1"/>
      </w:tblPr>
      <w:tblGrid>
        <w:gridCol w:w="1499"/>
        <w:gridCol w:w="8217"/>
      </w:tblGrid>
      <w:tr w:rsidR="001769C3" w:rsidRPr="0020270A" w14:paraId="1595C31A" w14:textId="77777777">
        <w:trPr>
          <w:trHeight w:val="20"/>
          <w:jc w:val="center"/>
        </w:trPr>
        <w:tc>
          <w:tcPr>
            <w:tcW w:w="9716" w:type="dxa"/>
            <w:gridSpan w:val="2"/>
            <w:tcBorders>
              <w:bottom w:val="single" w:sz="4" w:space="0" w:color="auto"/>
            </w:tcBorders>
            <w:shd w:val="clear" w:color="auto" w:fill="auto"/>
            <w:vAlign w:val="center"/>
          </w:tcPr>
          <w:p w14:paraId="0AE1DADB" w14:textId="77777777" w:rsidR="001769C3" w:rsidRPr="0020270A" w:rsidRDefault="00D11DCE" w:rsidP="0020270A">
            <w:pPr>
              <w:widowControl w:val="0"/>
              <w:autoSpaceDN w:val="0"/>
              <w:adjustRightInd w:val="0"/>
              <w:snapToGrid w:val="0"/>
              <w:spacing w:line="360" w:lineRule="auto"/>
              <w:ind w:firstLineChars="100" w:firstLine="200"/>
              <w:jc w:val="center"/>
              <w:rPr>
                <w:rFonts w:ascii="Times New Roman" w:hAnsi="Times New Roman"/>
                <w:kern w:val="2"/>
              </w:rPr>
            </w:pPr>
            <w:r w:rsidRPr="0020270A">
              <w:rPr>
                <w:rFonts w:ascii="Times New Roman" w:hAnsi="Times New Roman"/>
                <w:kern w:val="2"/>
                <w:lang w:bidi="ar"/>
              </w:rPr>
              <w:t>Indicators system of TLP</w:t>
            </w:r>
          </w:p>
        </w:tc>
      </w:tr>
      <w:tr w:rsidR="001769C3" w:rsidRPr="0020270A" w14:paraId="1482476D" w14:textId="77777777" w:rsidTr="00664A93">
        <w:trPr>
          <w:trHeight w:val="20"/>
          <w:jc w:val="center"/>
        </w:trPr>
        <w:tc>
          <w:tcPr>
            <w:tcW w:w="1499" w:type="dxa"/>
            <w:vMerge w:val="restart"/>
            <w:tcBorders>
              <w:top w:val="single" w:sz="4" w:space="0" w:color="auto"/>
              <w:bottom w:val="single" w:sz="4" w:space="0" w:color="auto"/>
              <w:tl2br w:val="nil"/>
              <w:tr2bl w:val="nil"/>
            </w:tcBorders>
            <w:shd w:val="clear" w:color="auto" w:fill="auto"/>
            <w:vAlign w:val="center"/>
          </w:tcPr>
          <w:p w14:paraId="2D6A711F" w14:textId="77777777" w:rsidR="001769C3" w:rsidRPr="0020270A" w:rsidRDefault="00D11DCE" w:rsidP="0020270A">
            <w:pPr>
              <w:widowControl w:val="0"/>
              <w:autoSpaceDN w:val="0"/>
              <w:adjustRightInd w:val="0"/>
              <w:snapToGrid w:val="0"/>
              <w:spacing w:line="360" w:lineRule="auto"/>
              <w:ind w:firstLineChars="100" w:firstLine="200"/>
              <w:jc w:val="center"/>
              <w:rPr>
                <w:rFonts w:ascii="Times New Roman" w:hAnsi="Times New Roman"/>
                <w:kern w:val="2"/>
                <w:lang w:bidi="ar"/>
              </w:rPr>
            </w:pPr>
            <w:r w:rsidRPr="0020270A">
              <w:rPr>
                <w:rFonts w:ascii="Times New Roman" w:hAnsi="Times New Roman"/>
                <w:kern w:val="2"/>
                <w:lang w:bidi="ar"/>
              </w:rPr>
              <w:t>Avoidance indicators</w:t>
            </w:r>
          </w:p>
        </w:tc>
        <w:tc>
          <w:tcPr>
            <w:tcW w:w="8217" w:type="dxa"/>
            <w:tcBorders>
              <w:top w:val="single" w:sz="4" w:space="0" w:color="auto"/>
              <w:bottom w:val="nil"/>
              <w:tl2br w:val="nil"/>
              <w:tr2bl w:val="nil"/>
            </w:tcBorders>
            <w:shd w:val="clear" w:color="auto" w:fill="auto"/>
            <w:vAlign w:val="center"/>
          </w:tcPr>
          <w:p w14:paraId="67828056" w14:textId="77777777" w:rsidR="001769C3" w:rsidRPr="0020270A" w:rsidRDefault="00D11DCE" w:rsidP="0020270A">
            <w:pPr>
              <w:widowControl w:val="0"/>
              <w:autoSpaceDN w:val="0"/>
              <w:adjustRightInd w:val="0"/>
              <w:snapToGrid w:val="0"/>
              <w:spacing w:line="360" w:lineRule="auto"/>
              <w:ind w:firstLineChars="100" w:firstLine="200"/>
              <w:rPr>
                <w:rFonts w:ascii="Times New Roman" w:hAnsi="Times New Roman"/>
                <w:kern w:val="2"/>
                <w:lang w:bidi="ar"/>
              </w:rPr>
            </w:pPr>
            <w:r w:rsidRPr="0020270A">
              <w:rPr>
                <w:rFonts w:ascii="Times New Roman" w:hAnsi="Times New Roman"/>
                <w:kern w:val="2"/>
                <w:lang w:bidi="ar"/>
              </w:rPr>
              <w:t>Drinking water source protection areas, wetland parks, forest parks, forest farms, protected area</w:t>
            </w:r>
          </w:p>
        </w:tc>
      </w:tr>
      <w:tr w:rsidR="001769C3" w:rsidRPr="0020270A" w14:paraId="17E310FF" w14:textId="77777777" w:rsidTr="00664A93">
        <w:trPr>
          <w:trHeight w:val="20"/>
          <w:jc w:val="center"/>
        </w:trPr>
        <w:tc>
          <w:tcPr>
            <w:tcW w:w="1499" w:type="dxa"/>
            <w:vMerge/>
            <w:tcBorders>
              <w:top w:val="nil"/>
              <w:bottom w:val="single" w:sz="4" w:space="0" w:color="auto"/>
              <w:tl2br w:val="nil"/>
              <w:tr2bl w:val="nil"/>
            </w:tcBorders>
            <w:shd w:val="clear" w:color="auto" w:fill="auto"/>
            <w:vAlign w:val="center"/>
          </w:tcPr>
          <w:p w14:paraId="64FACE74" w14:textId="77777777" w:rsidR="001769C3" w:rsidRPr="0020270A" w:rsidRDefault="001769C3" w:rsidP="0020270A">
            <w:pPr>
              <w:spacing w:line="360" w:lineRule="auto"/>
              <w:ind w:firstLineChars="100" w:firstLine="200"/>
              <w:rPr>
                <w:rFonts w:ascii="Times New Roman" w:eastAsia="等线" w:hAnsi="Times New Roman"/>
                <w:kern w:val="2"/>
              </w:rPr>
            </w:pPr>
          </w:p>
        </w:tc>
        <w:tc>
          <w:tcPr>
            <w:tcW w:w="8217" w:type="dxa"/>
            <w:tcBorders>
              <w:top w:val="nil"/>
              <w:tl2br w:val="nil"/>
              <w:tr2bl w:val="nil"/>
            </w:tcBorders>
            <w:shd w:val="clear" w:color="auto" w:fill="auto"/>
            <w:vAlign w:val="center"/>
          </w:tcPr>
          <w:p w14:paraId="04CF1847" w14:textId="77777777" w:rsidR="001769C3" w:rsidRPr="0020270A" w:rsidRDefault="00D11DCE" w:rsidP="0020270A">
            <w:pPr>
              <w:widowControl w:val="0"/>
              <w:autoSpaceDN w:val="0"/>
              <w:adjustRightInd w:val="0"/>
              <w:snapToGrid w:val="0"/>
              <w:spacing w:line="360" w:lineRule="auto"/>
              <w:ind w:firstLineChars="100" w:firstLine="200"/>
              <w:jc w:val="center"/>
              <w:rPr>
                <w:rFonts w:ascii="Times New Roman" w:hAnsi="Times New Roman"/>
                <w:kern w:val="2"/>
              </w:rPr>
            </w:pPr>
            <w:r w:rsidRPr="0020270A">
              <w:rPr>
                <w:rFonts w:ascii="Times New Roman" w:hAnsi="Times New Roman"/>
                <w:kern w:val="2"/>
                <w:lang w:bidi="ar"/>
              </w:rPr>
              <w:t>Ancient large trees (within 50 meters in diameter)</w:t>
            </w:r>
          </w:p>
        </w:tc>
      </w:tr>
      <w:tr w:rsidR="001769C3" w:rsidRPr="0020270A" w14:paraId="4F44A49C" w14:textId="77777777" w:rsidTr="00664A93">
        <w:trPr>
          <w:trHeight w:val="20"/>
          <w:jc w:val="center"/>
        </w:trPr>
        <w:tc>
          <w:tcPr>
            <w:tcW w:w="1499" w:type="dxa"/>
            <w:vMerge/>
            <w:tcBorders>
              <w:top w:val="nil"/>
              <w:bottom w:val="single" w:sz="4" w:space="0" w:color="auto"/>
              <w:tl2br w:val="nil"/>
              <w:tr2bl w:val="nil"/>
            </w:tcBorders>
            <w:shd w:val="clear" w:color="auto" w:fill="auto"/>
            <w:vAlign w:val="center"/>
          </w:tcPr>
          <w:p w14:paraId="7D0FB8C3" w14:textId="77777777" w:rsidR="001769C3" w:rsidRPr="0020270A" w:rsidRDefault="001769C3" w:rsidP="0020270A">
            <w:pPr>
              <w:spacing w:line="360" w:lineRule="auto"/>
              <w:ind w:firstLineChars="100" w:firstLine="200"/>
              <w:rPr>
                <w:rFonts w:ascii="Times New Roman" w:eastAsia="等线" w:hAnsi="Times New Roman"/>
                <w:kern w:val="2"/>
              </w:rPr>
            </w:pPr>
          </w:p>
        </w:tc>
        <w:tc>
          <w:tcPr>
            <w:tcW w:w="8217" w:type="dxa"/>
            <w:tcBorders>
              <w:bottom w:val="nil"/>
              <w:tl2br w:val="nil"/>
              <w:tr2bl w:val="nil"/>
            </w:tcBorders>
            <w:shd w:val="clear" w:color="auto" w:fill="auto"/>
            <w:vAlign w:val="center"/>
          </w:tcPr>
          <w:p w14:paraId="5F2FFE89" w14:textId="77777777" w:rsidR="001769C3" w:rsidRPr="0020270A" w:rsidRDefault="00D11DCE" w:rsidP="0020270A">
            <w:pPr>
              <w:widowControl w:val="0"/>
              <w:autoSpaceDN w:val="0"/>
              <w:adjustRightInd w:val="0"/>
              <w:snapToGrid w:val="0"/>
              <w:spacing w:line="360" w:lineRule="auto"/>
              <w:ind w:firstLineChars="100" w:firstLine="200"/>
              <w:jc w:val="center"/>
              <w:rPr>
                <w:rFonts w:ascii="Times New Roman" w:hAnsi="Times New Roman"/>
                <w:kern w:val="2"/>
              </w:rPr>
            </w:pPr>
            <w:r w:rsidRPr="0020270A">
              <w:rPr>
                <w:rFonts w:ascii="Times New Roman" w:hAnsi="Times New Roman"/>
                <w:kern w:val="2"/>
                <w:lang w:bidi="ar"/>
              </w:rPr>
              <w:t>Explosives depot (within 500 meters in diameter)</w:t>
            </w:r>
          </w:p>
        </w:tc>
      </w:tr>
      <w:tr w:rsidR="001769C3" w:rsidRPr="0020270A" w14:paraId="771DD989" w14:textId="77777777" w:rsidTr="00664A93">
        <w:trPr>
          <w:trHeight w:val="20"/>
          <w:jc w:val="center"/>
        </w:trPr>
        <w:tc>
          <w:tcPr>
            <w:tcW w:w="1499" w:type="dxa"/>
            <w:vMerge/>
            <w:tcBorders>
              <w:top w:val="nil"/>
              <w:bottom w:val="single" w:sz="4" w:space="0" w:color="auto"/>
              <w:tl2br w:val="nil"/>
              <w:tr2bl w:val="nil"/>
            </w:tcBorders>
            <w:shd w:val="clear" w:color="auto" w:fill="auto"/>
            <w:vAlign w:val="center"/>
          </w:tcPr>
          <w:p w14:paraId="176BE285" w14:textId="77777777" w:rsidR="001769C3" w:rsidRPr="0020270A" w:rsidRDefault="001769C3" w:rsidP="0020270A">
            <w:pPr>
              <w:spacing w:line="360" w:lineRule="auto"/>
              <w:ind w:firstLineChars="100" w:firstLine="200"/>
              <w:rPr>
                <w:rFonts w:ascii="Times New Roman" w:eastAsia="等线" w:hAnsi="Times New Roman"/>
                <w:kern w:val="2"/>
              </w:rPr>
            </w:pPr>
          </w:p>
        </w:tc>
        <w:tc>
          <w:tcPr>
            <w:tcW w:w="8217" w:type="dxa"/>
            <w:tcBorders>
              <w:top w:val="nil"/>
              <w:bottom w:val="single" w:sz="4" w:space="0" w:color="auto"/>
              <w:tl2br w:val="nil"/>
              <w:tr2bl w:val="nil"/>
            </w:tcBorders>
            <w:shd w:val="clear" w:color="auto" w:fill="auto"/>
            <w:vAlign w:val="center"/>
          </w:tcPr>
          <w:p w14:paraId="20DDC6BC" w14:textId="77777777" w:rsidR="001769C3" w:rsidRPr="0020270A" w:rsidRDefault="00D11DCE" w:rsidP="0020270A">
            <w:pPr>
              <w:widowControl w:val="0"/>
              <w:autoSpaceDN w:val="0"/>
              <w:adjustRightInd w:val="0"/>
              <w:snapToGrid w:val="0"/>
              <w:spacing w:line="360" w:lineRule="auto"/>
              <w:ind w:firstLineChars="100" w:firstLine="200"/>
              <w:jc w:val="center"/>
              <w:rPr>
                <w:rFonts w:ascii="Times New Roman" w:hAnsi="Times New Roman"/>
                <w:kern w:val="2"/>
              </w:rPr>
            </w:pPr>
            <w:r w:rsidRPr="0020270A">
              <w:rPr>
                <w:rFonts w:ascii="Times New Roman" w:hAnsi="Times New Roman"/>
                <w:kern w:val="2"/>
                <w:lang w:bidi="ar"/>
              </w:rPr>
              <w:t>Cultural relics points and resource points (within a diameter of 50 meters)</w:t>
            </w:r>
          </w:p>
        </w:tc>
      </w:tr>
      <w:tr w:rsidR="001769C3" w:rsidRPr="0020270A" w14:paraId="5A87002C" w14:textId="77777777" w:rsidTr="00664A93">
        <w:trPr>
          <w:trHeight w:val="20"/>
          <w:jc w:val="center"/>
        </w:trPr>
        <w:tc>
          <w:tcPr>
            <w:tcW w:w="1499" w:type="dxa"/>
            <w:vMerge w:val="restart"/>
            <w:tcBorders>
              <w:top w:val="single" w:sz="4" w:space="0" w:color="auto"/>
              <w:tl2br w:val="nil"/>
              <w:tr2bl w:val="nil"/>
            </w:tcBorders>
            <w:shd w:val="clear" w:color="auto" w:fill="auto"/>
            <w:vAlign w:val="center"/>
          </w:tcPr>
          <w:p w14:paraId="4F2F424C" w14:textId="77777777" w:rsidR="001769C3" w:rsidRPr="0020270A" w:rsidRDefault="00D11DCE" w:rsidP="0020270A">
            <w:pPr>
              <w:widowControl w:val="0"/>
              <w:autoSpaceDN w:val="0"/>
              <w:adjustRightInd w:val="0"/>
              <w:snapToGrid w:val="0"/>
              <w:spacing w:line="360" w:lineRule="auto"/>
              <w:ind w:firstLineChars="100" w:firstLine="200"/>
              <w:jc w:val="center"/>
              <w:rPr>
                <w:rFonts w:ascii="Times New Roman" w:hAnsi="Times New Roman"/>
                <w:kern w:val="2"/>
              </w:rPr>
            </w:pPr>
            <w:bookmarkStart w:id="8" w:name="OLE_LINK44"/>
            <w:r w:rsidRPr="0020270A">
              <w:rPr>
                <w:rFonts w:ascii="Times New Roman" w:hAnsi="Times New Roman"/>
                <w:kern w:val="2"/>
                <w:lang w:bidi="ar"/>
              </w:rPr>
              <w:t>Non-avoidance indicator</w:t>
            </w:r>
            <w:bookmarkEnd w:id="8"/>
            <w:r w:rsidRPr="0020270A">
              <w:rPr>
                <w:rFonts w:ascii="Times New Roman" w:hAnsi="Times New Roman"/>
                <w:kern w:val="2"/>
                <w:lang w:bidi="ar"/>
              </w:rPr>
              <w:t>s</w:t>
            </w:r>
          </w:p>
        </w:tc>
        <w:tc>
          <w:tcPr>
            <w:tcW w:w="8217" w:type="dxa"/>
            <w:tcBorders>
              <w:top w:val="single" w:sz="4" w:space="0" w:color="auto"/>
              <w:tl2br w:val="nil"/>
              <w:tr2bl w:val="nil"/>
            </w:tcBorders>
            <w:shd w:val="clear" w:color="auto" w:fill="auto"/>
            <w:vAlign w:val="center"/>
          </w:tcPr>
          <w:p w14:paraId="630F3C3E" w14:textId="77777777" w:rsidR="001769C3" w:rsidRPr="0020270A" w:rsidRDefault="00D11DCE" w:rsidP="0020270A">
            <w:pPr>
              <w:widowControl w:val="0"/>
              <w:autoSpaceDN w:val="0"/>
              <w:adjustRightInd w:val="0"/>
              <w:snapToGrid w:val="0"/>
              <w:spacing w:line="360" w:lineRule="auto"/>
              <w:ind w:firstLineChars="100" w:firstLine="200"/>
              <w:jc w:val="center"/>
              <w:rPr>
                <w:rFonts w:ascii="Times New Roman" w:hAnsi="Times New Roman"/>
                <w:kern w:val="2"/>
              </w:rPr>
            </w:pPr>
            <w:r w:rsidRPr="0020270A">
              <w:rPr>
                <w:rFonts w:ascii="Times New Roman" w:hAnsi="Times New Roman"/>
                <w:kern w:val="2"/>
                <w:lang w:bidi="ar"/>
              </w:rPr>
              <w:t>Elevation</w:t>
            </w:r>
          </w:p>
        </w:tc>
      </w:tr>
      <w:tr w:rsidR="001769C3" w:rsidRPr="0020270A" w14:paraId="3725B033" w14:textId="77777777">
        <w:trPr>
          <w:trHeight w:val="20"/>
          <w:jc w:val="center"/>
        </w:trPr>
        <w:tc>
          <w:tcPr>
            <w:tcW w:w="1499" w:type="dxa"/>
            <w:vMerge/>
            <w:tcBorders>
              <w:tl2br w:val="nil"/>
              <w:tr2bl w:val="nil"/>
            </w:tcBorders>
            <w:shd w:val="clear" w:color="auto" w:fill="auto"/>
            <w:vAlign w:val="center"/>
          </w:tcPr>
          <w:p w14:paraId="081E762C" w14:textId="77777777" w:rsidR="001769C3" w:rsidRPr="0020270A" w:rsidRDefault="001769C3" w:rsidP="0020270A">
            <w:pPr>
              <w:spacing w:line="360" w:lineRule="auto"/>
              <w:ind w:firstLineChars="100" w:firstLine="200"/>
              <w:rPr>
                <w:rFonts w:ascii="Times New Roman" w:eastAsia="等线" w:hAnsi="Times New Roman"/>
                <w:kern w:val="2"/>
              </w:rPr>
            </w:pPr>
          </w:p>
        </w:tc>
        <w:tc>
          <w:tcPr>
            <w:tcW w:w="8217" w:type="dxa"/>
            <w:tcBorders>
              <w:tl2br w:val="nil"/>
              <w:tr2bl w:val="nil"/>
            </w:tcBorders>
            <w:shd w:val="clear" w:color="auto" w:fill="auto"/>
            <w:vAlign w:val="center"/>
          </w:tcPr>
          <w:p w14:paraId="13A835D4" w14:textId="77777777" w:rsidR="001769C3" w:rsidRPr="0020270A" w:rsidRDefault="00D11DCE" w:rsidP="0020270A">
            <w:pPr>
              <w:widowControl w:val="0"/>
              <w:autoSpaceDN w:val="0"/>
              <w:adjustRightInd w:val="0"/>
              <w:snapToGrid w:val="0"/>
              <w:spacing w:line="360" w:lineRule="auto"/>
              <w:ind w:firstLineChars="100" w:firstLine="200"/>
              <w:jc w:val="center"/>
              <w:rPr>
                <w:rFonts w:ascii="Times New Roman" w:hAnsi="Times New Roman"/>
                <w:kern w:val="2"/>
              </w:rPr>
            </w:pPr>
            <w:r w:rsidRPr="0020270A">
              <w:rPr>
                <w:rFonts w:ascii="Times New Roman" w:hAnsi="Times New Roman"/>
                <w:kern w:val="2"/>
                <w:lang w:bidi="ar"/>
              </w:rPr>
              <w:t>Ice area</w:t>
            </w:r>
          </w:p>
        </w:tc>
      </w:tr>
      <w:tr w:rsidR="001769C3" w:rsidRPr="0020270A" w14:paraId="14B771EC" w14:textId="77777777">
        <w:trPr>
          <w:trHeight w:val="20"/>
          <w:jc w:val="center"/>
        </w:trPr>
        <w:tc>
          <w:tcPr>
            <w:tcW w:w="1499" w:type="dxa"/>
            <w:vMerge/>
            <w:tcBorders>
              <w:tl2br w:val="nil"/>
              <w:tr2bl w:val="nil"/>
            </w:tcBorders>
            <w:shd w:val="clear" w:color="auto" w:fill="auto"/>
            <w:vAlign w:val="center"/>
          </w:tcPr>
          <w:p w14:paraId="3BE5787B" w14:textId="77777777" w:rsidR="001769C3" w:rsidRPr="0020270A" w:rsidRDefault="001769C3" w:rsidP="0020270A">
            <w:pPr>
              <w:spacing w:line="360" w:lineRule="auto"/>
              <w:ind w:firstLineChars="100" w:firstLine="200"/>
              <w:rPr>
                <w:rFonts w:ascii="Times New Roman" w:eastAsia="等线" w:hAnsi="Times New Roman"/>
                <w:kern w:val="2"/>
              </w:rPr>
            </w:pPr>
          </w:p>
        </w:tc>
        <w:tc>
          <w:tcPr>
            <w:tcW w:w="8217" w:type="dxa"/>
            <w:tcBorders>
              <w:tl2br w:val="nil"/>
              <w:tr2bl w:val="nil"/>
            </w:tcBorders>
            <w:shd w:val="clear" w:color="auto" w:fill="auto"/>
            <w:vAlign w:val="center"/>
          </w:tcPr>
          <w:p w14:paraId="6D4BEC5C" w14:textId="77777777" w:rsidR="001769C3" w:rsidRPr="0020270A" w:rsidRDefault="00D11DCE" w:rsidP="0020270A">
            <w:pPr>
              <w:widowControl w:val="0"/>
              <w:autoSpaceDN w:val="0"/>
              <w:adjustRightInd w:val="0"/>
              <w:snapToGrid w:val="0"/>
              <w:spacing w:line="360" w:lineRule="auto"/>
              <w:ind w:firstLineChars="100" w:firstLine="200"/>
              <w:jc w:val="center"/>
              <w:rPr>
                <w:rFonts w:ascii="Times New Roman" w:hAnsi="Times New Roman"/>
                <w:kern w:val="2"/>
              </w:rPr>
            </w:pPr>
            <w:r w:rsidRPr="0020270A">
              <w:rPr>
                <w:rFonts w:ascii="Times New Roman" w:hAnsi="Times New Roman"/>
                <w:kern w:val="2"/>
                <w:lang w:bidi="ar"/>
              </w:rPr>
              <w:t>Highway</w:t>
            </w:r>
          </w:p>
        </w:tc>
      </w:tr>
      <w:tr w:rsidR="001769C3" w:rsidRPr="0020270A" w14:paraId="5DA17265" w14:textId="77777777">
        <w:trPr>
          <w:trHeight w:val="20"/>
          <w:jc w:val="center"/>
        </w:trPr>
        <w:tc>
          <w:tcPr>
            <w:tcW w:w="1499" w:type="dxa"/>
            <w:vMerge/>
            <w:tcBorders>
              <w:tl2br w:val="nil"/>
              <w:tr2bl w:val="nil"/>
            </w:tcBorders>
            <w:shd w:val="clear" w:color="auto" w:fill="auto"/>
            <w:vAlign w:val="center"/>
          </w:tcPr>
          <w:p w14:paraId="5C9A1ECF" w14:textId="77777777" w:rsidR="001769C3" w:rsidRPr="0020270A" w:rsidRDefault="001769C3" w:rsidP="0020270A">
            <w:pPr>
              <w:spacing w:line="360" w:lineRule="auto"/>
              <w:ind w:firstLineChars="100" w:firstLine="200"/>
              <w:rPr>
                <w:rFonts w:ascii="Times New Roman" w:eastAsia="等线" w:hAnsi="Times New Roman"/>
                <w:kern w:val="2"/>
              </w:rPr>
            </w:pPr>
          </w:p>
        </w:tc>
        <w:tc>
          <w:tcPr>
            <w:tcW w:w="8217" w:type="dxa"/>
            <w:tcBorders>
              <w:tl2br w:val="nil"/>
              <w:tr2bl w:val="nil"/>
            </w:tcBorders>
            <w:shd w:val="clear" w:color="auto" w:fill="auto"/>
            <w:vAlign w:val="center"/>
          </w:tcPr>
          <w:p w14:paraId="1F9CCE42" w14:textId="77777777" w:rsidR="001769C3" w:rsidRPr="0020270A" w:rsidRDefault="00D11DCE" w:rsidP="0020270A">
            <w:pPr>
              <w:widowControl w:val="0"/>
              <w:autoSpaceDN w:val="0"/>
              <w:adjustRightInd w:val="0"/>
              <w:snapToGrid w:val="0"/>
              <w:spacing w:line="360" w:lineRule="auto"/>
              <w:ind w:firstLineChars="100" w:firstLine="200"/>
              <w:jc w:val="center"/>
              <w:rPr>
                <w:rFonts w:ascii="Times New Roman" w:hAnsi="Times New Roman"/>
                <w:kern w:val="2"/>
              </w:rPr>
            </w:pPr>
            <w:r w:rsidRPr="0020270A">
              <w:rPr>
                <w:rFonts w:ascii="Times New Roman" w:hAnsi="Times New Roman"/>
                <w:kern w:val="2"/>
                <w:lang w:bidi="ar"/>
              </w:rPr>
              <w:t>Railway</w:t>
            </w:r>
          </w:p>
        </w:tc>
      </w:tr>
      <w:tr w:rsidR="001769C3" w:rsidRPr="0020270A" w14:paraId="481FAC40" w14:textId="77777777">
        <w:trPr>
          <w:trHeight w:val="20"/>
          <w:jc w:val="center"/>
        </w:trPr>
        <w:tc>
          <w:tcPr>
            <w:tcW w:w="1499" w:type="dxa"/>
            <w:vMerge/>
            <w:tcBorders>
              <w:tl2br w:val="nil"/>
              <w:tr2bl w:val="nil"/>
            </w:tcBorders>
            <w:shd w:val="clear" w:color="auto" w:fill="auto"/>
            <w:vAlign w:val="center"/>
          </w:tcPr>
          <w:p w14:paraId="15AE8448" w14:textId="77777777" w:rsidR="001769C3" w:rsidRPr="0020270A" w:rsidRDefault="001769C3" w:rsidP="0020270A">
            <w:pPr>
              <w:spacing w:line="360" w:lineRule="auto"/>
              <w:ind w:firstLineChars="100" w:firstLine="200"/>
              <w:rPr>
                <w:rFonts w:ascii="Times New Roman" w:eastAsia="等线" w:hAnsi="Times New Roman"/>
                <w:kern w:val="2"/>
              </w:rPr>
            </w:pPr>
          </w:p>
        </w:tc>
        <w:tc>
          <w:tcPr>
            <w:tcW w:w="8217" w:type="dxa"/>
            <w:tcBorders>
              <w:tl2br w:val="nil"/>
              <w:tr2bl w:val="nil"/>
            </w:tcBorders>
            <w:shd w:val="clear" w:color="auto" w:fill="auto"/>
            <w:vAlign w:val="center"/>
          </w:tcPr>
          <w:p w14:paraId="63156DBC" w14:textId="77777777" w:rsidR="001769C3" w:rsidRPr="0020270A" w:rsidRDefault="00D11DCE" w:rsidP="0020270A">
            <w:pPr>
              <w:widowControl w:val="0"/>
              <w:autoSpaceDN w:val="0"/>
              <w:adjustRightInd w:val="0"/>
              <w:snapToGrid w:val="0"/>
              <w:spacing w:line="360" w:lineRule="auto"/>
              <w:ind w:firstLineChars="100" w:firstLine="200"/>
              <w:jc w:val="center"/>
              <w:rPr>
                <w:rFonts w:ascii="Times New Roman" w:hAnsi="Times New Roman"/>
                <w:kern w:val="2"/>
              </w:rPr>
            </w:pPr>
            <w:r w:rsidRPr="0020270A">
              <w:rPr>
                <w:rFonts w:ascii="Times New Roman" w:hAnsi="Times New Roman"/>
                <w:kern w:val="2"/>
                <w:lang w:bidi="ar"/>
              </w:rPr>
              <w:t>Energy pipeline</w:t>
            </w:r>
          </w:p>
        </w:tc>
      </w:tr>
    </w:tbl>
    <w:p w14:paraId="021FDCC2" w14:textId="77777777" w:rsidR="001769C3" w:rsidRPr="0020270A" w:rsidRDefault="00D11DCE" w:rsidP="0020270A">
      <w:pPr>
        <w:pStyle w:val="MDPI22heading2"/>
        <w:spacing w:before="240" w:line="360" w:lineRule="auto"/>
        <w:ind w:left="0"/>
        <w:rPr>
          <w:rFonts w:ascii="Times New Roman" w:hAnsi="Times New Roman"/>
          <w:sz w:val="24"/>
          <w:szCs w:val="24"/>
        </w:rPr>
      </w:pPr>
      <w:r w:rsidRPr="0020270A">
        <w:rPr>
          <w:rFonts w:ascii="Times New Roman" w:eastAsia="宋体" w:hAnsi="Times New Roman"/>
          <w:sz w:val="24"/>
          <w:szCs w:val="24"/>
          <w:lang w:eastAsia="zh-CN"/>
        </w:rPr>
        <w:t xml:space="preserve">2.2. </w:t>
      </w:r>
      <w:r w:rsidRPr="0020270A">
        <w:rPr>
          <w:rFonts w:ascii="Times New Roman" w:hAnsi="Times New Roman"/>
          <w:sz w:val="24"/>
          <w:szCs w:val="24"/>
        </w:rPr>
        <w:t>Layer construction</w:t>
      </w:r>
    </w:p>
    <w:p w14:paraId="1B64B939" w14:textId="59E77598" w:rsidR="001769C3" w:rsidRPr="0020270A" w:rsidRDefault="00D11DCE" w:rsidP="0020270A">
      <w:pPr>
        <w:pStyle w:val="MDPI31text"/>
        <w:spacing w:line="360" w:lineRule="auto"/>
        <w:ind w:left="0" w:firstLineChars="100" w:firstLine="240"/>
        <w:rPr>
          <w:rFonts w:ascii="Times New Roman" w:hAnsi="Times New Roman"/>
          <w:sz w:val="24"/>
          <w:szCs w:val="24"/>
        </w:rPr>
      </w:pPr>
      <w:bookmarkStart w:id="9" w:name="page2"/>
      <w:bookmarkEnd w:id="9"/>
      <w:r w:rsidRPr="0020270A">
        <w:rPr>
          <w:rFonts w:ascii="Times New Roman" w:hAnsi="Times New Roman"/>
          <w:sz w:val="24"/>
          <w:szCs w:val="24"/>
        </w:rPr>
        <w:t>We use ArcGIS for geographic information data processing, using avoidance indicator to construct the obstacle layer, and non-avoidance indicator to construct the passable cost layer, and the comprehensive layer is the superposition of the two. Using the raster representation method, each layer in the planning area is rasterized in ArcGIS. Each layer in the planning area is rasterized in ArcGIS, and the attributes of each raster include the location information, size information and cost information of the raster. The cost information of the grid is mainly the cost of transmission line construction, considering the impact of different indicators on the construction of lines, the grid cost is divided into five levels (1~5, higher level indicate that transmission line path are more difficult and costly to construct.) [</w:t>
      </w:r>
      <w:r w:rsidR="00CA5A40" w:rsidRPr="0020270A">
        <w:rPr>
          <w:rFonts w:ascii="Times New Roman" w:hAnsi="Times New Roman"/>
          <w:sz w:val="24"/>
          <w:szCs w:val="24"/>
        </w:rPr>
        <w:fldChar w:fldCharType="begin"/>
      </w:r>
      <w:r w:rsidR="00CA5A40" w:rsidRPr="0020270A">
        <w:rPr>
          <w:rFonts w:ascii="Times New Roman" w:hAnsi="Times New Roman"/>
          <w:sz w:val="24"/>
          <w:szCs w:val="24"/>
        </w:rPr>
        <w:instrText xml:space="preserve"> REF _Ref153224691 \r \h </w:instrText>
      </w:r>
      <w:r w:rsidR="00B342F7" w:rsidRPr="0020270A">
        <w:rPr>
          <w:rFonts w:ascii="Times New Roman" w:hAnsi="Times New Roman"/>
          <w:sz w:val="24"/>
          <w:szCs w:val="24"/>
        </w:rPr>
        <w:instrText xml:space="preserve"> \* MERGEFORMAT </w:instrText>
      </w:r>
      <w:r w:rsidR="00CA5A40" w:rsidRPr="0020270A">
        <w:rPr>
          <w:rFonts w:ascii="Times New Roman" w:hAnsi="Times New Roman"/>
          <w:sz w:val="24"/>
          <w:szCs w:val="24"/>
        </w:rPr>
      </w:r>
      <w:r w:rsidR="00CA5A40" w:rsidRPr="0020270A">
        <w:rPr>
          <w:rFonts w:ascii="Times New Roman" w:hAnsi="Times New Roman"/>
          <w:sz w:val="24"/>
          <w:szCs w:val="24"/>
        </w:rPr>
        <w:fldChar w:fldCharType="separate"/>
      </w:r>
      <w:r w:rsidR="00CA5A40" w:rsidRPr="0020270A">
        <w:rPr>
          <w:rFonts w:ascii="Times New Roman" w:hAnsi="Times New Roman"/>
          <w:sz w:val="24"/>
          <w:szCs w:val="24"/>
        </w:rPr>
        <w:t>22</w:t>
      </w:r>
      <w:r w:rsidR="00CA5A40" w:rsidRPr="0020270A">
        <w:rPr>
          <w:rFonts w:ascii="Times New Roman" w:hAnsi="Times New Roman"/>
          <w:sz w:val="24"/>
          <w:szCs w:val="24"/>
        </w:rPr>
        <w:fldChar w:fldCharType="end"/>
      </w:r>
      <w:r w:rsidRPr="0020270A">
        <w:rPr>
          <w:rFonts w:ascii="Times New Roman" w:hAnsi="Times New Roman"/>
          <w:sz w:val="24"/>
          <w:szCs w:val="24"/>
        </w:rPr>
        <w:t>].</w:t>
      </w:r>
    </w:p>
    <w:p w14:paraId="022282C6" w14:textId="77777777" w:rsidR="001769C3" w:rsidRPr="0020270A" w:rsidRDefault="00D11DCE"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lastRenderedPageBreak/>
        <w:t>Raster layers are associated with cost layers to give each raster comprehensive cost information. The comprehensive cost information is accumulated from a plurality of cost layers according to different weighting factors, where the cost layers include a passable layer and an obstacle layer. Figure 1 shows a 10×10 cell grid, in which the gray grid represents the passable type, the number in the grid is the specific cost, and the black grid is the impassable type, which represents the obstacle.</w:t>
      </w:r>
    </w:p>
    <w:p w14:paraId="00FF9FDA" w14:textId="77777777" w:rsidR="001769C3" w:rsidRPr="0020270A" w:rsidRDefault="00D11DCE" w:rsidP="0020270A">
      <w:pPr>
        <w:pStyle w:val="MDPI31text"/>
        <w:spacing w:line="360" w:lineRule="auto"/>
        <w:ind w:left="0" w:firstLine="0"/>
        <w:jc w:val="center"/>
        <w:rPr>
          <w:rFonts w:ascii="Times New Roman" w:hAnsi="Times New Roman"/>
          <w:sz w:val="24"/>
          <w:szCs w:val="24"/>
        </w:rPr>
      </w:pPr>
      <w:r w:rsidRPr="0020270A">
        <w:rPr>
          <w:rFonts w:ascii="Times New Roman" w:hAnsi="Times New Roman"/>
          <w:sz w:val="24"/>
          <w:szCs w:val="24"/>
        </w:rPr>
        <w:object w:dxaOrig="3359" w:dyaOrig="2907" w14:anchorId="41DB5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2pt;height:144.6pt" o:ole="">
            <v:imagedata r:id="rId8" o:title=""/>
            <o:lock v:ext="edit" aspectratio="f"/>
          </v:shape>
          <o:OLEObject Type="Embed" ProgID="Visio.Drawing.15" ShapeID="_x0000_i1025" DrawAspect="Content" ObjectID="_1768051678" r:id="rId9"/>
        </w:object>
      </w:r>
    </w:p>
    <w:p w14:paraId="69A43155" w14:textId="77777777" w:rsidR="001769C3" w:rsidRPr="0020270A" w:rsidRDefault="00D11DCE" w:rsidP="0020270A">
      <w:pPr>
        <w:pStyle w:val="MDPI51figurecaption"/>
        <w:spacing w:line="360" w:lineRule="auto"/>
        <w:ind w:left="0"/>
        <w:jc w:val="center"/>
        <w:rPr>
          <w:rFonts w:ascii="Times New Roman" w:hAnsi="Times New Roman"/>
          <w:sz w:val="24"/>
          <w:szCs w:val="24"/>
        </w:rPr>
      </w:pPr>
      <w:r w:rsidRPr="0020270A">
        <w:rPr>
          <w:rFonts w:ascii="Times New Roman" w:hAnsi="Times New Roman"/>
          <w:b/>
          <w:sz w:val="24"/>
          <w:szCs w:val="24"/>
        </w:rPr>
        <w:t>Figure 1.</w:t>
      </w:r>
      <w:r w:rsidRPr="0020270A">
        <w:rPr>
          <w:rFonts w:ascii="Times New Roman" w:hAnsi="Times New Roman"/>
          <w:sz w:val="24"/>
          <w:szCs w:val="24"/>
        </w:rPr>
        <w:t xml:space="preserve"> Grid cost representation</w:t>
      </w:r>
    </w:p>
    <w:p w14:paraId="5B05711F" w14:textId="77777777" w:rsidR="001769C3" w:rsidRPr="0020270A" w:rsidRDefault="00D11DCE" w:rsidP="0020270A">
      <w:pPr>
        <w:pStyle w:val="MDPI22heading2"/>
        <w:spacing w:before="240" w:line="360" w:lineRule="auto"/>
        <w:ind w:left="0"/>
        <w:rPr>
          <w:rFonts w:ascii="Times New Roman" w:hAnsi="Times New Roman"/>
          <w:sz w:val="24"/>
          <w:szCs w:val="24"/>
        </w:rPr>
      </w:pPr>
      <w:r w:rsidRPr="0020270A">
        <w:rPr>
          <w:rFonts w:ascii="Times New Roman" w:eastAsia="宋体" w:hAnsi="Times New Roman"/>
          <w:sz w:val="24"/>
          <w:szCs w:val="24"/>
          <w:lang w:eastAsia="zh-CN"/>
        </w:rPr>
        <w:t xml:space="preserve">2.3. </w:t>
      </w:r>
      <w:r w:rsidRPr="0020270A">
        <w:rPr>
          <w:rFonts w:ascii="Times New Roman" w:hAnsi="Times New Roman"/>
          <w:sz w:val="24"/>
          <w:szCs w:val="24"/>
        </w:rPr>
        <w:t>Weighting calculations</w:t>
      </w:r>
    </w:p>
    <w:p w14:paraId="7AD1AAE5" w14:textId="1F9737F0" w:rsidR="001769C3" w:rsidRPr="0020270A" w:rsidRDefault="00D11DCE"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 xml:space="preserve">The factors affecting transmission line path planning have different dimensions and cannot be assessed uniformly. Therefore, we use </w:t>
      </w:r>
      <w:r w:rsidR="006D4069" w:rsidRPr="0020270A">
        <w:rPr>
          <w:rFonts w:ascii="Times New Roman" w:hAnsi="Times New Roman"/>
          <w:sz w:val="24"/>
          <w:szCs w:val="24"/>
        </w:rPr>
        <w:t>TFN-AHP</w:t>
      </w:r>
      <w:r w:rsidRPr="0020270A">
        <w:rPr>
          <w:rFonts w:ascii="Times New Roman" w:hAnsi="Times New Roman"/>
          <w:sz w:val="24"/>
          <w:szCs w:val="24"/>
        </w:rPr>
        <w:t xml:space="preserve"> to quantify the layer information of the path selection area represented by GIS raster data, and quantify the influencing factors of experts' subjective judgment. The </w:t>
      </w:r>
      <w:r w:rsidR="006D4069" w:rsidRPr="0020270A">
        <w:rPr>
          <w:rFonts w:ascii="Times New Roman" w:hAnsi="Times New Roman"/>
          <w:sz w:val="24"/>
          <w:szCs w:val="24"/>
        </w:rPr>
        <w:t>TFN-AHP</w:t>
      </w:r>
      <w:r w:rsidRPr="0020270A">
        <w:rPr>
          <w:rFonts w:ascii="Times New Roman" w:hAnsi="Times New Roman"/>
          <w:sz w:val="24"/>
          <w:szCs w:val="24"/>
        </w:rPr>
        <w:t xml:space="preserve"> is considered the ambiguity and uncertainty of the judgment of the person, and the processing and calculation of fuzzy information are solved, and the weight of the factors is more scientific [</w:t>
      </w:r>
      <w:r w:rsidR="00CA5A40" w:rsidRPr="0020270A">
        <w:rPr>
          <w:rFonts w:ascii="Times New Roman" w:hAnsi="Times New Roman"/>
          <w:sz w:val="24"/>
          <w:szCs w:val="24"/>
        </w:rPr>
        <w:fldChar w:fldCharType="begin"/>
      </w:r>
      <w:r w:rsidR="00CA5A40" w:rsidRPr="0020270A">
        <w:rPr>
          <w:rFonts w:ascii="Times New Roman" w:hAnsi="Times New Roman"/>
          <w:sz w:val="24"/>
          <w:szCs w:val="24"/>
        </w:rPr>
        <w:instrText xml:space="preserve"> REF _Ref153224702 \r \h </w:instrText>
      </w:r>
      <w:r w:rsidR="00B342F7" w:rsidRPr="0020270A">
        <w:rPr>
          <w:rFonts w:ascii="Times New Roman" w:hAnsi="Times New Roman"/>
          <w:sz w:val="24"/>
          <w:szCs w:val="24"/>
        </w:rPr>
        <w:instrText xml:space="preserve"> \* MERGEFORMAT </w:instrText>
      </w:r>
      <w:r w:rsidR="00CA5A40" w:rsidRPr="0020270A">
        <w:rPr>
          <w:rFonts w:ascii="Times New Roman" w:hAnsi="Times New Roman"/>
          <w:sz w:val="24"/>
          <w:szCs w:val="24"/>
        </w:rPr>
      </w:r>
      <w:r w:rsidR="00CA5A40" w:rsidRPr="0020270A">
        <w:rPr>
          <w:rFonts w:ascii="Times New Roman" w:hAnsi="Times New Roman"/>
          <w:sz w:val="24"/>
          <w:szCs w:val="24"/>
        </w:rPr>
        <w:fldChar w:fldCharType="separate"/>
      </w:r>
      <w:r w:rsidR="00CA5A40" w:rsidRPr="0020270A">
        <w:rPr>
          <w:rFonts w:ascii="Times New Roman" w:hAnsi="Times New Roman"/>
          <w:sz w:val="24"/>
          <w:szCs w:val="24"/>
        </w:rPr>
        <w:t>23</w:t>
      </w:r>
      <w:r w:rsidR="00CA5A40" w:rsidRPr="0020270A">
        <w:rPr>
          <w:rFonts w:ascii="Times New Roman" w:hAnsi="Times New Roman"/>
          <w:sz w:val="24"/>
          <w:szCs w:val="24"/>
        </w:rPr>
        <w:fldChar w:fldCharType="end"/>
      </w:r>
      <w:r w:rsidRPr="0020270A">
        <w:rPr>
          <w:rFonts w:ascii="Times New Roman" w:hAnsi="Times New Roman"/>
          <w:sz w:val="24"/>
          <w:szCs w:val="24"/>
        </w:rPr>
        <w:t xml:space="preserve">]. The specific steps of </w:t>
      </w:r>
      <w:r w:rsidR="006D4069" w:rsidRPr="0020270A">
        <w:rPr>
          <w:rFonts w:ascii="Times New Roman" w:hAnsi="Times New Roman"/>
          <w:sz w:val="24"/>
          <w:szCs w:val="24"/>
        </w:rPr>
        <w:t>TFN-AHP</w:t>
      </w:r>
      <w:r w:rsidRPr="0020270A">
        <w:rPr>
          <w:rFonts w:ascii="Times New Roman" w:hAnsi="Times New Roman"/>
          <w:sz w:val="24"/>
          <w:szCs w:val="24"/>
        </w:rPr>
        <w:t xml:space="preserve"> are as follows in order: </w:t>
      </w:r>
    </w:p>
    <w:p w14:paraId="5895FDF7" w14:textId="77777777" w:rsidR="001769C3" w:rsidRPr="0020270A" w:rsidRDefault="00D11DCE"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Construct fuzzy judgment matrix. Adopting Delphi method, experts compare the multi-source geographic indicators affecting transmission line routing two by two, and construct fuzzy judgment matrix A using triangular fuzzy number.</w:t>
      </w:r>
    </w:p>
    <w:tbl>
      <w:tblPr>
        <w:tblW w:w="7859" w:type="dxa"/>
        <w:jc w:val="center"/>
        <w:tblCellMar>
          <w:left w:w="0" w:type="dxa"/>
          <w:right w:w="0" w:type="dxa"/>
        </w:tblCellMar>
        <w:tblLook w:val="04A0" w:firstRow="1" w:lastRow="0" w:firstColumn="1" w:lastColumn="0" w:noHBand="0" w:noVBand="1"/>
      </w:tblPr>
      <w:tblGrid>
        <w:gridCol w:w="7339"/>
        <w:gridCol w:w="520"/>
      </w:tblGrid>
      <w:tr w:rsidR="001769C3" w:rsidRPr="0020270A" w14:paraId="47865479" w14:textId="77777777" w:rsidTr="0020270A">
        <w:trPr>
          <w:jc w:val="center"/>
        </w:trPr>
        <w:tc>
          <w:tcPr>
            <w:tcW w:w="7428" w:type="dxa"/>
            <w:vAlign w:val="center"/>
          </w:tcPr>
          <w:p w14:paraId="0D3CC06E" w14:textId="1A7EDD3A" w:rsidR="001769C3" w:rsidRPr="0020270A" w:rsidRDefault="00250335" w:rsidP="0020270A">
            <w:pPr>
              <w:pStyle w:val="MDPI39equation"/>
              <w:spacing w:line="360" w:lineRule="auto"/>
              <w:ind w:left="0"/>
              <w:rPr>
                <w:rFonts w:ascii="Times New Roman" w:hAnsi="Times New Roman"/>
                <w:sz w:val="24"/>
                <w:szCs w:val="24"/>
              </w:rPr>
            </w:pPr>
            <w:r w:rsidRPr="0020270A">
              <w:rPr>
                <w:rFonts w:ascii="Times New Roman" w:hAnsi="Times New Roman"/>
                <w:position w:val="-58"/>
                <w:sz w:val="24"/>
                <w:szCs w:val="24"/>
                <w:lang w:eastAsia="zh-CN"/>
              </w:rPr>
              <w:object w:dxaOrig="2860" w:dyaOrig="1260" w14:anchorId="159DC550">
                <v:shape id="_x0000_i1026" type="#_x0000_t75" style="width:143.4pt;height:61.7pt" o:ole="">
                  <v:imagedata r:id="rId10" o:title=""/>
                </v:shape>
                <o:OLEObject Type="Embed" ProgID="Equation.DSMT4" ShapeID="_x0000_i1026" DrawAspect="Content" ObjectID="_1768051679" r:id="rId11"/>
              </w:object>
            </w:r>
            <w:r w:rsidR="00D11DCE" w:rsidRPr="0020270A">
              <w:rPr>
                <w:rFonts w:ascii="Times New Roman" w:hAnsi="Times New Roman"/>
                <w:sz w:val="24"/>
                <w:szCs w:val="24"/>
              </w:rPr>
              <w:t>,</w:t>
            </w:r>
          </w:p>
        </w:tc>
        <w:tc>
          <w:tcPr>
            <w:tcW w:w="431" w:type="dxa"/>
            <w:vAlign w:val="center"/>
          </w:tcPr>
          <w:p w14:paraId="6EAEEB50" w14:textId="77777777" w:rsidR="001769C3" w:rsidRPr="0020270A" w:rsidRDefault="00D11DCE" w:rsidP="0020270A">
            <w:pPr>
              <w:pStyle w:val="MDPI3aequationnumber"/>
              <w:spacing w:line="360" w:lineRule="auto"/>
              <w:ind w:firstLineChars="100" w:firstLine="240"/>
              <w:jc w:val="center"/>
              <w:rPr>
                <w:rFonts w:ascii="Times New Roman" w:hAnsi="Times New Roman"/>
                <w:sz w:val="24"/>
                <w:szCs w:val="24"/>
              </w:rPr>
            </w:pPr>
            <w:r w:rsidRPr="0020270A">
              <w:rPr>
                <w:rFonts w:ascii="Times New Roman" w:hAnsi="Times New Roman"/>
                <w:sz w:val="24"/>
                <w:szCs w:val="24"/>
              </w:rPr>
              <w:t>(1)</w:t>
            </w:r>
          </w:p>
        </w:tc>
      </w:tr>
    </w:tbl>
    <w:p w14:paraId="07637BE7" w14:textId="18850C5D" w:rsidR="001769C3" w:rsidRPr="0020270A" w:rsidRDefault="00D11DCE" w:rsidP="008478CA">
      <w:pPr>
        <w:pStyle w:val="MDPI31text"/>
        <w:spacing w:line="360" w:lineRule="auto"/>
        <w:ind w:left="0" w:firstLine="0"/>
        <w:rPr>
          <w:rFonts w:ascii="Times New Roman" w:hAnsi="Times New Roman"/>
          <w:sz w:val="24"/>
          <w:szCs w:val="24"/>
        </w:rPr>
      </w:pPr>
      <w:r w:rsidRPr="0020270A">
        <w:rPr>
          <w:rFonts w:ascii="Times New Roman" w:hAnsi="Times New Roman"/>
          <w:sz w:val="24"/>
          <w:szCs w:val="24"/>
        </w:rPr>
        <w:t xml:space="preserve">Where n is the number of indicator, a in the matrix is a triangular fuzzy number, </w:t>
      </w:r>
      <w:r w:rsidR="00250335" w:rsidRPr="0020270A">
        <w:rPr>
          <w:rFonts w:ascii="Times New Roman" w:hAnsi="Times New Roman"/>
          <w:kern w:val="2"/>
          <w:position w:val="-14"/>
          <w:sz w:val="24"/>
          <w:szCs w:val="24"/>
          <w:lang w:eastAsia="zh-CN"/>
        </w:rPr>
        <w:object w:dxaOrig="1340" w:dyaOrig="380" w14:anchorId="60A75C96">
          <v:shape id="_x0000_i1027" type="#_x0000_t75" style="width:67.15pt;height:18.75pt" o:ole="">
            <v:imagedata r:id="rId12" o:title=""/>
            <o:lock v:ext="edit" aspectratio="f"/>
          </v:shape>
          <o:OLEObject Type="Embed" ProgID="Equation.DSMT4" ShapeID="_x0000_i1027" DrawAspect="Content" ObjectID="_1768051680" r:id="rId13"/>
        </w:object>
      </w:r>
      <w:r w:rsidRPr="0020270A">
        <w:rPr>
          <w:rFonts w:ascii="Times New Roman" w:hAnsi="Times New Roman"/>
          <w:sz w:val="24"/>
          <w:szCs w:val="24"/>
        </w:rPr>
        <w:t xml:space="preserve"> in the matrix is a triangular fuzzy number, </w:t>
      </w:r>
      <w:r w:rsidR="00250335" w:rsidRPr="0020270A">
        <w:rPr>
          <w:rFonts w:ascii="Times New Roman" w:hAnsi="Times New Roman"/>
          <w:kern w:val="2"/>
          <w:position w:val="-12"/>
          <w:sz w:val="24"/>
          <w:szCs w:val="24"/>
          <w:lang w:eastAsia="zh-CN"/>
        </w:rPr>
        <w:object w:dxaOrig="200" w:dyaOrig="320" w14:anchorId="0F97CE1F">
          <v:shape id="_x0000_i1028" type="#_x0000_t75" style="width:10.9pt;height:16.35pt" o:ole="">
            <v:imagedata r:id="rId14" o:title=""/>
            <o:lock v:ext="edit" aspectratio="f"/>
          </v:shape>
          <o:OLEObject Type="Embed" ProgID="Equation.DSMT4" ShapeID="_x0000_i1028" DrawAspect="Content" ObjectID="_1768051681" r:id="rId15"/>
        </w:object>
      </w:r>
      <w:r w:rsidRPr="0020270A">
        <w:rPr>
          <w:rFonts w:ascii="Times New Roman" w:hAnsi="Times New Roman"/>
          <w:sz w:val="24"/>
          <w:szCs w:val="24"/>
        </w:rPr>
        <w:t xml:space="preserve"> and </w:t>
      </w:r>
      <w:r w:rsidR="00250335" w:rsidRPr="0020270A">
        <w:rPr>
          <w:rFonts w:ascii="Times New Roman" w:hAnsi="Times New Roman"/>
          <w:kern w:val="2"/>
          <w:position w:val="-12"/>
          <w:sz w:val="24"/>
          <w:szCs w:val="24"/>
          <w:lang w:eastAsia="zh-CN"/>
        </w:rPr>
        <w:object w:dxaOrig="240" w:dyaOrig="320" w14:anchorId="4DCB36C1">
          <v:shape id="_x0000_i1029" type="#_x0000_t75" style="width:11.5pt;height:16.35pt" o:ole="">
            <v:imagedata r:id="rId16" o:title=""/>
            <o:lock v:ext="edit" aspectratio="f"/>
          </v:shape>
          <o:OLEObject Type="Embed" ProgID="Equation.DSMT4" ShapeID="_x0000_i1029" DrawAspect="Content" ObjectID="_1768051682" r:id="rId17"/>
        </w:object>
      </w:r>
      <w:r w:rsidRPr="0020270A">
        <w:rPr>
          <w:rFonts w:ascii="Times New Roman" w:hAnsi="Times New Roman"/>
          <w:sz w:val="24"/>
          <w:szCs w:val="24"/>
        </w:rPr>
        <w:t xml:space="preserve"> are the lower and upper bounds respectively, </w:t>
      </w:r>
      <w:r w:rsidR="00250335" w:rsidRPr="0020270A">
        <w:rPr>
          <w:rFonts w:ascii="Times New Roman" w:hAnsi="Times New Roman"/>
          <w:kern w:val="2"/>
          <w:position w:val="-12"/>
          <w:sz w:val="24"/>
          <w:szCs w:val="24"/>
          <w:lang w:eastAsia="zh-CN"/>
        </w:rPr>
        <w:object w:dxaOrig="279" w:dyaOrig="320" w14:anchorId="08006C7F">
          <v:shape id="_x0000_i1030" type="#_x0000_t75" style="width:13.9pt;height:16.35pt" o:ole="">
            <v:imagedata r:id="rId18" o:title=""/>
            <o:lock v:ext="edit" aspectratio="f"/>
          </v:shape>
          <o:OLEObject Type="Embed" ProgID="Equation.DSMT4" ShapeID="_x0000_i1030" DrawAspect="Content" ObjectID="_1768051683" r:id="rId19"/>
        </w:object>
      </w:r>
      <w:r w:rsidRPr="0020270A">
        <w:rPr>
          <w:rFonts w:ascii="Times New Roman" w:hAnsi="Times New Roman"/>
          <w:sz w:val="24"/>
          <w:szCs w:val="24"/>
        </w:rPr>
        <w:t xml:space="preserve"> is the median value of </w:t>
      </w:r>
      <w:r w:rsidR="00250335" w:rsidRPr="0020270A">
        <w:rPr>
          <w:rFonts w:ascii="Times New Roman" w:hAnsi="Times New Roman"/>
          <w:kern w:val="2"/>
          <w:position w:val="-12"/>
          <w:sz w:val="24"/>
          <w:szCs w:val="24"/>
          <w:lang w:eastAsia="zh-CN"/>
        </w:rPr>
        <w:object w:dxaOrig="200" w:dyaOrig="320" w14:anchorId="4B0EFDB3">
          <v:shape id="_x0000_i1031" type="#_x0000_t75" style="width:10.9pt;height:16.35pt" o:ole="">
            <v:imagedata r:id="rId20" o:title=""/>
            <o:lock v:ext="edit" aspectratio="f"/>
          </v:shape>
          <o:OLEObject Type="Embed" ProgID="Equation.DSMT4" ShapeID="_x0000_i1031" DrawAspect="Content" ObjectID="_1768051684" r:id="rId21"/>
        </w:object>
      </w:r>
      <w:r w:rsidRPr="0020270A">
        <w:rPr>
          <w:rFonts w:ascii="Times New Roman" w:hAnsi="Times New Roman"/>
          <w:sz w:val="24"/>
          <w:szCs w:val="24"/>
        </w:rPr>
        <w:t xml:space="preserve"> and </w:t>
      </w:r>
      <w:r w:rsidR="00250335" w:rsidRPr="0020270A">
        <w:rPr>
          <w:rFonts w:ascii="Times New Roman" w:hAnsi="Times New Roman"/>
          <w:kern w:val="2"/>
          <w:position w:val="-12"/>
          <w:sz w:val="24"/>
          <w:szCs w:val="24"/>
          <w:lang w:eastAsia="zh-CN"/>
        </w:rPr>
        <w:object w:dxaOrig="240" w:dyaOrig="320" w14:anchorId="617A6E72">
          <v:shape id="_x0000_i1032" type="#_x0000_t75" style="width:11.5pt;height:16.35pt" o:ole="">
            <v:imagedata r:id="rId22" o:title=""/>
            <o:lock v:ext="edit" aspectratio="f"/>
          </v:shape>
          <o:OLEObject Type="Embed" ProgID="Equation.DSMT4" ShapeID="_x0000_i1032" DrawAspect="Content" ObjectID="_1768051685" r:id="rId23"/>
        </w:object>
      </w:r>
      <w:r w:rsidRPr="0020270A">
        <w:rPr>
          <w:rFonts w:ascii="Times New Roman" w:hAnsi="Times New Roman"/>
          <w:sz w:val="24"/>
          <w:szCs w:val="24"/>
        </w:rPr>
        <w:t>, and the value of the constructed triangular fuzzy number is based on nine-degree scale method.</w:t>
      </w:r>
    </w:p>
    <w:p w14:paraId="0E950D82" w14:textId="77777777" w:rsidR="001769C3" w:rsidRPr="0020270A" w:rsidRDefault="00D11DCE"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lastRenderedPageBreak/>
        <w:t>Construct the fuzzy evaluation factor matrix E according to the matrix A, and then calculate the adjustment judgment matrix Q, where the matrix M is composed of the median values of all triangular fuzzy numbers in the judgment matrix A.</w:t>
      </w:r>
    </w:p>
    <w:tbl>
      <w:tblPr>
        <w:tblW w:w="7859" w:type="dxa"/>
        <w:jc w:val="center"/>
        <w:tblCellMar>
          <w:left w:w="0" w:type="dxa"/>
          <w:right w:w="0" w:type="dxa"/>
        </w:tblCellMar>
        <w:tblLook w:val="04A0" w:firstRow="1" w:lastRow="0" w:firstColumn="1" w:lastColumn="0" w:noHBand="0" w:noVBand="1"/>
      </w:tblPr>
      <w:tblGrid>
        <w:gridCol w:w="7339"/>
        <w:gridCol w:w="520"/>
      </w:tblGrid>
      <w:tr w:rsidR="001769C3" w:rsidRPr="0020270A" w14:paraId="57CEF90E" w14:textId="77777777" w:rsidTr="0020270A">
        <w:trPr>
          <w:jc w:val="center"/>
        </w:trPr>
        <w:tc>
          <w:tcPr>
            <w:tcW w:w="7457" w:type="dxa"/>
          </w:tcPr>
          <w:p w14:paraId="0733FDBC" w14:textId="00E9720C" w:rsidR="001769C3" w:rsidRPr="0020270A" w:rsidRDefault="00250335" w:rsidP="0020270A">
            <w:pPr>
              <w:pStyle w:val="MDPI39equation"/>
              <w:spacing w:line="360" w:lineRule="auto"/>
              <w:ind w:left="0" w:firstLineChars="100" w:firstLine="240"/>
              <w:rPr>
                <w:rFonts w:ascii="Times New Roman" w:hAnsi="Times New Roman"/>
                <w:sz w:val="24"/>
                <w:szCs w:val="24"/>
              </w:rPr>
            </w:pPr>
            <w:r w:rsidRPr="0020270A">
              <w:rPr>
                <w:rFonts w:ascii="Times New Roman" w:hAnsi="Times New Roman"/>
                <w:kern w:val="2"/>
                <w:position w:val="-102"/>
                <w:sz w:val="24"/>
                <w:szCs w:val="24"/>
                <w:lang w:eastAsia="zh-CN"/>
              </w:rPr>
              <w:object w:dxaOrig="6340" w:dyaOrig="2140" w14:anchorId="165D867C">
                <v:shape id="_x0000_i1033" type="#_x0000_t75" style="width:298.9pt;height:101.65pt" o:ole="">
                  <v:imagedata r:id="rId24" o:title=""/>
                </v:shape>
                <o:OLEObject Type="Embed" ProgID="Equation.DSMT4" ShapeID="_x0000_i1033" DrawAspect="Content" ObjectID="_1768051686" r:id="rId25"/>
              </w:object>
            </w:r>
          </w:p>
        </w:tc>
        <w:tc>
          <w:tcPr>
            <w:tcW w:w="402" w:type="dxa"/>
            <w:vAlign w:val="center"/>
          </w:tcPr>
          <w:p w14:paraId="7099D00A" w14:textId="77777777" w:rsidR="001769C3" w:rsidRPr="0020270A" w:rsidRDefault="00D11DCE" w:rsidP="0020270A">
            <w:pPr>
              <w:pStyle w:val="MDPI3aequationnumber"/>
              <w:spacing w:line="360" w:lineRule="auto"/>
              <w:ind w:firstLineChars="100" w:firstLine="240"/>
              <w:rPr>
                <w:rFonts w:ascii="Times New Roman" w:hAnsi="Times New Roman"/>
                <w:sz w:val="24"/>
                <w:szCs w:val="24"/>
              </w:rPr>
            </w:pPr>
            <w:r w:rsidRPr="0020270A">
              <w:rPr>
                <w:rFonts w:ascii="Times New Roman" w:hAnsi="Times New Roman"/>
                <w:sz w:val="24"/>
                <w:szCs w:val="24"/>
              </w:rPr>
              <w:t>(</w:t>
            </w:r>
            <w:r w:rsidR="004F228B" w:rsidRPr="0020270A">
              <w:rPr>
                <w:rFonts w:ascii="Times New Roman" w:hAnsi="Times New Roman"/>
                <w:sz w:val="24"/>
                <w:szCs w:val="24"/>
              </w:rPr>
              <w:t>2</w:t>
            </w:r>
            <w:r w:rsidRPr="0020270A">
              <w:rPr>
                <w:rFonts w:ascii="Times New Roman" w:hAnsi="Times New Roman"/>
                <w:sz w:val="24"/>
                <w:szCs w:val="24"/>
              </w:rPr>
              <w:t>)</w:t>
            </w:r>
          </w:p>
        </w:tc>
      </w:tr>
    </w:tbl>
    <w:p w14:paraId="3A357DCE" w14:textId="321655D1" w:rsidR="004F228B" w:rsidRPr="0020270A" w:rsidRDefault="004F228B"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Converting matrix Q by columns into a judgment matrix with diagonal 1, denoted judgment matrix P, gives P=</w:t>
      </w:r>
      <w:proofErr w:type="gramStart"/>
      <w:r w:rsidRPr="0020270A">
        <w:rPr>
          <w:rFonts w:ascii="Times New Roman" w:hAnsi="Times New Roman"/>
          <w:sz w:val="24"/>
          <w:szCs w:val="24"/>
        </w:rPr>
        <w:t>dv ,</w:t>
      </w:r>
      <w:proofErr w:type="gramEnd"/>
      <w:r w:rsidR="00A32A95">
        <w:rPr>
          <w:rFonts w:ascii="Times New Roman" w:hAnsi="Times New Roman"/>
          <w:sz w:val="24"/>
          <w:szCs w:val="24"/>
        </w:rPr>
        <w:t xml:space="preserve"> </w:t>
      </w:r>
      <w:r w:rsidRPr="0020270A">
        <w:rPr>
          <w:rFonts w:ascii="Times New Roman" w:hAnsi="Times New Roman"/>
          <w:sz w:val="24"/>
          <w:szCs w:val="24"/>
        </w:rPr>
        <w:t>and satisfies a&lt;2.</w:t>
      </w:r>
    </w:p>
    <w:p w14:paraId="31281B02" w14:textId="2097B461" w:rsidR="001769C3" w:rsidRPr="0020270A" w:rsidRDefault="004F228B"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 xml:space="preserve">Convert the matrix Q into a judgment matrix with a diagonal of 1 by column, recorded as judgment matrix P, then </w:t>
      </w:r>
      <w:r w:rsidR="00250335" w:rsidRPr="0020270A">
        <w:rPr>
          <w:rFonts w:ascii="Times New Roman" w:hAnsi="Times New Roman"/>
          <w:kern w:val="2"/>
          <w:position w:val="-12"/>
          <w:sz w:val="24"/>
          <w:szCs w:val="24"/>
          <w:lang w:eastAsia="zh-CN"/>
        </w:rPr>
        <w:object w:dxaOrig="999" w:dyaOrig="320" w14:anchorId="1CFCFCF8">
          <v:shape id="_x0000_i1034" type="#_x0000_t75" style="width:49pt;height:16.35pt" o:ole="">
            <v:imagedata r:id="rId26" o:title=""/>
          </v:shape>
          <o:OLEObject Type="Embed" ProgID="Equation.DSMT4" ShapeID="_x0000_i1034" DrawAspect="Content" ObjectID="_1768051687" r:id="rId27"/>
        </w:object>
      </w:r>
      <w:r w:rsidRPr="0020270A">
        <w:rPr>
          <w:rFonts w:ascii="Times New Roman" w:hAnsi="Times New Roman"/>
          <w:sz w:val="24"/>
          <w:szCs w:val="24"/>
        </w:rPr>
        <w:t xml:space="preserve">, and satisfy </w:t>
      </w:r>
      <w:r w:rsidR="00250335" w:rsidRPr="0020270A">
        <w:rPr>
          <w:rFonts w:ascii="Times New Roman" w:hAnsi="Times New Roman"/>
          <w:kern w:val="2"/>
          <w:position w:val="-12"/>
          <w:sz w:val="24"/>
          <w:szCs w:val="24"/>
          <w:lang w:eastAsia="zh-CN"/>
        </w:rPr>
        <w:object w:dxaOrig="880" w:dyaOrig="320" w14:anchorId="3081793B">
          <v:shape id="_x0000_i1035" type="#_x0000_t75" style="width:44.15pt;height:15.75pt" o:ole="">
            <v:imagedata r:id="rId28" o:title=""/>
          </v:shape>
          <o:OLEObject Type="Embed" ProgID="Equation.DSMT4" ShapeID="_x0000_i1035" DrawAspect="Content" ObjectID="_1768051688" r:id="rId29"/>
        </w:object>
      </w:r>
      <w:r w:rsidRPr="0020270A">
        <w:rPr>
          <w:rFonts w:ascii="Times New Roman" w:hAnsi="Times New Roman"/>
          <w:sz w:val="24"/>
          <w:szCs w:val="24"/>
        </w:rPr>
        <w:t xml:space="preserve">. The matrix P is transformed using the compatibility matrix analysis to obtain the compatibility matrix </w:t>
      </w:r>
      <w:r w:rsidR="00250335" w:rsidRPr="0020270A">
        <w:rPr>
          <w:rFonts w:ascii="Times New Roman" w:hAnsi="Times New Roman"/>
          <w:kern w:val="2"/>
          <w:position w:val="-16"/>
          <w:sz w:val="24"/>
          <w:szCs w:val="24"/>
          <w:lang w:eastAsia="zh-CN"/>
        </w:rPr>
        <w:object w:dxaOrig="920" w:dyaOrig="400" w14:anchorId="72149CAE">
          <v:shape id="_x0000_i1036" type="#_x0000_t75" style="width:46.6pt;height:19.95pt" o:ole="">
            <v:imagedata r:id="rId30" o:title=""/>
          </v:shape>
          <o:OLEObject Type="Embed" ProgID="Equation.DSMT4" ShapeID="_x0000_i1036" DrawAspect="Content" ObjectID="_1768051689" r:id="rId31"/>
        </w:object>
      </w:r>
      <w:r w:rsidRPr="0020270A">
        <w:rPr>
          <w:rFonts w:ascii="Times New Roman" w:hAnsi="Times New Roman"/>
          <w:sz w:val="24"/>
          <w:szCs w:val="24"/>
        </w:rPr>
        <w:t xml:space="preserve">, R satisfies the consistency condition </w:t>
      </w:r>
      <w:r w:rsidR="00250335" w:rsidRPr="0020270A">
        <w:rPr>
          <w:rFonts w:ascii="Times New Roman" w:hAnsi="Times New Roman"/>
          <w:kern w:val="2"/>
          <w:position w:val="-12"/>
          <w:sz w:val="24"/>
          <w:szCs w:val="24"/>
          <w:lang w:eastAsia="zh-CN"/>
        </w:rPr>
        <w:object w:dxaOrig="2060" w:dyaOrig="340" w14:anchorId="1BCBADA8">
          <v:shape id="_x0000_i1037" type="#_x0000_t75" style="width:104.05pt;height:16.95pt" o:ole="">
            <v:imagedata r:id="rId32" o:title=""/>
          </v:shape>
          <o:OLEObject Type="Embed" ProgID="Equation.DSMT4" ShapeID="_x0000_i1037" DrawAspect="Content" ObjectID="_1768051690" r:id="rId33"/>
        </w:object>
      </w:r>
      <w:r w:rsidRPr="0020270A">
        <w:rPr>
          <w:rFonts w:ascii="Times New Roman" w:hAnsi="Times New Roman"/>
          <w:sz w:val="24"/>
          <w:szCs w:val="24"/>
        </w:rPr>
        <w:t xml:space="preserve">, and </w:t>
      </w:r>
      <w:r w:rsidR="00250335" w:rsidRPr="0020270A">
        <w:rPr>
          <w:rFonts w:ascii="Times New Roman" w:hAnsi="Times New Roman"/>
          <w:kern w:val="2"/>
          <w:position w:val="-10"/>
          <w:sz w:val="24"/>
          <w:szCs w:val="24"/>
          <w:lang w:eastAsia="zh-CN"/>
        </w:rPr>
        <w:object w:dxaOrig="499" w:dyaOrig="300" w14:anchorId="6FD1D5FA">
          <v:shape id="_x0000_i1038" type="#_x0000_t75" style="width:25.4pt;height:15.75pt" o:ole="">
            <v:imagedata r:id="rId34" o:title=""/>
          </v:shape>
          <o:OLEObject Type="Embed" ProgID="Equation.DSMT4" ShapeID="_x0000_i1038" DrawAspect="Content" ObjectID="_1768051691" r:id="rId35"/>
        </w:object>
      </w:r>
      <w:r w:rsidRPr="0020270A">
        <w:rPr>
          <w:rFonts w:ascii="Times New Roman" w:hAnsi="Times New Roman"/>
          <w:sz w:val="24"/>
          <w:szCs w:val="24"/>
        </w:rPr>
        <w:t xml:space="preserve">, </w:t>
      </w:r>
      <w:r w:rsidR="00250335" w:rsidRPr="0020270A">
        <w:rPr>
          <w:rFonts w:ascii="Times New Roman" w:hAnsi="Times New Roman"/>
          <w:kern w:val="2"/>
          <w:position w:val="-12"/>
          <w:sz w:val="24"/>
          <w:szCs w:val="24"/>
          <w:lang w:eastAsia="zh-CN"/>
        </w:rPr>
        <w:object w:dxaOrig="760" w:dyaOrig="320" w14:anchorId="600AD0C1">
          <v:shape id="_x0000_i1039" type="#_x0000_t75" style="width:37.5pt;height:15.75pt" o:ole="">
            <v:imagedata r:id="rId36" o:title=""/>
          </v:shape>
          <o:OLEObject Type="Embed" ProgID="Equation.DSMT4" ShapeID="_x0000_i1039" DrawAspect="Content" ObjectID="_1768051692" r:id="rId37"/>
        </w:object>
      </w:r>
      <w:r w:rsidRPr="0020270A">
        <w:rPr>
          <w:rFonts w:ascii="Times New Roman" w:hAnsi="Times New Roman"/>
          <w:sz w:val="24"/>
          <w:szCs w:val="24"/>
        </w:rPr>
        <w:t xml:space="preserve">. </w:t>
      </w:r>
      <w:r w:rsidR="00250335" w:rsidRPr="0020270A">
        <w:rPr>
          <w:rFonts w:ascii="Times New Roman" w:hAnsi="Times New Roman"/>
          <w:kern w:val="2"/>
          <w:position w:val="-10"/>
          <w:sz w:val="24"/>
          <w:szCs w:val="24"/>
          <w:lang w:eastAsia="zh-CN"/>
        </w:rPr>
        <w:object w:dxaOrig="200" w:dyaOrig="300" w14:anchorId="19F75C8C">
          <v:shape id="_x0000_i1040" type="#_x0000_t75" style="width:10.9pt;height:15.75pt" o:ole="">
            <v:imagedata r:id="rId38" o:title=""/>
          </v:shape>
          <o:OLEObject Type="Embed" ProgID="Equation.DSMT4" ShapeID="_x0000_i1040" DrawAspect="Content" ObjectID="_1768051693" r:id="rId39"/>
        </w:object>
      </w:r>
      <w:r w:rsidRPr="0020270A">
        <w:rPr>
          <w:rFonts w:ascii="Times New Roman" w:hAnsi="Times New Roman"/>
          <w:sz w:val="24"/>
          <w:szCs w:val="24"/>
        </w:rPr>
        <w:t xml:space="preserve"> is calculated according to equation (3):</w:t>
      </w:r>
    </w:p>
    <w:tbl>
      <w:tblPr>
        <w:tblW w:w="7859" w:type="dxa"/>
        <w:jc w:val="center"/>
        <w:tblCellMar>
          <w:left w:w="0" w:type="dxa"/>
          <w:right w:w="0" w:type="dxa"/>
        </w:tblCellMar>
        <w:tblLook w:val="04A0" w:firstRow="1" w:lastRow="0" w:firstColumn="1" w:lastColumn="0" w:noHBand="0" w:noVBand="1"/>
      </w:tblPr>
      <w:tblGrid>
        <w:gridCol w:w="7339"/>
        <w:gridCol w:w="520"/>
      </w:tblGrid>
      <w:tr w:rsidR="004F228B" w:rsidRPr="0020270A" w14:paraId="5E5429EE" w14:textId="77777777" w:rsidTr="0020270A">
        <w:trPr>
          <w:jc w:val="center"/>
        </w:trPr>
        <w:tc>
          <w:tcPr>
            <w:tcW w:w="7415" w:type="dxa"/>
          </w:tcPr>
          <w:p w14:paraId="6AA0E707" w14:textId="2B1821CF" w:rsidR="004F228B" w:rsidRPr="0020270A" w:rsidRDefault="00250335" w:rsidP="0020270A">
            <w:pPr>
              <w:pStyle w:val="MDPI39equation"/>
              <w:spacing w:line="360" w:lineRule="auto"/>
              <w:ind w:left="0" w:firstLineChars="100" w:firstLine="240"/>
              <w:rPr>
                <w:rFonts w:ascii="Times New Roman" w:hAnsi="Times New Roman"/>
                <w:sz w:val="24"/>
                <w:szCs w:val="24"/>
              </w:rPr>
            </w:pPr>
            <w:r w:rsidRPr="0020270A">
              <w:rPr>
                <w:rFonts w:ascii="Times New Roman" w:hAnsi="Times New Roman"/>
                <w:kern w:val="2"/>
                <w:position w:val="-16"/>
                <w:sz w:val="24"/>
                <w:szCs w:val="24"/>
                <w:lang w:eastAsia="zh-CN"/>
              </w:rPr>
              <w:object w:dxaOrig="1579" w:dyaOrig="460" w14:anchorId="41A637EF">
                <v:shape id="_x0000_i1041" type="#_x0000_t75" style="width:78.05pt;height:23pt" o:ole="">
                  <v:imagedata r:id="rId40" o:title=""/>
                </v:shape>
                <o:OLEObject Type="Embed" ProgID="Equation.DSMT4" ShapeID="_x0000_i1041" DrawAspect="Content" ObjectID="_1768051694" r:id="rId41"/>
              </w:object>
            </w:r>
            <w:r w:rsidR="004F228B" w:rsidRPr="0020270A">
              <w:rPr>
                <w:rFonts w:ascii="Times New Roman" w:hAnsi="Times New Roman"/>
                <w:sz w:val="24"/>
                <w:szCs w:val="24"/>
              </w:rPr>
              <w:t>,</w:t>
            </w:r>
          </w:p>
        </w:tc>
        <w:tc>
          <w:tcPr>
            <w:tcW w:w="444" w:type="dxa"/>
            <w:vAlign w:val="center"/>
          </w:tcPr>
          <w:p w14:paraId="39CBE670" w14:textId="77777777" w:rsidR="004F228B" w:rsidRPr="0020270A" w:rsidRDefault="004F228B" w:rsidP="0020270A">
            <w:pPr>
              <w:pStyle w:val="MDPI3aequationnumber"/>
              <w:spacing w:line="360" w:lineRule="auto"/>
              <w:ind w:firstLineChars="100" w:firstLine="240"/>
              <w:rPr>
                <w:rFonts w:ascii="Times New Roman" w:hAnsi="Times New Roman"/>
                <w:sz w:val="24"/>
                <w:szCs w:val="24"/>
              </w:rPr>
            </w:pPr>
            <w:r w:rsidRPr="0020270A">
              <w:rPr>
                <w:rFonts w:ascii="Times New Roman" w:hAnsi="Times New Roman"/>
                <w:sz w:val="24"/>
                <w:szCs w:val="24"/>
              </w:rPr>
              <w:t>(3)</w:t>
            </w:r>
          </w:p>
        </w:tc>
      </w:tr>
    </w:tbl>
    <w:p w14:paraId="5DD98818" w14:textId="77777777" w:rsidR="004F228B" w:rsidRPr="0020270A" w:rsidRDefault="004F228B"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Finally, the weights of the assessment indicators at this level are calculated according to equation (4):</w:t>
      </w:r>
    </w:p>
    <w:tbl>
      <w:tblPr>
        <w:tblW w:w="7859" w:type="dxa"/>
        <w:jc w:val="center"/>
        <w:tblCellMar>
          <w:left w:w="0" w:type="dxa"/>
          <w:right w:w="0" w:type="dxa"/>
        </w:tblCellMar>
        <w:tblLook w:val="04A0" w:firstRow="1" w:lastRow="0" w:firstColumn="1" w:lastColumn="0" w:noHBand="0" w:noVBand="1"/>
      </w:tblPr>
      <w:tblGrid>
        <w:gridCol w:w="7339"/>
        <w:gridCol w:w="520"/>
      </w:tblGrid>
      <w:tr w:rsidR="00D64D71" w:rsidRPr="0020270A" w14:paraId="37AC3571" w14:textId="77777777" w:rsidTr="0020270A">
        <w:trPr>
          <w:jc w:val="center"/>
        </w:trPr>
        <w:tc>
          <w:tcPr>
            <w:tcW w:w="7415" w:type="dxa"/>
          </w:tcPr>
          <w:p w14:paraId="7D46EB7D" w14:textId="6CA1F722" w:rsidR="00D64D71" w:rsidRPr="0020270A" w:rsidRDefault="00250335" w:rsidP="0020270A">
            <w:pPr>
              <w:pStyle w:val="MDPI39equation"/>
              <w:spacing w:line="360" w:lineRule="auto"/>
              <w:ind w:left="0" w:firstLineChars="100" w:firstLine="240"/>
              <w:rPr>
                <w:rFonts w:ascii="Times New Roman" w:hAnsi="Times New Roman"/>
                <w:sz w:val="24"/>
                <w:szCs w:val="24"/>
              </w:rPr>
            </w:pPr>
            <w:r w:rsidRPr="0020270A">
              <w:rPr>
                <w:rFonts w:ascii="Times New Roman" w:hAnsi="Times New Roman"/>
                <w:kern w:val="2"/>
                <w:position w:val="-14"/>
                <w:sz w:val="24"/>
                <w:szCs w:val="24"/>
                <w:lang w:eastAsia="zh-CN"/>
              </w:rPr>
              <w:object w:dxaOrig="2560" w:dyaOrig="400" w14:anchorId="20BC93D5">
                <v:shape id="_x0000_i1042" type="#_x0000_t75" style="width:127.65pt;height:19.95pt" o:ole="">
                  <v:imagedata r:id="rId42" o:title=""/>
                </v:shape>
                <o:OLEObject Type="Embed" ProgID="Equation.DSMT4" ShapeID="_x0000_i1042" DrawAspect="Content" ObjectID="_1768051695" r:id="rId43"/>
              </w:object>
            </w:r>
            <w:r w:rsidR="00D64D71" w:rsidRPr="0020270A">
              <w:rPr>
                <w:rFonts w:ascii="Times New Roman" w:hAnsi="Times New Roman"/>
                <w:sz w:val="24"/>
                <w:szCs w:val="24"/>
              </w:rPr>
              <w:t>,</w:t>
            </w:r>
          </w:p>
        </w:tc>
        <w:tc>
          <w:tcPr>
            <w:tcW w:w="444" w:type="dxa"/>
            <w:vAlign w:val="center"/>
          </w:tcPr>
          <w:p w14:paraId="24C51465" w14:textId="77777777" w:rsidR="00D64D71" w:rsidRPr="0020270A" w:rsidRDefault="00D64D71" w:rsidP="0020270A">
            <w:pPr>
              <w:pStyle w:val="MDPI3aequationnumber"/>
              <w:spacing w:line="360" w:lineRule="auto"/>
              <w:ind w:firstLineChars="100" w:firstLine="240"/>
              <w:rPr>
                <w:rFonts w:ascii="Times New Roman" w:hAnsi="Times New Roman"/>
                <w:sz w:val="24"/>
                <w:szCs w:val="24"/>
              </w:rPr>
            </w:pPr>
            <w:r w:rsidRPr="0020270A">
              <w:rPr>
                <w:rFonts w:ascii="Times New Roman" w:hAnsi="Times New Roman"/>
                <w:sz w:val="24"/>
                <w:szCs w:val="24"/>
              </w:rPr>
              <w:t>(4)</w:t>
            </w:r>
          </w:p>
        </w:tc>
      </w:tr>
      <w:tr w:rsidR="00D64D71" w:rsidRPr="0020270A" w14:paraId="26EE6040" w14:textId="77777777" w:rsidTr="0020270A">
        <w:trPr>
          <w:jc w:val="center"/>
        </w:trPr>
        <w:tc>
          <w:tcPr>
            <w:tcW w:w="7415" w:type="dxa"/>
          </w:tcPr>
          <w:p w14:paraId="648B0637" w14:textId="7FC7C81A" w:rsidR="00D64D71" w:rsidRPr="0020270A" w:rsidRDefault="00250335" w:rsidP="0020270A">
            <w:pPr>
              <w:pStyle w:val="MDPI39equation"/>
              <w:spacing w:line="360" w:lineRule="auto"/>
              <w:ind w:left="0" w:firstLineChars="100" w:firstLine="240"/>
              <w:rPr>
                <w:rFonts w:ascii="Times New Roman" w:hAnsi="Times New Roman"/>
                <w:kern w:val="2"/>
                <w:sz w:val="24"/>
                <w:szCs w:val="24"/>
                <w:lang w:eastAsia="zh-CN"/>
              </w:rPr>
            </w:pPr>
            <w:r w:rsidRPr="0020270A">
              <w:rPr>
                <w:rFonts w:ascii="Times New Roman" w:hAnsi="Times New Roman"/>
                <w:kern w:val="2"/>
                <w:position w:val="-16"/>
                <w:sz w:val="24"/>
                <w:szCs w:val="24"/>
                <w:lang w:eastAsia="zh-CN"/>
              </w:rPr>
              <w:object w:dxaOrig="2540" w:dyaOrig="460" w14:anchorId="7D801B35">
                <v:shape id="_x0000_i1043" type="#_x0000_t75" style="width:127.65pt;height:23pt" o:ole="">
                  <v:imagedata r:id="rId44" o:title=""/>
                </v:shape>
                <o:OLEObject Type="Embed" ProgID="Equation.DSMT4" ShapeID="_x0000_i1043" DrawAspect="Content" ObjectID="_1768051696" r:id="rId45"/>
              </w:object>
            </w:r>
            <w:r w:rsidR="00D64D71" w:rsidRPr="0020270A">
              <w:rPr>
                <w:rFonts w:ascii="Times New Roman" w:hAnsi="Times New Roman"/>
                <w:kern w:val="2"/>
                <w:sz w:val="24"/>
                <w:szCs w:val="24"/>
                <w:lang w:eastAsia="zh-CN"/>
              </w:rPr>
              <w:t>,</w:t>
            </w:r>
          </w:p>
        </w:tc>
        <w:tc>
          <w:tcPr>
            <w:tcW w:w="444" w:type="dxa"/>
            <w:vAlign w:val="center"/>
          </w:tcPr>
          <w:p w14:paraId="447A67D6" w14:textId="77777777" w:rsidR="00D64D71" w:rsidRPr="0020270A" w:rsidRDefault="00D64D71" w:rsidP="0020270A">
            <w:pPr>
              <w:pStyle w:val="MDPI3aequationnumber"/>
              <w:spacing w:line="360" w:lineRule="auto"/>
              <w:ind w:firstLineChars="100" w:firstLine="240"/>
              <w:rPr>
                <w:rFonts w:ascii="Times New Roman" w:hAnsi="Times New Roman"/>
                <w:sz w:val="24"/>
                <w:szCs w:val="24"/>
              </w:rPr>
            </w:pPr>
            <w:r w:rsidRPr="0020270A">
              <w:rPr>
                <w:rFonts w:ascii="Times New Roman" w:hAnsi="Times New Roman"/>
                <w:sz w:val="24"/>
                <w:szCs w:val="24"/>
              </w:rPr>
              <w:t>(5)</w:t>
            </w:r>
          </w:p>
        </w:tc>
      </w:tr>
    </w:tbl>
    <w:p w14:paraId="21EF331F" w14:textId="77777777" w:rsidR="001769C3" w:rsidRPr="0020270A" w:rsidRDefault="00D11DCE" w:rsidP="0020270A">
      <w:pPr>
        <w:pStyle w:val="MDPI21heading1"/>
        <w:spacing w:line="360" w:lineRule="auto"/>
        <w:ind w:left="0"/>
        <w:rPr>
          <w:rFonts w:ascii="Times New Roman" w:hAnsi="Times New Roman"/>
          <w:sz w:val="24"/>
          <w:szCs w:val="24"/>
        </w:rPr>
      </w:pPr>
      <w:r w:rsidRPr="0020270A">
        <w:rPr>
          <w:rFonts w:ascii="Times New Roman" w:hAnsi="Times New Roman"/>
          <w:sz w:val="24"/>
          <w:szCs w:val="24"/>
        </w:rPr>
        <w:t xml:space="preserve">3. </w:t>
      </w:r>
      <w:r w:rsidR="00D64D71" w:rsidRPr="0020270A">
        <w:rPr>
          <w:rFonts w:ascii="Times New Roman" w:hAnsi="Times New Roman"/>
          <w:sz w:val="24"/>
          <w:szCs w:val="24"/>
        </w:rPr>
        <w:t>Improvement of ACO</w:t>
      </w:r>
    </w:p>
    <w:p w14:paraId="7088E4C1" w14:textId="0749C55D" w:rsidR="001769C3" w:rsidRPr="0020270A" w:rsidRDefault="00D64D71"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 xml:space="preserve">ACO is a distributed intelligent bionic algorithm proposed by </w:t>
      </w:r>
      <w:proofErr w:type="spellStart"/>
      <w:r w:rsidRPr="0020270A">
        <w:rPr>
          <w:rFonts w:ascii="Times New Roman" w:hAnsi="Times New Roman"/>
          <w:sz w:val="24"/>
          <w:szCs w:val="24"/>
        </w:rPr>
        <w:t>Dorigo</w:t>
      </w:r>
      <w:proofErr w:type="spellEnd"/>
      <w:r w:rsidR="00F63908" w:rsidRPr="0020270A">
        <w:rPr>
          <w:rFonts w:ascii="Times New Roman" w:hAnsi="Times New Roman"/>
          <w:sz w:val="24"/>
          <w:szCs w:val="24"/>
        </w:rPr>
        <w:t xml:space="preserve"> [</w:t>
      </w:r>
      <w:r w:rsidR="00F63908" w:rsidRPr="0020270A">
        <w:rPr>
          <w:rFonts w:ascii="Times New Roman" w:hAnsi="Times New Roman"/>
          <w:sz w:val="24"/>
          <w:szCs w:val="24"/>
        </w:rPr>
        <w:fldChar w:fldCharType="begin"/>
      </w:r>
      <w:r w:rsidR="00F63908" w:rsidRPr="0020270A">
        <w:rPr>
          <w:rFonts w:ascii="Times New Roman" w:hAnsi="Times New Roman"/>
          <w:sz w:val="24"/>
          <w:szCs w:val="24"/>
        </w:rPr>
        <w:instrText xml:space="preserve"> REF _Ref153224715 \r \h </w:instrText>
      </w:r>
      <w:r w:rsidR="00B342F7" w:rsidRPr="0020270A">
        <w:rPr>
          <w:rFonts w:ascii="Times New Roman" w:hAnsi="Times New Roman"/>
          <w:sz w:val="24"/>
          <w:szCs w:val="24"/>
        </w:rPr>
        <w:instrText xml:space="preserve"> \* MERGEFORMAT </w:instrText>
      </w:r>
      <w:r w:rsidR="00F63908" w:rsidRPr="0020270A">
        <w:rPr>
          <w:rFonts w:ascii="Times New Roman" w:hAnsi="Times New Roman"/>
          <w:sz w:val="24"/>
          <w:szCs w:val="24"/>
        </w:rPr>
      </w:r>
      <w:r w:rsidR="00F63908" w:rsidRPr="0020270A">
        <w:rPr>
          <w:rFonts w:ascii="Times New Roman" w:hAnsi="Times New Roman"/>
          <w:sz w:val="24"/>
          <w:szCs w:val="24"/>
        </w:rPr>
        <w:fldChar w:fldCharType="separate"/>
      </w:r>
      <w:r w:rsidR="00F63908" w:rsidRPr="0020270A">
        <w:rPr>
          <w:rFonts w:ascii="Times New Roman" w:hAnsi="Times New Roman"/>
          <w:sz w:val="24"/>
          <w:szCs w:val="24"/>
        </w:rPr>
        <w:t>24</w:t>
      </w:r>
      <w:r w:rsidR="00F63908" w:rsidRPr="0020270A">
        <w:rPr>
          <w:rFonts w:ascii="Times New Roman" w:hAnsi="Times New Roman"/>
          <w:sz w:val="24"/>
          <w:szCs w:val="24"/>
        </w:rPr>
        <w:fldChar w:fldCharType="end"/>
      </w:r>
      <w:r w:rsidR="00F63908" w:rsidRPr="0020270A">
        <w:rPr>
          <w:rFonts w:ascii="Times New Roman" w:hAnsi="Times New Roman"/>
          <w:sz w:val="24"/>
          <w:szCs w:val="24"/>
        </w:rPr>
        <w:t>]</w:t>
      </w:r>
      <w:r w:rsidRPr="0020270A">
        <w:rPr>
          <w:rFonts w:ascii="Times New Roman" w:hAnsi="Times New Roman"/>
          <w:sz w:val="24"/>
          <w:szCs w:val="24"/>
        </w:rPr>
        <w:t>, which is inspired by the foraging activities of ant colonies in nature. The ants release pheromones while traveling, and the colony will judge the direction of subsequent movement by the "pheromone concentration" to form an optimal path. The specific expression is shown in equation (6), and the probability that ant k moves from position i to position j at moment t is:</w:t>
      </w:r>
    </w:p>
    <w:tbl>
      <w:tblPr>
        <w:tblW w:w="7859" w:type="dxa"/>
        <w:jc w:val="center"/>
        <w:tblCellMar>
          <w:left w:w="0" w:type="dxa"/>
          <w:right w:w="0" w:type="dxa"/>
        </w:tblCellMar>
        <w:tblLook w:val="04A0" w:firstRow="1" w:lastRow="0" w:firstColumn="1" w:lastColumn="0" w:noHBand="0" w:noVBand="1"/>
      </w:tblPr>
      <w:tblGrid>
        <w:gridCol w:w="7339"/>
        <w:gridCol w:w="520"/>
      </w:tblGrid>
      <w:tr w:rsidR="00D64D71" w:rsidRPr="0020270A" w14:paraId="19681FC0" w14:textId="77777777" w:rsidTr="0020270A">
        <w:trPr>
          <w:jc w:val="center"/>
        </w:trPr>
        <w:tc>
          <w:tcPr>
            <w:tcW w:w="7415" w:type="dxa"/>
          </w:tcPr>
          <w:p w14:paraId="4EBCBEAB" w14:textId="2573B6FC" w:rsidR="00D64D71" w:rsidRPr="0020270A" w:rsidRDefault="00B342F7" w:rsidP="0020270A">
            <w:pPr>
              <w:pStyle w:val="MDPI39equation"/>
              <w:spacing w:line="360" w:lineRule="auto"/>
              <w:ind w:left="0" w:firstLineChars="100" w:firstLine="240"/>
              <w:rPr>
                <w:rFonts w:ascii="Times New Roman" w:hAnsi="Times New Roman"/>
                <w:sz w:val="24"/>
                <w:szCs w:val="24"/>
              </w:rPr>
            </w:pPr>
            <w:r w:rsidRPr="0020270A">
              <w:rPr>
                <w:rFonts w:ascii="Times New Roman" w:hAnsi="Times New Roman"/>
                <w:position w:val="-46"/>
                <w:sz w:val="24"/>
                <w:szCs w:val="24"/>
              </w:rPr>
              <w:object w:dxaOrig="4500" w:dyaOrig="1020" w14:anchorId="36A0AF60">
                <v:shape id="_x0000_i1044" type="#_x0000_t75" style="width:186.35pt;height:41.75pt" o:ole="">
                  <v:imagedata r:id="rId46" o:title=""/>
                </v:shape>
                <o:OLEObject Type="Embed" ProgID="Equation.DSMT4" ShapeID="_x0000_i1044" DrawAspect="Content" ObjectID="_1768051697" r:id="rId47"/>
              </w:object>
            </w:r>
            <w:r w:rsidR="00D64D71" w:rsidRPr="0020270A">
              <w:rPr>
                <w:rFonts w:ascii="Times New Roman" w:hAnsi="Times New Roman"/>
                <w:sz w:val="24"/>
                <w:szCs w:val="24"/>
              </w:rPr>
              <w:t>,</w:t>
            </w:r>
          </w:p>
        </w:tc>
        <w:tc>
          <w:tcPr>
            <w:tcW w:w="444" w:type="dxa"/>
            <w:vAlign w:val="center"/>
          </w:tcPr>
          <w:p w14:paraId="39EB7805" w14:textId="77777777" w:rsidR="00D64D71" w:rsidRPr="0020270A" w:rsidRDefault="00D64D71" w:rsidP="0020270A">
            <w:pPr>
              <w:pStyle w:val="MDPI3aequationnumber"/>
              <w:spacing w:line="360" w:lineRule="auto"/>
              <w:ind w:firstLineChars="100" w:firstLine="240"/>
              <w:rPr>
                <w:rFonts w:ascii="Times New Roman" w:hAnsi="Times New Roman"/>
                <w:sz w:val="24"/>
                <w:szCs w:val="24"/>
              </w:rPr>
            </w:pPr>
            <w:r w:rsidRPr="0020270A">
              <w:rPr>
                <w:rFonts w:ascii="Times New Roman" w:hAnsi="Times New Roman"/>
                <w:sz w:val="24"/>
                <w:szCs w:val="24"/>
              </w:rPr>
              <w:t>(6)</w:t>
            </w:r>
          </w:p>
        </w:tc>
      </w:tr>
    </w:tbl>
    <w:p w14:paraId="4A96CA9D" w14:textId="7AA63731" w:rsidR="00D64D71" w:rsidRPr="0020270A" w:rsidRDefault="00D64D71" w:rsidP="008478CA">
      <w:pPr>
        <w:pStyle w:val="MDPI31text"/>
        <w:spacing w:line="360" w:lineRule="auto"/>
        <w:ind w:left="0" w:firstLine="0"/>
        <w:rPr>
          <w:rFonts w:ascii="Times New Roman" w:hAnsi="Times New Roman"/>
          <w:sz w:val="24"/>
          <w:szCs w:val="24"/>
        </w:rPr>
      </w:pPr>
      <w:r w:rsidRPr="0020270A">
        <w:rPr>
          <w:rFonts w:ascii="Times New Roman" w:hAnsi="Times New Roman"/>
          <w:sz w:val="24"/>
          <w:szCs w:val="24"/>
        </w:rPr>
        <w:lastRenderedPageBreak/>
        <w:t xml:space="preserve">where </w:t>
      </w:r>
      <w:bookmarkStart w:id="10" w:name="OLE_LINK26"/>
      <w:bookmarkStart w:id="11" w:name="OLE_LINK27"/>
      <w:r w:rsidR="00B342F7" w:rsidRPr="0020270A">
        <w:rPr>
          <w:rFonts w:ascii="Times New Roman" w:hAnsi="Times New Roman"/>
          <w:position w:val="-12"/>
          <w:sz w:val="24"/>
          <w:szCs w:val="24"/>
        </w:rPr>
        <w:object w:dxaOrig="480" w:dyaOrig="320" w14:anchorId="4D74B7BD">
          <v:shape id="_x0000_i1045" type="#_x0000_t75" style="width:20.55pt;height:13.9pt" o:ole="">
            <v:imagedata r:id="rId48" o:title=""/>
          </v:shape>
          <o:OLEObject Type="Embed" ProgID="Equation.DSMT4" ShapeID="_x0000_i1045" DrawAspect="Content" ObjectID="_1768051698" r:id="rId49"/>
        </w:object>
      </w:r>
      <w:bookmarkEnd w:id="10"/>
      <w:bookmarkEnd w:id="11"/>
      <w:r w:rsidRPr="0020270A">
        <w:rPr>
          <w:rFonts w:ascii="Times New Roman" w:hAnsi="Times New Roman"/>
          <w:sz w:val="24"/>
          <w:szCs w:val="24"/>
        </w:rPr>
        <w:t xml:space="preserve"> and </w:t>
      </w:r>
      <w:r w:rsidR="003347B8" w:rsidRPr="0020270A">
        <w:rPr>
          <w:rFonts w:ascii="Times New Roman" w:hAnsi="Times New Roman"/>
          <w:position w:val="-10"/>
          <w:sz w:val="24"/>
          <w:szCs w:val="24"/>
        </w:rPr>
        <w:object w:dxaOrig="499" w:dyaOrig="300" w14:anchorId="11B99A8A">
          <v:shape id="_x0000_i1046" type="#_x0000_t75" style="width:21.8pt;height:12.7pt" o:ole="">
            <v:imagedata r:id="rId50" o:title=""/>
          </v:shape>
          <o:OLEObject Type="Embed" ProgID="Equation.DSMT4" ShapeID="_x0000_i1046" DrawAspect="Content" ObjectID="_1768051699" r:id="rId51"/>
        </w:object>
      </w:r>
      <w:r w:rsidRPr="0020270A">
        <w:rPr>
          <w:rFonts w:ascii="Times New Roman" w:hAnsi="Times New Roman"/>
          <w:sz w:val="24"/>
          <w:szCs w:val="24"/>
        </w:rPr>
        <w:t xml:space="preserve"> are the reciprocal of the distance between two points, </w:t>
      </w:r>
      <w:r w:rsidR="003347B8" w:rsidRPr="0020270A">
        <w:rPr>
          <w:rFonts w:ascii="Times New Roman" w:hAnsi="Times New Roman"/>
          <w:position w:val="-14"/>
          <w:sz w:val="24"/>
          <w:szCs w:val="24"/>
        </w:rPr>
        <w:object w:dxaOrig="440" w:dyaOrig="340" w14:anchorId="186A618C">
          <v:shape id="_x0000_i1047" type="#_x0000_t75" style="width:21.8pt;height:17.55pt" o:ole="">
            <v:imagedata r:id="rId52" o:title=""/>
          </v:shape>
          <o:OLEObject Type="Embed" ProgID="Equation.DSMT4" ShapeID="_x0000_i1047" DrawAspect="Content" ObjectID="_1768051700" r:id="rId53"/>
        </w:object>
      </w:r>
      <w:r w:rsidRPr="0020270A">
        <w:rPr>
          <w:rFonts w:ascii="Times New Roman" w:hAnsi="Times New Roman"/>
          <w:sz w:val="24"/>
          <w:szCs w:val="24"/>
        </w:rPr>
        <w:t xml:space="preserve"> and </w:t>
      </w:r>
      <w:r w:rsidR="003347B8" w:rsidRPr="0020270A">
        <w:rPr>
          <w:rFonts w:ascii="Times New Roman" w:hAnsi="Times New Roman"/>
          <w:position w:val="-10"/>
          <w:sz w:val="24"/>
          <w:szCs w:val="24"/>
        </w:rPr>
        <w:object w:dxaOrig="480" w:dyaOrig="300" w14:anchorId="442D014A">
          <v:shape id="_x0000_i1048" type="#_x0000_t75" style="width:23.6pt;height:15.75pt" o:ole="">
            <v:imagedata r:id="rId54" o:title=""/>
          </v:shape>
          <o:OLEObject Type="Embed" ProgID="Equation.DSMT4" ShapeID="_x0000_i1048" DrawAspect="Content" ObjectID="_1768051701" r:id="rId55"/>
        </w:object>
      </w:r>
      <w:r w:rsidRPr="0020270A">
        <w:rPr>
          <w:rFonts w:ascii="Times New Roman" w:hAnsi="Times New Roman"/>
          <w:sz w:val="24"/>
          <w:szCs w:val="24"/>
        </w:rPr>
        <w:t xml:space="preserve"> are pheromone concentrations from i to j and s, </w:t>
      </w:r>
      <w:r w:rsidR="003347B8" w:rsidRPr="0020270A">
        <w:rPr>
          <w:rFonts w:ascii="Times New Roman" w:hAnsi="Times New Roman"/>
          <w:position w:val="-10"/>
          <w:sz w:val="24"/>
          <w:szCs w:val="24"/>
        </w:rPr>
        <w:object w:dxaOrig="1140" w:dyaOrig="300" w14:anchorId="0D974E06">
          <v:shape id="_x0000_i1049" type="#_x0000_t75" style="width:57.5pt;height:15.75pt" o:ole="">
            <v:imagedata r:id="rId56" o:title=""/>
          </v:shape>
          <o:OLEObject Type="Embed" ProgID="Equation.DSMT4" ShapeID="_x0000_i1049" DrawAspect="Content" ObjectID="_1768051702" r:id="rId57"/>
        </w:object>
      </w:r>
      <w:r w:rsidRPr="0020270A">
        <w:rPr>
          <w:rFonts w:ascii="Times New Roman" w:hAnsi="Times New Roman"/>
          <w:sz w:val="24"/>
          <w:szCs w:val="24"/>
        </w:rPr>
        <w:t xml:space="preserve">, </w:t>
      </w:r>
      <w:r w:rsidR="003347B8" w:rsidRPr="0020270A">
        <w:rPr>
          <w:rFonts w:ascii="Times New Roman" w:hAnsi="Times New Roman"/>
          <w:position w:val="-10"/>
          <w:sz w:val="24"/>
          <w:szCs w:val="24"/>
        </w:rPr>
        <w:object w:dxaOrig="859" w:dyaOrig="300" w14:anchorId="0099035E">
          <v:shape id="_x0000_i1050" type="#_x0000_t75" style="width:43.55pt;height:15.75pt" o:ole="">
            <v:imagedata r:id="rId58" o:title=""/>
          </v:shape>
          <o:OLEObject Type="Embed" ProgID="Equation.DSMT4" ShapeID="_x0000_i1050" DrawAspect="Content" ObjectID="_1768051703" r:id="rId59"/>
        </w:object>
      </w:r>
      <w:r w:rsidRPr="0020270A">
        <w:rPr>
          <w:rFonts w:ascii="Times New Roman" w:hAnsi="Times New Roman"/>
          <w:sz w:val="24"/>
          <w:szCs w:val="24"/>
        </w:rPr>
        <w:t xml:space="preserve"> is the set of obstacles and forbidden nodes not included in the adjacency matrix, α and β are parameters that control the relative importance of trail versus visibility.</w:t>
      </w:r>
    </w:p>
    <w:p w14:paraId="15E7B5EA" w14:textId="1025191B" w:rsidR="00D64D71" w:rsidRPr="0020270A" w:rsidRDefault="00D64D71"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There are three models of pheromone concentration change: ant-quantity, ant-density and ant-cycle models. Compared with the local information utilized by the ant-quantity and ant-density, the global information utilized by the ant-cycle has a better information updating strategy[</w:t>
      </w:r>
      <w:r w:rsidR="00CA5A40" w:rsidRPr="0020270A">
        <w:rPr>
          <w:rFonts w:ascii="Times New Roman" w:hAnsi="Times New Roman"/>
          <w:sz w:val="24"/>
          <w:szCs w:val="24"/>
        </w:rPr>
        <w:fldChar w:fldCharType="begin"/>
      </w:r>
      <w:r w:rsidR="00CA5A40" w:rsidRPr="0020270A">
        <w:rPr>
          <w:rFonts w:ascii="Times New Roman" w:hAnsi="Times New Roman"/>
          <w:sz w:val="24"/>
          <w:szCs w:val="24"/>
        </w:rPr>
        <w:instrText xml:space="preserve"> REF _Ref153224726 \r \h </w:instrText>
      </w:r>
      <w:r w:rsidR="00B342F7" w:rsidRPr="0020270A">
        <w:rPr>
          <w:rFonts w:ascii="Times New Roman" w:hAnsi="Times New Roman"/>
          <w:sz w:val="24"/>
          <w:szCs w:val="24"/>
        </w:rPr>
        <w:instrText xml:space="preserve"> \* MERGEFORMAT </w:instrText>
      </w:r>
      <w:r w:rsidR="00CA5A40" w:rsidRPr="0020270A">
        <w:rPr>
          <w:rFonts w:ascii="Times New Roman" w:hAnsi="Times New Roman"/>
          <w:sz w:val="24"/>
          <w:szCs w:val="24"/>
        </w:rPr>
      </w:r>
      <w:r w:rsidR="00CA5A40" w:rsidRPr="0020270A">
        <w:rPr>
          <w:rFonts w:ascii="Times New Roman" w:hAnsi="Times New Roman"/>
          <w:sz w:val="24"/>
          <w:szCs w:val="24"/>
        </w:rPr>
        <w:fldChar w:fldCharType="separate"/>
      </w:r>
      <w:r w:rsidR="00CA5A40" w:rsidRPr="0020270A">
        <w:rPr>
          <w:rFonts w:ascii="Times New Roman" w:hAnsi="Times New Roman"/>
          <w:sz w:val="24"/>
          <w:szCs w:val="24"/>
        </w:rPr>
        <w:t>25</w:t>
      </w:r>
      <w:r w:rsidR="00CA5A40" w:rsidRPr="0020270A">
        <w:rPr>
          <w:rFonts w:ascii="Times New Roman" w:hAnsi="Times New Roman"/>
          <w:sz w:val="24"/>
          <w:szCs w:val="24"/>
        </w:rPr>
        <w:fldChar w:fldCharType="end"/>
      </w:r>
      <w:r w:rsidR="00CA5A40" w:rsidRPr="0020270A">
        <w:rPr>
          <w:rFonts w:ascii="Times New Roman" w:hAnsi="Times New Roman"/>
          <w:sz w:val="24"/>
          <w:szCs w:val="24"/>
        </w:rPr>
        <w:t>,</w:t>
      </w:r>
      <w:r w:rsidR="00CA5A40" w:rsidRPr="0020270A">
        <w:rPr>
          <w:rFonts w:ascii="Times New Roman" w:hAnsi="Times New Roman"/>
          <w:sz w:val="24"/>
          <w:szCs w:val="24"/>
        </w:rPr>
        <w:fldChar w:fldCharType="begin"/>
      </w:r>
      <w:r w:rsidR="00CA5A40" w:rsidRPr="0020270A">
        <w:rPr>
          <w:rFonts w:ascii="Times New Roman" w:hAnsi="Times New Roman"/>
          <w:sz w:val="24"/>
          <w:szCs w:val="24"/>
        </w:rPr>
        <w:instrText xml:space="preserve"> REF _Ref153224730 \r \h </w:instrText>
      </w:r>
      <w:r w:rsidR="00B342F7" w:rsidRPr="0020270A">
        <w:rPr>
          <w:rFonts w:ascii="Times New Roman" w:hAnsi="Times New Roman"/>
          <w:sz w:val="24"/>
          <w:szCs w:val="24"/>
        </w:rPr>
        <w:instrText xml:space="preserve"> \* MERGEFORMAT </w:instrText>
      </w:r>
      <w:r w:rsidR="00CA5A40" w:rsidRPr="0020270A">
        <w:rPr>
          <w:rFonts w:ascii="Times New Roman" w:hAnsi="Times New Roman"/>
          <w:sz w:val="24"/>
          <w:szCs w:val="24"/>
        </w:rPr>
      </w:r>
      <w:r w:rsidR="00CA5A40" w:rsidRPr="0020270A">
        <w:rPr>
          <w:rFonts w:ascii="Times New Roman" w:hAnsi="Times New Roman"/>
          <w:sz w:val="24"/>
          <w:szCs w:val="24"/>
        </w:rPr>
        <w:fldChar w:fldCharType="separate"/>
      </w:r>
      <w:r w:rsidR="00CA5A40" w:rsidRPr="0020270A">
        <w:rPr>
          <w:rFonts w:ascii="Times New Roman" w:hAnsi="Times New Roman"/>
          <w:sz w:val="24"/>
          <w:szCs w:val="24"/>
        </w:rPr>
        <w:t>26</w:t>
      </w:r>
      <w:r w:rsidR="00CA5A40" w:rsidRPr="0020270A">
        <w:rPr>
          <w:rFonts w:ascii="Times New Roman" w:hAnsi="Times New Roman"/>
          <w:sz w:val="24"/>
          <w:szCs w:val="24"/>
        </w:rPr>
        <w:fldChar w:fldCharType="end"/>
      </w:r>
      <w:r w:rsidRPr="0020270A">
        <w:rPr>
          <w:rFonts w:ascii="Times New Roman" w:hAnsi="Times New Roman"/>
          <w:sz w:val="24"/>
          <w:szCs w:val="24"/>
        </w:rPr>
        <w:t>], and the ant-cycle is used in this paper for the updating of pheromone as shown in Eq. (7):</w:t>
      </w:r>
    </w:p>
    <w:tbl>
      <w:tblPr>
        <w:tblW w:w="7859" w:type="dxa"/>
        <w:jc w:val="center"/>
        <w:tblCellMar>
          <w:left w:w="0" w:type="dxa"/>
          <w:right w:w="0" w:type="dxa"/>
        </w:tblCellMar>
        <w:tblLook w:val="04A0" w:firstRow="1" w:lastRow="0" w:firstColumn="1" w:lastColumn="0" w:noHBand="0" w:noVBand="1"/>
      </w:tblPr>
      <w:tblGrid>
        <w:gridCol w:w="7339"/>
        <w:gridCol w:w="520"/>
      </w:tblGrid>
      <w:tr w:rsidR="00D64D71" w:rsidRPr="0020270A" w14:paraId="3800D6E6" w14:textId="77777777" w:rsidTr="0020270A">
        <w:trPr>
          <w:jc w:val="center"/>
        </w:trPr>
        <w:tc>
          <w:tcPr>
            <w:tcW w:w="7415" w:type="dxa"/>
          </w:tcPr>
          <w:p w14:paraId="753A936B" w14:textId="57978BD7" w:rsidR="00D64D71" w:rsidRPr="0020270A" w:rsidRDefault="00B342F7" w:rsidP="0020270A">
            <w:pPr>
              <w:pStyle w:val="MDPI39equation"/>
              <w:spacing w:line="360" w:lineRule="auto"/>
              <w:ind w:left="0" w:firstLineChars="100" w:firstLine="240"/>
              <w:rPr>
                <w:rFonts w:ascii="Times New Roman" w:hAnsi="Times New Roman"/>
                <w:sz w:val="24"/>
                <w:szCs w:val="24"/>
              </w:rPr>
            </w:pPr>
            <w:r w:rsidRPr="0020270A">
              <w:rPr>
                <w:rFonts w:ascii="Times New Roman" w:hAnsi="Times New Roman"/>
                <w:position w:val="-42"/>
                <w:sz w:val="24"/>
                <w:szCs w:val="24"/>
              </w:rPr>
              <w:object w:dxaOrig="3519" w:dyaOrig="940" w14:anchorId="0922CFB2">
                <v:shape id="_x0000_i1051" type="#_x0000_t75" style="width:150.05pt;height:39.35pt" o:ole="">
                  <v:imagedata r:id="rId60" o:title=""/>
                </v:shape>
                <o:OLEObject Type="Embed" ProgID="Equation.DSMT4" ShapeID="_x0000_i1051" DrawAspect="Content" ObjectID="_1768051704" r:id="rId61"/>
              </w:object>
            </w:r>
            <w:r w:rsidR="00D64D71" w:rsidRPr="0020270A">
              <w:rPr>
                <w:rFonts w:ascii="Times New Roman" w:hAnsi="Times New Roman"/>
                <w:sz w:val="24"/>
                <w:szCs w:val="24"/>
              </w:rPr>
              <w:t>,</w:t>
            </w:r>
          </w:p>
        </w:tc>
        <w:tc>
          <w:tcPr>
            <w:tcW w:w="444" w:type="dxa"/>
            <w:vAlign w:val="center"/>
          </w:tcPr>
          <w:p w14:paraId="63365FAA" w14:textId="77777777" w:rsidR="00D64D71" w:rsidRPr="0020270A" w:rsidRDefault="00D64D71" w:rsidP="0020270A">
            <w:pPr>
              <w:pStyle w:val="MDPI3aequationnumber"/>
              <w:spacing w:line="360" w:lineRule="auto"/>
              <w:ind w:firstLineChars="100" w:firstLine="240"/>
              <w:rPr>
                <w:rFonts w:ascii="Times New Roman" w:hAnsi="Times New Roman"/>
                <w:sz w:val="24"/>
                <w:szCs w:val="24"/>
              </w:rPr>
            </w:pPr>
            <w:r w:rsidRPr="0020270A">
              <w:rPr>
                <w:rFonts w:ascii="Times New Roman" w:hAnsi="Times New Roman"/>
                <w:sz w:val="24"/>
                <w:szCs w:val="24"/>
              </w:rPr>
              <w:t>(7)</w:t>
            </w:r>
          </w:p>
        </w:tc>
      </w:tr>
    </w:tbl>
    <w:p w14:paraId="1340FCBD" w14:textId="77777777" w:rsidR="00D64D71" w:rsidRPr="0020270A" w:rsidRDefault="00D64D71" w:rsidP="008478CA">
      <w:pPr>
        <w:pStyle w:val="MDPI31text"/>
        <w:spacing w:line="360" w:lineRule="auto"/>
        <w:ind w:left="0" w:firstLine="0"/>
        <w:rPr>
          <w:rFonts w:ascii="Times New Roman" w:hAnsi="Times New Roman"/>
          <w:sz w:val="24"/>
          <w:szCs w:val="24"/>
        </w:rPr>
      </w:pPr>
      <w:r w:rsidRPr="0020270A">
        <w:rPr>
          <w:rFonts w:ascii="Times New Roman" w:hAnsi="Times New Roman"/>
          <w:sz w:val="24"/>
          <w:szCs w:val="24"/>
        </w:rPr>
        <w:t>where Q is a constant and Lk is the tour length of the k-th ant.</w:t>
      </w:r>
    </w:p>
    <w:p w14:paraId="3F2CA791" w14:textId="6A1EEC36" w:rsidR="00D64D71" w:rsidRPr="0020270A" w:rsidRDefault="00D64D71"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In TLP, in order to realize the three major objectives of shortening path length, avoiding obstacles, and improving line detours in transmission line path planning scheme, this paper proposes three major mechanisms: guided mechanism, dimension-reducing mechanism and avoidance mechanism, to improve ACO.</w:t>
      </w:r>
    </w:p>
    <w:p w14:paraId="2F253567" w14:textId="77777777" w:rsidR="001769C3" w:rsidRPr="0020270A" w:rsidRDefault="00D11DCE" w:rsidP="0020270A">
      <w:pPr>
        <w:pStyle w:val="MDPI22heading2"/>
        <w:spacing w:before="240" w:line="360" w:lineRule="auto"/>
        <w:ind w:left="0"/>
        <w:rPr>
          <w:rFonts w:ascii="Times New Roman" w:hAnsi="Times New Roman"/>
          <w:sz w:val="24"/>
          <w:szCs w:val="24"/>
        </w:rPr>
      </w:pPr>
      <w:r w:rsidRPr="0020270A">
        <w:rPr>
          <w:rFonts w:ascii="Times New Roman" w:hAnsi="Times New Roman"/>
          <w:sz w:val="24"/>
          <w:szCs w:val="24"/>
        </w:rPr>
        <w:t xml:space="preserve">3.1. </w:t>
      </w:r>
      <w:r w:rsidR="00F81235" w:rsidRPr="0020270A">
        <w:rPr>
          <w:rFonts w:ascii="Times New Roman" w:hAnsi="Times New Roman"/>
          <w:sz w:val="24"/>
          <w:szCs w:val="24"/>
        </w:rPr>
        <w:t>Guided mechanism</w:t>
      </w:r>
    </w:p>
    <w:p w14:paraId="417E6E16" w14:textId="52782469" w:rsidR="001769C3" w:rsidRPr="0020270A" w:rsidRDefault="00F81235" w:rsidP="0020270A">
      <w:pPr>
        <w:pStyle w:val="MDPI35textbeforelist"/>
        <w:spacing w:line="360" w:lineRule="auto"/>
        <w:ind w:left="0" w:firstLineChars="100" w:firstLine="240"/>
        <w:rPr>
          <w:rFonts w:ascii="Times New Roman" w:hAnsi="Times New Roman"/>
          <w:sz w:val="24"/>
          <w:szCs w:val="24"/>
        </w:rPr>
      </w:pPr>
      <w:r w:rsidRPr="0020270A">
        <w:rPr>
          <w:rFonts w:ascii="Times New Roman" w:hAnsi="Times New Roman"/>
          <w:sz w:val="24"/>
          <w:szCs w:val="24"/>
        </w:rPr>
        <w:t xml:space="preserve">Artificial ants rely heavily on pheromone concentrations released by their companions to determine the direction of their search, so this often leads to problems such as long search times and circuitous travel routes. Therefore, a direction-guiding factor is added to the search process of the artificial ants, as shown in </w:t>
      </w:r>
      <w:r w:rsidR="005136B4" w:rsidRPr="005136B4">
        <w:rPr>
          <w:rFonts w:ascii="Times New Roman" w:hAnsi="Times New Roman"/>
          <w:sz w:val="24"/>
          <w:szCs w:val="24"/>
        </w:rPr>
        <w:t>Figure</w:t>
      </w:r>
      <w:r w:rsidRPr="0020270A">
        <w:rPr>
          <w:rFonts w:ascii="Times New Roman" w:hAnsi="Times New Roman"/>
          <w:sz w:val="24"/>
          <w:szCs w:val="24"/>
        </w:rPr>
        <w:t xml:space="preserve"> </w:t>
      </w:r>
      <w:r w:rsidR="00C52749">
        <w:rPr>
          <w:rFonts w:ascii="Times New Roman" w:hAnsi="Times New Roman"/>
          <w:sz w:val="24"/>
          <w:szCs w:val="24"/>
        </w:rPr>
        <w:t>2</w:t>
      </w:r>
      <w:r w:rsidRPr="0020270A">
        <w:rPr>
          <w:rFonts w:ascii="Times New Roman" w:hAnsi="Times New Roman"/>
          <w:sz w:val="24"/>
          <w:szCs w:val="24"/>
        </w:rPr>
        <w:t>. Initialize the pheromone of each location when the ants perform path search, so that the concentration of location pheromone in the direction of the starting-point pointing to the end-point is slightly larger than that of other directions, and the artificial ants will point to the end point to search, avoiding the occurrence of too many path meandering situations and shortening the search time.</w:t>
      </w:r>
    </w:p>
    <w:p w14:paraId="2A520847" w14:textId="3B75482B" w:rsidR="00F81235" w:rsidRPr="0020270A" w:rsidRDefault="005D60E7" w:rsidP="0020270A">
      <w:pPr>
        <w:pStyle w:val="MDPI35textbeforelist"/>
        <w:spacing w:line="360" w:lineRule="auto"/>
        <w:ind w:left="0" w:firstLine="0"/>
        <w:jc w:val="center"/>
        <w:rPr>
          <w:rFonts w:ascii="Times New Roman" w:hAnsi="Times New Roman"/>
          <w:sz w:val="24"/>
          <w:szCs w:val="24"/>
        </w:rPr>
      </w:pPr>
      <w:r w:rsidRPr="0020270A">
        <w:rPr>
          <w:rFonts w:ascii="Times New Roman" w:hAnsi="Times New Roman"/>
          <w:sz w:val="24"/>
          <w:szCs w:val="24"/>
        </w:rPr>
        <w:object w:dxaOrig="11835" w:dyaOrig="6015" w14:anchorId="1D57FA21">
          <v:shape id="_x0000_i1052" type="#_x0000_t75" style="width:295.85pt;height:150.05pt" o:ole="">
            <v:imagedata r:id="rId62" o:title=""/>
          </v:shape>
          <o:OLEObject Type="Embed" ProgID="Visio.Drawing.15" ShapeID="_x0000_i1052" DrawAspect="Content" ObjectID="_1768051705" r:id="rId63"/>
        </w:object>
      </w:r>
    </w:p>
    <w:p w14:paraId="28144DCE" w14:textId="77777777" w:rsidR="001769C3" w:rsidRPr="0020270A" w:rsidRDefault="00F81235" w:rsidP="0020270A">
      <w:pPr>
        <w:pStyle w:val="MDPI51figurecaption"/>
        <w:spacing w:line="360" w:lineRule="auto"/>
        <w:ind w:left="0"/>
        <w:jc w:val="center"/>
        <w:rPr>
          <w:rFonts w:ascii="Times New Roman" w:hAnsi="Times New Roman"/>
          <w:sz w:val="24"/>
          <w:szCs w:val="24"/>
        </w:rPr>
      </w:pPr>
      <w:r w:rsidRPr="0020270A">
        <w:rPr>
          <w:rFonts w:ascii="Times New Roman" w:hAnsi="Times New Roman"/>
          <w:b/>
          <w:sz w:val="24"/>
          <w:szCs w:val="24"/>
        </w:rPr>
        <w:t>Figure 2.</w:t>
      </w:r>
      <w:r w:rsidRPr="0020270A">
        <w:rPr>
          <w:rFonts w:ascii="Times New Roman" w:hAnsi="Times New Roman"/>
          <w:sz w:val="24"/>
          <w:szCs w:val="24"/>
        </w:rPr>
        <w:t xml:space="preserve"> Initial search comparison diagram. (a) Traditional search mechanism; (b) Search mechanism that adds direction guidance factors</w:t>
      </w:r>
    </w:p>
    <w:p w14:paraId="2DF9B2A7" w14:textId="77777777" w:rsidR="001769C3" w:rsidRPr="0020270A" w:rsidRDefault="00D11DCE" w:rsidP="0020270A">
      <w:pPr>
        <w:pStyle w:val="MDPI22heading2"/>
        <w:spacing w:before="240" w:line="360" w:lineRule="auto"/>
        <w:ind w:left="0"/>
        <w:rPr>
          <w:rFonts w:ascii="Times New Roman" w:hAnsi="Times New Roman"/>
          <w:sz w:val="24"/>
          <w:szCs w:val="24"/>
        </w:rPr>
      </w:pPr>
      <w:r w:rsidRPr="0020270A">
        <w:rPr>
          <w:rFonts w:ascii="Times New Roman" w:hAnsi="Times New Roman"/>
          <w:sz w:val="24"/>
          <w:szCs w:val="24"/>
        </w:rPr>
        <w:lastRenderedPageBreak/>
        <w:t xml:space="preserve">3.2. </w:t>
      </w:r>
      <w:r w:rsidR="00F81235" w:rsidRPr="0020270A">
        <w:rPr>
          <w:rFonts w:ascii="Times New Roman" w:hAnsi="Times New Roman"/>
          <w:sz w:val="24"/>
          <w:szCs w:val="24"/>
        </w:rPr>
        <w:t>Dimension-reducing mechanism</w:t>
      </w:r>
    </w:p>
    <w:p w14:paraId="5F4769D6" w14:textId="231FD193" w:rsidR="001769C3" w:rsidRPr="0020270A" w:rsidRDefault="00164E8A"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Traditional TLP needs to span a large geographical area, and in order to accurately calculate the cost of transmission lines, higher resolution raster data is required. If the raster map data is directly used for path planning, it takes a long time to process the data, and even the optimal solution cannot be obtained[</w:t>
      </w:r>
      <w:r w:rsidR="00CA5A40" w:rsidRPr="0020270A">
        <w:rPr>
          <w:rFonts w:ascii="Times New Roman" w:hAnsi="Times New Roman"/>
          <w:sz w:val="24"/>
          <w:szCs w:val="24"/>
        </w:rPr>
        <w:fldChar w:fldCharType="begin"/>
      </w:r>
      <w:r w:rsidR="00CA5A40" w:rsidRPr="0020270A">
        <w:rPr>
          <w:rFonts w:ascii="Times New Roman" w:hAnsi="Times New Roman"/>
          <w:sz w:val="24"/>
          <w:szCs w:val="24"/>
        </w:rPr>
        <w:instrText xml:space="preserve"> REF _Ref153224764 \r \h </w:instrText>
      </w:r>
      <w:r w:rsidR="00B342F7" w:rsidRPr="0020270A">
        <w:rPr>
          <w:rFonts w:ascii="Times New Roman" w:hAnsi="Times New Roman"/>
          <w:sz w:val="24"/>
          <w:szCs w:val="24"/>
        </w:rPr>
        <w:instrText xml:space="preserve"> \* MERGEFORMAT </w:instrText>
      </w:r>
      <w:r w:rsidR="00CA5A40" w:rsidRPr="0020270A">
        <w:rPr>
          <w:rFonts w:ascii="Times New Roman" w:hAnsi="Times New Roman"/>
          <w:sz w:val="24"/>
          <w:szCs w:val="24"/>
        </w:rPr>
      </w:r>
      <w:r w:rsidR="00CA5A40" w:rsidRPr="0020270A">
        <w:rPr>
          <w:rFonts w:ascii="Times New Roman" w:hAnsi="Times New Roman"/>
          <w:sz w:val="24"/>
          <w:szCs w:val="24"/>
        </w:rPr>
        <w:fldChar w:fldCharType="separate"/>
      </w:r>
      <w:r w:rsidR="00CA5A40" w:rsidRPr="0020270A">
        <w:rPr>
          <w:rFonts w:ascii="Times New Roman" w:hAnsi="Times New Roman"/>
          <w:sz w:val="24"/>
          <w:szCs w:val="24"/>
        </w:rPr>
        <w:t>27</w:t>
      </w:r>
      <w:r w:rsidR="00CA5A40" w:rsidRPr="0020270A">
        <w:rPr>
          <w:rFonts w:ascii="Times New Roman" w:hAnsi="Times New Roman"/>
          <w:sz w:val="24"/>
          <w:szCs w:val="24"/>
        </w:rPr>
        <w:fldChar w:fldCharType="end"/>
      </w:r>
      <w:r w:rsidR="00CA5A40" w:rsidRPr="0020270A">
        <w:rPr>
          <w:rFonts w:ascii="Times New Roman" w:hAnsi="Times New Roman"/>
          <w:sz w:val="24"/>
          <w:szCs w:val="24"/>
        </w:rPr>
        <w:t>,</w:t>
      </w:r>
      <w:r w:rsidR="00CA5A40" w:rsidRPr="0020270A">
        <w:rPr>
          <w:rFonts w:ascii="Times New Roman" w:hAnsi="Times New Roman"/>
          <w:sz w:val="24"/>
          <w:szCs w:val="24"/>
        </w:rPr>
        <w:fldChar w:fldCharType="begin"/>
      </w:r>
      <w:r w:rsidR="00CA5A40" w:rsidRPr="0020270A">
        <w:rPr>
          <w:rFonts w:ascii="Times New Roman" w:hAnsi="Times New Roman"/>
          <w:sz w:val="24"/>
          <w:szCs w:val="24"/>
        </w:rPr>
        <w:instrText xml:space="preserve"> REF _Ref153224765 \r \h </w:instrText>
      </w:r>
      <w:r w:rsidR="00B342F7" w:rsidRPr="0020270A">
        <w:rPr>
          <w:rFonts w:ascii="Times New Roman" w:hAnsi="Times New Roman"/>
          <w:sz w:val="24"/>
          <w:szCs w:val="24"/>
        </w:rPr>
        <w:instrText xml:space="preserve"> \* MERGEFORMAT </w:instrText>
      </w:r>
      <w:r w:rsidR="00CA5A40" w:rsidRPr="0020270A">
        <w:rPr>
          <w:rFonts w:ascii="Times New Roman" w:hAnsi="Times New Roman"/>
          <w:sz w:val="24"/>
          <w:szCs w:val="24"/>
        </w:rPr>
      </w:r>
      <w:r w:rsidR="00CA5A40" w:rsidRPr="0020270A">
        <w:rPr>
          <w:rFonts w:ascii="Times New Roman" w:hAnsi="Times New Roman"/>
          <w:sz w:val="24"/>
          <w:szCs w:val="24"/>
        </w:rPr>
        <w:fldChar w:fldCharType="separate"/>
      </w:r>
      <w:r w:rsidR="00CA5A40" w:rsidRPr="0020270A">
        <w:rPr>
          <w:rFonts w:ascii="Times New Roman" w:hAnsi="Times New Roman"/>
          <w:sz w:val="24"/>
          <w:szCs w:val="24"/>
        </w:rPr>
        <w:t>28</w:t>
      </w:r>
      <w:r w:rsidR="00CA5A40" w:rsidRPr="0020270A">
        <w:rPr>
          <w:rFonts w:ascii="Times New Roman" w:hAnsi="Times New Roman"/>
          <w:sz w:val="24"/>
          <w:szCs w:val="24"/>
        </w:rPr>
        <w:fldChar w:fldCharType="end"/>
      </w:r>
      <w:r w:rsidRPr="0020270A">
        <w:rPr>
          <w:rFonts w:ascii="Times New Roman" w:hAnsi="Times New Roman"/>
          <w:sz w:val="24"/>
          <w:szCs w:val="24"/>
        </w:rPr>
        <w:t>]. To address this problem, this paper proposes the dimension-reducing mechanisms to reduce the raster dimension of transmission line maps, i.e., to increase the size of the image elements that make up the raster dataset. The image element is introduced here as an auxiliary intermediate point localization, which in turn determines the path corners and reduces the storage space of the search range. This improvement can realize the local search of the overall path, which further achieves the pu</w:t>
      </w:r>
      <w:bookmarkStart w:id="12" w:name="_GoBack"/>
      <w:bookmarkEnd w:id="12"/>
      <w:r w:rsidRPr="0020270A">
        <w:rPr>
          <w:rFonts w:ascii="Times New Roman" w:hAnsi="Times New Roman"/>
          <w:sz w:val="24"/>
          <w:szCs w:val="24"/>
        </w:rPr>
        <w:t>rpose of high efficiency and low cost, and the specific process is shown in Fig</w:t>
      </w:r>
      <w:r w:rsidR="009A5A33" w:rsidRPr="0020270A">
        <w:rPr>
          <w:rFonts w:ascii="Times New Roman" w:hAnsi="Times New Roman"/>
          <w:sz w:val="24"/>
          <w:szCs w:val="24"/>
        </w:rPr>
        <w:t>ure</w:t>
      </w:r>
      <w:r w:rsidRPr="0020270A">
        <w:rPr>
          <w:rFonts w:ascii="Times New Roman" w:hAnsi="Times New Roman"/>
          <w:sz w:val="24"/>
          <w:szCs w:val="24"/>
        </w:rPr>
        <w:t xml:space="preserve"> 3.</w:t>
      </w:r>
    </w:p>
    <w:p w14:paraId="51B42749" w14:textId="46C8A999" w:rsidR="00164E8A" w:rsidRPr="0020270A" w:rsidRDefault="005D60E7" w:rsidP="0020270A">
      <w:pPr>
        <w:pStyle w:val="MDPI31text"/>
        <w:spacing w:line="360" w:lineRule="auto"/>
        <w:ind w:left="0" w:firstLine="0"/>
        <w:rPr>
          <w:rFonts w:ascii="Times New Roman" w:hAnsi="Times New Roman"/>
          <w:sz w:val="24"/>
          <w:szCs w:val="24"/>
        </w:rPr>
      </w:pPr>
      <w:r w:rsidRPr="0020270A">
        <w:rPr>
          <w:rFonts w:ascii="Times New Roman" w:hAnsi="Times New Roman"/>
          <w:sz w:val="24"/>
          <w:szCs w:val="24"/>
        </w:rPr>
        <w:object w:dxaOrig="22145" w:dyaOrig="5664" w14:anchorId="2BE96504">
          <v:shape id="_x0000_i1053" type="#_x0000_t75" style="width:522.75pt;height:133.1pt" o:ole="">
            <v:imagedata r:id="rId64" o:title=""/>
          </v:shape>
          <o:OLEObject Type="Embed" ProgID="Visio.Drawing.15" ShapeID="_x0000_i1053" DrawAspect="Content" ObjectID="_1768051706" r:id="rId65"/>
        </w:object>
      </w:r>
    </w:p>
    <w:p w14:paraId="0753EE9E" w14:textId="77777777" w:rsidR="00164E8A" w:rsidRPr="0020270A" w:rsidRDefault="00164E8A" w:rsidP="0020270A">
      <w:pPr>
        <w:pStyle w:val="MDPI51figurecaption"/>
        <w:spacing w:line="360" w:lineRule="auto"/>
        <w:ind w:left="0"/>
        <w:jc w:val="center"/>
        <w:rPr>
          <w:rFonts w:ascii="Times New Roman" w:hAnsi="Times New Roman"/>
          <w:sz w:val="24"/>
          <w:szCs w:val="24"/>
        </w:rPr>
      </w:pPr>
      <w:r w:rsidRPr="0020270A">
        <w:rPr>
          <w:rFonts w:ascii="Times New Roman" w:hAnsi="Times New Roman"/>
          <w:b/>
          <w:sz w:val="24"/>
          <w:szCs w:val="24"/>
        </w:rPr>
        <w:t>Figure 3.</w:t>
      </w:r>
      <w:r w:rsidRPr="0020270A">
        <w:rPr>
          <w:rFonts w:ascii="Times New Roman" w:hAnsi="Times New Roman"/>
          <w:sz w:val="24"/>
          <w:szCs w:val="24"/>
        </w:rPr>
        <w:t xml:space="preserve"> Inflection point determination process for dimension-reducing mechanisms</w:t>
      </w:r>
    </w:p>
    <w:p w14:paraId="39F5E7BC" w14:textId="77777777" w:rsidR="001769C3" w:rsidRPr="0020270A" w:rsidRDefault="00D11DCE" w:rsidP="0020270A">
      <w:pPr>
        <w:pStyle w:val="MDPI22heading2"/>
        <w:spacing w:before="240" w:line="360" w:lineRule="auto"/>
        <w:ind w:left="0"/>
        <w:rPr>
          <w:rFonts w:ascii="Times New Roman" w:hAnsi="Times New Roman"/>
          <w:sz w:val="24"/>
          <w:szCs w:val="24"/>
        </w:rPr>
      </w:pPr>
      <w:r w:rsidRPr="0020270A">
        <w:rPr>
          <w:rFonts w:ascii="Times New Roman" w:hAnsi="Times New Roman"/>
          <w:sz w:val="24"/>
          <w:szCs w:val="24"/>
        </w:rPr>
        <w:t xml:space="preserve">3.3. </w:t>
      </w:r>
      <w:r w:rsidR="00164E8A" w:rsidRPr="0020270A">
        <w:rPr>
          <w:rFonts w:ascii="Times New Roman" w:hAnsi="Times New Roman"/>
          <w:sz w:val="24"/>
          <w:szCs w:val="24"/>
        </w:rPr>
        <w:t>Avoidance mechanism</w:t>
      </w:r>
    </w:p>
    <w:p w14:paraId="29C7E3F3" w14:textId="213F96ED" w:rsidR="00A17009" w:rsidRPr="0020270A" w:rsidRDefault="00A17009"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When using the traditional ACO, in order to judge the difference between the obstacle layer and the passable layer, by setting the impassable area to a higher cost value (generally "9999") [</w:t>
      </w:r>
      <w:r w:rsidR="00CA5A40" w:rsidRPr="0020270A">
        <w:rPr>
          <w:rFonts w:ascii="Times New Roman" w:hAnsi="Times New Roman"/>
          <w:sz w:val="24"/>
          <w:szCs w:val="24"/>
        </w:rPr>
        <w:fldChar w:fldCharType="begin"/>
      </w:r>
      <w:r w:rsidR="00CA5A40" w:rsidRPr="0020270A">
        <w:rPr>
          <w:rFonts w:ascii="Times New Roman" w:hAnsi="Times New Roman"/>
          <w:sz w:val="24"/>
          <w:szCs w:val="24"/>
        </w:rPr>
        <w:instrText xml:space="preserve"> REF _Ref153224804 \r \h </w:instrText>
      </w:r>
      <w:r w:rsidR="00B342F7" w:rsidRPr="0020270A">
        <w:rPr>
          <w:rFonts w:ascii="Times New Roman" w:hAnsi="Times New Roman"/>
          <w:sz w:val="24"/>
          <w:szCs w:val="24"/>
        </w:rPr>
        <w:instrText xml:space="preserve"> \* MERGEFORMAT </w:instrText>
      </w:r>
      <w:r w:rsidR="00CA5A40" w:rsidRPr="0020270A">
        <w:rPr>
          <w:rFonts w:ascii="Times New Roman" w:hAnsi="Times New Roman"/>
          <w:sz w:val="24"/>
          <w:szCs w:val="24"/>
        </w:rPr>
      </w:r>
      <w:r w:rsidR="00CA5A40" w:rsidRPr="0020270A">
        <w:rPr>
          <w:rFonts w:ascii="Times New Roman" w:hAnsi="Times New Roman"/>
          <w:sz w:val="24"/>
          <w:szCs w:val="24"/>
        </w:rPr>
        <w:fldChar w:fldCharType="separate"/>
      </w:r>
      <w:r w:rsidR="00CA5A40" w:rsidRPr="0020270A">
        <w:rPr>
          <w:rFonts w:ascii="Times New Roman" w:hAnsi="Times New Roman"/>
          <w:sz w:val="24"/>
          <w:szCs w:val="24"/>
        </w:rPr>
        <w:t>29</w:t>
      </w:r>
      <w:r w:rsidR="00CA5A40" w:rsidRPr="0020270A">
        <w:rPr>
          <w:rFonts w:ascii="Times New Roman" w:hAnsi="Times New Roman"/>
          <w:sz w:val="24"/>
          <w:szCs w:val="24"/>
        </w:rPr>
        <w:fldChar w:fldCharType="end"/>
      </w:r>
      <w:r w:rsidR="00CA5A40" w:rsidRPr="0020270A">
        <w:rPr>
          <w:rFonts w:ascii="Times New Roman" w:hAnsi="Times New Roman"/>
          <w:sz w:val="24"/>
          <w:szCs w:val="24"/>
        </w:rPr>
        <w:t>,</w:t>
      </w:r>
      <w:r w:rsidR="00CA5A40" w:rsidRPr="0020270A">
        <w:rPr>
          <w:rFonts w:ascii="Times New Roman" w:hAnsi="Times New Roman"/>
          <w:sz w:val="24"/>
          <w:szCs w:val="24"/>
        </w:rPr>
        <w:fldChar w:fldCharType="begin"/>
      </w:r>
      <w:r w:rsidR="00CA5A40" w:rsidRPr="0020270A">
        <w:rPr>
          <w:rFonts w:ascii="Times New Roman" w:hAnsi="Times New Roman"/>
          <w:sz w:val="24"/>
          <w:szCs w:val="24"/>
        </w:rPr>
        <w:instrText xml:space="preserve"> REF _Ref153224822 \r \h </w:instrText>
      </w:r>
      <w:r w:rsidR="00B342F7" w:rsidRPr="0020270A">
        <w:rPr>
          <w:rFonts w:ascii="Times New Roman" w:hAnsi="Times New Roman"/>
          <w:sz w:val="24"/>
          <w:szCs w:val="24"/>
        </w:rPr>
        <w:instrText xml:space="preserve"> \* MERGEFORMAT </w:instrText>
      </w:r>
      <w:r w:rsidR="00CA5A40" w:rsidRPr="0020270A">
        <w:rPr>
          <w:rFonts w:ascii="Times New Roman" w:hAnsi="Times New Roman"/>
          <w:sz w:val="24"/>
          <w:szCs w:val="24"/>
        </w:rPr>
      </w:r>
      <w:r w:rsidR="00CA5A40" w:rsidRPr="0020270A">
        <w:rPr>
          <w:rFonts w:ascii="Times New Roman" w:hAnsi="Times New Roman"/>
          <w:sz w:val="24"/>
          <w:szCs w:val="24"/>
        </w:rPr>
        <w:fldChar w:fldCharType="separate"/>
      </w:r>
      <w:r w:rsidR="00CA5A40" w:rsidRPr="0020270A">
        <w:rPr>
          <w:rFonts w:ascii="Times New Roman" w:hAnsi="Times New Roman"/>
          <w:sz w:val="24"/>
          <w:szCs w:val="24"/>
        </w:rPr>
        <w:t>30</w:t>
      </w:r>
      <w:r w:rsidR="00CA5A40" w:rsidRPr="0020270A">
        <w:rPr>
          <w:rFonts w:ascii="Times New Roman" w:hAnsi="Times New Roman"/>
          <w:sz w:val="24"/>
          <w:szCs w:val="24"/>
        </w:rPr>
        <w:fldChar w:fldCharType="end"/>
      </w:r>
      <w:r w:rsidRPr="0020270A">
        <w:rPr>
          <w:rFonts w:ascii="Times New Roman" w:hAnsi="Times New Roman"/>
          <w:sz w:val="24"/>
          <w:szCs w:val="24"/>
        </w:rPr>
        <w:t>]. However, this method has a large amount of computer computation in the application, and also cannot make the route completely avoid the impassable area, as shown in Figure 4.</w:t>
      </w:r>
    </w:p>
    <w:p w14:paraId="7480B425" w14:textId="77777777" w:rsidR="001769C3" w:rsidRPr="0020270A" w:rsidRDefault="00A17009"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Therefore, a unit matrix is introduced herein, where 0 represents a passable raster and 1 represents a non-passable raster. The unit matrix is further adjoined to calculate the position of the passable rasters in each raster and superimposed with the cost layer. Based on the cost of all passable rasters in the composite layer, subsequent path planning is then performed.</w:t>
      </w:r>
    </w:p>
    <w:p w14:paraId="088BEB9A" w14:textId="4A9876EB" w:rsidR="00A17009" w:rsidRPr="0020270A" w:rsidRDefault="00A17009" w:rsidP="0020270A">
      <w:pPr>
        <w:pStyle w:val="MDPI31text"/>
        <w:spacing w:line="360" w:lineRule="auto"/>
        <w:ind w:left="0" w:firstLineChars="100" w:firstLine="240"/>
        <w:jc w:val="center"/>
        <w:rPr>
          <w:rFonts w:ascii="Times New Roman" w:hAnsi="Times New Roman"/>
          <w:sz w:val="24"/>
          <w:szCs w:val="24"/>
        </w:rPr>
      </w:pPr>
    </w:p>
    <w:p w14:paraId="6674028F" w14:textId="1C032E5B" w:rsidR="00DC1EFF" w:rsidRPr="0020270A" w:rsidRDefault="00DC1EFF" w:rsidP="00771E21">
      <w:pPr>
        <w:pStyle w:val="MDPI31text"/>
        <w:spacing w:line="360" w:lineRule="auto"/>
        <w:ind w:left="0" w:firstLine="0"/>
        <w:jc w:val="center"/>
        <w:rPr>
          <w:rFonts w:ascii="Times New Roman" w:hAnsi="Times New Roman"/>
          <w:sz w:val="24"/>
          <w:szCs w:val="24"/>
        </w:rPr>
      </w:pPr>
      <w:r w:rsidRPr="0020270A">
        <w:rPr>
          <w:rFonts w:ascii="Times New Roman" w:hAnsi="Times New Roman"/>
          <w:sz w:val="24"/>
          <w:szCs w:val="24"/>
        </w:rPr>
        <w:object w:dxaOrig="20306" w:dyaOrig="6099" w14:anchorId="78FE9C8B">
          <v:shape id="_x0000_i1054" type="#_x0000_t75" style="width:497.35pt;height:149.45pt" o:ole="">
            <v:imagedata r:id="rId66" o:title=""/>
          </v:shape>
          <o:OLEObject Type="Embed" ProgID="Visio.Drawing.15" ShapeID="_x0000_i1054" DrawAspect="Content" ObjectID="_1768051707" r:id="rId67"/>
        </w:object>
      </w:r>
    </w:p>
    <w:p w14:paraId="7ADA25AB" w14:textId="77777777" w:rsidR="0080618C" w:rsidRPr="0020270A" w:rsidRDefault="0080618C" w:rsidP="00771E21">
      <w:pPr>
        <w:pStyle w:val="MDPI51figurecaption"/>
        <w:spacing w:line="360" w:lineRule="auto"/>
        <w:ind w:left="0"/>
        <w:jc w:val="center"/>
        <w:rPr>
          <w:rFonts w:ascii="Times New Roman" w:hAnsi="Times New Roman"/>
          <w:sz w:val="24"/>
          <w:szCs w:val="24"/>
        </w:rPr>
      </w:pPr>
      <w:r w:rsidRPr="0020270A">
        <w:rPr>
          <w:rFonts w:ascii="Times New Roman" w:hAnsi="Times New Roman"/>
          <w:b/>
          <w:sz w:val="24"/>
          <w:szCs w:val="24"/>
        </w:rPr>
        <w:t>Figure 4.</w:t>
      </w:r>
      <w:r w:rsidRPr="0020270A">
        <w:rPr>
          <w:rFonts w:ascii="Times New Roman" w:hAnsi="Times New Roman"/>
          <w:sz w:val="24"/>
          <w:szCs w:val="24"/>
        </w:rPr>
        <w:t xml:space="preserve"> Comprehensive cost raster diagram formation process</w:t>
      </w:r>
    </w:p>
    <w:p w14:paraId="1DE41034" w14:textId="77777777" w:rsidR="001769C3" w:rsidRPr="0020270A" w:rsidRDefault="0080618C" w:rsidP="00771E21">
      <w:pPr>
        <w:pStyle w:val="MDPI21heading1"/>
        <w:spacing w:line="360" w:lineRule="auto"/>
        <w:ind w:left="0"/>
        <w:rPr>
          <w:rFonts w:ascii="Times New Roman" w:hAnsi="Times New Roman"/>
          <w:sz w:val="24"/>
          <w:szCs w:val="24"/>
        </w:rPr>
      </w:pPr>
      <w:r w:rsidRPr="0020270A">
        <w:rPr>
          <w:rFonts w:ascii="Times New Roman" w:hAnsi="Times New Roman"/>
          <w:sz w:val="24"/>
          <w:szCs w:val="24"/>
        </w:rPr>
        <w:t>4. Case study</w:t>
      </w:r>
    </w:p>
    <w:p w14:paraId="514E50C3" w14:textId="77777777" w:rsidR="0080618C" w:rsidRPr="0020270A" w:rsidRDefault="0080618C"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 xml:space="preserve">According to the above improved ACO which integrates the orientation and comprehensive cost, ArcGIS is used to process the raster data, and MATLAB is used as the development platform to develop the automatic search model of TLP. A localized area in Guizhou Province, spanning 72 km from north to south and 171 km from east to west, is selected as the test area, which is tectonically complex and geomorphologically diverse. The passable layers includes elevation, ice area, highway, railway and new energy </w:t>
      </w:r>
      <w:proofErr w:type="gramStart"/>
      <w:r w:rsidRPr="0020270A">
        <w:rPr>
          <w:rFonts w:ascii="Times New Roman" w:hAnsi="Times New Roman"/>
          <w:sz w:val="24"/>
          <w:szCs w:val="24"/>
        </w:rPr>
        <w:t>pipeline ,</w:t>
      </w:r>
      <w:proofErr w:type="gramEnd"/>
      <w:r w:rsidRPr="0020270A">
        <w:rPr>
          <w:rFonts w:ascii="Times New Roman" w:hAnsi="Times New Roman"/>
          <w:sz w:val="24"/>
          <w:szCs w:val="24"/>
        </w:rPr>
        <w:t xml:space="preserve"> and the obstacle layers includes drinking water source protection area, wetland park, forest park, forest farm, ancient tree, explosives depot, cultural relics point, resource point and protection area. The following path search is conducted for this test area:</w:t>
      </w:r>
    </w:p>
    <w:p w14:paraId="447D39AF" w14:textId="77777777" w:rsidR="0080618C" w:rsidRPr="0020270A" w:rsidRDefault="0080618C"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(1) Initial geographic information data processing</w:t>
      </w:r>
    </w:p>
    <w:p w14:paraId="131AB72F" w14:textId="77777777" w:rsidR="001769C3" w:rsidRPr="0020270A" w:rsidRDefault="0080618C"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Before using MATLAB for path searching, the initial geographic information needs to be first processed using ArcGIS for the three elements of point, line and surface data. For the point and line elements, the Euclidean distance from each image element in the map to the nearest source is calculated, and then classified according to the surface layer and the Euclidean distance layer. The raster values are assigned according to 1, 2, 3, 4 and 5. Figure 5 shows the raster map for the classification of non-avoidance factors such as test area elevation, ice area, highway and railway, Figure 6 shows the avoidance surfaces such as drinking water source protection area, wetland park, forest park and forest field, and Figure 7 shows the avoidance points such as ancient big trees, explosives depot and cultural relics points.</w:t>
      </w:r>
    </w:p>
    <w:p w14:paraId="02F239EE" w14:textId="77777777" w:rsidR="00AC5E32" w:rsidRPr="0020270A" w:rsidRDefault="00AC5E32" w:rsidP="00771E21">
      <w:pPr>
        <w:pStyle w:val="MDPI31text"/>
        <w:spacing w:line="360" w:lineRule="auto"/>
        <w:ind w:left="0" w:firstLine="0"/>
        <w:jc w:val="center"/>
        <w:rPr>
          <w:rFonts w:ascii="Times New Roman" w:hAnsi="Times New Roman"/>
          <w:sz w:val="24"/>
          <w:szCs w:val="24"/>
        </w:rPr>
      </w:pPr>
      <w:r w:rsidRPr="0020270A">
        <w:rPr>
          <w:rFonts w:ascii="Times New Roman" w:hAnsi="Times New Roman"/>
          <w:noProof/>
          <w:sz w:val="24"/>
          <w:szCs w:val="24"/>
          <w:lang w:eastAsia="zh-CN" w:bidi="ar-SA"/>
        </w:rPr>
        <w:lastRenderedPageBreak/>
        <w:drawing>
          <wp:inline distT="0" distB="0" distL="0" distR="0" wp14:anchorId="47686E25" wp14:editId="10091747">
            <wp:extent cx="2834819" cy="2160000"/>
            <wp:effectExtent l="0" t="0" r="381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834819" cy="2160000"/>
                    </a:xfrm>
                    <a:prstGeom prst="rect">
                      <a:avLst/>
                    </a:prstGeom>
                  </pic:spPr>
                </pic:pic>
              </a:graphicData>
            </a:graphic>
          </wp:inline>
        </w:drawing>
      </w:r>
      <w:r w:rsidR="009A5A33" w:rsidRPr="0020270A">
        <w:rPr>
          <w:rFonts w:ascii="Times New Roman" w:hAnsi="Times New Roman"/>
          <w:noProof/>
          <w:sz w:val="24"/>
          <w:szCs w:val="24"/>
          <w:lang w:eastAsia="zh-CN" w:bidi="ar-SA"/>
        </w:rPr>
        <w:drawing>
          <wp:inline distT="0" distB="0" distL="0" distR="0" wp14:anchorId="6B00C7E8" wp14:editId="2CA0E5B0">
            <wp:extent cx="2834821" cy="2160000"/>
            <wp:effectExtent l="0" t="0" r="381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834821" cy="2160000"/>
                    </a:xfrm>
                    <a:prstGeom prst="rect">
                      <a:avLst/>
                    </a:prstGeom>
                  </pic:spPr>
                </pic:pic>
              </a:graphicData>
            </a:graphic>
          </wp:inline>
        </w:drawing>
      </w:r>
    </w:p>
    <w:p w14:paraId="21A50740" w14:textId="77777777" w:rsidR="00AC5E32" w:rsidRPr="0020270A" w:rsidRDefault="00AC5E32" w:rsidP="00771E21">
      <w:pPr>
        <w:pStyle w:val="MDPI31text"/>
        <w:spacing w:line="360" w:lineRule="auto"/>
        <w:ind w:left="0" w:firstLine="0"/>
        <w:jc w:val="center"/>
        <w:rPr>
          <w:rFonts w:ascii="Times New Roman" w:hAnsi="Times New Roman"/>
          <w:sz w:val="24"/>
          <w:szCs w:val="24"/>
        </w:rPr>
      </w:pPr>
      <w:r w:rsidRPr="0020270A">
        <w:rPr>
          <w:rFonts w:ascii="Times New Roman" w:hAnsi="Times New Roman"/>
          <w:noProof/>
          <w:sz w:val="24"/>
          <w:szCs w:val="24"/>
          <w:lang w:eastAsia="zh-CN" w:bidi="ar-SA"/>
        </w:rPr>
        <w:drawing>
          <wp:inline distT="0" distB="0" distL="0" distR="0" wp14:anchorId="2201DAD5" wp14:editId="08C50732">
            <wp:extent cx="2834819" cy="2160000"/>
            <wp:effectExtent l="0" t="0" r="381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834819" cy="2160000"/>
                    </a:xfrm>
                    <a:prstGeom prst="rect">
                      <a:avLst/>
                    </a:prstGeom>
                  </pic:spPr>
                </pic:pic>
              </a:graphicData>
            </a:graphic>
          </wp:inline>
        </w:drawing>
      </w:r>
      <w:r w:rsidR="009A5A33" w:rsidRPr="0020270A">
        <w:rPr>
          <w:rFonts w:ascii="Times New Roman" w:hAnsi="Times New Roman"/>
          <w:noProof/>
          <w:sz w:val="24"/>
          <w:szCs w:val="24"/>
          <w:lang w:eastAsia="zh-CN" w:bidi="ar-SA"/>
        </w:rPr>
        <w:drawing>
          <wp:inline distT="0" distB="0" distL="0" distR="0" wp14:anchorId="5168514A" wp14:editId="5A66A1C2">
            <wp:extent cx="2834818" cy="2160000"/>
            <wp:effectExtent l="0" t="0" r="381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834818" cy="2160000"/>
                    </a:xfrm>
                    <a:prstGeom prst="rect">
                      <a:avLst/>
                    </a:prstGeom>
                  </pic:spPr>
                </pic:pic>
              </a:graphicData>
            </a:graphic>
          </wp:inline>
        </w:drawing>
      </w:r>
    </w:p>
    <w:p w14:paraId="5313E709" w14:textId="77777777" w:rsidR="00AC5E32" w:rsidRPr="0020270A" w:rsidRDefault="00AC5E32" w:rsidP="00771E21">
      <w:pPr>
        <w:pStyle w:val="MDPI31text"/>
        <w:spacing w:line="360" w:lineRule="auto"/>
        <w:ind w:left="0" w:firstLine="0"/>
        <w:jc w:val="center"/>
        <w:rPr>
          <w:rFonts w:ascii="Times New Roman" w:hAnsi="Times New Roman"/>
          <w:sz w:val="24"/>
          <w:szCs w:val="24"/>
        </w:rPr>
      </w:pPr>
      <w:r w:rsidRPr="0020270A">
        <w:rPr>
          <w:rFonts w:ascii="Times New Roman" w:hAnsi="Times New Roman"/>
          <w:noProof/>
          <w:sz w:val="24"/>
          <w:szCs w:val="24"/>
          <w:lang w:eastAsia="zh-CN" w:bidi="ar-SA"/>
        </w:rPr>
        <w:drawing>
          <wp:inline distT="0" distB="0" distL="0" distR="0" wp14:anchorId="605A1AEB" wp14:editId="311FBE43">
            <wp:extent cx="2834819" cy="2160000"/>
            <wp:effectExtent l="0" t="0" r="381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834819" cy="2160000"/>
                    </a:xfrm>
                    <a:prstGeom prst="rect">
                      <a:avLst/>
                    </a:prstGeom>
                  </pic:spPr>
                </pic:pic>
              </a:graphicData>
            </a:graphic>
          </wp:inline>
        </w:drawing>
      </w:r>
    </w:p>
    <w:p w14:paraId="3D932B5F" w14:textId="77777777" w:rsidR="00AC5E32" w:rsidRPr="0020270A" w:rsidRDefault="00AC5E32" w:rsidP="00771E21">
      <w:pPr>
        <w:pStyle w:val="MDPI51figurecaption"/>
        <w:spacing w:line="360" w:lineRule="auto"/>
        <w:ind w:left="0"/>
        <w:jc w:val="center"/>
        <w:rPr>
          <w:rFonts w:ascii="Times New Roman" w:hAnsi="Times New Roman"/>
          <w:sz w:val="24"/>
          <w:szCs w:val="24"/>
        </w:rPr>
      </w:pPr>
      <w:r w:rsidRPr="0020270A">
        <w:rPr>
          <w:rFonts w:ascii="Times New Roman" w:hAnsi="Times New Roman"/>
          <w:b/>
          <w:sz w:val="24"/>
          <w:szCs w:val="24"/>
        </w:rPr>
        <w:t>Figure 5.</w:t>
      </w:r>
      <w:r w:rsidRPr="0020270A">
        <w:rPr>
          <w:rFonts w:ascii="Times New Roman" w:hAnsi="Times New Roman"/>
          <w:sz w:val="24"/>
          <w:szCs w:val="24"/>
        </w:rPr>
        <w:t xml:space="preserve"> Raster map after categorization of non-avoidance factors</w:t>
      </w:r>
    </w:p>
    <w:p w14:paraId="51F3B2F4" w14:textId="4CEDC2C7" w:rsidR="00AC5E32" w:rsidRPr="0020270A" w:rsidRDefault="005136B4" w:rsidP="00771E21">
      <w:pPr>
        <w:pStyle w:val="MDPI51figurecaption"/>
        <w:spacing w:line="360" w:lineRule="auto"/>
        <w:ind w:left="0"/>
        <w:jc w:val="center"/>
        <w:rPr>
          <w:rFonts w:ascii="Times New Roman" w:hAnsi="Times New Roman"/>
          <w:sz w:val="24"/>
          <w:szCs w:val="24"/>
        </w:rPr>
      </w:pPr>
      <w:r>
        <w:rPr>
          <w:rFonts w:ascii="Times New Roman" w:hAnsi="Times New Roman"/>
          <w:noProof/>
          <w:sz w:val="24"/>
          <w:szCs w:val="24"/>
          <w:lang w:eastAsia="zh-CN" w:bidi="ar-SA"/>
        </w:rPr>
        <w:lastRenderedPageBreak/>
        <w:pict w14:anchorId="065FECAB">
          <v:shape id="_x0000_i1055" type="#_x0000_t75" style="width:269.25pt;height:170.6pt">
            <v:imagedata r:id="rId73" o:title="避让图（面）" croptop="6437f" cropbottom="4175f" cropleft="167f"/>
          </v:shape>
        </w:pict>
      </w:r>
    </w:p>
    <w:p w14:paraId="0D251382" w14:textId="77777777" w:rsidR="00AC5E32" w:rsidRPr="0020270A" w:rsidRDefault="00AC5E32" w:rsidP="00771E21">
      <w:pPr>
        <w:pStyle w:val="MDPI51figurecaption"/>
        <w:spacing w:line="360" w:lineRule="auto"/>
        <w:ind w:left="0"/>
        <w:jc w:val="center"/>
        <w:rPr>
          <w:rFonts w:ascii="Times New Roman" w:hAnsi="Times New Roman"/>
          <w:sz w:val="24"/>
          <w:szCs w:val="24"/>
        </w:rPr>
      </w:pPr>
      <w:r w:rsidRPr="0020270A">
        <w:rPr>
          <w:rFonts w:ascii="Times New Roman" w:hAnsi="Times New Roman"/>
          <w:b/>
          <w:sz w:val="24"/>
          <w:szCs w:val="24"/>
        </w:rPr>
        <w:t>Figure 6.</w:t>
      </w:r>
      <w:r w:rsidRPr="0020270A">
        <w:rPr>
          <w:rFonts w:ascii="Times New Roman" w:hAnsi="Times New Roman"/>
          <w:sz w:val="24"/>
          <w:szCs w:val="24"/>
        </w:rPr>
        <w:t xml:space="preserve"> Avoidance surface elements</w:t>
      </w:r>
    </w:p>
    <w:p w14:paraId="626A2609" w14:textId="77777777" w:rsidR="00AC5E32" w:rsidRPr="0020270A" w:rsidRDefault="00AC5E32" w:rsidP="00771E21">
      <w:pPr>
        <w:pStyle w:val="MDPI51figurecaption"/>
        <w:spacing w:line="360" w:lineRule="auto"/>
        <w:ind w:left="0"/>
        <w:jc w:val="center"/>
        <w:rPr>
          <w:rFonts w:ascii="Times New Roman" w:hAnsi="Times New Roman"/>
          <w:sz w:val="24"/>
          <w:szCs w:val="24"/>
        </w:rPr>
      </w:pPr>
      <w:r w:rsidRPr="0020270A">
        <w:rPr>
          <w:rFonts w:ascii="Times New Roman" w:hAnsi="Times New Roman"/>
          <w:noProof/>
          <w:sz w:val="24"/>
          <w:szCs w:val="24"/>
          <w:lang w:eastAsia="zh-CN" w:bidi="ar-SA"/>
        </w:rPr>
        <w:drawing>
          <wp:inline distT="0" distB="0" distL="0" distR="0" wp14:anchorId="6504193C" wp14:editId="518F5544">
            <wp:extent cx="3900651" cy="2160000"/>
            <wp:effectExtent l="0" t="0" r="508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74" cstate="print">
                      <a:extLst>
                        <a:ext uri="{28A0092B-C50C-407E-A947-70E740481C1C}">
                          <a14:useLocalDpi xmlns:a14="http://schemas.microsoft.com/office/drawing/2010/main" val="0"/>
                        </a:ext>
                      </a:extLst>
                    </a:blip>
                    <a:srcRect t="14429" b="12886"/>
                    <a:stretch/>
                  </pic:blipFill>
                  <pic:spPr bwMode="auto">
                    <a:xfrm>
                      <a:off x="0" y="0"/>
                      <a:ext cx="3900651" cy="2160000"/>
                    </a:xfrm>
                    <a:prstGeom prst="rect">
                      <a:avLst/>
                    </a:prstGeom>
                    <a:ln>
                      <a:noFill/>
                    </a:ln>
                    <a:extLst>
                      <a:ext uri="{53640926-AAD7-44D8-BBD7-CCE9431645EC}">
                        <a14:shadowObscured xmlns:a14="http://schemas.microsoft.com/office/drawing/2010/main"/>
                      </a:ext>
                    </a:extLst>
                  </pic:spPr>
                </pic:pic>
              </a:graphicData>
            </a:graphic>
          </wp:inline>
        </w:drawing>
      </w:r>
    </w:p>
    <w:p w14:paraId="1D420FDF" w14:textId="77777777" w:rsidR="00AC5E32" w:rsidRPr="0020270A" w:rsidRDefault="00AC5E32" w:rsidP="00771E21">
      <w:pPr>
        <w:pStyle w:val="MDPI51figurecaption"/>
        <w:spacing w:line="360" w:lineRule="auto"/>
        <w:ind w:left="0"/>
        <w:jc w:val="center"/>
        <w:rPr>
          <w:rFonts w:ascii="Times New Roman" w:hAnsi="Times New Roman"/>
          <w:sz w:val="24"/>
          <w:szCs w:val="24"/>
        </w:rPr>
      </w:pPr>
      <w:r w:rsidRPr="0020270A">
        <w:rPr>
          <w:rFonts w:ascii="Times New Roman" w:hAnsi="Times New Roman"/>
          <w:b/>
          <w:sz w:val="24"/>
          <w:szCs w:val="24"/>
        </w:rPr>
        <w:t>Figure 7.</w:t>
      </w:r>
      <w:r w:rsidRPr="0020270A">
        <w:rPr>
          <w:rFonts w:ascii="Times New Roman" w:hAnsi="Times New Roman"/>
          <w:sz w:val="24"/>
          <w:szCs w:val="24"/>
        </w:rPr>
        <w:t xml:space="preserve"> Avoidance point elements</w:t>
      </w:r>
    </w:p>
    <w:p w14:paraId="0A67A75F" w14:textId="77777777" w:rsidR="00AC5E32" w:rsidRPr="0020270A" w:rsidRDefault="00AC5E32"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(2) Comprehensive weight determination</w:t>
      </w:r>
    </w:p>
    <w:p w14:paraId="458C9452" w14:textId="1D55B93A" w:rsidR="00AC5E32" w:rsidRPr="0020270A" w:rsidRDefault="00AC5E32"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Considering the different degree of influence of each geographic information factor, the Delphi method was chosen to compare the importance of geographic information factors by experts in two by two[</w:t>
      </w:r>
      <w:r w:rsidR="00CA5A40" w:rsidRPr="0020270A">
        <w:rPr>
          <w:rFonts w:ascii="Times New Roman" w:hAnsi="Times New Roman"/>
          <w:sz w:val="24"/>
          <w:szCs w:val="24"/>
        </w:rPr>
        <w:fldChar w:fldCharType="begin"/>
      </w:r>
      <w:r w:rsidR="00CA5A40" w:rsidRPr="0020270A">
        <w:rPr>
          <w:rFonts w:ascii="Times New Roman" w:hAnsi="Times New Roman"/>
          <w:sz w:val="24"/>
          <w:szCs w:val="24"/>
        </w:rPr>
        <w:instrText xml:space="preserve"> REF _Ref153224850 \r \h </w:instrText>
      </w:r>
      <w:r w:rsidR="00B342F7" w:rsidRPr="0020270A">
        <w:rPr>
          <w:rFonts w:ascii="Times New Roman" w:hAnsi="Times New Roman"/>
          <w:sz w:val="24"/>
          <w:szCs w:val="24"/>
        </w:rPr>
        <w:instrText xml:space="preserve"> \* MERGEFORMAT </w:instrText>
      </w:r>
      <w:r w:rsidR="00CA5A40" w:rsidRPr="0020270A">
        <w:rPr>
          <w:rFonts w:ascii="Times New Roman" w:hAnsi="Times New Roman"/>
          <w:sz w:val="24"/>
          <w:szCs w:val="24"/>
        </w:rPr>
      </w:r>
      <w:r w:rsidR="00CA5A40" w:rsidRPr="0020270A">
        <w:rPr>
          <w:rFonts w:ascii="Times New Roman" w:hAnsi="Times New Roman"/>
          <w:sz w:val="24"/>
          <w:szCs w:val="24"/>
        </w:rPr>
        <w:fldChar w:fldCharType="separate"/>
      </w:r>
      <w:r w:rsidR="00CA5A40" w:rsidRPr="0020270A">
        <w:rPr>
          <w:rFonts w:ascii="Times New Roman" w:hAnsi="Times New Roman"/>
          <w:sz w:val="24"/>
          <w:szCs w:val="24"/>
        </w:rPr>
        <w:t>31</w:t>
      </w:r>
      <w:r w:rsidR="00CA5A40" w:rsidRPr="0020270A">
        <w:rPr>
          <w:rFonts w:ascii="Times New Roman" w:hAnsi="Times New Roman"/>
          <w:sz w:val="24"/>
          <w:szCs w:val="24"/>
        </w:rPr>
        <w:fldChar w:fldCharType="end"/>
      </w:r>
      <w:r w:rsidR="00CA5A40" w:rsidRPr="0020270A">
        <w:rPr>
          <w:rFonts w:ascii="Times New Roman" w:hAnsi="Times New Roman"/>
          <w:sz w:val="24"/>
          <w:szCs w:val="24"/>
        </w:rPr>
        <w:t>,</w:t>
      </w:r>
      <w:r w:rsidR="00CA5A40" w:rsidRPr="0020270A">
        <w:rPr>
          <w:rFonts w:ascii="Times New Roman" w:hAnsi="Times New Roman"/>
          <w:sz w:val="24"/>
          <w:szCs w:val="24"/>
        </w:rPr>
        <w:fldChar w:fldCharType="begin"/>
      </w:r>
      <w:r w:rsidR="00CA5A40" w:rsidRPr="0020270A">
        <w:rPr>
          <w:rFonts w:ascii="Times New Roman" w:hAnsi="Times New Roman"/>
          <w:sz w:val="24"/>
          <w:szCs w:val="24"/>
        </w:rPr>
        <w:instrText xml:space="preserve"> REF _Ref153224851 \r \h </w:instrText>
      </w:r>
      <w:r w:rsidR="00B342F7" w:rsidRPr="0020270A">
        <w:rPr>
          <w:rFonts w:ascii="Times New Roman" w:hAnsi="Times New Roman"/>
          <w:sz w:val="24"/>
          <w:szCs w:val="24"/>
        </w:rPr>
        <w:instrText xml:space="preserve"> \* MERGEFORMAT </w:instrText>
      </w:r>
      <w:r w:rsidR="00CA5A40" w:rsidRPr="0020270A">
        <w:rPr>
          <w:rFonts w:ascii="Times New Roman" w:hAnsi="Times New Roman"/>
          <w:sz w:val="24"/>
          <w:szCs w:val="24"/>
        </w:rPr>
      </w:r>
      <w:r w:rsidR="00CA5A40" w:rsidRPr="0020270A">
        <w:rPr>
          <w:rFonts w:ascii="Times New Roman" w:hAnsi="Times New Roman"/>
          <w:sz w:val="24"/>
          <w:szCs w:val="24"/>
        </w:rPr>
        <w:fldChar w:fldCharType="separate"/>
      </w:r>
      <w:r w:rsidR="00CA5A40" w:rsidRPr="0020270A">
        <w:rPr>
          <w:rFonts w:ascii="Times New Roman" w:hAnsi="Times New Roman"/>
          <w:sz w:val="24"/>
          <w:szCs w:val="24"/>
        </w:rPr>
        <w:t>32</w:t>
      </w:r>
      <w:r w:rsidR="00CA5A40" w:rsidRPr="0020270A">
        <w:rPr>
          <w:rFonts w:ascii="Times New Roman" w:hAnsi="Times New Roman"/>
          <w:sz w:val="24"/>
          <w:szCs w:val="24"/>
        </w:rPr>
        <w:fldChar w:fldCharType="end"/>
      </w:r>
      <w:r w:rsidRPr="0020270A">
        <w:rPr>
          <w:rFonts w:ascii="Times New Roman" w:hAnsi="Times New Roman"/>
          <w:sz w:val="24"/>
          <w:szCs w:val="24"/>
        </w:rPr>
        <w:t>], and the degree of importance was quantitatively expressed by a scale from 1 to 9, and the uncertainty was characterized by a triangular fuzzy number. According to the fuzzy judgment matrix of each factor, the weight value of each influential factor is calculated, as shown in Table 2.</w:t>
      </w:r>
    </w:p>
    <w:p w14:paraId="3D22D918" w14:textId="77777777" w:rsidR="00AC5E32" w:rsidRPr="0020270A" w:rsidRDefault="00AC5E32" w:rsidP="00771E21">
      <w:pPr>
        <w:pStyle w:val="MDPI51figurecaption"/>
        <w:spacing w:line="360" w:lineRule="auto"/>
        <w:ind w:left="0"/>
        <w:jc w:val="center"/>
        <w:rPr>
          <w:rFonts w:ascii="Times New Roman" w:hAnsi="Times New Roman"/>
          <w:sz w:val="24"/>
          <w:szCs w:val="24"/>
        </w:rPr>
      </w:pPr>
      <w:r w:rsidRPr="0020270A">
        <w:rPr>
          <w:rFonts w:ascii="Times New Roman" w:hAnsi="Times New Roman"/>
          <w:b/>
          <w:sz w:val="24"/>
          <w:szCs w:val="24"/>
        </w:rPr>
        <w:t>Table 2.</w:t>
      </w:r>
      <w:r w:rsidRPr="0020270A">
        <w:rPr>
          <w:rFonts w:ascii="Times New Roman" w:hAnsi="Times New Roman"/>
          <w:sz w:val="24"/>
          <w:szCs w:val="24"/>
        </w:rPr>
        <w:t xml:space="preserve"> Influence factor weight judgment matrix</w:t>
      </w:r>
    </w:p>
    <w:tbl>
      <w:tblPr>
        <w:tblW w:w="4877" w:type="pct"/>
        <w:jc w:val="center"/>
        <w:tblLook w:val="04A0" w:firstRow="1" w:lastRow="0" w:firstColumn="1" w:lastColumn="0" w:noHBand="0" w:noVBand="1"/>
      </w:tblPr>
      <w:tblGrid>
        <w:gridCol w:w="1649"/>
        <w:gridCol w:w="1452"/>
        <w:gridCol w:w="1452"/>
        <w:gridCol w:w="1452"/>
        <w:gridCol w:w="1452"/>
        <w:gridCol w:w="1415"/>
        <w:gridCol w:w="1337"/>
      </w:tblGrid>
      <w:tr w:rsidR="00AC5E32" w:rsidRPr="00771E21" w14:paraId="6B1D0FF8" w14:textId="77777777" w:rsidTr="00AC5E32">
        <w:trPr>
          <w:jc w:val="center"/>
        </w:trPr>
        <w:tc>
          <w:tcPr>
            <w:tcW w:w="808" w:type="pct"/>
            <w:tcBorders>
              <w:top w:val="single" w:sz="12" w:space="0" w:color="auto"/>
              <w:bottom w:val="single" w:sz="6" w:space="0" w:color="auto"/>
            </w:tcBorders>
            <w:shd w:val="clear" w:color="auto" w:fill="auto"/>
            <w:vAlign w:val="center"/>
          </w:tcPr>
          <w:p w14:paraId="7CEF363F" w14:textId="77777777" w:rsidR="00AC5E32" w:rsidRPr="00771E21" w:rsidRDefault="00AC5E32"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Indicators</w:t>
            </w:r>
          </w:p>
        </w:tc>
        <w:tc>
          <w:tcPr>
            <w:tcW w:w="711" w:type="pct"/>
            <w:tcBorders>
              <w:top w:val="single" w:sz="12" w:space="0" w:color="auto"/>
              <w:bottom w:val="single" w:sz="6" w:space="0" w:color="auto"/>
            </w:tcBorders>
            <w:shd w:val="clear" w:color="auto" w:fill="auto"/>
            <w:vAlign w:val="center"/>
          </w:tcPr>
          <w:p w14:paraId="00010880" w14:textId="77777777" w:rsidR="00AC5E32" w:rsidRPr="00771E21" w:rsidRDefault="00AC5E32"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Elevation</w:t>
            </w:r>
          </w:p>
        </w:tc>
        <w:tc>
          <w:tcPr>
            <w:tcW w:w="711" w:type="pct"/>
            <w:tcBorders>
              <w:top w:val="single" w:sz="12" w:space="0" w:color="auto"/>
              <w:bottom w:val="single" w:sz="6" w:space="0" w:color="auto"/>
            </w:tcBorders>
            <w:shd w:val="clear" w:color="auto" w:fill="auto"/>
            <w:vAlign w:val="center"/>
          </w:tcPr>
          <w:p w14:paraId="42AFC27C" w14:textId="77777777" w:rsidR="00AC5E32" w:rsidRPr="00771E21" w:rsidRDefault="00AC5E32"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Ice area</w:t>
            </w:r>
          </w:p>
        </w:tc>
        <w:tc>
          <w:tcPr>
            <w:tcW w:w="711" w:type="pct"/>
            <w:tcBorders>
              <w:top w:val="single" w:sz="12" w:space="0" w:color="auto"/>
              <w:bottom w:val="single" w:sz="6" w:space="0" w:color="auto"/>
            </w:tcBorders>
            <w:shd w:val="clear" w:color="auto" w:fill="auto"/>
            <w:vAlign w:val="center"/>
          </w:tcPr>
          <w:p w14:paraId="6BC4DA6C" w14:textId="77777777" w:rsidR="00AC5E32" w:rsidRPr="00771E21" w:rsidRDefault="00AC5E32"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Highway</w:t>
            </w:r>
          </w:p>
        </w:tc>
        <w:tc>
          <w:tcPr>
            <w:tcW w:w="711" w:type="pct"/>
            <w:tcBorders>
              <w:top w:val="single" w:sz="12" w:space="0" w:color="auto"/>
              <w:bottom w:val="single" w:sz="6" w:space="0" w:color="auto"/>
            </w:tcBorders>
            <w:vAlign w:val="center"/>
          </w:tcPr>
          <w:p w14:paraId="79FC64F5"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kern w:val="2"/>
              </w:rPr>
              <w:t>Railway</w:t>
            </w:r>
          </w:p>
        </w:tc>
        <w:tc>
          <w:tcPr>
            <w:tcW w:w="693" w:type="pct"/>
            <w:tcBorders>
              <w:top w:val="single" w:sz="12" w:space="0" w:color="auto"/>
              <w:bottom w:val="single" w:sz="6" w:space="0" w:color="auto"/>
            </w:tcBorders>
            <w:vAlign w:val="center"/>
          </w:tcPr>
          <w:p w14:paraId="62B9F16E"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kern w:val="2"/>
              </w:rPr>
              <w:t>Energy pipeline</w:t>
            </w:r>
          </w:p>
        </w:tc>
        <w:tc>
          <w:tcPr>
            <w:tcW w:w="655" w:type="pct"/>
            <w:tcBorders>
              <w:top w:val="single" w:sz="12" w:space="0" w:color="auto"/>
              <w:bottom w:val="single" w:sz="6" w:space="0" w:color="auto"/>
            </w:tcBorders>
            <w:vAlign w:val="center"/>
          </w:tcPr>
          <w:p w14:paraId="126FEE7E"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Weights</w:t>
            </w:r>
          </w:p>
        </w:tc>
      </w:tr>
      <w:tr w:rsidR="00AC5E32" w:rsidRPr="00771E21" w14:paraId="6FFE2517" w14:textId="77777777" w:rsidTr="00AC5E32">
        <w:trPr>
          <w:jc w:val="center"/>
        </w:trPr>
        <w:tc>
          <w:tcPr>
            <w:tcW w:w="808" w:type="pct"/>
            <w:tcBorders>
              <w:top w:val="single" w:sz="6" w:space="0" w:color="auto"/>
            </w:tcBorders>
            <w:shd w:val="clear" w:color="auto" w:fill="auto"/>
            <w:vAlign w:val="center"/>
          </w:tcPr>
          <w:p w14:paraId="54FA7FC6" w14:textId="77777777" w:rsidR="00AC5E32" w:rsidRPr="00771E21" w:rsidRDefault="00AC5E32"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Elevation</w:t>
            </w:r>
          </w:p>
        </w:tc>
        <w:tc>
          <w:tcPr>
            <w:tcW w:w="711" w:type="pct"/>
            <w:tcBorders>
              <w:top w:val="single" w:sz="6" w:space="0" w:color="auto"/>
            </w:tcBorders>
            <w:shd w:val="clear" w:color="auto" w:fill="auto"/>
            <w:vAlign w:val="center"/>
          </w:tcPr>
          <w:p w14:paraId="2904B150"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(1,1,1)</w:t>
            </w:r>
          </w:p>
        </w:tc>
        <w:tc>
          <w:tcPr>
            <w:tcW w:w="711" w:type="pct"/>
            <w:tcBorders>
              <w:top w:val="single" w:sz="6" w:space="0" w:color="auto"/>
            </w:tcBorders>
            <w:shd w:val="clear" w:color="auto" w:fill="auto"/>
            <w:vAlign w:val="center"/>
          </w:tcPr>
          <w:p w14:paraId="3413107F"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(1/4,1/3,1/2)</w:t>
            </w:r>
          </w:p>
        </w:tc>
        <w:tc>
          <w:tcPr>
            <w:tcW w:w="711" w:type="pct"/>
            <w:tcBorders>
              <w:top w:val="single" w:sz="6" w:space="0" w:color="auto"/>
            </w:tcBorders>
            <w:shd w:val="clear" w:color="auto" w:fill="auto"/>
            <w:vAlign w:val="center"/>
          </w:tcPr>
          <w:p w14:paraId="5A6CA815"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(4,5,6)</w:t>
            </w:r>
          </w:p>
        </w:tc>
        <w:tc>
          <w:tcPr>
            <w:tcW w:w="711" w:type="pct"/>
            <w:tcBorders>
              <w:top w:val="single" w:sz="6" w:space="0" w:color="auto"/>
            </w:tcBorders>
            <w:vAlign w:val="center"/>
          </w:tcPr>
          <w:p w14:paraId="15792691"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(2,3,4)</w:t>
            </w:r>
          </w:p>
        </w:tc>
        <w:tc>
          <w:tcPr>
            <w:tcW w:w="693" w:type="pct"/>
            <w:tcBorders>
              <w:top w:val="single" w:sz="6" w:space="0" w:color="auto"/>
            </w:tcBorders>
            <w:vAlign w:val="center"/>
          </w:tcPr>
          <w:p w14:paraId="63C94298"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(8,9,9)</w:t>
            </w:r>
          </w:p>
        </w:tc>
        <w:tc>
          <w:tcPr>
            <w:tcW w:w="655" w:type="pct"/>
            <w:tcBorders>
              <w:top w:val="single" w:sz="6" w:space="0" w:color="auto"/>
            </w:tcBorders>
            <w:vAlign w:val="center"/>
          </w:tcPr>
          <w:p w14:paraId="3B0CAAB8"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0.3103</w:t>
            </w:r>
          </w:p>
        </w:tc>
      </w:tr>
      <w:tr w:rsidR="00AC5E32" w:rsidRPr="00771E21" w14:paraId="07D762AC" w14:textId="77777777" w:rsidTr="00AC5E32">
        <w:trPr>
          <w:jc w:val="center"/>
        </w:trPr>
        <w:tc>
          <w:tcPr>
            <w:tcW w:w="808" w:type="pct"/>
            <w:shd w:val="clear" w:color="auto" w:fill="auto"/>
            <w:vAlign w:val="center"/>
          </w:tcPr>
          <w:p w14:paraId="03E1D1CE" w14:textId="77777777" w:rsidR="00AC5E32" w:rsidRPr="00771E21" w:rsidRDefault="00AC5E32"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lastRenderedPageBreak/>
              <w:t>Ice area</w:t>
            </w:r>
          </w:p>
        </w:tc>
        <w:tc>
          <w:tcPr>
            <w:tcW w:w="711" w:type="pct"/>
            <w:shd w:val="clear" w:color="auto" w:fill="auto"/>
            <w:vAlign w:val="center"/>
          </w:tcPr>
          <w:p w14:paraId="093A756D"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(2,3,4)</w:t>
            </w:r>
          </w:p>
        </w:tc>
        <w:tc>
          <w:tcPr>
            <w:tcW w:w="711" w:type="pct"/>
            <w:shd w:val="clear" w:color="auto" w:fill="auto"/>
            <w:vAlign w:val="center"/>
          </w:tcPr>
          <w:p w14:paraId="22B782CF"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(1,1,1)</w:t>
            </w:r>
          </w:p>
        </w:tc>
        <w:tc>
          <w:tcPr>
            <w:tcW w:w="711" w:type="pct"/>
            <w:shd w:val="clear" w:color="auto" w:fill="auto"/>
            <w:vAlign w:val="center"/>
          </w:tcPr>
          <w:p w14:paraId="7521F91E"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(6,7,8)</w:t>
            </w:r>
          </w:p>
        </w:tc>
        <w:tc>
          <w:tcPr>
            <w:tcW w:w="711" w:type="pct"/>
            <w:vAlign w:val="center"/>
          </w:tcPr>
          <w:p w14:paraId="335EDD66"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(4,5,6)</w:t>
            </w:r>
          </w:p>
        </w:tc>
        <w:tc>
          <w:tcPr>
            <w:tcW w:w="693" w:type="pct"/>
            <w:vAlign w:val="center"/>
          </w:tcPr>
          <w:p w14:paraId="5960624D"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(8,9,9)</w:t>
            </w:r>
          </w:p>
        </w:tc>
        <w:tc>
          <w:tcPr>
            <w:tcW w:w="655" w:type="pct"/>
            <w:vAlign w:val="center"/>
          </w:tcPr>
          <w:p w14:paraId="61A8126A"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0.4198</w:t>
            </w:r>
          </w:p>
        </w:tc>
      </w:tr>
      <w:tr w:rsidR="00AC5E32" w:rsidRPr="00771E21" w14:paraId="03EF6434" w14:textId="77777777" w:rsidTr="00AC5E32">
        <w:trPr>
          <w:jc w:val="center"/>
        </w:trPr>
        <w:tc>
          <w:tcPr>
            <w:tcW w:w="808" w:type="pct"/>
            <w:shd w:val="clear" w:color="auto" w:fill="auto"/>
            <w:vAlign w:val="center"/>
          </w:tcPr>
          <w:p w14:paraId="6CF1251E" w14:textId="77777777" w:rsidR="00AC5E32" w:rsidRPr="00771E21" w:rsidRDefault="00AC5E32"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Highway</w:t>
            </w:r>
          </w:p>
        </w:tc>
        <w:tc>
          <w:tcPr>
            <w:tcW w:w="711" w:type="pct"/>
            <w:shd w:val="clear" w:color="auto" w:fill="auto"/>
            <w:vAlign w:val="center"/>
          </w:tcPr>
          <w:p w14:paraId="7A29D86C"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(1/6,1/5,1/4)</w:t>
            </w:r>
          </w:p>
        </w:tc>
        <w:tc>
          <w:tcPr>
            <w:tcW w:w="711" w:type="pct"/>
            <w:shd w:val="clear" w:color="auto" w:fill="auto"/>
            <w:vAlign w:val="center"/>
          </w:tcPr>
          <w:p w14:paraId="3260900F"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(1/8,1/7,1/6)</w:t>
            </w:r>
          </w:p>
        </w:tc>
        <w:tc>
          <w:tcPr>
            <w:tcW w:w="711" w:type="pct"/>
            <w:shd w:val="clear" w:color="auto" w:fill="auto"/>
            <w:vAlign w:val="center"/>
          </w:tcPr>
          <w:p w14:paraId="3D836DC9"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(1,1,1)</w:t>
            </w:r>
          </w:p>
        </w:tc>
        <w:tc>
          <w:tcPr>
            <w:tcW w:w="711" w:type="pct"/>
            <w:vAlign w:val="center"/>
          </w:tcPr>
          <w:p w14:paraId="761785CB"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(2,3,4)</w:t>
            </w:r>
          </w:p>
        </w:tc>
        <w:tc>
          <w:tcPr>
            <w:tcW w:w="693" w:type="pct"/>
            <w:vAlign w:val="center"/>
          </w:tcPr>
          <w:p w14:paraId="7F74AB69"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(2,3,4)</w:t>
            </w:r>
          </w:p>
        </w:tc>
        <w:tc>
          <w:tcPr>
            <w:tcW w:w="655" w:type="pct"/>
            <w:vAlign w:val="center"/>
          </w:tcPr>
          <w:p w14:paraId="39E0E649"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0.1222</w:t>
            </w:r>
          </w:p>
        </w:tc>
      </w:tr>
      <w:tr w:rsidR="00AC5E32" w:rsidRPr="00771E21" w14:paraId="3F70CA57" w14:textId="77777777" w:rsidTr="00AC5E32">
        <w:trPr>
          <w:jc w:val="center"/>
        </w:trPr>
        <w:tc>
          <w:tcPr>
            <w:tcW w:w="808" w:type="pct"/>
            <w:shd w:val="clear" w:color="auto" w:fill="auto"/>
            <w:vAlign w:val="center"/>
          </w:tcPr>
          <w:p w14:paraId="11E3BEAA" w14:textId="77777777" w:rsidR="00AC5E32" w:rsidRPr="00771E21" w:rsidRDefault="00AC5E32"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Railway</w:t>
            </w:r>
          </w:p>
        </w:tc>
        <w:tc>
          <w:tcPr>
            <w:tcW w:w="711" w:type="pct"/>
            <w:shd w:val="clear" w:color="auto" w:fill="auto"/>
            <w:vAlign w:val="center"/>
          </w:tcPr>
          <w:p w14:paraId="691633D5"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(1/4,1/3,1/2)</w:t>
            </w:r>
          </w:p>
        </w:tc>
        <w:tc>
          <w:tcPr>
            <w:tcW w:w="711" w:type="pct"/>
            <w:shd w:val="clear" w:color="auto" w:fill="auto"/>
            <w:vAlign w:val="center"/>
          </w:tcPr>
          <w:p w14:paraId="13CF5570"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(1/6,1/5,1/4)</w:t>
            </w:r>
          </w:p>
        </w:tc>
        <w:tc>
          <w:tcPr>
            <w:tcW w:w="711" w:type="pct"/>
            <w:shd w:val="clear" w:color="auto" w:fill="auto"/>
            <w:vAlign w:val="center"/>
          </w:tcPr>
          <w:p w14:paraId="140D621D"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(1/4,1/3,1/2)</w:t>
            </w:r>
          </w:p>
        </w:tc>
        <w:tc>
          <w:tcPr>
            <w:tcW w:w="711" w:type="pct"/>
            <w:vAlign w:val="center"/>
          </w:tcPr>
          <w:p w14:paraId="60799D64"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(1,1,1)</w:t>
            </w:r>
          </w:p>
        </w:tc>
        <w:tc>
          <w:tcPr>
            <w:tcW w:w="693" w:type="pct"/>
            <w:vAlign w:val="center"/>
          </w:tcPr>
          <w:p w14:paraId="349801A3"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(4,5,6)</w:t>
            </w:r>
          </w:p>
        </w:tc>
        <w:tc>
          <w:tcPr>
            <w:tcW w:w="655" w:type="pct"/>
            <w:vAlign w:val="center"/>
          </w:tcPr>
          <w:p w14:paraId="46838ACE"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0.1178</w:t>
            </w:r>
          </w:p>
        </w:tc>
      </w:tr>
      <w:tr w:rsidR="00AC5E32" w:rsidRPr="00771E21" w14:paraId="468F934C" w14:textId="77777777" w:rsidTr="00AC5E32">
        <w:trPr>
          <w:jc w:val="center"/>
        </w:trPr>
        <w:tc>
          <w:tcPr>
            <w:tcW w:w="808" w:type="pct"/>
            <w:tcBorders>
              <w:bottom w:val="single" w:sz="4" w:space="0" w:color="auto"/>
            </w:tcBorders>
            <w:shd w:val="clear" w:color="auto" w:fill="auto"/>
            <w:vAlign w:val="center"/>
          </w:tcPr>
          <w:p w14:paraId="650F4CB6" w14:textId="77777777" w:rsidR="00AC5E32" w:rsidRPr="00771E21" w:rsidRDefault="00AC5E32"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Energy pipeline</w:t>
            </w:r>
          </w:p>
        </w:tc>
        <w:tc>
          <w:tcPr>
            <w:tcW w:w="711" w:type="pct"/>
            <w:tcBorders>
              <w:bottom w:val="single" w:sz="4" w:space="0" w:color="auto"/>
            </w:tcBorders>
            <w:shd w:val="clear" w:color="auto" w:fill="auto"/>
            <w:vAlign w:val="center"/>
          </w:tcPr>
          <w:p w14:paraId="16FECB8B"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(1/9,1/9,1/8)</w:t>
            </w:r>
          </w:p>
        </w:tc>
        <w:tc>
          <w:tcPr>
            <w:tcW w:w="711" w:type="pct"/>
            <w:tcBorders>
              <w:bottom w:val="single" w:sz="4" w:space="0" w:color="auto"/>
            </w:tcBorders>
            <w:shd w:val="clear" w:color="auto" w:fill="auto"/>
            <w:vAlign w:val="center"/>
          </w:tcPr>
          <w:p w14:paraId="47D35CC7"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(1/9,1/9,1/8)</w:t>
            </w:r>
          </w:p>
        </w:tc>
        <w:tc>
          <w:tcPr>
            <w:tcW w:w="711" w:type="pct"/>
            <w:tcBorders>
              <w:bottom w:val="single" w:sz="4" w:space="0" w:color="auto"/>
            </w:tcBorders>
            <w:shd w:val="clear" w:color="auto" w:fill="auto"/>
            <w:vAlign w:val="center"/>
          </w:tcPr>
          <w:p w14:paraId="129B0A80"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(1/4,1/3,1/2)</w:t>
            </w:r>
          </w:p>
        </w:tc>
        <w:tc>
          <w:tcPr>
            <w:tcW w:w="711" w:type="pct"/>
            <w:tcBorders>
              <w:bottom w:val="single" w:sz="4" w:space="0" w:color="auto"/>
            </w:tcBorders>
            <w:vAlign w:val="center"/>
          </w:tcPr>
          <w:p w14:paraId="60EE798F"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(1/6,1/5,1/4)</w:t>
            </w:r>
          </w:p>
        </w:tc>
        <w:tc>
          <w:tcPr>
            <w:tcW w:w="693" w:type="pct"/>
            <w:tcBorders>
              <w:bottom w:val="single" w:sz="4" w:space="0" w:color="auto"/>
            </w:tcBorders>
            <w:vAlign w:val="center"/>
          </w:tcPr>
          <w:p w14:paraId="37BA5178"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(1,1,1)</w:t>
            </w:r>
          </w:p>
        </w:tc>
        <w:tc>
          <w:tcPr>
            <w:tcW w:w="655" w:type="pct"/>
            <w:tcBorders>
              <w:bottom w:val="single" w:sz="4" w:space="0" w:color="auto"/>
            </w:tcBorders>
            <w:vAlign w:val="center"/>
          </w:tcPr>
          <w:p w14:paraId="01D43F5D" w14:textId="77777777" w:rsidR="00AC5E32" w:rsidRPr="00771E21" w:rsidRDefault="00AC5E32" w:rsidP="0020270A">
            <w:pPr>
              <w:spacing w:line="360" w:lineRule="auto"/>
              <w:ind w:firstLineChars="100" w:firstLine="200"/>
              <w:jc w:val="center"/>
              <w:rPr>
                <w:rFonts w:ascii="Times New Roman" w:hAnsi="Times New Roman"/>
              </w:rPr>
            </w:pPr>
            <w:r w:rsidRPr="00771E21">
              <w:rPr>
                <w:rFonts w:ascii="Times New Roman" w:hAnsi="Times New Roman"/>
              </w:rPr>
              <w:t>0.0299</w:t>
            </w:r>
          </w:p>
        </w:tc>
      </w:tr>
    </w:tbl>
    <w:p w14:paraId="0D12B384" w14:textId="77777777" w:rsidR="00AC5E32" w:rsidRPr="0020270A" w:rsidRDefault="00AC5E32"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(3) Path search comparison</w:t>
      </w:r>
    </w:p>
    <w:p w14:paraId="217D7E76" w14:textId="77777777" w:rsidR="00AC5E32" w:rsidRPr="0020270A" w:rsidRDefault="00AC5E32"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In order to verify the effectiveness of the proposed TLP model, the test area map data is generated as a raster with a size of 500×500 m (grid scale is [51×30]). The traditional ACO and the optimized ant colony algorithm were respectively used to conduct path search on the raster map of the same research area, and a comparison of the planned path maps of different algorithms and a comparison of the shortest path convergence of different algorithms were obtained, as shown in Figure 8. TLP conditions and results are shown in Table 3</w:t>
      </w:r>
    </w:p>
    <w:p w14:paraId="66692E7C" w14:textId="77777777" w:rsidR="00AC5E32" w:rsidRPr="0020270A" w:rsidRDefault="00AC5E32"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It can be seen from the simulation results that both TLP models can avoid obstacle areas, but after optimization, the ant colony algorithm uses the unit matrix method to identify obstacles, which reduces the computational load of the computer and improves the running speed. At the same time, under the action of the direction factor, the optimized ant colony a</w:t>
      </w:r>
      <w:r w:rsidR="00E36CD0" w:rsidRPr="0020270A">
        <w:rPr>
          <w:rFonts w:ascii="Times New Roman" w:hAnsi="Times New Roman"/>
          <w:sz w:val="24"/>
          <w:szCs w:val="24"/>
        </w:rPr>
        <w:t>lgorithm is oriented to the end</w:t>
      </w:r>
      <w:r w:rsidRPr="0020270A">
        <w:rPr>
          <w:rFonts w:ascii="Times New Roman" w:hAnsi="Times New Roman"/>
          <w:sz w:val="24"/>
          <w:szCs w:val="24"/>
        </w:rPr>
        <w:t xml:space="preserve"> point, will not cause circuitous routes, and the number of turning points is also greatly reduced, making the planned path more reasonable.</w:t>
      </w:r>
    </w:p>
    <w:p w14:paraId="6C293F09" w14:textId="77777777" w:rsidR="00E36CD0" w:rsidRPr="0020270A" w:rsidRDefault="00E36CD0" w:rsidP="00771E21">
      <w:pPr>
        <w:pStyle w:val="MDPI31text"/>
        <w:spacing w:line="360" w:lineRule="auto"/>
        <w:ind w:left="0" w:firstLine="0"/>
        <w:jc w:val="center"/>
        <w:rPr>
          <w:rFonts w:ascii="Times New Roman" w:hAnsi="Times New Roman"/>
          <w:sz w:val="24"/>
          <w:szCs w:val="24"/>
        </w:rPr>
      </w:pPr>
      <w:r w:rsidRPr="0020270A">
        <w:rPr>
          <w:rFonts w:ascii="Times New Roman" w:hAnsi="Times New Roman"/>
          <w:noProof/>
          <w:sz w:val="24"/>
          <w:szCs w:val="24"/>
          <w:lang w:eastAsia="zh-CN" w:bidi="ar-SA"/>
        </w:rPr>
        <w:drawing>
          <wp:inline distT="0" distB="0" distL="0" distR="0" wp14:anchorId="6DC0A304" wp14:editId="1611253B">
            <wp:extent cx="4425491" cy="2520000"/>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75" cstate="print">
                      <a:extLst>
                        <a:ext uri="{28A0092B-C50C-407E-A947-70E740481C1C}">
                          <a14:useLocalDpi xmlns:a14="http://schemas.microsoft.com/office/drawing/2010/main" val="0"/>
                        </a:ext>
                      </a:extLst>
                    </a:blip>
                    <a:srcRect t="14179" b="11088"/>
                    <a:stretch/>
                  </pic:blipFill>
                  <pic:spPr bwMode="auto">
                    <a:xfrm>
                      <a:off x="0" y="0"/>
                      <a:ext cx="4425491" cy="2520000"/>
                    </a:xfrm>
                    <a:prstGeom prst="rect">
                      <a:avLst/>
                    </a:prstGeom>
                    <a:ln>
                      <a:noFill/>
                    </a:ln>
                    <a:extLst>
                      <a:ext uri="{53640926-AAD7-44D8-BBD7-CCE9431645EC}">
                        <a14:shadowObscured xmlns:a14="http://schemas.microsoft.com/office/drawing/2010/main"/>
                      </a:ext>
                    </a:extLst>
                  </pic:spPr>
                </pic:pic>
              </a:graphicData>
            </a:graphic>
          </wp:inline>
        </w:drawing>
      </w:r>
    </w:p>
    <w:p w14:paraId="05641D02" w14:textId="77777777" w:rsidR="00E36CD0" w:rsidRPr="0020270A" w:rsidRDefault="00E36CD0" w:rsidP="00771E21">
      <w:pPr>
        <w:pStyle w:val="MDPI31text"/>
        <w:spacing w:line="360" w:lineRule="auto"/>
        <w:ind w:left="0" w:firstLine="0"/>
        <w:jc w:val="center"/>
        <w:rPr>
          <w:rFonts w:ascii="Times New Roman" w:hAnsi="Times New Roman"/>
          <w:sz w:val="24"/>
          <w:szCs w:val="24"/>
        </w:rPr>
      </w:pPr>
      <w:r w:rsidRPr="0020270A">
        <w:rPr>
          <w:rFonts w:ascii="Times New Roman" w:hAnsi="Times New Roman"/>
          <w:noProof/>
          <w:sz w:val="24"/>
          <w:szCs w:val="24"/>
          <w:lang w:eastAsia="zh-CN" w:bidi="ar-SA"/>
        </w:rPr>
        <w:lastRenderedPageBreak/>
        <w:drawing>
          <wp:inline distT="0" distB="0" distL="0" distR="0" wp14:anchorId="737DC4B5" wp14:editId="5A9DF1DF">
            <wp:extent cx="4443214" cy="2520000"/>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76" cstate="print">
                      <a:extLst>
                        <a:ext uri="{28A0092B-C50C-407E-A947-70E740481C1C}">
                          <a14:useLocalDpi xmlns:a14="http://schemas.microsoft.com/office/drawing/2010/main" val="0"/>
                        </a:ext>
                      </a:extLst>
                    </a:blip>
                    <a:srcRect t="14396" b="11170"/>
                    <a:stretch/>
                  </pic:blipFill>
                  <pic:spPr bwMode="auto">
                    <a:xfrm>
                      <a:off x="0" y="0"/>
                      <a:ext cx="4443214" cy="2520000"/>
                    </a:xfrm>
                    <a:prstGeom prst="rect">
                      <a:avLst/>
                    </a:prstGeom>
                    <a:ln>
                      <a:noFill/>
                    </a:ln>
                    <a:extLst>
                      <a:ext uri="{53640926-AAD7-44D8-BBD7-CCE9431645EC}">
                        <a14:shadowObscured xmlns:a14="http://schemas.microsoft.com/office/drawing/2010/main"/>
                      </a:ext>
                    </a:extLst>
                  </pic:spPr>
                </pic:pic>
              </a:graphicData>
            </a:graphic>
          </wp:inline>
        </w:drawing>
      </w:r>
    </w:p>
    <w:p w14:paraId="6CB97605" w14:textId="77777777" w:rsidR="00E36CD0" w:rsidRPr="0020270A" w:rsidRDefault="00E36CD0" w:rsidP="00771E21">
      <w:pPr>
        <w:pStyle w:val="MDPI51figurecaption"/>
        <w:spacing w:line="360" w:lineRule="auto"/>
        <w:ind w:left="0"/>
        <w:jc w:val="center"/>
        <w:rPr>
          <w:rFonts w:ascii="Times New Roman" w:hAnsi="Times New Roman"/>
          <w:sz w:val="24"/>
          <w:szCs w:val="24"/>
        </w:rPr>
      </w:pPr>
      <w:r w:rsidRPr="0020270A">
        <w:rPr>
          <w:rFonts w:ascii="Times New Roman" w:hAnsi="Times New Roman"/>
          <w:b/>
          <w:sz w:val="24"/>
          <w:szCs w:val="24"/>
        </w:rPr>
        <w:t>Figure 8.</w:t>
      </w:r>
      <w:r w:rsidRPr="0020270A">
        <w:rPr>
          <w:rFonts w:ascii="Times New Roman" w:hAnsi="Times New Roman"/>
          <w:sz w:val="24"/>
          <w:szCs w:val="24"/>
        </w:rPr>
        <w:t xml:space="preserve"> Comparison of algorithm running results</w:t>
      </w:r>
    </w:p>
    <w:p w14:paraId="21F182AC" w14:textId="77777777" w:rsidR="00E36CD0" w:rsidRPr="0020270A" w:rsidRDefault="00E36CD0" w:rsidP="00771E21">
      <w:pPr>
        <w:pStyle w:val="MDPI51figurecaption"/>
        <w:spacing w:line="360" w:lineRule="auto"/>
        <w:ind w:left="0"/>
        <w:jc w:val="center"/>
        <w:rPr>
          <w:rFonts w:ascii="Times New Roman" w:hAnsi="Times New Roman"/>
          <w:sz w:val="24"/>
          <w:szCs w:val="24"/>
        </w:rPr>
      </w:pPr>
      <w:r w:rsidRPr="0020270A">
        <w:rPr>
          <w:rFonts w:ascii="Times New Roman" w:hAnsi="Times New Roman"/>
          <w:b/>
          <w:sz w:val="24"/>
          <w:szCs w:val="24"/>
        </w:rPr>
        <w:t>Table 3.</w:t>
      </w:r>
      <w:r w:rsidRPr="0020270A">
        <w:rPr>
          <w:rFonts w:ascii="Times New Roman" w:hAnsi="Times New Roman"/>
          <w:sz w:val="24"/>
          <w:szCs w:val="24"/>
        </w:rPr>
        <w:t xml:space="preserve"> Comparison of model simulation results</w:t>
      </w:r>
    </w:p>
    <w:tbl>
      <w:tblPr>
        <w:tblW w:w="4750" w:type="pct"/>
        <w:tblLook w:val="04A0" w:firstRow="1" w:lastRow="0" w:firstColumn="1" w:lastColumn="0" w:noHBand="0" w:noVBand="1"/>
      </w:tblPr>
      <w:tblGrid>
        <w:gridCol w:w="2089"/>
        <w:gridCol w:w="1833"/>
        <w:gridCol w:w="2454"/>
        <w:gridCol w:w="1637"/>
        <w:gridCol w:w="1930"/>
      </w:tblGrid>
      <w:tr w:rsidR="00E36CD0" w:rsidRPr="00771E21" w14:paraId="759F142B" w14:textId="77777777" w:rsidTr="00771E21">
        <w:tc>
          <w:tcPr>
            <w:tcW w:w="1946" w:type="dxa"/>
            <w:tcBorders>
              <w:top w:val="single" w:sz="12" w:space="0" w:color="auto"/>
              <w:bottom w:val="single" w:sz="6" w:space="0" w:color="auto"/>
            </w:tcBorders>
            <w:shd w:val="clear" w:color="auto" w:fill="auto"/>
            <w:vAlign w:val="center"/>
          </w:tcPr>
          <w:p w14:paraId="492EC6D8" w14:textId="77777777" w:rsidR="00E36CD0" w:rsidRPr="00771E21" w:rsidRDefault="00E36CD0"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TLP Model</w:t>
            </w:r>
          </w:p>
        </w:tc>
        <w:tc>
          <w:tcPr>
            <w:tcW w:w="1707" w:type="dxa"/>
            <w:tcBorders>
              <w:top w:val="single" w:sz="12" w:space="0" w:color="auto"/>
              <w:bottom w:val="single" w:sz="6" w:space="0" w:color="auto"/>
            </w:tcBorders>
            <w:shd w:val="clear" w:color="auto" w:fill="auto"/>
            <w:vAlign w:val="center"/>
          </w:tcPr>
          <w:p w14:paraId="228F1573" w14:textId="77777777" w:rsidR="00E36CD0" w:rsidRPr="00771E21" w:rsidRDefault="00E36CD0"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Total number of iterations</w:t>
            </w:r>
          </w:p>
        </w:tc>
        <w:tc>
          <w:tcPr>
            <w:tcW w:w="2285" w:type="dxa"/>
            <w:tcBorders>
              <w:top w:val="single" w:sz="12" w:space="0" w:color="auto"/>
              <w:bottom w:val="single" w:sz="6" w:space="0" w:color="auto"/>
            </w:tcBorders>
            <w:shd w:val="clear" w:color="auto" w:fill="auto"/>
            <w:vAlign w:val="center"/>
          </w:tcPr>
          <w:p w14:paraId="6636B378" w14:textId="77777777" w:rsidR="00E36CD0" w:rsidRPr="00771E21" w:rsidRDefault="00E36CD0"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Average iteration time (s)</w:t>
            </w:r>
          </w:p>
        </w:tc>
        <w:tc>
          <w:tcPr>
            <w:tcW w:w="1524" w:type="dxa"/>
            <w:tcBorders>
              <w:top w:val="single" w:sz="12" w:space="0" w:color="auto"/>
              <w:bottom w:val="single" w:sz="6" w:space="0" w:color="auto"/>
            </w:tcBorders>
            <w:shd w:val="clear" w:color="auto" w:fill="auto"/>
            <w:vAlign w:val="center"/>
          </w:tcPr>
          <w:p w14:paraId="5B8FE280" w14:textId="77777777" w:rsidR="00E36CD0" w:rsidRPr="00771E21" w:rsidRDefault="00E36CD0" w:rsidP="0020270A">
            <w:pPr>
              <w:adjustRightInd w:val="0"/>
              <w:snapToGrid w:val="0"/>
              <w:spacing w:line="360" w:lineRule="auto"/>
              <w:ind w:firstLineChars="100" w:firstLine="200"/>
              <w:jc w:val="center"/>
              <w:rPr>
                <w:rFonts w:ascii="Times New Roman" w:hAnsi="Times New Roman"/>
                <w:kern w:val="2"/>
              </w:rPr>
            </w:pPr>
            <w:bookmarkStart w:id="13" w:name="OLE_LINK70"/>
            <w:bookmarkStart w:id="14" w:name="OLE_LINK71"/>
            <w:r w:rsidRPr="00771E21">
              <w:rPr>
                <w:rFonts w:ascii="Times New Roman" w:hAnsi="Times New Roman"/>
                <w:kern w:val="2"/>
              </w:rPr>
              <w:t>Path length (k</w:t>
            </w:r>
            <w:r w:rsidRPr="00771E21">
              <w:rPr>
                <w:rFonts w:ascii="Times New Roman" w:hAnsi="Times New Roman"/>
              </w:rPr>
              <w:t>m)</w:t>
            </w:r>
            <w:bookmarkEnd w:id="13"/>
            <w:bookmarkEnd w:id="14"/>
          </w:p>
        </w:tc>
        <w:tc>
          <w:tcPr>
            <w:tcW w:w="1797" w:type="dxa"/>
            <w:tcBorders>
              <w:top w:val="single" w:sz="12" w:space="0" w:color="auto"/>
              <w:bottom w:val="single" w:sz="6" w:space="0" w:color="auto"/>
            </w:tcBorders>
            <w:shd w:val="clear" w:color="auto" w:fill="auto"/>
            <w:vAlign w:val="center"/>
          </w:tcPr>
          <w:p w14:paraId="39F13585" w14:textId="77777777" w:rsidR="00E36CD0" w:rsidRPr="00771E21" w:rsidRDefault="00E36CD0"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Average number of inflection points</w:t>
            </w:r>
          </w:p>
        </w:tc>
      </w:tr>
      <w:tr w:rsidR="00E36CD0" w:rsidRPr="00771E21" w14:paraId="386AEB6E" w14:textId="77777777" w:rsidTr="00771E21">
        <w:tc>
          <w:tcPr>
            <w:tcW w:w="1946" w:type="dxa"/>
            <w:tcBorders>
              <w:top w:val="single" w:sz="6" w:space="0" w:color="auto"/>
            </w:tcBorders>
            <w:shd w:val="clear" w:color="auto" w:fill="auto"/>
            <w:vAlign w:val="center"/>
          </w:tcPr>
          <w:p w14:paraId="72D5A230" w14:textId="77777777" w:rsidR="00E36CD0" w:rsidRPr="00771E21" w:rsidRDefault="00E36CD0"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Traditional ACO</w:t>
            </w:r>
          </w:p>
        </w:tc>
        <w:tc>
          <w:tcPr>
            <w:tcW w:w="1707" w:type="dxa"/>
            <w:tcBorders>
              <w:top w:val="single" w:sz="6" w:space="0" w:color="auto"/>
              <w:left w:val="nil"/>
              <w:bottom w:val="nil"/>
              <w:right w:val="nil"/>
            </w:tcBorders>
            <w:vAlign w:val="center"/>
          </w:tcPr>
          <w:p w14:paraId="08BC1349" w14:textId="77777777" w:rsidR="00E36CD0" w:rsidRPr="00771E21" w:rsidRDefault="00E36CD0" w:rsidP="0020270A">
            <w:pPr>
              <w:spacing w:line="360" w:lineRule="auto"/>
              <w:ind w:firstLineChars="100" w:firstLine="200"/>
              <w:jc w:val="center"/>
              <w:rPr>
                <w:rFonts w:ascii="Times New Roman" w:hAnsi="Times New Roman"/>
              </w:rPr>
            </w:pPr>
            <w:r w:rsidRPr="00771E21">
              <w:rPr>
                <w:rFonts w:ascii="Times New Roman" w:hAnsi="Times New Roman"/>
              </w:rPr>
              <w:t>100</w:t>
            </w:r>
          </w:p>
        </w:tc>
        <w:tc>
          <w:tcPr>
            <w:tcW w:w="2285" w:type="dxa"/>
            <w:tcBorders>
              <w:top w:val="single" w:sz="6" w:space="0" w:color="auto"/>
              <w:left w:val="nil"/>
              <w:bottom w:val="nil"/>
              <w:right w:val="nil"/>
            </w:tcBorders>
            <w:vAlign w:val="center"/>
          </w:tcPr>
          <w:p w14:paraId="323C9723" w14:textId="0F7D7F81" w:rsidR="00E36CD0" w:rsidRPr="00771E21" w:rsidRDefault="00395A88" w:rsidP="0020270A">
            <w:pPr>
              <w:spacing w:line="360" w:lineRule="auto"/>
              <w:ind w:firstLineChars="100" w:firstLine="200"/>
              <w:jc w:val="center"/>
              <w:rPr>
                <w:rFonts w:ascii="Times New Roman" w:hAnsi="Times New Roman"/>
              </w:rPr>
            </w:pPr>
            <w:r w:rsidRPr="00771E21">
              <w:rPr>
                <w:rFonts w:ascii="Times New Roman" w:hAnsi="Times New Roman"/>
              </w:rPr>
              <w:t>488</w:t>
            </w:r>
          </w:p>
        </w:tc>
        <w:tc>
          <w:tcPr>
            <w:tcW w:w="1524" w:type="dxa"/>
            <w:tcBorders>
              <w:top w:val="single" w:sz="6" w:space="0" w:color="auto"/>
              <w:left w:val="nil"/>
              <w:bottom w:val="nil"/>
              <w:right w:val="nil"/>
            </w:tcBorders>
            <w:vAlign w:val="center"/>
          </w:tcPr>
          <w:p w14:paraId="597ED55B" w14:textId="3D6113DB" w:rsidR="00E36CD0" w:rsidRPr="00771E21" w:rsidRDefault="00DB017B" w:rsidP="0020270A">
            <w:pPr>
              <w:spacing w:line="360" w:lineRule="auto"/>
              <w:ind w:firstLineChars="100" w:firstLine="200"/>
              <w:jc w:val="center"/>
              <w:rPr>
                <w:rFonts w:ascii="Times New Roman" w:hAnsi="Times New Roman"/>
              </w:rPr>
            </w:pPr>
            <w:r w:rsidRPr="00771E21">
              <w:rPr>
                <w:rFonts w:ascii="Times New Roman" w:hAnsi="Times New Roman"/>
              </w:rPr>
              <w:t>110</w:t>
            </w:r>
          </w:p>
        </w:tc>
        <w:tc>
          <w:tcPr>
            <w:tcW w:w="1797" w:type="dxa"/>
            <w:tcBorders>
              <w:top w:val="single" w:sz="6" w:space="0" w:color="auto"/>
              <w:left w:val="nil"/>
              <w:bottom w:val="nil"/>
              <w:right w:val="nil"/>
            </w:tcBorders>
            <w:vAlign w:val="center"/>
          </w:tcPr>
          <w:p w14:paraId="71CBF460" w14:textId="674F7F34" w:rsidR="00E36CD0" w:rsidRPr="00771E21" w:rsidRDefault="00DB017B" w:rsidP="0020270A">
            <w:pPr>
              <w:spacing w:line="360" w:lineRule="auto"/>
              <w:ind w:firstLineChars="100" w:firstLine="200"/>
              <w:jc w:val="center"/>
              <w:rPr>
                <w:rFonts w:ascii="Times New Roman" w:hAnsi="Times New Roman"/>
              </w:rPr>
            </w:pPr>
            <w:r w:rsidRPr="00771E21">
              <w:rPr>
                <w:rFonts w:ascii="Times New Roman" w:hAnsi="Times New Roman"/>
              </w:rPr>
              <w:t>42</w:t>
            </w:r>
          </w:p>
        </w:tc>
      </w:tr>
      <w:tr w:rsidR="00E36CD0" w:rsidRPr="00771E21" w14:paraId="6FECE629" w14:textId="77777777" w:rsidTr="00771E21">
        <w:tc>
          <w:tcPr>
            <w:tcW w:w="1946" w:type="dxa"/>
            <w:tcBorders>
              <w:bottom w:val="single" w:sz="12" w:space="0" w:color="auto"/>
            </w:tcBorders>
            <w:shd w:val="clear" w:color="auto" w:fill="auto"/>
            <w:vAlign w:val="center"/>
          </w:tcPr>
          <w:p w14:paraId="78D6ABCE" w14:textId="77777777" w:rsidR="00E36CD0" w:rsidRPr="00771E21" w:rsidRDefault="00E36CD0" w:rsidP="0020270A">
            <w:pPr>
              <w:adjustRightInd w:val="0"/>
              <w:snapToGrid w:val="0"/>
              <w:spacing w:line="360" w:lineRule="auto"/>
              <w:ind w:firstLineChars="100" w:firstLine="200"/>
              <w:jc w:val="center"/>
              <w:rPr>
                <w:rFonts w:ascii="Times New Roman" w:hAnsi="Times New Roman"/>
                <w:kern w:val="2"/>
              </w:rPr>
            </w:pPr>
            <w:r w:rsidRPr="00771E21">
              <w:rPr>
                <w:rFonts w:ascii="Times New Roman" w:hAnsi="Times New Roman"/>
                <w:kern w:val="2"/>
              </w:rPr>
              <w:t>Improved ACO</w:t>
            </w:r>
          </w:p>
        </w:tc>
        <w:tc>
          <w:tcPr>
            <w:tcW w:w="1707" w:type="dxa"/>
            <w:tcBorders>
              <w:top w:val="nil"/>
              <w:left w:val="nil"/>
              <w:bottom w:val="single" w:sz="12" w:space="0" w:color="auto"/>
              <w:right w:val="nil"/>
            </w:tcBorders>
            <w:vAlign w:val="center"/>
          </w:tcPr>
          <w:p w14:paraId="5E89FDA9" w14:textId="77777777" w:rsidR="00E36CD0" w:rsidRPr="00771E21" w:rsidRDefault="00E36CD0" w:rsidP="0020270A">
            <w:pPr>
              <w:spacing w:line="360" w:lineRule="auto"/>
              <w:ind w:firstLineChars="100" w:firstLine="200"/>
              <w:jc w:val="center"/>
              <w:rPr>
                <w:rFonts w:ascii="Times New Roman" w:hAnsi="Times New Roman"/>
              </w:rPr>
            </w:pPr>
            <w:r w:rsidRPr="00771E21">
              <w:rPr>
                <w:rFonts w:ascii="Times New Roman" w:hAnsi="Times New Roman"/>
              </w:rPr>
              <w:t>100</w:t>
            </w:r>
          </w:p>
        </w:tc>
        <w:tc>
          <w:tcPr>
            <w:tcW w:w="2285" w:type="dxa"/>
            <w:tcBorders>
              <w:top w:val="nil"/>
              <w:left w:val="nil"/>
              <w:bottom w:val="single" w:sz="12" w:space="0" w:color="auto"/>
              <w:right w:val="nil"/>
            </w:tcBorders>
            <w:vAlign w:val="center"/>
          </w:tcPr>
          <w:p w14:paraId="6ED53819" w14:textId="6A6E69FA" w:rsidR="00E36CD0" w:rsidRPr="00771E21" w:rsidRDefault="00395A88" w:rsidP="0020270A">
            <w:pPr>
              <w:spacing w:line="360" w:lineRule="auto"/>
              <w:ind w:firstLineChars="100" w:firstLine="200"/>
              <w:jc w:val="center"/>
              <w:rPr>
                <w:rFonts w:ascii="Times New Roman" w:hAnsi="Times New Roman"/>
              </w:rPr>
            </w:pPr>
            <w:r w:rsidRPr="00771E21">
              <w:rPr>
                <w:rFonts w:ascii="Times New Roman" w:hAnsi="Times New Roman"/>
              </w:rPr>
              <w:t>230</w:t>
            </w:r>
          </w:p>
        </w:tc>
        <w:tc>
          <w:tcPr>
            <w:tcW w:w="1524" w:type="dxa"/>
            <w:tcBorders>
              <w:top w:val="nil"/>
              <w:left w:val="nil"/>
              <w:bottom w:val="single" w:sz="12" w:space="0" w:color="auto"/>
              <w:right w:val="nil"/>
            </w:tcBorders>
            <w:vAlign w:val="center"/>
          </w:tcPr>
          <w:p w14:paraId="04D61304" w14:textId="65DC9738" w:rsidR="00E36CD0" w:rsidRPr="00771E21" w:rsidRDefault="00E36CD0" w:rsidP="0020270A">
            <w:pPr>
              <w:spacing w:line="360" w:lineRule="auto"/>
              <w:ind w:firstLineChars="100" w:firstLine="200"/>
              <w:jc w:val="center"/>
              <w:rPr>
                <w:rFonts w:ascii="Times New Roman" w:hAnsi="Times New Roman"/>
              </w:rPr>
            </w:pPr>
            <w:r w:rsidRPr="00771E21">
              <w:rPr>
                <w:rFonts w:ascii="Times New Roman" w:hAnsi="Times New Roman"/>
              </w:rPr>
              <w:t>9</w:t>
            </w:r>
            <w:r w:rsidR="00DB017B" w:rsidRPr="00771E21">
              <w:rPr>
                <w:rFonts w:ascii="Times New Roman" w:hAnsi="Times New Roman"/>
              </w:rPr>
              <w:t>6</w:t>
            </w:r>
          </w:p>
        </w:tc>
        <w:tc>
          <w:tcPr>
            <w:tcW w:w="1797" w:type="dxa"/>
            <w:tcBorders>
              <w:top w:val="nil"/>
              <w:left w:val="nil"/>
              <w:bottom w:val="single" w:sz="12" w:space="0" w:color="auto"/>
              <w:right w:val="nil"/>
            </w:tcBorders>
            <w:vAlign w:val="center"/>
          </w:tcPr>
          <w:p w14:paraId="23A444B7" w14:textId="4DF52205" w:rsidR="00E36CD0" w:rsidRPr="00771E21" w:rsidRDefault="00DB017B" w:rsidP="0020270A">
            <w:pPr>
              <w:spacing w:line="360" w:lineRule="auto"/>
              <w:ind w:firstLineChars="100" w:firstLine="200"/>
              <w:jc w:val="center"/>
              <w:rPr>
                <w:rFonts w:ascii="Times New Roman" w:hAnsi="Times New Roman"/>
              </w:rPr>
            </w:pPr>
            <w:r w:rsidRPr="00771E21">
              <w:rPr>
                <w:rFonts w:ascii="Times New Roman" w:hAnsi="Times New Roman"/>
              </w:rPr>
              <w:t>20</w:t>
            </w:r>
          </w:p>
        </w:tc>
      </w:tr>
    </w:tbl>
    <w:p w14:paraId="6E46B03F" w14:textId="77777777" w:rsidR="001769C3" w:rsidRPr="0020270A" w:rsidRDefault="00D11DCE" w:rsidP="00771E21">
      <w:pPr>
        <w:pStyle w:val="MDPI21heading1"/>
        <w:spacing w:line="360" w:lineRule="auto"/>
        <w:ind w:left="0"/>
        <w:rPr>
          <w:rFonts w:ascii="Times New Roman" w:hAnsi="Times New Roman"/>
          <w:sz w:val="24"/>
          <w:szCs w:val="24"/>
        </w:rPr>
      </w:pPr>
      <w:r w:rsidRPr="0020270A">
        <w:rPr>
          <w:rFonts w:ascii="Times New Roman" w:hAnsi="Times New Roman"/>
          <w:sz w:val="24"/>
          <w:szCs w:val="24"/>
        </w:rPr>
        <w:t>5. Conclusions</w:t>
      </w:r>
    </w:p>
    <w:p w14:paraId="28E45CBF" w14:textId="79D9D1E6" w:rsidR="001769C3" w:rsidRPr="0020270A" w:rsidRDefault="00E36CD0" w:rsidP="0020270A">
      <w:pPr>
        <w:pStyle w:val="MDPI31text"/>
        <w:spacing w:line="360" w:lineRule="auto"/>
        <w:ind w:left="0" w:firstLineChars="100" w:firstLine="240"/>
        <w:rPr>
          <w:rFonts w:ascii="Times New Roman" w:hAnsi="Times New Roman"/>
          <w:sz w:val="24"/>
          <w:szCs w:val="24"/>
        </w:rPr>
      </w:pPr>
      <w:r w:rsidRPr="0020270A">
        <w:rPr>
          <w:rFonts w:ascii="Times New Roman" w:hAnsi="Times New Roman"/>
          <w:sz w:val="24"/>
          <w:szCs w:val="24"/>
        </w:rPr>
        <w:t xml:space="preserve">Aiming at the difficulties in traditional TLP such as large amount of data, long running time, and unreasonable path planning, this paper proposes three major mechanisms of guided, dimension-reducing, and avoidance to optimize the ACO, combining with </w:t>
      </w:r>
      <w:r w:rsidR="006D4069" w:rsidRPr="0020270A">
        <w:rPr>
          <w:rFonts w:ascii="Times New Roman" w:hAnsi="Times New Roman"/>
          <w:sz w:val="24"/>
          <w:szCs w:val="24"/>
        </w:rPr>
        <w:t>TFN-AHP</w:t>
      </w:r>
      <w:r w:rsidRPr="0020270A">
        <w:rPr>
          <w:rFonts w:ascii="Times New Roman" w:hAnsi="Times New Roman"/>
          <w:sz w:val="24"/>
          <w:szCs w:val="24"/>
        </w:rPr>
        <w:t xml:space="preserve"> for the weight calculation of geographic information factors, and constructing an automatic TLP model based on directional guidance and comprehensive cost. Finally, a local area in Guizhou Province is selected for case study, and the results show that the improved ACO is significantly better than the traditional ACO in terms of running speed, path length and the number of path inflection points, which proves the effectiveness of the TLP model based on the improved ACO.</w:t>
      </w:r>
    </w:p>
    <w:p w14:paraId="1C7B3A0A" w14:textId="77777777" w:rsidR="001769C3" w:rsidRPr="0020270A" w:rsidRDefault="00D11DCE" w:rsidP="0020270A">
      <w:pPr>
        <w:adjustRightInd w:val="0"/>
        <w:snapToGrid w:val="0"/>
        <w:spacing w:before="240" w:after="60" w:line="360" w:lineRule="auto"/>
        <w:ind w:firstLineChars="100" w:firstLine="241"/>
        <w:rPr>
          <w:rFonts w:ascii="Times New Roman" w:hAnsi="Times New Roman"/>
          <w:b/>
          <w:bCs/>
          <w:sz w:val="24"/>
          <w:szCs w:val="24"/>
          <w:lang w:bidi="en-US"/>
        </w:rPr>
      </w:pPr>
      <w:r w:rsidRPr="0020270A">
        <w:rPr>
          <w:rFonts w:ascii="Times New Roman" w:hAnsi="Times New Roman"/>
          <w:b/>
          <w:bCs/>
          <w:sz w:val="24"/>
          <w:szCs w:val="24"/>
          <w:lang w:bidi="en-US"/>
        </w:rPr>
        <w:br w:type="page"/>
      </w:r>
    </w:p>
    <w:p w14:paraId="1D164C93" w14:textId="77777777" w:rsidR="001769C3" w:rsidRPr="0020270A" w:rsidRDefault="00D11DCE">
      <w:pPr>
        <w:pStyle w:val="MDPI21heading1"/>
        <w:ind w:left="0"/>
        <w:rPr>
          <w:rFonts w:ascii="Times New Roman" w:hAnsi="Times New Roman"/>
          <w:sz w:val="24"/>
          <w:szCs w:val="24"/>
        </w:rPr>
      </w:pPr>
      <w:r w:rsidRPr="0020270A">
        <w:rPr>
          <w:rFonts w:ascii="Times New Roman" w:hAnsi="Times New Roman"/>
          <w:sz w:val="24"/>
          <w:szCs w:val="24"/>
        </w:rPr>
        <w:lastRenderedPageBreak/>
        <w:t>References</w:t>
      </w:r>
    </w:p>
    <w:p w14:paraId="3EBAE688" w14:textId="77777777" w:rsidR="001769C3" w:rsidRPr="0020270A" w:rsidRDefault="001769C3">
      <w:pPr>
        <w:pStyle w:val="MDPI71References"/>
        <w:numPr>
          <w:ilvl w:val="0"/>
          <w:numId w:val="0"/>
        </w:numPr>
        <w:ind w:left="425"/>
        <w:rPr>
          <w:rFonts w:ascii="Times New Roman" w:hAnsi="Times New Roman"/>
          <w:sz w:val="24"/>
          <w:szCs w:val="24"/>
        </w:rPr>
      </w:pPr>
    </w:p>
    <w:p w14:paraId="232ABF0F" w14:textId="77777777" w:rsidR="0085350A" w:rsidRPr="00772578" w:rsidRDefault="0085350A" w:rsidP="00772578">
      <w:pPr>
        <w:pStyle w:val="MDPI71References"/>
        <w:numPr>
          <w:ilvl w:val="0"/>
          <w:numId w:val="5"/>
        </w:numPr>
        <w:spacing w:line="360" w:lineRule="auto"/>
        <w:ind w:left="425" w:hanging="425"/>
        <w:rPr>
          <w:rFonts w:ascii="Times New Roman" w:hAnsi="Times New Roman"/>
          <w:sz w:val="24"/>
          <w:szCs w:val="24"/>
        </w:rPr>
      </w:pPr>
      <w:bookmarkStart w:id="15" w:name="_Ref153223955"/>
      <w:r w:rsidRPr="00772578">
        <w:rPr>
          <w:rFonts w:ascii="Times New Roman" w:hAnsi="Times New Roman"/>
          <w:sz w:val="24"/>
          <w:szCs w:val="24"/>
        </w:rPr>
        <w:t>Sharma K, Saini L M. Power-line communications for smart grid: Progress, challenges, opportunities and status. Renewable and Sustainable Energy Reviews, 2017, 67: 704-751.</w:t>
      </w:r>
      <w:bookmarkEnd w:id="15"/>
    </w:p>
    <w:p w14:paraId="39F05926" w14:textId="77777777" w:rsidR="00EB1106" w:rsidRPr="00772578" w:rsidRDefault="00EB1106" w:rsidP="00772578">
      <w:pPr>
        <w:pStyle w:val="MDPI71References"/>
        <w:numPr>
          <w:ilvl w:val="0"/>
          <w:numId w:val="5"/>
        </w:numPr>
        <w:spacing w:line="360" w:lineRule="auto"/>
        <w:ind w:left="425" w:hanging="425"/>
        <w:rPr>
          <w:rFonts w:ascii="Times New Roman" w:hAnsi="Times New Roman"/>
          <w:sz w:val="24"/>
          <w:szCs w:val="24"/>
        </w:rPr>
      </w:pPr>
      <w:bookmarkStart w:id="16" w:name="_Ref153223973"/>
      <w:r w:rsidRPr="00772578">
        <w:rPr>
          <w:rFonts w:ascii="Times New Roman" w:hAnsi="Times New Roman"/>
          <w:sz w:val="24"/>
          <w:szCs w:val="24"/>
        </w:rPr>
        <w:t>Ibrahim M S, Dong W, Yang Q. Machine learning driven smart electric power systems: Current trends and new perspectives. Applied Energy, 2020, 272: 115237.</w:t>
      </w:r>
      <w:bookmarkEnd w:id="16"/>
    </w:p>
    <w:p w14:paraId="5498D135" w14:textId="77777777" w:rsidR="00EB1106" w:rsidRPr="00772578" w:rsidRDefault="00EB1106" w:rsidP="00772578">
      <w:pPr>
        <w:pStyle w:val="MDPI71References"/>
        <w:numPr>
          <w:ilvl w:val="0"/>
          <w:numId w:val="5"/>
        </w:numPr>
        <w:spacing w:line="360" w:lineRule="auto"/>
        <w:ind w:left="425" w:hanging="425"/>
        <w:rPr>
          <w:rFonts w:ascii="Times New Roman" w:hAnsi="Times New Roman"/>
          <w:sz w:val="24"/>
          <w:szCs w:val="24"/>
        </w:rPr>
      </w:pPr>
      <w:bookmarkStart w:id="17" w:name="_Ref153224316"/>
      <w:r w:rsidRPr="00772578">
        <w:rPr>
          <w:rFonts w:ascii="Times New Roman" w:hAnsi="Times New Roman"/>
          <w:sz w:val="24"/>
          <w:szCs w:val="24"/>
        </w:rPr>
        <w:t>Wang M, Zhu C, Wang F, et al. Multi-factor of path planning based on an ant colony optimization algorithm. Annals of GIS, 2020, 26(2): 101-112.</w:t>
      </w:r>
      <w:bookmarkEnd w:id="17"/>
    </w:p>
    <w:p w14:paraId="059EC642" w14:textId="77777777" w:rsidR="00EB1106" w:rsidRPr="00772578" w:rsidRDefault="00EB1106" w:rsidP="00772578">
      <w:pPr>
        <w:pStyle w:val="MDPI71References"/>
        <w:numPr>
          <w:ilvl w:val="0"/>
          <w:numId w:val="5"/>
        </w:numPr>
        <w:spacing w:line="360" w:lineRule="auto"/>
        <w:ind w:left="425" w:hanging="425"/>
        <w:rPr>
          <w:rFonts w:ascii="Times New Roman" w:hAnsi="Times New Roman"/>
          <w:sz w:val="24"/>
          <w:szCs w:val="24"/>
        </w:rPr>
      </w:pPr>
      <w:bookmarkStart w:id="18" w:name="_Ref153224319"/>
      <w:r w:rsidRPr="00772578">
        <w:rPr>
          <w:rFonts w:ascii="Times New Roman" w:hAnsi="Times New Roman"/>
          <w:sz w:val="24"/>
          <w:szCs w:val="24"/>
        </w:rPr>
        <w:t>Jin Q, Tang C, Cai W. Research on dynamic path planning based on the fusion algorithm of improved ant colony optimization and rolling window method. IEEE access, 2021, 10: 28322-28332.</w:t>
      </w:r>
      <w:bookmarkEnd w:id="18"/>
    </w:p>
    <w:p w14:paraId="372889F3" w14:textId="77777777" w:rsidR="00EB1106" w:rsidRPr="00772578" w:rsidRDefault="00EB1106" w:rsidP="00772578">
      <w:pPr>
        <w:pStyle w:val="MDPI71References"/>
        <w:numPr>
          <w:ilvl w:val="0"/>
          <w:numId w:val="5"/>
        </w:numPr>
        <w:spacing w:line="360" w:lineRule="auto"/>
        <w:ind w:left="425" w:hanging="425"/>
        <w:rPr>
          <w:rFonts w:ascii="Times New Roman" w:hAnsi="Times New Roman"/>
          <w:sz w:val="24"/>
          <w:szCs w:val="24"/>
        </w:rPr>
      </w:pPr>
      <w:bookmarkStart w:id="19" w:name="_Ref153224348"/>
      <w:r w:rsidRPr="00772578">
        <w:rPr>
          <w:rFonts w:ascii="Times New Roman" w:hAnsi="Times New Roman"/>
          <w:sz w:val="24"/>
          <w:szCs w:val="24"/>
        </w:rPr>
        <w:t>Monteiro C, Ramírez-Rosado I J, Miranda V, et al. GIS spatial analysis applied to electric line routing optimization. IEEE transactions on Power Delivery, 2005, 20(2): 934-942.</w:t>
      </w:r>
      <w:bookmarkEnd w:id="19"/>
    </w:p>
    <w:p w14:paraId="2940FD0E" w14:textId="77777777" w:rsidR="00EB1106" w:rsidRPr="00772578" w:rsidRDefault="00EB1106" w:rsidP="00772578">
      <w:pPr>
        <w:pStyle w:val="MDPI71References"/>
        <w:numPr>
          <w:ilvl w:val="0"/>
          <w:numId w:val="5"/>
        </w:numPr>
        <w:spacing w:line="360" w:lineRule="auto"/>
        <w:ind w:left="425" w:hanging="425"/>
        <w:rPr>
          <w:rFonts w:ascii="Times New Roman" w:hAnsi="Times New Roman"/>
          <w:sz w:val="24"/>
          <w:szCs w:val="24"/>
        </w:rPr>
      </w:pPr>
      <w:bookmarkStart w:id="20" w:name="_Ref153224355"/>
      <w:r w:rsidRPr="00772578">
        <w:rPr>
          <w:rFonts w:ascii="Times New Roman" w:hAnsi="Times New Roman"/>
          <w:sz w:val="24"/>
          <w:szCs w:val="24"/>
        </w:rPr>
        <w:t>Zipf M, Kumar S, Scharf H, et al. Multi-criteria high voltage power line routing—an open source GIS-based approach. ISPRS International Journal of Geo-Information, 2019, 8(8): 316.</w:t>
      </w:r>
      <w:bookmarkEnd w:id="20"/>
    </w:p>
    <w:p w14:paraId="3D38CA64" w14:textId="77777777" w:rsidR="00EB1106" w:rsidRPr="00772578" w:rsidRDefault="00EB1106" w:rsidP="00772578">
      <w:pPr>
        <w:pStyle w:val="MDPI71References"/>
        <w:numPr>
          <w:ilvl w:val="0"/>
          <w:numId w:val="5"/>
        </w:numPr>
        <w:spacing w:line="360" w:lineRule="auto"/>
        <w:ind w:left="425" w:hanging="425"/>
        <w:rPr>
          <w:rFonts w:ascii="Times New Roman" w:hAnsi="Times New Roman"/>
          <w:sz w:val="24"/>
          <w:szCs w:val="24"/>
        </w:rPr>
      </w:pPr>
      <w:bookmarkStart w:id="21" w:name="_Ref153224365"/>
      <w:r w:rsidRPr="00772578">
        <w:rPr>
          <w:rFonts w:ascii="Times New Roman" w:hAnsi="Times New Roman"/>
          <w:sz w:val="24"/>
          <w:szCs w:val="24"/>
        </w:rPr>
        <w:t>Cheng M Y, Chang G L. Automating utility route design and planning through GIS. Automation in Construction, 2001, 10(4): 507-516.</w:t>
      </w:r>
      <w:bookmarkEnd w:id="21"/>
    </w:p>
    <w:p w14:paraId="46B94308" w14:textId="77777777" w:rsidR="001769C3" w:rsidRPr="00772578" w:rsidRDefault="00EB1106" w:rsidP="00772578">
      <w:pPr>
        <w:pStyle w:val="MDPI71References"/>
        <w:numPr>
          <w:ilvl w:val="0"/>
          <w:numId w:val="5"/>
        </w:numPr>
        <w:spacing w:line="360" w:lineRule="auto"/>
        <w:ind w:left="425" w:hanging="425"/>
        <w:rPr>
          <w:rFonts w:ascii="Times New Roman" w:hAnsi="Times New Roman"/>
          <w:sz w:val="24"/>
          <w:szCs w:val="24"/>
        </w:rPr>
      </w:pPr>
      <w:bookmarkStart w:id="22" w:name="_Ref153224378"/>
      <w:r w:rsidRPr="00772578">
        <w:rPr>
          <w:rFonts w:ascii="Times New Roman" w:hAnsi="Times New Roman"/>
          <w:sz w:val="24"/>
          <w:szCs w:val="24"/>
        </w:rPr>
        <w:t>Bagli S, Geneletti D, Orsi F. Routeing of power lines through least-cost path analysis and multicriteria evaluation to minimise environmental impacts. Environmental Impact Assessment Review, 2011, 31(3): 234-239.</w:t>
      </w:r>
      <w:bookmarkEnd w:id="22"/>
    </w:p>
    <w:p w14:paraId="4C4D688A"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23" w:name="_Ref153224383"/>
      <w:r w:rsidRPr="00772578">
        <w:rPr>
          <w:rFonts w:ascii="Times New Roman" w:hAnsi="Times New Roman"/>
          <w:sz w:val="24"/>
          <w:szCs w:val="24"/>
        </w:rPr>
        <w:t>Husain F, Sulaiman N A, Hashim K A, et al. Multi-criteria selection for TNB transmission line route using AHP and GIS. 2012 International Conference on System Engineering and Technology (ICSET). IEEE, 2012: 1-6.</w:t>
      </w:r>
      <w:bookmarkEnd w:id="23"/>
    </w:p>
    <w:p w14:paraId="50B05FC8"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24" w:name="_Ref153224391"/>
      <w:r w:rsidRPr="00772578">
        <w:rPr>
          <w:rFonts w:ascii="Times New Roman" w:hAnsi="Times New Roman"/>
          <w:sz w:val="24"/>
          <w:szCs w:val="24"/>
        </w:rPr>
        <w:t xml:space="preserve">de Lima R M, Osis R, de Queiroz </w:t>
      </w:r>
      <w:proofErr w:type="gramStart"/>
      <w:r w:rsidRPr="00772578">
        <w:rPr>
          <w:rFonts w:ascii="Times New Roman" w:hAnsi="Times New Roman"/>
          <w:sz w:val="24"/>
          <w:szCs w:val="24"/>
        </w:rPr>
        <w:t>A</w:t>
      </w:r>
      <w:proofErr w:type="gramEnd"/>
      <w:r w:rsidRPr="00772578">
        <w:rPr>
          <w:rFonts w:ascii="Times New Roman" w:hAnsi="Times New Roman"/>
          <w:sz w:val="24"/>
          <w:szCs w:val="24"/>
        </w:rPr>
        <w:t xml:space="preserve"> R, et al. Least‐cost path analysis and multi‐criteria assessment for routing electricity transmission lines. IET Generation, Transmission &amp; Distribution, 2016, 10(16): 4222-4230.</w:t>
      </w:r>
      <w:bookmarkEnd w:id="24"/>
    </w:p>
    <w:p w14:paraId="195759D8"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25" w:name="_Ref153224461"/>
      <w:r w:rsidRPr="00772578">
        <w:rPr>
          <w:rFonts w:ascii="Times New Roman" w:hAnsi="Times New Roman"/>
          <w:sz w:val="24"/>
          <w:szCs w:val="24"/>
        </w:rPr>
        <w:t>Liu Y, Eckert C M, Earl C. A review of fuzzy AHP methods for decision-making with subjective judgements. Expert Systems with Applications, 2020, 161: 113738.</w:t>
      </w:r>
      <w:bookmarkEnd w:id="25"/>
    </w:p>
    <w:p w14:paraId="471E734F"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r w:rsidRPr="00772578">
        <w:rPr>
          <w:rFonts w:ascii="Times New Roman" w:hAnsi="Times New Roman"/>
          <w:sz w:val="24"/>
          <w:szCs w:val="24"/>
        </w:rPr>
        <w:t>Vinogradova-Zinkevič I, Podvezko V, Zavadskas E K. Comparative Assessment of the Stability of AHP and FAHP Methods. Symmetry, 2021, 13(3): 479.</w:t>
      </w:r>
    </w:p>
    <w:p w14:paraId="763A6E3F"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26" w:name="_Ref153224465"/>
      <w:r w:rsidRPr="00772578">
        <w:rPr>
          <w:rFonts w:ascii="Times New Roman" w:hAnsi="Times New Roman"/>
          <w:sz w:val="24"/>
          <w:szCs w:val="24"/>
        </w:rPr>
        <w:t>Suman M N H, MD Sarfaraj N, Chyon F A, et al. Facility location selection for the furniture industry of Bangladesh: Comparative AHP and FAHP analysis. International Journal of Engineering Business Management, 2021, 13: 18479790211030851.</w:t>
      </w:r>
      <w:bookmarkEnd w:id="26"/>
    </w:p>
    <w:p w14:paraId="3AA44AD7"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27" w:name="_Ref153224481"/>
      <w:r w:rsidRPr="00772578">
        <w:rPr>
          <w:rFonts w:ascii="Times New Roman" w:hAnsi="Times New Roman"/>
          <w:sz w:val="24"/>
          <w:szCs w:val="24"/>
        </w:rPr>
        <w:t>Eroğlu H, Aydin M. Optimization of electrical power transmission lines''routing using AHP, fuzzy AHP, and GIS. Turkish Journal of Electrical Engineering and Computer Sciences, 2015, 23(5): 1418-1430.</w:t>
      </w:r>
      <w:bookmarkEnd w:id="27"/>
    </w:p>
    <w:p w14:paraId="4BD7FFEF"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r w:rsidRPr="00772578">
        <w:rPr>
          <w:rFonts w:ascii="Times New Roman" w:hAnsi="Times New Roman"/>
          <w:sz w:val="24"/>
          <w:szCs w:val="24"/>
        </w:rPr>
        <w:lastRenderedPageBreak/>
        <w:t>Mac T T, Copot C, Tran D T, et al. Heuristic approaches in robot path planning: A survey. Robotics and Autonomous Systems, 2016, 86: 13-28.</w:t>
      </w:r>
    </w:p>
    <w:p w14:paraId="388247E5"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r w:rsidRPr="00772578">
        <w:rPr>
          <w:rFonts w:ascii="Times New Roman" w:hAnsi="Times New Roman"/>
          <w:sz w:val="24"/>
          <w:szCs w:val="24"/>
        </w:rPr>
        <w:t>Hafeez G, Alimgeer K S, Khan I. Electric load forecasting based on deep learning and optimized by heuristic algorithm in smart grid. Applied Energy, 2020, 269: 114915.</w:t>
      </w:r>
    </w:p>
    <w:p w14:paraId="790CEE62"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28" w:name="_Ref153224640"/>
      <w:r w:rsidRPr="00772578">
        <w:rPr>
          <w:rFonts w:ascii="Times New Roman" w:hAnsi="Times New Roman"/>
          <w:sz w:val="24"/>
          <w:szCs w:val="24"/>
        </w:rPr>
        <w:t>Ebid A M, Abdel-Kader M Y, Mahdi I M, et al. Ant Colony Optimization based algorithm to determine the optimum route for overhead power transmission lines. Ain Shams Engineering Journal, 2023: 102344.</w:t>
      </w:r>
      <w:bookmarkEnd w:id="28"/>
    </w:p>
    <w:p w14:paraId="00222FC6"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29" w:name="_Ref153224646"/>
      <w:r w:rsidRPr="00772578">
        <w:rPr>
          <w:rFonts w:ascii="Times New Roman" w:hAnsi="Times New Roman"/>
          <w:sz w:val="24"/>
          <w:szCs w:val="24"/>
        </w:rPr>
        <w:t>Fan Y. The research of path planning for transmission network based on improved ant colony algorithms. Journal of Physics: Conference Series. IOP Publishing, 2019, 1345(5): 052074.</w:t>
      </w:r>
      <w:bookmarkEnd w:id="29"/>
    </w:p>
    <w:p w14:paraId="3A8F704F"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30" w:name="_Ref153224653"/>
      <w:r w:rsidRPr="00772578">
        <w:rPr>
          <w:rFonts w:ascii="Times New Roman" w:hAnsi="Times New Roman"/>
          <w:sz w:val="24"/>
          <w:szCs w:val="24"/>
        </w:rPr>
        <w:t>Shi Z, Kumar R, Tomar R. Multi-Objective Optimization of Smart Grid Based on Ant Colony Algorithm. Electrica, 2022, 22(3).</w:t>
      </w:r>
      <w:bookmarkEnd w:id="30"/>
    </w:p>
    <w:p w14:paraId="2BD45514"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31" w:name="_Ref153224662"/>
      <w:r w:rsidRPr="00772578">
        <w:rPr>
          <w:rFonts w:ascii="Times New Roman" w:hAnsi="Times New Roman"/>
          <w:sz w:val="24"/>
          <w:szCs w:val="24"/>
        </w:rPr>
        <w:t>Wang M, Zhu C, Wang F, et al. Multi-factor of path planning based on an ant colony optimization algorithm. Annals of GIS, 2020, 26(2): 101-112.</w:t>
      </w:r>
      <w:bookmarkEnd w:id="31"/>
    </w:p>
    <w:p w14:paraId="0BD0A1FB"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32" w:name="_Ref153224664"/>
      <w:r w:rsidRPr="00772578">
        <w:rPr>
          <w:rFonts w:ascii="Times New Roman" w:hAnsi="Times New Roman"/>
          <w:sz w:val="24"/>
          <w:szCs w:val="24"/>
        </w:rPr>
        <w:t>Jin Q, Tang C, Cai W. Research on dynamic path planning based on the fusion algorithm of improved ant colony optimization and rolling window method. IEEE access, 2021, 10: 28322-28332.</w:t>
      </w:r>
      <w:bookmarkEnd w:id="32"/>
    </w:p>
    <w:p w14:paraId="5DE2D91F"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33" w:name="_Ref153224691"/>
      <w:r w:rsidRPr="00772578">
        <w:rPr>
          <w:rFonts w:ascii="Times New Roman" w:hAnsi="Times New Roman"/>
          <w:sz w:val="24"/>
          <w:szCs w:val="24"/>
        </w:rPr>
        <w:t>Su Haifeng, Xu Daolin, Li Wenjiang, et al. Automatic search of the transmission line path based on the improved ant colony and A* algorithm (in Chinese). Journal of Hebei University (Natural Science Edition), 2017, 37(01): 92-100.</w:t>
      </w:r>
      <w:bookmarkEnd w:id="33"/>
    </w:p>
    <w:p w14:paraId="62B06A47"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34" w:name="_Ref153224702"/>
      <w:r w:rsidRPr="00772578">
        <w:rPr>
          <w:rFonts w:ascii="Times New Roman" w:hAnsi="Times New Roman"/>
          <w:sz w:val="24"/>
          <w:szCs w:val="24"/>
        </w:rPr>
        <w:t xml:space="preserve">Chan H K, Sun X, Chung S H. When should fuzzy analytic hierarchy process be used instead of analytic hierarchy </w:t>
      </w:r>
      <w:proofErr w:type="gramStart"/>
      <w:r w:rsidRPr="00772578">
        <w:rPr>
          <w:rFonts w:ascii="Times New Roman" w:hAnsi="Times New Roman"/>
          <w:sz w:val="24"/>
          <w:szCs w:val="24"/>
        </w:rPr>
        <w:t>process?.</w:t>
      </w:r>
      <w:proofErr w:type="gramEnd"/>
      <w:r w:rsidRPr="00772578">
        <w:rPr>
          <w:rFonts w:ascii="Times New Roman" w:hAnsi="Times New Roman"/>
          <w:sz w:val="24"/>
          <w:szCs w:val="24"/>
        </w:rPr>
        <w:t xml:space="preserve"> Decision Support Systems, 2019, 125: 113114.</w:t>
      </w:r>
      <w:bookmarkEnd w:id="34"/>
    </w:p>
    <w:p w14:paraId="24EA14D7"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35" w:name="_Ref153224715"/>
      <w:r w:rsidRPr="00772578">
        <w:rPr>
          <w:rFonts w:ascii="Times New Roman" w:hAnsi="Times New Roman"/>
          <w:sz w:val="24"/>
          <w:szCs w:val="24"/>
        </w:rPr>
        <w:t>Dorigo M, Maniezzo V, Colorni A. Ant system: optimization by a colony of cooperating agents. IEEE transactions on systems, man, and cybernetics, part b (cybernetics), 1996, 26(1): 29-41.</w:t>
      </w:r>
      <w:bookmarkEnd w:id="35"/>
    </w:p>
    <w:p w14:paraId="432E36ED"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36" w:name="_Ref153224726"/>
      <w:r w:rsidRPr="00772578">
        <w:rPr>
          <w:rFonts w:ascii="Times New Roman" w:hAnsi="Times New Roman"/>
          <w:sz w:val="24"/>
          <w:szCs w:val="24"/>
        </w:rPr>
        <w:t>Kuo R J, Wang H S, Hu T L, et al. Application of ant K-means on clustering analysis. Computers &amp; Mathematics with Applications, 2005, 50(10-12): 1709-1724.</w:t>
      </w:r>
      <w:bookmarkEnd w:id="36"/>
    </w:p>
    <w:p w14:paraId="5EFDEC20"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37" w:name="_Ref153224730"/>
      <w:r w:rsidRPr="00772578">
        <w:rPr>
          <w:rFonts w:ascii="Times New Roman" w:hAnsi="Times New Roman"/>
          <w:sz w:val="24"/>
          <w:szCs w:val="24"/>
        </w:rPr>
        <w:t>Li M. Efficiency improvement of ant colony optimization in solving the moderate LTSP. Journal of Systems Engineering and Electronics, 2015, 26(6): 1300-1308.</w:t>
      </w:r>
      <w:bookmarkEnd w:id="37"/>
    </w:p>
    <w:p w14:paraId="4E587326"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38" w:name="_Ref153224764"/>
      <w:r w:rsidRPr="00772578">
        <w:rPr>
          <w:rFonts w:ascii="Times New Roman" w:hAnsi="Times New Roman"/>
          <w:sz w:val="24"/>
          <w:szCs w:val="24"/>
        </w:rPr>
        <w:t>Li X, He J, Liu X. Intelligent GIS for solving high-dimensional site selection problems using ant colony optimization techniques. International Journal of Geographical Information Science, 2009, 23(4): 399-416.</w:t>
      </w:r>
      <w:bookmarkEnd w:id="38"/>
    </w:p>
    <w:p w14:paraId="32464562"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39" w:name="_Ref153224765"/>
      <w:r w:rsidRPr="00772578">
        <w:rPr>
          <w:rFonts w:ascii="Times New Roman" w:hAnsi="Times New Roman"/>
          <w:sz w:val="24"/>
          <w:szCs w:val="24"/>
        </w:rPr>
        <w:t>Hou J, Mi W, Sun J. Optimal spatial allocation of water resources based on Pareto ant colony algorithm. International Journal of Geographical Information Science, 2014, 28(2): 213-233.</w:t>
      </w:r>
      <w:bookmarkEnd w:id="39"/>
    </w:p>
    <w:p w14:paraId="4CE08C81"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40" w:name="_Ref153224804"/>
      <w:r w:rsidRPr="00772578">
        <w:rPr>
          <w:rFonts w:ascii="Times New Roman" w:hAnsi="Times New Roman"/>
          <w:sz w:val="24"/>
          <w:szCs w:val="24"/>
        </w:rPr>
        <w:t>Görgens E B, Mund J P, Cremer T, et al. Automated operational logging plan considering multi-criteria optimization. Computers and electronics in agriculture, 2020, 170: 105253.</w:t>
      </w:r>
      <w:bookmarkEnd w:id="40"/>
    </w:p>
    <w:p w14:paraId="5D7B0AC7"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41" w:name="_Ref153224822"/>
      <w:r w:rsidRPr="00772578">
        <w:rPr>
          <w:rFonts w:ascii="Times New Roman" w:hAnsi="Times New Roman"/>
          <w:sz w:val="24"/>
          <w:szCs w:val="24"/>
        </w:rPr>
        <w:lastRenderedPageBreak/>
        <w:t>Yang D, He T, Du B, et al. Transmission Line Planning Based on Artificial Intelligence in Smart Cities. Mobile Information Systems, 2022, 2022.</w:t>
      </w:r>
      <w:bookmarkEnd w:id="41"/>
    </w:p>
    <w:p w14:paraId="54594CEF" w14:textId="77777777" w:rsidR="00784271"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42" w:name="_Ref153224850"/>
      <w:r w:rsidRPr="00772578">
        <w:rPr>
          <w:rFonts w:ascii="Times New Roman" w:hAnsi="Times New Roman"/>
          <w:sz w:val="24"/>
          <w:szCs w:val="24"/>
        </w:rPr>
        <w:t>Hsu Y L, Lee C H, Kreng V B. The application of Fuzzy Delphi Method and Fuzzy AHP in lubricant regenerative technology selection. Expert Systems with Applications, 2010, 37(1): 419-425.</w:t>
      </w:r>
      <w:bookmarkEnd w:id="42"/>
    </w:p>
    <w:p w14:paraId="0F996152" w14:textId="33D49CB8" w:rsidR="001769C3" w:rsidRPr="00772578" w:rsidRDefault="00784271" w:rsidP="00772578">
      <w:pPr>
        <w:pStyle w:val="MDPI71References"/>
        <w:numPr>
          <w:ilvl w:val="0"/>
          <w:numId w:val="5"/>
        </w:numPr>
        <w:spacing w:line="360" w:lineRule="auto"/>
        <w:ind w:left="425" w:hanging="425"/>
        <w:rPr>
          <w:rFonts w:ascii="Times New Roman" w:hAnsi="Times New Roman"/>
          <w:sz w:val="24"/>
          <w:szCs w:val="24"/>
        </w:rPr>
      </w:pPr>
      <w:bookmarkStart w:id="43" w:name="_Ref153224851"/>
      <w:r w:rsidRPr="00772578">
        <w:rPr>
          <w:rFonts w:ascii="Times New Roman" w:hAnsi="Times New Roman"/>
          <w:sz w:val="24"/>
          <w:szCs w:val="24"/>
        </w:rPr>
        <w:t>Cho J, Lee J. Development of a new technology product evaluation model for assessing commercialization opportunities using Delphi method and fuzzy AHP approach. Expert Systems with Applications, 2013, 40(13): 5314-5330.</w:t>
      </w:r>
      <w:bookmarkEnd w:id="43"/>
    </w:p>
    <w:sectPr w:rsidR="001769C3" w:rsidRPr="00772578" w:rsidSect="005745FD">
      <w:headerReference w:type="even" r:id="rId77"/>
      <w:headerReference w:type="default" r:id="rId78"/>
      <w:footerReference w:type="default" r:id="rId79"/>
      <w:headerReference w:type="first" r:id="rId80"/>
      <w:type w:val="continuous"/>
      <w:pgSz w:w="11906" w:h="16838"/>
      <w:pgMar w:top="1417" w:right="720" w:bottom="1077" w:left="720" w:header="1020" w:footer="340" w:gutter="0"/>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128801" w14:textId="77777777" w:rsidR="002A23DA" w:rsidRDefault="002A23DA">
      <w:pPr>
        <w:spacing w:line="240" w:lineRule="auto"/>
      </w:pPr>
      <w:r>
        <w:separator/>
      </w:r>
    </w:p>
  </w:endnote>
  <w:endnote w:type="continuationSeparator" w:id="0">
    <w:p w14:paraId="3AD37847" w14:textId="77777777" w:rsidR="002A23DA" w:rsidRDefault="002A23D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7F8A67" w14:textId="77777777" w:rsidR="00664A93" w:rsidRDefault="00664A93">
    <w:pPr>
      <w:pStyle w:val="ab"/>
      <w:spacing w:line="240" w:lineRule="auto"/>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263491" w14:textId="77777777" w:rsidR="002A23DA" w:rsidRDefault="002A23DA">
      <w:pPr>
        <w:spacing w:line="240" w:lineRule="auto"/>
      </w:pPr>
      <w:r>
        <w:separator/>
      </w:r>
    </w:p>
  </w:footnote>
  <w:footnote w:type="continuationSeparator" w:id="0">
    <w:p w14:paraId="760C6231" w14:textId="77777777" w:rsidR="002A23DA" w:rsidRDefault="002A23D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AD1AE4" w14:textId="77777777" w:rsidR="00664A93" w:rsidRDefault="00664A93">
    <w:pPr>
      <w:pStyle w:val="ad"/>
      <w:pBdr>
        <w:bottom w:val="none" w:sz="0" w:space="0"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B554EA" w14:textId="465897CD" w:rsidR="00664A93" w:rsidRDefault="00664A93">
    <w:pPr>
      <w:tabs>
        <w:tab w:val="right" w:pos="10466"/>
      </w:tabs>
      <w:adjustRightInd w:val="0"/>
      <w:snapToGrid w:val="0"/>
      <w:spacing w:line="240" w:lineRule="auto"/>
      <w:rPr>
        <w:sz w:val="16"/>
      </w:rPr>
    </w:pPr>
    <w:r>
      <w:rPr>
        <w:sz w:val="16"/>
      </w:rPr>
      <w:tab/>
    </w:r>
  </w:p>
  <w:p w14:paraId="5C874184" w14:textId="77777777" w:rsidR="00664A93" w:rsidRDefault="00664A93">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A47F36" w14:textId="77777777" w:rsidR="00664A93" w:rsidRDefault="00664A93">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B468F5"/>
    <w:multiLevelType w:val="multilevel"/>
    <w:tmpl w:val="18B468F5"/>
    <w:lvl w:ilvl="0">
      <w:start w:val="1"/>
      <w:numFmt w:val="bullet"/>
      <w:pStyle w:val="MDPI38bullet"/>
      <w:lvlText w:val=""/>
      <w:lvlJc w:val="left"/>
      <w:pPr>
        <w:ind w:left="3033" w:hanging="425"/>
      </w:pPr>
      <w:rPr>
        <w:rFonts w:ascii="Symbol" w:hAnsi="Symbol" w:hint="default"/>
        <w:b w:val="0"/>
        <w:i w:val="0"/>
        <w:sz w:val="2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50A245F"/>
    <w:multiLevelType w:val="multilevel"/>
    <w:tmpl w:val="250A245F"/>
    <w:lvl w:ilvl="0">
      <w:start w:val="1"/>
      <w:numFmt w:val="decimal"/>
      <w:lvlText w:val="%1."/>
      <w:lvlJc w:val="left"/>
      <w:pPr>
        <w:ind w:left="780" w:hanging="4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6054540"/>
    <w:multiLevelType w:val="multilevel"/>
    <w:tmpl w:val="56054540"/>
    <w:lvl w:ilvl="0">
      <w:start w:val="1"/>
      <w:numFmt w:val="decimal"/>
      <w:pStyle w:val="MDPI71References"/>
      <w:lvlText w:val="%1."/>
      <w:lvlJc w:val="left"/>
      <w:pPr>
        <w:ind w:left="425" w:hanging="425"/>
      </w:pPr>
      <w:rPr>
        <w:b w:val="0"/>
        <w:i w:val="0"/>
        <w:sz w:val="2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E1E60FC"/>
    <w:multiLevelType w:val="multilevel"/>
    <w:tmpl w:val="5E1E60FC"/>
    <w:lvl w:ilvl="0">
      <w:start w:val="1"/>
      <w:numFmt w:val="decimal"/>
      <w:pStyle w:val="MDPI37itemize"/>
      <w:lvlText w:val="%1."/>
      <w:lvlJc w:val="left"/>
      <w:pPr>
        <w:ind w:left="3033" w:hanging="425"/>
      </w:pPr>
      <w:rPr>
        <w:b w:val="0"/>
        <w:i w:val="0"/>
        <w:sz w:val="20"/>
        <w:vertAlign w:val="baseline"/>
      </w:rPr>
    </w:lvl>
    <w:lvl w:ilvl="1">
      <w:start w:val="1"/>
      <w:numFmt w:val="lowerLetter"/>
      <w:lvlText w:val="%2."/>
      <w:lvlJc w:val="left"/>
      <w:pPr>
        <w:ind w:left="4048" w:hanging="360"/>
      </w:pPr>
    </w:lvl>
    <w:lvl w:ilvl="2">
      <w:start w:val="1"/>
      <w:numFmt w:val="lowerRoman"/>
      <w:lvlText w:val="%3."/>
      <w:lvlJc w:val="right"/>
      <w:pPr>
        <w:ind w:left="4768" w:hanging="180"/>
      </w:pPr>
    </w:lvl>
    <w:lvl w:ilvl="3">
      <w:start w:val="1"/>
      <w:numFmt w:val="decimal"/>
      <w:lvlText w:val="%4."/>
      <w:lvlJc w:val="left"/>
      <w:pPr>
        <w:ind w:left="5488" w:hanging="360"/>
      </w:pPr>
    </w:lvl>
    <w:lvl w:ilvl="4">
      <w:start w:val="1"/>
      <w:numFmt w:val="lowerLetter"/>
      <w:lvlText w:val="%5."/>
      <w:lvlJc w:val="left"/>
      <w:pPr>
        <w:ind w:left="6208" w:hanging="360"/>
      </w:pPr>
    </w:lvl>
    <w:lvl w:ilvl="5">
      <w:start w:val="1"/>
      <w:numFmt w:val="lowerRoman"/>
      <w:lvlText w:val="%6."/>
      <w:lvlJc w:val="right"/>
      <w:pPr>
        <w:ind w:left="6928" w:hanging="180"/>
      </w:pPr>
    </w:lvl>
    <w:lvl w:ilvl="6">
      <w:start w:val="1"/>
      <w:numFmt w:val="decimal"/>
      <w:lvlText w:val="%7."/>
      <w:lvlJc w:val="left"/>
      <w:pPr>
        <w:ind w:left="7648" w:hanging="360"/>
      </w:pPr>
    </w:lvl>
    <w:lvl w:ilvl="7">
      <w:start w:val="1"/>
      <w:numFmt w:val="lowerLetter"/>
      <w:lvlText w:val="%8."/>
      <w:lvlJc w:val="left"/>
      <w:pPr>
        <w:ind w:left="8368" w:hanging="360"/>
      </w:pPr>
    </w:lvl>
    <w:lvl w:ilvl="8">
      <w:start w:val="1"/>
      <w:numFmt w:val="lowerRoman"/>
      <w:lvlText w:val="%9."/>
      <w:lvlJc w:val="right"/>
      <w:pPr>
        <w:ind w:left="9088" w:hanging="180"/>
      </w:pPr>
    </w:lvl>
  </w:abstractNum>
  <w:abstractNum w:abstractNumId="4" w15:restartNumberingAfterBreak="0">
    <w:nsid w:val="7F0E1980"/>
    <w:multiLevelType w:val="multilevel"/>
    <w:tmpl w:val="7F0E1980"/>
    <w:lvl w:ilvl="0">
      <w:start w:val="1"/>
      <w:numFmt w:val="decimal"/>
      <w:pStyle w:val="MDPI71FootNotes"/>
      <w:lvlText w:val="%1."/>
      <w:lvlJc w:val="left"/>
      <w:pPr>
        <w:ind w:left="425" w:hanging="425"/>
      </w:pPr>
      <w:rPr>
        <w:vertAlign w:val="superscrip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0"/>
  </w:num>
  <w:num w:numId="3">
    <w:abstractNumId w:val="2"/>
  </w:num>
  <w:num w:numId="4">
    <w:abstractNumId w:val="4"/>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 w:numId="7">
    <w:abstractNumId w:val="2"/>
  </w:num>
  <w:num w:numId="8">
    <w:abstractNumId w:val="2"/>
  </w:num>
  <w:num w:numId="9">
    <w:abstractNumId w:val="2"/>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en-GB" w:vendorID="64" w:dllVersion="6"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U3NmQ1ZTA4MzliYzRhM2NiNDRjMjg5MGQwMjM1NDAifQ=="/>
  </w:docVars>
  <w:rsids>
    <w:rsidRoot w:val="139944CD"/>
    <w:rsid w:val="00001F13"/>
    <w:rsid w:val="00017FEA"/>
    <w:rsid w:val="00032AA5"/>
    <w:rsid w:val="000339E8"/>
    <w:rsid w:val="0003783F"/>
    <w:rsid w:val="0004194B"/>
    <w:rsid w:val="00090A2E"/>
    <w:rsid w:val="0009574A"/>
    <w:rsid w:val="000A0F10"/>
    <w:rsid w:val="000C14BD"/>
    <w:rsid w:val="000D2E99"/>
    <w:rsid w:val="000F3875"/>
    <w:rsid w:val="000F52FB"/>
    <w:rsid w:val="0010586F"/>
    <w:rsid w:val="00110EB0"/>
    <w:rsid w:val="00112020"/>
    <w:rsid w:val="00112BEF"/>
    <w:rsid w:val="001225DA"/>
    <w:rsid w:val="00123B6F"/>
    <w:rsid w:val="001461D6"/>
    <w:rsid w:val="00157642"/>
    <w:rsid w:val="00164E8A"/>
    <w:rsid w:val="001734B6"/>
    <w:rsid w:val="001769C3"/>
    <w:rsid w:val="00177705"/>
    <w:rsid w:val="001A4E3F"/>
    <w:rsid w:val="001C341E"/>
    <w:rsid w:val="001C3A2C"/>
    <w:rsid w:val="001C7392"/>
    <w:rsid w:val="001D0924"/>
    <w:rsid w:val="001D3076"/>
    <w:rsid w:val="001D3078"/>
    <w:rsid w:val="001D5E3E"/>
    <w:rsid w:val="001E2AEB"/>
    <w:rsid w:val="001E3ECF"/>
    <w:rsid w:val="001E4A8E"/>
    <w:rsid w:val="001E597E"/>
    <w:rsid w:val="001E65E5"/>
    <w:rsid w:val="001F5DAA"/>
    <w:rsid w:val="0020058A"/>
    <w:rsid w:val="0020270A"/>
    <w:rsid w:val="002218E2"/>
    <w:rsid w:val="00223B47"/>
    <w:rsid w:val="002270A0"/>
    <w:rsid w:val="0022792B"/>
    <w:rsid w:val="00237DFD"/>
    <w:rsid w:val="00250335"/>
    <w:rsid w:val="002749FA"/>
    <w:rsid w:val="00282963"/>
    <w:rsid w:val="00295ADF"/>
    <w:rsid w:val="002A23DA"/>
    <w:rsid w:val="002A49D8"/>
    <w:rsid w:val="002A648E"/>
    <w:rsid w:val="002A6908"/>
    <w:rsid w:val="002D0E92"/>
    <w:rsid w:val="002D68D5"/>
    <w:rsid w:val="002E351E"/>
    <w:rsid w:val="00306464"/>
    <w:rsid w:val="00321D23"/>
    <w:rsid w:val="00326141"/>
    <w:rsid w:val="003347B8"/>
    <w:rsid w:val="003520B3"/>
    <w:rsid w:val="003557EE"/>
    <w:rsid w:val="0037218F"/>
    <w:rsid w:val="00395A88"/>
    <w:rsid w:val="003B0223"/>
    <w:rsid w:val="003B30BE"/>
    <w:rsid w:val="003B36A5"/>
    <w:rsid w:val="003B6D7A"/>
    <w:rsid w:val="003C20B6"/>
    <w:rsid w:val="003D0EA6"/>
    <w:rsid w:val="003D1580"/>
    <w:rsid w:val="003D1B58"/>
    <w:rsid w:val="003E038B"/>
    <w:rsid w:val="003E0E98"/>
    <w:rsid w:val="003F02A9"/>
    <w:rsid w:val="00401D30"/>
    <w:rsid w:val="00412976"/>
    <w:rsid w:val="004155F2"/>
    <w:rsid w:val="0042737D"/>
    <w:rsid w:val="00455B3A"/>
    <w:rsid w:val="0047731A"/>
    <w:rsid w:val="00482B26"/>
    <w:rsid w:val="00487046"/>
    <w:rsid w:val="00490D16"/>
    <w:rsid w:val="00491B85"/>
    <w:rsid w:val="004946BF"/>
    <w:rsid w:val="004A7781"/>
    <w:rsid w:val="004C2BFD"/>
    <w:rsid w:val="004E5A43"/>
    <w:rsid w:val="004F228B"/>
    <w:rsid w:val="004F4A2F"/>
    <w:rsid w:val="00501DF2"/>
    <w:rsid w:val="00502E4F"/>
    <w:rsid w:val="0050431A"/>
    <w:rsid w:val="005136B4"/>
    <w:rsid w:val="00541DB5"/>
    <w:rsid w:val="00541FA5"/>
    <w:rsid w:val="00547F6C"/>
    <w:rsid w:val="00564209"/>
    <w:rsid w:val="00567523"/>
    <w:rsid w:val="005745FD"/>
    <w:rsid w:val="00580080"/>
    <w:rsid w:val="005917E4"/>
    <w:rsid w:val="005C181D"/>
    <w:rsid w:val="005D059B"/>
    <w:rsid w:val="005D60E7"/>
    <w:rsid w:val="005E0ED6"/>
    <w:rsid w:val="005E2C13"/>
    <w:rsid w:val="005F33CB"/>
    <w:rsid w:val="005F35AE"/>
    <w:rsid w:val="005F5031"/>
    <w:rsid w:val="00601648"/>
    <w:rsid w:val="00602973"/>
    <w:rsid w:val="00617338"/>
    <w:rsid w:val="0062662F"/>
    <w:rsid w:val="00631EB6"/>
    <w:rsid w:val="00645908"/>
    <w:rsid w:val="006554E6"/>
    <w:rsid w:val="00661D1F"/>
    <w:rsid w:val="00664A93"/>
    <w:rsid w:val="00670931"/>
    <w:rsid w:val="00671D70"/>
    <w:rsid w:val="00692393"/>
    <w:rsid w:val="0069636B"/>
    <w:rsid w:val="00697BCF"/>
    <w:rsid w:val="006B7624"/>
    <w:rsid w:val="006C08F3"/>
    <w:rsid w:val="006D4069"/>
    <w:rsid w:val="006D681A"/>
    <w:rsid w:val="006E1A12"/>
    <w:rsid w:val="006F55D5"/>
    <w:rsid w:val="006F738A"/>
    <w:rsid w:val="00703448"/>
    <w:rsid w:val="007154F9"/>
    <w:rsid w:val="00723022"/>
    <w:rsid w:val="007506C7"/>
    <w:rsid w:val="00766E28"/>
    <w:rsid w:val="007707A8"/>
    <w:rsid w:val="00770839"/>
    <w:rsid w:val="007713D5"/>
    <w:rsid w:val="00771E21"/>
    <w:rsid w:val="00772578"/>
    <w:rsid w:val="00784271"/>
    <w:rsid w:val="007A0F55"/>
    <w:rsid w:val="007A5543"/>
    <w:rsid w:val="007B4424"/>
    <w:rsid w:val="007C3CC5"/>
    <w:rsid w:val="007E3D17"/>
    <w:rsid w:val="0080618C"/>
    <w:rsid w:val="008131ED"/>
    <w:rsid w:val="008135AD"/>
    <w:rsid w:val="00813755"/>
    <w:rsid w:val="00814494"/>
    <w:rsid w:val="0083730C"/>
    <w:rsid w:val="008410F7"/>
    <w:rsid w:val="00844BAC"/>
    <w:rsid w:val="008478CA"/>
    <w:rsid w:val="0085350A"/>
    <w:rsid w:val="0085666A"/>
    <w:rsid w:val="00857767"/>
    <w:rsid w:val="00871966"/>
    <w:rsid w:val="00880870"/>
    <w:rsid w:val="008C3A1F"/>
    <w:rsid w:val="008E30A6"/>
    <w:rsid w:val="008E5535"/>
    <w:rsid w:val="008E5708"/>
    <w:rsid w:val="008F7826"/>
    <w:rsid w:val="00902122"/>
    <w:rsid w:val="0091745E"/>
    <w:rsid w:val="00922B1F"/>
    <w:rsid w:val="0092430E"/>
    <w:rsid w:val="00933951"/>
    <w:rsid w:val="009550C7"/>
    <w:rsid w:val="009839B5"/>
    <w:rsid w:val="00995666"/>
    <w:rsid w:val="009A5A33"/>
    <w:rsid w:val="009A6826"/>
    <w:rsid w:val="009B2EF7"/>
    <w:rsid w:val="009B4FB9"/>
    <w:rsid w:val="009C2A35"/>
    <w:rsid w:val="009C69D7"/>
    <w:rsid w:val="009D5330"/>
    <w:rsid w:val="009E18F7"/>
    <w:rsid w:val="009F2CA0"/>
    <w:rsid w:val="009F70E6"/>
    <w:rsid w:val="00A14E39"/>
    <w:rsid w:val="00A17009"/>
    <w:rsid w:val="00A32A95"/>
    <w:rsid w:val="00A40599"/>
    <w:rsid w:val="00A46855"/>
    <w:rsid w:val="00A52E34"/>
    <w:rsid w:val="00A53690"/>
    <w:rsid w:val="00A73E8E"/>
    <w:rsid w:val="00A812AE"/>
    <w:rsid w:val="00AA5D7B"/>
    <w:rsid w:val="00AB221C"/>
    <w:rsid w:val="00AC359D"/>
    <w:rsid w:val="00AC5E32"/>
    <w:rsid w:val="00AD22B9"/>
    <w:rsid w:val="00AE32BD"/>
    <w:rsid w:val="00AF2603"/>
    <w:rsid w:val="00AF511D"/>
    <w:rsid w:val="00B0031C"/>
    <w:rsid w:val="00B05F31"/>
    <w:rsid w:val="00B1489B"/>
    <w:rsid w:val="00B200AE"/>
    <w:rsid w:val="00B21F73"/>
    <w:rsid w:val="00B27BBC"/>
    <w:rsid w:val="00B342F7"/>
    <w:rsid w:val="00B402AB"/>
    <w:rsid w:val="00B44028"/>
    <w:rsid w:val="00B51241"/>
    <w:rsid w:val="00B76A8D"/>
    <w:rsid w:val="00B85566"/>
    <w:rsid w:val="00B865DB"/>
    <w:rsid w:val="00B90E91"/>
    <w:rsid w:val="00BB29DD"/>
    <w:rsid w:val="00BB3081"/>
    <w:rsid w:val="00BB5780"/>
    <w:rsid w:val="00BB67D1"/>
    <w:rsid w:val="00BD3A5E"/>
    <w:rsid w:val="00BE6091"/>
    <w:rsid w:val="00BF02FA"/>
    <w:rsid w:val="00C14295"/>
    <w:rsid w:val="00C2154E"/>
    <w:rsid w:val="00C216D1"/>
    <w:rsid w:val="00C2491E"/>
    <w:rsid w:val="00C52749"/>
    <w:rsid w:val="00C5399A"/>
    <w:rsid w:val="00C57B48"/>
    <w:rsid w:val="00C57B91"/>
    <w:rsid w:val="00C60B9E"/>
    <w:rsid w:val="00C91554"/>
    <w:rsid w:val="00C9290D"/>
    <w:rsid w:val="00CA01CD"/>
    <w:rsid w:val="00CA18D6"/>
    <w:rsid w:val="00CA5A40"/>
    <w:rsid w:val="00CB7B70"/>
    <w:rsid w:val="00CD0E05"/>
    <w:rsid w:val="00CE059F"/>
    <w:rsid w:val="00CE0FF5"/>
    <w:rsid w:val="00D072FD"/>
    <w:rsid w:val="00D11DCE"/>
    <w:rsid w:val="00D17B4D"/>
    <w:rsid w:val="00D315A0"/>
    <w:rsid w:val="00D35C46"/>
    <w:rsid w:val="00D42E23"/>
    <w:rsid w:val="00D44E90"/>
    <w:rsid w:val="00D558ED"/>
    <w:rsid w:val="00D55C88"/>
    <w:rsid w:val="00D64D71"/>
    <w:rsid w:val="00D77C5A"/>
    <w:rsid w:val="00D84C38"/>
    <w:rsid w:val="00D87BF7"/>
    <w:rsid w:val="00DA31F8"/>
    <w:rsid w:val="00DB017B"/>
    <w:rsid w:val="00DB4DA3"/>
    <w:rsid w:val="00DB7EFE"/>
    <w:rsid w:val="00DC1EFF"/>
    <w:rsid w:val="00DC351F"/>
    <w:rsid w:val="00DD0BA5"/>
    <w:rsid w:val="00DD6A28"/>
    <w:rsid w:val="00DE056E"/>
    <w:rsid w:val="00DE3451"/>
    <w:rsid w:val="00DE34CD"/>
    <w:rsid w:val="00DE4709"/>
    <w:rsid w:val="00E048FA"/>
    <w:rsid w:val="00E24431"/>
    <w:rsid w:val="00E36CD0"/>
    <w:rsid w:val="00E37FC4"/>
    <w:rsid w:val="00E53152"/>
    <w:rsid w:val="00E556CF"/>
    <w:rsid w:val="00E808AC"/>
    <w:rsid w:val="00E83281"/>
    <w:rsid w:val="00E847BE"/>
    <w:rsid w:val="00EB1106"/>
    <w:rsid w:val="00EB200C"/>
    <w:rsid w:val="00EC0B89"/>
    <w:rsid w:val="00EC1818"/>
    <w:rsid w:val="00EC69ED"/>
    <w:rsid w:val="00EE6362"/>
    <w:rsid w:val="00F0027A"/>
    <w:rsid w:val="00F20232"/>
    <w:rsid w:val="00F63908"/>
    <w:rsid w:val="00F81235"/>
    <w:rsid w:val="00F83E4A"/>
    <w:rsid w:val="00F92617"/>
    <w:rsid w:val="00F954D5"/>
    <w:rsid w:val="00FA56E8"/>
    <w:rsid w:val="00FA7C92"/>
    <w:rsid w:val="00FB62CB"/>
    <w:rsid w:val="00FB63D7"/>
    <w:rsid w:val="00FD397A"/>
    <w:rsid w:val="00FF1392"/>
    <w:rsid w:val="139944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45D8A00"/>
  <w15:docId w15:val="{C70D1798-6D3E-4C5C-8E89-F80845523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uiPriority="0"/>
    <w:lsdException w:name="head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lsdException w:name="page number" w:uiPriority="0"/>
    <w:lsdException w:name="endnote reference" w:uiPriority="0"/>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uiPriority="0"/>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64D71"/>
    <w:pPr>
      <w:spacing w:line="260" w:lineRule="atLeast"/>
      <w:jc w:val="both"/>
    </w:pPr>
    <w:rPr>
      <w:rFonts w:ascii="Palatino Linotype" w:eastAsia="宋体" w:hAnsi="Palatino Linotype"/>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style>
  <w:style w:type="paragraph" w:styleId="a5">
    <w:name w:val="Body Text"/>
    <w:link w:val="a6"/>
    <w:pPr>
      <w:spacing w:after="120" w:line="340" w:lineRule="atLeast"/>
      <w:jc w:val="both"/>
    </w:pPr>
    <w:rPr>
      <w:rFonts w:ascii="Palatino Linotype" w:eastAsia="宋体" w:hAnsi="Palatino Linotype"/>
      <w:color w:val="000000"/>
      <w:sz w:val="24"/>
      <w:lang w:eastAsia="de-DE"/>
    </w:rPr>
  </w:style>
  <w:style w:type="paragraph" w:styleId="a7">
    <w:name w:val="endnote text"/>
    <w:basedOn w:val="a"/>
    <w:link w:val="a8"/>
    <w:semiHidden/>
    <w:unhideWhenUsed/>
    <w:pPr>
      <w:spacing w:line="240" w:lineRule="auto"/>
    </w:pPr>
  </w:style>
  <w:style w:type="paragraph" w:styleId="a9">
    <w:name w:val="Balloon Text"/>
    <w:basedOn w:val="a"/>
    <w:link w:val="aa"/>
    <w:uiPriority w:val="99"/>
    <w:rPr>
      <w:rFonts w:cs="Tahoma"/>
      <w:szCs w:val="18"/>
    </w:rPr>
  </w:style>
  <w:style w:type="paragraph" w:styleId="ab">
    <w:name w:val="footer"/>
    <w:basedOn w:val="a"/>
    <w:link w:val="ac"/>
    <w:uiPriority w:val="99"/>
    <w:pPr>
      <w:tabs>
        <w:tab w:val="center" w:pos="4153"/>
        <w:tab w:val="right" w:pos="8306"/>
      </w:tabs>
      <w:snapToGrid w:val="0"/>
      <w:spacing w:line="240" w:lineRule="atLeast"/>
    </w:pPr>
    <w:rPr>
      <w:szCs w:val="18"/>
    </w:rPr>
  </w:style>
  <w:style w:type="paragraph" w:styleId="ad">
    <w:name w:val="header"/>
    <w:basedOn w:val="a"/>
    <w:link w:val="ae"/>
    <w:uiPriority w:val="99"/>
    <w:qFormat/>
    <w:pPr>
      <w:pBdr>
        <w:bottom w:val="single" w:sz="6" w:space="1" w:color="auto"/>
      </w:pBdr>
      <w:tabs>
        <w:tab w:val="center" w:pos="4153"/>
        <w:tab w:val="right" w:pos="8306"/>
      </w:tabs>
      <w:snapToGrid w:val="0"/>
      <w:spacing w:line="240" w:lineRule="atLeast"/>
      <w:jc w:val="center"/>
    </w:pPr>
    <w:rPr>
      <w:szCs w:val="18"/>
    </w:rPr>
  </w:style>
  <w:style w:type="paragraph" w:styleId="af">
    <w:name w:val="footnote text"/>
    <w:basedOn w:val="a"/>
    <w:link w:val="af0"/>
    <w:semiHidden/>
    <w:unhideWhenUsed/>
    <w:pPr>
      <w:spacing w:line="240" w:lineRule="auto"/>
    </w:pPr>
  </w:style>
  <w:style w:type="paragraph" w:styleId="af1">
    <w:name w:val="Normal (Web)"/>
    <w:basedOn w:val="a"/>
    <w:uiPriority w:val="99"/>
    <w:rPr>
      <w:szCs w:val="24"/>
    </w:rPr>
  </w:style>
  <w:style w:type="paragraph" w:styleId="af2">
    <w:name w:val="annotation subject"/>
    <w:basedOn w:val="a3"/>
    <w:next w:val="a3"/>
    <w:link w:val="af3"/>
    <w:rPr>
      <w:b/>
      <w:bCs/>
    </w:rPr>
  </w:style>
  <w:style w:type="table" w:styleId="af4">
    <w:name w:val="Table Grid"/>
    <w:basedOn w:val="a1"/>
    <w:uiPriority w:val="59"/>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endnote reference"/>
    <w:rPr>
      <w:vertAlign w:val="superscript"/>
    </w:rPr>
  </w:style>
  <w:style w:type="character" w:styleId="af6">
    <w:name w:val="page number"/>
  </w:style>
  <w:style w:type="character" w:styleId="af7">
    <w:name w:val="FollowedHyperlink"/>
    <w:rPr>
      <w:color w:val="954F72"/>
      <w:u w:val="single"/>
    </w:rPr>
  </w:style>
  <w:style w:type="character" w:styleId="af8">
    <w:name w:val="line number"/>
    <w:uiPriority w:val="99"/>
    <w:rPr>
      <w:rFonts w:ascii="Palatino Linotype" w:hAnsi="Palatino Linotype"/>
      <w:sz w:val="16"/>
    </w:rPr>
  </w:style>
  <w:style w:type="character" w:styleId="af9">
    <w:name w:val="Hyperlink"/>
    <w:uiPriority w:val="99"/>
    <w:rPr>
      <w:color w:val="0000FF"/>
      <w:u w:val="single"/>
    </w:rPr>
  </w:style>
  <w:style w:type="character" w:styleId="afa">
    <w:name w:val="annotation reference"/>
    <w:rPr>
      <w:sz w:val="21"/>
      <w:szCs w:val="21"/>
    </w:rPr>
  </w:style>
  <w:style w:type="paragraph" w:customStyle="1" w:styleId="MDPI11articletype">
    <w:name w:val="MDPI_1.1_article_type"/>
    <w:next w:val="a"/>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a"/>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a"/>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a"/>
    <w:next w:val="a"/>
    <w:pPr>
      <w:adjustRightInd w:val="0"/>
      <w:snapToGrid w:val="0"/>
      <w:spacing w:line="240" w:lineRule="atLeast"/>
      <w:ind w:right="113"/>
      <w:jc w:val="left"/>
    </w:pPr>
    <w:rPr>
      <w:rFonts w:eastAsia="Times New Roman"/>
      <w:sz w:val="14"/>
      <w:lang w:eastAsia="de-DE" w:bidi="en-US"/>
    </w:rPr>
  </w:style>
  <w:style w:type="paragraph" w:customStyle="1" w:styleId="MDPI16affiliation">
    <w:name w:val="MDPI_1.6_affiliation"/>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a"/>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a"/>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character" w:customStyle="1" w:styleId="ac">
    <w:name w:val="页脚 字符"/>
    <w:link w:val="ab"/>
    <w:uiPriority w:val="99"/>
    <w:rPr>
      <w:rFonts w:ascii="Palatino Linotype" w:hAnsi="Palatino Linotype"/>
      <w:color w:val="000000"/>
      <w:szCs w:val="18"/>
    </w:rPr>
  </w:style>
  <w:style w:type="character" w:customStyle="1" w:styleId="ae">
    <w:name w:val="页眉 字符"/>
    <w:link w:val="ad"/>
    <w:uiPriority w:val="99"/>
    <w:rPr>
      <w:rFonts w:ascii="Palatino Linotype" w:hAnsi="Palatino Linotype"/>
      <w:color w:val="000000"/>
      <w:szCs w:val="18"/>
    </w:rPr>
  </w:style>
  <w:style w:type="paragraph" w:customStyle="1" w:styleId="MDPIheaderjournallogo">
    <w:name w:val="MDPI_header_journal_logo"/>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pPr>
      <w:ind w:firstLine="0"/>
    </w:pPr>
  </w:style>
  <w:style w:type="paragraph" w:customStyle="1" w:styleId="MDPI31text">
    <w:name w:val="MDPI_3.1_text"/>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pPr>
      <w:numPr>
        <w:numId w:val="1"/>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pPr>
      <w:numPr>
        <w:numId w:val="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footerfirstpage">
    <w:name w:val="MDPI_footer_firstpage"/>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pPr>
      <w:adjustRightInd w:val="0"/>
      <w:snapToGrid w:val="0"/>
      <w:spacing w:before="60" w:after="60" w:line="228" w:lineRule="auto"/>
      <w:ind w:left="2608"/>
      <w:outlineLvl w:val="1"/>
    </w:pPr>
    <w:rPr>
      <w:rFonts w:ascii="Palatino Linotype" w:eastAsia="Times New Roman" w:hAnsi="Palatino Linotype"/>
      <w:i/>
      <w:snapToGrid w:val="0"/>
      <w:color w:val="000000"/>
      <w:szCs w:val="22"/>
      <w:lang w:eastAsia="de-DE" w:bidi="en-US"/>
    </w:rPr>
  </w:style>
  <w:style w:type="paragraph" w:customStyle="1" w:styleId="MDPI71References">
    <w:name w:val="MDPI_7.1_References"/>
    <w:pPr>
      <w:numPr>
        <w:numId w:val="3"/>
      </w:numPr>
      <w:adjustRightInd w:val="0"/>
      <w:snapToGrid w:val="0"/>
      <w:spacing w:line="228" w:lineRule="auto"/>
      <w:jc w:val="both"/>
    </w:pPr>
    <w:rPr>
      <w:rFonts w:ascii="Palatino Linotype" w:eastAsia="Times New Roman" w:hAnsi="Palatino Linotype"/>
      <w:color w:val="000000"/>
      <w:sz w:val="18"/>
      <w:lang w:eastAsia="de-DE" w:bidi="en-US"/>
    </w:rPr>
  </w:style>
  <w:style w:type="character" w:customStyle="1" w:styleId="aa">
    <w:name w:val="批注框文本 字符"/>
    <w:link w:val="a9"/>
    <w:uiPriority w:val="99"/>
    <w:rPr>
      <w:rFonts w:ascii="Palatino Linotype" w:hAnsi="Palatino Linotype" w:cs="Tahoma"/>
      <w:color w:val="000000"/>
      <w:szCs w:val="18"/>
    </w:rPr>
  </w:style>
  <w:style w:type="table" w:customStyle="1" w:styleId="MDPI41threelinetable">
    <w:name w:val="MDPI_4.1_three_line_table"/>
    <w:basedOn w:val="a1"/>
    <w:uiPriority w:val="99"/>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customStyle="1" w:styleId="1">
    <w:name w:val="未处理的提及1"/>
    <w:uiPriority w:val="99"/>
    <w:semiHidden/>
    <w:unhideWhenUsed/>
    <w:rPr>
      <w:color w:val="605E5C"/>
      <w:shd w:val="clear" w:color="auto" w:fill="E1DFDD"/>
    </w:rPr>
  </w:style>
  <w:style w:type="table" w:customStyle="1" w:styleId="41">
    <w:name w:val="无格式表格 41"/>
    <w:basedOn w:val="a1"/>
    <w:uiPriority w:val="44"/>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pPr>
      <w:adjustRightInd w:val="0"/>
      <w:snapToGrid w:val="0"/>
      <w:spacing w:line="240" w:lineRule="atLeast"/>
      <w:ind w:right="113"/>
    </w:pPr>
    <w:rPr>
      <w:rFonts w:ascii="Palatino Linotype" w:eastAsia="宋体" w:hAnsi="Palatino Linotype" w:cs="Cordia New"/>
      <w:sz w:val="14"/>
      <w:szCs w:val="22"/>
    </w:rPr>
  </w:style>
  <w:style w:type="paragraph" w:customStyle="1" w:styleId="MDPI62BackMatter">
    <w:name w:val="MDPI_6.2_BackMatter"/>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pPr>
      <w:adjustRightInd w:val="0"/>
      <w:snapToGrid w:val="0"/>
      <w:spacing w:before="240" w:line="228" w:lineRule="auto"/>
      <w:jc w:val="both"/>
    </w:pPr>
    <w:rPr>
      <w:rFonts w:ascii="Palatino Linotype" w:eastAsia="宋体" w:hAnsi="Palatino Linotype"/>
      <w:snapToGrid w:val="0"/>
      <w:color w:val="000000"/>
      <w:sz w:val="18"/>
      <w:lang w:eastAsia="en-US" w:bidi="en-US"/>
    </w:rPr>
  </w:style>
  <w:style w:type="paragraph" w:customStyle="1" w:styleId="MDPI15academiceditor">
    <w:name w:val="MDPI_1.5_academic_editor"/>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pPr>
      <w:adjustRightInd w:val="0"/>
      <w:snapToGrid w:val="0"/>
      <w:spacing w:before="240" w:after="120" w:line="260" w:lineRule="atLeast"/>
      <w:jc w:val="center"/>
    </w:pPr>
    <w:rPr>
      <w:rFonts w:ascii="Palatino Linotype" w:eastAsia="宋体" w:hAnsi="Palatino Linotype" w:cs="Cordia New"/>
      <w:color w:val="000000"/>
      <w:sz w:val="18"/>
      <w:szCs w:val="22"/>
      <w:lang w:bidi="en-US"/>
    </w:rPr>
  </w:style>
  <w:style w:type="paragraph" w:customStyle="1" w:styleId="MDPI511onefigurecaption">
    <w:name w:val="MDPI_5.1.1_one_figure_caption"/>
    <w:pPr>
      <w:adjustRightInd w:val="0"/>
      <w:snapToGrid w:val="0"/>
      <w:spacing w:before="240" w:after="120" w:line="260" w:lineRule="atLeast"/>
      <w:jc w:val="center"/>
    </w:pPr>
    <w:rPr>
      <w:rFonts w:ascii="Palatino Linotype" w:eastAsia="宋体" w:hAnsi="Palatino Linotype"/>
      <w:color w:val="000000"/>
      <w:sz w:val="18"/>
      <w:lang w:bidi="en-US"/>
    </w:rPr>
  </w:style>
  <w:style w:type="paragraph" w:customStyle="1" w:styleId="MDPI72Copyright">
    <w:name w:val="MDPI_7.2_Copyright"/>
    <w:pPr>
      <w:adjustRightInd w:val="0"/>
      <w:snapToGrid w:val="0"/>
      <w:spacing w:before="60" w:line="240" w:lineRule="atLeast"/>
      <w:ind w:right="113"/>
      <w:jc w:val="both"/>
    </w:pPr>
    <w:rPr>
      <w:rFonts w:ascii="Palatino Linotype" w:eastAsia="Times New Roman" w:hAnsi="Palatino Linotype"/>
      <w:snapToGrid w:val="0"/>
      <w:color w:val="000000"/>
      <w:sz w:val="14"/>
      <w:lang w:val="en-GB" w:eastAsia="en-GB"/>
    </w:rPr>
  </w:style>
  <w:style w:type="paragraph" w:customStyle="1" w:styleId="MDPI73CopyrightImage">
    <w:name w:val="MDPI_7.3_CopyrightImage"/>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a1"/>
    <w:uiPriority w:val="99"/>
    <w:rPr>
      <w:rFonts w:ascii="Palatino Linotype" w:hAnsi="Palatino Linotype"/>
      <w:color w:val="000000"/>
      <w:lang w:val="en-CA" w:eastAsia="en-US"/>
    </w:rPr>
    <w:tblPr>
      <w:tblCellMar>
        <w:left w:w="0" w:type="dxa"/>
        <w:right w:w="0" w:type="dxa"/>
      </w:tblCellMar>
    </w:tblPr>
  </w:style>
  <w:style w:type="paragraph" w:customStyle="1" w:styleId="MDPItext">
    <w:name w:val="MDPI_text"/>
    <w:pPr>
      <w:spacing w:line="260" w:lineRule="atLeast"/>
      <w:ind w:left="425" w:right="425" w:firstLine="284"/>
      <w:jc w:val="both"/>
    </w:pPr>
    <w:rPr>
      <w:rFonts w:ascii="Times New Roman" w:eastAsia="Times New Roman" w:hAnsi="Times New Roman"/>
      <w:snapToGrid w:val="0"/>
      <w:color w:val="000000"/>
      <w:sz w:val="22"/>
      <w:szCs w:val="22"/>
      <w:lang w:eastAsia="de-DE" w:bidi="en-US"/>
    </w:rPr>
  </w:style>
  <w:style w:type="paragraph" w:customStyle="1" w:styleId="MDPItitle">
    <w:name w:val="MDPI_title"/>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style>
  <w:style w:type="paragraph" w:customStyle="1" w:styleId="10">
    <w:name w:val="书目1"/>
    <w:basedOn w:val="a"/>
    <w:next w:val="a"/>
    <w:uiPriority w:val="37"/>
    <w:semiHidden/>
    <w:unhideWhenUsed/>
  </w:style>
  <w:style w:type="character" w:customStyle="1" w:styleId="a6">
    <w:name w:val="正文文本 字符"/>
    <w:link w:val="a5"/>
    <w:rPr>
      <w:rFonts w:ascii="Palatino Linotype" w:hAnsi="Palatino Linotype"/>
      <w:color w:val="000000"/>
      <w:sz w:val="24"/>
      <w:lang w:eastAsia="de-DE"/>
    </w:rPr>
  </w:style>
  <w:style w:type="character" w:customStyle="1" w:styleId="a4">
    <w:name w:val="批注文字 字符"/>
    <w:link w:val="a3"/>
    <w:rPr>
      <w:rFonts w:ascii="Palatino Linotype" w:hAnsi="Palatino Linotype"/>
      <w:color w:val="000000"/>
    </w:rPr>
  </w:style>
  <w:style w:type="character" w:customStyle="1" w:styleId="af3">
    <w:name w:val="批注主题 字符"/>
    <w:link w:val="af2"/>
    <w:rPr>
      <w:rFonts w:ascii="Palatino Linotype" w:hAnsi="Palatino Linotype"/>
      <w:b/>
      <w:bCs/>
      <w:color w:val="000000"/>
    </w:rPr>
  </w:style>
  <w:style w:type="character" w:customStyle="1" w:styleId="a8">
    <w:name w:val="尾注文本 字符"/>
    <w:link w:val="a7"/>
    <w:semiHidden/>
    <w:rPr>
      <w:rFonts w:ascii="Palatino Linotype" w:hAnsi="Palatino Linotype"/>
      <w:color w:val="000000"/>
    </w:rPr>
  </w:style>
  <w:style w:type="character" w:customStyle="1" w:styleId="af0">
    <w:name w:val="脚注文本 字符"/>
    <w:link w:val="af"/>
    <w:semiHidden/>
    <w:rPr>
      <w:rFonts w:ascii="Palatino Linotype" w:hAnsi="Palatino Linotype"/>
      <w:color w:val="000000"/>
    </w:rPr>
  </w:style>
  <w:style w:type="paragraph" w:customStyle="1" w:styleId="MsoFootnoteText0">
    <w:name w:val="MsoFootnoteText"/>
    <w:basedOn w:val="af1"/>
    <w:rPr>
      <w:rFonts w:ascii="Times New Roman" w:hAnsi="Times New Roman"/>
    </w:rPr>
  </w:style>
  <w:style w:type="character" w:styleId="afb">
    <w:name w:val="Placeholder Text"/>
    <w:uiPriority w:val="99"/>
    <w:semiHidden/>
    <w:rPr>
      <w:color w:val="808080"/>
    </w:rPr>
  </w:style>
  <w:style w:type="paragraph" w:customStyle="1" w:styleId="MDPI71FootNotes">
    <w:name w:val="MDPI_7.1_FootNotes"/>
    <w:pPr>
      <w:numPr>
        <w:numId w:val="4"/>
      </w:numPr>
      <w:adjustRightInd w:val="0"/>
      <w:snapToGrid w:val="0"/>
      <w:spacing w:line="228" w:lineRule="auto"/>
    </w:pPr>
    <w:rPr>
      <w:rFonts w:ascii="Palatino Linotype" w:eastAsiaTheme="minorEastAsia" w:hAnsi="Palatino Linotype"/>
      <w:color w:val="000000"/>
      <w:sz w:val="18"/>
    </w:rPr>
  </w:style>
  <w:style w:type="paragraph" w:customStyle="1" w:styleId="msonospacing0">
    <w:name w:val="msonospacing"/>
    <w:basedOn w:val="a"/>
    <w:pPr>
      <w:widowControl w:val="0"/>
      <w:autoSpaceDE w:val="0"/>
      <w:autoSpaceDN w:val="0"/>
      <w:spacing w:line="240" w:lineRule="auto"/>
      <w:ind w:firstLineChars="100" w:firstLine="100"/>
    </w:pPr>
    <w:rPr>
      <w:rFonts w:ascii="Times New Roman" w:hAnsi="Times New Roman"/>
      <w:sz w:val="21"/>
      <w:szCs w:val="22"/>
    </w:rPr>
  </w:style>
  <w:style w:type="paragraph" w:styleId="afc">
    <w:name w:val="List Paragraph"/>
    <w:basedOn w:val="a"/>
    <w:uiPriority w:val="99"/>
    <w:rsid w:val="0085350A"/>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60065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6.bin"/><Relationship Id="rId42" Type="http://schemas.openxmlformats.org/officeDocument/2006/relationships/image" Target="media/image18.wmf"/><Relationship Id="rId47" Type="http://schemas.openxmlformats.org/officeDocument/2006/relationships/oleObject" Target="embeddings/oleObject19.bin"/><Relationship Id="rId63" Type="http://schemas.openxmlformats.org/officeDocument/2006/relationships/package" Target="embeddings/Microsoft_Visio___1.vsdx"/><Relationship Id="rId68" Type="http://schemas.openxmlformats.org/officeDocument/2006/relationships/image" Target="media/image31.jpeg"/><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6.wmf"/><Relationship Id="rId74" Type="http://schemas.openxmlformats.org/officeDocument/2006/relationships/image" Target="media/image37.jpeg"/><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oleObject" Target="embeddings/oleObject26.bin"/><Relationship Id="rId82" Type="http://schemas.openxmlformats.org/officeDocument/2006/relationships/theme" Target="theme/theme1.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9.bin"/><Relationship Id="rId30" Type="http://schemas.openxmlformats.org/officeDocument/2006/relationships/image" Target="media/image12.w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1.wmf"/><Relationship Id="rId56" Type="http://schemas.openxmlformats.org/officeDocument/2006/relationships/image" Target="media/image25.wmf"/><Relationship Id="rId64" Type="http://schemas.openxmlformats.org/officeDocument/2006/relationships/image" Target="media/image29.emf"/><Relationship Id="rId69" Type="http://schemas.openxmlformats.org/officeDocument/2006/relationships/image" Target="media/image32.jpeg"/><Relationship Id="rId77"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oleObject" Target="embeddings/oleObject21.bin"/><Relationship Id="rId72" Type="http://schemas.openxmlformats.org/officeDocument/2006/relationships/image" Target="media/image35.jpeg"/><Relationship Id="rId80"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5.bin"/><Relationship Id="rId67" Type="http://schemas.openxmlformats.org/officeDocument/2006/relationships/package" Target="embeddings/Microsoft_Visio___3.vsdx"/><Relationship Id="rId20" Type="http://schemas.openxmlformats.org/officeDocument/2006/relationships/image" Target="media/image7.wmf"/><Relationship Id="rId41" Type="http://schemas.openxmlformats.org/officeDocument/2006/relationships/oleObject" Target="embeddings/oleObject16.bin"/><Relationship Id="rId54" Type="http://schemas.openxmlformats.org/officeDocument/2006/relationships/image" Target="media/image24.wmf"/><Relationship Id="rId62" Type="http://schemas.openxmlformats.org/officeDocument/2006/relationships/image" Target="media/image28.emf"/><Relationship Id="rId70" Type="http://schemas.openxmlformats.org/officeDocument/2006/relationships/image" Target="media/image33.jpeg"/><Relationship Id="rId75" Type="http://schemas.openxmlformats.org/officeDocument/2006/relationships/image" Target="media/image3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0.bin"/><Relationship Id="rId57" Type="http://schemas.openxmlformats.org/officeDocument/2006/relationships/oleObject" Target="embeddings/oleObject24.bin"/><Relationship Id="rId10" Type="http://schemas.openxmlformats.org/officeDocument/2006/relationships/image" Target="media/image2.wmf"/><Relationship Id="rId31" Type="http://schemas.openxmlformats.org/officeDocument/2006/relationships/oleObject" Target="embeddings/oleObject11.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package" Target="embeddings/Microsoft_Visio___2.vsdx"/><Relationship Id="rId73" Type="http://schemas.openxmlformats.org/officeDocument/2006/relationships/image" Target="media/image36.jpeg"/><Relationship Id="rId78" Type="http://schemas.openxmlformats.org/officeDocument/2006/relationships/header" Target="header2.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oleObject" Target="embeddings/oleObject15.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image" Target="media/image39.jpeg"/><Relationship Id="rId7" Type="http://schemas.openxmlformats.org/officeDocument/2006/relationships/endnotes" Target="endnotes.xml"/><Relationship Id="rId71" Type="http://schemas.openxmlformats.org/officeDocument/2006/relationships/image" Target="media/image34.jpeg"/><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8.bin"/><Relationship Id="rId66"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F:\&#26032;&#24314;&#25991;&#20214;&#22841;\&#35770;&#25991;&#36164;&#26009;\&#35770;&#25991;&#36164;&#26009;\energies-template%20-%20&#21103;&#2641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F22639-E3F8-4FBE-90BE-A61A175A51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energies-template - 副本.dot</Template>
  <TotalTime>479</TotalTime>
  <Pages>15</Pages>
  <Words>4171</Words>
  <Characters>23775</Characters>
  <Application>Microsoft Office Word</Application>
  <DocSecurity>0</DocSecurity>
  <Lines>198</Lines>
  <Paragraphs>55</Paragraphs>
  <ScaleCrop>false</ScaleCrop>
  <Company/>
  <LinksUpToDate>false</LinksUpToDate>
  <CharactersWithSpaces>27891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creator>。。。。。。</dc:creator>
  <cp:lastModifiedBy>Administrator</cp:lastModifiedBy>
  <cp:revision>65</cp:revision>
  <dcterms:created xsi:type="dcterms:W3CDTF">2023-12-11T11:36:00Z</dcterms:created>
  <dcterms:modified xsi:type="dcterms:W3CDTF">2024-01-29T08:40:00Z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B656C23295BB488F881C5F2EC2DCC72A_11</vt:lpwstr>
  </property>
  <property fmtid="{D5CDD505-2E9C-101B-9397-08002B2CF9AE}" pid="3" name="KSOProductBuildVer">
    <vt:lpwstr>2052-12.1.0.15990</vt:lpwstr>
  </property>
</Properties>
</file>