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00623" w14:textId="77777777" w:rsidR="00A25E68" w:rsidRDefault="00A25E68" w:rsidP="00A25E68">
      <w:r w:rsidRPr="00042A92">
        <w:t>Table 1. Single factor comparison of basic information between patients in the pancreatitis group and the control group.</w:t>
      </w:r>
    </w:p>
    <w:tbl>
      <w:tblPr>
        <w:tblW w:w="11920" w:type="dxa"/>
        <w:tblLook w:val="04A0" w:firstRow="1" w:lastRow="0" w:firstColumn="1" w:lastColumn="0" w:noHBand="0" w:noVBand="1"/>
      </w:tblPr>
      <w:tblGrid>
        <w:gridCol w:w="4980"/>
        <w:gridCol w:w="1940"/>
        <w:gridCol w:w="1933"/>
        <w:gridCol w:w="2207"/>
        <w:gridCol w:w="860"/>
      </w:tblGrid>
      <w:tr w:rsidR="006D0D2A" w:rsidRPr="006D0D2A" w14:paraId="08C67E55" w14:textId="77777777" w:rsidTr="001146A0">
        <w:trPr>
          <w:trHeight w:val="276"/>
          <w:tblHeader/>
        </w:trPr>
        <w:tc>
          <w:tcPr>
            <w:tcW w:w="4980" w:type="dxa"/>
            <w:vMerge w:val="restart"/>
            <w:tcBorders>
              <w:top w:val="nil"/>
              <w:left w:val="nil"/>
              <w:bottom w:val="single" w:sz="4" w:space="0" w:color="44B3E1"/>
              <w:right w:val="nil"/>
            </w:tcBorders>
            <w:shd w:val="clear" w:color="156082" w:fill="156082"/>
            <w:noWrap/>
            <w:vAlign w:val="center"/>
            <w:hideMark/>
          </w:tcPr>
          <w:p w14:paraId="17C0DD10" w14:textId="77777777" w:rsidR="006D0D2A" w:rsidRPr="006D0D2A" w:rsidRDefault="006D0D2A" w:rsidP="004764C1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FFFFFF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b/>
                <w:bCs/>
                <w:color w:val="FFFFFF"/>
                <w:kern w:val="0"/>
                <w:sz w:val="22"/>
              </w:rPr>
              <w:t>Variables</w:t>
            </w:r>
          </w:p>
        </w:tc>
        <w:tc>
          <w:tcPr>
            <w:tcW w:w="1940" w:type="dxa"/>
            <w:vMerge w:val="restart"/>
            <w:tcBorders>
              <w:top w:val="nil"/>
              <w:left w:val="nil"/>
              <w:bottom w:val="single" w:sz="4" w:space="0" w:color="44B3E1"/>
              <w:right w:val="nil"/>
            </w:tcBorders>
            <w:shd w:val="clear" w:color="156082" w:fill="156082"/>
            <w:noWrap/>
            <w:vAlign w:val="center"/>
            <w:hideMark/>
          </w:tcPr>
          <w:p w14:paraId="5CED5F11" w14:textId="77777777" w:rsidR="006D0D2A" w:rsidRPr="006D0D2A" w:rsidRDefault="006D0D2A" w:rsidP="004764C1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FFFFFF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b/>
                <w:bCs/>
                <w:color w:val="FFFFFF"/>
                <w:kern w:val="0"/>
                <w:sz w:val="22"/>
              </w:rPr>
              <w:t>Total (n = 321)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156082" w:themeFill="accent1"/>
            <w:noWrap/>
            <w:vAlign w:val="center"/>
            <w:hideMark/>
          </w:tcPr>
          <w:p w14:paraId="1964E81E" w14:textId="77777777" w:rsidR="006D0D2A" w:rsidRPr="006D0D2A" w:rsidRDefault="006D0D2A" w:rsidP="001146A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b/>
                <w:bCs/>
                <w:color w:val="FFFFFF"/>
                <w:kern w:val="0"/>
                <w:sz w:val="22"/>
              </w:rPr>
              <w:t>Pancreatitis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single" w:sz="4" w:space="0" w:color="44B3E1"/>
              <w:right w:val="nil"/>
            </w:tcBorders>
            <w:shd w:val="clear" w:color="156082" w:fill="156082"/>
            <w:noWrap/>
            <w:vAlign w:val="center"/>
            <w:hideMark/>
          </w:tcPr>
          <w:p w14:paraId="4F2991AD" w14:textId="77777777" w:rsidR="006D0D2A" w:rsidRPr="006D0D2A" w:rsidRDefault="006D0D2A" w:rsidP="004764C1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FFFFFF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b/>
                <w:bCs/>
                <w:color w:val="FFFFFF"/>
                <w:kern w:val="0"/>
                <w:sz w:val="22"/>
              </w:rPr>
              <w:t>p</w:t>
            </w:r>
          </w:p>
        </w:tc>
      </w:tr>
      <w:tr w:rsidR="006D0D2A" w:rsidRPr="006D0D2A" w14:paraId="6528CA3C" w14:textId="77777777" w:rsidTr="006D0D2A">
        <w:trPr>
          <w:trHeight w:val="276"/>
          <w:tblHeader/>
        </w:trPr>
        <w:tc>
          <w:tcPr>
            <w:tcW w:w="4980" w:type="dxa"/>
            <w:vMerge/>
            <w:tcBorders>
              <w:top w:val="nil"/>
              <w:left w:val="nil"/>
              <w:bottom w:val="single" w:sz="4" w:space="0" w:color="44B3E1"/>
              <w:right w:val="nil"/>
            </w:tcBorders>
            <w:vAlign w:val="center"/>
            <w:hideMark/>
          </w:tcPr>
          <w:p w14:paraId="41E9263F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FFFFFF"/>
                <w:kern w:val="0"/>
                <w:sz w:val="22"/>
              </w:rPr>
            </w:pPr>
          </w:p>
        </w:tc>
        <w:tc>
          <w:tcPr>
            <w:tcW w:w="1940" w:type="dxa"/>
            <w:vMerge/>
            <w:tcBorders>
              <w:top w:val="nil"/>
              <w:left w:val="nil"/>
              <w:bottom w:val="single" w:sz="4" w:space="0" w:color="44B3E1"/>
              <w:right w:val="nil"/>
            </w:tcBorders>
            <w:vAlign w:val="center"/>
            <w:hideMark/>
          </w:tcPr>
          <w:p w14:paraId="286D0E8A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FFFFFF"/>
                <w:kern w:val="0"/>
                <w:sz w:val="22"/>
              </w:rPr>
            </w:pP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156082" w:fill="156082"/>
            <w:noWrap/>
            <w:vAlign w:val="center"/>
            <w:hideMark/>
          </w:tcPr>
          <w:p w14:paraId="7AD37AD4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FFFFFF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b/>
                <w:bCs/>
                <w:color w:val="FFFFFF"/>
                <w:kern w:val="0"/>
                <w:sz w:val="22"/>
              </w:rPr>
              <w:t>NO (n = 263)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156082" w:fill="156082"/>
            <w:noWrap/>
            <w:vAlign w:val="center"/>
            <w:hideMark/>
          </w:tcPr>
          <w:p w14:paraId="1E1C07C9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FFFFFF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b/>
                <w:bCs/>
                <w:color w:val="FFFFFF"/>
                <w:kern w:val="0"/>
                <w:sz w:val="22"/>
              </w:rPr>
              <w:t>YES (n = 58)</w:t>
            </w:r>
          </w:p>
        </w:tc>
        <w:tc>
          <w:tcPr>
            <w:tcW w:w="860" w:type="dxa"/>
            <w:vMerge/>
            <w:tcBorders>
              <w:top w:val="nil"/>
              <w:left w:val="nil"/>
              <w:bottom w:val="single" w:sz="4" w:space="0" w:color="44B3E1"/>
              <w:right w:val="nil"/>
            </w:tcBorders>
            <w:vAlign w:val="center"/>
            <w:hideMark/>
          </w:tcPr>
          <w:p w14:paraId="34636BBC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FFFFFF"/>
                <w:kern w:val="0"/>
                <w:sz w:val="22"/>
              </w:rPr>
            </w:pPr>
          </w:p>
        </w:tc>
      </w:tr>
      <w:tr w:rsidR="006D0D2A" w:rsidRPr="006D0D2A" w14:paraId="0A59CB1C" w14:textId="77777777" w:rsidTr="004764C1">
        <w:trPr>
          <w:trHeight w:val="276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68E34FD0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sex, n (%)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7379CD9A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22D1947E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5D3A6FE0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25E2D6DE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0.404</w:t>
            </w:r>
          </w:p>
        </w:tc>
      </w:tr>
      <w:tr w:rsidR="006D0D2A" w:rsidRPr="006D0D2A" w14:paraId="4FE1FC9E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19716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female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DFD62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131 (41)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E8300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104 (40)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46E24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27 (47)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6DC23E6E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D0D2A" w:rsidRPr="006D0D2A" w14:paraId="55267FB7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2BA52094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male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78DF85CF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190 (59)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321D514F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159 (60)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29C507F6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31 (53)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06CF2E0E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D0D2A" w:rsidRPr="006D0D2A" w14:paraId="72F5F617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E64E6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age,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1A816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5.25 (3.5, 8.66)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A60B4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 (3.5, 8.5)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CDE63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5.74 (3.87, 9.83)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089C65B1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0.207</w:t>
            </w:r>
          </w:p>
        </w:tc>
      </w:tr>
      <w:tr w:rsidR="006D0D2A" w:rsidRPr="006D0D2A" w14:paraId="61DCB43D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60EEB26F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weight,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404043AF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18.7 (14.9, 28)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7C7177F9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18.3 (14.55, 27.85)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28147EC6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 (15.72, 30.12)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35503A63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0.272</w:t>
            </w:r>
          </w:p>
        </w:tc>
      </w:tr>
      <w:tr w:rsidR="006D0D2A" w:rsidRPr="006D0D2A" w14:paraId="6A337967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B84EA" w14:textId="5BD7FBB4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immuno</w:t>
            </w:r>
            <w:r w:rsidR="001E1D5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phenot</w:t>
            </w: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ype, n (%)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6EF68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B3FEC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02418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6CC55AA6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0.106</w:t>
            </w:r>
          </w:p>
        </w:tc>
      </w:tr>
      <w:tr w:rsidR="006D0D2A" w:rsidRPr="006D0D2A" w14:paraId="17488333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53C56239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5655FD92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26 (8)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3BEDB437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18 (7)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29276438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 (14)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673C81B2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D0D2A" w:rsidRPr="006D0D2A" w14:paraId="200C1141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E06D4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8E1EA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295 (92)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F7AE3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245 (93)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A4F19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50 (86)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18195CDC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D0D2A" w:rsidRPr="006D0D2A" w14:paraId="235F846A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09FEC056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MRD.after.induction</w:t>
            </w:r>
            <w:proofErr w:type="spellEnd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0D254EEE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 (0, 1.2)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6B51AFF7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 (0, 1.2)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37D876B7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 (0, 1.5)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064F182F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0.103</w:t>
            </w:r>
          </w:p>
        </w:tc>
      </w:tr>
      <w:tr w:rsidR="006D0D2A" w:rsidRPr="006D0D2A" w14:paraId="03FE727C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798F9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asparaginase,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4405A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7500 (4000, 10000)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5A9DD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8000 (5000, 12000)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27627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4500 (2500, 7500)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6A8B7B1A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&lt; 0.001</w:t>
            </w:r>
          </w:p>
        </w:tc>
      </w:tr>
      <w:tr w:rsidR="006D0D2A" w:rsidRPr="006D0D2A" w14:paraId="2DBE262D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537AB0F3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infection, n (%)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24E33312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3B2AF662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7A3AD3F5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3DE24D59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0.019</w:t>
            </w:r>
          </w:p>
        </w:tc>
      </w:tr>
      <w:tr w:rsidR="006D0D2A" w:rsidRPr="006D0D2A" w14:paraId="4F098175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B53D4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NO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BD0CA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236 (74)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5E16C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201 (76)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5D8CE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 (60)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22DB383F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D0D2A" w:rsidRPr="006D0D2A" w14:paraId="029FC7D6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3AB844AA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YES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4A2EFB75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85 (26)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07719F35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62 (24)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2CF576B7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23 (40)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5FD828BD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D0D2A" w:rsidRPr="006D0D2A" w14:paraId="76017ED8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202CE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pancreatic.morphology</w:t>
            </w:r>
            <w:proofErr w:type="spellEnd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, n (%)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27D2B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8AD6B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1B0B3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784479CC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0.015</w:t>
            </w:r>
          </w:p>
        </w:tc>
      </w:tr>
      <w:tr w:rsidR="006D0D2A" w:rsidRPr="006D0D2A" w14:paraId="1C4B9E92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326C0880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NO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758EDCDB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301 (94)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04BBACE8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251 (95)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2EE4F0C3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50 (86)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1FF53053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D0D2A" w:rsidRPr="006D0D2A" w14:paraId="07A1D986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F0648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YES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0B753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 (6)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5A35A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 (5)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87003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 (14)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127E0566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D0D2A" w:rsidRPr="006D0D2A" w14:paraId="763EB33D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67229762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ALB,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3516832A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39.3 (35.6, 42.7)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3BB29FB3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40.3 (36.25, 43.2)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4EA56DC5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36.2 (34.42, 38.75)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3B70ECF1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&lt; 0.001</w:t>
            </w:r>
          </w:p>
        </w:tc>
      </w:tr>
      <w:tr w:rsidR="006D0D2A" w:rsidRPr="006D0D2A" w14:paraId="167E4CB5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F1542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BUN,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F669B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4.69 (3.72, 5.96)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03C26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4.55 (3.59, 5.83)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05099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5.53 (4.44, 7.51)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2250F2C6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&lt; 0.001</w:t>
            </w:r>
          </w:p>
        </w:tc>
      </w:tr>
      <w:tr w:rsidR="006D0D2A" w:rsidRPr="006D0D2A" w14:paraId="2465BA33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065166C4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7BE02AB7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23.8 (19.6, 30.3)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61D3B38D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22.9 (19.25, 29.45)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119C18D8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27.55 (22.02, 32.72)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2C71CA2C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0.004</w:t>
            </w:r>
          </w:p>
        </w:tc>
      </w:tr>
      <w:tr w:rsidR="006D0D2A" w:rsidRPr="006D0D2A" w14:paraId="2A592D1F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5038D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cholesterol,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62DEF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3.55 (2.95, 4.24)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D1174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3.55 (2.95, 4.22)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34AB6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3.58 (2.8, 4.26)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1945EB1B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0.922</w:t>
            </w:r>
          </w:p>
        </w:tc>
      </w:tr>
      <w:tr w:rsidR="006D0D2A" w:rsidRPr="006D0D2A" w14:paraId="511BEBF5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3A24CE96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calcium,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31161F8B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 (2.19, 2.37)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38C4E32D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2.27 (2.19, 2.37)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744BFA5B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2.26 (2.16, 2.35)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21D05A10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0.473</w:t>
            </w:r>
          </w:p>
        </w:tc>
      </w:tr>
      <w:tr w:rsidR="006D0D2A" w:rsidRPr="006D0D2A" w14:paraId="617F45D0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7EF2B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AST,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F244D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29.2 (22.4, 41.3)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09C74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29 (22.7, 38.9)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ED8FE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29.6 (20.18, 48.78)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21D773B9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0.495</w:t>
            </w:r>
          </w:p>
        </w:tc>
      </w:tr>
      <w:tr w:rsidR="006D0D2A" w:rsidRPr="006D0D2A" w14:paraId="32C5E9B7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6AA632F2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ALT,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04FD6DD2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28.9 (17.7, 51.6)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096AC717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28.9 (17.05, 51.25)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606480DD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27.8 (19.92, 54.8)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0AB09161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0.496</w:t>
            </w:r>
          </w:p>
        </w:tc>
      </w:tr>
      <w:tr w:rsidR="006D0D2A" w:rsidRPr="006D0D2A" w14:paraId="326ADB65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3E326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rGT</w:t>
            </w:r>
            <w:proofErr w:type="spellEnd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E288F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23.2 (16.9, 44.2)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6C440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22.7 (16.6, 42.15)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39DF8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29.35 (17.4, 63.7)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75E0214F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0.082</w:t>
            </w:r>
          </w:p>
        </w:tc>
      </w:tr>
      <w:tr w:rsidR="006D0D2A" w:rsidRPr="006D0D2A" w14:paraId="5A3B05FE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486F89BB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total.bilirubin</w:t>
            </w:r>
            <w:proofErr w:type="spellEnd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7A03B52E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9.73 (7.22, 13.78)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7B4A9547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8.91 (6.9, 12.07)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774DB076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15.62 (11.39, 22.65)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7A779FD1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&lt; 0.001</w:t>
            </w:r>
          </w:p>
        </w:tc>
      </w:tr>
      <w:tr w:rsidR="006D0D2A" w:rsidRPr="006D0D2A" w14:paraId="6CEE8C2C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1BEDC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direct.bilirubin</w:t>
            </w:r>
            <w:proofErr w:type="spellEnd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3D2BE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1.21 (0.74, 1.87)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88E2E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1.02 (0.69, 1.69)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3354F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2.3 (1.66, 3.68)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6CF0CCD2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&lt; 0.001</w:t>
            </w:r>
          </w:p>
        </w:tc>
      </w:tr>
      <w:tr w:rsidR="006D0D2A" w:rsidRPr="006D0D2A" w14:paraId="3A6A428E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168465CE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bile.acid</w:t>
            </w:r>
            <w:proofErr w:type="spellEnd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70424003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6.5 (3.52, 12.15)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389EAB6D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6.22 (3.51, 11.06)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3A2343A6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7.84 (3.86, 17.15)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75E702FB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0.042</w:t>
            </w:r>
          </w:p>
        </w:tc>
      </w:tr>
      <w:tr w:rsidR="006D0D2A" w:rsidRPr="006D0D2A" w14:paraId="318298E2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826AB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triglyceride,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022E0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 (0.94, 2.03)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69A0F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 (1, 2.08)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0EB25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1.23 (0.78, 1.9)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79D9BF08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0.094</w:t>
            </w:r>
          </w:p>
        </w:tc>
      </w:tr>
      <w:tr w:rsidR="006D0D2A" w:rsidRPr="006D0D2A" w14:paraId="38AED72D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7A2FDD0E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LDL.C,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194062D1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 (1.34, 2.31)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561BA1CC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 (1.34, 2.28)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7D1AFFF3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1.81 (1.34, 2.5)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0FD9FC40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0.542</w:t>
            </w:r>
          </w:p>
        </w:tc>
      </w:tr>
      <w:tr w:rsidR="006D0D2A" w:rsidRPr="006D0D2A" w14:paraId="6C7BA155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1AE78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PA,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EF241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188 (144, 226)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09E73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193 (152, 235.5)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B7EC4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149.5 (119.25, 205.5)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1BBAE8A4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&lt; 0.001</w:t>
            </w:r>
          </w:p>
        </w:tc>
      </w:tr>
      <w:tr w:rsidR="006D0D2A" w:rsidRPr="006D0D2A" w14:paraId="7F6E3509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5DE93E33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AMY,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58042256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59 (44, 76)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31A62817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58 (44, 75)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4E5CD4F1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64.5 (43, 81.75)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5A62128B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0.608</w:t>
            </w:r>
          </w:p>
        </w:tc>
      </w:tr>
      <w:tr w:rsidR="006D0D2A" w:rsidRPr="006D0D2A" w14:paraId="5DBB1096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5929B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LPS,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6135D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12.5 (8, 18.4)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17C19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12.3 (8, 17.25)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2B675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 (7.88, 39.15)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7D3E6524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0.035</w:t>
            </w:r>
          </w:p>
        </w:tc>
      </w:tr>
      <w:tr w:rsidR="006D0D2A" w:rsidRPr="006D0D2A" w14:paraId="145C2C0A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6C782F45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WBC,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59BA4FAB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3.59 (2.48, 5.42)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5B8F38A6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3.8 (2.74, 5.48)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207D16DE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2.7 (1.42, 4.46)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79E2FEF6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&lt; 0.001</w:t>
            </w:r>
          </w:p>
        </w:tc>
      </w:tr>
      <w:tr w:rsidR="006D0D2A" w:rsidRPr="006D0D2A" w14:paraId="2CBBF2F5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23B19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NEUT,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0226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1.64 (0.99, 3.01)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9645D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1.69 (1.12, 3.09)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C2797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1.25 (0.42, 2.55)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1527A399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0.003</w:t>
            </w:r>
          </w:p>
        </w:tc>
      </w:tr>
      <w:tr w:rsidR="006D0D2A" w:rsidRPr="006D0D2A" w14:paraId="779BC93B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41647AB1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RDW,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46C3C266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17 (15.2, 19.6)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5F05A4AF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17.2 (15.35, 19.9)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768BC169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16.35 (14.22, 18.23)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6A87D24D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0.009</w:t>
            </w:r>
          </w:p>
        </w:tc>
      </w:tr>
      <w:tr w:rsidR="006D0D2A" w:rsidRPr="006D0D2A" w14:paraId="5BFABA17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3E6E7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hgb</w:t>
            </w:r>
            <w:proofErr w:type="spellEnd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DF92C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95 (85, 105)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CCAE1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96 (86, 106)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FCE91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90 (83.25, 101.75)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61B44653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0.047</w:t>
            </w:r>
          </w:p>
        </w:tc>
      </w:tr>
      <w:tr w:rsidR="006D0D2A" w:rsidRPr="006D0D2A" w14:paraId="520B443F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3CC1D953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plt</w:t>
            </w:r>
            <w:proofErr w:type="spellEnd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73BB1E3D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192 (132, 279)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6C84093C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207 (143.5, 293)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20634566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134 (63.25, 215.5)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1B6A249C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&lt; 0.001</w:t>
            </w:r>
          </w:p>
        </w:tc>
      </w:tr>
      <w:tr w:rsidR="006D0D2A" w:rsidRPr="006D0D2A" w14:paraId="2EAC4DF4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5FAFB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LYMP,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A3DB6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1.28 (0.88, 1.88)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E3061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1.33 (0.98, 1.89)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2DB17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0.79 (0.51, 1.88)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00CC0A1B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&lt; 0.001</w:t>
            </w:r>
          </w:p>
        </w:tc>
      </w:tr>
      <w:tr w:rsidR="006D0D2A" w:rsidRPr="006D0D2A" w14:paraId="6F29C399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23376090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HCT,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1E8027E7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29.5 (26.3, 32.9)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358791DD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29.9 (26.6, 33.2)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2CF38B50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28 (25.02, 30.45)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16344AE4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0.01</w:t>
            </w:r>
          </w:p>
        </w:tc>
      </w:tr>
      <w:tr w:rsidR="006D0D2A" w:rsidRPr="006D0D2A" w14:paraId="387EE566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1BC52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crp</w:t>
            </w:r>
            <w:proofErr w:type="spellEnd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25374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 (0, 0)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875C9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 (0, 0)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B8865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 (0, 0)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6B6C6581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&lt; 0.001</w:t>
            </w:r>
          </w:p>
        </w:tc>
      </w:tr>
      <w:tr w:rsidR="006D0D2A" w:rsidRPr="006D0D2A" w14:paraId="26843613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606B206A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NLR,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08C76DF5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1.37 (0.71, 2.85)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65D2159C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1.39 (0.77, 2.71)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4793F80F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1.31 (0.43, 3.27)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12A030FE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0.491</w:t>
            </w:r>
          </w:p>
        </w:tc>
      </w:tr>
      <w:tr w:rsidR="006D0D2A" w:rsidRPr="006D0D2A" w14:paraId="23111A87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B3A6A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PLR, Median (Q1,Q3)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CC13C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140 (90.7, 247.3)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DF4A2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140 (93.47, 230.29)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EE2E2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143.94 (66.65, 284.84)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4CA2F801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0.877</w:t>
            </w:r>
          </w:p>
        </w:tc>
      </w:tr>
      <w:tr w:rsidR="006D0D2A" w:rsidRPr="006D0D2A" w14:paraId="66AFEA2F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6233708D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risk.classification.standard</w:t>
            </w:r>
            <w:proofErr w:type="spellEnd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risk, n (%)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6A71C44F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29850AE7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70001196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4DAFA73F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0.281</w:t>
            </w:r>
          </w:p>
        </w:tc>
      </w:tr>
      <w:tr w:rsidR="006D0D2A" w:rsidRPr="006D0D2A" w14:paraId="5E5C6367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8062A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NO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11ABF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270 (84)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1903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218 (83)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832E0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52 (90)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57A48A59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D0D2A" w:rsidRPr="006D0D2A" w14:paraId="3B1B7211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195E55EA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YES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5312B046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51 (16)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0F014519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45 (17)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3EC4977D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 (10)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16F47439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D0D2A" w:rsidRPr="006D0D2A" w14:paraId="14DFEF95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3DB55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risk.classification.high</w:t>
            </w:r>
            <w:proofErr w:type="spellEnd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risk, n (%)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20798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A4981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2BA4C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5171C6AE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0.068</w:t>
            </w:r>
          </w:p>
        </w:tc>
      </w:tr>
      <w:tr w:rsidR="006D0D2A" w:rsidRPr="006D0D2A" w14:paraId="00ECF71E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6DF6EFF5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NO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35607920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276 (86)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5113827C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231 (88)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7481C249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45 (78)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3107524C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D0D2A" w:rsidRPr="006D0D2A" w14:paraId="7D7EDCDF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0F4A5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YES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62100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45 (14)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CF825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32 (12)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87E55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13 (22)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05934305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D0D2A" w:rsidRPr="006D0D2A" w14:paraId="17E48E9E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06EC50D9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risk.classification.new</w:t>
            </w:r>
            <w:proofErr w:type="spellEnd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diagnosed, n (%)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32E655CC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49763918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57791A38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5BEFC1A4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&lt; 0.001</w:t>
            </w:r>
          </w:p>
        </w:tc>
      </w:tr>
      <w:tr w:rsidR="006D0D2A" w:rsidRPr="006D0D2A" w14:paraId="4BBC8558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FF54D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NO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263C3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273 (85)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A130C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242 (92)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979B8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31 (53)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67AF50D2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D0D2A" w:rsidRPr="006D0D2A" w14:paraId="603415EF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1A5460E1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YES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32155E66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48 (15)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78D32D8B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21 (8)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58871A11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27 (47)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51FFDFA8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D0D2A" w:rsidRPr="006D0D2A" w14:paraId="15D507E5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A4CDD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risk.classification.median</w:t>
            </w:r>
            <w:proofErr w:type="spellEnd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risk, n (%)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3885C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3159B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0892A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01AAF065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&lt; 0.001</w:t>
            </w:r>
          </w:p>
        </w:tc>
      </w:tr>
      <w:tr w:rsidR="006D0D2A" w:rsidRPr="006D0D2A" w14:paraId="5CBA1C47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289C8E53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NO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190CBE20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144 (45)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18E69F67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98 (37)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627DFAB9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46 (79)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16086FEA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D0D2A" w:rsidRPr="006D0D2A" w14:paraId="38FC6D72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BB971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YES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6023D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177 (55)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09E14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165 (63)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D166C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 (21)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5901E6B4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D0D2A" w:rsidRPr="006D0D2A" w14:paraId="3155D02F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46FF7106" w14:textId="10E5B1DA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chemotherapy.</w:t>
            </w:r>
            <w:r w:rsidR="00AB046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phase</w:t>
            </w: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.consolidation</w:t>
            </w:r>
            <w:proofErr w:type="spellEnd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, n (%)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509FDF60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20494ACE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36C78E03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209FE661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6D0D2A" w:rsidRPr="006D0D2A" w14:paraId="6FE64F64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076B6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NO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70394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269 (84)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107F9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220 (84)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BD90A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49 (84)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6F321897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D0D2A" w:rsidRPr="006D0D2A" w14:paraId="7E042E0F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718096F4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YES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6D2BF092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52 (16)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49B8FA77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43 (16)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586D7096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 (16)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7984FDA9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D0D2A" w:rsidRPr="006D0D2A" w14:paraId="7B7C3DAC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7E46C" w14:textId="213B2D63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chemotherapy.</w:t>
            </w:r>
            <w:r w:rsidR="00AB046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phase</w:t>
            </w: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.delayed</w:t>
            </w:r>
            <w:proofErr w:type="spellEnd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intensification, n (%)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2B72A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97504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AE69E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5AEE1A85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&lt; 0.001</w:t>
            </w:r>
          </w:p>
        </w:tc>
      </w:tr>
      <w:tr w:rsidR="006D0D2A" w:rsidRPr="006D0D2A" w14:paraId="606D54C7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6856FC1F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NO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6C132F37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221 (69)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370737C8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170 (65)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2AF3D597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51 (88)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6755C4D7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D0D2A" w:rsidRPr="006D0D2A" w14:paraId="1CA6EF3F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A4CFA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YES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8083B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 (31)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0B17A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93 (35)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55A7A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 (12)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5D7CED42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D0D2A" w:rsidRPr="006D0D2A" w14:paraId="69A98502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4B34F770" w14:textId="66D02773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chemotherapy.</w:t>
            </w:r>
            <w:r w:rsidR="00AB046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phase</w:t>
            </w: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.induction</w:t>
            </w:r>
            <w:proofErr w:type="spellEnd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, n (%)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4A055C54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4AB3D7C9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706A089E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2ED983FE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&lt; 0.001</w:t>
            </w:r>
          </w:p>
        </w:tc>
      </w:tr>
      <w:tr w:rsidR="006D0D2A" w:rsidRPr="006D0D2A" w14:paraId="66903C1B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0807C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DD7F5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269 (84)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2B3B6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242 (92)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5218F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27 (47)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7D955FFC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D0D2A" w:rsidRPr="006D0D2A" w14:paraId="2E0F5DC9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465ED7DC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3F8BFD05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52 (16)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78768A72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21 (8)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76AA2B40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31 (53)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794A2F8E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D0D2A" w:rsidRPr="006D0D2A" w14:paraId="4BAD4F0E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DC3F5" w14:textId="71127DE3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chemotherapy.</w:t>
            </w:r>
            <w:r w:rsidR="00AB046B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phase</w:t>
            </w: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.early</w:t>
            </w:r>
            <w:proofErr w:type="spellEnd"/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intensification, n (%)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362F9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8C38B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2AA94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1E26A5A4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0.004</w:t>
            </w:r>
          </w:p>
        </w:tc>
      </w:tr>
      <w:tr w:rsidR="006D0D2A" w:rsidRPr="006D0D2A" w14:paraId="1CBA9ACB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52BEBB0E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NO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7A1AE24C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204 (64)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7468721F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157 (60)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nil"/>
              <w:right w:val="nil"/>
            </w:tcBorders>
            <w:shd w:val="clear" w:color="C0E6F5" w:fill="C0E6F5"/>
            <w:noWrap/>
            <w:vAlign w:val="center"/>
            <w:hideMark/>
          </w:tcPr>
          <w:p w14:paraId="65EEFA7B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47 (81)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nil"/>
              <w:right w:val="single" w:sz="4" w:space="0" w:color="44B3E1"/>
            </w:tcBorders>
            <w:shd w:val="clear" w:color="C0E6F5" w:fill="C0E6F5"/>
            <w:noWrap/>
            <w:vAlign w:val="center"/>
            <w:hideMark/>
          </w:tcPr>
          <w:p w14:paraId="1C0C3E31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D0D2A" w:rsidRPr="006D0D2A" w14:paraId="2D433BCC" w14:textId="77777777" w:rsidTr="004764C1">
        <w:trPr>
          <w:trHeight w:val="276"/>
        </w:trPr>
        <w:tc>
          <w:tcPr>
            <w:tcW w:w="4980" w:type="dxa"/>
            <w:tcBorders>
              <w:top w:val="single" w:sz="4" w:space="0" w:color="44B3E1"/>
              <w:left w:val="nil"/>
              <w:bottom w:val="single" w:sz="4" w:space="0" w:color="44B3E1"/>
              <w:right w:val="nil"/>
            </w:tcBorders>
            <w:shd w:val="clear" w:color="auto" w:fill="auto"/>
            <w:noWrap/>
            <w:vAlign w:val="center"/>
            <w:hideMark/>
          </w:tcPr>
          <w:p w14:paraId="3DD1320A" w14:textId="77777777" w:rsidR="006D0D2A" w:rsidRPr="006D0D2A" w:rsidRDefault="006D0D2A" w:rsidP="004764C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YES</w:t>
            </w:r>
          </w:p>
        </w:tc>
        <w:tc>
          <w:tcPr>
            <w:tcW w:w="1940" w:type="dxa"/>
            <w:tcBorders>
              <w:top w:val="single" w:sz="4" w:space="0" w:color="44B3E1"/>
              <w:left w:val="nil"/>
              <w:bottom w:val="single" w:sz="4" w:space="0" w:color="44B3E1"/>
              <w:right w:val="nil"/>
            </w:tcBorders>
            <w:shd w:val="clear" w:color="auto" w:fill="auto"/>
            <w:noWrap/>
            <w:vAlign w:val="center"/>
            <w:hideMark/>
          </w:tcPr>
          <w:p w14:paraId="1D7990BD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117 (36)</w:t>
            </w:r>
          </w:p>
        </w:tc>
        <w:tc>
          <w:tcPr>
            <w:tcW w:w="1933" w:type="dxa"/>
            <w:tcBorders>
              <w:top w:val="single" w:sz="4" w:space="0" w:color="44B3E1"/>
              <w:left w:val="nil"/>
              <w:bottom w:val="single" w:sz="4" w:space="0" w:color="44B3E1"/>
              <w:right w:val="nil"/>
            </w:tcBorders>
            <w:shd w:val="clear" w:color="auto" w:fill="auto"/>
            <w:noWrap/>
            <w:vAlign w:val="center"/>
            <w:hideMark/>
          </w:tcPr>
          <w:p w14:paraId="5BB253BD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106 (40)</w:t>
            </w:r>
          </w:p>
        </w:tc>
        <w:tc>
          <w:tcPr>
            <w:tcW w:w="2207" w:type="dxa"/>
            <w:tcBorders>
              <w:top w:val="single" w:sz="4" w:space="0" w:color="44B3E1"/>
              <w:left w:val="nil"/>
              <w:bottom w:val="single" w:sz="4" w:space="0" w:color="44B3E1"/>
              <w:right w:val="nil"/>
            </w:tcBorders>
            <w:shd w:val="clear" w:color="auto" w:fill="auto"/>
            <w:noWrap/>
            <w:vAlign w:val="center"/>
            <w:hideMark/>
          </w:tcPr>
          <w:p w14:paraId="63435286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 (19)</w:t>
            </w:r>
          </w:p>
        </w:tc>
        <w:tc>
          <w:tcPr>
            <w:tcW w:w="860" w:type="dxa"/>
            <w:tcBorders>
              <w:top w:val="single" w:sz="4" w:space="0" w:color="44B3E1"/>
              <w:left w:val="nil"/>
              <w:bottom w:val="single" w:sz="4" w:space="0" w:color="44B3E1"/>
              <w:right w:val="single" w:sz="4" w:space="0" w:color="44B3E1"/>
            </w:tcBorders>
            <w:shd w:val="clear" w:color="auto" w:fill="auto"/>
            <w:noWrap/>
            <w:vAlign w:val="center"/>
            <w:hideMark/>
          </w:tcPr>
          <w:p w14:paraId="28C1C8DB" w14:textId="77777777" w:rsidR="006D0D2A" w:rsidRPr="006D0D2A" w:rsidRDefault="006D0D2A" w:rsidP="004764C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6D0D2A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0759CA78" w14:textId="77777777" w:rsidR="006D0D2A" w:rsidRDefault="006D0D2A" w:rsidP="006D0D2A"/>
    <w:p w14:paraId="4C168A34" w14:textId="77777777" w:rsidR="006D0D2A" w:rsidRPr="006D0D2A" w:rsidRDefault="006D0D2A" w:rsidP="006D0D2A"/>
    <w:sectPr w:rsidR="006D0D2A" w:rsidRPr="006D0D2A" w:rsidSect="006D0D2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442EF" w14:textId="77777777" w:rsidR="00D96EBC" w:rsidRDefault="00D96EBC" w:rsidP="006D0D2A">
      <w:r>
        <w:separator/>
      </w:r>
    </w:p>
  </w:endnote>
  <w:endnote w:type="continuationSeparator" w:id="0">
    <w:p w14:paraId="3F6EE49A" w14:textId="77777777" w:rsidR="00D96EBC" w:rsidRDefault="00D96EBC" w:rsidP="006D0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A0DBC" w14:textId="77777777" w:rsidR="00D96EBC" w:rsidRDefault="00D96EBC" w:rsidP="006D0D2A">
      <w:r>
        <w:separator/>
      </w:r>
    </w:p>
  </w:footnote>
  <w:footnote w:type="continuationSeparator" w:id="0">
    <w:p w14:paraId="1F9A5248" w14:textId="77777777" w:rsidR="00D96EBC" w:rsidRDefault="00D96EBC" w:rsidP="006D0D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473"/>
    <w:rsid w:val="00055D7F"/>
    <w:rsid w:val="001146A0"/>
    <w:rsid w:val="001E1D55"/>
    <w:rsid w:val="001E4473"/>
    <w:rsid w:val="0026197E"/>
    <w:rsid w:val="00493083"/>
    <w:rsid w:val="006D0D2A"/>
    <w:rsid w:val="007E3EB7"/>
    <w:rsid w:val="00822A76"/>
    <w:rsid w:val="00A25E68"/>
    <w:rsid w:val="00AB039D"/>
    <w:rsid w:val="00AB046B"/>
    <w:rsid w:val="00CF3B06"/>
    <w:rsid w:val="00D96EBC"/>
    <w:rsid w:val="00EB2DE6"/>
    <w:rsid w:val="00F222AD"/>
    <w:rsid w:val="00F5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597CCE"/>
  <w15:chartTrackingRefBased/>
  <w15:docId w15:val="{19C89DCB-295E-4A98-B067-9B0D9E16A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E447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44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447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447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447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447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447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447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447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E447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E44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E44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E447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E447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E447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E447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E447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E447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E447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E44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E447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E447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E447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E447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E447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E447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E44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E447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E4473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D0D2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6D0D2A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6D0D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6D0D2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2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594</Words>
  <Characters>3388</Characters>
  <Application>Microsoft Office Word</Application>
  <DocSecurity>0</DocSecurity>
  <Lines>28</Lines>
  <Paragraphs>7</Paragraphs>
  <ScaleCrop>false</ScaleCrop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mengjia liu</dc:creator>
  <cp:keywords/>
  <dc:description/>
  <cp:lastModifiedBy>mengjia liu</cp:lastModifiedBy>
  <cp:revision>6</cp:revision>
  <dcterms:created xsi:type="dcterms:W3CDTF">2024-05-27T11:14:00Z</dcterms:created>
  <dcterms:modified xsi:type="dcterms:W3CDTF">2024-06-11T08:26:00Z</dcterms:modified>
</cp:coreProperties>
</file>