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09765" w14:textId="77777777" w:rsidR="00902D3A" w:rsidRPr="00117AB9" w:rsidRDefault="00000000">
      <w:pPr>
        <w:pStyle w:val="a3"/>
        <w:rPr>
          <w:rFonts w:cs="Times New Roman"/>
        </w:rPr>
      </w:pPr>
      <w:bookmarkStart w:id="0" w:name="_Hlk133953290"/>
      <w:r w:rsidRPr="00117AB9">
        <w:rPr>
          <w:rFonts w:cs="Times New Roman"/>
        </w:rPr>
        <w:t>Applicability of Object Detection to Microfossil Research: Implications from Deep Learning Models to Detect Microfossil Fish Teeth and Denticles Using YOLO-</w:t>
      </w:r>
      <w:proofErr w:type="gramStart"/>
      <w:r w:rsidRPr="00117AB9">
        <w:rPr>
          <w:rFonts w:cs="Times New Roman"/>
        </w:rPr>
        <w:t>v7</w:t>
      </w:r>
      <w:bookmarkEnd w:id="0"/>
      <w:proofErr w:type="gramEnd"/>
    </w:p>
    <w:p w14:paraId="1F8CBD15" w14:textId="6717329A" w:rsidR="00B04F78" w:rsidRPr="00117AB9" w:rsidRDefault="00000000" w:rsidP="001E65B3">
      <w:pPr>
        <w:pStyle w:val="Authors"/>
      </w:pPr>
      <w:bookmarkStart w:id="1" w:name="_Hlk133953326"/>
      <w:r w:rsidRPr="00117AB9">
        <w:t>K. Mimura</w:t>
      </w:r>
      <w:r w:rsidRPr="00117AB9">
        <w:rPr>
          <w:vertAlign w:val="superscript"/>
        </w:rPr>
        <w:t>1,2</w:t>
      </w:r>
      <w:r w:rsidRPr="00117AB9">
        <w:t>, K. Nakamura</w:t>
      </w:r>
      <w:r w:rsidRPr="00117AB9">
        <w:rPr>
          <w:vertAlign w:val="superscript"/>
        </w:rPr>
        <w:t>3,2,1</w:t>
      </w:r>
      <w:r w:rsidRPr="00117AB9">
        <w:t>, K. Yasukawa</w:t>
      </w:r>
      <w:r w:rsidRPr="00117AB9">
        <w:rPr>
          <w:vertAlign w:val="superscript"/>
        </w:rPr>
        <w:t>3,2</w:t>
      </w:r>
      <w:r w:rsidRPr="00117AB9">
        <w:t>, E. C. Sibert</w:t>
      </w:r>
      <w:r w:rsidRPr="00117AB9">
        <w:rPr>
          <w:vertAlign w:val="superscript"/>
        </w:rPr>
        <w:t>4</w:t>
      </w:r>
      <w:r w:rsidRPr="00117AB9">
        <w:t>, J. Ohta</w:t>
      </w:r>
      <w:r w:rsidRPr="00117AB9">
        <w:rPr>
          <w:vertAlign w:val="superscript"/>
        </w:rPr>
        <w:t>3,</w:t>
      </w:r>
      <w:r w:rsidR="00062EBB" w:rsidRPr="00117AB9">
        <w:rPr>
          <w:vertAlign w:val="superscript"/>
        </w:rPr>
        <w:t>5</w:t>
      </w:r>
      <w:r w:rsidRPr="00117AB9">
        <w:rPr>
          <w:vertAlign w:val="superscript"/>
        </w:rPr>
        <w:t>,1</w:t>
      </w:r>
      <w:r w:rsidRPr="00117AB9">
        <w:t>, T. Kitazawa</w:t>
      </w:r>
      <w:r w:rsidRPr="00117AB9">
        <w:rPr>
          <w:vertAlign w:val="superscript"/>
        </w:rPr>
        <w:t>2</w:t>
      </w:r>
      <w:r w:rsidRPr="00117AB9">
        <w:t>, Y. Kato</w:t>
      </w:r>
      <w:r w:rsidRPr="00117AB9">
        <w:rPr>
          <w:vertAlign w:val="superscript"/>
        </w:rPr>
        <w:t>2,1,</w:t>
      </w:r>
      <w:r w:rsidR="00062EBB" w:rsidRPr="00117AB9">
        <w:rPr>
          <w:vertAlign w:val="superscript"/>
        </w:rPr>
        <w:t>6</w:t>
      </w:r>
      <w:r w:rsidRPr="00117AB9">
        <w:t xml:space="preserve"> </w:t>
      </w:r>
    </w:p>
    <w:p w14:paraId="753E9BBA" w14:textId="77777777" w:rsidR="00B04F78" w:rsidRPr="00117AB9" w:rsidRDefault="00000000" w:rsidP="00B2426E">
      <w:pPr>
        <w:pStyle w:val="Affiliation"/>
      </w:pPr>
      <w:r w:rsidRPr="00117AB9">
        <w:rPr>
          <w:vertAlign w:val="superscript"/>
        </w:rPr>
        <w:t>1</w:t>
      </w:r>
      <w:r w:rsidRPr="00117AB9">
        <w:t xml:space="preserve">Ocean Resources Research Center for Next Generation, Chiba Institute of Technology, 2-17-1 </w:t>
      </w:r>
      <w:proofErr w:type="spellStart"/>
      <w:r w:rsidRPr="00117AB9">
        <w:t>Tsudanuma</w:t>
      </w:r>
      <w:proofErr w:type="spellEnd"/>
      <w:r w:rsidRPr="00117AB9">
        <w:t xml:space="preserve">, </w:t>
      </w:r>
      <w:proofErr w:type="spellStart"/>
      <w:r w:rsidRPr="00117AB9">
        <w:t>Narashino</w:t>
      </w:r>
      <w:proofErr w:type="spellEnd"/>
      <w:r w:rsidRPr="00117AB9">
        <w:t>, Chiba 275-0016, Japan.</w:t>
      </w:r>
    </w:p>
    <w:p w14:paraId="7DE92B3F" w14:textId="77777777" w:rsidR="00B04F78" w:rsidRPr="00117AB9" w:rsidRDefault="00000000" w:rsidP="00B2426E">
      <w:pPr>
        <w:pStyle w:val="Affiliation"/>
      </w:pPr>
      <w:r w:rsidRPr="00117AB9">
        <w:rPr>
          <w:vertAlign w:val="superscript"/>
        </w:rPr>
        <w:t>2</w:t>
      </w:r>
      <w:r w:rsidRPr="00117AB9">
        <w:t>Department of Systems Innovation, School of Engineering, The University of Tokyo, 7-3-1 Hongo, Bunkyo-</w:t>
      </w:r>
      <w:proofErr w:type="spellStart"/>
      <w:r w:rsidRPr="00117AB9">
        <w:t>ku</w:t>
      </w:r>
      <w:proofErr w:type="spellEnd"/>
      <w:r w:rsidRPr="00117AB9">
        <w:t>, Tokyo 113-8656, Japan.</w:t>
      </w:r>
    </w:p>
    <w:p w14:paraId="752D19AD" w14:textId="77777777" w:rsidR="00B04F78" w:rsidRPr="00117AB9" w:rsidRDefault="00000000" w:rsidP="00B2426E">
      <w:pPr>
        <w:pStyle w:val="Affiliation"/>
      </w:pPr>
      <w:r w:rsidRPr="00117AB9">
        <w:rPr>
          <w:vertAlign w:val="superscript"/>
        </w:rPr>
        <w:t>3</w:t>
      </w:r>
      <w:r w:rsidRPr="00117AB9">
        <w:t>Frontier Research Center for Energy and Resources, School of Engineering, The University of Tokyo, 7-3-1 Hongo, Bunkyo-</w:t>
      </w:r>
      <w:proofErr w:type="spellStart"/>
      <w:r w:rsidRPr="00117AB9">
        <w:t>ku</w:t>
      </w:r>
      <w:proofErr w:type="spellEnd"/>
      <w:r w:rsidRPr="00117AB9">
        <w:t>, Tokyo 113-8656, Japan.</w:t>
      </w:r>
    </w:p>
    <w:p w14:paraId="3277FBE2" w14:textId="0C723509" w:rsidR="00B04F78" w:rsidRPr="00117AB9" w:rsidRDefault="00000000" w:rsidP="00B2426E">
      <w:pPr>
        <w:pStyle w:val="Affiliation"/>
      </w:pPr>
      <w:r w:rsidRPr="00117AB9">
        <w:rPr>
          <w:vertAlign w:val="superscript"/>
        </w:rPr>
        <w:t>4</w:t>
      </w:r>
      <w:r w:rsidR="004A04F1" w:rsidRPr="00117AB9">
        <w:t>Department of Geology &amp; Geophysics, Woods Hole Oceanographic Institution, 266 Woods Hole Rd MS 22, Woods Hole, MA 02543, USA.</w:t>
      </w:r>
    </w:p>
    <w:p w14:paraId="4006E7C4" w14:textId="63EF25DF" w:rsidR="00B04F78" w:rsidRPr="00117AB9" w:rsidRDefault="00000000" w:rsidP="00B2426E">
      <w:pPr>
        <w:pStyle w:val="Affiliation"/>
      </w:pPr>
      <w:r w:rsidRPr="00117AB9">
        <w:rPr>
          <w:vertAlign w:val="superscript"/>
        </w:rPr>
        <w:t>5</w:t>
      </w:r>
      <w:r w:rsidR="004A04F1" w:rsidRPr="00117AB9">
        <w:t xml:space="preserve">Volcanoes and </w:t>
      </w:r>
      <w:r w:rsidR="006639D9" w:rsidRPr="00117AB9">
        <w:t>Earth’s</w:t>
      </w:r>
      <w:r w:rsidR="004A04F1" w:rsidRPr="00117AB9">
        <w:t xml:space="preserve"> Interior Research Center, Research Institute for Marine Geodynamics, Japan Agency for Marine-Earth Science and Technology (JAMSTEC), 2-15 </w:t>
      </w:r>
      <w:proofErr w:type="spellStart"/>
      <w:r w:rsidR="004A04F1" w:rsidRPr="00117AB9">
        <w:t>Natsushima-cho</w:t>
      </w:r>
      <w:proofErr w:type="spellEnd"/>
      <w:r w:rsidR="004A04F1" w:rsidRPr="00117AB9">
        <w:t>, Yokosuka, Kanagawa, 237-0061, Japan.</w:t>
      </w:r>
    </w:p>
    <w:p w14:paraId="63F61BCC" w14:textId="2CE44BBF" w:rsidR="00B04F78" w:rsidRPr="00117AB9" w:rsidRDefault="00000000" w:rsidP="00B2426E">
      <w:pPr>
        <w:pStyle w:val="Affiliation"/>
      </w:pPr>
      <w:r w:rsidRPr="00117AB9">
        <w:rPr>
          <w:vertAlign w:val="superscript"/>
        </w:rPr>
        <w:t>6</w:t>
      </w:r>
      <w:r w:rsidR="004A04F1" w:rsidRPr="00117AB9">
        <w:t xml:space="preserve">Submarine Resources Research Center, Research Institute for Marine Resources Utilization, Japan Agency for Marine-Earth Science and Technology (JAMSTEC), 2-15 </w:t>
      </w:r>
      <w:proofErr w:type="spellStart"/>
      <w:r w:rsidR="004A04F1" w:rsidRPr="00117AB9">
        <w:t>Natsushima-cho</w:t>
      </w:r>
      <w:proofErr w:type="spellEnd"/>
      <w:r w:rsidR="004A04F1" w:rsidRPr="00117AB9">
        <w:t>, Yokosuka, Kanagawa, 237-0061, Japan.</w:t>
      </w:r>
      <w:bookmarkEnd w:id="1"/>
    </w:p>
    <w:p w14:paraId="739559E4" w14:textId="77777777" w:rsidR="00B04F78" w:rsidRPr="00117AB9" w:rsidRDefault="00B04F78">
      <w:pPr>
        <w:pBdr>
          <w:top w:val="nil"/>
          <w:left w:val="nil"/>
          <w:bottom w:val="nil"/>
          <w:right w:val="nil"/>
          <w:between w:val="nil"/>
        </w:pBdr>
        <w:spacing w:before="120"/>
        <w:rPr>
          <w:rFonts w:eastAsia="Times New Roman"/>
          <w:sz w:val="24"/>
          <w:szCs w:val="24"/>
        </w:rPr>
      </w:pPr>
    </w:p>
    <w:p w14:paraId="43A6788A" w14:textId="77777777" w:rsidR="00902D3A" w:rsidRPr="00117AB9" w:rsidRDefault="00000000" w:rsidP="00B2426E">
      <w:pPr>
        <w:pStyle w:val="Affiliation"/>
      </w:pPr>
      <w:r w:rsidRPr="00117AB9">
        <w:t>Corresponding author: Kentaro Nakamura (</w:t>
      </w:r>
      <w:hyperlink r:id="rId9">
        <w:r w:rsidRPr="00117AB9">
          <w:rPr>
            <w:u w:val="single"/>
          </w:rPr>
          <w:t>kentaron@sys.t.u-tokyo.ac.jp)</w:t>
        </w:r>
      </w:hyperlink>
      <w:r w:rsidRPr="00117AB9">
        <w:t xml:space="preserve"> </w:t>
      </w:r>
    </w:p>
    <w:p w14:paraId="646B1195" w14:textId="77777777" w:rsidR="00902D3A" w:rsidRPr="00117AB9" w:rsidRDefault="00000000" w:rsidP="00B2426E">
      <w:pPr>
        <w:pStyle w:val="Heading-Main"/>
      </w:pPr>
      <w:r w:rsidRPr="00117AB9">
        <w:t>Key Points:</w:t>
      </w:r>
    </w:p>
    <w:p w14:paraId="7A8E7DF5" w14:textId="77777777" w:rsidR="00902D3A" w:rsidRPr="00117AB9" w:rsidRDefault="00000000">
      <w:pPr>
        <w:numPr>
          <w:ilvl w:val="0"/>
          <w:numId w:val="1"/>
        </w:numPr>
        <w:pBdr>
          <w:top w:val="nil"/>
          <w:left w:val="nil"/>
          <w:bottom w:val="nil"/>
          <w:right w:val="nil"/>
          <w:between w:val="nil"/>
        </w:pBdr>
        <w:spacing w:before="120"/>
        <w:rPr>
          <w:rFonts w:eastAsia="Times New Roman"/>
          <w:sz w:val="24"/>
          <w:szCs w:val="24"/>
        </w:rPr>
      </w:pPr>
      <w:r w:rsidRPr="00117AB9">
        <w:rPr>
          <w:rFonts w:eastAsia="Times New Roman"/>
          <w:sz w:val="24"/>
          <w:szCs w:val="24"/>
        </w:rPr>
        <w:t xml:space="preserve">We trained object detection models under different conditions to detect microfossil fish teeth and denticles from </w:t>
      </w:r>
      <w:sdt>
        <w:sdtPr>
          <w:tag w:val="goog_rdk_0"/>
          <w:id w:val="1474094854"/>
        </w:sdtPr>
        <w:sdtContent/>
      </w:sdt>
      <w:sdt>
        <w:sdtPr>
          <w:tag w:val="goog_rdk_1"/>
          <w:id w:val="758190616"/>
        </w:sdtPr>
        <w:sdtContent/>
      </w:sdt>
      <w:sdt>
        <w:sdtPr>
          <w:tag w:val="goog_rdk_2"/>
          <w:id w:val="2132744231"/>
        </w:sdtPr>
        <w:sdtContent/>
      </w:sdt>
      <w:r w:rsidR="001F0F21" w:rsidRPr="00117AB9">
        <w:rPr>
          <w:rFonts w:eastAsia="Times New Roman"/>
          <w:sz w:val="24"/>
          <w:szCs w:val="24"/>
        </w:rPr>
        <w:t xml:space="preserve">microscopic </w:t>
      </w:r>
      <w:r w:rsidRPr="00117AB9">
        <w:rPr>
          <w:rFonts w:eastAsia="Times New Roman"/>
          <w:sz w:val="24"/>
          <w:szCs w:val="24"/>
        </w:rPr>
        <w:t>images.</w:t>
      </w:r>
    </w:p>
    <w:p w14:paraId="4783115F" w14:textId="2D72D97C" w:rsidR="00902D3A" w:rsidRPr="00117AB9" w:rsidRDefault="00000000">
      <w:pPr>
        <w:numPr>
          <w:ilvl w:val="0"/>
          <w:numId w:val="1"/>
        </w:numPr>
        <w:pBdr>
          <w:top w:val="nil"/>
          <w:left w:val="nil"/>
          <w:bottom w:val="nil"/>
          <w:right w:val="nil"/>
          <w:between w:val="nil"/>
        </w:pBdr>
        <w:spacing w:before="120"/>
        <w:rPr>
          <w:rFonts w:eastAsia="Times New Roman"/>
          <w:sz w:val="24"/>
          <w:szCs w:val="24"/>
        </w:rPr>
      </w:pPr>
      <w:r w:rsidRPr="00117AB9">
        <w:rPr>
          <w:rFonts w:eastAsia="Times New Roman"/>
          <w:sz w:val="24"/>
          <w:szCs w:val="24"/>
        </w:rPr>
        <w:t xml:space="preserve">The best model can </w:t>
      </w:r>
      <w:r w:rsidR="004F66D9" w:rsidRPr="00117AB9">
        <w:rPr>
          <w:rFonts w:eastAsia="Times New Roman"/>
          <w:sz w:val="24"/>
          <w:szCs w:val="24"/>
        </w:rPr>
        <w:t xml:space="preserve">count </w:t>
      </w:r>
      <w:r w:rsidRPr="00117AB9">
        <w:rPr>
          <w:rFonts w:eastAsia="Times New Roman"/>
          <w:sz w:val="24"/>
          <w:szCs w:val="24"/>
        </w:rPr>
        <w:t>teeth</w:t>
      </w:r>
      <w:r w:rsidR="004F66D9" w:rsidRPr="00117AB9">
        <w:rPr>
          <w:rFonts w:eastAsia="Times New Roman"/>
          <w:sz w:val="24"/>
          <w:szCs w:val="24"/>
        </w:rPr>
        <w:t>,</w:t>
      </w:r>
      <w:r w:rsidRPr="00117AB9">
        <w:rPr>
          <w:rFonts w:eastAsia="Times New Roman"/>
          <w:sz w:val="24"/>
          <w:szCs w:val="24"/>
        </w:rPr>
        <w:t xml:space="preserve"> denticles and irregularly shaped teeth</w:t>
      </w:r>
      <w:r w:rsidR="004F66D9" w:rsidRPr="00117AB9">
        <w:rPr>
          <w:rFonts w:eastAsia="Times New Roman"/>
          <w:sz w:val="24"/>
          <w:szCs w:val="24"/>
        </w:rPr>
        <w:t xml:space="preserve"> from samples</w:t>
      </w:r>
      <w:r w:rsidRPr="00117AB9">
        <w:rPr>
          <w:rFonts w:eastAsia="Times New Roman"/>
          <w:sz w:val="24"/>
          <w:szCs w:val="24"/>
        </w:rPr>
        <w:t>.</w:t>
      </w:r>
    </w:p>
    <w:p w14:paraId="0A3E3C9C" w14:textId="4C1D1E92" w:rsidR="00902D3A" w:rsidRPr="00117AB9" w:rsidRDefault="00000000">
      <w:pPr>
        <w:numPr>
          <w:ilvl w:val="0"/>
          <w:numId w:val="1"/>
        </w:numPr>
        <w:pBdr>
          <w:top w:val="nil"/>
          <w:left w:val="nil"/>
          <w:bottom w:val="nil"/>
          <w:right w:val="nil"/>
          <w:between w:val="nil"/>
        </w:pBdr>
        <w:spacing w:before="120"/>
        <w:rPr>
          <w:rFonts w:eastAsia="Times New Roman"/>
          <w:sz w:val="24"/>
          <w:szCs w:val="24"/>
        </w:rPr>
      </w:pPr>
      <w:r w:rsidRPr="00117AB9">
        <w:rPr>
          <w:sz w:val="24"/>
          <w:szCs w:val="24"/>
        </w:rPr>
        <w:t>Object detection may improve</w:t>
      </w:r>
      <w:r w:rsidR="004F66D9" w:rsidRPr="00117AB9">
        <w:rPr>
          <w:sz w:val="24"/>
          <w:szCs w:val="24"/>
        </w:rPr>
        <w:t xml:space="preserve"> the</w:t>
      </w:r>
      <w:r w:rsidRPr="00117AB9">
        <w:rPr>
          <w:sz w:val="24"/>
          <w:szCs w:val="24"/>
        </w:rPr>
        <w:t xml:space="preserve"> observation efficiency of </w:t>
      </w:r>
      <w:r w:rsidR="00B91EC3" w:rsidRPr="00117AB9">
        <w:rPr>
          <w:sz w:val="24"/>
          <w:szCs w:val="24"/>
        </w:rPr>
        <w:t xml:space="preserve">a wide array of </w:t>
      </w:r>
      <w:r w:rsidRPr="00117AB9">
        <w:rPr>
          <w:sz w:val="24"/>
          <w:szCs w:val="24"/>
        </w:rPr>
        <w:t>microfossils</w:t>
      </w:r>
      <w:r w:rsidRPr="00117AB9">
        <w:rPr>
          <w:rFonts w:eastAsia="Times New Roman"/>
          <w:sz w:val="24"/>
          <w:szCs w:val="24"/>
        </w:rPr>
        <w:t>.</w:t>
      </w:r>
    </w:p>
    <w:p w14:paraId="10A7F102" w14:textId="77777777" w:rsidR="00902D3A" w:rsidRPr="00117AB9" w:rsidRDefault="00000000">
      <w:r w:rsidRPr="00117AB9">
        <w:br w:type="page"/>
      </w:r>
    </w:p>
    <w:p w14:paraId="15D5A662" w14:textId="77777777" w:rsidR="00902D3A" w:rsidRPr="00117AB9" w:rsidRDefault="00000000" w:rsidP="00B2426E">
      <w:pPr>
        <w:pStyle w:val="Heading-Main"/>
      </w:pPr>
      <w:r w:rsidRPr="00117AB9">
        <w:lastRenderedPageBreak/>
        <w:t>Abstract</w:t>
      </w:r>
    </w:p>
    <w:p w14:paraId="405CAA1C" w14:textId="5E927AA7" w:rsidR="00902D3A" w:rsidRPr="00117AB9" w:rsidRDefault="00000000" w:rsidP="00B2426E">
      <w:pPr>
        <w:pStyle w:val="Abstract"/>
      </w:pPr>
      <w:r w:rsidRPr="00117AB9">
        <w:t xml:space="preserve">Microfossils of fish teeth and denticles, </w:t>
      </w:r>
      <w:r w:rsidR="0003738C" w:rsidRPr="00117AB9">
        <w:t>referred to as</w:t>
      </w:r>
      <w:r w:rsidR="000D4A79" w:rsidRPr="00117AB9">
        <w:t xml:space="preserve"> </w:t>
      </w:r>
      <w:r w:rsidRPr="00117AB9">
        <w:t>ichthyoliths, provide critical information for depositional ages, paleo-environments</w:t>
      </w:r>
      <w:r w:rsidR="008C19AF" w:rsidRPr="00117AB9">
        <w:t>,</w:t>
      </w:r>
      <w:r w:rsidRPr="00117AB9">
        <w:t xml:space="preserve"> and marine ecosystems, especially in pelagic realms. However, </w:t>
      </w:r>
      <w:r w:rsidR="00025F03" w:rsidRPr="00117AB9">
        <w:t xml:space="preserve">owing </w:t>
      </w:r>
      <w:r w:rsidRPr="00117AB9">
        <w:t xml:space="preserve">to their small size and rarity, it is time-consuming and difficult to analyze large numbers of ichthyoliths from sediment samples, limiting their use in scientific studies. Here, we propose a method to </w:t>
      </w:r>
      <w:r w:rsidR="008609D6" w:rsidRPr="00117AB9">
        <w:t xml:space="preserve">automatically </w:t>
      </w:r>
      <w:r w:rsidRPr="00117AB9">
        <w:t xml:space="preserve">detect ichthyoliths from microscopic images using a deep learning technique. We applied YOLO-v7, one of the latest object detection architectures, and trained several models under different conditions. The model trained under appropriate conditions with an original dataset achieved </w:t>
      </w:r>
      <w:r w:rsidR="00DF51D0" w:rsidRPr="00117AB9">
        <w:t xml:space="preserve">an </w:t>
      </w:r>
      <w:r w:rsidR="00CC031B" w:rsidRPr="00117AB9">
        <w:t>F</w:t>
      </w:r>
      <w:r w:rsidRPr="00117AB9">
        <w:t>1 score</w:t>
      </w:r>
      <w:r w:rsidR="00DF51D0" w:rsidRPr="00117AB9">
        <w:t xml:space="preserve"> of 0.87</w:t>
      </w:r>
      <w:r w:rsidRPr="00117AB9">
        <w:t>. We then enhanced the dataset efficiently using the pre-trained model.</w:t>
      </w:r>
      <w:r w:rsidR="00B91EC3" w:rsidRPr="00117AB9">
        <w:t xml:space="preserve"> </w:t>
      </w:r>
      <w:r w:rsidRPr="00117AB9">
        <w:t>We validated the practical applicability of the model by comparing the number of ichthyoliths detected by the model with those counted manually. This revealed that the best model can predict the number of triangular teeth without manual check, and those of denticle</w:t>
      </w:r>
      <w:r w:rsidR="00B91EC3" w:rsidRPr="00117AB9">
        <w:t>s</w:t>
      </w:r>
      <w:r w:rsidRPr="00117AB9">
        <w:t xml:space="preserve"> and irregularly shaped teeth with manual check. This object detection method can extend the applicability of deep learning to a wider array of microfossils and has the potential to dramatically increase the </w:t>
      </w:r>
      <w:r w:rsidR="00025F03" w:rsidRPr="00117AB9">
        <w:t>spatiotemporal</w:t>
      </w:r>
      <w:r w:rsidRPr="00117AB9">
        <w:t xml:space="preserve"> resolution of ichthyolith records for applications across disciplines</w:t>
      </w:r>
      <w:sdt>
        <w:sdtPr>
          <w:tag w:val="goog_rdk_6"/>
          <w:id w:val="-1565407518"/>
        </w:sdtPr>
        <w:sdtContent/>
      </w:sdt>
      <w:sdt>
        <w:sdtPr>
          <w:tag w:val="goog_rdk_7"/>
          <w:id w:val="787165768"/>
        </w:sdtPr>
        <w:sdtContent/>
      </w:sdt>
      <w:r w:rsidRPr="00117AB9">
        <w:t>.</w:t>
      </w:r>
    </w:p>
    <w:p w14:paraId="3DF6C9F7" w14:textId="77777777" w:rsidR="00902D3A" w:rsidRPr="00117AB9" w:rsidRDefault="00000000" w:rsidP="00B2426E">
      <w:pPr>
        <w:pStyle w:val="Abstract"/>
        <w:rPr>
          <w:b/>
          <w:bCs/>
        </w:rPr>
      </w:pPr>
      <w:r w:rsidRPr="00117AB9">
        <w:rPr>
          <w:b/>
          <w:bCs/>
        </w:rPr>
        <w:t>Plain Language Summary</w:t>
      </w:r>
    </w:p>
    <w:p w14:paraId="3FAEE1BF" w14:textId="60620FF7" w:rsidR="00902D3A" w:rsidRPr="00117AB9" w:rsidRDefault="00000000" w:rsidP="00A65CBB">
      <w:pPr>
        <w:pStyle w:val="Abstract"/>
      </w:pPr>
      <w:r w:rsidRPr="00117AB9">
        <w:t>F</w:t>
      </w:r>
      <w:r w:rsidR="004A04F1" w:rsidRPr="00117AB9">
        <w:t xml:space="preserve">ossils of fish teeth and denticles, </w:t>
      </w:r>
      <w:r w:rsidRPr="00117AB9">
        <w:t>referred to as</w:t>
      </w:r>
      <w:r w:rsidR="00474FA9" w:rsidRPr="00117AB9">
        <w:t xml:space="preserve"> </w:t>
      </w:r>
      <w:r w:rsidR="004A04F1" w:rsidRPr="00117AB9">
        <w:t xml:space="preserve">ichthyoliths, </w:t>
      </w:r>
      <w:r w:rsidR="006D50A6" w:rsidRPr="00117AB9">
        <w:t>can be used</w:t>
      </w:r>
      <w:r w:rsidR="004A04F1" w:rsidRPr="00117AB9">
        <w:t xml:space="preserve"> to </w:t>
      </w:r>
      <w:r w:rsidR="00D143E5" w:rsidRPr="00117AB9">
        <w:t>study</w:t>
      </w:r>
      <w:r w:rsidR="004A04F1" w:rsidRPr="00117AB9">
        <w:t xml:space="preserve"> the environmental changes of </w:t>
      </w:r>
      <w:r w:rsidR="00DF41DA" w:rsidRPr="00117AB9">
        <w:t>marine conditions throughout</w:t>
      </w:r>
      <w:r w:rsidR="004A04F1" w:rsidRPr="00117AB9">
        <w:t xml:space="preserve"> </w:t>
      </w:r>
      <w:r w:rsidR="006639D9" w:rsidRPr="00117AB9">
        <w:t>Earth’s</w:t>
      </w:r>
      <w:r w:rsidR="004A04F1" w:rsidRPr="00117AB9">
        <w:t xml:space="preserve"> history. However, it is time-consuming and difficult to analyze large numbers of ichthyoliths from sediment samples, limiting their use in scientific studies. Here, we trained several </w:t>
      </w:r>
      <w:r w:rsidR="004159CC" w:rsidRPr="00117AB9">
        <w:t>artificial intelligence</w:t>
      </w:r>
      <w:r w:rsidR="004A04F1" w:rsidRPr="00117AB9">
        <w:t xml:space="preserve"> models to </w:t>
      </w:r>
      <w:r w:rsidR="00474FA9" w:rsidRPr="00117AB9">
        <w:t xml:space="preserve">automatically </w:t>
      </w:r>
      <w:r w:rsidR="004A04F1" w:rsidRPr="00117AB9">
        <w:t xml:space="preserve">detect ichthyoliths from microscopic images. The best model is </w:t>
      </w:r>
      <w:r w:rsidR="00474FA9" w:rsidRPr="00117AB9">
        <w:t xml:space="preserve">suitable for </w:t>
      </w:r>
      <w:r w:rsidR="004A04F1" w:rsidRPr="00117AB9">
        <w:t xml:space="preserve">counting </w:t>
      </w:r>
      <w:r w:rsidR="00474FA9" w:rsidRPr="00117AB9">
        <w:t xml:space="preserve">the </w:t>
      </w:r>
      <w:r w:rsidR="0088292E" w:rsidRPr="00117AB9">
        <w:t>number</w:t>
      </w:r>
      <w:r w:rsidR="004A04F1" w:rsidRPr="00117AB9">
        <w:t xml:space="preserve"> of fish teeth, denticles</w:t>
      </w:r>
      <w:r w:rsidR="0088292E" w:rsidRPr="00117AB9">
        <w:t>,</w:t>
      </w:r>
      <w:r w:rsidR="004A04F1" w:rsidRPr="00117AB9">
        <w:t xml:space="preserve"> and irregularly shaped </w:t>
      </w:r>
      <w:r w:rsidR="00D41C98" w:rsidRPr="00117AB9">
        <w:t>teeth fragments</w:t>
      </w:r>
      <w:r w:rsidR="00D143E5" w:rsidRPr="00117AB9">
        <w:t xml:space="preserve"> with minimal human intervention</w:t>
      </w:r>
      <w:r w:rsidR="004A04F1" w:rsidRPr="00117AB9">
        <w:t xml:space="preserve">. We propose that object detection, a deep learning technique used in this study, can be applicable </w:t>
      </w:r>
      <w:r w:rsidR="00474FA9" w:rsidRPr="00117AB9">
        <w:t xml:space="preserve">for the study of </w:t>
      </w:r>
      <w:r w:rsidR="004A04F1" w:rsidRPr="00117AB9">
        <w:t xml:space="preserve">various microfossils, as well as </w:t>
      </w:r>
      <w:r w:rsidR="00474FA9" w:rsidRPr="00117AB9">
        <w:t xml:space="preserve">for </w:t>
      </w:r>
      <w:r w:rsidR="004A04F1" w:rsidRPr="00117AB9">
        <w:t xml:space="preserve">increasing the </w:t>
      </w:r>
      <w:r w:rsidR="00474FA9" w:rsidRPr="00117AB9">
        <w:t xml:space="preserve">spatiotemporal </w:t>
      </w:r>
      <w:r w:rsidR="004A04F1" w:rsidRPr="00117AB9">
        <w:t xml:space="preserve">resolution of ichthyolith </w:t>
      </w:r>
      <w:r w:rsidR="00474FA9" w:rsidRPr="00117AB9">
        <w:t>records</w:t>
      </w:r>
      <w:r w:rsidR="004A04F1" w:rsidRPr="00117AB9">
        <w:t>.</w:t>
      </w:r>
    </w:p>
    <w:p w14:paraId="33172E22" w14:textId="77777777" w:rsidR="00902D3A" w:rsidRPr="00117AB9" w:rsidRDefault="00000000" w:rsidP="00B2426E">
      <w:pPr>
        <w:pStyle w:val="Heading-Main"/>
      </w:pPr>
      <w:r w:rsidRPr="00117AB9">
        <w:t>1 Introduction</w:t>
      </w:r>
    </w:p>
    <w:p w14:paraId="1B51AEB6" w14:textId="2192683A" w:rsidR="00902D3A" w:rsidRPr="00117AB9" w:rsidRDefault="00000000">
      <w:pPr>
        <w:pBdr>
          <w:top w:val="nil"/>
          <w:left w:val="nil"/>
          <w:bottom w:val="nil"/>
          <w:right w:val="nil"/>
          <w:between w:val="nil"/>
        </w:pBdr>
        <w:spacing w:before="120"/>
        <w:ind w:firstLine="720"/>
        <w:rPr>
          <w:rFonts w:eastAsia="Times New Roman"/>
          <w:sz w:val="24"/>
          <w:szCs w:val="24"/>
        </w:rPr>
      </w:pPr>
      <w:r w:rsidRPr="00117AB9">
        <w:rPr>
          <w:rFonts w:eastAsia="Times New Roman"/>
          <w:sz w:val="24"/>
          <w:szCs w:val="24"/>
        </w:rPr>
        <w:t>Microfossils such as</w:t>
      </w:r>
      <w:r w:rsidR="001065B7" w:rsidRPr="00117AB9">
        <w:rPr>
          <w:rFonts w:eastAsia="Times New Roman"/>
          <w:sz w:val="24"/>
          <w:szCs w:val="24"/>
        </w:rPr>
        <w:t xml:space="preserve"> foraminifers</w:t>
      </w:r>
      <w:r w:rsidRPr="00117AB9">
        <w:rPr>
          <w:sz w:val="24"/>
          <w:szCs w:val="24"/>
        </w:rPr>
        <w:t xml:space="preserve">, </w:t>
      </w:r>
      <w:proofErr w:type="spellStart"/>
      <w:proofErr w:type="gramStart"/>
      <w:r w:rsidR="00447F0A" w:rsidRPr="00117AB9">
        <w:rPr>
          <w:sz w:val="24"/>
          <w:szCs w:val="24"/>
        </w:rPr>
        <w:t>coccolithophores</w:t>
      </w:r>
      <w:r w:rsidR="00447F0A" w:rsidRPr="00117AB9">
        <w:rPr>
          <w:rFonts w:ascii="ＭＳ 明朝" w:eastAsia="ＭＳ 明朝" w:hAnsi="ＭＳ 明朝" w:cs="ＭＳ 明朝"/>
          <w:sz w:val="24"/>
          <w:szCs w:val="24"/>
          <w:lang w:eastAsia="ja-JP"/>
        </w:rPr>
        <w:t>,</w:t>
      </w:r>
      <w:r w:rsidR="00447F0A" w:rsidRPr="00117AB9">
        <w:rPr>
          <w:sz w:val="24"/>
          <w:szCs w:val="24"/>
        </w:rPr>
        <w:t>radiolaria</w:t>
      </w:r>
      <w:proofErr w:type="spellEnd"/>
      <w:proofErr w:type="gramEnd"/>
      <w:r w:rsidR="00D41C98" w:rsidRPr="00117AB9">
        <w:rPr>
          <w:sz w:val="24"/>
          <w:szCs w:val="24"/>
        </w:rPr>
        <w:t>,</w:t>
      </w:r>
      <w:r w:rsidR="00447F0A" w:rsidRPr="00117AB9">
        <w:rPr>
          <w:sz w:val="24"/>
          <w:szCs w:val="24"/>
        </w:rPr>
        <w:t xml:space="preserve"> and</w:t>
      </w:r>
      <w:r w:rsidRPr="00117AB9">
        <w:rPr>
          <w:sz w:val="24"/>
          <w:szCs w:val="24"/>
        </w:rPr>
        <w:t xml:space="preserve"> diatoms,</w:t>
      </w:r>
      <w:r w:rsidRPr="00117AB9">
        <w:rPr>
          <w:rFonts w:eastAsia="Times New Roman"/>
          <w:sz w:val="24"/>
          <w:szCs w:val="24"/>
        </w:rPr>
        <w:t xml:space="preserve"> have been </w:t>
      </w:r>
      <w:r w:rsidRPr="00117AB9">
        <w:rPr>
          <w:sz w:val="24"/>
          <w:szCs w:val="24"/>
        </w:rPr>
        <w:t>used to</w:t>
      </w:r>
      <w:r w:rsidRPr="00117AB9">
        <w:rPr>
          <w:rFonts w:eastAsia="Times New Roman"/>
          <w:sz w:val="24"/>
          <w:szCs w:val="24"/>
        </w:rPr>
        <w:t xml:space="preserve"> constrain depositional ages and environments of various kinds of seafloor sediments, as well as </w:t>
      </w:r>
      <w:r w:rsidR="00B027A8" w:rsidRPr="00117AB9">
        <w:rPr>
          <w:rFonts w:eastAsia="Times New Roman"/>
          <w:sz w:val="24"/>
          <w:szCs w:val="24"/>
        </w:rPr>
        <w:t xml:space="preserve">to </w:t>
      </w:r>
      <w:r w:rsidR="00AB2071" w:rsidRPr="00117AB9">
        <w:rPr>
          <w:rFonts w:eastAsia="Times New Roman"/>
          <w:sz w:val="24"/>
          <w:szCs w:val="24"/>
        </w:rPr>
        <w:t xml:space="preserve">provide </w:t>
      </w:r>
      <w:r w:rsidR="00D41C98" w:rsidRPr="00117AB9">
        <w:rPr>
          <w:rFonts w:eastAsia="Times New Roman"/>
          <w:sz w:val="24"/>
          <w:szCs w:val="24"/>
        </w:rPr>
        <w:t>high-resolution</w:t>
      </w:r>
      <w:r w:rsidR="00AB2071" w:rsidRPr="00117AB9">
        <w:rPr>
          <w:rFonts w:eastAsia="Times New Roman"/>
          <w:sz w:val="24"/>
          <w:szCs w:val="24"/>
        </w:rPr>
        <w:t xml:space="preserve"> and</w:t>
      </w:r>
      <w:r w:rsidRPr="00117AB9">
        <w:rPr>
          <w:rFonts w:eastAsia="Times New Roman"/>
          <w:sz w:val="24"/>
          <w:szCs w:val="24"/>
        </w:rPr>
        <w:t xml:space="preserve"> detailed records of evolutionary processes (Armstrong </w:t>
      </w:r>
      <w:r w:rsidR="00412EB8" w:rsidRPr="00117AB9">
        <w:rPr>
          <w:sz w:val="24"/>
          <w:szCs w:val="24"/>
        </w:rPr>
        <w:t>&amp;</w:t>
      </w:r>
      <w:r w:rsidR="00412EB8" w:rsidRPr="00117AB9">
        <w:rPr>
          <w:rFonts w:eastAsia="Times New Roman"/>
          <w:sz w:val="24"/>
          <w:szCs w:val="24"/>
        </w:rPr>
        <w:t xml:space="preserve"> </w:t>
      </w:r>
      <w:r w:rsidRPr="00117AB9">
        <w:rPr>
          <w:rFonts w:eastAsia="Times New Roman"/>
          <w:sz w:val="24"/>
          <w:szCs w:val="24"/>
        </w:rPr>
        <w:t xml:space="preserve">Brasier, 2005). Among them, </w:t>
      </w:r>
      <w:r w:rsidR="00EB5800" w:rsidRPr="00117AB9">
        <w:rPr>
          <w:rFonts w:eastAsia="Times New Roman"/>
          <w:sz w:val="24"/>
          <w:szCs w:val="24"/>
        </w:rPr>
        <w:t xml:space="preserve">microfossil </w:t>
      </w:r>
      <w:r w:rsidRPr="00117AB9">
        <w:rPr>
          <w:rFonts w:eastAsia="Times New Roman"/>
          <w:sz w:val="24"/>
          <w:szCs w:val="24"/>
        </w:rPr>
        <w:t xml:space="preserve">fish teeth and denticles, referred to as ichthyoliths, are composed of calcium phosphate, which is resistant to dissolution on the </w:t>
      </w:r>
      <w:r w:rsidRPr="00117AB9">
        <w:rPr>
          <w:sz w:val="24"/>
          <w:szCs w:val="24"/>
        </w:rPr>
        <w:t xml:space="preserve">deep </w:t>
      </w:r>
      <w:r w:rsidRPr="00117AB9">
        <w:rPr>
          <w:rFonts w:eastAsia="Times New Roman"/>
          <w:sz w:val="24"/>
          <w:szCs w:val="24"/>
        </w:rPr>
        <w:t xml:space="preserve">seafloor (Doyle </w:t>
      </w:r>
      <w:r w:rsidR="00412EB8" w:rsidRPr="00117AB9">
        <w:rPr>
          <w:sz w:val="24"/>
          <w:szCs w:val="24"/>
        </w:rPr>
        <w:t>&amp;</w:t>
      </w:r>
      <w:r w:rsidRPr="00117AB9">
        <w:rPr>
          <w:rFonts w:eastAsia="Times New Roman"/>
          <w:sz w:val="24"/>
          <w:szCs w:val="24"/>
        </w:rPr>
        <w:t xml:space="preserve"> Riedel, 1985; Sibert et al., 201</w:t>
      </w:r>
      <w:r w:rsidRPr="00117AB9">
        <w:rPr>
          <w:sz w:val="24"/>
          <w:szCs w:val="24"/>
        </w:rPr>
        <w:t>7</w:t>
      </w:r>
      <w:r w:rsidRPr="00117AB9">
        <w:rPr>
          <w:rFonts w:eastAsia="Times New Roman"/>
          <w:sz w:val="24"/>
          <w:szCs w:val="24"/>
        </w:rPr>
        <w:t>). Therefore, ichthyoliths are observed from almost all types of seafloor sediment</w:t>
      </w:r>
      <w:r w:rsidR="00AB2071" w:rsidRPr="00117AB9">
        <w:rPr>
          <w:rFonts w:eastAsia="Times New Roman"/>
          <w:sz w:val="24"/>
          <w:szCs w:val="24"/>
        </w:rPr>
        <w:t>s</w:t>
      </w:r>
      <w:r w:rsidRPr="00117AB9">
        <w:rPr>
          <w:rFonts w:eastAsia="Times New Roman"/>
          <w:sz w:val="24"/>
          <w:szCs w:val="24"/>
        </w:rPr>
        <w:t xml:space="preserve">, including pelagic clay, </w:t>
      </w:r>
      <w:r w:rsidR="00D41C98" w:rsidRPr="00117AB9">
        <w:rPr>
          <w:rFonts w:eastAsia="Times New Roman"/>
          <w:sz w:val="24"/>
          <w:szCs w:val="24"/>
        </w:rPr>
        <w:t>where</w:t>
      </w:r>
      <w:r w:rsidRPr="00117AB9">
        <w:rPr>
          <w:rFonts w:eastAsia="Times New Roman"/>
          <w:sz w:val="24"/>
          <w:szCs w:val="24"/>
        </w:rPr>
        <w:t xml:space="preserve"> other siliceous and calcareous microfossils are </w:t>
      </w:r>
      <w:r w:rsidRPr="00117AB9">
        <w:rPr>
          <w:sz w:val="24"/>
          <w:szCs w:val="24"/>
        </w:rPr>
        <w:t xml:space="preserve">rarely </w:t>
      </w:r>
      <w:r w:rsidRPr="00117AB9">
        <w:rPr>
          <w:rFonts w:eastAsia="Times New Roman"/>
          <w:sz w:val="24"/>
          <w:szCs w:val="24"/>
        </w:rPr>
        <w:t xml:space="preserve">observed. Taking </w:t>
      </w:r>
      <w:r w:rsidR="00D41C98" w:rsidRPr="00117AB9">
        <w:rPr>
          <w:rFonts w:eastAsia="Times New Roman"/>
          <w:sz w:val="24"/>
          <w:szCs w:val="24"/>
        </w:rPr>
        <w:t>advantage</w:t>
      </w:r>
      <w:r w:rsidRPr="00117AB9">
        <w:rPr>
          <w:rFonts w:eastAsia="Times New Roman"/>
          <w:sz w:val="24"/>
          <w:szCs w:val="24"/>
        </w:rPr>
        <w:t xml:space="preserve"> of this, ichthyoliths have provided key constraints for depositional ages (Doyle </w:t>
      </w:r>
      <w:r w:rsidR="00412EB8" w:rsidRPr="00117AB9">
        <w:rPr>
          <w:rFonts w:eastAsia="Times New Roman"/>
          <w:sz w:val="24"/>
          <w:szCs w:val="24"/>
        </w:rPr>
        <w:t>&amp;</w:t>
      </w:r>
      <w:r w:rsidRPr="00117AB9">
        <w:rPr>
          <w:rFonts w:eastAsia="Times New Roman"/>
          <w:sz w:val="24"/>
          <w:szCs w:val="24"/>
        </w:rPr>
        <w:t xml:space="preserve"> Riedel, 1979, 1985; Ohta et al., 2020) and marine environments and/or ecosystems (Britten </w:t>
      </w:r>
      <w:r w:rsidR="00412EB8" w:rsidRPr="00117AB9">
        <w:rPr>
          <w:sz w:val="24"/>
          <w:szCs w:val="24"/>
        </w:rPr>
        <w:t>&amp;</w:t>
      </w:r>
      <w:r w:rsidRPr="00117AB9">
        <w:rPr>
          <w:rFonts w:eastAsia="Times New Roman"/>
          <w:sz w:val="24"/>
          <w:szCs w:val="24"/>
        </w:rPr>
        <w:t xml:space="preserve"> Sibert</w:t>
      </w:r>
      <w:r w:rsidR="00ED3413" w:rsidRPr="00117AB9">
        <w:rPr>
          <w:rFonts w:eastAsia="Times New Roman"/>
          <w:sz w:val="24"/>
          <w:szCs w:val="24"/>
        </w:rPr>
        <w:t>,</w:t>
      </w:r>
      <w:r w:rsidRPr="00117AB9">
        <w:rPr>
          <w:rFonts w:eastAsia="Times New Roman"/>
          <w:sz w:val="24"/>
          <w:szCs w:val="24"/>
        </w:rPr>
        <w:t xml:space="preserve"> 2020</w:t>
      </w:r>
      <w:r w:rsidR="00BA58BB" w:rsidRPr="00117AB9">
        <w:rPr>
          <w:rFonts w:eastAsia="Times New Roman"/>
          <w:sz w:val="24"/>
          <w:szCs w:val="24"/>
        </w:rPr>
        <w:t>; Sibert et al., 2014, 2016, 2021</w:t>
      </w:r>
      <w:r w:rsidRPr="00117AB9">
        <w:rPr>
          <w:rFonts w:eastAsia="Times New Roman"/>
          <w:sz w:val="24"/>
          <w:szCs w:val="24"/>
        </w:rPr>
        <w:t xml:space="preserve">) especially in pelagic </w:t>
      </w:r>
      <w:sdt>
        <w:sdtPr>
          <w:tag w:val="goog_rdk_9"/>
          <w:id w:val="-217363142"/>
        </w:sdtPr>
        <w:sdtContent/>
      </w:sdt>
      <w:sdt>
        <w:sdtPr>
          <w:tag w:val="goog_rdk_10"/>
          <w:id w:val="289715868"/>
        </w:sdtPr>
        <w:sdtContent/>
      </w:sdt>
      <w:r w:rsidRPr="00117AB9">
        <w:rPr>
          <w:rFonts w:eastAsia="Times New Roman"/>
          <w:sz w:val="24"/>
          <w:szCs w:val="24"/>
        </w:rPr>
        <w:t>realms.</w:t>
      </w:r>
      <w:r w:rsidRPr="00117AB9">
        <w:rPr>
          <w:sz w:val="24"/>
          <w:szCs w:val="24"/>
        </w:rPr>
        <w:t xml:space="preserve"> </w:t>
      </w:r>
      <w:r w:rsidR="00AD1D13" w:rsidRPr="00117AB9">
        <w:rPr>
          <w:sz w:val="24"/>
          <w:szCs w:val="24"/>
        </w:rPr>
        <w:t>In addition, ichthyoliths preserve a variety of geochemical systems, including strontium and neodymium isotopes, which can provide additional age constraints on sediments (e.g.</w:t>
      </w:r>
      <w:r w:rsidR="00BA58BB" w:rsidRPr="00117AB9">
        <w:rPr>
          <w:sz w:val="24"/>
          <w:szCs w:val="24"/>
        </w:rPr>
        <w:t>,</w:t>
      </w:r>
      <w:r w:rsidR="00AD1D13" w:rsidRPr="00117AB9">
        <w:rPr>
          <w:sz w:val="24"/>
          <w:szCs w:val="24"/>
        </w:rPr>
        <w:t xml:space="preserve"> </w:t>
      </w:r>
      <w:r w:rsidR="00BA58BB" w:rsidRPr="00117AB9">
        <w:rPr>
          <w:sz w:val="24"/>
          <w:szCs w:val="24"/>
        </w:rPr>
        <w:t>Gleason</w:t>
      </w:r>
      <w:r w:rsidR="007917C5" w:rsidRPr="00117AB9">
        <w:rPr>
          <w:sz w:val="24"/>
          <w:szCs w:val="24"/>
        </w:rPr>
        <w:t xml:space="preserve"> et al.</w:t>
      </w:r>
      <w:r w:rsidR="00BA58BB" w:rsidRPr="00117AB9">
        <w:rPr>
          <w:sz w:val="24"/>
          <w:szCs w:val="24"/>
        </w:rPr>
        <w:t xml:space="preserve">, 2002; </w:t>
      </w:r>
      <w:r w:rsidR="00AD1D13" w:rsidRPr="00117AB9">
        <w:rPr>
          <w:sz w:val="24"/>
          <w:szCs w:val="24"/>
        </w:rPr>
        <w:t>Ingram</w:t>
      </w:r>
      <w:r w:rsidR="00ED3413" w:rsidRPr="00117AB9">
        <w:rPr>
          <w:sz w:val="24"/>
          <w:szCs w:val="24"/>
        </w:rPr>
        <w:t>,</w:t>
      </w:r>
      <w:r w:rsidR="00AD1D13" w:rsidRPr="00117AB9">
        <w:rPr>
          <w:sz w:val="24"/>
          <w:szCs w:val="24"/>
        </w:rPr>
        <w:t xml:space="preserve"> 1992) and insights into deep water circulation patterns and origin of sedimentary components (e.g.</w:t>
      </w:r>
      <w:r w:rsidR="00BA58BB" w:rsidRPr="00117AB9">
        <w:rPr>
          <w:sz w:val="24"/>
          <w:szCs w:val="24"/>
        </w:rPr>
        <w:t>,</w:t>
      </w:r>
      <w:r w:rsidR="00AD1D13" w:rsidRPr="00117AB9">
        <w:rPr>
          <w:sz w:val="24"/>
          <w:szCs w:val="24"/>
        </w:rPr>
        <w:t xml:space="preserve"> </w:t>
      </w:r>
      <w:r w:rsidR="00BA58BB" w:rsidRPr="00117AB9">
        <w:rPr>
          <w:sz w:val="24"/>
          <w:szCs w:val="24"/>
        </w:rPr>
        <w:t xml:space="preserve">Huck et al., 2016; </w:t>
      </w:r>
      <w:r w:rsidR="00AD1D13" w:rsidRPr="00117AB9">
        <w:rPr>
          <w:sz w:val="24"/>
          <w:szCs w:val="24"/>
        </w:rPr>
        <w:t xml:space="preserve">Martin </w:t>
      </w:r>
      <w:r w:rsidR="00412EB8" w:rsidRPr="00117AB9">
        <w:rPr>
          <w:sz w:val="24"/>
          <w:szCs w:val="24"/>
        </w:rPr>
        <w:t>&amp;</w:t>
      </w:r>
      <w:r w:rsidR="00AD1D13" w:rsidRPr="00117AB9">
        <w:rPr>
          <w:sz w:val="24"/>
          <w:szCs w:val="24"/>
        </w:rPr>
        <w:t xml:space="preserve"> </w:t>
      </w:r>
      <w:r w:rsidR="001F39D8" w:rsidRPr="00117AB9">
        <w:rPr>
          <w:sz w:val="24"/>
          <w:szCs w:val="24"/>
        </w:rPr>
        <w:t>Haley</w:t>
      </w:r>
      <w:r w:rsidR="00ED3413" w:rsidRPr="00117AB9">
        <w:rPr>
          <w:sz w:val="24"/>
          <w:szCs w:val="24"/>
        </w:rPr>
        <w:t>,</w:t>
      </w:r>
      <w:r w:rsidR="00AD1D13" w:rsidRPr="00117AB9">
        <w:rPr>
          <w:sz w:val="24"/>
          <w:szCs w:val="24"/>
        </w:rPr>
        <w:t xml:space="preserve"> 2000; Scher </w:t>
      </w:r>
      <w:r w:rsidR="00412EB8" w:rsidRPr="00117AB9">
        <w:rPr>
          <w:sz w:val="24"/>
          <w:szCs w:val="24"/>
        </w:rPr>
        <w:t>&amp;</w:t>
      </w:r>
      <w:r w:rsidR="00AD1D13" w:rsidRPr="00117AB9">
        <w:rPr>
          <w:sz w:val="24"/>
          <w:szCs w:val="24"/>
        </w:rPr>
        <w:t xml:space="preserve"> Martin</w:t>
      </w:r>
      <w:r w:rsidR="00ED3413" w:rsidRPr="00117AB9">
        <w:rPr>
          <w:sz w:val="24"/>
          <w:szCs w:val="24"/>
        </w:rPr>
        <w:t>,</w:t>
      </w:r>
      <w:r w:rsidR="00AD1D13" w:rsidRPr="00117AB9">
        <w:rPr>
          <w:sz w:val="24"/>
          <w:szCs w:val="24"/>
        </w:rPr>
        <w:t xml:space="preserve"> 2004; </w:t>
      </w:r>
      <w:r w:rsidR="00BA58BB" w:rsidRPr="00117AB9">
        <w:rPr>
          <w:sz w:val="24"/>
          <w:szCs w:val="24"/>
        </w:rPr>
        <w:t xml:space="preserve">Tanaka et al., 2022; </w:t>
      </w:r>
      <w:r w:rsidR="00AD1D13" w:rsidRPr="00117AB9">
        <w:rPr>
          <w:sz w:val="24"/>
          <w:szCs w:val="24"/>
        </w:rPr>
        <w:t xml:space="preserve">Thomas et </w:t>
      </w:r>
      <w:r w:rsidR="00ED3413" w:rsidRPr="00117AB9">
        <w:rPr>
          <w:sz w:val="24"/>
          <w:szCs w:val="24"/>
        </w:rPr>
        <w:t>al., 2</w:t>
      </w:r>
      <w:r w:rsidR="00AD1D13" w:rsidRPr="00117AB9">
        <w:rPr>
          <w:sz w:val="24"/>
          <w:szCs w:val="24"/>
        </w:rPr>
        <w:t xml:space="preserve">014). Oxygen isotopes in ichthyoliths have also been used to reconstruct </w:t>
      </w:r>
      <w:r w:rsidR="00EE3F66" w:rsidRPr="00117AB9">
        <w:rPr>
          <w:sz w:val="24"/>
          <w:szCs w:val="24"/>
        </w:rPr>
        <w:t xml:space="preserve">changes in </w:t>
      </w:r>
      <w:r w:rsidR="00AD1D13" w:rsidRPr="00117AB9">
        <w:rPr>
          <w:sz w:val="24"/>
          <w:szCs w:val="24"/>
        </w:rPr>
        <w:t>ocean temperature (e.g.</w:t>
      </w:r>
      <w:r w:rsidR="00D41C98" w:rsidRPr="00117AB9">
        <w:rPr>
          <w:sz w:val="24"/>
          <w:szCs w:val="24"/>
        </w:rPr>
        <w:t>,</w:t>
      </w:r>
      <w:r w:rsidR="00AD1D13" w:rsidRPr="00117AB9">
        <w:rPr>
          <w:sz w:val="24"/>
          <w:szCs w:val="24"/>
        </w:rPr>
        <w:t xml:space="preserve"> MacLeod et </w:t>
      </w:r>
      <w:r w:rsidR="00ED3413" w:rsidRPr="00117AB9">
        <w:rPr>
          <w:sz w:val="24"/>
          <w:szCs w:val="24"/>
        </w:rPr>
        <w:t>al., 2</w:t>
      </w:r>
      <w:r w:rsidR="00AD1D13" w:rsidRPr="00117AB9">
        <w:rPr>
          <w:sz w:val="24"/>
          <w:szCs w:val="24"/>
        </w:rPr>
        <w:t xml:space="preserve">018). </w:t>
      </w:r>
      <w:r w:rsidRPr="00117AB9">
        <w:rPr>
          <w:sz w:val="24"/>
          <w:szCs w:val="24"/>
        </w:rPr>
        <w:t xml:space="preserve">However, traditional observation methods </w:t>
      </w:r>
      <w:r w:rsidR="00814F7E" w:rsidRPr="00117AB9">
        <w:rPr>
          <w:sz w:val="24"/>
          <w:szCs w:val="24"/>
        </w:rPr>
        <w:t>rely</w:t>
      </w:r>
      <w:r w:rsidRPr="00117AB9">
        <w:rPr>
          <w:sz w:val="24"/>
          <w:szCs w:val="24"/>
        </w:rPr>
        <w:t xml:space="preserve"> on </w:t>
      </w:r>
      <w:r w:rsidR="006639D9" w:rsidRPr="00117AB9">
        <w:rPr>
          <w:sz w:val="24"/>
          <w:szCs w:val="24"/>
        </w:rPr>
        <w:t>“</w:t>
      </w:r>
      <w:r w:rsidRPr="00117AB9">
        <w:rPr>
          <w:sz w:val="24"/>
          <w:szCs w:val="24"/>
        </w:rPr>
        <w:t>handpicking</w:t>
      </w:r>
      <w:r w:rsidR="00EE3F66" w:rsidRPr="00117AB9">
        <w:rPr>
          <w:sz w:val="24"/>
          <w:szCs w:val="24"/>
        </w:rPr>
        <w:t>,</w:t>
      </w:r>
      <w:r w:rsidR="006639D9" w:rsidRPr="00117AB9">
        <w:rPr>
          <w:sz w:val="24"/>
          <w:szCs w:val="24"/>
        </w:rPr>
        <w:t>”</w:t>
      </w:r>
      <w:r w:rsidRPr="00117AB9">
        <w:rPr>
          <w:sz w:val="24"/>
          <w:szCs w:val="24"/>
        </w:rPr>
        <w:t xml:space="preserve"> in which an observer picks fossils </w:t>
      </w:r>
      <w:r w:rsidR="00F00EA3" w:rsidRPr="00117AB9">
        <w:rPr>
          <w:sz w:val="24"/>
          <w:szCs w:val="24"/>
        </w:rPr>
        <w:lastRenderedPageBreak/>
        <w:t xml:space="preserve">individually </w:t>
      </w:r>
      <w:r w:rsidRPr="00117AB9">
        <w:rPr>
          <w:sz w:val="24"/>
          <w:szCs w:val="24"/>
        </w:rPr>
        <w:t>under a stereomicroscope (</w:t>
      </w:r>
      <w:r w:rsidR="00BA58BB" w:rsidRPr="00117AB9">
        <w:rPr>
          <w:sz w:val="24"/>
          <w:szCs w:val="24"/>
        </w:rPr>
        <w:t xml:space="preserve">Ohta et al., 2020; </w:t>
      </w:r>
      <w:r w:rsidRPr="00117AB9">
        <w:rPr>
          <w:sz w:val="24"/>
          <w:szCs w:val="24"/>
        </w:rPr>
        <w:t xml:space="preserve">Sibert et al., 2017; </w:t>
      </w:r>
      <w:r w:rsidR="007A1FB2" w:rsidRPr="00117AB9">
        <w:rPr>
          <w:sz w:val="24"/>
          <w:szCs w:val="24"/>
        </w:rPr>
        <w:t>Tanaka et al., 2022</w:t>
      </w:r>
      <w:r w:rsidRPr="00117AB9">
        <w:rPr>
          <w:sz w:val="24"/>
          <w:szCs w:val="24"/>
        </w:rPr>
        <w:t xml:space="preserve">). This process is time-consuming and can only be conducted by a skilled observer, making it difficult to analyze large numbers of ichthyoliths from various sediment samples. </w:t>
      </w:r>
    </w:p>
    <w:p w14:paraId="27A84639" w14:textId="5E8EDEFC" w:rsidR="00902D3A" w:rsidRPr="00117AB9" w:rsidRDefault="00000000">
      <w:pPr>
        <w:pBdr>
          <w:top w:val="nil"/>
          <w:left w:val="nil"/>
          <w:bottom w:val="nil"/>
          <w:right w:val="nil"/>
          <w:between w:val="nil"/>
        </w:pBdr>
        <w:spacing w:before="120"/>
        <w:ind w:firstLine="720"/>
        <w:rPr>
          <w:rFonts w:eastAsia="Times New Roman"/>
          <w:sz w:val="24"/>
          <w:szCs w:val="24"/>
        </w:rPr>
      </w:pPr>
      <w:r w:rsidRPr="00117AB9">
        <w:rPr>
          <w:sz w:val="24"/>
          <w:szCs w:val="24"/>
        </w:rPr>
        <w:t>C</w:t>
      </w:r>
      <w:r w:rsidRPr="00117AB9">
        <w:rPr>
          <w:rFonts w:eastAsia="Times New Roman"/>
          <w:sz w:val="24"/>
          <w:szCs w:val="24"/>
        </w:rPr>
        <w:t xml:space="preserve">omputer vision technologies are developing rapidly. </w:t>
      </w:r>
      <w:proofErr w:type="gramStart"/>
      <w:r w:rsidRPr="00117AB9">
        <w:rPr>
          <w:rFonts w:eastAsia="Times New Roman"/>
          <w:sz w:val="24"/>
          <w:szCs w:val="24"/>
        </w:rPr>
        <w:t>In particular, image</w:t>
      </w:r>
      <w:proofErr w:type="gramEnd"/>
      <w:r w:rsidRPr="00117AB9">
        <w:rPr>
          <w:rFonts w:eastAsia="Times New Roman"/>
          <w:sz w:val="24"/>
          <w:szCs w:val="24"/>
        </w:rPr>
        <w:t xml:space="preserve"> processing using deep learning has been applied to various fields</w:t>
      </w:r>
      <w:r w:rsidR="00814F7E" w:rsidRPr="00117AB9">
        <w:rPr>
          <w:rFonts w:eastAsia="Times New Roman"/>
          <w:sz w:val="24"/>
          <w:szCs w:val="24"/>
        </w:rPr>
        <w:t>,</w:t>
      </w:r>
      <w:r w:rsidRPr="00117AB9">
        <w:rPr>
          <w:rFonts w:eastAsia="Times New Roman"/>
          <w:sz w:val="24"/>
          <w:szCs w:val="24"/>
        </w:rPr>
        <w:t xml:space="preserve"> including </w:t>
      </w:r>
      <w:r w:rsidR="00814F7E" w:rsidRPr="00117AB9">
        <w:rPr>
          <w:rFonts w:eastAsia="Times New Roman"/>
          <w:sz w:val="24"/>
          <w:szCs w:val="24"/>
        </w:rPr>
        <w:t>e</w:t>
      </w:r>
      <w:r w:rsidRPr="00117AB9">
        <w:rPr>
          <w:rFonts w:eastAsia="Times New Roman"/>
          <w:sz w:val="24"/>
          <w:szCs w:val="24"/>
        </w:rPr>
        <w:t xml:space="preserve">arth science (Hoeser </w:t>
      </w:r>
      <w:r w:rsidR="00412EB8" w:rsidRPr="00117AB9">
        <w:rPr>
          <w:sz w:val="24"/>
          <w:szCs w:val="24"/>
        </w:rPr>
        <w:t>&amp;</w:t>
      </w:r>
      <w:r w:rsidRPr="00117AB9">
        <w:rPr>
          <w:rFonts w:eastAsia="Times New Roman"/>
          <w:sz w:val="24"/>
          <w:szCs w:val="24"/>
        </w:rPr>
        <w:t xml:space="preserve"> Kuenzer, 2020; Mimura et al., 2023</w:t>
      </w:r>
      <w:r w:rsidR="00010330" w:rsidRPr="00117AB9">
        <w:rPr>
          <w:rFonts w:eastAsia="Times New Roman"/>
          <w:sz w:val="24"/>
          <w:szCs w:val="24"/>
        </w:rPr>
        <w:t>a</w:t>
      </w:r>
      <w:r w:rsidRPr="00117AB9">
        <w:rPr>
          <w:rFonts w:eastAsia="Times New Roman"/>
          <w:sz w:val="24"/>
          <w:szCs w:val="24"/>
        </w:rPr>
        <w:t xml:space="preserve">). </w:t>
      </w:r>
      <w:r w:rsidR="00814F7E" w:rsidRPr="00117AB9">
        <w:rPr>
          <w:rFonts w:eastAsia="Times New Roman"/>
          <w:sz w:val="24"/>
          <w:szCs w:val="24"/>
        </w:rPr>
        <w:t>Automating</w:t>
      </w:r>
      <w:r w:rsidRPr="00117AB9">
        <w:rPr>
          <w:rFonts w:eastAsia="Times New Roman"/>
          <w:sz w:val="24"/>
          <w:szCs w:val="24"/>
        </w:rPr>
        <w:t xml:space="preserve"> </w:t>
      </w:r>
      <w:r w:rsidRPr="00117AB9">
        <w:rPr>
          <w:sz w:val="24"/>
          <w:szCs w:val="24"/>
        </w:rPr>
        <w:t xml:space="preserve">previous manual </w:t>
      </w:r>
      <w:r w:rsidRPr="00117AB9">
        <w:rPr>
          <w:rFonts w:eastAsia="Times New Roman"/>
          <w:sz w:val="24"/>
          <w:szCs w:val="24"/>
        </w:rPr>
        <w:t xml:space="preserve">observation processes saves time and provides opportunities for discoveries by increasing the number of fossils that can be observed and processed. </w:t>
      </w:r>
      <w:r w:rsidR="007F67A9" w:rsidRPr="00117AB9">
        <w:rPr>
          <w:rFonts w:eastAsia="Times New Roman"/>
          <w:sz w:val="24"/>
          <w:szCs w:val="24"/>
        </w:rPr>
        <w:t>The</w:t>
      </w:r>
      <w:r w:rsidR="00AC36E6" w:rsidRPr="00117AB9">
        <w:rPr>
          <w:rFonts w:eastAsia="Times New Roman"/>
          <w:sz w:val="24"/>
          <w:szCs w:val="24"/>
        </w:rPr>
        <w:t xml:space="preserve"> </w:t>
      </w:r>
      <w:r w:rsidRPr="00117AB9">
        <w:rPr>
          <w:rFonts w:eastAsia="Times New Roman"/>
          <w:sz w:val="24"/>
          <w:szCs w:val="24"/>
        </w:rPr>
        <w:t xml:space="preserve">application of deep learning techniques </w:t>
      </w:r>
      <w:r w:rsidR="00AC36E6" w:rsidRPr="00117AB9">
        <w:rPr>
          <w:rFonts w:eastAsia="Times New Roman"/>
          <w:sz w:val="24"/>
          <w:szCs w:val="24"/>
        </w:rPr>
        <w:t xml:space="preserve">for the </w:t>
      </w:r>
      <w:r w:rsidRPr="00117AB9">
        <w:rPr>
          <w:rFonts w:eastAsia="Times New Roman"/>
          <w:sz w:val="24"/>
          <w:szCs w:val="24"/>
        </w:rPr>
        <w:t>classification of foraminifers (Hsiang et al., 2019) and radiolarians (</w:t>
      </w:r>
      <w:proofErr w:type="spellStart"/>
      <w:r w:rsidRPr="00117AB9">
        <w:rPr>
          <w:rFonts w:eastAsia="Times New Roman"/>
          <w:sz w:val="24"/>
          <w:szCs w:val="24"/>
        </w:rPr>
        <w:t>Itaki</w:t>
      </w:r>
      <w:proofErr w:type="spellEnd"/>
      <w:r w:rsidRPr="00117AB9">
        <w:rPr>
          <w:rFonts w:eastAsia="Times New Roman"/>
          <w:sz w:val="24"/>
          <w:szCs w:val="24"/>
        </w:rPr>
        <w:t xml:space="preserve"> et al., 2020b</w:t>
      </w:r>
      <w:r w:rsidR="00CB05C9" w:rsidRPr="00117AB9">
        <w:rPr>
          <w:rFonts w:eastAsia="Times New Roman"/>
          <w:sz w:val="24"/>
          <w:szCs w:val="24"/>
        </w:rPr>
        <w:t>; Tetard et al., 2020;</w:t>
      </w:r>
      <w:r w:rsidR="00CB05C9" w:rsidRPr="00117AB9">
        <w:t xml:space="preserve"> </w:t>
      </w:r>
      <w:r w:rsidR="00CB05C9" w:rsidRPr="00117AB9">
        <w:rPr>
          <w:rFonts w:eastAsia="Times New Roman"/>
          <w:sz w:val="24"/>
          <w:szCs w:val="24"/>
        </w:rPr>
        <w:t>Carlsson et al. 2022, 2023</w:t>
      </w:r>
      <w:r w:rsidRPr="00117AB9">
        <w:rPr>
          <w:rFonts w:eastAsia="Times New Roman"/>
          <w:sz w:val="24"/>
          <w:szCs w:val="24"/>
        </w:rPr>
        <w:t>)</w:t>
      </w:r>
      <w:r w:rsidR="00FE1331" w:rsidRPr="00117AB9">
        <w:rPr>
          <w:rFonts w:eastAsia="Times New Roman"/>
          <w:sz w:val="24"/>
          <w:szCs w:val="24"/>
        </w:rPr>
        <w:t>, and coccolithophores (Beaufort et al., 2022)</w:t>
      </w:r>
      <w:r w:rsidRPr="00117AB9">
        <w:rPr>
          <w:rFonts w:eastAsia="Times New Roman"/>
          <w:sz w:val="24"/>
          <w:szCs w:val="24"/>
        </w:rPr>
        <w:t xml:space="preserve"> is enhancing </w:t>
      </w:r>
      <w:r w:rsidR="00AC36E6" w:rsidRPr="00117AB9">
        <w:rPr>
          <w:rFonts w:eastAsia="Times New Roman"/>
          <w:sz w:val="24"/>
          <w:szCs w:val="24"/>
        </w:rPr>
        <w:t xml:space="preserve">the </w:t>
      </w:r>
      <w:r w:rsidRPr="00117AB9">
        <w:rPr>
          <w:rFonts w:eastAsia="Times New Roman"/>
          <w:sz w:val="24"/>
          <w:szCs w:val="24"/>
        </w:rPr>
        <w:t xml:space="preserve">resolution in paleoenvironmental </w:t>
      </w:r>
      <w:r w:rsidR="00AC36E6" w:rsidRPr="00117AB9">
        <w:rPr>
          <w:rFonts w:eastAsia="Times New Roman"/>
          <w:sz w:val="24"/>
          <w:szCs w:val="24"/>
        </w:rPr>
        <w:t>studies</w:t>
      </w:r>
      <w:r w:rsidRPr="00117AB9">
        <w:rPr>
          <w:rFonts w:eastAsia="Times New Roman"/>
          <w:sz w:val="24"/>
          <w:szCs w:val="24"/>
        </w:rPr>
        <w:t xml:space="preserve">. </w:t>
      </w:r>
      <w:r w:rsidR="00525BD5" w:rsidRPr="00117AB9">
        <w:rPr>
          <w:rFonts w:eastAsia="Times New Roman"/>
          <w:sz w:val="24"/>
          <w:szCs w:val="24"/>
        </w:rPr>
        <w:t>These</w:t>
      </w:r>
      <w:r w:rsidR="002E75DD" w:rsidRPr="00117AB9">
        <w:rPr>
          <w:rFonts w:eastAsia="Times New Roman"/>
          <w:sz w:val="24"/>
          <w:szCs w:val="24"/>
        </w:rPr>
        <w:t xml:space="preserve"> studies </w:t>
      </w:r>
      <w:r w:rsidR="00525BD5" w:rsidRPr="00117AB9">
        <w:rPr>
          <w:rFonts w:eastAsia="Times New Roman"/>
          <w:sz w:val="24"/>
          <w:szCs w:val="24"/>
        </w:rPr>
        <w:t>detect particles by thresholding</w:t>
      </w:r>
      <w:r w:rsidR="00D663F2" w:rsidRPr="00117AB9">
        <w:rPr>
          <w:rFonts w:eastAsia="Times New Roman"/>
          <w:sz w:val="24"/>
          <w:szCs w:val="24"/>
        </w:rPr>
        <w:t xml:space="preserve"> and </w:t>
      </w:r>
      <w:r w:rsidR="00B95D7F" w:rsidRPr="00117AB9">
        <w:rPr>
          <w:rFonts w:eastAsia="Times New Roman"/>
          <w:sz w:val="24"/>
          <w:szCs w:val="24"/>
        </w:rPr>
        <w:t>recognize their classes using</w:t>
      </w:r>
      <w:r w:rsidR="00D663F2" w:rsidRPr="00117AB9">
        <w:rPr>
          <w:rFonts w:eastAsia="Times New Roman"/>
          <w:sz w:val="24"/>
          <w:szCs w:val="24"/>
        </w:rPr>
        <w:t xml:space="preserve"> classification models</w:t>
      </w:r>
      <w:r w:rsidR="00504D7C" w:rsidRPr="00117AB9">
        <w:rPr>
          <w:rFonts w:eastAsia="Times New Roman"/>
          <w:sz w:val="24"/>
          <w:szCs w:val="24"/>
        </w:rPr>
        <w:t>.</w:t>
      </w:r>
      <w:r w:rsidR="00525BD5" w:rsidRPr="00117AB9">
        <w:rPr>
          <w:rFonts w:eastAsia="Times New Roman"/>
          <w:sz w:val="24"/>
          <w:szCs w:val="24"/>
        </w:rPr>
        <w:t xml:space="preserve"> </w:t>
      </w:r>
      <w:r w:rsidR="00504D7C" w:rsidRPr="00117AB9">
        <w:rPr>
          <w:rFonts w:eastAsia="Times New Roman"/>
          <w:sz w:val="24"/>
          <w:szCs w:val="24"/>
        </w:rPr>
        <w:t>However,</w:t>
      </w:r>
      <w:r w:rsidR="00525BD5" w:rsidRPr="00117AB9">
        <w:rPr>
          <w:rFonts w:eastAsia="Times New Roman"/>
          <w:sz w:val="24"/>
          <w:szCs w:val="24"/>
        </w:rPr>
        <w:t xml:space="preserve"> </w:t>
      </w:r>
      <w:r w:rsidR="00911376" w:rsidRPr="00117AB9">
        <w:rPr>
          <w:rFonts w:eastAsia="Times New Roman"/>
          <w:sz w:val="24"/>
          <w:szCs w:val="24"/>
        </w:rPr>
        <w:t>this method</w:t>
      </w:r>
      <w:r w:rsidR="00525BD5" w:rsidRPr="00117AB9">
        <w:rPr>
          <w:rFonts w:eastAsia="Times New Roman"/>
          <w:sz w:val="24"/>
          <w:szCs w:val="24"/>
        </w:rPr>
        <w:t xml:space="preserve"> is difficult to </w:t>
      </w:r>
      <w:r w:rsidR="00504D7C" w:rsidRPr="00117AB9">
        <w:rPr>
          <w:rFonts w:eastAsia="Times New Roman"/>
          <w:sz w:val="24"/>
          <w:szCs w:val="24"/>
        </w:rPr>
        <w:t xml:space="preserve">directly </w:t>
      </w:r>
      <w:r w:rsidR="00525BD5" w:rsidRPr="00117AB9">
        <w:rPr>
          <w:rFonts w:eastAsia="Times New Roman"/>
          <w:sz w:val="24"/>
          <w:szCs w:val="24"/>
        </w:rPr>
        <w:t>apply to ichthyolith</w:t>
      </w:r>
      <w:r w:rsidR="00504D7C" w:rsidRPr="00117AB9">
        <w:rPr>
          <w:rFonts w:eastAsia="Times New Roman"/>
          <w:sz w:val="24"/>
          <w:szCs w:val="24"/>
        </w:rPr>
        <w:t xml:space="preserve">s </w:t>
      </w:r>
      <w:r w:rsidR="00911376" w:rsidRPr="00117AB9">
        <w:rPr>
          <w:rFonts w:eastAsia="Times New Roman"/>
          <w:sz w:val="24"/>
          <w:szCs w:val="24"/>
        </w:rPr>
        <w:t xml:space="preserve">because </w:t>
      </w:r>
      <w:r w:rsidR="00504D7C" w:rsidRPr="00117AB9">
        <w:rPr>
          <w:rFonts w:eastAsia="Times New Roman"/>
          <w:sz w:val="24"/>
          <w:szCs w:val="24"/>
        </w:rPr>
        <w:t xml:space="preserve">it is sometimes challenging to </w:t>
      </w:r>
      <w:r w:rsidR="007F67A9" w:rsidRPr="00117AB9">
        <w:rPr>
          <w:rFonts w:eastAsia="Times New Roman"/>
          <w:sz w:val="24"/>
          <w:szCs w:val="24"/>
        </w:rPr>
        <w:t>identify</w:t>
      </w:r>
      <w:r w:rsidR="00504D7C" w:rsidRPr="00117AB9">
        <w:rPr>
          <w:rFonts w:eastAsia="Times New Roman"/>
          <w:sz w:val="24"/>
          <w:szCs w:val="24"/>
        </w:rPr>
        <w:t xml:space="preserve"> </w:t>
      </w:r>
      <w:r w:rsidR="008503BD" w:rsidRPr="00117AB9">
        <w:rPr>
          <w:rFonts w:eastAsia="Times New Roman"/>
          <w:sz w:val="24"/>
          <w:szCs w:val="24"/>
        </w:rPr>
        <w:t xml:space="preserve">the </w:t>
      </w:r>
      <w:r w:rsidR="00504D7C" w:rsidRPr="00117AB9">
        <w:rPr>
          <w:rFonts w:eastAsia="Times New Roman"/>
          <w:sz w:val="24"/>
          <w:szCs w:val="24"/>
        </w:rPr>
        <w:t>outline of ichthyoliths by thresholding method (Figure 1)</w:t>
      </w:r>
      <w:r w:rsidR="002E75DD" w:rsidRPr="00117AB9">
        <w:rPr>
          <w:rFonts w:eastAsia="Times New Roman"/>
          <w:sz w:val="24"/>
          <w:szCs w:val="24"/>
        </w:rPr>
        <w:t>. To solve this problem, w</w:t>
      </w:r>
      <w:r w:rsidRPr="00117AB9">
        <w:rPr>
          <w:rFonts w:eastAsia="Times New Roman"/>
          <w:sz w:val="24"/>
          <w:szCs w:val="24"/>
        </w:rPr>
        <w:t xml:space="preserve">e have proposed an automated detection of ichthyoliths </w:t>
      </w:r>
      <w:r w:rsidR="00AC36E6" w:rsidRPr="00117AB9">
        <w:rPr>
          <w:rFonts w:eastAsia="Times New Roman"/>
          <w:sz w:val="24"/>
          <w:szCs w:val="24"/>
        </w:rPr>
        <w:t xml:space="preserve">in </w:t>
      </w:r>
      <w:r w:rsidRPr="00117AB9">
        <w:rPr>
          <w:rFonts w:eastAsia="Times New Roman"/>
          <w:sz w:val="24"/>
          <w:szCs w:val="24"/>
        </w:rPr>
        <w:t xml:space="preserve">microscopic images by combining </w:t>
      </w:r>
      <w:r w:rsidR="00AC36E6" w:rsidRPr="00117AB9">
        <w:rPr>
          <w:rFonts w:eastAsia="Times New Roman"/>
          <w:sz w:val="24"/>
          <w:szCs w:val="24"/>
        </w:rPr>
        <w:t xml:space="preserve">the </w:t>
      </w:r>
      <w:r w:rsidRPr="00117AB9">
        <w:rPr>
          <w:rFonts w:eastAsia="Times New Roman"/>
          <w:sz w:val="24"/>
          <w:szCs w:val="24"/>
        </w:rPr>
        <w:t xml:space="preserve">object detection model </w:t>
      </w:r>
      <w:r w:rsidR="006639D9" w:rsidRPr="00117AB9">
        <w:rPr>
          <w:rFonts w:eastAsia="Times New Roman"/>
          <w:sz w:val="24"/>
          <w:szCs w:val="24"/>
        </w:rPr>
        <w:t>“</w:t>
      </w:r>
      <w:r w:rsidRPr="00117AB9">
        <w:rPr>
          <w:rFonts w:eastAsia="Times New Roman"/>
          <w:sz w:val="24"/>
          <w:szCs w:val="24"/>
        </w:rPr>
        <w:t>Mask R-CNN</w:t>
      </w:r>
      <w:r w:rsidR="006639D9" w:rsidRPr="00117AB9">
        <w:rPr>
          <w:rFonts w:eastAsia="Times New Roman"/>
          <w:sz w:val="24"/>
          <w:szCs w:val="24"/>
        </w:rPr>
        <w:t>”</w:t>
      </w:r>
      <w:r w:rsidRPr="00117AB9">
        <w:rPr>
          <w:rFonts w:eastAsia="Times New Roman"/>
          <w:sz w:val="24"/>
          <w:szCs w:val="24"/>
        </w:rPr>
        <w:t xml:space="preserve"> (He et al., 2017) and image classification model </w:t>
      </w:r>
      <w:r w:rsidR="006639D9" w:rsidRPr="00117AB9">
        <w:rPr>
          <w:rFonts w:eastAsia="Times New Roman"/>
          <w:sz w:val="24"/>
          <w:szCs w:val="24"/>
        </w:rPr>
        <w:t>“</w:t>
      </w:r>
      <w:r w:rsidRPr="00117AB9">
        <w:rPr>
          <w:rFonts w:eastAsia="Times New Roman"/>
          <w:sz w:val="24"/>
          <w:szCs w:val="24"/>
        </w:rPr>
        <w:t>EfficientNet-V2</w:t>
      </w:r>
      <w:r w:rsidR="00EE3F66" w:rsidRPr="00117AB9">
        <w:rPr>
          <w:rFonts w:eastAsia="Times New Roman"/>
          <w:sz w:val="24"/>
          <w:szCs w:val="24"/>
        </w:rPr>
        <w:t>,</w:t>
      </w:r>
      <w:r w:rsidR="006639D9" w:rsidRPr="00117AB9">
        <w:rPr>
          <w:rFonts w:eastAsia="Times New Roman"/>
          <w:sz w:val="24"/>
          <w:szCs w:val="24"/>
        </w:rPr>
        <w:t>”</w:t>
      </w:r>
      <w:r w:rsidRPr="00117AB9">
        <w:rPr>
          <w:rFonts w:eastAsia="Times New Roman"/>
          <w:sz w:val="24"/>
          <w:szCs w:val="24"/>
        </w:rPr>
        <w:t xml:space="preserve"> both of which are based on deep-learning techniques (Mimura et al., 2022). Although the system showed a good performance, two problems remained. First, due to the scarcity </w:t>
      </w:r>
      <w:r w:rsidR="00BB18A5" w:rsidRPr="00117AB9">
        <w:rPr>
          <w:rFonts w:eastAsia="Times New Roman"/>
          <w:sz w:val="24"/>
          <w:szCs w:val="24"/>
        </w:rPr>
        <w:t>of</w:t>
      </w:r>
      <w:r w:rsidRPr="00117AB9">
        <w:rPr>
          <w:rFonts w:eastAsia="Times New Roman"/>
          <w:sz w:val="24"/>
          <w:szCs w:val="24"/>
        </w:rPr>
        <w:t xml:space="preserve"> </w:t>
      </w:r>
      <w:r w:rsidR="00AC36E6" w:rsidRPr="00117AB9">
        <w:rPr>
          <w:rFonts w:eastAsia="Times New Roman"/>
          <w:sz w:val="24"/>
          <w:szCs w:val="24"/>
        </w:rPr>
        <w:t xml:space="preserve">the </w:t>
      </w:r>
      <w:r w:rsidRPr="00117AB9">
        <w:rPr>
          <w:rFonts w:eastAsia="Times New Roman"/>
          <w:sz w:val="24"/>
          <w:szCs w:val="24"/>
        </w:rPr>
        <w:t xml:space="preserve">learning dataset, the system </w:t>
      </w:r>
      <w:r w:rsidR="00AC36E6" w:rsidRPr="00117AB9">
        <w:rPr>
          <w:rFonts w:eastAsia="Times New Roman"/>
          <w:sz w:val="24"/>
          <w:szCs w:val="24"/>
        </w:rPr>
        <w:t xml:space="preserve">could </w:t>
      </w:r>
      <w:r w:rsidRPr="00117AB9">
        <w:rPr>
          <w:rFonts w:eastAsia="Times New Roman"/>
          <w:sz w:val="24"/>
          <w:szCs w:val="24"/>
        </w:rPr>
        <w:t xml:space="preserve">only detect triangular teeth, leaving denticles and </w:t>
      </w:r>
      <w:r w:rsidR="00D458F6" w:rsidRPr="00117AB9">
        <w:rPr>
          <w:rFonts w:eastAsia="Times New Roman"/>
          <w:sz w:val="24"/>
          <w:szCs w:val="24"/>
        </w:rPr>
        <w:t>saw-toothed ichthyoliths</w:t>
      </w:r>
      <w:r w:rsidRPr="00117AB9">
        <w:rPr>
          <w:rFonts w:eastAsia="Times New Roman"/>
          <w:sz w:val="24"/>
          <w:szCs w:val="24"/>
        </w:rPr>
        <w:t xml:space="preserve"> undetected</w:t>
      </w:r>
      <w:r w:rsidR="009A21C2" w:rsidRPr="00117AB9">
        <w:rPr>
          <w:rFonts w:ascii="ＭＳ 明朝" w:eastAsia="ＭＳ 明朝" w:hAnsi="ＭＳ 明朝" w:cs="ＭＳ 明朝" w:hint="eastAsia"/>
          <w:sz w:val="24"/>
          <w:szCs w:val="24"/>
          <w:lang w:eastAsia="ja-JP"/>
        </w:rPr>
        <w:t xml:space="preserve"> </w:t>
      </w:r>
      <w:r w:rsidR="009A21C2" w:rsidRPr="00117AB9">
        <w:rPr>
          <w:rFonts w:eastAsia="Times New Roman"/>
          <w:sz w:val="24"/>
          <w:szCs w:val="24"/>
        </w:rPr>
        <w:t>(Figure 1)</w:t>
      </w:r>
      <w:r w:rsidRPr="00117AB9">
        <w:rPr>
          <w:rFonts w:eastAsia="Times New Roman"/>
          <w:sz w:val="24"/>
          <w:szCs w:val="24"/>
        </w:rPr>
        <w:t xml:space="preserve">. Second, there was a time loss in </w:t>
      </w:r>
      <w:r w:rsidR="00AC36E6" w:rsidRPr="00117AB9">
        <w:rPr>
          <w:rFonts w:eastAsia="Times New Roman"/>
          <w:sz w:val="24"/>
          <w:szCs w:val="24"/>
        </w:rPr>
        <w:t xml:space="preserve">the </w:t>
      </w:r>
      <w:r w:rsidRPr="00117AB9">
        <w:rPr>
          <w:rFonts w:eastAsia="Times New Roman"/>
          <w:sz w:val="24"/>
          <w:szCs w:val="24"/>
        </w:rPr>
        <w:t xml:space="preserve">combined system, as a well-trained object detection model can distinguish classes without using </w:t>
      </w:r>
      <w:r w:rsidR="00AC36E6" w:rsidRPr="00117AB9">
        <w:rPr>
          <w:rFonts w:eastAsia="Times New Roman"/>
          <w:sz w:val="24"/>
          <w:szCs w:val="24"/>
        </w:rPr>
        <w:t xml:space="preserve">the </w:t>
      </w:r>
      <w:r w:rsidRPr="00117AB9">
        <w:rPr>
          <w:rFonts w:eastAsia="Times New Roman"/>
          <w:sz w:val="24"/>
          <w:szCs w:val="24"/>
        </w:rPr>
        <w:t xml:space="preserve">classification model. </w:t>
      </w:r>
    </w:p>
    <w:p w14:paraId="7D9AC4D5" w14:textId="20F6083C" w:rsidR="00902D3A" w:rsidRPr="00117AB9" w:rsidRDefault="00000000">
      <w:pPr>
        <w:pBdr>
          <w:top w:val="nil"/>
          <w:left w:val="nil"/>
          <w:bottom w:val="nil"/>
          <w:right w:val="nil"/>
          <w:between w:val="nil"/>
        </w:pBdr>
        <w:spacing w:before="120"/>
        <w:ind w:firstLine="720"/>
        <w:rPr>
          <w:rFonts w:eastAsia="Times New Roman"/>
          <w:sz w:val="24"/>
          <w:szCs w:val="24"/>
        </w:rPr>
      </w:pPr>
      <w:r w:rsidRPr="00117AB9">
        <w:rPr>
          <w:rFonts w:eastAsia="Times New Roman"/>
          <w:sz w:val="24"/>
          <w:szCs w:val="24"/>
        </w:rPr>
        <w:t>R</w:t>
      </w:r>
      <w:r w:rsidR="004A04F1" w:rsidRPr="00117AB9">
        <w:rPr>
          <w:rFonts w:eastAsia="Times New Roman"/>
          <w:sz w:val="24"/>
          <w:szCs w:val="24"/>
        </w:rPr>
        <w:t>ecently, we compared</w:t>
      </w:r>
      <w:r w:rsidR="0009673F" w:rsidRPr="00117AB9">
        <w:rPr>
          <w:rFonts w:eastAsia="Times New Roman"/>
          <w:sz w:val="24"/>
          <w:szCs w:val="24"/>
        </w:rPr>
        <w:t xml:space="preserve"> the</w:t>
      </w:r>
      <w:r w:rsidR="004A04F1" w:rsidRPr="00117AB9">
        <w:rPr>
          <w:rFonts w:eastAsia="Times New Roman"/>
          <w:sz w:val="24"/>
          <w:szCs w:val="24"/>
        </w:rPr>
        <w:t xml:space="preserve"> performances of object detection models </w:t>
      </w:r>
      <w:r w:rsidR="006639D9" w:rsidRPr="00117AB9">
        <w:rPr>
          <w:rFonts w:eastAsia="Times New Roman"/>
          <w:sz w:val="24"/>
          <w:szCs w:val="24"/>
        </w:rPr>
        <w:t>“</w:t>
      </w:r>
      <w:r w:rsidR="004A04F1" w:rsidRPr="00117AB9">
        <w:rPr>
          <w:rFonts w:eastAsia="Times New Roman"/>
          <w:sz w:val="24"/>
          <w:szCs w:val="24"/>
        </w:rPr>
        <w:t>Mask R-CNN</w:t>
      </w:r>
      <w:r w:rsidR="006639D9" w:rsidRPr="00117AB9">
        <w:rPr>
          <w:rFonts w:eastAsia="Times New Roman"/>
          <w:sz w:val="24"/>
          <w:szCs w:val="24"/>
        </w:rPr>
        <w:t>”</w:t>
      </w:r>
      <w:r w:rsidR="004A04F1" w:rsidRPr="00117AB9">
        <w:rPr>
          <w:rFonts w:eastAsia="Times New Roman"/>
          <w:sz w:val="24"/>
          <w:szCs w:val="24"/>
        </w:rPr>
        <w:t xml:space="preserve"> and </w:t>
      </w:r>
      <w:r w:rsidR="006639D9" w:rsidRPr="00117AB9">
        <w:rPr>
          <w:rFonts w:eastAsia="Times New Roman"/>
          <w:sz w:val="24"/>
          <w:szCs w:val="24"/>
        </w:rPr>
        <w:t>“</w:t>
      </w:r>
      <w:r w:rsidR="004A04F1" w:rsidRPr="00117AB9">
        <w:rPr>
          <w:rFonts w:eastAsia="Times New Roman"/>
          <w:sz w:val="24"/>
          <w:szCs w:val="24"/>
        </w:rPr>
        <w:t>YOLOv5</w:t>
      </w:r>
      <w:r w:rsidR="006639D9" w:rsidRPr="00117AB9">
        <w:rPr>
          <w:rFonts w:eastAsia="Times New Roman"/>
          <w:sz w:val="24"/>
          <w:szCs w:val="24"/>
        </w:rPr>
        <w:t>”</w:t>
      </w:r>
      <w:r w:rsidR="004A04F1" w:rsidRPr="00117AB9">
        <w:rPr>
          <w:rFonts w:eastAsia="Times New Roman"/>
          <w:sz w:val="24"/>
          <w:szCs w:val="24"/>
        </w:rPr>
        <w:t xml:space="preserve"> (</w:t>
      </w:r>
      <w:proofErr w:type="spellStart"/>
      <w:r w:rsidR="004A04F1" w:rsidRPr="00117AB9">
        <w:rPr>
          <w:rFonts w:eastAsia="Times New Roman"/>
          <w:sz w:val="24"/>
          <w:szCs w:val="24"/>
        </w:rPr>
        <w:t>Jocher</w:t>
      </w:r>
      <w:proofErr w:type="spellEnd"/>
      <w:r w:rsidR="004A04F1" w:rsidRPr="00117AB9">
        <w:rPr>
          <w:rFonts w:eastAsia="Times New Roman"/>
          <w:sz w:val="24"/>
          <w:szCs w:val="24"/>
        </w:rPr>
        <w:t xml:space="preserve"> et al., 2022) in detecting signals of hydrothermal activity </w:t>
      </w:r>
      <w:r w:rsidRPr="00117AB9">
        <w:rPr>
          <w:rFonts w:eastAsia="Times New Roman"/>
          <w:sz w:val="24"/>
          <w:szCs w:val="24"/>
        </w:rPr>
        <w:t xml:space="preserve">in </w:t>
      </w:r>
      <w:r w:rsidR="004A04F1" w:rsidRPr="00117AB9">
        <w:rPr>
          <w:rFonts w:eastAsia="Times New Roman"/>
          <w:sz w:val="24"/>
          <w:szCs w:val="24"/>
        </w:rPr>
        <w:t>echo sounder images (Mimura et al., 2023</w:t>
      </w:r>
      <w:r w:rsidR="00010330" w:rsidRPr="00117AB9">
        <w:rPr>
          <w:rFonts w:eastAsia="Times New Roman"/>
          <w:sz w:val="24"/>
          <w:szCs w:val="24"/>
        </w:rPr>
        <w:t>a</w:t>
      </w:r>
      <w:r w:rsidR="004A04F1" w:rsidRPr="00117AB9">
        <w:rPr>
          <w:rFonts w:eastAsia="Times New Roman"/>
          <w:sz w:val="24"/>
          <w:szCs w:val="24"/>
        </w:rPr>
        <w:t xml:space="preserve">) </w:t>
      </w:r>
      <w:r w:rsidR="00253397" w:rsidRPr="00117AB9">
        <w:rPr>
          <w:rFonts w:eastAsia="Times New Roman"/>
          <w:sz w:val="24"/>
          <w:szCs w:val="24"/>
        </w:rPr>
        <w:t xml:space="preserve">and showed </w:t>
      </w:r>
      <w:r w:rsidR="004A04F1" w:rsidRPr="00117AB9">
        <w:rPr>
          <w:rFonts w:eastAsia="Times New Roman"/>
          <w:sz w:val="24"/>
          <w:szCs w:val="24"/>
        </w:rPr>
        <w:t xml:space="preserve">that </w:t>
      </w:r>
      <w:r w:rsidR="00253397" w:rsidRPr="00117AB9">
        <w:rPr>
          <w:rFonts w:eastAsia="Times New Roman"/>
          <w:sz w:val="24"/>
          <w:szCs w:val="24"/>
        </w:rPr>
        <w:t xml:space="preserve">the </w:t>
      </w:r>
      <w:r w:rsidR="004A04F1" w:rsidRPr="00117AB9">
        <w:rPr>
          <w:rFonts w:eastAsia="Times New Roman"/>
          <w:sz w:val="24"/>
          <w:szCs w:val="24"/>
        </w:rPr>
        <w:t xml:space="preserve">YOLOv5 model achieved much higher performance than </w:t>
      </w:r>
      <w:r w:rsidR="00253397" w:rsidRPr="00117AB9">
        <w:rPr>
          <w:rFonts w:eastAsia="Times New Roman"/>
          <w:sz w:val="24"/>
          <w:szCs w:val="24"/>
        </w:rPr>
        <w:t xml:space="preserve">that of the </w:t>
      </w:r>
      <w:r w:rsidR="004A04F1" w:rsidRPr="00117AB9">
        <w:rPr>
          <w:rFonts w:eastAsia="Times New Roman"/>
          <w:sz w:val="24"/>
          <w:szCs w:val="24"/>
        </w:rPr>
        <w:t xml:space="preserve">Mask R-CNN model. Here, with reference to this, we applied </w:t>
      </w:r>
      <w:r w:rsidR="006639D9" w:rsidRPr="00117AB9">
        <w:rPr>
          <w:rFonts w:eastAsia="Times New Roman"/>
          <w:sz w:val="24"/>
          <w:szCs w:val="24"/>
        </w:rPr>
        <w:t>“</w:t>
      </w:r>
      <w:r w:rsidR="004A04F1" w:rsidRPr="00117AB9">
        <w:rPr>
          <w:rFonts w:eastAsia="Times New Roman"/>
          <w:sz w:val="24"/>
          <w:szCs w:val="24"/>
        </w:rPr>
        <w:t>YOLOv7</w:t>
      </w:r>
      <w:r w:rsidR="006639D9" w:rsidRPr="00117AB9">
        <w:rPr>
          <w:rFonts w:eastAsia="Times New Roman"/>
          <w:sz w:val="24"/>
          <w:szCs w:val="24"/>
        </w:rPr>
        <w:t>”</w:t>
      </w:r>
      <w:r w:rsidR="004A04F1" w:rsidRPr="00117AB9">
        <w:rPr>
          <w:rFonts w:eastAsia="Times New Roman"/>
          <w:sz w:val="24"/>
          <w:szCs w:val="24"/>
        </w:rPr>
        <w:t xml:space="preserve"> (Wang et al., 2022), </w:t>
      </w:r>
      <w:r w:rsidR="000B1D5E" w:rsidRPr="00117AB9">
        <w:rPr>
          <w:rFonts w:eastAsia="Times New Roman"/>
          <w:sz w:val="24"/>
          <w:szCs w:val="24"/>
        </w:rPr>
        <w:t xml:space="preserve">one of </w:t>
      </w:r>
      <w:r w:rsidR="004A04F1" w:rsidRPr="00117AB9">
        <w:rPr>
          <w:rFonts w:eastAsia="Times New Roman"/>
          <w:sz w:val="24"/>
          <w:szCs w:val="24"/>
        </w:rPr>
        <w:t>the latest version</w:t>
      </w:r>
      <w:r w:rsidR="000B1D5E" w:rsidRPr="00117AB9">
        <w:rPr>
          <w:rFonts w:eastAsia="Times New Roman"/>
          <w:sz w:val="24"/>
          <w:szCs w:val="24"/>
        </w:rPr>
        <w:t>s</w:t>
      </w:r>
      <w:r w:rsidR="004A04F1" w:rsidRPr="00117AB9">
        <w:rPr>
          <w:rFonts w:eastAsia="Times New Roman"/>
          <w:sz w:val="24"/>
          <w:szCs w:val="24"/>
        </w:rPr>
        <w:t xml:space="preserve"> of YOLO</w:t>
      </w:r>
      <w:r w:rsidR="00395EA8" w:rsidRPr="00117AB9">
        <w:rPr>
          <w:rFonts w:eastAsia="Times New Roman"/>
          <w:sz w:val="24"/>
          <w:szCs w:val="24"/>
        </w:rPr>
        <w:t xml:space="preserve"> (You Only Look Once, Redmon et al., 2016)</w:t>
      </w:r>
      <w:r w:rsidR="00253397" w:rsidRPr="00117AB9">
        <w:rPr>
          <w:rFonts w:eastAsia="Times New Roman"/>
          <w:sz w:val="24"/>
          <w:szCs w:val="24"/>
        </w:rPr>
        <w:t>,</w:t>
      </w:r>
      <w:r w:rsidR="004A04F1" w:rsidRPr="00117AB9">
        <w:rPr>
          <w:rFonts w:eastAsia="Times New Roman"/>
          <w:sz w:val="24"/>
          <w:szCs w:val="24"/>
        </w:rPr>
        <w:t xml:space="preserve"> to </w:t>
      </w:r>
      <w:r w:rsidR="00253397" w:rsidRPr="00117AB9">
        <w:rPr>
          <w:rFonts w:eastAsia="Times New Roman"/>
          <w:sz w:val="24"/>
          <w:szCs w:val="24"/>
        </w:rPr>
        <w:t xml:space="preserve">solve </w:t>
      </w:r>
      <w:r w:rsidR="004A04F1" w:rsidRPr="00117AB9">
        <w:rPr>
          <w:rFonts w:eastAsia="Times New Roman"/>
          <w:sz w:val="24"/>
          <w:szCs w:val="24"/>
        </w:rPr>
        <w:t>the problem</w:t>
      </w:r>
      <w:r w:rsidR="00253397" w:rsidRPr="00117AB9">
        <w:rPr>
          <w:rFonts w:eastAsia="Times New Roman"/>
          <w:sz w:val="24"/>
          <w:szCs w:val="24"/>
        </w:rPr>
        <w:t xml:space="preserve"> of ichthyolith detection</w:t>
      </w:r>
      <w:r w:rsidR="004A04F1" w:rsidRPr="00117AB9">
        <w:rPr>
          <w:rFonts w:eastAsia="Times New Roman"/>
          <w:sz w:val="24"/>
          <w:szCs w:val="24"/>
        </w:rPr>
        <w:t xml:space="preserve">. To overcome the problems </w:t>
      </w:r>
      <w:r w:rsidR="00253397" w:rsidRPr="00117AB9">
        <w:rPr>
          <w:rFonts w:eastAsia="Times New Roman"/>
          <w:sz w:val="24"/>
          <w:szCs w:val="24"/>
        </w:rPr>
        <w:t xml:space="preserve">associated with the </w:t>
      </w:r>
      <w:r w:rsidR="004A04F1" w:rsidRPr="00117AB9">
        <w:rPr>
          <w:rFonts w:eastAsia="Times New Roman"/>
          <w:sz w:val="24"/>
          <w:szCs w:val="24"/>
        </w:rPr>
        <w:t>previous system</w:t>
      </w:r>
      <w:r w:rsidR="00253397" w:rsidRPr="00117AB9">
        <w:rPr>
          <w:rFonts w:eastAsia="Times New Roman"/>
          <w:sz w:val="24"/>
          <w:szCs w:val="24"/>
        </w:rPr>
        <w:t xml:space="preserve"> developed by us</w:t>
      </w:r>
      <w:r w:rsidR="004A04F1" w:rsidRPr="00117AB9">
        <w:rPr>
          <w:rFonts w:eastAsia="Times New Roman"/>
          <w:sz w:val="24"/>
          <w:szCs w:val="24"/>
        </w:rPr>
        <w:t>, we aimed to detect teeth, denticles</w:t>
      </w:r>
      <w:r w:rsidR="00253397" w:rsidRPr="00117AB9">
        <w:rPr>
          <w:rFonts w:eastAsia="Times New Roman"/>
          <w:sz w:val="24"/>
          <w:szCs w:val="24"/>
        </w:rPr>
        <w:t>,</w:t>
      </w:r>
      <w:r w:rsidR="004A04F1" w:rsidRPr="00117AB9">
        <w:rPr>
          <w:rFonts w:eastAsia="Times New Roman"/>
          <w:sz w:val="24"/>
          <w:szCs w:val="24"/>
        </w:rPr>
        <w:t xml:space="preserve"> and irregular shapes of teeth in a single step.</w:t>
      </w:r>
    </w:p>
    <w:p w14:paraId="14D9BC04" w14:textId="7706F704" w:rsidR="00735778" w:rsidRPr="00117AB9" w:rsidRDefault="00000000" w:rsidP="00735778">
      <w:pPr>
        <w:pBdr>
          <w:top w:val="nil"/>
          <w:left w:val="nil"/>
          <w:bottom w:val="nil"/>
          <w:right w:val="nil"/>
          <w:between w:val="nil"/>
        </w:pBdr>
        <w:spacing w:before="120"/>
        <w:jc w:val="center"/>
        <w:rPr>
          <w:sz w:val="24"/>
          <w:szCs w:val="24"/>
        </w:rPr>
      </w:pPr>
      <w:r w:rsidRPr="00117AB9">
        <w:rPr>
          <w:noProof/>
          <w:sz w:val="24"/>
          <w:szCs w:val="24"/>
        </w:rPr>
        <w:lastRenderedPageBreak/>
        <w:drawing>
          <wp:inline distT="0" distB="0" distL="0" distR="0" wp14:anchorId="6513EA48" wp14:editId="480FABC4">
            <wp:extent cx="4642379" cy="7086600"/>
            <wp:effectExtent l="0" t="0" r="6350" b="0"/>
            <wp:docPr id="15308839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883920" name="Picture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4650318" cy="7098719"/>
                    </a:xfrm>
                    <a:prstGeom prst="rect">
                      <a:avLst/>
                    </a:prstGeom>
                    <a:noFill/>
                    <a:ln>
                      <a:noFill/>
                    </a:ln>
                  </pic:spPr>
                </pic:pic>
              </a:graphicData>
            </a:graphic>
          </wp:inline>
        </w:drawing>
      </w:r>
    </w:p>
    <w:p w14:paraId="69E2D9A9" w14:textId="22DFE624" w:rsidR="001A6613" w:rsidRPr="00117AB9" w:rsidRDefault="00000000" w:rsidP="00FF3DA8">
      <w:pPr>
        <w:pStyle w:val="FigureorTableCaption"/>
      </w:pPr>
      <w:r w:rsidRPr="00117AB9">
        <w:rPr>
          <w:b/>
        </w:rPr>
        <w:t>Figure 1.</w:t>
      </w:r>
      <w:r w:rsidRPr="00117AB9">
        <w:t xml:space="preserve"> </w:t>
      </w:r>
      <w:r w:rsidR="00523347" w:rsidRPr="00117AB9">
        <w:t>Examples of ichthyolith images</w:t>
      </w:r>
      <w:r w:rsidR="006F7FFC" w:rsidRPr="00117AB9">
        <w:t xml:space="preserve"> categorized into three classes used in this study</w:t>
      </w:r>
      <w:r w:rsidR="00523347" w:rsidRPr="00117AB9">
        <w:t>.</w:t>
      </w:r>
      <w:r w:rsidR="006F7FFC" w:rsidRPr="00117AB9">
        <w:t xml:space="preserve"> </w:t>
      </w:r>
      <w:r w:rsidR="00562120" w:rsidRPr="00117AB9">
        <w:t>Images of teeth</w:t>
      </w:r>
      <w:r w:rsidR="00C15845" w:rsidRPr="00117AB9">
        <w:t xml:space="preserve"> considered challenging to detect under </w:t>
      </w:r>
      <w:r w:rsidR="00EA23F9" w:rsidRPr="00117AB9">
        <w:t>the thresholding-based</w:t>
      </w:r>
      <w:r w:rsidR="00C15845" w:rsidRPr="00117AB9">
        <w:t xml:space="preserve"> method</w:t>
      </w:r>
      <w:r w:rsidR="00BE7032" w:rsidRPr="00117AB9">
        <w:t xml:space="preserve"> but can be detected using object detection models</w:t>
      </w:r>
      <w:r w:rsidR="00C15845" w:rsidRPr="00117AB9">
        <w:t xml:space="preserve"> </w:t>
      </w:r>
      <w:r w:rsidR="00B9094C" w:rsidRPr="00117AB9">
        <w:t>are</w:t>
      </w:r>
      <w:r w:rsidR="002F37C4" w:rsidRPr="00117AB9">
        <w:t xml:space="preserve"> also shown</w:t>
      </w:r>
      <w:r w:rsidR="00C15845" w:rsidRPr="00117AB9">
        <w:t xml:space="preserve">. </w:t>
      </w:r>
      <w:r w:rsidRPr="00117AB9">
        <w:br w:type="page"/>
      </w:r>
    </w:p>
    <w:p w14:paraId="357E0E33" w14:textId="77777777" w:rsidR="00902D3A" w:rsidRPr="00117AB9" w:rsidRDefault="00000000" w:rsidP="00B2426E">
      <w:pPr>
        <w:pStyle w:val="Heading-Main"/>
      </w:pPr>
      <w:r w:rsidRPr="00117AB9">
        <w:lastRenderedPageBreak/>
        <w:t>2 Materials and Methods</w:t>
      </w:r>
    </w:p>
    <w:p w14:paraId="3FF386E1" w14:textId="77777777" w:rsidR="00902D3A" w:rsidRPr="00117AB9" w:rsidRDefault="00000000" w:rsidP="00B2426E">
      <w:pPr>
        <w:pStyle w:val="Heading-Secondary"/>
      </w:pPr>
      <w:r w:rsidRPr="00117AB9">
        <w:t>2.1 Sample description</w:t>
      </w:r>
    </w:p>
    <w:p w14:paraId="7C8A4318" w14:textId="67C96727" w:rsidR="00C516EB" w:rsidRPr="00117AB9" w:rsidRDefault="00000000">
      <w:pPr>
        <w:pBdr>
          <w:top w:val="nil"/>
          <w:left w:val="nil"/>
          <w:bottom w:val="nil"/>
          <w:right w:val="nil"/>
          <w:between w:val="nil"/>
        </w:pBdr>
        <w:spacing w:before="120"/>
        <w:ind w:firstLine="720"/>
        <w:rPr>
          <w:rFonts w:eastAsia="Times New Roman"/>
          <w:sz w:val="24"/>
          <w:szCs w:val="24"/>
        </w:rPr>
      </w:pPr>
      <w:r w:rsidRPr="00117AB9">
        <w:rPr>
          <w:rFonts w:eastAsia="Times New Roman"/>
          <w:sz w:val="24"/>
          <w:szCs w:val="24"/>
        </w:rPr>
        <w:t xml:space="preserve">We used pelagic clay samples obtained from the </w:t>
      </w:r>
      <w:proofErr w:type="gramStart"/>
      <w:r w:rsidRPr="00117AB9">
        <w:rPr>
          <w:rFonts w:eastAsia="Times New Roman"/>
          <w:sz w:val="24"/>
          <w:szCs w:val="24"/>
        </w:rPr>
        <w:t>Deep Sea</w:t>
      </w:r>
      <w:proofErr w:type="gramEnd"/>
      <w:r w:rsidRPr="00117AB9">
        <w:rPr>
          <w:rFonts w:eastAsia="Times New Roman"/>
          <w:sz w:val="24"/>
          <w:szCs w:val="24"/>
        </w:rPr>
        <w:t xml:space="preserve"> Drilling Project (DSDP) Site 576, Ocean Drilling Program (ODP) Site 1149, Integrated Ocean Drilling Program (IODP) Sites U1366 and U1370, and piston cores KR13-02 PC04 and MR14-E02 PC11. All cores were </w:t>
      </w:r>
      <w:r w:rsidR="002A264D" w:rsidRPr="00117AB9">
        <w:rPr>
          <w:rFonts w:eastAsia="Times New Roman"/>
          <w:sz w:val="24"/>
          <w:szCs w:val="24"/>
        </w:rPr>
        <w:t>recovered</w:t>
      </w:r>
      <w:r w:rsidRPr="00117AB9">
        <w:rPr>
          <w:rFonts w:eastAsia="Times New Roman"/>
          <w:sz w:val="24"/>
          <w:szCs w:val="24"/>
        </w:rPr>
        <w:t xml:space="preserve"> from the Pacific Ocean at water depths of more than 5,000 m (Table S1). We aimed to cover a variety of depositional ages from </w:t>
      </w:r>
      <w:r w:rsidR="006E2003" w:rsidRPr="00117AB9">
        <w:rPr>
          <w:rFonts w:eastAsia="Times New Roman"/>
          <w:sz w:val="24"/>
          <w:szCs w:val="24"/>
        </w:rPr>
        <w:t xml:space="preserve">the </w:t>
      </w:r>
      <w:r w:rsidRPr="00117AB9">
        <w:rPr>
          <w:rFonts w:eastAsia="Times New Roman"/>
          <w:sz w:val="24"/>
          <w:szCs w:val="24"/>
        </w:rPr>
        <w:t xml:space="preserve">late Cretaceous to </w:t>
      </w:r>
      <w:r w:rsidR="009A7F18" w:rsidRPr="00117AB9">
        <w:rPr>
          <w:rFonts w:eastAsia="Times New Roman"/>
          <w:sz w:val="24"/>
          <w:szCs w:val="24"/>
        </w:rPr>
        <w:t xml:space="preserve">the </w:t>
      </w:r>
      <w:r w:rsidRPr="00117AB9">
        <w:rPr>
          <w:rFonts w:eastAsia="Times New Roman"/>
          <w:sz w:val="24"/>
          <w:szCs w:val="24"/>
        </w:rPr>
        <w:t xml:space="preserve">present using DSDP/ODP/IODP samples and to enhance the number of irregular teeth called </w:t>
      </w:r>
      <w:r w:rsidRPr="00117AB9">
        <w:rPr>
          <w:rFonts w:eastAsia="Times New Roman"/>
          <w:i/>
          <w:sz w:val="24"/>
          <w:szCs w:val="24"/>
        </w:rPr>
        <w:t>Rectangular saw-toothed</w:t>
      </w:r>
      <w:r w:rsidRPr="00117AB9">
        <w:rPr>
          <w:rFonts w:eastAsia="Times New Roman"/>
          <w:sz w:val="24"/>
          <w:szCs w:val="24"/>
        </w:rPr>
        <w:t xml:space="preserve"> (</w:t>
      </w:r>
      <w:r w:rsidR="00CC031B" w:rsidRPr="00117AB9">
        <w:rPr>
          <w:rFonts w:eastAsia="Times New Roman"/>
          <w:sz w:val="24"/>
          <w:szCs w:val="24"/>
        </w:rPr>
        <w:t>Figure</w:t>
      </w:r>
      <w:r w:rsidRPr="00117AB9">
        <w:rPr>
          <w:rFonts w:eastAsia="Times New Roman"/>
          <w:sz w:val="24"/>
          <w:szCs w:val="24"/>
        </w:rPr>
        <w:t xml:space="preserve"> </w:t>
      </w:r>
      <w:r w:rsidR="00CE5AB0" w:rsidRPr="00117AB9">
        <w:rPr>
          <w:rFonts w:eastAsia="Times New Roman"/>
          <w:sz w:val="24"/>
          <w:szCs w:val="24"/>
        </w:rPr>
        <w:t>1</w:t>
      </w:r>
      <w:r w:rsidRPr="00117AB9">
        <w:rPr>
          <w:rFonts w:eastAsia="Times New Roman"/>
          <w:sz w:val="24"/>
          <w:szCs w:val="24"/>
        </w:rPr>
        <w:t xml:space="preserve">) </w:t>
      </w:r>
      <w:r w:rsidR="005E1155" w:rsidRPr="00117AB9">
        <w:rPr>
          <w:rFonts w:eastAsia="Times New Roman"/>
          <w:sz w:val="24"/>
          <w:szCs w:val="24"/>
        </w:rPr>
        <w:t>by collecting images from specific horizons of the two piston cores.</w:t>
      </w:r>
    </w:p>
    <w:p w14:paraId="5F3CFC5C" w14:textId="77777777" w:rsidR="00902D3A" w:rsidRPr="00117AB9" w:rsidRDefault="00000000" w:rsidP="00B2426E">
      <w:pPr>
        <w:pStyle w:val="Heading-Secondary"/>
      </w:pPr>
      <w:r w:rsidRPr="00117AB9">
        <w:t>2.2 Slide preparation and imaging</w:t>
      </w:r>
    </w:p>
    <w:p w14:paraId="41AA2D03" w14:textId="77777777" w:rsidR="00902D3A" w:rsidRPr="00117AB9" w:rsidRDefault="00000000">
      <w:pPr>
        <w:pBdr>
          <w:top w:val="nil"/>
          <w:left w:val="nil"/>
          <w:bottom w:val="nil"/>
          <w:right w:val="nil"/>
          <w:between w:val="nil"/>
        </w:pBdr>
        <w:spacing w:before="120"/>
        <w:ind w:firstLine="720"/>
        <w:rPr>
          <w:rFonts w:eastAsia="Times New Roman"/>
          <w:sz w:val="24"/>
          <w:szCs w:val="24"/>
        </w:rPr>
      </w:pPr>
      <w:r w:rsidRPr="00117AB9">
        <w:rPr>
          <w:rFonts w:eastAsia="Times New Roman"/>
          <w:sz w:val="24"/>
          <w:szCs w:val="24"/>
        </w:rPr>
        <w:t>Glass slides were prepared from the samples as described by Mimura et al. (2022</w:t>
      </w:r>
      <w:r w:rsidR="00F837C5" w:rsidRPr="00117AB9">
        <w:rPr>
          <w:rFonts w:eastAsia="Times New Roman"/>
          <w:sz w:val="24"/>
          <w:szCs w:val="24"/>
        </w:rPr>
        <w:t xml:space="preserve">). </w:t>
      </w:r>
      <w:r w:rsidR="00F837C5" w:rsidRPr="00117AB9">
        <w:rPr>
          <w:rFonts w:eastAsia="Gungsuh"/>
          <w:sz w:val="24"/>
          <w:szCs w:val="24"/>
        </w:rPr>
        <w:t xml:space="preserve">Approximately 3−10 g of the sample was mixed well with deionized water and sieved using a </w:t>
      </w:r>
      <w:sdt>
        <w:sdtPr>
          <w:tag w:val="goog_rdk_14"/>
          <w:id w:val="-996495202"/>
        </w:sdtPr>
        <w:sdtContent/>
      </w:sdt>
      <w:r w:rsidRPr="00117AB9">
        <w:rPr>
          <w:rFonts w:eastAsia="Times New Roman"/>
          <w:sz w:val="24"/>
          <w:szCs w:val="24"/>
        </w:rPr>
        <w:t>62</w:t>
      </w:r>
      <w:r w:rsidR="00F837C5" w:rsidRPr="00117AB9">
        <w:rPr>
          <w:rFonts w:eastAsia="Times New Roman"/>
          <w:sz w:val="24"/>
          <w:szCs w:val="24"/>
        </w:rPr>
        <w:t>-</w:t>
      </w:r>
      <w:r w:rsidRPr="00117AB9">
        <w:rPr>
          <w:rFonts w:eastAsia="Times New Roman"/>
          <w:sz w:val="24"/>
          <w:szCs w:val="24"/>
        </w:rPr>
        <w:t>μm mesh. Larger particles were collected in a centrifuge, mixed with sodium polytungstate with a specific gravity of approximately 2.8 g/cm</w:t>
      </w:r>
      <w:r w:rsidRPr="00117AB9">
        <w:rPr>
          <w:rFonts w:eastAsia="Times New Roman"/>
          <w:sz w:val="24"/>
          <w:szCs w:val="24"/>
          <w:vertAlign w:val="superscript"/>
        </w:rPr>
        <w:t>3</w:t>
      </w:r>
      <w:r w:rsidRPr="00117AB9">
        <w:rPr>
          <w:rFonts w:eastAsia="Times New Roman"/>
          <w:sz w:val="24"/>
          <w:szCs w:val="24"/>
        </w:rPr>
        <w:t>, and centrifuged at 1</w:t>
      </w:r>
      <w:r w:rsidR="00473ADF" w:rsidRPr="00117AB9">
        <w:rPr>
          <w:rFonts w:eastAsia="Times New Roman"/>
          <w:sz w:val="24"/>
          <w:szCs w:val="24"/>
        </w:rPr>
        <w:t>,</w:t>
      </w:r>
      <w:r w:rsidRPr="00117AB9">
        <w:rPr>
          <w:rFonts w:eastAsia="Times New Roman"/>
          <w:sz w:val="24"/>
          <w:szCs w:val="24"/>
        </w:rPr>
        <w:t>000–1</w:t>
      </w:r>
      <w:r w:rsidR="00473ADF" w:rsidRPr="00117AB9">
        <w:rPr>
          <w:rFonts w:eastAsia="Times New Roman"/>
          <w:sz w:val="24"/>
          <w:szCs w:val="24"/>
        </w:rPr>
        <w:t>,</w:t>
      </w:r>
      <w:r w:rsidRPr="00117AB9">
        <w:rPr>
          <w:rFonts w:eastAsia="Times New Roman"/>
          <w:sz w:val="24"/>
          <w:szCs w:val="24"/>
        </w:rPr>
        <w:t>500 rpm to collect heavier particles, which were proposed by Sibert et al. (2017). The collected particles were washed with deionized water, moved onto glass slides using a pipette, dried at 40 °C, and sealed with a cover glass using a light-curing adhesive.</w:t>
      </w:r>
    </w:p>
    <w:p w14:paraId="388DB2E4" w14:textId="77777777" w:rsidR="00902D3A" w:rsidRPr="00117AB9" w:rsidRDefault="00000000">
      <w:pPr>
        <w:pBdr>
          <w:top w:val="nil"/>
          <w:left w:val="nil"/>
          <w:bottom w:val="nil"/>
          <w:right w:val="nil"/>
          <w:between w:val="nil"/>
        </w:pBdr>
        <w:spacing w:before="120"/>
        <w:ind w:firstLine="720"/>
        <w:rPr>
          <w:rFonts w:eastAsia="Times New Roman"/>
          <w:sz w:val="24"/>
          <w:szCs w:val="24"/>
        </w:rPr>
      </w:pPr>
      <w:r w:rsidRPr="00117AB9">
        <w:rPr>
          <w:rFonts w:eastAsia="Times New Roman"/>
          <w:sz w:val="24"/>
          <w:szCs w:val="24"/>
        </w:rPr>
        <w:t>Imaging of glass slides was also performed as described previously (Mimura et al., 2022). Using a digital microscope RX-100 (</w:t>
      </w:r>
      <w:proofErr w:type="spellStart"/>
      <w:r w:rsidRPr="00117AB9">
        <w:rPr>
          <w:rFonts w:eastAsia="Times New Roman"/>
          <w:sz w:val="24"/>
          <w:szCs w:val="24"/>
        </w:rPr>
        <w:t>Hirox</w:t>
      </w:r>
      <w:proofErr w:type="spellEnd"/>
      <w:r w:rsidRPr="00117AB9">
        <w:rPr>
          <w:rFonts w:eastAsia="Times New Roman"/>
          <w:sz w:val="24"/>
          <w:szCs w:val="24"/>
        </w:rPr>
        <w:t xml:space="preserve"> Co., Ltd.), the whole part of the observation realm (~24×36 mm) was divided into ~1,000 squares (~1.15 ×</w:t>
      </w:r>
      <w:r w:rsidR="00473ADF" w:rsidRPr="00117AB9">
        <w:rPr>
          <w:rFonts w:eastAsia="Times New Roman"/>
          <w:sz w:val="24"/>
          <w:szCs w:val="24"/>
        </w:rPr>
        <w:t xml:space="preserve"> </w:t>
      </w:r>
      <w:r w:rsidRPr="00117AB9">
        <w:rPr>
          <w:rFonts w:eastAsia="Times New Roman"/>
          <w:sz w:val="24"/>
          <w:szCs w:val="24"/>
        </w:rPr>
        <w:t>1.15 mm / 1,200</w:t>
      </w:r>
      <w:r w:rsidR="00473ADF" w:rsidRPr="00117AB9">
        <w:rPr>
          <w:rFonts w:eastAsia="Times New Roman"/>
          <w:sz w:val="24"/>
          <w:szCs w:val="24"/>
        </w:rPr>
        <w:t xml:space="preserve"> </w:t>
      </w:r>
      <w:r w:rsidRPr="00117AB9">
        <w:rPr>
          <w:rFonts w:eastAsia="Times New Roman"/>
          <w:sz w:val="24"/>
          <w:szCs w:val="24"/>
        </w:rPr>
        <w:t>×</w:t>
      </w:r>
      <w:r w:rsidR="00473ADF" w:rsidRPr="00117AB9">
        <w:rPr>
          <w:rFonts w:eastAsia="Times New Roman"/>
          <w:sz w:val="24"/>
          <w:szCs w:val="24"/>
        </w:rPr>
        <w:t xml:space="preserve"> </w:t>
      </w:r>
      <w:r w:rsidRPr="00117AB9">
        <w:rPr>
          <w:rFonts w:eastAsia="Times New Roman"/>
          <w:sz w:val="24"/>
          <w:szCs w:val="24"/>
        </w:rPr>
        <w:t xml:space="preserve">1,200 pixels). The z-stack images were automatically acquired using motorized x, y, and z stages. </w:t>
      </w:r>
      <w:r w:rsidR="00473ADF" w:rsidRPr="00117AB9">
        <w:rPr>
          <w:rFonts w:eastAsia="Times New Roman"/>
          <w:sz w:val="24"/>
          <w:szCs w:val="24"/>
        </w:rPr>
        <w:t>T</w:t>
      </w:r>
      <w:r w:rsidRPr="00117AB9">
        <w:rPr>
          <w:rFonts w:eastAsia="Times New Roman"/>
          <w:sz w:val="24"/>
          <w:szCs w:val="24"/>
        </w:rPr>
        <w:t xml:space="preserve">o capture as many ichthyoliths as possible in a complete form, each image overlaps with </w:t>
      </w:r>
      <w:r w:rsidR="00473ADF" w:rsidRPr="00117AB9">
        <w:rPr>
          <w:rFonts w:eastAsia="Times New Roman"/>
          <w:sz w:val="24"/>
          <w:szCs w:val="24"/>
        </w:rPr>
        <w:t xml:space="preserve">adjoining </w:t>
      </w:r>
      <w:r w:rsidRPr="00117AB9">
        <w:rPr>
          <w:rFonts w:eastAsia="Times New Roman"/>
          <w:sz w:val="24"/>
          <w:szCs w:val="24"/>
        </w:rPr>
        <w:t>images by 20%.</w:t>
      </w:r>
    </w:p>
    <w:p w14:paraId="2F14B6C3" w14:textId="77777777" w:rsidR="00902D3A" w:rsidRPr="00117AB9" w:rsidRDefault="00000000" w:rsidP="00B2426E">
      <w:pPr>
        <w:pStyle w:val="Heading-Secondary"/>
      </w:pPr>
      <w:r w:rsidRPr="00117AB9">
        <w:t>2.3 Generation of datasets</w:t>
      </w:r>
    </w:p>
    <w:p w14:paraId="48B419D3" w14:textId="1376CE31" w:rsidR="00902D3A" w:rsidRPr="00117AB9" w:rsidRDefault="00000000">
      <w:pPr>
        <w:pBdr>
          <w:top w:val="nil"/>
          <w:left w:val="nil"/>
          <w:bottom w:val="nil"/>
          <w:right w:val="nil"/>
          <w:between w:val="nil"/>
        </w:pBdr>
        <w:spacing w:before="120"/>
        <w:ind w:firstLine="720"/>
        <w:rPr>
          <w:rFonts w:eastAsia="Times New Roman"/>
          <w:sz w:val="24"/>
          <w:szCs w:val="24"/>
        </w:rPr>
      </w:pPr>
      <w:r w:rsidRPr="00117AB9">
        <w:rPr>
          <w:rFonts w:eastAsia="Times New Roman"/>
          <w:sz w:val="24"/>
          <w:szCs w:val="24"/>
        </w:rPr>
        <w:t>Out of more than 1 million</w:t>
      </w:r>
      <w:r w:rsidR="00740C9B" w:rsidRPr="00117AB9">
        <w:rPr>
          <w:rFonts w:eastAsia="Times New Roman"/>
          <w:sz w:val="24"/>
          <w:szCs w:val="24"/>
        </w:rPr>
        <w:t xml:space="preserve"> (M)</w:t>
      </w:r>
      <w:r w:rsidRPr="00117AB9">
        <w:rPr>
          <w:rFonts w:eastAsia="Times New Roman"/>
          <w:sz w:val="24"/>
          <w:szCs w:val="24"/>
        </w:rPr>
        <w:t xml:space="preserve"> </w:t>
      </w:r>
      <w:r w:rsidR="00A45CB7" w:rsidRPr="00117AB9">
        <w:rPr>
          <w:rFonts w:eastAsia="Times New Roman"/>
          <w:sz w:val="24"/>
          <w:szCs w:val="24"/>
        </w:rPr>
        <w:t>images</w:t>
      </w:r>
      <w:r w:rsidR="00AB2E95" w:rsidRPr="00117AB9">
        <w:rPr>
          <w:rFonts w:eastAsia="Times New Roman"/>
          <w:sz w:val="24"/>
          <w:szCs w:val="24"/>
        </w:rPr>
        <w:t xml:space="preserve"> of </w:t>
      </w:r>
      <w:r w:rsidR="003D2FC3" w:rsidRPr="00117AB9">
        <w:rPr>
          <w:rFonts w:eastAsia="Times New Roman"/>
          <w:sz w:val="24"/>
          <w:szCs w:val="24"/>
        </w:rPr>
        <w:t>the</w:t>
      </w:r>
      <w:r w:rsidR="009B1A87" w:rsidRPr="00117AB9">
        <w:rPr>
          <w:rFonts w:eastAsia="Times New Roman"/>
          <w:sz w:val="24"/>
          <w:szCs w:val="24"/>
        </w:rPr>
        <w:t xml:space="preserve"> </w:t>
      </w:r>
      <w:r w:rsidR="00AB2E95" w:rsidRPr="00117AB9">
        <w:rPr>
          <w:rFonts w:eastAsia="Times New Roman"/>
          <w:sz w:val="24"/>
          <w:szCs w:val="24"/>
        </w:rPr>
        <w:t>microscopic field of view</w:t>
      </w:r>
      <w:r w:rsidRPr="00117AB9">
        <w:rPr>
          <w:rFonts w:eastAsia="Times New Roman"/>
          <w:sz w:val="24"/>
          <w:szCs w:val="24"/>
        </w:rPr>
        <w:t>, 12,219</w:t>
      </w:r>
      <w:r w:rsidR="00A45CB7" w:rsidRPr="00117AB9">
        <w:rPr>
          <w:rFonts w:eastAsia="Times New Roman"/>
          <w:sz w:val="24"/>
          <w:szCs w:val="24"/>
        </w:rPr>
        <w:t xml:space="preserve"> were selected for </w:t>
      </w:r>
      <w:r w:rsidR="006639D9" w:rsidRPr="00117AB9">
        <w:rPr>
          <w:rFonts w:eastAsia="Times New Roman"/>
          <w:sz w:val="24"/>
          <w:szCs w:val="24"/>
        </w:rPr>
        <w:t>“</w:t>
      </w:r>
      <w:r w:rsidR="00A45CB7" w:rsidRPr="00117AB9">
        <w:rPr>
          <w:rFonts w:eastAsia="Times New Roman"/>
          <w:sz w:val="24"/>
          <w:szCs w:val="24"/>
        </w:rPr>
        <w:t>original</w:t>
      </w:r>
      <w:r w:rsidR="006639D9" w:rsidRPr="00117AB9">
        <w:rPr>
          <w:rFonts w:eastAsia="Times New Roman"/>
          <w:sz w:val="24"/>
          <w:szCs w:val="24"/>
        </w:rPr>
        <w:t>”</w:t>
      </w:r>
      <w:r w:rsidR="00A45CB7" w:rsidRPr="00117AB9">
        <w:rPr>
          <w:rFonts w:eastAsia="Times New Roman"/>
          <w:sz w:val="24"/>
          <w:szCs w:val="24"/>
        </w:rPr>
        <w:t xml:space="preserve"> dataset</w:t>
      </w:r>
      <w:r w:rsidR="00B3719F" w:rsidRPr="00117AB9">
        <w:rPr>
          <w:rFonts w:eastAsia="Times New Roman"/>
          <w:sz w:val="24"/>
          <w:szCs w:val="24"/>
        </w:rPr>
        <w:t>s</w:t>
      </w:r>
      <w:r w:rsidR="00A45CB7" w:rsidRPr="00117AB9">
        <w:rPr>
          <w:rFonts w:eastAsia="Times New Roman"/>
          <w:sz w:val="24"/>
          <w:szCs w:val="24"/>
        </w:rPr>
        <w:t xml:space="preserve">. </w:t>
      </w:r>
      <w:r w:rsidR="004A04F1" w:rsidRPr="00117AB9">
        <w:rPr>
          <w:rFonts w:eastAsia="Times New Roman"/>
          <w:sz w:val="24"/>
          <w:szCs w:val="24"/>
        </w:rPr>
        <w:t>The locations and classes of the ichthyoliths within the images were annotated manually. Ichthyoliths were classified into three classes (</w:t>
      </w:r>
      <w:r w:rsidR="00CC031B" w:rsidRPr="00117AB9">
        <w:rPr>
          <w:rFonts w:eastAsia="Times New Roman"/>
          <w:sz w:val="24"/>
          <w:szCs w:val="24"/>
        </w:rPr>
        <w:t>Figure</w:t>
      </w:r>
      <w:r w:rsidR="004A04F1" w:rsidRPr="00117AB9">
        <w:rPr>
          <w:rFonts w:eastAsia="Times New Roman"/>
          <w:sz w:val="24"/>
          <w:szCs w:val="24"/>
        </w:rPr>
        <w:t xml:space="preserve"> 1)</w:t>
      </w:r>
      <w:r w:rsidR="009B1A87" w:rsidRPr="00117AB9">
        <w:rPr>
          <w:rFonts w:eastAsia="Times New Roman"/>
          <w:sz w:val="24"/>
          <w:szCs w:val="24"/>
        </w:rPr>
        <w:t>:</w:t>
      </w:r>
      <w:r w:rsidR="004A04F1" w:rsidRPr="00117AB9">
        <w:rPr>
          <w:rFonts w:eastAsia="Times New Roman"/>
          <w:sz w:val="24"/>
          <w:szCs w:val="24"/>
        </w:rPr>
        <w:t xml:space="preserve"> triangular tooth (class name: </w:t>
      </w:r>
      <w:r w:rsidR="006639D9" w:rsidRPr="00117AB9">
        <w:rPr>
          <w:rFonts w:eastAsia="Times New Roman"/>
          <w:sz w:val="24"/>
          <w:szCs w:val="24"/>
        </w:rPr>
        <w:t>“</w:t>
      </w:r>
      <w:r w:rsidR="004A04F1" w:rsidRPr="00117AB9">
        <w:rPr>
          <w:rFonts w:eastAsia="Times New Roman"/>
          <w:sz w:val="24"/>
          <w:szCs w:val="24"/>
        </w:rPr>
        <w:t>tooth</w:t>
      </w:r>
      <w:r w:rsidR="006639D9" w:rsidRPr="00117AB9">
        <w:rPr>
          <w:rFonts w:eastAsia="Times New Roman"/>
          <w:sz w:val="24"/>
          <w:szCs w:val="24"/>
        </w:rPr>
        <w:t>”</w:t>
      </w:r>
      <w:r w:rsidR="004A04F1" w:rsidRPr="00117AB9">
        <w:rPr>
          <w:rFonts w:eastAsia="Times New Roman"/>
          <w:sz w:val="24"/>
          <w:szCs w:val="24"/>
        </w:rPr>
        <w:t>), denticle (</w:t>
      </w:r>
      <w:r w:rsidR="006639D9" w:rsidRPr="00117AB9">
        <w:rPr>
          <w:rFonts w:eastAsia="Times New Roman"/>
          <w:sz w:val="24"/>
          <w:szCs w:val="24"/>
        </w:rPr>
        <w:t>“</w:t>
      </w:r>
      <w:r w:rsidR="004A04F1" w:rsidRPr="00117AB9">
        <w:rPr>
          <w:rFonts w:eastAsia="Times New Roman"/>
          <w:sz w:val="24"/>
          <w:szCs w:val="24"/>
        </w:rPr>
        <w:t>denticle</w:t>
      </w:r>
      <w:r w:rsidR="006639D9" w:rsidRPr="00117AB9">
        <w:rPr>
          <w:rFonts w:eastAsia="Times New Roman"/>
          <w:sz w:val="24"/>
          <w:szCs w:val="24"/>
        </w:rPr>
        <w:t>”</w:t>
      </w:r>
      <w:r w:rsidR="004A04F1" w:rsidRPr="00117AB9">
        <w:rPr>
          <w:rFonts w:eastAsia="Times New Roman"/>
          <w:sz w:val="24"/>
          <w:szCs w:val="24"/>
        </w:rPr>
        <w:t xml:space="preserve">), and forms </w:t>
      </w:r>
      <w:proofErr w:type="gramStart"/>
      <w:r w:rsidR="004A04F1" w:rsidRPr="00117AB9">
        <w:rPr>
          <w:rFonts w:eastAsia="Times New Roman"/>
          <w:sz w:val="24"/>
          <w:szCs w:val="24"/>
        </w:rPr>
        <w:t>similar to</w:t>
      </w:r>
      <w:proofErr w:type="gramEnd"/>
      <w:r w:rsidR="004A04F1" w:rsidRPr="00117AB9">
        <w:rPr>
          <w:rFonts w:eastAsia="Times New Roman"/>
          <w:sz w:val="24"/>
          <w:szCs w:val="24"/>
        </w:rPr>
        <w:t xml:space="preserve"> </w:t>
      </w:r>
      <w:r w:rsidR="004A04F1" w:rsidRPr="00117AB9">
        <w:rPr>
          <w:rFonts w:eastAsia="Times New Roman"/>
          <w:i/>
          <w:sz w:val="24"/>
          <w:szCs w:val="24"/>
        </w:rPr>
        <w:t>Rectangular saw-toothed</w:t>
      </w:r>
      <w:r w:rsidR="004A04F1" w:rsidRPr="00117AB9">
        <w:rPr>
          <w:rFonts w:eastAsia="Times New Roman"/>
          <w:sz w:val="24"/>
          <w:szCs w:val="24"/>
        </w:rPr>
        <w:t xml:space="preserve"> (</w:t>
      </w:r>
      <w:r w:rsidR="006639D9" w:rsidRPr="00117AB9">
        <w:rPr>
          <w:rFonts w:eastAsia="Times New Roman"/>
          <w:sz w:val="24"/>
          <w:szCs w:val="24"/>
        </w:rPr>
        <w:t>“</w:t>
      </w:r>
      <w:r w:rsidR="004A04F1" w:rsidRPr="00117AB9">
        <w:rPr>
          <w:rFonts w:eastAsia="Times New Roman"/>
          <w:sz w:val="24"/>
          <w:szCs w:val="24"/>
        </w:rPr>
        <w:t>saw</w:t>
      </w:r>
      <w:r w:rsidR="000F4796" w:rsidRPr="00117AB9">
        <w:rPr>
          <w:rFonts w:eastAsia="Times New Roman"/>
          <w:sz w:val="24"/>
          <w:szCs w:val="24"/>
        </w:rPr>
        <w:t>-t</w:t>
      </w:r>
      <w:r w:rsidR="004A04F1" w:rsidRPr="00117AB9">
        <w:rPr>
          <w:rFonts w:eastAsia="Times New Roman"/>
          <w:sz w:val="24"/>
          <w:szCs w:val="24"/>
        </w:rPr>
        <w:t>oothed</w:t>
      </w:r>
      <w:r w:rsidR="006639D9" w:rsidRPr="00117AB9">
        <w:rPr>
          <w:rFonts w:eastAsia="Times New Roman"/>
          <w:sz w:val="24"/>
          <w:szCs w:val="24"/>
        </w:rPr>
        <w:t>”</w:t>
      </w:r>
      <w:r w:rsidR="004A04F1" w:rsidRPr="00117AB9">
        <w:rPr>
          <w:rFonts w:eastAsia="Times New Roman"/>
          <w:sz w:val="24"/>
          <w:szCs w:val="24"/>
        </w:rPr>
        <w:t xml:space="preserve">). </w:t>
      </w:r>
    </w:p>
    <w:p w14:paraId="404F9C54" w14:textId="7F0142FC" w:rsidR="00902D3A" w:rsidRPr="00117AB9" w:rsidRDefault="00000000">
      <w:pPr>
        <w:pBdr>
          <w:top w:val="nil"/>
          <w:left w:val="nil"/>
          <w:bottom w:val="nil"/>
          <w:right w:val="nil"/>
          <w:between w:val="nil"/>
        </w:pBdr>
        <w:spacing w:before="120"/>
        <w:ind w:firstLine="720"/>
        <w:rPr>
          <w:rFonts w:eastAsia="Times New Roman"/>
          <w:sz w:val="24"/>
          <w:szCs w:val="24"/>
        </w:rPr>
      </w:pPr>
      <w:r w:rsidRPr="00117AB9">
        <w:rPr>
          <w:rFonts w:eastAsia="Times New Roman"/>
          <w:sz w:val="24"/>
          <w:szCs w:val="24"/>
        </w:rPr>
        <w:t>Two datasets were generated from these images and annotations</w:t>
      </w:r>
      <w:r w:rsidR="00473ADF" w:rsidRPr="00117AB9">
        <w:rPr>
          <w:rFonts w:eastAsia="Times New Roman"/>
          <w:sz w:val="24"/>
          <w:szCs w:val="24"/>
        </w:rPr>
        <w:t>.</w:t>
      </w:r>
      <w:r w:rsidRPr="00117AB9">
        <w:rPr>
          <w:rFonts w:eastAsia="Times New Roman"/>
          <w:sz w:val="24"/>
          <w:szCs w:val="24"/>
        </w:rPr>
        <w:t xml:space="preserve"> </w:t>
      </w:r>
      <w:r w:rsidR="00473ADF" w:rsidRPr="00117AB9">
        <w:rPr>
          <w:rFonts w:eastAsia="Times New Roman"/>
          <w:sz w:val="24"/>
          <w:szCs w:val="24"/>
        </w:rPr>
        <w:t>T</w:t>
      </w:r>
      <w:r w:rsidRPr="00117AB9">
        <w:rPr>
          <w:rFonts w:eastAsia="Times New Roman"/>
          <w:sz w:val="24"/>
          <w:szCs w:val="24"/>
        </w:rPr>
        <w:t xml:space="preserve">he dataset </w:t>
      </w:r>
      <w:r w:rsidR="006639D9" w:rsidRPr="00117AB9">
        <w:rPr>
          <w:rFonts w:eastAsia="Times New Roman"/>
          <w:sz w:val="24"/>
          <w:szCs w:val="24"/>
        </w:rPr>
        <w:t>“</w:t>
      </w:r>
      <w:proofErr w:type="spellStart"/>
      <w:r w:rsidR="00E76B44" w:rsidRPr="00117AB9">
        <w:rPr>
          <w:rFonts w:eastAsia="Times New Roman"/>
          <w:sz w:val="24"/>
          <w:szCs w:val="24"/>
        </w:rPr>
        <w:t>ori</w:t>
      </w:r>
      <w:r w:rsidR="004C6557" w:rsidRPr="00117AB9">
        <w:rPr>
          <w:rFonts w:eastAsia="Times New Roman"/>
          <w:sz w:val="24"/>
          <w:szCs w:val="24"/>
        </w:rPr>
        <w:t>g</w:t>
      </w:r>
      <w:r w:rsidR="00E76B44" w:rsidRPr="00117AB9">
        <w:rPr>
          <w:rFonts w:eastAsia="Times New Roman"/>
          <w:sz w:val="24"/>
          <w:szCs w:val="24"/>
        </w:rPr>
        <w:t>inal_</w:t>
      </w:r>
      <w:r w:rsidRPr="00117AB9">
        <w:rPr>
          <w:rFonts w:eastAsia="Times New Roman"/>
          <w:sz w:val="24"/>
          <w:szCs w:val="24"/>
        </w:rPr>
        <w:t>selected</w:t>
      </w:r>
      <w:proofErr w:type="spellEnd"/>
      <w:r w:rsidR="006639D9" w:rsidRPr="00117AB9">
        <w:rPr>
          <w:rFonts w:eastAsia="Times New Roman"/>
          <w:sz w:val="24"/>
          <w:szCs w:val="24"/>
        </w:rPr>
        <w:t>”</w:t>
      </w:r>
      <w:r w:rsidRPr="00117AB9">
        <w:rPr>
          <w:rFonts w:eastAsia="Times New Roman"/>
          <w:sz w:val="24"/>
          <w:szCs w:val="24"/>
        </w:rPr>
        <w:t xml:space="preserve"> comprised 6,945 images with ichthyoliths, and the dataset </w:t>
      </w:r>
      <w:r w:rsidR="006639D9" w:rsidRPr="00117AB9">
        <w:rPr>
          <w:rFonts w:eastAsia="Times New Roman"/>
          <w:sz w:val="24"/>
          <w:szCs w:val="24"/>
        </w:rPr>
        <w:t>“</w:t>
      </w:r>
      <w:proofErr w:type="spellStart"/>
      <w:r w:rsidR="00E76B44" w:rsidRPr="00117AB9">
        <w:rPr>
          <w:rFonts w:eastAsia="Times New Roman"/>
          <w:sz w:val="24"/>
          <w:szCs w:val="24"/>
        </w:rPr>
        <w:t>ori</w:t>
      </w:r>
      <w:r w:rsidR="004C6557" w:rsidRPr="00117AB9">
        <w:rPr>
          <w:rFonts w:eastAsia="Times New Roman"/>
          <w:sz w:val="24"/>
          <w:szCs w:val="24"/>
        </w:rPr>
        <w:t>g</w:t>
      </w:r>
      <w:r w:rsidR="00E76B44" w:rsidRPr="00117AB9">
        <w:rPr>
          <w:rFonts w:eastAsia="Times New Roman"/>
          <w:sz w:val="24"/>
          <w:szCs w:val="24"/>
        </w:rPr>
        <w:t>inal_</w:t>
      </w:r>
      <w:r w:rsidRPr="00117AB9">
        <w:rPr>
          <w:rFonts w:eastAsia="Times New Roman"/>
          <w:sz w:val="24"/>
          <w:szCs w:val="24"/>
        </w:rPr>
        <w:t>all</w:t>
      </w:r>
      <w:proofErr w:type="spellEnd"/>
      <w:r w:rsidR="006639D9" w:rsidRPr="00117AB9">
        <w:rPr>
          <w:rFonts w:eastAsia="Times New Roman"/>
          <w:sz w:val="24"/>
          <w:szCs w:val="24"/>
        </w:rPr>
        <w:t>”</w:t>
      </w:r>
      <w:r w:rsidRPr="00117AB9">
        <w:rPr>
          <w:rFonts w:eastAsia="Times New Roman"/>
          <w:sz w:val="24"/>
          <w:szCs w:val="24"/>
        </w:rPr>
        <w:t xml:space="preserve"> comprised 6,945 images with ichthyoliths and 5274 images without ichthyoliths</w:t>
      </w:r>
      <w:r w:rsidR="00A02AFA" w:rsidRPr="00117AB9">
        <w:rPr>
          <w:rFonts w:eastAsia="Times New Roman"/>
          <w:sz w:val="24"/>
          <w:szCs w:val="24"/>
        </w:rPr>
        <w:t xml:space="preserve"> (Mimura et al., 2023b)</w:t>
      </w:r>
      <w:r w:rsidRPr="00117AB9">
        <w:rPr>
          <w:rFonts w:eastAsia="Times New Roman"/>
          <w:sz w:val="24"/>
          <w:szCs w:val="24"/>
        </w:rPr>
        <w:t xml:space="preserve">. The datasets contained 7,705 triangular teeth, 533 denticles, and 103 saw-toothed shapes. The images and corresponding annotation files were randomly split into three subsets: 80% for training, 10% for validation, and 10% for testing. We note </w:t>
      </w:r>
      <w:r w:rsidR="00662A50" w:rsidRPr="00117AB9">
        <w:rPr>
          <w:rFonts w:eastAsia="Times New Roman"/>
          <w:sz w:val="24"/>
          <w:szCs w:val="24"/>
        </w:rPr>
        <w:t xml:space="preserve">here </w:t>
      </w:r>
      <w:r w:rsidRPr="00117AB9">
        <w:rPr>
          <w:rFonts w:eastAsia="Times New Roman"/>
          <w:sz w:val="24"/>
          <w:szCs w:val="24"/>
        </w:rPr>
        <w:t xml:space="preserve">that images in each subset are the same between the two datasets, except for </w:t>
      </w:r>
      <w:r w:rsidR="00473ADF" w:rsidRPr="00117AB9">
        <w:rPr>
          <w:rFonts w:eastAsia="Times New Roman"/>
          <w:sz w:val="24"/>
          <w:szCs w:val="24"/>
        </w:rPr>
        <w:t xml:space="preserve">the </w:t>
      </w:r>
      <w:r w:rsidRPr="00117AB9">
        <w:rPr>
          <w:rFonts w:eastAsia="Times New Roman"/>
          <w:sz w:val="24"/>
          <w:szCs w:val="24"/>
        </w:rPr>
        <w:t xml:space="preserve">image that does not contain ichthyoliths. This enabled us to conduct performance tests on the same dataset (i.e., models trained on the </w:t>
      </w:r>
      <w:r w:rsidR="00B36C3F" w:rsidRPr="00117AB9">
        <w:rPr>
          <w:rFonts w:eastAsia="Times New Roman"/>
          <w:sz w:val="24"/>
          <w:szCs w:val="24"/>
        </w:rPr>
        <w:t xml:space="preserve">training subset of </w:t>
      </w:r>
      <w:r w:rsidRPr="00117AB9">
        <w:rPr>
          <w:rFonts w:eastAsia="Times New Roman"/>
          <w:sz w:val="24"/>
          <w:szCs w:val="24"/>
        </w:rPr>
        <w:t xml:space="preserve">dataset </w:t>
      </w:r>
      <w:proofErr w:type="spellStart"/>
      <w:r w:rsidR="002214E3" w:rsidRPr="00117AB9">
        <w:rPr>
          <w:rFonts w:eastAsia="Times New Roman"/>
          <w:sz w:val="24"/>
          <w:szCs w:val="24"/>
        </w:rPr>
        <w:t>original</w:t>
      </w:r>
      <w:r w:rsidR="00A050E5" w:rsidRPr="00117AB9">
        <w:rPr>
          <w:rFonts w:eastAsia="Times New Roman"/>
          <w:sz w:val="24"/>
          <w:szCs w:val="24"/>
        </w:rPr>
        <w:t>_</w:t>
      </w:r>
      <w:r w:rsidRPr="00117AB9">
        <w:rPr>
          <w:rFonts w:eastAsia="Times New Roman"/>
          <w:sz w:val="24"/>
          <w:szCs w:val="24"/>
        </w:rPr>
        <w:t>selected</w:t>
      </w:r>
      <w:proofErr w:type="spellEnd"/>
      <w:r w:rsidRPr="00117AB9">
        <w:rPr>
          <w:rFonts w:eastAsia="Times New Roman"/>
          <w:sz w:val="24"/>
          <w:szCs w:val="24"/>
        </w:rPr>
        <w:t xml:space="preserve"> can be tested by the test</w:t>
      </w:r>
      <w:r w:rsidR="008F39FF" w:rsidRPr="00117AB9">
        <w:rPr>
          <w:rFonts w:eastAsia="Times New Roman"/>
          <w:sz w:val="24"/>
          <w:szCs w:val="24"/>
        </w:rPr>
        <w:t>ing</w:t>
      </w:r>
      <w:r w:rsidRPr="00117AB9">
        <w:rPr>
          <w:rFonts w:eastAsia="Times New Roman"/>
          <w:sz w:val="24"/>
          <w:szCs w:val="24"/>
        </w:rPr>
        <w:t xml:space="preserve"> </w:t>
      </w:r>
      <w:r w:rsidR="009C415B" w:rsidRPr="00117AB9">
        <w:rPr>
          <w:rFonts w:eastAsia="Times New Roman"/>
          <w:sz w:val="24"/>
          <w:szCs w:val="24"/>
        </w:rPr>
        <w:t>sub</w:t>
      </w:r>
      <w:r w:rsidRPr="00117AB9">
        <w:rPr>
          <w:rFonts w:eastAsia="Times New Roman"/>
          <w:sz w:val="24"/>
          <w:szCs w:val="24"/>
        </w:rPr>
        <w:t xml:space="preserve">set of the dataset </w:t>
      </w:r>
      <w:proofErr w:type="spellStart"/>
      <w:r w:rsidR="002214E3" w:rsidRPr="00117AB9">
        <w:rPr>
          <w:rFonts w:eastAsia="Times New Roman"/>
          <w:sz w:val="24"/>
          <w:szCs w:val="24"/>
        </w:rPr>
        <w:t>original</w:t>
      </w:r>
      <w:r w:rsidR="00A050E5" w:rsidRPr="00117AB9">
        <w:rPr>
          <w:rFonts w:eastAsia="Times New Roman"/>
          <w:sz w:val="24"/>
          <w:szCs w:val="24"/>
        </w:rPr>
        <w:t>_</w:t>
      </w:r>
      <w:r w:rsidRPr="00117AB9">
        <w:rPr>
          <w:rFonts w:eastAsia="Times New Roman"/>
          <w:sz w:val="24"/>
          <w:szCs w:val="24"/>
        </w:rPr>
        <w:t>all</w:t>
      </w:r>
      <w:proofErr w:type="spellEnd"/>
      <w:r w:rsidRPr="00117AB9">
        <w:rPr>
          <w:rFonts w:eastAsia="Times New Roman"/>
          <w:sz w:val="24"/>
          <w:szCs w:val="24"/>
        </w:rPr>
        <w:t>).</w:t>
      </w:r>
    </w:p>
    <w:p w14:paraId="492D12D7" w14:textId="77777777" w:rsidR="00902D3A" w:rsidRPr="00117AB9" w:rsidRDefault="00000000" w:rsidP="00B2426E">
      <w:pPr>
        <w:pStyle w:val="Heading-Secondary"/>
      </w:pPr>
      <w:r w:rsidRPr="00117AB9">
        <w:lastRenderedPageBreak/>
        <w:t>2.4 Tuning of hyperparameters</w:t>
      </w:r>
    </w:p>
    <w:p w14:paraId="61389127" w14:textId="5586ED4F" w:rsidR="00902D3A" w:rsidRPr="00117AB9" w:rsidRDefault="00000000">
      <w:pPr>
        <w:pBdr>
          <w:top w:val="nil"/>
          <w:left w:val="nil"/>
          <w:bottom w:val="nil"/>
          <w:right w:val="nil"/>
          <w:between w:val="nil"/>
        </w:pBdr>
        <w:spacing w:before="120"/>
        <w:ind w:firstLine="720"/>
        <w:rPr>
          <w:rFonts w:eastAsia="Times New Roman"/>
          <w:sz w:val="24"/>
          <w:szCs w:val="24"/>
        </w:rPr>
      </w:pPr>
      <w:r w:rsidRPr="00117AB9">
        <w:rPr>
          <w:rFonts w:eastAsia="Times New Roman"/>
          <w:sz w:val="24"/>
          <w:szCs w:val="24"/>
        </w:rPr>
        <w:t xml:space="preserve">We conducted hyperparameter tuning by training the </w:t>
      </w:r>
      <w:r w:rsidR="006639D9" w:rsidRPr="00117AB9">
        <w:rPr>
          <w:rFonts w:eastAsia="Times New Roman"/>
          <w:sz w:val="24"/>
          <w:szCs w:val="24"/>
        </w:rPr>
        <w:t>“</w:t>
      </w:r>
      <w:r w:rsidRPr="00117AB9">
        <w:rPr>
          <w:rFonts w:eastAsia="Times New Roman"/>
          <w:sz w:val="24"/>
          <w:szCs w:val="24"/>
        </w:rPr>
        <w:t>YOLOv7</w:t>
      </w:r>
      <w:r w:rsidR="006639D9" w:rsidRPr="00117AB9">
        <w:rPr>
          <w:rFonts w:eastAsia="Times New Roman"/>
          <w:sz w:val="24"/>
          <w:szCs w:val="24"/>
        </w:rPr>
        <w:t>”</w:t>
      </w:r>
      <w:r w:rsidRPr="00117AB9">
        <w:rPr>
          <w:rFonts w:eastAsia="Times New Roman"/>
          <w:sz w:val="24"/>
          <w:szCs w:val="24"/>
        </w:rPr>
        <w:t xml:space="preserve"> model under different initial learning rates (</w:t>
      </w:r>
      <w:r w:rsidR="006639D9" w:rsidRPr="00117AB9">
        <w:rPr>
          <w:rFonts w:eastAsia="Times New Roman"/>
          <w:sz w:val="24"/>
          <w:szCs w:val="24"/>
        </w:rPr>
        <w:t>“</w:t>
      </w:r>
      <w:r w:rsidRPr="00117AB9">
        <w:rPr>
          <w:rFonts w:eastAsia="Times New Roman"/>
          <w:sz w:val="24"/>
          <w:szCs w:val="24"/>
        </w:rPr>
        <w:t>lr0</w:t>
      </w:r>
      <w:r w:rsidR="006639D9" w:rsidRPr="00117AB9">
        <w:rPr>
          <w:rFonts w:eastAsia="Times New Roman"/>
          <w:sz w:val="24"/>
          <w:szCs w:val="24"/>
        </w:rPr>
        <w:t>”</w:t>
      </w:r>
      <w:r w:rsidRPr="00117AB9">
        <w:rPr>
          <w:rFonts w:eastAsia="Times New Roman"/>
          <w:sz w:val="24"/>
          <w:szCs w:val="24"/>
        </w:rPr>
        <w:t xml:space="preserve"> in </w:t>
      </w:r>
      <w:r w:rsidR="006639D9" w:rsidRPr="00117AB9">
        <w:rPr>
          <w:rFonts w:eastAsia="Times New Roman"/>
          <w:sz w:val="24"/>
          <w:szCs w:val="24"/>
        </w:rPr>
        <w:t>YOLOv7’s</w:t>
      </w:r>
      <w:r w:rsidRPr="00117AB9">
        <w:rPr>
          <w:rFonts w:eastAsia="Times New Roman"/>
          <w:sz w:val="24"/>
          <w:szCs w:val="24"/>
        </w:rPr>
        <w:t xml:space="preserve"> parameter file) and the final one-cycle learning rates (</w:t>
      </w:r>
      <w:r w:rsidR="006639D9" w:rsidRPr="00117AB9">
        <w:rPr>
          <w:rFonts w:eastAsia="Times New Roman"/>
          <w:sz w:val="24"/>
          <w:szCs w:val="24"/>
        </w:rPr>
        <w:t>“</w:t>
      </w:r>
      <w:proofErr w:type="spellStart"/>
      <w:r w:rsidRPr="00117AB9">
        <w:rPr>
          <w:rFonts w:eastAsia="Times New Roman"/>
          <w:sz w:val="24"/>
          <w:szCs w:val="24"/>
        </w:rPr>
        <w:t>lrf</w:t>
      </w:r>
      <w:proofErr w:type="spellEnd"/>
      <w:r w:rsidR="006639D9" w:rsidRPr="00117AB9">
        <w:rPr>
          <w:rFonts w:eastAsia="Times New Roman"/>
          <w:sz w:val="24"/>
          <w:szCs w:val="24"/>
        </w:rPr>
        <w:t>”</w:t>
      </w:r>
      <w:r w:rsidRPr="00117AB9">
        <w:rPr>
          <w:rFonts w:eastAsia="Times New Roman"/>
          <w:sz w:val="24"/>
          <w:szCs w:val="24"/>
        </w:rPr>
        <w:t>). A stochastic gradient descent algorithm with a momentum fixed at 0.937 was applied for training. The image size was fixed at 640</w:t>
      </w:r>
      <w:r w:rsidR="00625284" w:rsidRPr="00117AB9">
        <w:rPr>
          <w:rFonts w:eastAsia="Times New Roman"/>
          <w:sz w:val="24"/>
          <w:szCs w:val="24"/>
        </w:rPr>
        <w:t xml:space="preserve"> </w:t>
      </w:r>
      <w:r w:rsidRPr="00117AB9">
        <w:rPr>
          <w:rFonts w:eastAsia="Times New Roman"/>
          <w:sz w:val="24"/>
          <w:szCs w:val="24"/>
        </w:rPr>
        <w:t>×</w:t>
      </w:r>
      <w:r w:rsidR="00625284" w:rsidRPr="00117AB9">
        <w:rPr>
          <w:rFonts w:eastAsia="Times New Roman"/>
          <w:sz w:val="24"/>
          <w:szCs w:val="24"/>
        </w:rPr>
        <w:t xml:space="preserve"> </w:t>
      </w:r>
      <w:r w:rsidRPr="00117AB9">
        <w:rPr>
          <w:rFonts w:eastAsia="Times New Roman"/>
          <w:sz w:val="24"/>
          <w:szCs w:val="24"/>
        </w:rPr>
        <w:t>640 pixels and the batch size at 8. The models were trained on a local Windows PC with a single graphic board with 16</w:t>
      </w:r>
      <w:r w:rsidR="00625284" w:rsidRPr="00117AB9">
        <w:rPr>
          <w:rFonts w:eastAsia="Times New Roman"/>
          <w:sz w:val="24"/>
          <w:szCs w:val="24"/>
        </w:rPr>
        <w:t xml:space="preserve"> </w:t>
      </w:r>
      <w:r w:rsidRPr="00117AB9">
        <w:rPr>
          <w:rFonts w:eastAsia="Times New Roman"/>
          <w:sz w:val="24"/>
          <w:szCs w:val="24"/>
        </w:rPr>
        <w:t xml:space="preserve">GB of memory (GeForce RTXTM 3080 Ti, NVIDIA Inc.). </w:t>
      </w:r>
    </w:p>
    <w:p w14:paraId="52257735" w14:textId="77777777" w:rsidR="00902D3A" w:rsidRPr="00117AB9" w:rsidRDefault="00000000" w:rsidP="00B2426E">
      <w:pPr>
        <w:pStyle w:val="Heading-Secondary"/>
      </w:pPr>
      <w:r w:rsidRPr="00117AB9">
        <w:t>2.5 Training conditions</w:t>
      </w:r>
    </w:p>
    <w:p w14:paraId="025B17A1" w14:textId="22C80FF3" w:rsidR="00902D3A" w:rsidRPr="00117AB9" w:rsidRDefault="00000000">
      <w:pPr>
        <w:pBdr>
          <w:top w:val="nil"/>
          <w:left w:val="nil"/>
          <w:bottom w:val="nil"/>
          <w:right w:val="nil"/>
          <w:between w:val="nil"/>
        </w:pBdr>
        <w:spacing w:before="120"/>
        <w:ind w:firstLine="720"/>
        <w:rPr>
          <w:rFonts w:eastAsia="Times New Roman"/>
          <w:sz w:val="24"/>
          <w:szCs w:val="24"/>
        </w:rPr>
      </w:pPr>
      <w:r w:rsidRPr="00117AB9">
        <w:rPr>
          <w:rFonts w:eastAsia="Times New Roman"/>
          <w:sz w:val="24"/>
          <w:szCs w:val="24"/>
        </w:rPr>
        <w:t xml:space="preserve">YOLOv7 provides several models with various numbers of trainable parameters. In this study, we compared five models, </w:t>
      </w:r>
      <w:r w:rsidR="006639D9" w:rsidRPr="00117AB9">
        <w:rPr>
          <w:rFonts w:eastAsia="Times New Roman"/>
          <w:sz w:val="24"/>
          <w:szCs w:val="24"/>
        </w:rPr>
        <w:t>“</w:t>
      </w:r>
      <w:r w:rsidRPr="00117AB9">
        <w:rPr>
          <w:rFonts w:eastAsia="Times New Roman"/>
          <w:sz w:val="24"/>
          <w:szCs w:val="24"/>
        </w:rPr>
        <w:t>YOLOv7-tiny</w:t>
      </w:r>
      <w:r w:rsidR="00EE3F66" w:rsidRPr="00117AB9">
        <w:rPr>
          <w:rFonts w:eastAsia="Times New Roman"/>
          <w:sz w:val="24"/>
          <w:szCs w:val="24"/>
        </w:rPr>
        <w:t>,</w:t>
      </w:r>
      <w:r w:rsidR="006639D9" w:rsidRPr="00117AB9">
        <w:rPr>
          <w:rFonts w:eastAsia="Times New Roman"/>
          <w:sz w:val="24"/>
          <w:szCs w:val="24"/>
        </w:rPr>
        <w:t>”</w:t>
      </w:r>
      <w:r w:rsidRPr="00117AB9">
        <w:rPr>
          <w:rFonts w:eastAsia="Times New Roman"/>
          <w:sz w:val="24"/>
          <w:szCs w:val="24"/>
        </w:rPr>
        <w:t xml:space="preserve"> </w:t>
      </w:r>
      <w:r w:rsidR="006639D9" w:rsidRPr="00117AB9">
        <w:rPr>
          <w:rFonts w:eastAsia="Times New Roman"/>
          <w:sz w:val="24"/>
          <w:szCs w:val="24"/>
        </w:rPr>
        <w:t>“</w:t>
      </w:r>
      <w:r w:rsidRPr="00117AB9">
        <w:rPr>
          <w:rFonts w:eastAsia="Times New Roman"/>
          <w:sz w:val="24"/>
          <w:szCs w:val="24"/>
        </w:rPr>
        <w:t>YOLOv7</w:t>
      </w:r>
      <w:r w:rsidR="00EE3F66" w:rsidRPr="00117AB9">
        <w:rPr>
          <w:rFonts w:eastAsia="Times New Roman"/>
          <w:sz w:val="24"/>
          <w:szCs w:val="24"/>
        </w:rPr>
        <w:t>,</w:t>
      </w:r>
      <w:r w:rsidR="006639D9" w:rsidRPr="00117AB9">
        <w:rPr>
          <w:rFonts w:eastAsia="Times New Roman"/>
          <w:sz w:val="24"/>
          <w:szCs w:val="24"/>
        </w:rPr>
        <w:t>”</w:t>
      </w:r>
      <w:r w:rsidRPr="00117AB9">
        <w:rPr>
          <w:rFonts w:eastAsia="Times New Roman"/>
          <w:sz w:val="24"/>
          <w:szCs w:val="24"/>
        </w:rPr>
        <w:t xml:space="preserve"> </w:t>
      </w:r>
      <w:r w:rsidR="006639D9" w:rsidRPr="00117AB9">
        <w:rPr>
          <w:rFonts w:eastAsia="Times New Roman"/>
          <w:sz w:val="24"/>
          <w:szCs w:val="24"/>
        </w:rPr>
        <w:t>“</w:t>
      </w:r>
      <w:r w:rsidRPr="00117AB9">
        <w:rPr>
          <w:rFonts w:eastAsia="Times New Roman"/>
          <w:sz w:val="24"/>
          <w:szCs w:val="24"/>
        </w:rPr>
        <w:t>YOLOv7-X</w:t>
      </w:r>
      <w:r w:rsidR="00EE3F66" w:rsidRPr="00117AB9">
        <w:rPr>
          <w:rFonts w:eastAsia="Times New Roman"/>
          <w:sz w:val="24"/>
          <w:szCs w:val="24"/>
        </w:rPr>
        <w:t>,</w:t>
      </w:r>
      <w:r w:rsidR="006639D9" w:rsidRPr="00117AB9">
        <w:rPr>
          <w:rFonts w:eastAsia="Times New Roman"/>
          <w:sz w:val="24"/>
          <w:szCs w:val="24"/>
        </w:rPr>
        <w:t>”</w:t>
      </w:r>
      <w:r w:rsidRPr="00117AB9">
        <w:rPr>
          <w:rFonts w:eastAsia="Times New Roman"/>
          <w:sz w:val="24"/>
          <w:szCs w:val="24"/>
        </w:rPr>
        <w:t xml:space="preserve"> </w:t>
      </w:r>
      <w:r w:rsidR="006639D9" w:rsidRPr="00117AB9">
        <w:rPr>
          <w:rFonts w:eastAsia="Times New Roman"/>
          <w:sz w:val="24"/>
          <w:szCs w:val="24"/>
        </w:rPr>
        <w:t>“</w:t>
      </w:r>
      <w:r w:rsidRPr="00117AB9">
        <w:rPr>
          <w:rFonts w:eastAsia="Times New Roman"/>
          <w:sz w:val="24"/>
          <w:szCs w:val="24"/>
        </w:rPr>
        <w:t>YOLOv7-W6</w:t>
      </w:r>
      <w:r w:rsidR="00EE3F66" w:rsidRPr="00117AB9">
        <w:rPr>
          <w:rFonts w:eastAsia="Times New Roman"/>
          <w:sz w:val="24"/>
          <w:szCs w:val="24"/>
        </w:rPr>
        <w:t>,</w:t>
      </w:r>
      <w:r w:rsidR="006639D9" w:rsidRPr="00117AB9">
        <w:rPr>
          <w:rFonts w:eastAsia="Times New Roman"/>
          <w:sz w:val="24"/>
          <w:szCs w:val="24"/>
        </w:rPr>
        <w:t>”</w:t>
      </w:r>
      <w:r w:rsidRPr="00117AB9">
        <w:rPr>
          <w:rFonts w:eastAsia="Times New Roman"/>
          <w:sz w:val="24"/>
          <w:szCs w:val="24"/>
        </w:rPr>
        <w:t xml:space="preserve"> and </w:t>
      </w:r>
      <w:r w:rsidR="006639D9" w:rsidRPr="00117AB9">
        <w:rPr>
          <w:rFonts w:eastAsia="Times New Roman"/>
          <w:sz w:val="24"/>
          <w:szCs w:val="24"/>
        </w:rPr>
        <w:t>“</w:t>
      </w:r>
      <w:r w:rsidRPr="00117AB9">
        <w:rPr>
          <w:rFonts w:eastAsia="Times New Roman"/>
          <w:sz w:val="24"/>
          <w:szCs w:val="24"/>
        </w:rPr>
        <w:t>YOLOv7-E6</w:t>
      </w:r>
      <w:r w:rsidR="00EE3F66" w:rsidRPr="00117AB9">
        <w:rPr>
          <w:rFonts w:eastAsia="Times New Roman"/>
          <w:sz w:val="24"/>
          <w:szCs w:val="24"/>
        </w:rPr>
        <w:t>,</w:t>
      </w:r>
      <w:r w:rsidR="006639D9" w:rsidRPr="00117AB9">
        <w:rPr>
          <w:rFonts w:eastAsia="Times New Roman"/>
          <w:sz w:val="24"/>
          <w:szCs w:val="24"/>
        </w:rPr>
        <w:t>”</w:t>
      </w:r>
      <w:r w:rsidRPr="00117AB9">
        <w:rPr>
          <w:rFonts w:eastAsia="Times New Roman"/>
          <w:sz w:val="24"/>
          <w:szCs w:val="24"/>
        </w:rPr>
        <w:t xml:space="preserve"> each having 6.2M, 36.9M, 71.3M, 70.4M, and 97.2M parameters, respectively. Training of YOLOv7-tiny and YOLOv7 models was conducted on </w:t>
      </w:r>
      <w:r w:rsidR="002500E9" w:rsidRPr="00117AB9">
        <w:rPr>
          <w:rFonts w:eastAsia="Times New Roman"/>
          <w:sz w:val="24"/>
          <w:szCs w:val="24"/>
        </w:rPr>
        <w:t>the</w:t>
      </w:r>
      <w:r w:rsidRPr="00117AB9">
        <w:rPr>
          <w:rFonts w:eastAsia="Times New Roman"/>
          <w:sz w:val="24"/>
          <w:szCs w:val="24"/>
        </w:rPr>
        <w:t xml:space="preserve"> local</w:t>
      </w:r>
      <w:r w:rsidR="002500E9" w:rsidRPr="00117AB9">
        <w:rPr>
          <w:rFonts w:eastAsia="Times New Roman"/>
          <w:sz w:val="24"/>
          <w:szCs w:val="24"/>
        </w:rPr>
        <w:t xml:space="preserve"> </w:t>
      </w:r>
      <w:r w:rsidR="00625284" w:rsidRPr="00117AB9">
        <w:rPr>
          <w:rFonts w:eastAsia="Times New Roman"/>
          <w:sz w:val="24"/>
          <w:szCs w:val="24"/>
        </w:rPr>
        <w:t>W</w:t>
      </w:r>
      <w:r w:rsidR="002500E9" w:rsidRPr="00117AB9">
        <w:rPr>
          <w:rFonts w:eastAsia="Times New Roman"/>
          <w:sz w:val="24"/>
          <w:szCs w:val="24"/>
        </w:rPr>
        <w:t>indows</w:t>
      </w:r>
      <w:r w:rsidRPr="00117AB9">
        <w:rPr>
          <w:rFonts w:eastAsia="Times New Roman"/>
          <w:sz w:val="24"/>
          <w:szCs w:val="24"/>
        </w:rPr>
        <w:t xml:space="preserve"> PC, while training of the higher models was conducted on </w:t>
      </w:r>
      <w:r w:rsidR="00FB1F1F" w:rsidRPr="00117AB9">
        <w:rPr>
          <w:rFonts w:eastAsia="Times New Roman"/>
          <w:sz w:val="24"/>
          <w:szCs w:val="24"/>
        </w:rPr>
        <w:t xml:space="preserve">the </w:t>
      </w:r>
      <w:r w:rsidR="007334DB" w:rsidRPr="00117AB9">
        <w:rPr>
          <w:rFonts w:eastAsia="Times New Roman"/>
          <w:sz w:val="24"/>
          <w:szCs w:val="24"/>
        </w:rPr>
        <w:t>cloud computing platform</w:t>
      </w:r>
      <w:r w:rsidR="006639D9" w:rsidRPr="00117AB9">
        <w:rPr>
          <w:rFonts w:eastAsia="Times New Roman"/>
          <w:sz w:val="24"/>
          <w:szCs w:val="24"/>
        </w:rPr>
        <w:t xml:space="preserve"> “</w:t>
      </w:r>
      <w:r w:rsidRPr="00117AB9">
        <w:rPr>
          <w:rFonts w:eastAsia="Times New Roman"/>
          <w:sz w:val="24"/>
          <w:szCs w:val="24"/>
        </w:rPr>
        <w:t xml:space="preserve">Google </w:t>
      </w:r>
      <w:proofErr w:type="spellStart"/>
      <w:r w:rsidRPr="00117AB9">
        <w:rPr>
          <w:rFonts w:eastAsia="Times New Roman"/>
          <w:sz w:val="24"/>
          <w:szCs w:val="24"/>
        </w:rPr>
        <w:t>Colaboratory</w:t>
      </w:r>
      <w:proofErr w:type="spellEnd"/>
      <w:r w:rsidR="006639D9" w:rsidRPr="00117AB9">
        <w:rPr>
          <w:rFonts w:eastAsia="Times New Roman"/>
          <w:sz w:val="24"/>
          <w:szCs w:val="24"/>
        </w:rPr>
        <w:t>”</w:t>
      </w:r>
      <w:r w:rsidR="007334DB" w:rsidRPr="00117AB9">
        <w:rPr>
          <w:rFonts w:eastAsia="Times New Roman"/>
          <w:sz w:val="24"/>
          <w:szCs w:val="24"/>
        </w:rPr>
        <w:t xml:space="preserve"> (Carneiro et al., 2018)</w:t>
      </w:r>
      <w:r w:rsidRPr="00117AB9">
        <w:rPr>
          <w:rFonts w:eastAsia="Times New Roman"/>
          <w:sz w:val="24"/>
          <w:szCs w:val="24"/>
        </w:rPr>
        <w:t>. The image size was set to 640</w:t>
      </w:r>
      <w:r w:rsidR="00625284" w:rsidRPr="00117AB9">
        <w:rPr>
          <w:rFonts w:eastAsia="Times New Roman"/>
          <w:sz w:val="24"/>
          <w:szCs w:val="24"/>
        </w:rPr>
        <w:t xml:space="preserve"> </w:t>
      </w:r>
      <w:r w:rsidRPr="00117AB9">
        <w:rPr>
          <w:rFonts w:eastAsia="Times New Roman"/>
          <w:sz w:val="24"/>
          <w:szCs w:val="24"/>
        </w:rPr>
        <w:t>×</w:t>
      </w:r>
      <w:r w:rsidR="00625284" w:rsidRPr="00117AB9">
        <w:rPr>
          <w:rFonts w:eastAsia="Times New Roman"/>
          <w:sz w:val="24"/>
          <w:szCs w:val="24"/>
        </w:rPr>
        <w:t xml:space="preserve"> </w:t>
      </w:r>
      <w:r w:rsidRPr="00117AB9">
        <w:rPr>
          <w:rFonts w:eastAsia="Times New Roman"/>
          <w:sz w:val="24"/>
          <w:szCs w:val="24"/>
        </w:rPr>
        <w:t>640 pixels. However, we also trained YOLOv7-W6 models with a larger image size set to 1</w:t>
      </w:r>
      <w:r w:rsidR="00625284" w:rsidRPr="00117AB9">
        <w:rPr>
          <w:rFonts w:eastAsia="Times New Roman"/>
          <w:sz w:val="24"/>
          <w:szCs w:val="24"/>
        </w:rPr>
        <w:t>,</w:t>
      </w:r>
      <w:r w:rsidRPr="00117AB9">
        <w:rPr>
          <w:rFonts w:eastAsia="Times New Roman"/>
          <w:sz w:val="24"/>
          <w:szCs w:val="24"/>
        </w:rPr>
        <w:t>280</w:t>
      </w:r>
      <w:r w:rsidR="00625284" w:rsidRPr="00117AB9">
        <w:rPr>
          <w:rFonts w:eastAsia="Times New Roman"/>
          <w:sz w:val="24"/>
          <w:szCs w:val="24"/>
        </w:rPr>
        <w:t xml:space="preserve"> </w:t>
      </w:r>
      <w:r w:rsidRPr="00117AB9">
        <w:rPr>
          <w:rFonts w:eastAsia="Times New Roman"/>
          <w:sz w:val="24"/>
          <w:szCs w:val="24"/>
        </w:rPr>
        <w:t>×</w:t>
      </w:r>
      <w:r w:rsidR="00625284" w:rsidRPr="00117AB9">
        <w:rPr>
          <w:rFonts w:eastAsia="Times New Roman"/>
          <w:sz w:val="24"/>
          <w:szCs w:val="24"/>
        </w:rPr>
        <w:t xml:space="preserve"> </w:t>
      </w:r>
      <w:r w:rsidRPr="00117AB9">
        <w:rPr>
          <w:rFonts w:eastAsia="Times New Roman"/>
          <w:sz w:val="24"/>
          <w:szCs w:val="24"/>
        </w:rPr>
        <w:t>1</w:t>
      </w:r>
      <w:r w:rsidR="00625284" w:rsidRPr="00117AB9">
        <w:rPr>
          <w:rFonts w:eastAsia="Times New Roman"/>
          <w:sz w:val="24"/>
          <w:szCs w:val="24"/>
        </w:rPr>
        <w:t>,</w:t>
      </w:r>
      <w:r w:rsidRPr="00117AB9">
        <w:rPr>
          <w:rFonts w:eastAsia="Times New Roman"/>
          <w:sz w:val="24"/>
          <w:szCs w:val="24"/>
        </w:rPr>
        <w:t>280 pixels, as Wang et al. (2022) proposed for larger models. In all training cases, the batch size was fixed at 8. The models were trained on either the local Windows PC, a local Linux PC with two graphic boards having 24</w:t>
      </w:r>
      <w:r w:rsidR="00662A50" w:rsidRPr="00117AB9">
        <w:rPr>
          <w:rFonts w:eastAsia="Times New Roman"/>
          <w:sz w:val="24"/>
          <w:szCs w:val="24"/>
        </w:rPr>
        <w:t xml:space="preserve"> </w:t>
      </w:r>
      <w:r w:rsidRPr="00117AB9">
        <w:rPr>
          <w:rFonts w:eastAsia="Times New Roman"/>
          <w:sz w:val="24"/>
          <w:szCs w:val="24"/>
        </w:rPr>
        <w:t xml:space="preserve">GB memory (GeForce RTXTM 3090 Ti, NVIDIA Inc.), </w:t>
      </w:r>
      <w:r w:rsidR="00F427B2" w:rsidRPr="00117AB9">
        <w:rPr>
          <w:rFonts w:eastAsia="Times New Roman"/>
          <w:sz w:val="24"/>
          <w:szCs w:val="24"/>
        </w:rPr>
        <w:t xml:space="preserve">or </w:t>
      </w:r>
      <w:r w:rsidRPr="00117AB9">
        <w:rPr>
          <w:rFonts w:eastAsia="Times New Roman"/>
          <w:sz w:val="24"/>
          <w:szCs w:val="24"/>
        </w:rPr>
        <w:t xml:space="preserve">Google </w:t>
      </w:r>
      <w:proofErr w:type="spellStart"/>
      <w:r w:rsidRPr="00117AB9">
        <w:rPr>
          <w:rFonts w:eastAsia="Times New Roman"/>
          <w:sz w:val="24"/>
          <w:szCs w:val="24"/>
        </w:rPr>
        <w:t>Colaboratory</w:t>
      </w:r>
      <w:proofErr w:type="spellEnd"/>
      <w:r w:rsidR="00493B57" w:rsidRPr="00117AB9">
        <w:rPr>
          <w:rFonts w:eastAsia="Times New Roman"/>
          <w:sz w:val="24"/>
          <w:szCs w:val="24"/>
        </w:rPr>
        <w:t xml:space="preserve"> (</w:t>
      </w:r>
      <w:r w:rsidR="00D4282E" w:rsidRPr="00117AB9">
        <w:rPr>
          <w:rFonts w:eastAsia="Times New Roman"/>
          <w:sz w:val="24"/>
          <w:szCs w:val="24"/>
        </w:rPr>
        <w:t xml:space="preserve">see </w:t>
      </w:r>
      <w:r w:rsidR="00493B57" w:rsidRPr="00117AB9">
        <w:rPr>
          <w:rFonts w:eastAsia="Times New Roman"/>
          <w:sz w:val="24"/>
          <w:szCs w:val="24"/>
        </w:rPr>
        <w:t xml:space="preserve">Table </w:t>
      </w:r>
      <w:r w:rsidR="00D4282E" w:rsidRPr="00117AB9">
        <w:rPr>
          <w:rFonts w:eastAsia="Times New Roman"/>
          <w:sz w:val="24"/>
          <w:szCs w:val="24"/>
        </w:rPr>
        <w:t>2</w:t>
      </w:r>
      <w:r w:rsidR="00493B57" w:rsidRPr="00117AB9">
        <w:rPr>
          <w:rFonts w:eastAsia="Times New Roman"/>
          <w:sz w:val="24"/>
          <w:szCs w:val="24"/>
        </w:rPr>
        <w:t>)</w:t>
      </w:r>
      <w:r w:rsidRPr="00117AB9">
        <w:rPr>
          <w:rFonts w:eastAsia="Times New Roman"/>
          <w:sz w:val="24"/>
          <w:szCs w:val="24"/>
        </w:rPr>
        <w:t>.</w:t>
      </w:r>
    </w:p>
    <w:p w14:paraId="7BA63A20" w14:textId="5B8FA74D" w:rsidR="00902D3A" w:rsidRPr="00117AB9" w:rsidRDefault="00000000">
      <w:pPr>
        <w:pBdr>
          <w:top w:val="nil"/>
          <w:left w:val="nil"/>
          <w:bottom w:val="nil"/>
          <w:right w:val="nil"/>
          <w:between w:val="nil"/>
        </w:pBdr>
        <w:spacing w:before="120"/>
        <w:ind w:firstLine="720"/>
        <w:rPr>
          <w:rFonts w:eastAsia="Times New Roman"/>
          <w:sz w:val="24"/>
          <w:szCs w:val="24"/>
        </w:rPr>
      </w:pPr>
      <w:r w:rsidRPr="00117AB9">
        <w:rPr>
          <w:rFonts w:eastAsia="Times New Roman"/>
          <w:sz w:val="24"/>
          <w:szCs w:val="24"/>
        </w:rPr>
        <w:t xml:space="preserve">Following </w:t>
      </w:r>
      <w:r w:rsidR="006639D9" w:rsidRPr="00117AB9">
        <w:rPr>
          <w:rFonts w:eastAsia="Times New Roman"/>
          <w:sz w:val="24"/>
          <w:szCs w:val="24"/>
        </w:rPr>
        <w:t>YOLOv7’s</w:t>
      </w:r>
      <w:r w:rsidRPr="00117AB9">
        <w:rPr>
          <w:rFonts w:eastAsia="Times New Roman"/>
          <w:sz w:val="24"/>
          <w:szCs w:val="24"/>
        </w:rPr>
        <w:t xml:space="preserve"> online augmentation method, the images were randomly flipped vertically and/or horizontally, and the colors, scales, and shear of the images were randomly changed every time the training images were loaded. </w:t>
      </w:r>
    </w:p>
    <w:p w14:paraId="3310D823" w14:textId="77777777" w:rsidR="00902D3A" w:rsidRPr="00117AB9" w:rsidRDefault="00000000" w:rsidP="00B2426E">
      <w:pPr>
        <w:pStyle w:val="Heading-Secondary"/>
      </w:pPr>
      <w:r w:rsidRPr="00117AB9">
        <w:t>2.6 Practical test</w:t>
      </w:r>
    </w:p>
    <w:p w14:paraId="28408085" w14:textId="3E68620B" w:rsidR="00902D3A" w:rsidRPr="00117AB9" w:rsidRDefault="00000000">
      <w:pPr>
        <w:pBdr>
          <w:top w:val="nil"/>
          <w:left w:val="nil"/>
          <w:bottom w:val="nil"/>
          <w:right w:val="nil"/>
          <w:between w:val="nil"/>
        </w:pBdr>
        <w:spacing w:before="120"/>
        <w:ind w:firstLine="720"/>
        <w:rPr>
          <w:rFonts w:eastAsia="Times New Roman"/>
          <w:sz w:val="24"/>
          <w:szCs w:val="24"/>
        </w:rPr>
      </w:pPr>
      <w:r w:rsidRPr="00117AB9">
        <w:rPr>
          <w:rFonts w:eastAsia="Times New Roman"/>
          <w:sz w:val="24"/>
          <w:szCs w:val="24"/>
        </w:rPr>
        <w:t xml:space="preserve">In the datasets described in </w:t>
      </w:r>
      <w:r w:rsidR="00662A50" w:rsidRPr="00117AB9">
        <w:rPr>
          <w:rFonts w:eastAsia="Times New Roman"/>
          <w:sz w:val="24"/>
          <w:szCs w:val="24"/>
        </w:rPr>
        <w:t>S</w:t>
      </w:r>
      <w:r w:rsidRPr="00117AB9">
        <w:rPr>
          <w:rFonts w:eastAsia="Times New Roman"/>
          <w:sz w:val="24"/>
          <w:szCs w:val="24"/>
        </w:rPr>
        <w:t xml:space="preserve">ection 2.3, more than half of the images contained at least one ichthyolith, </w:t>
      </w:r>
      <w:r w:rsidR="00EF73E8" w:rsidRPr="00117AB9">
        <w:rPr>
          <w:rFonts w:eastAsia="Times New Roman"/>
          <w:sz w:val="24"/>
          <w:szCs w:val="24"/>
        </w:rPr>
        <w:t>whereas</w:t>
      </w:r>
      <w:r w:rsidR="008579A0" w:rsidRPr="00117AB9">
        <w:rPr>
          <w:rFonts w:eastAsia="Times New Roman"/>
          <w:sz w:val="24"/>
          <w:szCs w:val="24"/>
        </w:rPr>
        <w:t xml:space="preserve"> only</w:t>
      </w:r>
      <w:r w:rsidRPr="00117AB9">
        <w:rPr>
          <w:rFonts w:eastAsia="Times New Roman"/>
          <w:sz w:val="24"/>
          <w:szCs w:val="24"/>
        </w:rPr>
        <w:t xml:space="preserve"> tens to one hundred ichthyoliths are observed </w:t>
      </w:r>
      <w:r w:rsidR="00D97D68" w:rsidRPr="00117AB9">
        <w:rPr>
          <w:rFonts w:eastAsia="Times New Roman"/>
          <w:sz w:val="24"/>
          <w:szCs w:val="24"/>
        </w:rPr>
        <w:t>from</w:t>
      </w:r>
      <w:r w:rsidRPr="00117AB9">
        <w:rPr>
          <w:rFonts w:eastAsia="Times New Roman"/>
          <w:sz w:val="24"/>
          <w:szCs w:val="24"/>
        </w:rPr>
        <w:t xml:space="preserve"> ~1,000 images</w:t>
      </w:r>
      <w:r w:rsidR="00D97D68" w:rsidRPr="00117AB9">
        <w:rPr>
          <w:rFonts w:eastAsia="Times New Roman"/>
          <w:sz w:val="24"/>
          <w:szCs w:val="24"/>
        </w:rPr>
        <w:t xml:space="preserve"> in a</w:t>
      </w:r>
      <w:r w:rsidR="00B44C0D" w:rsidRPr="00117AB9">
        <w:rPr>
          <w:rFonts w:eastAsia="Times New Roman"/>
          <w:sz w:val="24"/>
          <w:szCs w:val="24"/>
        </w:rPr>
        <w:t>ctual</w:t>
      </w:r>
      <w:r w:rsidR="00CD6CE5" w:rsidRPr="00117AB9">
        <w:rPr>
          <w:rFonts w:eastAsia="Times New Roman"/>
          <w:sz w:val="24"/>
          <w:szCs w:val="24"/>
        </w:rPr>
        <w:t xml:space="preserve"> observation</w:t>
      </w:r>
      <w:r w:rsidRPr="00117AB9">
        <w:rPr>
          <w:rFonts w:eastAsia="Times New Roman"/>
          <w:sz w:val="24"/>
          <w:szCs w:val="24"/>
        </w:rPr>
        <w:t>. We, therefore, conducted a practical test to evaluate the performance of the trained models under more practical conditions.</w:t>
      </w:r>
    </w:p>
    <w:p w14:paraId="4D8F44EF" w14:textId="064E4076" w:rsidR="00902D3A" w:rsidRPr="00117AB9" w:rsidRDefault="00000000">
      <w:pPr>
        <w:pBdr>
          <w:top w:val="nil"/>
          <w:left w:val="nil"/>
          <w:bottom w:val="nil"/>
          <w:right w:val="nil"/>
          <w:between w:val="nil"/>
        </w:pBdr>
        <w:spacing w:before="120"/>
        <w:ind w:firstLine="720"/>
        <w:rPr>
          <w:rFonts w:eastAsia="Times New Roman"/>
          <w:sz w:val="24"/>
          <w:szCs w:val="24"/>
        </w:rPr>
      </w:pPr>
      <w:r w:rsidRPr="00117AB9">
        <w:rPr>
          <w:rFonts w:eastAsia="Times New Roman"/>
          <w:sz w:val="24"/>
          <w:szCs w:val="24"/>
        </w:rPr>
        <w:t>T</w:t>
      </w:r>
      <w:r w:rsidR="00232373" w:rsidRPr="00117AB9">
        <w:rPr>
          <w:rFonts w:eastAsia="Times New Roman"/>
          <w:sz w:val="24"/>
          <w:szCs w:val="24"/>
        </w:rPr>
        <w:t>hree samples</w:t>
      </w:r>
      <w:r w:rsidR="00924CD8" w:rsidRPr="00117AB9">
        <w:rPr>
          <w:rFonts w:eastAsia="Times New Roman"/>
          <w:sz w:val="24"/>
          <w:szCs w:val="24"/>
        </w:rPr>
        <w:t xml:space="preserve"> at DSDP Site 576</w:t>
      </w:r>
      <w:r w:rsidRPr="00117AB9">
        <w:rPr>
          <w:rFonts w:eastAsia="Times New Roman"/>
          <w:sz w:val="24"/>
          <w:szCs w:val="24"/>
        </w:rPr>
        <w:t xml:space="preserve">, not used in the original datasets described in Section 2.3 or the extended dataset described in Section 3.3, were selected for the practical test. </w:t>
      </w:r>
      <w:r w:rsidR="00C33B34" w:rsidRPr="00117AB9">
        <w:rPr>
          <w:rFonts w:eastAsia="Times New Roman"/>
          <w:sz w:val="24"/>
          <w:szCs w:val="24"/>
        </w:rPr>
        <w:t>T</w:t>
      </w:r>
      <w:r w:rsidR="004A04F1" w:rsidRPr="00117AB9">
        <w:rPr>
          <w:rFonts w:eastAsia="Times New Roman"/>
          <w:sz w:val="24"/>
          <w:szCs w:val="24"/>
        </w:rPr>
        <w:t xml:space="preserve">he models detected ichthyoliths from </w:t>
      </w:r>
      <w:r w:rsidR="00F800F7" w:rsidRPr="00117AB9">
        <w:rPr>
          <w:rFonts w:eastAsia="Times New Roman"/>
          <w:sz w:val="24"/>
          <w:szCs w:val="24"/>
        </w:rPr>
        <w:t xml:space="preserve">the </w:t>
      </w:r>
      <w:r w:rsidR="00E346A9" w:rsidRPr="00117AB9">
        <w:rPr>
          <w:rFonts w:eastAsia="Times New Roman"/>
          <w:sz w:val="24"/>
          <w:szCs w:val="24"/>
        </w:rPr>
        <w:t>whole field-of-view images (30,826 in total)</w:t>
      </w:r>
      <w:r w:rsidR="004F4770" w:rsidRPr="00117AB9">
        <w:rPr>
          <w:rFonts w:eastAsia="Times New Roman"/>
          <w:sz w:val="24"/>
          <w:szCs w:val="24"/>
        </w:rPr>
        <w:t xml:space="preserve"> taken from 28 slides.</w:t>
      </w:r>
      <w:r w:rsidR="004A04F1" w:rsidRPr="00117AB9">
        <w:rPr>
          <w:rFonts w:eastAsia="Times New Roman"/>
          <w:sz w:val="24"/>
          <w:szCs w:val="24"/>
        </w:rPr>
        <w:t xml:space="preserve"> </w:t>
      </w:r>
      <w:r w:rsidR="000B26F5" w:rsidRPr="00117AB9">
        <w:rPr>
          <w:rFonts w:eastAsia="Times New Roman"/>
          <w:sz w:val="24"/>
          <w:szCs w:val="24"/>
        </w:rPr>
        <w:t xml:space="preserve">Since microscopic images were taken with overlap, duplicated detections were excluded by calculating absolute coordinates in the entire slide (Figure </w:t>
      </w:r>
      <w:r w:rsidR="003963C2" w:rsidRPr="00117AB9">
        <w:rPr>
          <w:rFonts w:eastAsia="Times New Roman"/>
          <w:sz w:val="24"/>
          <w:szCs w:val="24"/>
        </w:rPr>
        <w:t>2</w:t>
      </w:r>
      <w:r w:rsidR="000B26F5" w:rsidRPr="00117AB9">
        <w:rPr>
          <w:rFonts w:eastAsia="Times New Roman"/>
          <w:sz w:val="24"/>
          <w:szCs w:val="24"/>
        </w:rPr>
        <w:t>).</w:t>
      </w:r>
      <w:r w:rsidR="000B26F5" w:rsidRPr="00117AB9">
        <w:rPr>
          <w:rFonts w:ascii="ＭＳ 明朝" w:eastAsia="ＭＳ 明朝" w:hAnsi="ＭＳ 明朝" w:cs="ＭＳ 明朝" w:hint="eastAsia"/>
          <w:sz w:val="24"/>
          <w:szCs w:val="24"/>
          <w:lang w:eastAsia="ja-JP"/>
        </w:rPr>
        <w:t xml:space="preserve"> </w:t>
      </w:r>
      <w:r w:rsidR="004A04F1" w:rsidRPr="00117AB9">
        <w:rPr>
          <w:rFonts w:eastAsia="Times New Roman"/>
          <w:sz w:val="24"/>
          <w:szCs w:val="24"/>
        </w:rPr>
        <w:t xml:space="preserve">Simultaneously, the slides were manually observed under a </w:t>
      </w:r>
      <w:r w:rsidR="006033E1" w:rsidRPr="00117AB9">
        <w:rPr>
          <w:rFonts w:eastAsia="Times New Roman"/>
          <w:sz w:val="24"/>
          <w:szCs w:val="24"/>
        </w:rPr>
        <w:t>polarization microscope</w:t>
      </w:r>
      <w:r w:rsidR="004A04F1" w:rsidRPr="00117AB9">
        <w:rPr>
          <w:rFonts w:eastAsia="Times New Roman"/>
          <w:sz w:val="24"/>
          <w:szCs w:val="24"/>
        </w:rPr>
        <w:t>. We tested the practical applicability of the trained models by comparing the number of ichthyoliths counted by the models with that observed manually.</w:t>
      </w:r>
    </w:p>
    <w:p w14:paraId="18788756" w14:textId="2D8B648E" w:rsidR="00561D31" w:rsidRPr="00117AB9" w:rsidRDefault="00000000" w:rsidP="00561D31">
      <w:pPr>
        <w:pBdr>
          <w:top w:val="nil"/>
          <w:left w:val="nil"/>
          <w:bottom w:val="nil"/>
          <w:right w:val="nil"/>
          <w:between w:val="nil"/>
        </w:pBdr>
        <w:spacing w:before="120"/>
        <w:jc w:val="center"/>
        <w:rPr>
          <w:sz w:val="24"/>
          <w:szCs w:val="24"/>
        </w:rPr>
      </w:pPr>
      <w:r w:rsidRPr="00117AB9">
        <w:rPr>
          <w:noProof/>
          <w:sz w:val="24"/>
          <w:szCs w:val="24"/>
        </w:rPr>
        <w:lastRenderedPageBreak/>
        <w:drawing>
          <wp:inline distT="0" distB="0" distL="0" distR="0" wp14:anchorId="1C3D4F5A" wp14:editId="7719FEAB">
            <wp:extent cx="4093311" cy="6505575"/>
            <wp:effectExtent l="0" t="0" r="2540" b="0"/>
            <wp:docPr id="199257543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575435"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106364" cy="6526321"/>
                    </a:xfrm>
                    <a:prstGeom prst="rect">
                      <a:avLst/>
                    </a:prstGeom>
                    <a:noFill/>
                    <a:ln>
                      <a:noFill/>
                    </a:ln>
                  </pic:spPr>
                </pic:pic>
              </a:graphicData>
            </a:graphic>
          </wp:inline>
        </w:drawing>
      </w:r>
    </w:p>
    <w:p w14:paraId="52709244" w14:textId="06AB14B8" w:rsidR="001A6613" w:rsidRPr="00117AB9" w:rsidRDefault="00000000" w:rsidP="00B9003D">
      <w:pPr>
        <w:pStyle w:val="FigureorTableCaption"/>
      </w:pPr>
      <w:r w:rsidRPr="00117AB9">
        <w:rPr>
          <w:b/>
        </w:rPr>
        <w:t>Figure 2.</w:t>
      </w:r>
      <w:r w:rsidRPr="00117AB9">
        <w:t xml:space="preserve"> </w:t>
      </w:r>
      <w:r w:rsidR="00742F1F" w:rsidRPr="00117AB9">
        <w:t>An illustration explaining the algorithm for excluding duplicate detections in this study.</w:t>
      </w:r>
      <w:r w:rsidRPr="00117AB9">
        <w:t xml:space="preserve"> </w:t>
      </w:r>
      <w:r w:rsidRPr="00117AB9">
        <w:br w:type="page"/>
      </w:r>
    </w:p>
    <w:p w14:paraId="0C545DC5" w14:textId="6673437A" w:rsidR="00902D3A" w:rsidRPr="00117AB9" w:rsidRDefault="00000000" w:rsidP="00B2426E">
      <w:pPr>
        <w:pStyle w:val="Heading-Main"/>
      </w:pPr>
      <w:r w:rsidRPr="00117AB9">
        <w:lastRenderedPageBreak/>
        <w:t xml:space="preserve">3 Results and </w:t>
      </w:r>
      <w:r w:rsidR="001A6613" w:rsidRPr="00117AB9">
        <w:t>D</w:t>
      </w:r>
      <w:r w:rsidRPr="00117AB9">
        <w:t>iscussion</w:t>
      </w:r>
    </w:p>
    <w:p w14:paraId="1B9DF2FC" w14:textId="77777777" w:rsidR="00902D3A" w:rsidRPr="00117AB9" w:rsidRDefault="00000000" w:rsidP="00B2426E">
      <w:pPr>
        <w:pStyle w:val="Heading-Secondary"/>
      </w:pPr>
      <w:r w:rsidRPr="00117AB9">
        <w:t xml:space="preserve">3.1 Hyperparameter tuning and iteration </w:t>
      </w:r>
      <w:proofErr w:type="gramStart"/>
      <w:r w:rsidRPr="00117AB9">
        <w:t>test</w:t>
      </w:r>
      <w:proofErr w:type="gramEnd"/>
    </w:p>
    <w:p w14:paraId="157F6BAA" w14:textId="7B906D57" w:rsidR="00902D3A" w:rsidRPr="00117AB9" w:rsidRDefault="00000000">
      <w:pPr>
        <w:pBdr>
          <w:top w:val="nil"/>
          <w:left w:val="nil"/>
          <w:bottom w:val="nil"/>
          <w:right w:val="nil"/>
          <w:between w:val="nil"/>
        </w:pBdr>
        <w:spacing w:before="120"/>
        <w:ind w:firstLine="720"/>
        <w:rPr>
          <w:rFonts w:eastAsia="Times New Roman"/>
          <w:sz w:val="24"/>
          <w:szCs w:val="24"/>
        </w:rPr>
      </w:pPr>
      <w:r w:rsidRPr="00117AB9">
        <w:rPr>
          <w:rFonts w:eastAsia="Times New Roman"/>
          <w:sz w:val="24"/>
          <w:szCs w:val="24"/>
        </w:rPr>
        <w:t xml:space="preserve">F1 scores </w:t>
      </w:r>
      <w:r w:rsidR="00E67043" w:rsidRPr="00117AB9">
        <w:rPr>
          <w:rFonts w:eastAsia="Times New Roman"/>
          <w:sz w:val="24"/>
          <w:szCs w:val="24"/>
        </w:rPr>
        <w:t>of</w:t>
      </w:r>
      <w:r w:rsidRPr="00117AB9">
        <w:rPr>
          <w:rFonts w:eastAsia="Times New Roman"/>
          <w:sz w:val="24"/>
          <w:szCs w:val="24"/>
        </w:rPr>
        <w:t xml:space="preserve"> YOLOv7 model</w:t>
      </w:r>
      <w:r w:rsidR="00E67043" w:rsidRPr="00117AB9">
        <w:rPr>
          <w:rFonts w:eastAsia="Times New Roman"/>
          <w:sz w:val="24"/>
          <w:szCs w:val="24"/>
        </w:rPr>
        <w:t>s</w:t>
      </w:r>
      <w:r w:rsidRPr="00117AB9">
        <w:rPr>
          <w:rFonts w:eastAsia="Times New Roman"/>
          <w:sz w:val="24"/>
          <w:szCs w:val="24"/>
        </w:rPr>
        <w:t xml:space="preserve"> trained</w:t>
      </w:r>
      <w:r w:rsidR="00E67043" w:rsidRPr="00117AB9">
        <w:rPr>
          <w:rFonts w:eastAsia="Times New Roman"/>
          <w:sz w:val="24"/>
          <w:szCs w:val="24"/>
        </w:rPr>
        <w:t xml:space="preserve"> with different hyperparameters</w:t>
      </w:r>
      <w:r w:rsidRPr="00117AB9">
        <w:rPr>
          <w:rFonts w:eastAsia="Times New Roman"/>
          <w:sz w:val="24"/>
          <w:szCs w:val="24"/>
        </w:rPr>
        <w:t xml:space="preserve"> on dataset </w:t>
      </w:r>
      <w:r w:rsidR="006639D9" w:rsidRPr="00117AB9">
        <w:rPr>
          <w:rFonts w:eastAsia="Times New Roman"/>
          <w:sz w:val="24"/>
          <w:szCs w:val="24"/>
        </w:rPr>
        <w:t>“</w:t>
      </w:r>
      <w:proofErr w:type="spellStart"/>
      <w:r w:rsidR="0059627D" w:rsidRPr="00117AB9">
        <w:rPr>
          <w:rFonts w:eastAsia="Times New Roman"/>
          <w:sz w:val="24"/>
          <w:szCs w:val="24"/>
        </w:rPr>
        <w:t>original_</w:t>
      </w:r>
      <w:r w:rsidRPr="00117AB9">
        <w:rPr>
          <w:rFonts w:eastAsia="Times New Roman"/>
          <w:sz w:val="24"/>
          <w:szCs w:val="24"/>
        </w:rPr>
        <w:t>all</w:t>
      </w:r>
      <w:proofErr w:type="spellEnd"/>
      <w:r w:rsidR="006639D9" w:rsidRPr="00117AB9">
        <w:rPr>
          <w:rFonts w:eastAsia="Times New Roman"/>
          <w:sz w:val="24"/>
          <w:szCs w:val="24"/>
        </w:rPr>
        <w:t>”</w:t>
      </w:r>
      <w:r w:rsidRPr="00117AB9">
        <w:rPr>
          <w:rFonts w:eastAsia="Times New Roman"/>
          <w:sz w:val="24"/>
          <w:szCs w:val="24"/>
        </w:rPr>
        <w:t xml:space="preserve"> are </w:t>
      </w:r>
      <w:r w:rsidR="00CC031B" w:rsidRPr="00117AB9">
        <w:rPr>
          <w:rFonts w:eastAsia="Times New Roman"/>
          <w:sz w:val="24"/>
          <w:szCs w:val="24"/>
        </w:rPr>
        <w:t xml:space="preserve">presented </w:t>
      </w:r>
      <w:r w:rsidRPr="00117AB9">
        <w:rPr>
          <w:rFonts w:eastAsia="Times New Roman"/>
          <w:sz w:val="24"/>
          <w:szCs w:val="24"/>
        </w:rPr>
        <w:t xml:space="preserve">in Table </w:t>
      </w:r>
      <w:r w:rsidR="0035637C" w:rsidRPr="00117AB9">
        <w:rPr>
          <w:rFonts w:eastAsia="Times New Roman"/>
          <w:sz w:val="24"/>
          <w:szCs w:val="24"/>
        </w:rPr>
        <w:t>1</w:t>
      </w:r>
      <w:r w:rsidRPr="00117AB9">
        <w:rPr>
          <w:rFonts w:eastAsia="Times New Roman"/>
          <w:sz w:val="24"/>
          <w:szCs w:val="24"/>
        </w:rPr>
        <w:t xml:space="preserve">. The initial learning rate of 0.0007 and final one-cycle learning rate of 0.05 were the most suitable conditions in this study. Under </w:t>
      </w:r>
      <w:r w:rsidR="00CC031B" w:rsidRPr="00117AB9">
        <w:rPr>
          <w:rFonts w:eastAsia="Times New Roman"/>
          <w:sz w:val="24"/>
          <w:szCs w:val="24"/>
        </w:rPr>
        <w:t xml:space="preserve">the </w:t>
      </w:r>
      <w:r w:rsidRPr="00117AB9">
        <w:rPr>
          <w:rFonts w:eastAsia="Times New Roman"/>
          <w:sz w:val="24"/>
          <w:szCs w:val="24"/>
        </w:rPr>
        <w:t xml:space="preserve">same condition, we </w:t>
      </w:r>
      <w:r w:rsidR="00BE34A2" w:rsidRPr="00117AB9">
        <w:rPr>
          <w:rFonts w:eastAsia="Times New Roman"/>
          <w:sz w:val="24"/>
          <w:szCs w:val="24"/>
        </w:rPr>
        <w:t xml:space="preserve">then </w:t>
      </w:r>
      <w:r w:rsidRPr="00117AB9">
        <w:rPr>
          <w:rFonts w:eastAsia="Times New Roman"/>
          <w:sz w:val="24"/>
          <w:szCs w:val="24"/>
        </w:rPr>
        <w:t>conducted and evaluated five training iterations and observed that one standard error (1</w:t>
      </w:r>
      <w:r w:rsidR="0009109E" w:rsidRPr="00117AB9">
        <w:rPr>
          <w:rFonts w:eastAsia="Times New Roman"/>
          <w:sz w:val="24"/>
          <w:szCs w:val="24"/>
        </w:rPr>
        <w:t xml:space="preserve"> </w:t>
      </w:r>
      <w:r w:rsidRPr="00117AB9">
        <w:rPr>
          <w:rFonts w:eastAsia="Times New Roman"/>
          <w:sz w:val="24"/>
          <w:szCs w:val="24"/>
        </w:rPr>
        <w:t>SE) of the F1 score was 0.008 (Table S</w:t>
      </w:r>
      <w:r w:rsidR="00E56689" w:rsidRPr="00117AB9">
        <w:rPr>
          <w:rFonts w:eastAsia="Times New Roman"/>
          <w:sz w:val="24"/>
          <w:szCs w:val="24"/>
        </w:rPr>
        <w:t>2</w:t>
      </w:r>
      <w:r w:rsidRPr="00117AB9">
        <w:rPr>
          <w:rFonts w:eastAsia="Times New Roman"/>
          <w:sz w:val="24"/>
          <w:szCs w:val="24"/>
        </w:rPr>
        <w:t>). When comparing the performance of the models in the following discussion, a difference in F1 scores greater than 2</w:t>
      </w:r>
      <w:r w:rsidR="0009109E" w:rsidRPr="00117AB9">
        <w:rPr>
          <w:rFonts w:eastAsia="Times New Roman"/>
          <w:sz w:val="24"/>
          <w:szCs w:val="24"/>
        </w:rPr>
        <w:t xml:space="preserve"> </w:t>
      </w:r>
      <w:r w:rsidRPr="00117AB9">
        <w:rPr>
          <w:rFonts w:eastAsia="Times New Roman"/>
          <w:sz w:val="24"/>
          <w:szCs w:val="24"/>
        </w:rPr>
        <w:t xml:space="preserve">SE (0.016) </w:t>
      </w:r>
      <w:r w:rsidR="00CC031B" w:rsidRPr="00117AB9">
        <w:rPr>
          <w:rFonts w:eastAsia="Times New Roman"/>
          <w:sz w:val="24"/>
          <w:szCs w:val="24"/>
        </w:rPr>
        <w:t xml:space="preserve">was </w:t>
      </w:r>
      <w:r w:rsidRPr="00117AB9">
        <w:rPr>
          <w:rFonts w:eastAsia="Times New Roman"/>
          <w:sz w:val="24"/>
          <w:szCs w:val="24"/>
        </w:rPr>
        <w:t>considered significant.</w:t>
      </w:r>
    </w:p>
    <w:p w14:paraId="40BCEAEC" w14:textId="77777777" w:rsidR="00A36836" w:rsidRPr="00117AB9" w:rsidRDefault="00A36836">
      <w:pPr>
        <w:pBdr>
          <w:top w:val="nil"/>
          <w:left w:val="nil"/>
          <w:bottom w:val="nil"/>
          <w:right w:val="nil"/>
          <w:between w:val="nil"/>
        </w:pBdr>
        <w:spacing w:before="120"/>
        <w:ind w:firstLine="720"/>
        <w:rPr>
          <w:rFonts w:eastAsia="Times New Roman"/>
          <w:sz w:val="24"/>
          <w:szCs w:val="24"/>
        </w:rPr>
      </w:pPr>
    </w:p>
    <w:p w14:paraId="1B9AA20A" w14:textId="77777777" w:rsidR="00A36836" w:rsidRPr="00117AB9" w:rsidRDefault="00000000" w:rsidP="00A36836">
      <w:pPr>
        <w:pStyle w:val="SMcaption"/>
      </w:pPr>
      <w:r w:rsidRPr="00117AB9">
        <w:rPr>
          <w:b/>
          <w:bCs/>
        </w:rPr>
        <w:t>Table 1.</w:t>
      </w:r>
      <w:r w:rsidRPr="00117AB9">
        <w:t xml:space="preserve"> F1 scores of the models trained on different hyperparameters of initial learning rate (“lr0”) and final one-cycle learning rate (“</w:t>
      </w:r>
      <w:proofErr w:type="spellStart"/>
      <w:r w:rsidRPr="00117AB9">
        <w:t>lrf</w:t>
      </w:r>
      <w:proofErr w:type="spellEnd"/>
      <w:r w:rsidRPr="00117AB9">
        <w:t>”).</w:t>
      </w:r>
    </w:p>
    <w:p w14:paraId="3600C069" w14:textId="77777777" w:rsidR="00972251" w:rsidRPr="00117AB9" w:rsidRDefault="00972251" w:rsidP="00972251">
      <w:pPr>
        <w:pStyle w:val="SMcaption"/>
        <w:rPr>
          <w:rFonts w:ascii="Myriad Pro" w:hAnsi="Myriad Pro"/>
          <w:sz w:val="22"/>
          <w:szCs w:val="22"/>
        </w:rPr>
      </w:pPr>
    </w:p>
    <w:tbl>
      <w:tblPr>
        <w:tblW w:w="5560" w:type="dxa"/>
        <w:tblCellMar>
          <w:left w:w="99" w:type="dxa"/>
          <w:right w:w="99" w:type="dxa"/>
        </w:tblCellMar>
        <w:tblLook w:val="04A0" w:firstRow="1" w:lastRow="0" w:firstColumn="1" w:lastColumn="0" w:noHBand="0" w:noVBand="1"/>
      </w:tblPr>
      <w:tblGrid>
        <w:gridCol w:w="1040"/>
        <w:gridCol w:w="1040"/>
        <w:gridCol w:w="1160"/>
        <w:gridCol w:w="1160"/>
        <w:gridCol w:w="1160"/>
      </w:tblGrid>
      <w:tr w:rsidR="00117AB9" w:rsidRPr="00117AB9" w14:paraId="69103428" w14:textId="77777777" w:rsidTr="00972251">
        <w:trPr>
          <w:trHeight w:val="630"/>
        </w:trPr>
        <w:tc>
          <w:tcPr>
            <w:tcW w:w="2080" w:type="dxa"/>
            <w:gridSpan w:val="2"/>
            <w:vMerge w:val="restart"/>
            <w:tcBorders>
              <w:top w:val="single" w:sz="8" w:space="0" w:color="auto"/>
              <w:left w:val="single" w:sz="8" w:space="0" w:color="auto"/>
              <w:bottom w:val="single" w:sz="8" w:space="0" w:color="000000"/>
              <w:right w:val="single" w:sz="8" w:space="0" w:color="000000"/>
            </w:tcBorders>
            <w:vAlign w:val="center"/>
            <w:hideMark/>
          </w:tcPr>
          <w:p w14:paraId="55E259CE" w14:textId="77777777" w:rsidR="00972251" w:rsidRPr="00117AB9" w:rsidRDefault="00000000">
            <w:pPr>
              <w:jc w:val="center"/>
              <w:rPr>
                <w:rFonts w:eastAsia="游ゴシック"/>
                <w:sz w:val="24"/>
                <w:szCs w:val="36"/>
                <w:lang w:eastAsia="ja-JP"/>
              </w:rPr>
            </w:pPr>
            <w:r w:rsidRPr="00117AB9">
              <w:rPr>
                <w:rFonts w:eastAsia="游ゴシック"/>
                <w:sz w:val="24"/>
                <w:szCs w:val="36"/>
                <w:lang w:eastAsia="ja-JP"/>
              </w:rPr>
              <w:t>F1 score</w:t>
            </w:r>
          </w:p>
        </w:tc>
        <w:tc>
          <w:tcPr>
            <w:tcW w:w="3480" w:type="dxa"/>
            <w:gridSpan w:val="3"/>
            <w:tcBorders>
              <w:top w:val="single" w:sz="8" w:space="0" w:color="auto"/>
              <w:left w:val="nil"/>
              <w:bottom w:val="nil"/>
              <w:right w:val="single" w:sz="8" w:space="0" w:color="000000"/>
            </w:tcBorders>
            <w:vAlign w:val="center"/>
            <w:hideMark/>
          </w:tcPr>
          <w:p w14:paraId="679C0F9F" w14:textId="77777777" w:rsidR="00972251" w:rsidRPr="00117AB9" w:rsidRDefault="00000000">
            <w:pPr>
              <w:jc w:val="center"/>
              <w:rPr>
                <w:rFonts w:eastAsia="游ゴシック"/>
                <w:sz w:val="24"/>
                <w:szCs w:val="36"/>
                <w:lang w:eastAsia="ja-JP"/>
              </w:rPr>
            </w:pPr>
            <w:proofErr w:type="spellStart"/>
            <w:r w:rsidRPr="00117AB9">
              <w:rPr>
                <w:rFonts w:eastAsia="游ゴシック"/>
                <w:sz w:val="24"/>
                <w:szCs w:val="36"/>
                <w:lang w:eastAsia="ja-JP"/>
              </w:rPr>
              <w:t>lrf</w:t>
            </w:r>
            <w:proofErr w:type="spellEnd"/>
          </w:p>
        </w:tc>
      </w:tr>
      <w:tr w:rsidR="00117AB9" w:rsidRPr="00117AB9" w14:paraId="0C2C521B" w14:textId="77777777" w:rsidTr="00972251">
        <w:trPr>
          <w:trHeight w:val="320"/>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2DADC3DD" w14:textId="77777777" w:rsidR="00972251" w:rsidRPr="00117AB9" w:rsidRDefault="00972251">
            <w:pPr>
              <w:rPr>
                <w:rFonts w:eastAsia="游ゴシック"/>
                <w:sz w:val="24"/>
                <w:szCs w:val="36"/>
                <w:lang w:eastAsia="ja-JP"/>
              </w:rPr>
            </w:pPr>
          </w:p>
        </w:tc>
        <w:tc>
          <w:tcPr>
            <w:tcW w:w="1160" w:type="dxa"/>
            <w:tcBorders>
              <w:top w:val="single" w:sz="8" w:space="0" w:color="auto"/>
              <w:left w:val="nil"/>
              <w:bottom w:val="single" w:sz="8" w:space="0" w:color="auto"/>
              <w:right w:val="single" w:sz="4" w:space="0" w:color="auto"/>
            </w:tcBorders>
            <w:noWrap/>
            <w:vAlign w:val="center"/>
            <w:hideMark/>
          </w:tcPr>
          <w:p w14:paraId="7E3FCD3F" w14:textId="77777777" w:rsidR="00972251" w:rsidRPr="00117AB9" w:rsidRDefault="00000000">
            <w:pPr>
              <w:jc w:val="center"/>
              <w:rPr>
                <w:rFonts w:eastAsia="游ゴシック"/>
                <w:sz w:val="24"/>
                <w:szCs w:val="36"/>
                <w:lang w:eastAsia="ja-JP"/>
              </w:rPr>
            </w:pPr>
            <w:r w:rsidRPr="00117AB9">
              <w:rPr>
                <w:rFonts w:eastAsia="游ゴシック"/>
                <w:sz w:val="24"/>
                <w:szCs w:val="36"/>
                <w:lang w:eastAsia="ja-JP"/>
              </w:rPr>
              <w:t>0.1</w:t>
            </w:r>
          </w:p>
        </w:tc>
        <w:tc>
          <w:tcPr>
            <w:tcW w:w="1160" w:type="dxa"/>
            <w:tcBorders>
              <w:top w:val="single" w:sz="8" w:space="0" w:color="auto"/>
              <w:left w:val="nil"/>
              <w:bottom w:val="single" w:sz="8" w:space="0" w:color="auto"/>
              <w:right w:val="single" w:sz="4" w:space="0" w:color="auto"/>
            </w:tcBorders>
            <w:noWrap/>
            <w:vAlign w:val="center"/>
            <w:hideMark/>
          </w:tcPr>
          <w:p w14:paraId="70B1F387" w14:textId="77777777" w:rsidR="00972251" w:rsidRPr="00117AB9" w:rsidRDefault="00000000">
            <w:pPr>
              <w:jc w:val="center"/>
              <w:rPr>
                <w:rFonts w:eastAsia="游ゴシック"/>
                <w:sz w:val="24"/>
                <w:szCs w:val="36"/>
                <w:lang w:eastAsia="ja-JP"/>
              </w:rPr>
            </w:pPr>
            <w:r w:rsidRPr="00117AB9">
              <w:rPr>
                <w:rFonts w:eastAsia="游ゴシック"/>
                <w:sz w:val="24"/>
                <w:szCs w:val="36"/>
                <w:lang w:eastAsia="ja-JP"/>
              </w:rPr>
              <w:t>0.05</w:t>
            </w:r>
          </w:p>
        </w:tc>
        <w:tc>
          <w:tcPr>
            <w:tcW w:w="1160" w:type="dxa"/>
            <w:tcBorders>
              <w:top w:val="single" w:sz="8" w:space="0" w:color="auto"/>
              <w:left w:val="nil"/>
              <w:bottom w:val="single" w:sz="8" w:space="0" w:color="auto"/>
              <w:right w:val="single" w:sz="8" w:space="0" w:color="auto"/>
            </w:tcBorders>
            <w:noWrap/>
            <w:vAlign w:val="center"/>
            <w:hideMark/>
          </w:tcPr>
          <w:p w14:paraId="75D875CE" w14:textId="77777777" w:rsidR="00972251" w:rsidRPr="00117AB9" w:rsidRDefault="00000000">
            <w:pPr>
              <w:jc w:val="center"/>
              <w:rPr>
                <w:rFonts w:eastAsia="游ゴシック"/>
                <w:sz w:val="24"/>
                <w:szCs w:val="36"/>
                <w:lang w:eastAsia="ja-JP"/>
              </w:rPr>
            </w:pPr>
            <w:r w:rsidRPr="00117AB9">
              <w:rPr>
                <w:rFonts w:eastAsia="游ゴシック"/>
                <w:sz w:val="24"/>
                <w:szCs w:val="36"/>
                <w:lang w:eastAsia="ja-JP"/>
              </w:rPr>
              <w:t>0.01</w:t>
            </w:r>
          </w:p>
        </w:tc>
      </w:tr>
      <w:tr w:rsidR="00117AB9" w:rsidRPr="00117AB9" w14:paraId="22B52F67" w14:textId="77777777" w:rsidTr="00972251">
        <w:trPr>
          <w:trHeight w:val="310"/>
        </w:trPr>
        <w:tc>
          <w:tcPr>
            <w:tcW w:w="1040" w:type="dxa"/>
            <w:vMerge w:val="restart"/>
            <w:tcBorders>
              <w:top w:val="nil"/>
              <w:left w:val="single" w:sz="8" w:space="0" w:color="auto"/>
              <w:bottom w:val="single" w:sz="8" w:space="0" w:color="000000"/>
              <w:right w:val="nil"/>
            </w:tcBorders>
            <w:vAlign w:val="center"/>
            <w:hideMark/>
          </w:tcPr>
          <w:p w14:paraId="1B568970" w14:textId="77777777" w:rsidR="00972251" w:rsidRPr="00117AB9" w:rsidRDefault="00000000">
            <w:pPr>
              <w:jc w:val="center"/>
              <w:rPr>
                <w:rFonts w:eastAsia="游ゴシック"/>
                <w:sz w:val="24"/>
                <w:szCs w:val="36"/>
                <w:lang w:eastAsia="ja-JP"/>
              </w:rPr>
            </w:pPr>
            <w:r w:rsidRPr="00117AB9">
              <w:rPr>
                <w:rFonts w:eastAsia="游ゴシック"/>
                <w:sz w:val="24"/>
                <w:szCs w:val="36"/>
                <w:lang w:eastAsia="ja-JP"/>
              </w:rPr>
              <w:t>lr0</w:t>
            </w:r>
          </w:p>
        </w:tc>
        <w:tc>
          <w:tcPr>
            <w:tcW w:w="1040" w:type="dxa"/>
            <w:tcBorders>
              <w:top w:val="nil"/>
              <w:left w:val="single" w:sz="8" w:space="0" w:color="auto"/>
              <w:bottom w:val="single" w:sz="4" w:space="0" w:color="auto"/>
              <w:right w:val="single" w:sz="8" w:space="0" w:color="auto"/>
            </w:tcBorders>
            <w:noWrap/>
            <w:vAlign w:val="center"/>
            <w:hideMark/>
          </w:tcPr>
          <w:p w14:paraId="61E346EE" w14:textId="77777777" w:rsidR="00972251" w:rsidRPr="00117AB9" w:rsidRDefault="00000000">
            <w:pPr>
              <w:jc w:val="center"/>
              <w:rPr>
                <w:rFonts w:eastAsia="游ゴシック"/>
                <w:sz w:val="24"/>
                <w:szCs w:val="36"/>
                <w:lang w:eastAsia="ja-JP"/>
              </w:rPr>
            </w:pPr>
            <w:r w:rsidRPr="00117AB9">
              <w:rPr>
                <w:rFonts w:eastAsia="游ゴシック"/>
                <w:sz w:val="24"/>
                <w:szCs w:val="36"/>
                <w:lang w:eastAsia="ja-JP"/>
              </w:rPr>
              <w:t>0.001</w:t>
            </w:r>
          </w:p>
        </w:tc>
        <w:tc>
          <w:tcPr>
            <w:tcW w:w="1160" w:type="dxa"/>
            <w:tcBorders>
              <w:top w:val="nil"/>
              <w:left w:val="nil"/>
              <w:bottom w:val="single" w:sz="4" w:space="0" w:color="auto"/>
              <w:right w:val="single" w:sz="4" w:space="0" w:color="auto"/>
            </w:tcBorders>
            <w:noWrap/>
            <w:vAlign w:val="bottom"/>
            <w:hideMark/>
          </w:tcPr>
          <w:p w14:paraId="67250FF8" w14:textId="77777777" w:rsidR="00972251" w:rsidRPr="00117AB9" w:rsidRDefault="00000000">
            <w:pPr>
              <w:jc w:val="center"/>
              <w:rPr>
                <w:rFonts w:eastAsia="游ゴシック"/>
                <w:sz w:val="24"/>
                <w:szCs w:val="36"/>
                <w:lang w:eastAsia="ja-JP"/>
              </w:rPr>
            </w:pPr>
            <w:r w:rsidRPr="00117AB9">
              <w:rPr>
                <w:rFonts w:eastAsia="游ゴシック"/>
                <w:sz w:val="24"/>
                <w:szCs w:val="36"/>
                <w:lang w:eastAsia="ja-JP"/>
              </w:rPr>
              <w:t>0.08</w:t>
            </w:r>
          </w:p>
        </w:tc>
        <w:tc>
          <w:tcPr>
            <w:tcW w:w="1160" w:type="dxa"/>
            <w:tcBorders>
              <w:top w:val="nil"/>
              <w:left w:val="nil"/>
              <w:bottom w:val="single" w:sz="4" w:space="0" w:color="auto"/>
              <w:right w:val="single" w:sz="4" w:space="0" w:color="auto"/>
            </w:tcBorders>
            <w:noWrap/>
            <w:vAlign w:val="bottom"/>
            <w:hideMark/>
          </w:tcPr>
          <w:p w14:paraId="13E2926F" w14:textId="77777777" w:rsidR="00972251" w:rsidRPr="00117AB9" w:rsidRDefault="00000000">
            <w:pPr>
              <w:jc w:val="center"/>
              <w:rPr>
                <w:rFonts w:eastAsia="游ゴシック"/>
                <w:sz w:val="24"/>
                <w:szCs w:val="36"/>
                <w:lang w:eastAsia="ja-JP"/>
              </w:rPr>
            </w:pPr>
            <w:r w:rsidRPr="00117AB9">
              <w:rPr>
                <w:rFonts w:eastAsia="游ゴシック"/>
                <w:sz w:val="24"/>
                <w:szCs w:val="36"/>
                <w:lang w:eastAsia="ja-JP"/>
              </w:rPr>
              <w:t>0.29</w:t>
            </w:r>
          </w:p>
        </w:tc>
        <w:tc>
          <w:tcPr>
            <w:tcW w:w="1160" w:type="dxa"/>
            <w:tcBorders>
              <w:top w:val="nil"/>
              <w:left w:val="nil"/>
              <w:bottom w:val="single" w:sz="4" w:space="0" w:color="auto"/>
              <w:right w:val="single" w:sz="8" w:space="0" w:color="auto"/>
            </w:tcBorders>
            <w:noWrap/>
            <w:vAlign w:val="bottom"/>
            <w:hideMark/>
          </w:tcPr>
          <w:p w14:paraId="76187108" w14:textId="77777777" w:rsidR="00972251" w:rsidRPr="00117AB9" w:rsidRDefault="00000000">
            <w:pPr>
              <w:jc w:val="center"/>
              <w:rPr>
                <w:rFonts w:eastAsia="游ゴシック"/>
                <w:sz w:val="24"/>
                <w:szCs w:val="36"/>
                <w:lang w:eastAsia="ja-JP"/>
              </w:rPr>
            </w:pPr>
            <w:r w:rsidRPr="00117AB9">
              <w:rPr>
                <w:rFonts w:eastAsia="游ゴシック"/>
                <w:sz w:val="24"/>
                <w:szCs w:val="36"/>
                <w:lang w:eastAsia="ja-JP"/>
              </w:rPr>
              <w:t>0.75</w:t>
            </w:r>
          </w:p>
        </w:tc>
      </w:tr>
      <w:tr w:rsidR="00117AB9" w:rsidRPr="00117AB9" w14:paraId="3B15A889" w14:textId="77777777" w:rsidTr="00972251">
        <w:trPr>
          <w:trHeight w:val="310"/>
        </w:trPr>
        <w:tc>
          <w:tcPr>
            <w:tcW w:w="0" w:type="auto"/>
            <w:vMerge/>
            <w:tcBorders>
              <w:top w:val="nil"/>
              <w:left w:val="single" w:sz="8" w:space="0" w:color="auto"/>
              <w:bottom w:val="single" w:sz="8" w:space="0" w:color="000000"/>
              <w:right w:val="nil"/>
            </w:tcBorders>
            <w:vAlign w:val="center"/>
            <w:hideMark/>
          </w:tcPr>
          <w:p w14:paraId="1BE840B0" w14:textId="77777777" w:rsidR="00972251" w:rsidRPr="00117AB9" w:rsidRDefault="00972251">
            <w:pPr>
              <w:rPr>
                <w:rFonts w:eastAsia="游ゴシック"/>
                <w:sz w:val="24"/>
                <w:szCs w:val="36"/>
                <w:lang w:eastAsia="ja-JP"/>
              </w:rPr>
            </w:pPr>
          </w:p>
        </w:tc>
        <w:tc>
          <w:tcPr>
            <w:tcW w:w="1040" w:type="dxa"/>
            <w:tcBorders>
              <w:top w:val="nil"/>
              <w:left w:val="single" w:sz="8" w:space="0" w:color="auto"/>
              <w:bottom w:val="single" w:sz="4" w:space="0" w:color="auto"/>
              <w:right w:val="single" w:sz="8" w:space="0" w:color="auto"/>
            </w:tcBorders>
            <w:noWrap/>
            <w:vAlign w:val="center"/>
            <w:hideMark/>
          </w:tcPr>
          <w:p w14:paraId="3806513E" w14:textId="77777777" w:rsidR="00972251" w:rsidRPr="00117AB9" w:rsidRDefault="00000000">
            <w:pPr>
              <w:jc w:val="center"/>
              <w:rPr>
                <w:rFonts w:eastAsia="游ゴシック"/>
                <w:sz w:val="24"/>
                <w:szCs w:val="36"/>
                <w:lang w:eastAsia="ja-JP"/>
              </w:rPr>
            </w:pPr>
            <w:r w:rsidRPr="00117AB9">
              <w:rPr>
                <w:rFonts w:eastAsia="游ゴシック"/>
                <w:sz w:val="24"/>
                <w:szCs w:val="36"/>
                <w:lang w:eastAsia="ja-JP"/>
              </w:rPr>
              <w:t>0.0007</w:t>
            </w:r>
          </w:p>
        </w:tc>
        <w:tc>
          <w:tcPr>
            <w:tcW w:w="1160" w:type="dxa"/>
            <w:tcBorders>
              <w:top w:val="nil"/>
              <w:left w:val="nil"/>
              <w:bottom w:val="single" w:sz="4" w:space="0" w:color="auto"/>
              <w:right w:val="single" w:sz="4" w:space="0" w:color="auto"/>
            </w:tcBorders>
            <w:noWrap/>
            <w:vAlign w:val="bottom"/>
            <w:hideMark/>
          </w:tcPr>
          <w:p w14:paraId="65677EEE" w14:textId="77777777" w:rsidR="00972251" w:rsidRPr="00117AB9" w:rsidRDefault="00000000">
            <w:pPr>
              <w:jc w:val="center"/>
              <w:rPr>
                <w:rFonts w:eastAsia="游ゴシック"/>
                <w:sz w:val="24"/>
                <w:szCs w:val="36"/>
                <w:lang w:eastAsia="ja-JP"/>
              </w:rPr>
            </w:pPr>
            <w:r w:rsidRPr="00117AB9">
              <w:rPr>
                <w:rFonts w:eastAsia="游ゴシック"/>
                <w:sz w:val="24"/>
                <w:szCs w:val="36"/>
                <w:lang w:eastAsia="ja-JP"/>
              </w:rPr>
              <w:t>0.46</w:t>
            </w:r>
          </w:p>
        </w:tc>
        <w:tc>
          <w:tcPr>
            <w:tcW w:w="1160" w:type="dxa"/>
            <w:tcBorders>
              <w:top w:val="nil"/>
              <w:left w:val="nil"/>
              <w:bottom w:val="single" w:sz="4" w:space="0" w:color="auto"/>
              <w:right w:val="single" w:sz="4" w:space="0" w:color="auto"/>
            </w:tcBorders>
            <w:noWrap/>
            <w:vAlign w:val="bottom"/>
            <w:hideMark/>
          </w:tcPr>
          <w:p w14:paraId="4E7D4E45" w14:textId="77777777" w:rsidR="00972251" w:rsidRPr="00117AB9" w:rsidRDefault="00000000">
            <w:pPr>
              <w:jc w:val="center"/>
              <w:rPr>
                <w:rFonts w:eastAsia="游ゴシック"/>
                <w:b/>
                <w:bCs/>
                <w:sz w:val="24"/>
                <w:szCs w:val="36"/>
                <w:lang w:eastAsia="ja-JP"/>
              </w:rPr>
            </w:pPr>
            <w:r w:rsidRPr="00117AB9">
              <w:rPr>
                <w:rFonts w:eastAsia="游ゴシック"/>
                <w:b/>
                <w:bCs/>
                <w:sz w:val="24"/>
                <w:szCs w:val="36"/>
                <w:lang w:eastAsia="ja-JP"/>
              </w:rPr>
              <w:t>0.82</w:t>
            </w:r>
          </w:p>
        </w:tc>
        <w:tc>
          <w:tcPr>
            <w:tcW w:w="1160" w:type="dxa"/>
            <w:tcBorders>
              <w:top w:val="nil"/>
              <w:left w:val="nil"/>
              <w:bottom w:val="single" w:sz="4" w:space="0" w:color="auto"/>
              <w:right w:val="single" w:sz="8" w:space="0" w:color="auto"/>
            </w:tcBorders>
            <w:noWrap/>
            <w:vAlign w:val="bottom"/>
            <w:hideMark/>
          </w:tcPr>
          <w:p w14:paraId="383096CB" w14:textId="77777777" w:rsidR="00972251" w:rsidRPr="00117AB9" w:rsidRDefault="00000000">
            <w:pPr>
              <w:jc w:val="center"/>
              <w:rPr>
                <w:rFonts w:eastAsia="游ゴシック"/>
                <w:sz w:val="24"/>
                <w:szCs w:val="36"/>
                <w:lang w:eastAsia="ja-JP"/>
              </w:rPr>
            </w:pPr>
            <w:r w:rsidRPr="00117AB9">
              <w:rPr>
                <w:rFonts w:eastAsia="游ゴシック"/>
                <w:sz w:val="24"/>
                <w:szCs w:val="36"/>
                <w:lang w:eastAsia="ja-JP"/>
              </w:rPr>
              <w:t>0.55</w:t>
            </w:r>
          </w:p>
        </w:tc>
      </w:tr>
      <w:tr w:rsidR="005736FF" w:rsidRPr="00117AB9" w14:paraId="34880A23" w14:textId="77777777" w:rsidTr="00972251">
        <w:trPr>
          <w:trHeight w:val="320"/>
        </w:trPr>
        <w:tc>
          <w:tcPr>
            <w:tcW w:w="0" w:type="auto"/>
            <w:vMerge/>
            <w:tcBorders>
              <w:top w:val="nil"/>
              <w:left w:val="single" w:sz="8" w:space="0" w:color="auto"/>
              <w:bottom w:val="single" w:sz="8" w:space="0" w:color="000000"/>
              <w:right w:val="nil"/>
            </w:tcBorders>
            <w:vAlign w:val="center"/>
            <w:hideMark/>
          </w:tcPr>
          <w:p w14:paraId="48EF71DA" w14:textId="77777777" w:rsidR="00972251" w:rsidRPr="00117AB9" w:rsidRDefault="00972251">
            <w:pPr>
              <w:rPr>
                <w:rFonts w:eastAsia="游ゴシック"/>
                <w:sz w:val="24"/>
                <w:szCs w:val="36"/>
                <w:lang w:eastAsia="ja-JP"/>
              </w:rPr>
            </w:pPr>
          </w:p>
        </w:tc>
        <w:tc>
          <w:tcPr>
            <w:tcW w:w="1040" w:type="dxa"/>
            <w:tcBorders>
              <w:top w:val="nil"/>
              <w:left w:val="single" w:sz="8" w:space="0" w:color="auto"/>
              <w:bottom w:val="single" w:sz="8" w:space="0" w:color="auto"/>
              <w:right w:val="single" w:sz="8" w:space="0" w:color="auto"/>
            </w:tcBorders>
            <w:noWrap/>
            <w:vAlign w:val="center"/>
            <w:hideMark/>
          </w:tcPr>
          <w:p w14:paraId="24EF891F" w14:textId="77777777" w:rsidR="00972251" w:rsidRPr="00117AB9" w:rsidRDefault="00000000">
            <w:pPr>
              <w:jc w:val="center"/>
              <w:rPr>
                <w:rFonts w:eastAsia="游ゴシック"/>
                <w:sz w:val="24"/>
                <w:szCs w:val="36"/>
                <w:lang w:eastAsia="ja-JP"/>
              </w:rPr>
            </w:pPr>
            <w:r w:rsidRPr="00117AB9">
              <w:rPr>
                <w:rFonts w:eastAsia="游ゴシック"/>
                <w:sz w:val="24"/>
                <w:szCs w:val="36"/>
                <w:lang w:eastAsia="ja-JP"/>
              </w:rPr>
              <w:t>0.0004</w:t>
            </w:r>
          </w:p>
        </w:tc>
        <w:tc>
          <w:tcPr>
            <w:tcW w:w="1160" w:type="dxa"/>
            <w:tcBorders>
              <w:top w:val="nil"/>
              <w:left w:val="nil"/>
              <w:bottom w:val="single" w:sz="8" w:space="0" w:color="auto"/>
              <w:right w:val="single" w:sz="4" w:space="0" w:color="auto"/>
            </w:tcBorders>
            <w:noWrap/>
            <w:vAlign w:val="bottom"/>
            <w:hideMark/>
          </w:tcPr>
          <w:p w14:paraId="146C2456" w14:textId="77777777" w:rsidR="00972251" w:rsidRPr="00117AB9" w:rsidRDefault="00000000">
            <w:pPr>
              <w:jc w:val="center"/>
              <w:rPr>
                <w:rFonts w:eastAsia="游ゴシック"/>
                <w:sz w:val="24"/>
                <w:szCs w:val="36"/>
                <w:lang w:eastAsia="ja-JP"/>
              </w:rPr>
            </w:pPr>
            <w:r w:rsidRPr="00117AB9">
              <w:rPr>
                <w:rFonts w:eastAsia="游ゴシック"/>
                <w:sz w:val="24"/>
                <w:szCs w:val="36"/>
                <w:lang w:eastAsia="ja-JP"/>
              </w:rPr>
              <w:t>0.68</w:t>
            </w:r>
          </w:p>
        </w:tc>
        <w:tc>
          <w:tcPr>
            <w:tcW w:w="1160" w:type="dxa"/>
            <w:tcBorders>
              <w:top w:val="nil"/>
              <w:left w:val="nil"/>
              <w:bottom w:val="single" w:sz="8" w:space="0" w:color="auto"/>
              <w:right w:val="single" w:sz="4" w:space="0" w:color="auto"/>
            </w:tcBorders>
            <w:noWrap/>
            <w:vAlign w:val="bottom"/>
            <w:hideMark/>
          </w:tcPr>
          <w:p w14:paraId="13BAA1F4" w14:textId="77777777" w:rsidR="00972251" w:rsidRPr="00117AB9" w:rsidRDefault="00000000">
            <w:pPr>
              <w:jc w:val="center"/>
              <w:rPr>
                <w:rFonts w:eastAsia="游ゴシック"/>
                <w:sz w:val="24"/>
                <w:szCs w:val="36"/>
                <w:lang w:eastAsia="ja-JP"/>
              </w:rPr>
            </w:pPr>
            <w:r w:rsidRPr="00117AB9">
              <w:rPr>
                <w:rFonts w:eastAsia="游ゴシック"/>
                <w:sz w:val="24"/>
                <w:szCs w:val="36"/>
                <w:lang w:eastAsia="ja-JP"/>
              </w:rPr>
              <w:t>0.13</w:t>
            </w:r>
          </w:p>
        </w:tc>
        <w:tc>
          <w:tcPr>
            <w:tcW w:w="1160" w:type="dxa"/>
            <w:tcBorders>
              <w:top w:val="nil"/>
              <w:left w:val="nil"/>
              <w:bottom w:val="single" w:sz="8" w:space="0" w:color="auto"/>
              <w:right w:val="single" w:sz="8" w:space="0" w:color="auto"/>
            </w:tcBorders>
            <w:noWrap/>
            <w:vAlign w:val="bottom"/>
            <w:hideMark/>
          </w:tcPr>
          <w:p w14:paraId="79E3D5A5" w14:textId="77777777" w:rsidR="00972251" w:rsidRPr="00117AB9" w:rsidRDefault="00000000">
            <w:pPr>
              <w:jc w:val="center"/>
              <w:rPr>
                <w:rFonts w:eastAsia="游ゴシック"/>
                <w:sz w:val="24"/>
                <w:szCs w:val="36"/>
                <w:lang w:eastAsia="ja-JP"/>
              </w:rPr>
            </w:pPr>
            <w:r w:rsidRPr="00117AB9">
              <w:rPr>
                <w:rFonts w:eastAsia="游ゴシック"/>
                <w:sz w:val="24"/>
                <w:szCs w:val="36"/>
                <w:lang w:eastAsia="ja-JP"/>
              </w:rPr>
              <w:t>0.21</w:t>
            </w:r>
          </w:p>
        </w:tc>
      </w:tr>
    </w:tbl>
    <w:p w14:paraId="48C6C8EF" w14:textId="77777777" w:rsidR="00972251" w:rsidRPr="00117AB9" w:rsidRDefault="00972251" w:rsidP="00972251">
      <w:pPr>
        <w:pBdr>
          <w:top w:val="nil"/>
          <w:left w:val="nil"/>
          <w:bottom w:val="nil"/>
          <w:right w:val="nil"/>
          <w:between w:val="nil"/>
        </w:pBdr>
        <w:spacing w:before="120"/>
        <w:rPr>
          <w:rFonts w:eastAsia="Times New Roman"/>
          <w:sz w:val="24"/>
          <w:szCs w:val="24"/>
        </w:rPr>
      </w:pPr>
    </w:p>
    <w:p w14:paraId="5452227D" w14:textId="77777777" w:rsidR="00902D3A" w:rsidRPr="00117AB9" w:rsidRDefault="00000000" w:rsidP="00B2426E">
      <w:pPr>
        <w:pStyle w:val="Heading-Secondary"/>
      </w:pPr>
      <w:r w:rsidRPr="00117AB9">
        <w:t>3.2 Comparison of performances under different training conditions</w:t>
      </w:r>
    </w:p>
    <w:p w14:paraId="45CB4F07" w14:textId="60B11EEF" w:rsidR="0086754A" w:rsidRPr="00117AB9" w:rsidRDefault="00000000" w:rsidP="00A36836">
      <w:pPr>
        <w:pBdr>
          <w:top w:val="nil"/>
          <w:left w:val="nil"/>
          <w:bottom w:val="nil"/>
          <w:right w:val="nil"/>
          <w:between w:val="nil"/>
        </w:pBdr>
        <w:spacing w:before="120"/>
        <w:rPr>
          <w:rFonts w:eastAsia="Times New Roman"/>
          <w:sz w:val="24"/>
          <w:szCs w:val="24"/>
        </w:rPr>
      </w:pPr>
      <w:bookmarkStart w:id="2" w:name="_Hlk150957700"/>
      <w:r w:rsidRPr="00117AB9">
        <w:rPr>
          <w:rFonts w:eastAsia="Times New Roman"/>
          <w:sz w:val="24"/>
          <w:szCs w:val="24"/>
        </w:rPr>
        <w:t xml:space="preserve">The performance of the models trained on different models and datasets is detailed in </w:t>
      </w:r>
      <w:r w:rsidR="00273DC2" w:rsidRPr="00117AB9">
        <w:rPr>
          <w:rFonts w:eastAsia="Times New Roman"/>
          <w:sz w:val="24"/>
          <w:szCs w:val="24"/>
        </w:rPr>
        <w:t xml:space="preserve">#1 to #12 of </w:t>
      </w:r>
      <w:r w:rsidRPr="00117AB9">
        <w:rPr>
          <w:rFonts w:eastAsia="Times New Roman"/>
          <w:sz w:val="24"/>
          <w:szCs w:val="24"/>
        </w:rPr>
        <w:t xml:space="preserve">Table </w:t>
      </w:r>
      <w:r w:rsidR="00B10C92" w:rsidRPr="00117AB9">
        <w:rPr>
          <w:rFonts w:eastAsia="Times New Roman"/>
          <w:sz w:val="24"/>
          <w:szCs w:val="24"/>
        </w:rPr>
        <w:t>2</w:t>
      </w:r>
      <w:r w:rsidRPr="00117AB9">
        <w:rPr>
          <w:rFonts w:eastAsia="Times New Roman"/>
          <w:sz w:val="24"/>
          <w:szCs w:val="24"/>
        </w:rPr>
        <w:t>.</w:t>
      </w:r>
      <w:r w:rsidR="00E720F8" w:rsidRPr="00117AB9">
        <w:rPr>
          <w:rFonts w:eastAsia="Times New Roman"/>
          <w:sz w:val="24"/>
          <w:szCs w:val="24"/>
        </w:rPr>
        <w:t xml:space="preserve"> </w:t>
      </w:r>
      <w:bookmarkStart w:id="3" w:name="_Hlk150957544"/>
      <w:r w:rsidR="00E720F8" w:rsidRPr="00117AB9">
        <w:rPr>
          <w:rFonts w:eastAsia="Times New Roman"/>
          <w:sz w:val="24"/>
          <w:szCs w:val="24"/>
        </w:rPr>
        <w:t>We evaluated the performance of models based on averaged F1 scores of the three classes (macro-F1 score).</w:t>
      </w:r>
      <w:r w:rsidR="007718FA" w:rsidRPr="00117AB9">
        <w:rPr>
          <w:rFonts w:eastAsia="Times New Roman"/>
          <w:sz w:val="24"/>
          <w:szCs w:val="24"/>
        </w:rPr>
        <w:t xml:space="preserve"> </w:t>
      </w:r>
      <w:bookmarkEnd w:id="3"/>
      <w:r w:rsidR="007718FA" w:rsidRPr="00117AB9">
        <w:rPr>
          <w:rFonts w:eastAsia="Times New Roman"/>
          <w:sz w:val="24"/>
          <w:szCs w:val="24"/>
        </w:rPr>
        <w:t xml:space="preserve">Comparing the number of parameters (Figure </w:t>
      </w:r>
      <w:r w:rsidR="00827FD4" w:rsidRPr="00117AB9">
        <w:rPr>
          <w:rFonts w:eastAsia="Times New Roman"/>
          <w:sz w:val="24"/>
          <w:szCs w:val="24"/>
        </w:rPr>
        <w:t>3</w:t>
      </w:r>
      <w:r w:rsidR="007718FA" w:rsidRPr="00117AB9">
        <w:rPr>
          <w:rFonts w:eastAsia="Times New Roman"/>
          <w:sz w:val="24"/>
          <w:szCs w:val="24"/>
        </w:rPr>
        <w:t>a), models with ~70M trainable parameters (YOLOv7-</w:t>
      </w:r>
      <w:r w:rsidR="00403CD1" w:rsidRPr="00117AB9">
        <w:rPr>
          <w:rFonts w:eastAsia="Times New Roman"/>
          <w:sz w:val="24"/>
          <w:szCs w:val="24"/>
        </w:rPr>
        <w:t>X</w:t>
      </w:r>
      <w:r w:rsidR="007718FA" w:rsidRPr="00117AB9">
        <w:rPr>
          <w:rFonts w:eastAsia="Times New Roman"/>
          <w:sz w:val="24"/>
          <w:szCs w:val="24"/>
        </w:rPr>
        <w:t>, YOLOv7-</w:t>
      </w:r>
      <w:r w:rsidR="00403CD1" w:rsidRPr="00117AB9">
        <w:rPr>
          <w:rFonts w:eastAsia="Times New Roman"/>
          <w:sz w:val="24"/>
          <w:szCs w:val="24"/>
        </w:rPr>
        <w:t>W6</w:t>
      </w:r>
      <w:r w:rsidR="007718FA" w:rsidRPr="00117AB9">
        <w:rPr>
          <w:rFonts w:eastAsia="Times New Roman"/>
          <w:sz w:val="24"/>
          <w:szCs w:val="24"/>
        </w:rPr>
        <w:t>) exhibited the highest F1 score, suggesting that these models are suitable for this study.</w:t>
      </w:r>
      <w:r w:rsidR="00CF1C49" w:rsidRPr="00117AB9">
        <w:rPr>
          <w:rFonts w:eastAsia="Times New Roman"/>
          <w:sz w:val="24"/>
          <w:szCs w:val="24"/>
        </w:rPr>
        <w:t xml:space="preserve"> Comparing the image sizes (Figure </w:t>
      </w:r>
      <w:r w:rsidR="00827FD4" w:rsidRPr="00117AB9">
        <w:rPr>
          <w:rFonts w:eastAsia="Times New Roman"/>
          <w:sz w:val="24"/>
          <w:szCs w:val="24"/>
        </w:rPr>
        <w:t>3</w:t>
      </w:r>
      <w:r w:rsidR="007C0558" w:rsidRPr="00117AB9">
        <w:rPr>
          <w:rFonts w:eastAsia="Times New Roman"/>
          <w:sz w:val="24"/>
          <w:szCs w:val="24"/>
        </w:rPr>
        <w:t>b</w:t>
      </w:r>
      <w:r w:rsidR="00CF1C49" w:rsidRPr="00117AB9">
        <w:rPr>
          <w:rFonts w:eastAsia="Times New Roman"/>
          <w:sz w:val="24"/>
          <w:szCs w:val="24"/>
        </w:rPr>
        <w:t>), we observed that the models trained with the input image size set at 640 exhibited higher F1 scores than those trained with an image size of 1,280</w:t>
      </w:r>
      <w:r w:rsidR="007C0558" w:rsidRPr="00117AB9">
        <w:rPr>
          <w:rFonts w:eastAsia="Times New Roman"/>
          <w:sz w:val="24"/>
          <w:szCs w:val="24"/>
        </w:rPr>
        <w:t>. Although the difference in the</w:t>
      </w:r>
      <w:r w:rsidR="00457938" w:rsidRPr="00117AB9">
        <w:rPr>
          <w:rFonts w:eastAsia="Times New Roman"/>
          <w:sz w:val="24"/>
          <w:szCs w:val="24"/>
        </w:rPr>
        <w:t xml:space="preserve"> dataset</w:t>
      </w:r>
      <w:r w:rsidR="007C0558" w:rsidRPr="00117AB9">
        <w:rPr>
          <w:rFonts w:eastAsia="Times New Roman"/>
          <w:sz w:val="24"/>
          <w:szCs w:val="24"/>
        </w:rPr>
        <w:t xml:space="preserve"> </w:t>
      </w:r>
      <w:r w:rsidR="006639D9" w:rsidRPr="00117AB9">
        <w:rPr>
          <w:rFonts w:eastAsia="Times New Roman"/>
          <w:sz w:val="24"/>
          <w:szCs w:val="24"/>
        </w:rPr>
        <w:t>“</w:t>
      </w:r>
      <w:r w:rsidR="007C0558" w:rsidRPr="00117AB9">
        <w:rPr>
          <w:rFonts w:eastAsia="Times New Roman"/>
          <w:sz w:val="24"/>
          <w:szCs w:val="24"/>
        </w:rPr>
        <w:t>selected</w:t>
      </w:r>
      <w:r w:rsidR="006639D9" w:rsidRPr="00117AB9">
        <w:rPr>
          <w:rFonts w:eastAsia="Times New Roman"/>
          <w:sz w:val="24"/>
          <w:szCs w:val="24"/>
        </w:rPr>
        <w:t>”</w:t>
      </w:r>
      <w:r w:rsidR="007C0558" w:rsidRPr="00117AB9">
        <w:rPr>
          <w:rFonts w:eastAsia="Times New Roman"/>
          <w:sz w:val="24"/>
          <w:szCs w:val="24"/>
        </w:rPr>
        <w:t xml:space="preserve"> is less than 2SE, </w:t>
      </w:r>
      <w:r w:rsidR="004A4C18" w:rsidRPr="00117AB9">
        <w:rPr>
          <w:rFonts w:eastAsia="Times New Roman"/>
          <w:sz w:val="24"/>
          <w:szCs w:val="24"/>
        </w:rPr>
        <w:t xml:space="preserve">we </w:t>
      </w:r>
      <w:r w:rsidR="00EE6E2B" w:rsidRPr="00117AB9">
        <w:rPr>
          <w:rFonts w:eastAsia="Times New Roman"/>
          <w:sz w:val="24"/>
          <w:szCs w:val="24"/>
        </w:rPr>
        <w:t>suggest</w:t>
      </w:r>
      <w:r w:rsidR="004A4C18" w:rsidRPr="00117AB9">
        <w:rPr>
          <w:rFonts w:eastAsia="Times New Roman"/>
          <w:sz w:val="24"/>
          <w:szCs w:val="24"/>
        </w:rPr>
        <w:t xml:space="preserve"> that the </w:t>
      </w:r>
      <w:r w:rsidR="000C039E" w:rsidRPr="00117AB9">
        <w:rPr>
          <w:rFonts w:eastAsia="Times New Roman"/>
          <w:sz w:val="24"/>
          <w:szCs w:val="24"/>
        </w:rPr>
        <w:t>suitable input</w:t>
      </w:r>
      <w:r w:rsidR="004A4C18" w:rsidRPr="00117AB9">
        <w:rPr>
          <w:rFonts w:eastAsia="Times New Roman"/>
          <w:sz w:val="24"/>
          <w:szCs w:val="24"/>
        </w:rPr>
        <w:t xml:space="preserve"> image size </w:t>
      </w:r>
      <w:r w:rsidR="000C039E" w:rsidRPr="00117AB9">
        <w:rPr>
          <w:rFonts w:eastAsia="Times New Roman"/>
          <w:sz w:val="24"/>
          <w:szCs w:val="24"/>
        </w:rPr>
        <w:t>is</w:t>
      </w:r>
      <w:r w:rsidR="004A4C18" w:rsidRPr="00117AB9">
        <w:rPr>
          <w:rFonts w:eastAsia="Times New Roman"/>
          <w:sz w:val="24"/>
          <w:szCs w:val="24"/>
        </w:rPr>
        <w:t xml:space="preserve"> 640, as </w:t>
      </w:r>
      <w:r w:rsidR="00BC0B41" w:rsidRPr="00117AB9">
        <w:rPr>
          <w:rFonts w:eastAsia="Times New Roman"/>
          <w:sz w:val="24"/>
          <w:szCs w:val="24"/>
        </w:rPr>
        <w:t xml:space="preserve">larger input size </w:t>
      </w:r>
      <w:r w:rsidR="00F800F7" w:rsidRPr="00117AB9">
        <w:rPr>
          <w:rFonts w:eastAsia="Times New Roman"/>
          <w:sz w:val="24"/>
          <w:szCs w:val="24"/>
        </w:rPr>
        <w:t xml:space="preserve">increases </w:t>
      </w:r>
      <w:r w:rsidR="00BC0B41" w:rsidRPr="00117AB9">
        <w:rPr>
          <w:rFonts w:eastAsia="Times New Roman"/>
          <w:sz w:val="24"/>
          <w:szCs w:val="24"/>
        </w:rPr>
        <w:t>the risk of overfitting (</w:t>
      </w:r>
      <w:r w:rsidR="00C65C8C" w:rsidRPr="00117AB9">
        <w:rPr>
          <w:rFonts w:eastAsia="Times New Roman"/>
          <w:sz w:val="24"/>
          <w:szCs w:val="24"/>
        </w:rPr>
        <w:t xml:space="preserve">e.g., </w:t>
      </w:r>
      <w:proofErr w:type="spellStart"/>
      <w:r w:rsidR="00BC0B41" w:rsidRPr="00117AB9">
        <w:rPr>
          <w:rFonts w:eastAsia="Times New Roman"/>
          <w:sz w:val="24"/>
          <w:szCs w:val="24"/>
        </w:rPr>
        <w:t>Sabottke</w:t>
      </w:r>
      <w:proofErr w:type="spellEnd"/>
      <w:r w:rsidR="00BC0B41" w:rsidRPr="00117AB9">
        <w:rPr>
          <w:rFonts w:eastAsia="Times New Roman"/>
          <w:sz w:val="24"/>
          <w:szCs w:val="24"/>
        </w:rPr>
        <w:t xml:space="preserve"> and Spieler, 2020). </w:t>
      </w:r>
      <w:r w:rsidR="00C65C8C" w:rsidRPr="00117AB9">
        <w:rPr>
          <w:rFonts w:eastAsia="Times New Roman"/>
          <w:sz w:val="24"/>
          <w:szCs w:val="24"/>
        </w:rPr>
        <w:t xml:space="preserve">Finally, comparing the dataset type (Figure </w:t>
      </w:r>
      <w:r w:rsidR="00827FD4" w:rsidRPr="00117AB9">
        <w:rPr>
          <w:rFonts w:eastAsia="Times New Roman"/>
          <w:sz w:val="24"/>
          <w:szCs w:val="24"/>
        </w:rPr>
        <w:t>3</w:t>
      </w:r>
      <w:r w:rsidR="00C65C8C" w:rsidRPr="00117AB9">
        <w:rPr>
          <w:rFonts w:eastAsia="Times New Roman"/>
          <w:sz w:val="24"/>
          <w:szCs w:val="24"/>
        </w:rPr>
        <w:t>c),</w:t>
      </w:r>
      <w:r w:rsidR="005513EB" w:rsidRPr="00117AB9">
        <w:rPr>
          <w:rFonts w:eastAsia="Times New Roman"/>
          <w:sz w:val="24"/>
          <w:szCs w:val="24"/>
        </w:rPr>
        <w:t xml:space="preserve"> the results exhibited a variety of trends. However,</w:t>
      </w:r>
      <w:r w:rsidR="00CC17D1" w:rsidRPr="00117AB9">
        <w:rPr>
          <w:rFonts w:eastAsia="Times New Roman"/>
          <w:sz w:val="24"/>
          <w:szCs w:val="24"/>
        </w:rPr>
        <w:t xml:space="preserve"> following the discussion above,</w:t>
      </w:r>
      <w:r w:rsidR="005513EB" w:rsidRPr="00117AB9">
        <w:rPr>
          <w:rFonts w:eastAsia="Times New Roman"/>
          <w:sz w:val="24"/>
          <w:szCs w:val="24"/>
        </w:rPr>
        <w:t xml:space="preserve"> </w:t>
      </w:r>
      <w:r w:rsidR="00CC17D1" w:rsidRPr="00117AB9">
        <w:rPr>
          <w:rFonts w:eastAsia="Times New Roman"/>
          <w:sz w:val="24"/>
          <w:szCs w:val="24"/>
        </w:rPr>
        <w:t xml:space="preserve">if we </w:t>
      </w:r>
      <w:r w:rsidR="005513EB" w:rsidRPr="00117AB9">
        <w:rPr>
          <w:rFonts w:eastAsia="Times New Roman"/>
          <w:sz w:val="24"/>
          <w:szCs w:val="24"/>
        </w:rPr>
        <w:t xml:space="preserve">focus on </w:t>
      </w:r>
      <w:r w:rsidR="00CC17D1" w:rsidRPr="00117AB9">
        <w:rPr>
          <w:rFonts w:eastAsia="Times New Roman"/>
          <w:sz w:val="24"/>
          <w:szCs w:val="24"/>
        </w:rPr>
        <w:t xml:space="preserve">the cases with </w:t>
      </w:r>
      <w:proofErr w:type="gramStart"/>
      <w:r w:rsidR="00C83172" w:rsidRPr="00117AB9">
        <w:rPr>
          <w:rFonts w:eastAsia="Times New Roman"/>
          <w:sz w:val="24"/>
          <w:szCs w:val="24"/>
        </w:rPr>
        <w:t xml:space="preserve">a </w:t>
      </w:r>
      <w:r w:rsidR="00CC17D1" w:rsidRPr="00117AB9">
        <w:rPr>
          <w:rFonts w:eastAsia="Times New Roman"/>
          <w:sz w:val="24"/>
          <w:szCs w:val="24"/>
        </w:rPr>
        <w:t>number of</w:t>
      </w:r>
      <w:proofErr w:type="gramEnd"/>
      <w:r w:rsidR="00CC17D1" w:rsidRPr="00117AB9">
        <w:rPr>
          <w:rFonts w:eastAsia="Times New Roman"/>
          <w:sz w:val="24"/>
          <w:szCs w:val="24"/>
        </w:rPr>
        <w:t xml:space="preserve"> parameters around </w:t>
      </w:r>
      <w:r w:rsidR="001F49BD" w:rsidRPr="00117AB9">
        <w:rPr>
          <w:rFonts w:eastAsia="Times New Roman"/>
          <w:sz w:val="24"/>
          <w:szCs w:val="24"/>
        </w:rPr>
        <w:t xml:space="preserve">70M and input image size at 640, models trained on </w:t>
      </w:r>
      <w:r w:rsidR="00C83172" w:rsidRPr="00117AB9">
        <w:rPr>
          <w:rFonts w:eastAsia="Times New Roman"/>
          <w:sz w:val="24"/>
          <w:szCs w:val="24"/>
        </w:rPr>
        <w:t xml:space="preserve">the </w:t>
      </w:r>
      <w:r w:rsidR="001F49BD" w:rsidRPr="00117AB9">
        <w:rPr>
          <w:rFonts w:eastAsia="Times New Roman"/>
          <w:sz w:val="24"/>
          <w:szCs w:val="24"/>
        </w:rPr>
        <w:t xml:space="preserve">dataset </w:t>
      </w:r>
      <w:r w:rsidR="006639D9" w:rsidRPr="00117AB9">
        <w:rPr>
          <w:rFonts w:eastAsia="Times New Roman"/>
          <w:sz w:val="24"/>
          <w:szCs w:val="24"/>
        </w:rPr>
        <w:t>“</w:t>
      </w:r>
      <w:r w:rsidR="001F49BD" w:rsidRPr="00117AB9">
        <w:rPr>
          <w:rFonts w:eastAsia="Times New Roman"/>
          <w:sz w:val="24"/>
          <w:szCs w:val="24"/>
        </w:rPr>
        <w:t>all</w:t>
      </w:r>
      <w:r w:rsidR="006639D9" w:rsidRPr="00117AB9">
        <w:rPr>
          <w:rFonts w:eastAsia="Times New Roman"/>
          <w:sz w:val="24"/>
          <w:szCs w:val="24"/>
        </w:rPr>
        <w:t>”</w:t>
      </w:r>
      <w:r w:rsidR="001F49BD" w:rsidRPr="00117AB9">
        <w:rPr>
          <w:rFonts w:eastAsia="Times New Roman"/>
          <w:sz w:val="24"/>
          <w:szCs w:val="24"/>
        </w:rPr>
        <w:t xml:space="preserve"> showed higher F1 scores</w:t>
      </w:r>
      <w:r w:rsidR="00826018" w:rsidRPr="00117AB9">
        <w:rPr>
          <w:rFonts w:eastAsia="Times New Roman"/>
          <w:sz w:val="24"/>
          <w:szCs w:val="24"/>
        </w:rPr>
        <w:t xml:space="preserve"> than those trained on </w:t>
      </w:r>
      <w:r w:rsidR="00C83172" w:rsidRPr="00117AB9">
        <w:rPr>
          <w:rFonts w:eastAsia="Times New Roman"/>
          <w:sz w:val="24"/>
          <w:szCs w:val="24"/>
        </w:rPr>
        <w:t xml:space="preserve">the </w:t>
      </w:r>
      <w:r w:rsidR="00826018" w:rsidRPr="00117AB9">
        <w:rPr>
          <w:rFonts w:eastAsia="Times New Roman"/>
          <w:sz w:val="24"/>
          <w:szCs w:val="24"/>
        </w:rPr>
        <w:t xml:space="preserve">dataset </w:t>
      </w:r>
      <w:r w:rsidR="006639D9" w:rsidRPr="00117AB9">
        <w:rPr>
          <w:rFonts w:eastAsia="Times New Roman"/>
          <w:sz w:val="24"/>
          <w:szCs w:val="24"/>
        </w:rPr>
        <w:t>“</w:t>
      </w:r>
      <w:r w:rsidR="00826018" w:rsidRPr="00117AB9">
        <w:rPr>
          <w:rFonts w:eastAsia="Times New Roman"/>
          <w:sz w:val="24"/>
          <w:szCs w:val="24"/>
        </w:rPr>
        <w:t>selected</w:t>
      </w:r>
      <w:r w:rsidR="00D83DD7" w:rsidRPr="00117AB9">
        <w:rPr>
          <w:rFonts w:eastAsia="Times New Roman"/>
          <w:sz w:val="24"/>
          <w:szCs w:val="24"/>
        </w:rPr>
        <w:t>.</w:t>
      </w:r>
      <w:r w:rsidR="006639D9" w:rsidRPr="00117AB9">
        <w:rPr>
          <w:rFonts w:eastAsia="Times New Roman"/>
          <w:sz w:val="24"/>
          <w:szCs w:val="24"/>
        </w:rPr>
        <w:t>”</w:t>
      </w:r>
      <w:r w:rsidR="005513EB" w:rsidRPr="00117AB9">
        <w:rPr>
          <w:rFonts w:eastAsia="Times New Roman"/>
          <w:sz w:val="24"/>
          <w:szCs w:val="24"/>
        </w:rPr>
        <w:t xml:space="preserve"> </w:t>
      </w:r>
      <w:r w:rsidR="00273DC2" w:rsidRPr="00117AB9">
        <w:rPr>
          <w:rFonts w:eastAsia="Times New Roman"/>
          <w:sz w:val="24"/>
          <w:szCs w:val="24"/>
        </w:rPr>
        <w:t>Thus, we conclude</w:t>
      </w:r>
      <w:r w:rsidR="004C7731" w:rsidRPr="00117AB9">
        <w:rPr>
          <w:rFonts w:eastAsia="Times New Roman"/>
          <w:sz w:val="24"/>
          <w:szCs w:val="24"/>
        </w:rPr>
        <w:t>d</w:t>
      </w:r>
      <w:r w:rsidR="00273DC2" w:rsidRPr="00117AB9">
        <w:rPr>
          <w:rFonts w:eastAsia="Times New Roman"/>
          <w:sz w:val="24"/>
          <w:szCs w:val="24"/>
        </w:rPr>
        <w:t xml:space="preserve"> that the suitable training condition in this study is (1) to use models with ~70M parameters (YOLOv7-X or YOLOv7-W6), (2) to set the input image size at 640</w:t>
      </w:r>
      <w:r w:rsidR="00C83172" w:rsidRPr="00117AB9">
        <w:rPr>
          <w:rFonts w:eastAsia="Times New Roman"/>
          <w:sz w:val="24"/>
          <w:szCs w:val="24"/>
        </w:rPr>
        <w:t>,</w:t>
      </w:r>
      <w:r w:rsidR="00273DC2" w:rsidRPr="00117AB9">
        <w:rPr>
          <w:rFonts w:eastAsia="Times New Roman"/>
          <w:sz w:val="24"/>
          <w:szCs w:val="24"/>
        </w:rPr>
        <w:t xml:space="preserve"> and (3) to train on a dataset </w:t>
      </w:r>
      <w:r w:rsidR="006639D9" w:rsidRPr="00117AB9">
        <w:rPr>
          <w:rFonts w:eastAsia="Times New Roman"/>
          <w:sz w:val="24"/>
          <w:szCs w:val="24"/>
        </w:rPr>
        <w:t>“</w:t>
      </w:r>
      <w:r w:rsidR="007D6BA1" w:rsidRPr="00117AB9">
        <w:rPr>
          <w:rFonts w:eastAsia="Times New Roman"/>
          <w:sz w:val="24"/>
          <w:szCs w:val="24"/>
        </w:rPr>
        <w:t>all</w:t>
      </w:r>
      <w:r w:rsidR="003F7837" w:rsidRPr="00117AB9">
        <w:rPr>
          <w:rFonts w:eastAsia="Times New Roman"/>
          <w:sz w:val="24"/>
          <w:szCs w:val="24"/>
        </w:rPr>
        <w:t>,</w:t>
      </w:r>
      <w:r w:rsidR="006639D9" w:rsidRPr="00117AB9">
        <w:rPr>
          <w:rFonts w:eastAsia="Times New Roman"/>
          <w:sz w:val="24"/>
          <w:szCs w:val="24"/>
        </w:rPr>
        <w:t>”</w:t>
      </w:r>
      <w:r w:rsidR="007D6BA1" w:rsidRPr="00117AB9">
        <w:rPr>
          <w:rFonts w:eastAsia="Times New Roman"/>
          <w:sz w:val="24"/>
          <w:szCs w:val="24"/>
        </w:rPr>
        <w:t xml:space="preserve"> which</w:t>
      </w:r>
      <w:r w:rsidR="00273DC2" w:rsidRPr="00117AB9">
        <w:rPr>
          <w:rFonts w:eastAsia="Times New Roman"/>
          <w:sz w:val="24"/>
          <w:szCs w:val="24"/>
        </w:rPr>
        <w:t xml:space="preserve"> </w:t>
      </w:r>
      <w:r w:rsidR="00B43970" w:rsidRPr="00117AB9">
        <w:rPr>
          <w:rFonts w:eastAsia="Times New Roman"/>
          <w:sz w:val="24"/>
          <w:szCs w:val="24"/>
        </w:rPr>
        <w:t xml:space="preserve">is composed of both images containing ichthyoliths and images that do not </w:t>
      </w:r>
      <w:r w:rsidR="00273DC2" w:rsidRPr="00117AB9">
        <w:rPr>
          <w:rFonts w:eastAsia="Times New Roman"/>
          <w:sz w:val="24"/>
          <w:szCs w:val="24"/>
        </w:rPr>
        <w:t>contain</w:t>
      </w:r>
      <w:r w:rsidR="00B43970" w:rsidRPr="00117AB9">
        <w:rPr>
          <w:rFonts w:eastAsia="Times New Roman"/>
          <w:sz w:val="24"/>
          <w:szCs w:val="24"/>
        </w:rPr>
        <w:t xml:space="preserve"> ichthyoliths</w:t>
      </w:r>
      <w:r w:rsidR="00882B3D" w:rsidRPr="00117AB9">
        <w:rPr>
          <w:rFonts w:eastAsia="Times New Roman"/>
          <w:sz w:val="24"/>
          <w:szCs w:val="24"/>
        </w:rPr>
        <w:t>.</w:t>
      </w:r>
      <w:r w:rsidRPr="00117AB9">
        <w:rPr>
          <w:rFonts w:eastAsia="Times New Roman"/>
          <w:sz w:val="24"/>
          <w:szCs w:val="24"/>
        </w:rPr>
        <w:br w:type="page"/>
      </w:r>
    </w:p>
    <w:p w14:paraId="61B55FAB" w14:textId="6F8A17EA" w:rsidR="00A36836" w:rsidRPr="00117AB9" w:rsidRDefault="00000000" w:rsidP="00F86C29">
      <w:pPr>
        <w:pBdr>
          <w:top w:val="nil"/>
          <w:left w:val="nil"/>
          <w:bottom w:val="nil"/>
          <w:right w:val="nil"/>
          <w:between w:val="nil"/>
        </w:pBdr>
        <w:spacing w:before="120"/>
        <w:rPr>
          <w:rFonts w:eastAsia="Times New Roman"/>
          <w:sz w:val="24"/>
          <w:szCs w:val="24"/>
        </w:rPr>
      </w:pPr>
      <w:r w:rsidRPr="00117AB9">
        <w:rPr>
          <w:b/>
          <w:bCs/>
        </w:rPr>
        <w:lastRenderedPageBreak/>
        <w:t>Table 2.</w:t>
      </w:r>
      <w:r w:rsidRPr="00117AB9">
        <w:t xml:space="preserve"> Performances of the training with different models and datasets.</w:t>
      </w:r>
    </w:p>
    <w:tbl>
      <w:tblPr>
        <w:tblW w:w="0" w:type="auto"/>
        <w:tblInd w:w="-426" w:type="dxa"/>
        <w:tblLayout w:type="fixed"/>
        <w:tblCellMar>
          <w:left w:w="99" w:type="dxa"/>
          <w:right w:w="99" w:type="dxa"/>
        </w:tblCellMar>
        <w:tblLook w:val="04A0" w:firstRow="1" w:lastRow="0" w:firstColumn="1" w:lastColumn="0" w:noHBand="0" w:noVBand="1"/>
      </w:tblPr>
      <w:tblGrid>
        <w:gridCol w:w="932"/>
        <w:gridCol w:w="599"/>
        <w:gridCol w:w="588"/>
        <w:gridCol w:w="589"/>
        <w:gridCol w:w="589"/>
        <w:gridCol w:w="588"/>
        <w:gridCol w:w="589"/>
        <w:gridCol w:w="589"/>
        <w:gridCol w:w="588"/>
        <w:gridCol w:w="589"/>
        <w:gridCol w:w="589"/>
        <w:gridCol w:w="588"/>
        <w:gridCol w:w="589"/>
        <w:gridCol w:w="589"/>
        <w:gridCol w:w="568"/>
        <w:gridCol w:w="623"/>
      </w:tblGrid>
      <w:tr w:rsidR="00117AB9" w:rsidRPr="00117AB9" w14:paraId="6475B0DB" w14:textId="77777777" w:rsidTr="00F86C29">
        <w:trPr>
          <w:trHeight w:val="360"/>
        </w:trPr>
        <w:tc>
          <w:tcPr>
            <w:tcW w:w="1531" w:type="dxa"/>
            <w:gridSpan w:val="2"/>
            <w:tcBorders>
              <w:top w:val="single" w:sz="8" w:space="0" w:color="auto"/>
              <w:left w:val="nil"/>
              <w:bottom w:val="single" w:sz="4" w:space="0" w:color="auto"/>
              <w:right w:val="single" w:sz="8" w:space="0" w:color="000000"/>
            </w:tcBorders>
            <w:shd w:val="clear" w:color="auto" w:fill="auto"/>
            <w:noWrap/>
            <w:vAlign w:val="center"/>
            <w:hideMark/>
          </w:tcPr>
          <w:bookmarkEnd w:id="2"/>
          <w:p w14:paraId="28D86B9A"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Case</w:t>
            </w:r>
          </w:p>
        </w:tc>
        <w:tc>
          <w:tcPr>
            <w:tcW w:w="588" w:type="dxa"/>
            <w:tcBorders>
              <w:top w:val="single" w:sz="8" w:space="0" w:color="auto"/>
              <w:left w:val="nil"/>
              <w:bottom w:val="single" w:sz="4" w:space="0" w:color="auto"/>
              <w:right w:val="nil"/>
            </w:tcBorders>
            <w:shd w:val="clear" w:color="auto" w:fill="auto"/>
            <w:noWrap/>
            <w:vAlign w:val="center"/>
            <w:hideMark/>
          </w:tcPr>
          <w:p w14:paraId="11A4B6A5"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1</w:t>
            </w:r>
          </w:p>
        </w:tc>
        <w:tc>
          <w:tcPr>
            <w:tcW w:w="589" w:type="dxa"/>
            <w:tcBorders>
              <w:top w:val="single" w:sz="8" w:space="0" w:color="auto"/>
              <w:left w:val="nil"/>
              <w:bottom w:val="single" w:sz="4" w:space="0" w:color="auto"/>
              <w:right w:val="nil"/>
            </w:tcBorders>
            <w:shd w:val="clear" w:color="auto" w:fill="auto"/>
            <w:noWrap/>
            <w:vAlign w:val="center"/>
            <w:hideMark/>
          </w:tcPr>
          <w:p w14:paraId="76FFA2E7"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2</w:t>
            </w:r>
          </w:p>
        </w:tc>
        <w:tc>
          <w:tcPr>
            <w:tcW w:w="589" w:type="dxa"/>
            <w:tcBorders>
              <w:top w:val="single" w:sz="8" w:space="0" w:color="auto"/>
              <w:left w:val="nil"/>
              <w:bottom w:val="single" w:sz="4" w:space="0" w:color="auto"/>
              <w:right w:val="nil"/>
            </w:tcBorders>
            <w:shd w:val="clear" w:color="auto" w:fill="auto"/>
            <w:noWrap/>
            <w:vAlign w:val="center"/>
            <w:hideMark/>
          </w:tcPr>
          <w:p w14:paraId="4819810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3</w:t>
            </w:r>
          </w:p>
        </w:tc>
        <w:tc>
          <w:tcPr>
            <w:tcW w:w="588" w:type="dxa"/>
            <w:tcBorders>
              <w:top w:val="single" w:sz="8" w:space="0" w:color="auto"/>
              <w:left w:val="nil"/>
              <w:bottom w:val="single" w:sz="4" w:space="0" w:color="auto"/>
              <w:right w:val="nil"/>
            </w:tcBorders>
            <w:shd w:val="clear" w:color="auto" w:fill="auto"/>
            <w:noWrap/>
            <w:vAlign w:val="center"/>
            <w:hideMark/>
          </w:tcPr>
          <w:p w14:paraId="1576AFA6"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4</w:t>
            </w:r>
          </w:p>
        </w:tc>
        <w:tc>
          <w:tcPr>
            <w:tcW w:w="589" w:type="dxa"/>
            <w:tcBorders>
              <w:top w:val="single" w:sz="8" w:space="0" w:color="auto"/>
              <w:left w:val="nil"/>
              <w:bottom w:val="single" w:sz="4" w:space="0" w:color="auto"/>
              <w:right w:val="nil"/>
            </w:tcBorders>
            <w:shd w:val="clear" w:color="auto" w:fill="auto"/>
            <w:noWrap/>
            <w:vAlign w:val="center"/>
            <w:hideMark/>
          </w:tcPr>
          <w:p w14:paraId="053D3432"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5</w:t>
            </w:r>
          </w:p>
        </w:tc>
        <w:tc>
          <w:tcPr>
            <w:tcW w:w="589" w:type="dxa"/>
            <w:tcBorders>
              <w:top w:val="single" w:sz="8" w:space="0" w:color="auto"/>
              <w:left w:val="nil"/>
              <w:bottom w:val="single" w:sz="4" w:space="0" w:color="auto"/>
              <w:right w:val="single" w:sz="4" w:space="0" w:color="auto"/>
            </w:tcBorders>
            <w:shd w:val="clear" w:color="auto" w:fill="auto"/>
            <w:noWrap/>
            <w:vAlign w:val="center"/>
            <w:hideMark/>
          </w:tcPr>
          <w:p w14:paraId="1808212E"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6</w:t>
            </w:r>
          </w:p>
        </w:tc>
        <w:tc>
          <w:tcPr>
            <w:tcW w:w="588" w:type="dxa"/>
            <w:tcBorders>
              <w:top w:val="single" w:sz="8" w:space="0" w:color="auto"/>
              <w:left w:val="nil"/>
              <w:bottom w:val="single" w:sz="4" w:space="0" w:color="auto"/>
              <w:right w:val="nil"/>
            </w:tcBorders>
            <w:shd w:val="clear" w:color="auto" w:fill="auto"/>
            <w:noWrap/>
            <w:vAlign w:val="center"/>
            <w:hideMark/>
          </w:tcPr>
          <w:p w14:paraId="0AEDB256"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7</w:t>
            </w:r>
          </w:p>
        </w:tc>
        <w:tc>
          <w:tcPr>
            <w:tcW w:w="589" w:type="dxa"/>
            <w:tcBorders>
              <w:top w:val="single" w:sz="8" w:space="0" w:color="auto"/>
              <w:left w:val="nil"/>
              <w:bottom w:val="single" w:sz="4" w:space="0" w:color="auto"/>
              <w:right w:val="nil"/>
            </w:tcBorders>
            <w:shd w:val="clear" w:color="auto" w:fill="auto"/>
            <w:noWrap/>
            <w:vAlign w:val="center"/>
            <w:hideMark/>
          </w:tcPr>
          <w:p w14:paraId="5BDF51C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8</w:t>
            </w:r>
          </w:p>
        </w:tc>
        <w:tc>
          <w:tcPr>
            <w:tcW w:w="589" w:type="dxa"/>
            <w:tcBorders>
              <w:top w:val="single" w:sz="8" w:space="0" w:color="auto"/>
              <w:left w:val="nil"/>
              <w:bottom w:val="single" w:sz="4" w:space="0" w:color="auto"/>
              <w:right w:val="nil"/>
            </w:tcBorders>
            <w:shd w:val="clear" w:color="auto" w:fill="auto"/>
            <w:noWrap/>
            <w:vAlign w:val="center"/>
            <w:hideMark/>
          </w:tcPr>
          <w:p w14:paraId="21520708"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9</w:t>
            </w:r>
          </w:p>
        </w:tc>
        <w:tc>
          <w:tcPr>
            <w:tcW w:w="588" w:type="dxa"/>
            <w:tcBorders>
              <w:top w:val="single" w:sz="8" w:space="0" w:color="auto"/>
              <w:left w:val="nil"/>
              <w:bottom w:val="single" w:sz="4" w:space="0" w:color="auto"/>
              <w:right w:val="nil"/>
            </w:tcBorders>
            <w:shd w:val="clear" w:color="auto" w:fill="auto"/>
            <w:noWrap/>
            <w:vAlign w:val="center"/>
            <w:hideMark/>
          </w:tcPr>
          <w:p w14:paraId="62E48469"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10</w:t>
            </w:r>
          </w:p>
        </w:tc>
        <w:tc>
          <w:tcPr>
            <w:tcW w:w="589" w:type="dxa"/>
            <w:tcBorders>
              <w:top w:val="single" w:sz="8" w:space="0" w:color="auto"/>
              <w:left w:val="nil"/>
              <w:bottom w:val="single" w:sz="4" w:space="0" w:color="auto"/>
              <w:right w:val="nil"/>
            </w:tcBorders>
            <w:shd w:val="clear" w:color="auto" w:fill="auto"/>
            <w:noWrap/>
            <w:vAlign w:val="center"/>
            <w:hideMark/>
          </w:tcPr>
          <w:p w14:paraId="73B8AD6C"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11</w:t>
            </w:r>
          </w:p>
        </w:tc>
        <w:tc>
          <w:tcPr>
            <w:tcW w:w="589" w:type="dxa"/>
            <w:tcBorders>
              <w:top w:val="single" w:sz="8" w:space="0" w:color="auto"/>
              <w:left w:val="nil"/>
              <w:bottom w:val="single" w:sz="4" w:space="0" w:color="auto"/>
              <w:right w:val="single" w:sz="4" w:space="0" w:color="auto"/>
            </w:tcBorders>
            <w:shd w:val="clear" w:color="auto" w:fill="auto"/>
            <w:noWrap/>
            <w:vAlign w:val="center"/>
            <w:hideMark/>
          </w:tcPr>
          <w:p w14:paraId="0EE1FD0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12</w:t>
            </w:r>
          </w:p>
        </w:tc>
        <w:tc>
          <w:tcPr>
            <w:tcW w:w="568" w:type="dxa"/>
            <w:tcBorders>
              <w:top w:val="single" w:sz="8" w:space="0" w:color="auto"/>
              <w:left w:val="nil"/>
              <w:bottom w:val="single" w:sz="4" w:space="0" w:color="auto"/>
              <w:right w:val="nil"/>
            </w:tcBorders>
            <w:shd w:val="clear" w:color="auto" w:fill="auto"/>
            <w:noWrap/>
            <w:vAlign w:val="center"/>
            <w:hideMark/>
          </w:tcPr>
          <w:p w14:paraId="0EB59618"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13</w:t>
            </w:r>
          </w:p>
        </w:tc>
        <w:tc>
          <w:tcPr>
            <w:tcW w:w="623" w:type="dxa"/>
            <w:tcBorders>
              <w:top w:val="single" w:sz="8" w:space="0" w:color="auto"/>
              <w:left w:val="nil"/>
              <w:bottom w:val="single" w:sz="4" w:space="0" w:color="auto"/>
              <w:right w:val="nil"/>
            </w:tcBorders>
            <w:shd w:val="clear" w:color="auto" w:fill="auto"/>
            <w:noWrap/>
            <w:vAlign w:val="center"/>
            <w:hideMark/>
          </w:tcPr>
          <w:p w14:paraId="674BDD4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14</w:t>
            </w:r>
          </w:p>
        </w:tc>
      </w:tr>
      <w:tr w:rsidR="00117AB9" w:rsidRPr="00117AB9" w14:paraId="162A70E7" w14:textId="77777777" w:rsidTr="00F86C29">
        <w:trPr>
          <w:trHeight w:val="620"/>
        </w:trPr>
        <w:tc>
          <w:tcPr>
            <w:tcW w:w="932" w:type="dxa"/>
            <w:vMerge w:val="restart"/>
            <w:tcBorders>
              <w:top w:val="nil"/>
              <w:left w:val="nil"/>
              <w:bottom w:val="single" w:sz="8" w:space="0" w:color="000000"/>
              <w:right w:val="nil"/>
            </w:tcBorders>
            <w:shd w:val="clear" w:color="auto" w:fill="auto"/>
            <w:noWrap/>
            <w:vAlign w:val="center"/>
            <w:hideMark/>
          </w:tcPr>
          <w:p w14:paraId="120EB241"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Condition</w:t>
            </w:r>
          </w:p>
        </w:tc>
        <w:tc>
          <w:tcPr>
            <w:tcW w:w="599" w:type="dxa"/>
            <w:tcBorders>
              <w:top w:val="nil"/>
              <w:left w:val="nil"/>
              <w:bottom w:val="nil"/>
              <w:right w:val="single" w:sz="8" w:space="0" w:color="auto"/>
            </w:tcBorders>
            <w:shd w:val="clear" w:color="auto" w:fill="auto"/>
            <w:noWrap/>
            <w:vAlign w:val="center"/>
            <w:hideMark/>
          </w:tcPr>
          <w:p w14:paraId="58D92248"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Dataset</w:t>
            </w:r>
          </w:p>
        </w:tc>
        <w:tc>
          <w:tcPr>
            <w:tcW w:w="3532" w:type="dxa"/>
            <w:gridSpan w:val="6"/>
            <w:tcBorders>
              <w:top w:val="single" w:sz="4" w:space="0" w:color="auto"/>
              <w:left w:val="nil"/>
              <w:bottom w:val="nil"/>
              <w:right w:val="single" w:sz="4" w:space="0" w:color="000000"/>
            </w:tcBorders>
            <w:shd w:val="clear" w:color="auto" w:fill="auto"/>
            <w:noWrap/>
            <w:vAlign w:val="center"/>
            <w:hideMark/>
          </w:tcPr>
          <w:p w14:paraId="1D05069D" w14:textId="77777777" w:rsidR="00722A3D" w:rsidRPr="00117AB9" w:rsidRDefault="00000000" w:rsidP="00722A3D">
            <w:pPr>
              <w:jc w:val="center"/>
              <w:rPr>
                <w:rFonts w:eastAsia="游ゴシック"/>
                <w:sz w:val="16"/>
                <w:szCs w:val="16"/>
                <w:lang w:eastAsia="ja-JP"/>
              </w:rPr>
            </w:pPr>
            <w:proofErr w:type="spellStart"/>
            <w:r w:rsidRPr="00117AB9">
              <w:rPr>
                <w:rFonts w:eastAsia="游ゴシック"/>
                <w:sz w:val="16"/>
                <w:szCs w:val="16"/>
                <w:lang w:eastAsia="ja-JP"/>
              </w:rPr>
              <w:t>original_selected</w:t>
            </w:r>
            <w:proofErr w:type="spellEnd"/>
          </w:p>
        </w:tc>
        <w:tc>
          <w:tcPr>
            <w:tcW w:w="3532" w:type="dxa"/>
            <w:gridSpan w:val="6"/>
            <w:tcBorders>
              <w:top w:val="nil"/>
              <w:left w:val="nil"/>
              <w:bottom w:val="nil"/>
              <w:right w:val="single" w:sz="4" w:space="0" w:color="000000"/>
            </w:tcBorders>
            <w:shd w:val="clear" w:color="auto" w:fill="auto"/>
            <w:noWrap/>
            <w:vAlign w:val="center"/>
            <w:hideMark/>
          </w:tcPr>
          <w:p w14:paraId="64DB826F" w14:textId="77777777" w:rsidR="00722A3D" w:rsidRPr="00117AB9" w:rsidRDefault="00000000" w:rsidP="00722A3D">
            <w:pPr>
              <w:jc w:val="center"/>
              <w:rPr>
                <w:rFonts w:eastAsia="游ゴシック"/>
                <w:sz w:val="16"/>
                <w:szCs w:val="16"/>
                <w:lang w:eastAsia="ja-JP"/>
              </w:rPr>
            </w:pPr>
            <w:proofErr w:type="spellStart"/>
            <w:r w:rsidRPr="00117AB9">
              <w:rPr>
                <w:rFonts w:eastAsia="游ゴシック"/>
                <w:sz w:val="16"/>
                <w:szCs w:val="16"/>
                <w:lang w:eastAsia="ja-JP"/>
              </w:rPr>
              <w:t>original_all</w:t>
            </w:r>
            <w:proofErr w:type="spellEnd"/>
          </w:p>
        </w:tc>
        <w:tc>
          <w:tcPr>
            <w:tcW w:w="1191" w:type="dxa"/>
            <w:gridSpan w:val="2"/>
            <w:tcBorders>
              <w:top w:val="single" w:sz="4" w:space="0" w:color="auto"/>
              <w:left w:val="nil"/>
              <w:bottom w:val="nil"/>
              <w:right w:val="nil"/>
            </w:tcBorders>
            <w:shd w:val="clear" w:color="auto" w:fill="auto"/>
            <w:vAlign w:val="center"/>
            <w:hideMark/>
          </w:tcPr>
          <w:p w14:paraId="5427CE84"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extended</w:t>
            </w:r>
            <w:r w:rsidRPr="00117AB9">
              <w:rPr>
                <w:rFonts w:eastAsia="游ゴシック"/>
                <w:sz w:val="16"/>
                <w:szCs w:val="16"/>
                <w:lang w:eastAsia="ja-JP"/>
              </w:rPr>
              <w:br/>
              <w:t>_all</w:t>
            </w:r>
          </w:p>
        </w:tc>
      </w:tr>
      <w:tr w:rsidR="00117AB9" w:rsidRPr="00117AB9" w14:paraId="15D7D942" w14:textId="77777777" w:rsidTr="00F86C29">
        <w:trPr>
          <w:trHeight w:val="350"/>
        </w:trPr>
        <w:tc>
          <w:tcPr>
            <w:tcW w:w="932" w:type="dxa"/>
            <w:vMerge/>
            <w:tcBorders>
              <w:top w:val="nil"/>
              <w:left w:val="nil"/>
              <w:bottom w:val="single" w:sz="8" w:space="0" w:color="000000"/>
              <w:right w:val="nil"/>
            </w:tcBorders>
            <w:vAlign w:val="center"/>
            <w:hideMark/>
          </w:tcPr>
          <w:p w14:paraId="753A0450" w14:textId="77777777" w:rsidR="00722A3D" w:rsidRPr="00117AB9" w:rsidRDefault="00722A3D" w:rsidP="00722A3D">
            <w:pPr>
              <w:rPr>
                <w:rFonts w:eastAsia="游ゴシック"/>
                <w:sz w:val="16"/>
                <w:szCs w:val="16"/>
                <w:lang w:eastAsia="ja-JP"/>
              </w:rPr>
            </w:pPr>
          </w:p>
        </w:tc>
        <w:tc>
          <w:tcPr>
            <w:tcW w:w="599" w:type="dxa"/>
            <w:tcBorders>
              <w:top w:val="nil"/>
              <w:left w:val="nil"/>
              <w:bottom w:val="nil"/>
              <w:right w:val="single" w:sz="8" w:space="0" w:color="auto"/>
            </w:tcBorders>
            <w:shd w:val="clear" w:color="auto" w:fill="auto"/>
            <w:noWrap/>
            <w:vAlign w:val="center"/>
            <w:hideMark/>
          </w:tcPr>
          <w:p w14:paraId="4DC46C52"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Environment</w:t>
            </w:r>
          </w:p>
        </w:tc>
        <w:tc>
          <w:tcPr>
            <w:tcW w:w="588" w:type="dxa"/>
            <w:tcBorders>
              <w:top w:val="nil"/>
              <w:left w:val="nil"/>
              <w:bottom w:val="nil"/>
              <w:right w:val="nil"/>
            </w:tcBorders>
            <w:shd w:val="clear" w:color="auto" w:fill="auto"/>
            <w:noWrap/>
            <w:vAlign w:val="center"/>
            <w:hideMark/>
          </w:tcPr>
          <w:p w14:paraId="037C57FD" w14:textId="3291DB14"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Windows</w:t>
            </w:r>
          </w:p>
        </w:tc>
        <w:tc>
          <w:tcPr>
            <w:tcW w:w="589" w:type="dxa"/>
            <w:tcBorders>
              <w:top w:val="nil"/>
              <w:left w:val="nil"/>
              <w:bottom w:val="nil"/>
              <w:right w:val="nil"/>
            </w:tcBorders>
            <w:shd w:val="clear" w:color="auto" w:fill="auto"/>
            <w:noWrap/>
            <w:vAlign w:val="center"/>
            <w:hideMark/>
          </w:tcPr>
          <w:p w14:paraId="5448425A" w14:textId="51818A79"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Windows</w:t>
            </w:r>
          </w:p>
        </w:tc>
        <w:tc>
          <w:tcPr>
            <w:tcW w:w="589" w:type="dxa"/>
            <w:tcBorders>
              <w:top w:val="nil"/>
              <w:left w:val="nil"/>
              <w:bottom w:val="nil"/>
              <w:right w:val="nil"/>
            </w:tcBorders>
            <w:shd w:val="clear" w:color="auto" w:fill="auto"/>
            <w:noWrap/>
            <w:vAlign w:val="center"/>
            <w:hideMark/>
          </w:tcPr>
          <w:p w14:paraId="73264E6F" w14:textId="5C04B77B" w:rsidR="00722A3D" w:rsidRPr="00117AB9" w:rsidRDefault="00000000" w:rsidP="00722A3D">
            <w:pPr>
              <w:jc w:val="center"/>
              <w:rPr>
                <w:rFonts w:eastAsia="游ゴシック"/>
                <w:sz w:val="16"/>
                <w:szCs w:val="16"/>
                <w:lang w:eastAsia="ja-JP"/>
              </w:rPr>
            </w:pPr>
            <w:proofErr w:type="spellStart"/>
            <w:r w:rsidRPr="00117AB9">
              <w:rPr>
                <w:rFonts w:eastAsia="游ゴシック"/>
                <w:sz w:val="16"/>
                <w:szCs w:val="16"/>
                <w:lang w:eastAsia="ja-JP"/>
              </w:rPr>
              <w:t>Colab</w:t>
            </w:r>
            <w:proofErr w:type="spellEnd"/>
          </w:p>
        </w:tc>
        <w:tc>
          <w:tcPr>
            <w:tcW w:w="588" w:type="dxa"/>
            <w:tcBorders>
              <w:top w:val="nil"/>
              <w:left w:val="nil"/>
              <w:bottom w:val="nil"/>
              <w:right w:val="nil"/>
            </w:tcBorders>
            <w:shd w:val="clear" w:color="auto" w:fill="auto"/>
            <w:noWrap/>
            <w:vAlign w:val="center"/>
            <w:hideMark/>
          </w:tcPr>
          <w:p w14:paraId="1F9BED11" w14:textId="771F617C"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Ubuntu</w:t>
            </w:r>
          </w:p>
        </w:tc>
        <w:tc>
          <w:tcPr>
            <w:tcW w:w="589" w:type="dxa"/>
            <w:tcBorders>
              <w:top w:val="nil"/>
              <w:left w:val="nil"/>
              <w:bottom w:val="nil"/>
              <w:right w:val="nil"/>
            </w:tcBorders>
            <w:shd w:val="clear" w:color="auto" w:fill="auto"/>
            <w:noWrap/>
            <w:vAlign w:val="center"/>
            <w:hideMark/>
          </w:tcPr>
          <w:p w14:paraId="3BE258A7" w14:textId="1B9E9CFC"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Ubuntu</w:t>
            </w:r>
          </w:p>
        </w:tc>
        <w:tc>
          <w:tcPr>
            <w:tcW w:w="589" w:type="dxa"/>
            <w:tcBorders>
              <w:top w:val="nil"/>
              <w:left w:val="nil"/>
              <w:bottom w:val="nil"/>
              <w:right w:val="single" w:sz="4" w:space="0" w:color="auto"/>
            </w:tcBorders>
            <w:shd w:val="clear" w:color="auto" w:fill="auto"/>
            <w:noWrap/>
            <w:vAlign w:val="center"/>
            <w:hideMark/>
          </w:tcPr>
          <w:p w14:paraId="756FD056" w14:textId="5E2675CE"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Ubuntu</w:t>
            </w:r>
          </w:p>
        </w:tc>
        <w:tc>
          <w:tcPr>
            <w:tcW w:w="588" w:type="dxa"/>
            <w:tcBorders>
              <w:top w:val="nil"/>
              <w:left w:val="nil"/>
              <w:bottom w:val="nil"/>
              <w:right w:val="nil"/>
            </w:tcBorders>
            <w:shd w:val="clear" w:color="auto" w:fill="auto"/>
            <w:noWrap/>
            <w:vAlign w:val="center"/>
            <w:hideMark/>
          </w:tcPr>
          <w:p w14:paraId="5D9872FE" w14:textId="5DB8D9AE"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Windows</w:t>
            </w:r>
          </w:p>
        </w:tc>
        <w:tc>
          <w:tcPr>
            <w:tcW w:w="589" w:type="dxa"/>
            <w:tcBorders>
              <w:top w:val="nil"/>
              <w:left w:val="nil"/>
              <w:bottom w:val="nil"/>
              <w:right w:val="nil"/>
            </w:tcBorders>
            <w:shd w:val="clear" w:color="auto" w:fill="auto"/>
            <w:noWrap/>
            <w:vAlign w:val="center"/>
            <w:hideMark/>
          </w:tcPr>
          <w:p w14:paraId="3C806EF0" w14:textId="44E000E0"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Windows</w:t>
            </w:r>
          </w:p>
        </w:tc>
        <w:tc>
          <w:tcPr>
            <w:tcW w:w="589" w:type="dxa"/>
            <w:tcBorders>
              <w:top w:val="nil"/>
              <w:left w:val="nil"/>
              <w:bottom w:val="nil"/>
              <w:right w:val="nil"/>
            </w:tcBorders>
            <w:shd w:val="clear" w:color="auto" w:fill="auto"/>
            <w:noWrap/>
            <w:vAlign w:val="center"/>
            <w:hideMark/>
          </w:tcPr>
          <w:p w14:paraId="262CBFE9" w14:textId="77ECAB70" w:rsidR="00722A3D" w:rsidRPr="00117AB9" w:rsidRDefault="00000000" w:rsidP="00722A3D">
            <w:pPr>
              <w:jc w:val="center"/>
              <w:rPr>
                <w:rFonts w:eastAsia="游ゴシック"/>
                <w:sz w:val="16"/>
                <w:szCs w:val="16"/>
                <w:lang w:eastAsia="ja-JP"/>
              </w:rPr>
            </w:pPr>
            <w:proofErr w:type="spellStart"/>
            <w:r w:rsidRPr="00117AB9">
              <w:rPr>
                <w:rFonts w:eastAsia="游ゴシック"/>
                <w:sz w:val="16"/>
                <w:szCs w:val="16"/>
                <w:lang w:eastAsia="ja-JP"/>
              </w:rPr>
              <w:t>Colab</w:t>
            </w:r>
            <w:proofErr w:type="spellEnd"/>
          </w:p>
        </w:tc>
        <w:tc>
          <w:tcPr>
            <w:tcW w:w="588" w:type="dxa"/>
            <w:tcBorders>
              <w:top w:val="nil"/>
              <w:left w:val="nil"/>
              <w:bottom w:val="nil"/>
              <w:right w:val="nil"/>
            </w:tcBorders>
            <w:shd w:val="clear" w:color="auto" w:fill="auto"/>
            <w:noWrap/>
            <w:vAlign w:val="center"/>
            <w:hideMark/>
          </w:tcPr>
          <w:p w14:paraId="1DCB1581" w14:textId="096A4921"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Ubuntu</w:t>
            </w:r>
          </w:p>
        </w:tc>
        <w:tc>
          <w:tcPr>
            <w:tcW w:w="589" w:type="dxa"/>
            <w:tcBorders>
              <w:top w:val="nil"/>
              <w:left w:val="nil"/>
              <w:bottom w:val="nil"/>
              <w:right w:val="nil"/>
            </w:tcBorders>
            <w:shd w:val="clear" w:color="auto" w:fill="auto"/>
            <w:noWrap/>
            <w:vAlign w:val="center"/>
            <w:hideMark/>
          </w:tcPr>
          <w:p w14:paraId="1304B0C3" w14:textId="382ECE95"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Ubuntu</w:t>
            </w:r>
          </w:p>
        </w:tc>
        <w:tc>
          <w:tcPr>
            <w:tcW w:w="589" w:type="dxa"/>
            <w:tcBorders>
              <w:top w:val="nil"/>
              <w:left w:val="nil"/>
              <w:bottom w:val="nil"/>
              <w:right w:val="single" w:sz="4" w:space="0" w:color="auto"/>
            </w:tcBorders>
            <w:shd w:val="clear" w:color="auto" w:fill="auto"/>
            <w:noWrap/>
            <w:vAlign w:val="center"/>
            <w:hideMark/>
          </w:tcPr>
          <w:p w14:paraId="35FDD37A" w14:textId="4124CDB8"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Ubuntu</w:t>
            </w:r>
          </w:p>
        </w:tc>
        <w:tc>
          <w:tcPr>
            <w:tcW w:w="568" w:type="dxa"/>
            <w:tcBorders>
              <w:top w:val="nil"/>
              <w:left w:val="nil"/>
              <w:bottom w:val="nil"/>
              <w:right w:val="nil"/>
            </w:tcBorders>
            <w:shd w:val="clear" w:color="auto" w:fill="auto"/>
            <w:vAlign w:val="center"/>
            <w:hideMark/>
          </w:tcPr>
          <w:p w14:paraId="65A6B05B" w14:textId="6A0C675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Ubuntu</w:t>
            </w:r>
          </w:p>
        </w:tc>
        <w:tc>
          <w:tcPr>
            <w:tcW w:w="623" w:type="dxa"/>
            <w:tcBorders>
              <w:top w:val="nil"/>
              <w:left w:val="nil"/>
              <w:bottom w:val="nil"/>
              <w:right w:val="nil"/>
            </w:tcBorders>
            <w:shd w:val="clear" w:color="auto" w:fill="auto"/>
            <w:vAlign w:val="center"/>
            <w:hideMark/>
          </w:tcPr>
          <w:p w14:paraId="46C88660" w14:textId="112B69A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Ubuntu</w:t>
            </w:r>
          </w:p>
        </w:tc>
      </w:tr>
      <w:tr w:rsidR="00117AB9" w:rsidRPr="00117AB9" w14:paraId="32A02D29" w14:textId="77777777" w:rsidTr="00F86C29">
        <w:trPr>
          <w:trHeight w:val="360"/>
        </w:trPr>
        <w:tc>
          <w:tcPr>
            <w:tcW w:w="932" w:type="dxa"/>
            <w:vMerge/>
            <w:tcBorders>
              <w:top w:val="nil"/>
              <w:left w:val="nil"/>
              <w:bottom w:val="single" w:sz="8" w:space="0" w:color="000000"/>
              <w:right w:val="nil"/>
            </w:tcBorders>
            <w:vAlign w:val="center"/>
            <w:hideMark/>
          </w:tcPr>
          <w:p w14:paraId="14B67E4A" w14:textId="77777777" w:rsidR="00722A3D" w:rsidRPr="00117AB9" w:rsidRDefault="00722A3D" w:rsidP="00722A3D">
            <w:pPr>
              <w:rPr>
                <w:rFonts w:eastAsia="游ゴシック"/>
                <w:sz w:val="16"/>
                <w:szCs w:val="16"/>
                <w:lang w:eastAsia="ja-JP"/>
              </w:rPr>
            </w:pPr>
          </w:p>
        </w:tc>
        <w:tc>
          <w:tcPr>
            <w:tcW w:w="599" w:type="dxa"/>
            <w:tcBorders>
              <w:top w:val="nil"/>
              <w:left w:val="nil"/>
              <w:bottom w:val="nil"/>
              <w:right w:val="single" w:sz="8" w:space="0" w:color="auto"/>
            </w:tcBorders>
            <w:shd w:val="clear" w:color="auto" w:fill="auto"/>
            <w:noWrap/>
            <w:vAlign w:val="center"/>
            <w:hideMark/>
          </w:tcPr>
          <w:p w14:paraId="38179109"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Model</w:t>
            </w:r>
          </w:p>
        </w:tc>
        <w:tc>
          <w:tcPr>
            <w:tcW w:w="588" w:type="dxa"/>
            <w:tcBorders>
              <w:top w:val="nil"/>
              <w:left w:val="nil"/>
              <w:bottom w:val="nil"/>
              <w:right w:val="nil"/>
            </w:tcBorders>
            <w:shd w:val="clear" w:color="auto" w:fill="auto"/>
            <w:noWrap/>
            <w:vAlign w:val="center"/>
            <w:hideMark/>
          </w:tcPr>
          <w:p w14:paraId="7B23C9E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YOLOv7-tiny</w:t>
            </w:r>
          </w:p>
        </w:tc>
        <w:tc>
          <w:tcPr>
            <w:tcW w:w="589" w:type="dxa"/>
            <w:tcBorders>
              <w:top w:val="nil"/>
              <w:left w:val="nil"/>
              <w:bottom w:val="nil"/>
              <w:right w:val="nil"/>
            </w:tcBorders>
            <w:shd w:val="clear" w:color="auto" w:fill="auto"/>
            <w:noWrap/>
            <w:vAlign w:val="center"/>
            <w:hideMark/>
          </w:tcPr>
          <w:p w14:paraId="27068A2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YOLOv7</w:t>
            </w:r>
          </w:p>
        </w:tc>
        <w:tc>
          <w:tcPr>
            <w:tcW w:w="589" w:type="dxa"/>
            <w:tcBorders>
              <w:top w:val="nil"/>
              <w:left w:val="nil"/>
              <w:bottom w:val="nil"/>
              <w:right w:val="nil"/>
            </w:tcBorders>
            <w:shd w:val="clear" w:color="auto" w:fill="auto"/>
            <w:noWrap/>
            <w:vAlign w:val="center"/>
            <w:hideMark/>
          </w:tcPr>
          <w:p w14:paraId="40EDBF5F"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YOLOv7-X</w:t>
            </w:r>
          </w:p>
        </w:tc>
        <w:tc>
          <w:tcPr>
            <w:tcW w:w="588" w:type="dxa"/>
            <w:tcBorders>
              <w:top w:val="nil"/>
              <w:left w:val="nil"/>
              <w:bottom w:val="nil"/>
              <w:right w:val="nil"/>
            </w:tcBorders>
            <w:shd w:val="clear" w:color="auto" w:fill="auto"/>
            <w:noWrap/>
            <w:vAlign w:val="center"/>
            <w:hideMark/>
          </w:tcPr>
          <w:p w14:paraId="7BD37FDE"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YOLOv7-W6</w:t>
            </w:r>
          </w:p>
        </w:tc>
        <w:tc>
          <w:tcPr>
            <w:tcW w:w="589" w:type="dxa"/>
            <w:tcBorders>
              <w:top w:val="nil"/>
              <w:left w:val="nil"/>
              <w:bottom w:val="nil"/>
              <w:right w:val="nil"/>
            </w:tcBorders>
            <w:shd w:val="clear" w:color="auto" w:fill="auto"/>
            <w:noWrap/>
            <w:vAlign w:val="center"/>
            <w:hideMark/>
          </w:tcPr>
          <w:p w14:paraId="7BDD581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YOLOv7-W6</w:t>
            </w:r>
          </w:p>
        </w:tc>
        <w:tc>
          <w:tcPr>
            <w:tcW w:w="589" w:type="dxa"/>
            <w:tcBorders>
              <w:top w:val="nil"/>
              <w:left w:val="nil"/>
              <w:bottom w:val="nil"/>
              <w:right w:val="single" w:sz="4" w:space="0" w:color="auto"/>
            </w:tcBorders>
            <w:shd w:val="clear" w:color="auto" w:fill="auto"/>
            <w:noWrap/>
            <w:vAlign w:val="center"/>
            <w:hideMark/>
          </w:tcPr>
          <w:p w14:paraId="758A4319"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YOLOv7-E6</w:t>
            </w:r>
          </w:p>
        </w:tc>
        <w:tc>
          <w:tcPr>
            <w:tcW w:w="588" w:type="dxa"/>
            <w:tcBorders>
              <w:top w:val="nil"/>
              <w:left w:val="nil"/>
              <w:bottom w:val="nil"/>
              <w:right w:val="nil"/>
            </w:tcBorders>
            <w:shd w:val="clear" w:color="auto" w:fill="auto"/>
            <w:noWrap/>
            <w:vAlign w:val="center"/>
            <w:hideMark/>
          </w:tcPr>
          <w:p w14:paraId="543D0BF1"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YOLOv7-tiny</w:t>
            </w:r>
          </w:p>
        </w:tc>
        <w:tc>
          <w:tcPr>
            <w:tcW w:w="589" w:type="dxa"/>
            <w:tcBorders>
              <w:top w:val="nil"/>
              <w:left w:val="nil"/>
              <w:bottom w:val="nil"/>
              <w:right w:val="nil"/>
            </w:tcBorders>
            <w:shd w:val="clear" w:color="auto" w:fill="auto"/>
            <w:noWrap/>
            <w:vAlign w:val="center"/>
            <w:hideMark/>
          </w:tcPr>
          <w:p w14:paraId="4500121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YOLOv7</w:t>
            </w:r>
          </w:p>
        </w:tc>
        <w:tc>
          <w:tcPr>
            <w:tcW w:w="589" w:type="dxa"/>
            <w:tcBorders>
              <w:top w:val="nil"/>
              <w:left w:val="nil"/>
              <w:bottom w:val="nil"/>
              <w:right w:val="nil"/>
            </w:tcBorders>
            <w:shd w:val="clear" w:color="auto" w:fill="auto"/>
            <w:noWrap/>
            <w:vAlign w:val="center"/>
            <w:hideMark/>
          </w:tcPr>
          <w:p w14:paraId="2EC3BC27"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YOLOv7-X</w:t>
            </w:r>
          </w:p>
        </w:tc>
        <w:tc>
          <w:tcPr>
            <w:tcW w:w="588" w:type="dxa"/>
            <w:tcBorders>
              <w:top w:val="nil"/>
              <w:left w:val="nil"/>
              <w:bottom w:val="nil"/>
              <w:right w:val="nil"/>
            </w:tcBorders>
            <w:shd w:val="clear" w:color="auto" w:fill="auto"/>
            <w:noWrap/>
            <w:vAlign w:val="center"/>
            <w:hideMark/>
          </w:tcPr>
          <w:p w14:paraId="2615E0F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YOLOv7-W6</w:t>
            </w:r>
          </w:p>
        </w:tc>
        <w:tc>
          <w:tcPr>
            <w:tcW w:w="589" w:type="dxa"/>
            <w:tcBorders>
              <w:top w:val="nil"/>
              <w:left w:val="nil"/>
              <w:bottom w:val="nil"/>
              <w:right w:val="nil"/>
            </w:tcBorders>
            <w:shd w:val="clear" w:color="auto" w:fill="auto"/>
            <w:noWrap/>
            <w:vAlign w:val="center"/>
            <w:hideMark/>
          </w:tcPr>
          <w:p w14:paraId="30631694"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YOLOv7-W6</w:t>
            </w:r>
          </w:p>
        </w:tc>
        <w:tc>
          <w:tcPr>
            <w:tcW w:w="589" w:type="dxa"/>
            <w:tcBorders>
              <w:top w:val="nil"/>
              <w:left w:val="nil"/>
              <w:bottom w:val="nil"/>
              <w:right w:val="single" w:sz="4" w:space="0" w:color="auto"/>
            </w:tcBorders>
            <w:shd w:val="clear" w:color="auto" w:fill="auto"/>
            <w:noWrap/>
            <w:vAlign w:val="center"/>
            <w:hideMark/>
          </w:tcPr>
          <w:p w14:paraId="6465F8D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YOLOv7-E6</w:t>
            </w:r>
          </w:p>
        </w:tc>
        <w:tc>
          <w:tcPr>
            <w:tcW w:w="568" w:type="dxa"/>
            <w:tcBorders>
              <w:top w:val="nil"/>
              <w:left w:val="nil"/>
              <w:bottom w:val="nil"/>
              <w:right w:val="nil"/>
            </w:tcBorders>
            <w:shd w:val="clear" w:color="auto" w:fill="auto"/>
            <w:noWrap/>
            <w:vAlign w:val="center"/>
            <w:hideMark/>
          </w:tcPr>
          <w:p w14:paraId="370932F7"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YOLOv7-X</w:t>
            </w:r>
          </w:p>
        </w:tc>
        <w:tc>
          <w:tcPr>
            <w:tcW w:w="623" w:type="dxa"/>
            <w:tcBorders>
              <w:top w:val="nil"/>
              <w:left w:val="nil"/>
              <w:bottom w:val="nil"/>
              <w:right w:val="nil"/>
            </w:tcBorders>
            <w:shd w:val="clear" w:color="auto" w:fill="auto"/>
            <w:noWrap/>
            <w:vAlign w:val="center"/>
            <w:hideMark/>
          </w:tcPr>
          <w:p w14:paraId="76F51128"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YOLOv7-W6</w:t>
            </w:r>
          </w:p>
        </w:tc>
      </w:tr>
      <w:tr w:rsidR="00117AB9" w:rsidRPr="00117AB9" w14:paraId="1B88DF0E" w14:textId="77777777" w:rsidTr="00F86C29">
        <w:trPr>
          <w:trHeight w:val="360"/>
        </w:trPr>
        <w:tc>
          <w:tcPr>
            <w:tcW w:w="932" w:type="dxa"/>
            <w:vMerge/>
            <w:tcBorders>
              <w:top w:val="nil"/>
              <w:left w:val="nil"/>
              <w:bottom w:val="single" w:sz="8" w:space="0" w:color="000000"/>
              <w:right w:val="nil"/>
            </w:tcBorders>
            <w:vAlign w:val="center"/>
            <w:hideMark/>
          </w:tcPr>
          <w:p w14:paraId="45F13AA9" w14:textId="77777777" w:rsidR="00722A3D" w:rsidRPr="00117AB9" w:rsidRDefault="00722A3D" w:rsidP="00722A3D">
            <w:pPr>
              <w:rPr>
                <w:rFonts w:eastAsia="游ゴシック"/>
                <w:sz w:val="16"/>
                <w:szCs w:val="16"/>
                <w:lang w:eastAsia="ja-JP"/>
              </w:rPr>
            </w:pPr>
          </w:p>
        </w:tc>
        <w:tc>
          <w:tcPr>
            <w:tcW w:w="599" w:type="dxa"/>
            <w:tcBorders>
              <w:top w:val="nil"/>
              <w:left w:val="nil"/>
              <w:bottom w:val="nil"/>
              <w:right w:val="single" w:sz="8" w:space="0" w:color="auto"/>
            </w:tcBorders>
            <w:shd w:val="clear" w:color="auto" w:fill="auto"/>
            <w:noWrap/>
            <w:vAlign w:val="center"/>
            <w:hideMark/>
          </w:tcPr>
          <w:p w14:paraId="52644B25"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#Param. (M)</w:t>
            </w:r>
          </w:p>
        </w:tc>
        <w:tc>
          <w:tcPr>
            <w:tcW w:w="588" w:type="dxa"/>
            <w:tcBorders>
              <w:top w:val="nil"/>
              <w:left w:val="nil"/>
              <w:bottom w:val="nil"/>
              <w:right w:val="nil"/>
            </w:tcBorders>
            <w:shd w:val="clear" w:color="auto" w:fill="auto"/>
            <w:noWrap/>
            <w:vAlign w:val="center"/>
            <w:hideMark/>
          </w:tcPr>
          <w:p w14:paraId="6CA3BDE7"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6.2</w:t>
            </w:r>
          </w:p>
        </w:tc>
        <w:tc>
          <w:tcPr>
            <w:tcW w:w="589" w:type="dxa"/>
            <w:tcBorders>
              <w:top w:val="nil"/>
              <w:left w:val="nil"/>
              <w:bottom w:val="nil"/>
              <w:right w:val="nil"/>
            </w:tcBorders>
            <w:shd w:val="clear" w:color="auto" w:fill="auto"/>
            <w:noWrap/>
            <w:vAlign w:val="center"/>
            <w:hideMark/>
          </w:tcPr>
          <w:p w14:paraId="60B94399"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36.9</w:t>
            </w:r>
          </w:p>
        </w:tc>
        <w:tc>
          <w:tcPr>
            <w:tcW w:w="589" w:type="dxa"/>
            <w:tcBorders>
              <w:top w:val="nil"/>
              <w:left w:val="nil"/>
              <w:bottom w:val="nil"/>
              <w:right w:val="nil"/>
            </w:tcBorders>
            <w:shd w:val="clear" w:color="auto" w:fill="auto"/>
            <w:noWrap/>
            <w:vAlign w:val="center"/>
            <w:hideMark/>
          </w:tcPr>
          <w:p w14:paraId="3E632803"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71.3</w:t>
            </w:r>
          </w:p>
        </w:tc>
        <w:tc>
          <w:tcPr>
            <w:tcW w:w="588" w:type="dxa"/>
            <w:tcBorders>
              <w:top w:val="nil"/>
              <w:left w:val="nil"/>
              <w:bottom w:val="nil"/>
              <w:right w:val="nil"/>
            </w:tcBorders>
            <w:shd w:val="clear" w:color="auto" w:fill="auto"/>
            <w:noWrap/>
            <w:vAlign w:val="center"/>
            <w:hideMark/>
          </w:tcPr>
          <w:p w14:paraId="7D02D659"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70.4</w:t>
            </w:r>
          </w:p>
        </w:tc>
        <w:tc>
          <w:tcPr>
            <w:tcW w:w="589" w:type="dxa"/>
            <w:tcBorders>
              <w:top w:val="nil"/>
              <w:left w:val="nil"/>
              <w:bottom w:val="nil"/>
              <w:right w:val="nil"/>
            </w:tcBorders>
            <w:shd w:val="clear" w:color="auto" w:fill="auto"/>
            <w:noWrap/>
            <w:vAlign w:val="center"/>
            <w:hideMark/>
          </w:tcPr>
          <w:p w14:paraId="70E61DAC"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70.4</w:t>
            </w:r>
          </w:p>
        </w:tc>
        <w:tc>
          <w:tcPr>
            <w:tcW w:w="589" w:type="dxa"/>
            <w:tcBorders>
              <w:top w:val="nil"/>
              <w:left w:val="nil"/>
              <w:bottom w:val="nil"/>
              <w:right w:val="single" w:sz="4" w:space="0" w:color="auto"/>
            </w:tcBorders>
            <w:shd w:val="clear" w:color="auto" w:fill="auto"/>
            <w:noWrap/>
            <w:vAlign w:val="center"/>
            <w:hideMark/>
          </w:tcPr>
          <w:p w14:paraId="470D4DB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97.2</w:t>
            </w:r>
          </w:p>
        </w:tc>
        <w:tc>
          <w:tcPr>
            <w:tcW w:w="588" w:type="dxa"/>
            <w:tcBorders>
              <w:top w:val="nil"/>
              <w:left w:val="nil"/>
              <w:bottom w:val="nil"/>
              <w:right w:val="nil"/>
            </w:tcBorders>
            <w:shd w:val="clear" w:color="auto" w:fill="auto"/>
            <w:noWrap/>
            <w:vAlign w:val="center"/>
            <w:hideMark/>
          </w:tcPr>
          <w:p w14:paraId="646C280B"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6.2</w:t>
            </w:r>
          </w:p>
        </w:tc>
        <w:tc>
          <w:tcPr>
            <w:tcW w:w="589" w:type="dxa"/>
            <w:tcBorders>
              <w:top w:val="nil"/>
              <w:left w:val="nil"/>
              <w:bottom w:val="nil"/>
              <w:right w:val="nil"/>
            </w:tcBorders>
            <w:shd w:val="clear" w:color="auto" w:fill="auto"/>
            <w:noWrap/>
            <w:vAlign w:val="center"/>
            <w:hideMark/>
          </w:tcPr>
          <w:p w14:paraId="24492CC7"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36.9</w:t>
            </w:r>
          </w:p>
        </w:tc>
        <w:tc>
          <w:tcPr>
            <w:tcW w:w="589" w:type="dxa"/>
            <w:tcBorders>
              <w:top w:val="nil"/>
              <w:left w:val="nil"/>
              <w:bottom w:val="nil"/>
              <w:right w:val="nil"/>
            </w:tcBorders>
            <w:shd w:val="clear" w:color="auto" w:fill="auto"/>
            <w:noWrap/>
            <w:vAlign w:val="center"/>
            <w:hideMark/>
          </w:tcPr>
          <w:p w14:paraId="26478EA9"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71.3</w:t>
            </w:r>
          </w:p>
        </w:tc>
        <w:tc>
          <w:tcPr>
            <w:tcW w:w="588" w:type="dxa"/>
            <w:tcBorders>
              <w:top w:val="nil"/>
              <w:left w:val="nil"/>
              <w:bottom w:val="nil"/>
              <w:right w:val="nil"/>
            </w:tcBorders>
            <w:shd w:val="clear" w:color="auto" w:fill="auto"/>
            <w:noWrap/>
            <w:vAlign w:val="center"/>
            <w:hideMark/>
          </w:tcPr>
          <w:p w14:paraId="22389DFF"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70.4</w:t>
            </w:r>
          </w:p>
        </w:tc>
        <w:tc>
          <w:tcPr>
            <w:tcW w:w="589" w:type="dxa"/>
            <w:tcBorders>
              <w:top w:val="nil"/>
              <w:left w:val="nil"/>
              <w:bottom w:val="nil"/>
              <w:right w:val="nil"/>
            </w:tcBorders>
            <w:shd w:val="clear" w:color="auto" w:fill="auto"/>
            <w:noWrap/>
            <w:vAlign w:val="center"/>
            <w:hideMark/>
          </w:tcPr>
          <w:p w14:paraId="711206BE"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70.4</w:t>
            </w:r>
          </w:p>
        </w:tc>
        <w:tc>
          <w:tcPr>
            <w:tcW w:w="589" w:type="dxa"/>
            <w:tcBorders>
              <w:top w:val="nil"/>
              <w:left w:val="nil"/>
              <w:bottom w:val="nil"/>
              <w:right w:val="single" w:sz="4" w:space="0" w:color="auto"/>
            </w:tcBorders>
            <w:shd w:val="clear" w:color="auto" w:fill="auto"/>
            <w:noWrap/>
            <w:vAlign w:val="center"/>
            <w:hideMark/>
          </w:tcPr>
          <w:p w14:paraId="5B998F52"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97.2</w:t>
            </w:r>
          </w:p>
        </w:tc>
        <w:tc>
          <w:tcPr>
            <w:tcW w:w="568" w:type="dxa"/>
            <w:tcBorders>
              <w:top w:val="nil"/>
              <w:left w:val="nil"/>
              <w:bottom w:val="nil"/>
              <w:right w:val="nil"/>
            </w:tcBorders>
            <w:shd w:val="clear" w:color="auto" w:fill="auto"/>
            <w:noWrap/>
            <w:vAlign w:val="center"/>
            <w:hideMark/>
          </w:tcPr>
          <w:p w14:paraId="2D1C370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71.3</w:t>
            </w:r>
          </w:p>
        </w:tc>
        <w:tc>
          <w:tcPr>
            <w:tcW w:w="623" w:type="dxa"/>
            <w:tcBorders>
              <w:top w:val="nil"/>
              <w:left w:val="nil"/>
              <w:bottom w:val="nil"/>
              <w:right w:val="nil"/>
            </w:tcBorders>
            <w:shd w:val="clear" w:color="auto" w:fill="auto"/>
            <w:noWrap/>
            <w:vAlign w:val="center"/>
            <w:hideMark/>
          </w:tcPr>
          <w:p w14:paraId="2E76B84B"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70.4</w:t>
            </w:r>
          </w:p>
        </w:tc>
      </w:tr>
      <w:tr w:rsidR="00117AB9" w:rsidRPr="00117AB9" w14:paraId="6012E9D5" w14:textId="77777777" w:rsidTr="00F86C29">
        <w:trPr>
          <w:trHeight w:val="370"/>
        </w:trPr>
        <w:tc>
          <w:tcPr>
            <w:tcW w:w="932" w:type="dxa"/>
            <w:vMerge/>
            <w:tcBorders>
              <w:top w:val="nil"/>
              <w:left w:val="nil"/>
              <w:bottom w:val="single" w:sz="8" w:space="0" w:color="000000"/>
              <w:right w:val="nil"/>
            </w:tcBorders>
            <w:vAlign w:val="center"/>
            <w:hideMark/>
          </w:tcPr>
          <w:p w14:paraId="6CE1CC56" w14:textId="77777777" w:rsidR="00722A3D" w:rsidRPr="00117AB9" w:rsidRDefault="00722A3D" w:rsidP="00722A3D">
            <w:pPr>
              <w:rPr>
                <w:rFonts w:eastAsia="游ゴシック"/>
                <w:sz w:val="16"/>
                <w:szCs w:val="16"/>
                <w:lang w:eastAsia="ja-JP"/>
              </w:rPr>
            </w:pPr>
          </w:p>
        </w:tc>
        <w:tc>
          <w:tcPr>
            <w:tcW w:w="599" w:type="dxa"/>
            <w:tcBorders>
              <w:top w:val="nil"/>
              <w:left w:val="nil"/>
              <w:bottom w:val="single" w:sz="8" w:space="0" w:color="auto"/>
              <w:right w:val="single" w:sz="8" w:space="0" w:color="auto"/>
            </w:tcBorders>
            <w:shd w:val="clear" w:color="auto" w:fill="auto"/>
            <w:noWrap/>
            <w:vAlign w:val="center"/>
            <w:hideMark/>
          </w:tcPr>
          <w:p w14:paraId="2D68FE8C"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image size</w:t>
            </w:r>
          </w:p>
        </w:tc>
        <w:tc>
          <w:tcPr>
            <w:tcW w:w="588" w:type="dxa"/>
            <w:tcBorders>
              <w:top w:val="nil"/>
              <w:left w:val="nil"/>
              <w:bottom w:val="single" w:sz="8" w:space="0" w:color="auto"/>
              <w:right w:val="nil"/>
            </w:tcBorders>
            <w:shd w:val="clear" w:color="auto" w:fill="auto"/>
            <w:noWrap/>
            <w:vAlign w:val="center"/>
            <w:hideMark/>
          </w:tcPr>
          <w:p w14:paraId="2FFA0BB7"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640</w:t>
            </w:r>
          </w:p>
        </w:tc>
        <w:tc>
          <w:tcPr>
            <w:tcW w:w="589" w:type="dxa"/>
            <w:tcBorders>
              <w:top w:val="nil"/>
              <w:left w:val="nil"/>
              <w:bottom w:val="single" w:sz="8" w:space="0" w:color="auto"/>
              <w:right w:val="nil"/>
            </w:tcBorders>
            <w:shd w:val="clear" w:color="auto" w:fill="auto"/>
            <w:noWrap/>
            <w:vAlign w:val="center"/>
            <w:hideMark/>
          </w:tcPr>
          <w:p w14:paraId="26A03091"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640</w:t>
            </w:r>
          </w:p>
        </w:tc>
        <w:tc>
          <w:tcPr>
            <w:tcW w:w="589" w:type="dxa"/>
            <w:tcBorders>
              <w:top w:val="nil"/>
              <w:left w:val="nil"/>
              <w:bottom w:val="single" w:sz="8" w:space="0" w:color="auto"/>
              <w:right w:val="nil"/>
            </w:tcBorders>
            <w:shd w:val="clear" w:color="auto" w:fill="auto"/>
            <w:noWrap/>
            <w:vAlign w:val="center"/>
            <w:hideMark/>
          </w:tcPr>
          <w:p w14:paraId="6A73F048"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640</w:t>
            </w:r>
          </w:p>
        </w:tc>
        <w:tc>
          <w:tcPr>
            <w:tcW w:w="588" w:type="dxa"/>
            <w:tcBorders>
              <w:top w:val="nil"/>
              <w:left w:val="nil"/>
              <w:bottom w:val="single" w:sz="8" w:space="0" w:color="auto"/>
              <w:right w:val="nil"/>
            </w:tcBorders>
            <w:shd w:val="clear" w:color="auto" w:fill="auto"/>
            <w:noWrap/>
            <w:vAlign w:val="center"/>
            <w:hideMark/>
          </w:tcPr>
          <w:p w14:paraId="7CD5F08A"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640</w:t>
            </w:r>
          </w:p>
        </w:tc>
        <w:tc>
          <w:tcPr>
            <w:tcW w:w="589" w:type="dxa"/>
            <w:tcBorders>
              <w:top w:val="nil"/>
              <w:left w:val="nil"/>
              <w:bottom w:val="single" w:sz="8" w:space="0" w:color="auto"/>
              <w:right w:val="nil"/>
            </w:tcBorders>
            <w:shd w:val="clear" w:color="auto" w:fill="auto"/>
            <w:noWrap/>
            <w:vAlign w:val="center"/>
            <w:hideMark/>
          </w:tcPr>
          <w:p w14:paraId="3679DE09"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1280</w:t>
            </w:r>
          </w:p>
        </w:tc>
        <w:tc>
          <w:tcPr>
            <w:tcW w:w="589" w:type="dxa"/>
            <w:tcBorders>
              <w:top w:val="nil"/>
              <w:left w:val="nil"/>
              <w:bottom w:val="single" w:sz="8" w:space="0" w:color="auto"/>
              <w:right w:val="single" w:sz="4" w:space="0" w:color="auto"/>
            </w:tcBorders>
            <w:shd w:val="clear" w:color="auto" w:fill="auto"/>
            <w:noWrap/>
            <w:vAlign w:val="center"/>
            <w:hideMark/>
          </w:tcPr>
          <w:p w14:paraId="7C47DB81"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640</w:t>
            </w:r>
          </w:p>
        </w:tc>
        <w:tc>
          <w:tcPr>
            <w:tcW w:w="588" w:type="dxa"/>
            <w:tcBorders>
              <w:top w:val="nil"/>
              <w:left w:val="nil"/>
              <w:bottom w:val="single" w:sz="8" w:space="0" w:color="auto"/>
              <w:right w:val="nil"/>
            </w:tcBorders>
            <w:shd w:val="clear" w:color="auto" w:fill="auto"/>
            <w:noWrap/>
            <w:vAlign w:val="center"/>
            <w:hideMark/>
          </w:tcPr>
          <w:p w14:paraId="6BBCD4B4"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640</w:t>
            </w:r>
          </w:p>
        </w:tc>
        <w:tc>
          <w:tcPr>
            <w:tcW w:w="589" w:type="dxa"/>
            <w:tcBorders>
              <w:top w:val="nil"/>
              <w:left w:val="nil"/>
              <w:bottom w:val="single" w:sz="8" w:space="0" w:color="auto"/>
              <w:right w:val="nil"/>
            </w:tcBorders>
            <w:shd w:val="clear" w:color="auto" w:fill="auto"/>
            <w:noWrap/>
            <w:vAlign w:val="center"/>
            <w:hideMark/>
          </w:tcPr>
          <w:p w14:paraId="4638EC82"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640</w:t>
            </w:r>
          </w:p>
        </w:tc>
        <w:tc>
          <w:tcPr>
            <w:tcW w:w="589" w:type="dxa"/>
            <w:tcBorders>
              <w:top w:val="nil"/>
              <w:left w:val="nil"/>
              <w:bottom w:val="single" w:sz="8" w:space="0" w:color="auto"/>
              <w:right w:val="nil"/>
            </w:tcBorders>
            <w:shd w:val="clear" w:color="auto" w:fill="auto"/>
            <w:noWrap/>
            <w:vAlign w:val="center"/>
            <w:hideMark/>
          </w:tcPr>
          <w:p w14:paraId="10D61F74"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640</w:t>
            </w:r>
          </w:p>
        </w:tc>
        <w:tc>
          <w:tcPr>
            <w:tcW w:w="588" w:type="dxa"/>
            <w:tcBorders>
              <w:top w:val="nil"/>
              <w:left w:val="nil"/>
              <w:bottom w:val="single" w:sz="8" w:space="0" w:color="auto"/>
              <w:right w:val="nil"/>
            </w:tcBorders>
            <w:shd w:val="clear" w:color="auto" w:fill="auto"/>
            <w:noWrap/>
            <w:vAlign w:val="center"/>
            <w:hideMark/>
          </w:tcPr>
          <w:p w14:paraId="01817205"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640</w:t>
            </w:r>
          </w:p>
        </w:tc>
        <w:tc>
          <w:tcPr>
            <w:tcW w:w="589" w:type="dxa"/>
            <w:tcBorders>
              <w:top w:val="nil"/>
              <w:left w:val="nil"/>
              <w:bottom w:val="single" w:sz="8" w:space="0" w:color="auto"/>
              <w:right w:val="nil"/>
            </w:tcBorders>
            <w:shd w:val="clear" w:color="auto" w:fill="auto"/>
            <w:noWrap/>
            <w:vAlign w:val="center"/>
            <w:hideMark/>
          </w:tcPr>
          <w:p w14:paraId="5DFFEB3A"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1280</w:t>
            </w:r>
          </w:p>
        </w:tc>
        <w:tc>
          <w:tcPr>
            <w:tcW w:w="589" w:type="dxa"/>
            <w:tcBorders>
              <w:top w:val="nil"/>
              <w:left w:val="nil"/>
              <w:bottom w:val="single" w:sz="8" w:space="0" w:color="auto"/>
              <w:right w:val="single" w:sz="4" w:space="0" w:color="auto"/>
            </w:tcBorders>
            <w:shd w:val="clear" w:color="auto" w:fill="auto"/>
            <w:noWrap/>
            <w:vAlign w:val="center"/>
            <w:hideMark/>
          </w:tcPr>
          <w:p w14:paraId="3DEFFFD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640</w:t>
            </w:r>
          </w:p>
        </w:tc>
        <w:tc>
          <w:tcPr>
            <w:tcW w:w="568" w:type="dxa"/>
            <w:tcBorders>
              <w:top w:val="nil"/>
              <w:left w:val="nil"/>
              <w:bottom w:val="single" w:sz="8" w:space="0" w:color="auto"/>
              <w:right w:val="nil"/>
            </w:tcBorders>
            <w:shd w:val="clear" w:color="auto" w:fill="auto"/>
            <w:noWrap/>
            <w:vAlign w:val="center"/>
            <w:hideMark/>
          </w:tcPr>
          <w:p w14:paraId="3B37A6E3"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640</w:t>
            </w:r>
          </w:p>
        </w:tc>
        <w:tc>
          <w:tcPr>
            <w:tcW w:w="623" w:type="dxa"/>
            <w:tcBorders>
              <w:top w:val="nil"/>
              <w:left w:val="nil"/>
              <w:bottom w:val="single" w:sz="8" w:space="0" w:color="auto"/>
              <w:right w:val="nil"/>
            </w:tcBorders>
            <w:shd w:val="clear" w:color="auto" w:fill="auto"/>
            <w:noWrap/>
            <w:vAlign w:val="center"/>
            <w:hideMark/>
          </w:tcPr>
          <w:p w14:paraId="610A37FE"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640</w:t>
            </w:r>
          </w:p>
        </w:tc>
      </w:tr>
      <w:tr w:rsidR="00117AB9" w:rsidRPr="00117AB9" w14:paraId="19814B7A" w14:textId="77777777" w:rsidTr="00F86C29">
        <w:trPr>
          <w:trHeight w:val="310"/>
        </w:trPr>
        <w:tc>
          <w:tcPr>
            <w:tcW w:w="932" w:type="dxa"/>
            <w:vMerge w:val="restart"/>
            <w:tcBorders>
              <w:top w:val="nil"/>
              <w:left w:val="nil"/>
              <w:bottom w:val="single" w:sz="4" w:space="0" w:color="000000"/>
              <w:right w:val="nil"/>
            </w:tcBorders>
            <w:shd w:val="clear" w:color="auto" w:fill="auto"/>
            <w:noWrap/>
            <w:vAlign w:val="center"/>
            <w:hideMark/>
          </w:tcPr>
          <w:p w14:paraId="50A1730F"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Precision</w:t>
            </w:r>
          </w:p>
        </w:tc>
        <w:tc>
          <w:tcPr>
            <w:tcW w:w="599" w:type="dxa"/>
            <w:tcBorders>
              <w:top w:val="nil"/>
              <w:left w:val="nil"/>
              <w:bottom w:val="nil"/>
              <w:right w:val="single" w:sz="8" w:space="0" w:color="auto"/>
            </w:tcBorders>
            <w:shd w:val="clear" w:color="auto" w:fill="auto"/>
            <w:noWrap/>
            <w:vAlign w:val="center"/>
            <w:hideMark/>
          </w:tcPr>
          <w:p w14:paraId="5CC7E8C1"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tooth</w:t>
            </w:r>
          </w:p>
        </w:tc>
        <w:tc>
          <w:tcPr>
            <w:tcW w:w="588" w:type="dxa"/>
            <w:tcBorders>
              <w:top w:val="nil"/>
              <w:left w:val="nil"/>
              <w:bottom w:val="nil"/>
              <w:right w:val="nil"/>
            </w:tcBorders>
            <w:shd w:val="clear" w:color="auto" w:fill="auto"/>
            <w:noWrap/>
            <w:vAlign w:val="center"/>
            <w:hideMark/>
          </w:tcPr>
          <w:p w14:paraId="7C3919F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0.814</w:t>
            </w:r>
          </w:p>
        </w:tc>
        <w:tc>
          <w:tcPr>
            <w:tcW w:w="589" w:type="dxa"/>
            <w:tcBorders>
              <w:top w:val="nil"/>
              <w:left w:val="nil"/>
              <w:bottom w:val="nil"/>
              <w:right w:val="nil"/>
            </w:tcBorders>
            <w:shd w:val="clear" w:color="auto" w:fill="auto"/>
            <w:noWrap/>
            <w:vAlign w:val="center"/>
            <w:hideMark/>
          </w:tcPr>
          <w:p w14:paraId="35A5069F"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0.885</w:t>
            </w:r>
          </w:p>
        </w:tc>
        <w:tc>
          <w:tcPr>
            <w:tcW w:w="589" w:type="dxa"/>
            <w:tcBorders>
              <w:top w:val="nil"/>
              <w:left w:val="nil"/>
              <w:bottom w:val="nil"/>
              <w:right w:val="nil"/>
            </w:tcBorders>
            <w:shd w:val="clear" w:color="auto" w:fill="auto"/>
            <w:noWrap/>
            <w:vAlign w:val="center"/>
            <w:hideMark/>
          </w:tcPr>
          <w:p w14:paraId="16FBD41C"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0.885</w:t>
            </w:r>
          </w:p>
        </w:tc>
        <w:tc>
          <w:tcPr>
            <w:tcW w:w="588" w:type="dxa"/>
            <w:tcBorders>
              <w:top w:val="nil"/>
              <w:left w:val="nil"/>
              <w:bottom w:val="nil"/>
              <w:right w:val="nil"/>
            </w:tcBorders>
            <w:shd w:val="clear" w:color="auto" w:fill="auto"/>
            <w:noWrap/>
            <w:vAlign w:val="center"/>
            <w:hideMark/>
          </w:tcPr>
          <w:p w14:paraId="5605018C"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0.882</w:t>
            </w:r>
          </w:p>
        </w:tc>
        <w:tc>
          <w:tcPr>
            <w:tcW w:w="589" w:type="dxa"/>
            <w:tcBorders>
              <w:top w:val="nil"/>
              <w:left w:val="nil"/>
              <w:bottom w:val="nil"/>
              <w:right w:val="nil"/>
            </w:tcBorders>
            <w:shd w:val="clear" w:color="auto" w:fill="auto"/>
            <w:noWrap/>
            <w:vAlign w:val="center"/>
            <w:hideMark/>
          </w:tcPr>
          <w:p w14:paraId="19194DB9"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0.778</w:t>
            </w:r>
          </w:p>
        </w:tc>
        <w:tc>
          <w:tcPr>
            <w:tcW w:w="589" w:type="dxa"/>
            <w:tcBorders>
              <w:top w:val="nil"/>
              <w:left w:val="nil"/>
              <w:bottom w:val="nil"/>
              <w:right w:val="single" w:sz="4" w:space="0" w:color="auto"/>
            </w:tcBorders>
            <w:shd w:val="clear" w:color="auto" w:fill="auto"/>
            <w:noWrap/>
            <w:vAlign w:val="center"/>
            <w:hideMark/>
          </w:tcPr>
          <w:p w14:paraId="7AC78154"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0.760</w:t>
            </w:r>
          </w:p>
        </w:tc>
        <w:tc>
          <w:tcPr>
            <w:tcW w:w="588" w:type="dxa"/>
            <w:tcBorders>
              <w:top w:val="nil"/>
              <w:left w:val="nil"/>
              <w:bottom w:val="nil"/>
              <w:right w:val="nil"/>
            </w:tcBorders>
            <w:shd w:val="clear" w:color="auto" w:fill="auto"/>
            <w:noWrap/>
            <w:vAlign w:val="center"/>
            <w:hideMark/>
          </w:tcPr>
          <w:p w14:paraId="52B96C86"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0.641</w:t>
            </w:r>
          </w:p>
        </w:tc>
        <w:tc>
          <w:tcPr>
            <w:tcW w:w="589" w:type="dxa"/>
            <w:tcBorders>
              <w:top w:val="nil"/>
              <w:left w:val="nil"/>
              <w:bottom w:val="nil"/>
              <w:right w:val="nil"/>
            </w:tcBorders>
            <w:shd w:val="clear" w:color="auto" w:fill="auto"/>
            <w:noWrap/>
            <w:vAlign w:val="center"/>
            <w:hideMark/>
          </w:tcPr>
          <w:p w14:paraId="2E853802"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0.868</w:t>
            </w:r>
          </w:p>
        </w:tc>
        <w:tc>
          <w:tcPr>
            <w:tcW w:w="589" w:type="dxa"/>
            <w:tcBorders>
              <w:top w:val="nil"/>
              <w:left w:val="nil"/>
              <w:bottom w:val="nil"/>
              <w:right w:val="nil"/>
            </w:tcBorders>
            <w:shd w:val="clear" w:color="auto" w:fill="auto"/>
            <w:noWrap/>
            <w:vAlign w:val="center"/>
            <w:hideMark/>
          </w:tcPr>
          <w:p w14:paraId="47C26AB6"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0.857</w:t>
            </w:r>
          </w:p>
        </w:tc>
        <w:tc>
          <w:tcPr>
            <w:tcW w:w="588" w:type="dxa"/>
            <w:tcBorders>
              <w:top w:val="nil"/>
              <w:left w:val="nil"/>
              <w:bottom w:val="nil"/>
              <w:right w:val="nil"/>
            </w:tcBorders>
            <w:shd w:val="clear" w:color="auto" w:fill="auto"/>
            <w:noWrap/>
            <w:vAlign w:val="center"/>
            <w:hideMark/>
          </w:tcPr>
          <w:p w14:paraId="0884949F"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0.778</w:t>
            </w:r>
          </w:p>
        </w:tc>
        <w:tc>
          <w:tcPr>
            <w:tcW w:w="589" w:type="dxa"/>
            <w:tcBorders>
              <w:top w:val="nil"/>
              <w:left w:val="nil"/>
              <w:bottom w:val="nil"/>
              <w:right w:val="nil"/>
            </w:tcBorders>
            <w:shd w:val="clear" w:color="auto" w:fill="auto"/>
            <w:noWrap/>
            <w:vAlign w:val="center"/>
            <w:hideMark/>
          </w:tcPr>
          <w:p w14:paraId="61465CB2"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0.791</w:t>
            </w:r>
          </w:p>
        </w:tc>
        <w:tc>
          <w:tcPr>
            <w:tcW w:w="589" w:type="dxa"/>
            <w:tcBorders>
              <w:top w:val="nil"/>
              <w:left w:val="nil"/>
              <w:bottom w:val="nil"/>
              <w:right w:val="single" w:sz="4" w:space="0" w:color="auto"/>
            </w:tcBorders>
            <w:shd w:val="clear" w:color="auto" w:fill="auto"/>
            <w:noWrap/>
            <w:vAlign w:val="center"/>
            <w:hideMark/>
          </w:tcPr>
          <w:p w14:paraId="635EF6B2"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0.768</w:t>
            </w:r>
          </w:p>
        </w:tc>
        <w:tc>
          <w:tcPr>
            <w:tcW w:w="568" w:type="dxa"/>
            <w:tcBorders>
              <w:top w:val="nil"/>
              <w:left w:val="nil"/>
              <w:bottom w:val="nil"/>
              <w:right w:val="nil"/>
            </w:tcBorders>
            <w:shd w:val="clear" w:color="auto" w:fill="auto"/>
            <w:noWrap/>
            <w:vAlign w:val="center"/>
            <w:hideMark/>
          </w:tcPr>
          <w:p w14:paraId="4D2B094B"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0.910</w:t>
            </w:r>
          </w:p>
        </w:tc>
        <w:tc>
          <w:tcPr>
            <w:tcW w:w="623" w:type="dxa"/>
            <w:tcBorders>
              <w:top w:val="nil"/>
              <w:left w:val="nil"/>
              <w:bottom w:val="nil"/>
              <w:right w:val="nil"/>
            </w:tcBorders>
            <w:shd w:val="clear" w:color="auto" w:fill="auto"/>
            <w:noWrap/>
            <w:vAlign w:val="center"/>
            <w:hideMark/>
          </w:tcPr>
          <w:p w14:paraId="07105B0A"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0.931</w:t>
            </w:r>
          </w:p>
        </w:tc>
      </w:tr>
      <w:tr w:rsidR="00117AB9" w:rsidRPr="00117AB9" w14:paraId="11B435B7" w14:textId="77777777" w:rsidTr="00F86C29">
        <w:trPr>
          <w:trHeight w:val="360"/>
        </w:trPr>
        <w:tc>
          <w:tcPr>
            <w:tcW w:w="932" w:type="dxa"/>
            <w:vMerge/>
            <w:tcBorders>
              <w:top w:val="nil"/>
              <w:left w:val="nil"/>
              <w:bottom w:val="single" w:sz="4" w:space="0" w:color="000000"/>
              <w:right w:val="nil"/>
            </w:tcBorders>
            <w:vAlign w:val="center"/>
            <w:hideMark/>
          </w:tcPr>
          <w:p w14:paraId="10394DAE" w14:textId="77777777" w:rsidR="00722A3D" w:rsidRPr="00117AB9" w:rsidRDefault="00722A3D" w:rsidP="00722A3D">
            <w:pPr>
              <w:rPr>
                <w:rFonts w:eastAsia="游ゴシック"/>
                <w:sz w:val="16"/>
                <w:szCs w:val="16"/>
                <w:lang w:eastAsia="ja-JP"/>
              </w:rPr>
            </w:pPr>
          </w:p>
        </w:tc>
        <w:tc>
          <w:tcPr>
            <w:tcW w:w="599" w:type="dxa"/>
            <w:tcBorders>
              <w:top w:val="nil"/>
              <w:left w:val="nil"/>
              <w:bottom w:val="nil"/>
              <w:right w:val="single" w:sz="8" w:space="0" w:color="auto"/>
            </w:tcBorders>
            <w:shd w:val="clear" w:color="auto" w:fill="auto"/>
            <w:noWrap/>
            <w:vAlign w:val="center"/>
            <w:hideMark/>
          </w:tcPr>
          <w:p w14:paraId="0165D532"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denticle</w:t>
            </w:r>
          </w:p>
        </w:tc>
        <w:tc>
          <w:tcPr>
            <w:tcW w:w="588" w:type="dxa"/>
            <w:tcBorders>
              <w:top w:val="nil"/>
              <w:left w:val="nil"/>
              <w:bottom w:val="nil"/>
              <w:right w:val="nil"/>
            </w:tcBorders>
            <w:shd w:val="clear" w:color="auto" w:fill="auto"/>
            <w:noWrap/>
            <w:vAlign w:val="center"/>
            <w:hideMark/>
          </w:tcPr>
          <w:p w14:paraId="3AB08F7E"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0.671</w:t>
            </w:r>
          </w:p>
        </w:tc>
        <w:tc>
          <w:tcPr>
            <w:tcW w:w="589" w:type="dxa"/>
            <w:tcBorders>
              <w:top w:val="nil"/>
              <w:left w:val="nil"/>
              <w:bottom w:val="nil"/>
              <w:right w:val="nil"/>
            </w:tcBorders>
            <w:shd w:val="clear" w:color="auto" w:fill="auto"/>
            <w:noWrap/>
            <w:vAlign w:val="center"/>
            <w:hideMark/>
          </w:tcPr>
          <w:p w14:paraId="227DB4AF"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0.829</w:t>
            </w:r>
          </w:p>
        </w:tc>
        <w:tc>
          <w:tcPr>
            <w:tcW w:w="589" w:type="dxa"/>
            <w:tcBorders>
              <w:top w:val="nil"/>
              <w:left w:val="nil"/>
              <w:bottom w:val="nil"/>
              <w:right w:val="nil"/>
            </w:tcBorders>
            <w:shd w:val="clear" w:color="auto" w:fill="auto"/>
            <w:noWrap/>
            <w:vAlign w:val="center"/>
            <w:hideMark/>
          </w:tcPr>
          <w:p w14:paraId="4B896FB2"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0.859</w:t>
            </w:r>
          </w:p>
        </w:tc>
        <w:tc>
          <w:tcPr>
            <w:tcW w:w="588" w:type="dxa"/>
            <w:tcBorders>
              <w:top w:val="nil"/>
              <w:left w:val="nil"/>
              <w:bottom w:val="nil"/>
              <w:right w:val="nil"/>
            </w:tcBorders>
            <w:shd w:val="clear" w:color="auto" w:fill="auto"/>
            <w:noWrap/>
            <w:vAlign w:val="center"/>
            <w:hideMark/>
          </w:tcPr>
          <w:p w14:paraId="728EDC7F"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0.803</w:t>
            </w:r>
          </w:p>
        </w:tc>
        <w:tc>
          <w:tcPr>
            <w:tcW w:w="589" w:type="dxa"/>
            <w:tcBorders>
              <w:top w:val="nil"/>
              <w:left w:val="nil"/>
              <w:bottom w:val="nil"/>
              <w:right w:val="nil"/>
            </w:tcBorders>
            <w:shd w:val="clear" w:color="auto" w:fill="auto"/>
            <w:noWrap/>
            <w:vAlign w:val="center"/>
            <w:hideMark/>
          </w:tcPr>
          <w:p w14:paraId="6DADF65C"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0.712</w:t>
            </w:r>
          </w:p>
        </w:tc>
        <w:tc>
          <w:tcPr>
            <w:tcW w:w="589" w:type="dxa"/>
            <w:tcBorders>
              <w:top w:val="nil"/>
              <w:left w:val="nil"/>
              <w:bottom w:val="nil"/>
              <w:right w:val="single" w:sz="4" w:space="0" w:color="auto"/>
            </w:tcBorders>
            <w:shd w:val="clear" w:color="auto" w:fill="auto"/>
            <w:noWrap/>
            <w:vAlign w:val="center"/>
            <w:hideMark/>
          </w:tcPr>
          <w:p w14:paraId="45D11BEF"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0.702</w:t>
            </w:r>
          </w:p>
        </w:tc>
        <w:tc>
          <w:tcPr>
            <w:tcW w:w="588" w:type="dxa"/>
            <w:tcBorders>
              <w:top w:val="nil"/>
              <w:left w:val="nil"/>
              <w:bottom w:val="nil"/>
              <w:right w:val="nil"/>
            </w:tcBorders>
            <w:shd w:val="clear" w:color="auto" w:fill="auto"/>
            <w:noWrap/>
            <w:vAlign w:val="center"/>
            <w:hideMark/>
          </w:tcPr>
          <w:p w14:paraId="02298B0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0.672</w:t>
            </w:r>
          </w:p>
        </w:tc>
        <w:tc>
          <w:tcPr>
            <w:tcW w:w="589" w:type="dxa"/>
            <w:tcBorders>
              <w:top w:val="nil"/>
              <w:left w:val="nil"/>
              <w:bottom w:val="nil"/>
              <w:right w:val="nil"/>
            </w:tcBorders>
            <w:shd w:val="clear" w:color="auto" w:fill="auto"/>
            <w:noWrap/>
            <w:vAlign w:val="center"/>
            <w:hideMark/>
          </w:tcPr>
          <w:p w14:paraId="0EC8226E"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0.852</w:t>
            </w:r>
          </w:p>
        </w:tc>
        <w:tc>
          <w:tcPr>
            <w:tcW w:w="589" w:type="dxa"/>
            <w:tcBorders>
              <w:top w:val="nil"/>
              <w:left w:val="nil"/>
              <w:bottom w:val="nil"/>
              <w:right w:val="nil"/>
            </w:tcBorders>
            <w:shd w:val="clear" w:color="auto" w:fill="auto"/>
            <w:noWrap/>
            <w:vAlign w:val="center"/>
            <w:hideMark/>
          </w:tcPr>
          <w:p w14:paraId="2EDD8BF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0.853</w:t>
            </w:r>
          </w:p>
        </w:tc>
        <w:tc>
          <w:tcPr>
            <w:tcW w:w="588" w:type="dxa"/>
            <w:tcBorders>
              <w:top w:val="nil"/>
              <w:left w:val="nil"/>
              <w:bottom w:val="nil"/>
              <w:right w:val="nil"/>
            </w:tcBorders>
            <w:shd w:val="clear" w:color="auto" w:fill="auto"/>
            <w:noWrap/>
            <w:vAlign w:val="center"/>
            <w:hideMark/>
          </w:tcPr>
          <w:p w14:paraId="045031F8"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0.756</w:t>
            </w:r>
          </w:p>
        </w:tc>
        <w:tc>
          <w:tcPr>
            <w:tcW w:w="589" w:type="dxa"/>
            <w:tcBorders>
              <w:top w:val="nil"/>
              <w:left w:val="nil"/>
              <w:bottom w:val="nil"/>
              <w:right w:val="nil"/>
            </w:tcBorders>
            <w:shd w:val="clear" w:color="auto" w:fill="auto"/>
            <w:noWrap/>
            <w:vAlign w:val="center"/>
            <w:hideMark/>
          </w:tcPr>
          <w:p w14:paraId="1399AE65"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0.668</w:t>
            </w:r>
          </w:p>
        </w:tc>
        <w:tc>
          <w:tcPr>
            <w:tcW w:w="589" w:type="dxa"/>
            <w:tcBorders>
              <w:top w:val="nil"/>
              <w:left w:val="nil"/>
              <w:bottom w:val="nil"/>
              <w:right w:val="single" w:sz="4" w:space="0" w:color="auto"/>
            </w:tcBorders>
            <w:shd w:val="clear" w:color="auto" w:fill="auto"/>
            <w:noWrap/>
            <w:vAlign w:val="center"/>
            <w:hideMark/>
          </w:tcPr>
          <w:p w14:paraId="09C40E1E"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0.653</w:t>
            </w:r>
          </w:p>
        </w:tc>
        <w:tc>
          <w:tcPr>
            <w:tcW w:w="568" w:type="dxa"/>
            <w:tcBorders>
              <w:top w:val="nil"/>
              <w:left w:val="nil"/>
              <w:bottom w:val="nil"/>
              <w:right w:val="nil"/>
            </w:tcBorders>
            <w:shd w:val="clear" w:color="auto" w:fill="auto"/>
            <w:noWrap/>
            <w:vAlign w:val="center"/>
            <w:hideMark/>
          </w:tcPr>
          <w:p w14:paraId="415E5BEE"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0.832</w:t>
            </w:r>
          </w:p>
        </w:tc>
        <w:tc>
          <w:tcPr>
            <w:tcW w:w="623" w:type="dxa"/>
            <w:tcBorders>
              <w:top w:val="nil"/>
              <w:left w:val="nil"/>
              <w:bottom w:val="nil"/>
              <w:right w:val="nil"/>
            </w:tcBorders>
            <w:shd w:val="clear" w:color="auto" w:fill="auto"/>
            <w:noWrap/>
            <w:vAlign w:val="center"/>
            <w:hideMark/>
          </w:tcPr>
          <w:p w14:paraId="5BF99ACB"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0.895</w:t>
            </w:r>
          </w:p>
        </w:tc>
      </w:tr>
      <w:tr w:rsidR="00117AB9" w:rsidRPr="00117AB9" w14:paraId="47D0FFDA" w14:textId="77777777" w:rsidTr="00F86C29">
        <w:trPr>
          <w:trHeight w:val="360"/>
        </w:trPr>
        <w:tc>
          <w:tcPr>
            <w:tcW w:w="932" w:type="dxa"/>
            <w:vMerge/>
            <w:tcBorders>
              <w:top w:val="nil"/>
              <w:left w:val="nil"/>
              <w:bottom w:val="single" w:sz="4" w:space="0" w:color="000000"/>
              <w:right w:val="nil"/>
            </w:tcBorders>
            <w:vAlign w:val="center"/>
            <w:hideMark/>
          </w:tcPr>
          <w:p w14:paraId="497D6A66" w14:textId="77777777" w:rsidR="00722A3D" w:rsidRPr="00117AB9" w:rsidRDefault="00722A3D" w:rsidP="00722A3D">
            <w:pPr>
              <w:rPr>
                <w:rFonts w:eastAsia="游ゴシック"/>
                <w:sz w:val="16"/>
                <w:szCs w:val="16"/>
                <w:lang w:eastAsia="ja-JP"/>
              </w:rPr>
            </w:pPr>
          </w:p>
        </w:tc>
        <w:tc>
          <w:tcPr>
            <w:tcW w:w="599" w:type="dxa"/>
            <w:tcBorders>
              <w:top w:val="nil"/>
              <w:left w:val="nil"/>
              <w:bottom w:val="nil"/>
              <w:right w:val="single" w:sz="8" w:space="0" w:color="auto"/>
            </w:tcBorders>
            <w:shd w:val="clear" w:color="auto" w:fill="auto"/>
            <w:noWrap/>
            <w:vAlign w:val="center"/>
            <w:hideMark/>
          </w:tcPr>
          <w:p w14:paraId="6B679861"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saw-toothed</w:t>
            </w:r>
          </w:p>
        </w:tc>
        <w:tc>
          <w:tcPr>
            <w:tcW w:w="588" w:type="dxa"/>
            <w:tcBorders>
              <w:top w:val="nil"/>
              <w:left w:val="nil"/>
              <w:bottom w:val="nil"/>
              <w:right w:val="nil"/>
            </w:tcBorders>
            <w:shd w:val="clear" w:color="auto" w:fill="auto"/>
            <w:noWrap/>
            <w:vAlign w:val="center"/>
            <w:hideMark/>
          </w:tcPr>
          <w:p w14:paraId="004DAC77"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0.778</w:t>
            </w:r>
          </w:p>
        </w:tc>
        <w:tc>
          <w:tcPr>
            <w:tcW w:w="589" w:type="dxa"/>
            <w:tcBorders>
              <w:top w:val="nil"/>
              <w:left w:val="nil"/>
              <w:bottom w:val="nil"/>
              <w:right w:val="nil"/>
            </w:tcBorders>
            <w:shd w:val="clear" w:color="auto" w:fill="auto"/>
            <w:noWrap/>
            <w:vAlign w:val="center"/>
            <w:hideMark/>
          </w:tcPr>
          <w:p w14:paraId="3EDE0202"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0.875</w:t>
            </w:r>
          </w:p>
        </w:tc>
        <w:tc>
          <w:tcPr>
            <w:tcW w:w="589" w:type="dxa"/>
            <w:tcBorders>
              <w:top w:val="nil"/>
              <w:left w:val="nil"/>
              <w:bottom w:val="nil"/>
              <w:right w:val="nil"/>
            </w:tcBorders>
            <w:shd w:val="clear" w:color="auto" w:fill="auto"/>
            <w:noWrap/>
            <w:vAlign w:val="center"/>
            <w:hideMark/>
          </w:tcPr>
          <w:p w14:paraId="65FFEA15"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0.799</w:t>
            </w:r>
          </w:p>
        </w:tc>
        <w:tc>
          <w:tcPr>
            <w:tcW w:w="588" w:type="dxa"/>
            <w:tcBorders>
              <w:top w:val="nil"/>
              <w:left w:val="nil"/>
              <w:bottom w:val="nil"/>
              <w:right w:val="nil"/>
            </w:tcBorders>
            <w:shd w:val="clear" w:color="auto" w:fill="auto"/>
            <w:noWrap/>
            <w:vAlign w:val="center"/>
            <w:hideMark/>
          </w:tcPr>
          <w:p w14:paraId="25C40A5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0.888</w:t>
            </w:r>
          </w:p>
        </w:tc>
        <w:tc>
          <w:tcPr>
            <w:tcW w:w="589" w:type="dxa"/>
            <w:tcBorders>
              <w:top w:val="nil"/>
              <w:left w:val="nil"/>
              <w:bottom w:val="nil"/>
              <w:right w:val="nil"/>
            </w:tcBorders>
            <w:shd w:val="clear" w:color="auto" w:fill="auto"/>
            <w:noWrap/>
            <w:vAlign w:val="center"/>
            <w:hideMark/>
          </w:tcPr>
          <w:p w14:paraId="6CCC5B01"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0.817</w:t>
            </w:r>
          </w:p>
        </w:tc>
        <w:tc>
          <w:tcPr>
            <w:tcW w:w="589" w:type="dxa"/>
            <w:tcBorders>
              <w:top w:val="nil"/>
              <w:left w:val="nil"/>
              <w:bottom w:val="nil"/>
              <w:right w:val="single" w:sz="4" w:space="0" w:color="auto"/>
            </w:tcBorders>
            <w:shd w:val="clear" w:color="auto" w:fill="auto"/>
            <w:noWrap/>
            <w:vAlign w:val="center"/>
            <w:hideMark/>
          </w:tcPr>
          <w:p w14:paraId="76CC1B3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0.714</w:t>
            </w:r>
          </w:p>
        </w:tc>
        <w:tc>
          <w:tcPr>
            <w:tcW w:w="588" w:type="dxa"/>
            <w:tcBorders>
              <w:top w:val="nil"/>
              <w:left w:val="nil"/>
              <w:bottom w:val="nil"/>
              <w:right w:val="nil"/>
            </w:tcBorders>
            <w:shd w:val="clear" w:color="auto" w:fill="auto"/>
            <w:noWrap/>
            <w:vAlign w:val="center"/>
            <w:hideMark/>
          </w:tcPr>
          <w:p w14:paraId="0F3BFAF3"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0.694</w:t>
            </w:r>
          </w:p>
        </w:tc>
        <w:tc>
          <w:tcPr>
            <w:tcW w:w="589" w:type="dxa"/>
            <w:tcBorders>
              <w:top w:val="nil"/>
              <w:left w:val="nil"/>
              <w:bottom w:val="nil"/>
              <w:right w:val="nil"/>
            </w:tcBorders>
            <w:shd w:val="clear" w:color="auto" w:fill="auto"/>
            <w:noWrap/>
            <w:vAlign w:val="center"/>
            <w:hideMark/>
          </w:tcPr>
          <w:p w14:paraId="0B16EF28"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0.800</w:t>
            </w:r>
          </w:p>
        </w:tc>
        <w:tc>
          <w:tcPr>
            <w:tcW w:w="589" w:type="dxa"/>
            <w:tcBorders>
              <w:top w:val="nil"/>
              <w:left w:val="nil"/>
              <w:bottom w:val="nil"/>
              <w:right w:val="nil"/>
            </w:tcBorders>
            <w:shd w:val="clear" w:color="auto" w:fill="auto"/>
            <w:noWrap/>
            <w:vAlign w:val="center"/>
            <w:hideMark/>
          </w:tcPr>
          <w:p w14:paraId="09E191D3"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0.900</w:t>
            </w:r>
          </w:p>
        </w:tc>
        <w:tc>
          <w:tcPr>
            <w:tcW w:w="588" w:type="dxa"/>
            <w:tcBorders>
              <w:top w:val="nil"/>
              <w:left w:val="nil"/>
              <w:bottom w:val="nil"/>
              <w:right w:val="nil"/>
            </w:tcBorders>
            <w:shd w:val="clear" w:color="auto" w:fill="auto"/>
            <w:noWrap/>
            <w:vAlign w:val="center"/>
            <w:hideMark/>
          </w:tcPr>
          <w:p w14:paraId="2DA3F949"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0.833</w:t>
            </w:r>
          </w:p>
        </w:tc>
        <w:tc>
          <w:tcPr>
            <w:tcW w:w="589" w:type="dxa"/>
            <w:tcBorders>
              <w:top w:val="nil"/>
              <w:left w:val="nil"/>
              <w:bottom w:val="nil"/>
              <w:right w:val="nil"/>
            </w:tcBorders>
            <w:shd w:val="clear" w:color="auto" w:fill="auto"/>
            <w:noWrap/>
            <w:vAlign w:val="center"/>
            <w:hideMark/>
          </w:tcPr>
          <w:p w14:paraId="069F30C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0.727</w:t>
            </w:r>
          </w:p>
        </w:tc>
        <w:tc>
          <w:tcPr>
            <w:tcW w:w="589" w:type="dxa"/>
            <w:tcBorders>
              <w:top w:val="nil"/>
              <w:left w:val="nil"/>
              <w:bottom w:val="nil"/>
              <w:right w:val="single" w:sz="4" w:space="0" w:color="auto"/>
            </w:tcBorders>
            <w:shd w:val="clear" w:color="auto" w:fill="auto"/>
            <w:noWrap/>
            <w:vAlign w:val="center"/>
            <w:hideMark/>
          </w:tcPr>
          <w:p w14:paraId="241DF75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0.833</w:t>
            </w:r>
          </w:p>
        </w:tc>
        <w:tc>
          <w:tcPr>
            <w:tcW w:w="568" w:type="dxa"/>
            <w:tcBorders>
              <w:top w:val="nil"/>
              <w:left w:val="nil"/>
              <w:bottom w:val="nil"/>
              <w:right w:val="nil"/>
            </w:tcBorders>
            <w:shd w:val="clear" w:color="auto" w:fill="auto"/>
            <w:noWrap/>
            <w:vAlign w:val="center"/>
            <w:hideMark/>
          </w:tcPr>
          <w:p w14:paraId="2CA58F6E"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0.778</w:t>
            </w:r>
          </w:p>
        </w:tc>
        <w:tc>
          <w:tcPr>
            <w:tcW w:w="623" w:type="dxa"/>
            <w:tcBorders>
              <w:top w:val="nil"/>
              <w:left w:val="nil"/>
              <w:bottom w:val="nil"/>
              <w:right w:val="nil"/>
            </w:tcBorders>
            <w:shd w:val="clear" w:color="auto" w:fill="auto"/>
            <w:noWrap/>
            <w:vAlign w:val="center"/>
            <w:hideMark/>
          </w:tcPr>
          <w:p w14:paraId="667C40DB"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0.887</w:t>
            </w:r>
          </w:p>
        </w:tc>
      </w:tr>
      <w:tr w:rsidR="00117AB9" w:rsidRPr="00117AB9" w14:paraId="1EB63E82" w14:textId="77777777" w:rsidTr="00F86C29">
        <w:trPr>
          <w:trHeight w:val="370"/>
        </w:trPr>
        <w:tc>
          <w:tcPr>
            <w:tcW w:w="932" w:type="dxa"/>
            <w:vMerge/>
            <w:tcBorders>
              <w:top w:val="nil"/>
              <w:left w:val="nil"/>
              <w:bottom w:val="single" w:sz="4" w:space="0" w:color="000000"/>
              <w:right w:val="nil"/>
            </w:tcBorders>
            <w:vAlign w:val="center"/>
            <w:hideMark/>
          </w:tcPr>
          <w:p w14:paraId="37F4366C" w14:textId="77777777" w:rsidR="00722A3D" w:rsidRPr="00117AB9" w:rsidRDefault="00722A3D" w:rsidP="00722A3D">
            <w:pPr>
              <w:rPr>
                <w:rFonts w:eastAsia="游ゴシック"/>
                <w:sz w:val="16"/>
                <w:szCs w:val="16"/>
                <w:lang w:eastAsia="ja-JP"/>
              </w:rPr>
            </w:pPr>
          </w:p>
        </w:tc>
        <w:tc>
          <w:tcPr>
            <w:tcW w:w="599" w:type="dxa"/>
            <w:tcBorders>
              <w:top w:val="nil"/>
              <w:left w:val="nil"/>
              <w:bottom w:val="single" w:sz="4" w:space="0" w:color="auto"/>
              <w:right w:val="single" w:sz="8" w:space="0" w:color="auto"/>
            </w:tcBorders>
            <w:shd w:val="clear" w:color="auto" w:fill="auto"/>
            <w:noWrap/>
            <w:vAlign w:val="center"/>
            <w:hideMark/>
          </w:tcPr>
          <w:p w14:paraId="2ED89A1D"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average</w:t>
            </w:r>
          </w:p>
        </w:tc>
        <w:tc>
          <w:tcPr>
            <w:tcW w:w="588" w:type="dxa"/>
            <w:tcBorders>
              <w:top w:val="nil"/>
              <w:left w:val="nil"/>
              <w:bottom w:val="single" w:sz="4" w:space="0" w:color="auto"/>
              <w:right w:val="nil"/>
            </w:tcBorders>
            <w:shd w:val="clear" w:color="auto" w:fill="auto"/>
            <w:noWrap/>
            <w:vAlign w:val="center"/>
            <w:hideMark/>
          </w:tcPr>
          <w:p w14:paraId="469D0BF3"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0.754</w:t>
            </w:r>
          </w:p>
        </w:tc>
        <w:tc>
          <w:tcPr>
            <w:tcW w:w="589" w:type="dxa"/>
            <w:tcBorders>
              <w:top w:val="nil"/>
              <w:left w:val="nil"/>
              <w:bottom w:val="single" w:sz="4" w:space="0" w:color="auto"/>
              <w:right w:val="nil"/>
            </w:tcBorders>
            <w:shd w:val="clear" w:color="auto" w:fill="auto"/>
            <w:noWrap/>
            <w:vAlign w:val="center"/>
            <w:hideMark/>
          </w:tcPr>
          <w:p w14:paraId="11E032B6"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0.863</w:t>
            </w:r>
          </w:p>
        </w:tc>
        <w:tc>
          <w:tcPr>
            <w:tcW w:w="589" w:type="dxa"/>
            <w:tcBorders>
              <w:top w:val="nil"/>
              <w:left w:val="nil"/>
              <w:bottom w:val="single" w:sz="4" w:space="0" w:color="auto"/>
              <w:right w:val="nil"/>
            </w:tcBorders>
            <w:shd w:val="clear" w:color="auto" w:fill="auto"/>
            <w:noWrap/>
            <w:vAlign w:val="center"/>
            <w:hideMark/>
          </w:tcPr>
          <w:p w14:paraId="610623E4"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0.848</w:t>
            </w:r>
          </w:p>
        </w:tc>
        <w:tc>
          <w:tcPr>
            <w:tcW w:w="588" w:type="dxa"/>
            <w:tcBorders>
              <w:top w:val="nil"/>
              <w:left w:val="nil"/>
              <w:bottom w:val="single" w:sz="4" w:space="0" w:color="auto"/>
              <w:right w:val="nil"/>
            </w:tcBorders>
            <w:shd w:val="clear" w:color="auto" w:fill="auto"/>
            <w:noWrap/>
            <w:vAlign w:val="center"/>
            <w:hideMark/>
          </w:tcPr>
          <w:p w14:paraId="439BCF60"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0.858</w:t>
            </w:r>
          </w:p>
        </w:tc>
        <w:tc>
          <w:tcPr>
            <w:tcW w:w="589" w:type="dxa"/>
            <w:tcBorders>
              <w:top w:val="nil"/>
              <w:left w:val="nil"/>
              <w:bottom w:val="single" w:sz="4" w:space="0" w:color="auto"/>
              <w:right w:val="nil"/>
            </w:tcBorders>
            <w:shd w:val="clear" w:color="auto" w:fill="auto"/>
            <w:noWrap/>
            <w:vAlign w:val="center"/>
            <w:hideMark/>
          </w:tcPr>
          <w:p w14:paraId="4B6F5EC8"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0.769</w:t>
            </w:r>
          </w:p>
        </w:tc>
        <w:tc>
          <w:tcPr>
            <w:tcW w:w="589" w:type="dxa"/>
            <w:tcBorders>
              <w:top w:val="nil"/>
              <w:left w:val="nil"/>
              <w:bottom w:val="single" w:sz="4" w:space="0" w:color="auto"/>
              <w:right w:val="single" w:sz="4" w:space="0" w:color="auto"/>
            </w:tcBorders>
            <w:shd w:val="clear" w:color="auto" w:fill="auto"/>
            <w:noWrap/>
            <w:vAlign w:val="center"/>
            <w:hideMark/>
          </w:tcPr>
          <w:p w14:paraId="0A93EE62"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0.725</w:t>
            </w:r>
          </w:p>
        </w:tc>
        <w:tc>
          <w:tcPr>
            <w:tcW w:w="588" w:type="dxa"/>
            <w:tcBorders>
              <w:top w:val="nil"/>
              <w:left w:val="nil"/>
              <w:bottom w:val="single" w:sz="4" w:space="0" w:color="auto"/>
              <w:right w:val="nil"/>
            </w:tcBorders>
            <w:shd w:val="clear" w:color="auto" w:fill="auto"/>
            <w:noWrap/>
            <w:vAlign w:val="center"/>
            <w:hideMark/>
          </w:tcPr>
          <w:p w14:paraId="682CE344"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0.669</w:t>
            </w:r>
          </w:p>
        </w:tc>
        <w:tc>
          <w:tcPr>
            <w:tcW w:w="589" w:type="dxa"/>
            <w:tcBorders>
              <w:top w:val="nil"/>
              <w:left w:val="nil"/>
              <w:bottom w:val="single" w:sz="4" w:space="0" w:color="auto"/>
              <w:right w:val="nil"/>
            </w:tcBorders>
            <w:shd w:val="clear" w:color="auto" w:fill="auto"/>
            <w:noWrap/>
            <w:vAlign w:val="center"/>
            <w:hideMark/>
          </w:tcPr>
          <w:p w14:paraId="1D17945A"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0.840</w:t>
            </w:r>
          </w:p>
        </w:tc>
        <w:tc>
          <w:tcPr>
            <w:tcW w:w="589" w:type="dxa"/>
            <w:tcBorders>
              <w:top w:val="nil"/>
              <w:left w:val="nil"/>
              <w:bottom w:val="single" w:sz="4" w:space="0" w:color="auto"/>
              <w:right w:val="nil"/>
            </w:tcBorders>
            <w:shd w:val="clear" w:color="auto" w:fill="auto"/>
            <w:noWrap/>
            <w:vAlign w:val="center"/>
            <w:hideMark/>
          </w:tcPr>
          <w:p w14:paraId="2CA302B5"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0.870</w:t>
            </w:r>
          </w:p>
        </w:tc>
        <w:tc>
          <w:tcPr>
            <w:tcW w:w="588" w:type="dxa"/>
            <w:tcBorders>
              <w:top w:val="nil"/>
              <w:left w:val="nil"/>
              <w:bottom w:val="single" w:sz="4" w:space="0" w:color="auto"/>
              <w:right w:val="nil"/>
            </w:tcBorders>
            <w:shd w:val="clear" w:color="auto" w:fill="auto"/>
            <w:noWrap/>
            <w:vAlign w:val="center"/>
            <w:hideMark/>
          </w:tcPr>
          <w:p w14:paraId="04ABB492"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0.789</w:t>
            </w:r>
          </w:p>
        </w:tc>
        <w:tc>
          <w:tcPr>
            <w:tcW w:w="589" w:type="dxa"/>
            <w:tcBorders>
              <w:top w:val="nil"/>
              <w:left w:val="nil"/>
              <w:bottom w:val="single" w:sz="4" w:space="0" w:color="auto"/>
              <w:right w:val="nil"/>
            </w:tcBorders>
            <w:shd w:val="clear" w:color="auto" w:fill="auto"/>
            <w:noWrap/>
            <w:vAlign w:val="center"/>
            <w:hideMark/>
          </w:tcPr>
          <w:p w14:paraId="4A3AFE36"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0.728</w:t>
            </w:r>
          </w:p>
        </w:tc>
        <w:tc>
          <w:tcPr>
            <w:tcW w:w="589" w:type="dxa"/>
            <w:tcBorders>
              <w:top w:val="nil"/>
              <w:left w:val="nil"/>
              <w:bottom w:val="single" w:sz="4" w:space="0" w:color="auto"/>
              <w:right w:val="single" w:sz="4" w:space="0" w:color="auto"/>
            </w:tcBorders>
            <w:shd w:val="clear" w:color="auto" w:fill="auto"/>
            <w:noWrap/>
            <w:vAlign w:val="center"/>
            <w:hideMark/>
          </w:tcPr>
          <w:p w14:paraId="543727CC"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0.751</w:t>
            </w:r>
          </w:p>
        </w:tc>
        <w:tc>
          <w:tcPr>
            <w:tcW w:w="568" w:type="dxa"/>
            <w:tcBorders>
              <w:top w:val="nil"/>
              <w:left w:val="nil"/>
              <w:bottom w:val="single" w:sz="4" w:space="0" w:color="auto"/>
              <w:right w:val="nil"/>
            </w:tcBorders>
            <w:shd w:val="clear" w:color="auto" w:fill="auto"/>
            <w:noWrap/>
            <w:vAlign w:val="center"/>
            <w:hideMark/>
          </w:tcPr>
          <w:p w14:paraId="62FE9034"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0.840</w:t>
            </w:r>
          </w:p>
        </w:tc>
        <w:tc>
          <w:tcPr>
            <w:tcW w:w="623" w:type="dxa"/>
            <w:tcBorders>
              <w:top w:val="nil"/>
              <w:left w:val="nil"/>
              <w:bottom w:val="single" w:sz="4" w:space="0" w:color="auto"/>
              <w:right w:val="nil"/>
            </w:tcBorders>
            <w:shd w:val="clear" w:color="auto" w:fill="auto"/>
            <w:noWrap/>
            <w:vAlign w:val="center"/>
            <w:hideMark/>
          </w:tcPr>
          <w:p w14:paraId="5AEF0596"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0.904</w:t>
            </w:r>
          </w:p>
        </w:tc>
      </w:tr>
      <w:tr w:rsidR="00117AB9" w:rsidRPr="00117AB9" w14:paraId="2C1C372A" w14:textId="77777777" w:rsidTr="00F86C29">
        <w:trPr>
          <w:trHeight w:val="310"/>
        </w:trPr>
        <w:tc>
          <w:tcPr>
            <w:tcW w:w="932" w:type="dxa"/>
            <w:vMerge w:val="restart"/>
            <w:tcBorders>
              <w:top w:val="nil"/>
              <w:left w:val="nil"/>
              <w:bottom w:val="single" w:sz="4" w:space="0" w:color="000000"/>
              <w:right w:val="nil"/>
            </w:tcBorders>
            <w:shd w:val="clear" w:color="auto" w:fill="auto"/>
            <w:noWrap/>
            <w:vAlign w:val="center"/>
            <w:hideMark/>
          </w:tcPr>
          <w:p w14:paraId="5088D419"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Recall</w:t>
            </w:r>
          </w:p>
        </w:tc>
        <w:tc>
          <w:tcPr>
            <w:tcW w:w="599" w:type="dxa"/>
            <w:tcBorders>
              <w:top w:val="nil"/>
              <w:left w:val="nil"/>
              <w:bottom w:val="nil"/>
              <w:right w:val="single" w:sz="8" w:space="0" w:color="auto"/>
            </w:tcBorders>
            <w:shd w:val="clear" w:color="auto" w:fill="auto"/>
            <w:noWrap/>
            <w:vAlign w:val="center"/>
            <w:hideMark/>
          </w:tcPr>
          <w:p w14:paraId="2C3D98E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tooth</w:t>
            </w:r>
          </w:p>
        </w:tc>
        <w:tc>
          <w:tcPr>
            <w:tcW w:w="588" w:type="dxa"/>
            <w:tcBorders>
              <w:top w:val="nil"/>
              <w:left w:val="nil"/>
              <w:bottom w:val="nil"/>
              <w:right w:val="nil"/>
            </w:tcBorders>
            <w:shd w:val="clear" w:color="auto" w:fill="auto"/>
            <w:noWrap/>
            <w:vAlign w:val="center"/>
            <w:hideMark/>
          </w:tcPr>
          <w:p w14:paraId="521EA264"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0.789</w:t>
            </w:r>
          </w:p>
        </w:tc>
        <w:tc>
          <w:tcPr>
            <w:tcW w:w="589" w:type="dxa"/>
            <w:tcBorders>
              <w:top w:val="nil"/>
              <w:left w:val="nil"/>
              <w:bottom w:val="nil"/>
              <w:right w:val="nil"/>
            </w:tcBorders>
            <w:shd w:val="clear" w:color="auto" w:fill="auto"/>
            <w:noWrap/>
            <w:vAlign w:val="center"/>
            <w:hideMark/>
          </w:tcPr>
          <w:p w14:paraId="7C48A812"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0.832</w:t>
            </w:r>
          </w:p>
        </w:tc>
        <w:tc>
          <w:tcPr>
            <w:tcW w:w="589" w:type="dxa"/>
            <w:tcBorders>
              <w:top w:val="nil"/>
              <w:left w:val="nil"/>
              <w:bottom w:val="nil"/>
              <w:right w:val="nil"/>
            </w:tcBorders>
            <w:shd w:val="clear" w:color="auto" w:fill="auto"/>
            <w:noWrap/>
            <w:vAlign w:val="center"/>
            <w:hideMark/>
          </w:tcPr>
          <w:p w14:paraId="0A64C144"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0.857</w:t>
            </w:r>
          </w:p>
        </w:tc>
        <w:tc>
          <w:tcPr>
            <w:tcW w:w="588" w:type="dxa"/>
            <w:tcBorders>
              <w:top w:val="nil"/>
              <w:left w:val="nil"/>
              <w:bottom w:val="nil"/>
              <w:right w:val="nil"/>
            </w:tcBorders>
            <w:shd w:val="clear" w:color="auto" w:fill="auto"/>
            <w:noWrap/>
            <w:vAlign w:val="center"/>
            <w:hideMark/>
          </w:tcPr>
          <w:p w14:paraId="5656F198"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0.850</w:t>
            </w:r>
          </w:p>
        </w:tc>
        <w:tc>
          <w:tcPr>
            <w:tcW w:w="589" w:type="dxa"/>
            <w:tcBorders>
              <w:top w:val="nil"/>
              <w:left w:val="nil"/>
              <w:bottom w:val="nil"/>
              <w:right w:val="nil"/>
            </w:tcBorders>
            <w:shd w:val="clear" w:color="auto" w:fill="auto"/>
            <w:noWrap/>
            <w:vAlign w:val="center"/>
            <w:hideMark/>
          </w:tcPr>
          <w:p w14:paraId="607F2E48"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0.907</w:t>
            </w:r>
          </w:p>
        </w:tc>
        <w:tc>
          <w:tcPr>
            <w:tcW w:w="589" w:type="dxa"/>
            <w:tcBorders>
              <w:top w:val="nil"/>
              <w:left w:val="nil"/>
              <w:bottom w:val="nil"/>
              <w:right w:val="single" w:sz="4" w:space="0" w:color="auto"/>
            </w:tcBorders>
            <w:shd w:val="clear" w:color="auto" w:fill="auto"/>
            <w:noWrap/>
            <w:vAlign w:val="center"/>
            <w:hideMark/>
          </w:tcPr>
          <w:p w14:paraId="0A1F66B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0.862</w:t>
            </w:r>
          </w:p>
        </w:tc>
        <w:tc>
          <w:tcPr>
            <w:tcW w:w="588" w:type="dxa"/>
            <w:tcBorders>
              <w:top w:val="nil"/>
              <w:left w:val="nil"/>
              <w:bottom w:val="nil"/>
              <w:right w:val="nil"/>
            </w:tcBorders>
            <w:shd w:val="clear" w:color="auto" w:fill="auto"/>
            <w:noWrap/>
            <w:vAlign w:val="center"/>
            <w:hideMark/>
          </w:tcPr>
          <w:p w14:paraId="71B50752"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0.880</w:t>
            </w:r>
          </w:p>
        </w:tc>
        <w:tc>
          <w:tcPr>
            <w:tcW w:w="589" w:type="dxa"/>
            <w:tcBorders>
              <w:top w:val="nil"/>
              <w:left w:val="nil"/>
              <w:bottom w:val="nil"/>
              <w:right w:val="nil"/>
            </w:tcBorders>
            <w:shd w:val="clear" w:color="auto" w:fill="auto"/>
            <w:noWrap/>
            <w:vAlign w:val="center"/>
            <w:hideMark/>
          </w:tcPr>
          <w:p w14:paraId="48E6CA8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0.859</w:t>
            </w:r>
          </w:p>
        </w:tc>
        <w:tc>
          <w:tcPr>
            <w:tcW w:w="589" w:type="dxa"/>
            <w:tcBorders>
              <w:top w:val="nil"/>
              <w:left w:val="nil"/>
              <w:bottom w:val="nil"/>
              <w:right w:val="nil"/>
            </w:tcBorders>
            <w:shd w:val="clear" w:color="auto" w:fill="auto"/>
            <w:noWrap/>
            <w:vAlign w:val="center"/>
            <w:hideMark/>
          </w:tcPr>
          <w:p w14:paraId="58F3782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0.896</w:t>
            </w:r>
          </w:p>
        </w:tc>
        <w:tc>
          <w:tcPr>
            <w:tcW w:w="588" w:type="dxa"/>
            <w:tcBorders>
              <w:top w:val="nil"/>
              <w:left w:val="nil"/>
              <w:bottom w:val="nil"/>
              <w:right w:val="nil"/>
            </w:tcBorders>
            <w:shd w:val="clear" w:color="auto" w:fill="auto"/>
            <w:noWrap/>
            <w:vAlign w:val="center"/>
            <w:hideMark/>
          </w:tcPr>
          <w:p w14:paraId="0F54457C"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0.908</w:t>
            </w:r>
          </w:p>
        </w:tc>
        <w:tc>
          <w:tcPr>
            <w:tcW w:w="589" w:type="dxa"/>
            <w:tcBorders>
              <w:top w:val="nil"/>
              <w:left w:val="nil"/>
              <w:bottom w:val="nil"/>
              <w:right w:val="nil"/>
            </w:tcBorders>
            <w:shd w:val="clear" w:color="auto" w:fill="auto"/>
            <w:noWrap/>
            <w:vAlign w:val="center"/>
            <w:hideMark/>
          </w:tcPr>
          <w:p w14:paraId="2EFA6211"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0.916</w:t>
            </w:r>
          </w:p>
        </w:tc>
        <w:tc>
          <w:tcPr>
            <w:tcW w:w="589" w:type="dxa"/>
            <w:tcBorders>
              <w:top w:val="nil"/>
              <w:left w:val="nil"/>
              <w:bottom w:val="nil"/>
              <w:right w:val="single" w:sz="4" w:space="0" w:color="auto"/>
            </w:tcBorders>
            <w:shd w:val="clear" w:color="auto" w:fill="auto"/>
            <w:noWrap/>
            <w:vAlign w:val="center"/>
            <w:hideMark/>
          </w:tcPr>
          <w:p w14:paraId="5690EC9B"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0.870</w:t>
            </w:r>
          </w:p>
        </w:tc>
        <w:tc>
          <w:tcPr>
            <w:tcW w:w="568" w:type="dxa"/>
            <w:tcBorders>
              <w:top w:val="nil"/>
              <w:left w:val="nil"/>
              <w:bottom w:val="nil"/>
              <w:right w:val="nil"/>
            </w:tcBorders>
            <w:shd w:val="clear" w:color="auto" w:fill="auto"/>
            <w:noWrap/>
            <w:vAlign w:val="center"/>
            <w:hideMark/>
          </w:tcPr>
          <w:p w14:paraId="10D1ECA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0.843</w:t>
            </w:r>
          </w:p>
        </w:tc>
        <w:tc>
          <w:tcPr>
            <w:tcW w:w="623" w:type="dxa"/>
            <w:tcBorders>
              <w:top w:val="nil"/>
              <w:left w:val="nil"/>
              <w:bottom w:val="nil"/>
              <w:right w:val="nil"/>
            </w:tcBorders>
            <w:shd w:val="clear" w:color="auto" w:fill="auto"/>
            <w:noWrap/>
            <w:vAlign w:val="center"/>
            <w:hideMark/>
          </w:tcPr>
          <w:p w14:paraId="606F6255"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0.813</w:t>
            </w:r>
          </w:p>
        </w:tc>
      </w:tr>
      <w:tr w:rsidR="00117AB9" w:rsidRPr="00117AB9" w14:paraId="73F28B98" w14:textId="77777777" w:rsidTr="00F86C29">
        <w:trPr>
          <w:trHeight w:val="360"/>
        </w:trPr>
        <w:tc>
          <w:tcPr>
            <w:tcW w:w="932" w:type="dxa"/>
            <w:vMerge/>
            <w:tcBorders>
              <w:top w:val="nil"/>
              <w:left w:val="nil"/>
              <w:bottom w:val="single" w:sz="4" w:space="0" w:color="000000"/>
              <w:right w:val="nil"/>
            </w:tcBorders>
            <w:vAlign w:val="center"/>
            <w:hideMark/>
          </w:tcPr>
          <w:p w14:paraId="517D0965" w14:textId="77777777" w:rsidR="00722A3D" w:rsidRPr="00117AB9" w:rsidRDefault="00722A3D" w:rsidP="00722A3D">
            <w:pPr>
              <w:rPr>
                <w:rFonts w:eastAsia="游ゴシック"/>
                <w:sz w:val="16"/>
                <w:szCs w:val="16"/>
                <w:lang w:eastAsia="ja-JP"/>
              </w:rPr>
            </w:pPr>
          </w:p>
        </w:tc>
        <w:tc>
          <w:tcPr>
            <w:tcW w:w="599" w:type="dxa"/>
            <w:tcBorders>
              <w:top w:val="nil"/>
              <w:left w:val="nil"/>
              <w:bottom w:val="nil"/>
              <w:right w:val="single" w:sz="8" w:space="0" w:color="auto"/>
            </w:tcBorders>
            <w:shd w:val="clear" w:color="auto" w:fill="auto"/>
            <w:noWrap/>
            <w:vAlign w:val="center"/>
            <w:hideMark/>
          </w:tcPr>
          <w:p w14:paraId="44DE37F1"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denticle</w:t>
            </w:r>
          </w:p>
        </w:tc>
        <w:tc>
          <w:tcPr>
            <w:tcW w:w="588" w:type="dxa"/>
            <w:tcBorders>
              <w:top w:val="nil"/>
              <w:left w:val="nil"/>
              <w:bottom w:val="nil"/>
              <w:right w:val="nil"/>
            </w:tcBorders>
            <w:shd w:val="clear" w:color="auto" w:fill="auto"/>
            <w:noWrap/>
            <w:vAlign w:val="center"/>
            <w:hideMark/>
          </w:tcPr>
          <w:p w14:paraId="1C14E0A2"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0.755</w:t>
            </w:r>
          </w:p>
        </w:tc>
        <w:tc>
          <w:tcPr>
            <w:tcW w:w="589" w:type="dxa"/>
            <w:tcBorders>
              <w:top w:val="nil"/>
              <w:left w:val="nil"/>
              <w:bottom w:val="nil"/>
              <w:right w:val="nil"/>
            </w:tcBorders>
            <w:shd w:val="clear" w:color="auto" w:fill="auto"/>
            <w:noWrap/>
            <w:vAlign w:val="center"/>
            <w:hideMark/>
          </w:tcPr>
          <w:p w14:paraId="67FA76A6"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0.837</w:t>
            </w:r>
          </w:p>
        </w:tc>
        <w:tc>
          <w:tcPr>
            <w:tcW w:w="589" w:type="dxa"/>
            <w:tcBorders>
              <w:top w:val="nil"/>
              <w:left w:val="nil"/>
              <w:bottom w:val="nil"/>
              <w:right w:val="nil"/>
            </w:tcBorders>
            <w:shd w:val="clear" w:color="auto" w:fill="auto"/>
            <w:noWrap/>
            <w:vAlign w:val="center"/>
            <w:hideMark/>
          </w:tcPr>
          <w:p w14:paraId="0EA6A94E"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0.869</w:t>
            </w:r>
          </w:p>
        </w:tc>
        <w:tc>
          <w:tcPr>
            <w:tcW w:w="588" w:type="dxa"/>
            <w:tcBorders>
              <w:top w:val="nil"/>
              <w:left w:val="nil"/>
              <w:bottom w:val="nil"/>
              <w:right w:val="nil"/>
            </w:tcBorders>
            <w:shd w:val="clear" w:color="auto" w:fill="auto"/>
            <w:noWrap/>
            <w:vAlign w:val="center"/>
            <w:hideMark/>
          </w:tcPr>
          <w:p w14:paraId="2AB9D78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0.776</w:t>
            </w:r>
          </w:p>
        </w:tc>
        <w:tc>
          <w:tcPr>
            <w:tcW w:w="589" w:type="dxa"/>
            <w:tcBorders>
              <w:top w:val="nil"/>
              <w:left w:val="nil"/>
              <w:bottom w:val="nil"/>
              <w:right w:val="nil"/>
            </w:tcBorders>
            <w:shd w:val="clear" w:color="auto" w:fill="auto"/>
            <w:noWrap/>
            <w:vAlign w:val="center"/>
            <w:hideMark/>
          </w:tcPr>
          <w:p w14:paraId="368D0BE3"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0.857</w:t>
            </w:r>
          </w:p>
        </w:tc>
        <w:tc>
          <w:tcPr>
            <w:tcW w:w="589" w:type="dxa"/>
            <w:tcBorders>
              <w:top w:val="nil"/>
              <w:left w:val="nil"/>
              <w:bottom w:val="nil"/>
              <w:right w:val="single" w:sz="4" w:space="0" w:color="auto"/>
            </w:tcBorders>
            <w:shd w:val="clear" w:color="auto" w:fill="auto"/>
            <w:noWrap/>
            <w:vAlign w:val="center"/>
            <w:hideMark/>
          </w:tcPr>
          <w:p w14:paraId="5C0DDAC1"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0.755</w:t>
            </w:r>
          </w:p>
        </w:tc>
        <w:tc>
          <w:tcPr>
            <w:tcW w:w="588" w:type="dxa"/>
            <w:tcBorders>
              <w:top w:val="nil"/>
              <w:left w:val="nil"/>
              <w:bottom w:val="nil"/>
              <w:right w:val="nil"/>
            </w:tcBorders>
            <w:shd w:val="clear" w:color="auto" w:fill="auto"/>
            <w:noWrap/>
            <w:vAlign w:val="center"/>
            <w:hideMark/>
          </w:tcPr>
          <w:p w14:paraId="1A8E0F68"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0.837</w:t>
            </w:r>
          </w:p>
        </w:tc>
        <w:tc>
          <w:tcPr>
            <w:tcW w:w="589" w:type="dxa"/>
            <w:tcBorders>
              <w:top w:val="nil"/>
              <w:left w:val="nil"/>
              <w:bottom w:val="nil"/>
              <w:right w:val="nil"/>
            </w:tcBorders>
            <w:shd w:val="clear" w:color="auto" w:fill="auto"/>
            <w:noWrap/>
            <w:vAlign w:val="center"/>
            <w:hideMark/>
          </w:tcPr>
          <w:p w14:paraId="56F1D4D5"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0.776</w:t>
            </w:r>
          </w:p>
        </w:tc>
        <w:tc>
          <w:tcPr>
            <w:tcW w:w="589" w:type="dxa"/>
            <w:tcBorders>
              <w:top w:val="nil"/>
              <w:left w:val="nil"/>
              <w:bottom w:val="nil"/>
              <w:right w:val="nil"/>
            </w:tcBorders>
            <w:shd w:val="clear" w:color="auto" w:fill="auto"/>
            <w:noWrap/>
            <w:vAlign w:val="center"/>
            <w:hideMark/>
          </w:tcPr>
          <w:p w14:paraId="167ED73B"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0.831</w:t>
            </w:r>
          </w:p>
        </w:tc>
        <w:tc>
          <w:tcPr>
            <w:tcW w:w="588" w:type="dxa"/>
            <w:tcBorders>
              <w:top w:val="nil"/>
              <w:left w:val="nil"/>
              <w:bottom w:val="nil"/>
              <w:right w:val="nil"/>
            </w:tcBorders>
            <w:shd w:val="clear" w:color="auto" w:fill="auto"/>
            <w:noWrap/>
            <w:vAlign w:val="center"/>
            <w:hideMark/>
          </w:tcPr>
          <w:p w14:paraId="1B13C2D6"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0.918</w:t>
            </w:r>
          </w:p>
        </w:tc>
        <w:tc>
          <w:tcPr>
            <w:tcW w:w="589" w:type="dxa"/>
            <w:tcBorders>
              <w:top w:val="nil"/>
              <w:left w:val="nil"/>
              <w:bottom w:val="nil"/>
              <w:right w:val="nil"/>
            </w:tcBorders>
            <w:shd w:val="clear" w:color="auto" w:fill="auto"/>
            <w:noWrap/>
            <w:vAlign w:val="center"/>
            <w:hideMark/>
          </w:tcPr>
          <w:p w14:paraId="60263B65"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0.857</w:t>
            </w:r>
          </w:p>
        </w:tc>
        <w:tc>
          <w:tcPr>
            <w:tcW w:w="589" w:type="dxa"/>
            <w:tcBorders>
              <w:top w:val="nil"/>
              <w:left w:val="nil"/>
              <w:bottom w:val="nil"/>
              <w:right w:val="single" w:sz="4" w:space="0" w:color="auto"/>
            </w:tcBorders>
            <w:shd w:val="clear" w:color="auto" w:fill="auto"/>
            <w:noWrap/>
            <w:vAlign w:val="center"/>
            <w:hideMark/>
          </w:tcPr>
          <w:p w14:paraId="35C17F9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0.776</w:t>
            </w:r>
          </w:p>
        </w:tc>
        <w:tc>
          <w:tcPr>
            <w:tcW w:w="568" w:type="dxa"/>
            <w:tcBorders>
              <w:top w:val="nil"/>
              <w:left w:val="nil"/>
              <w:bottom w:val="nil"/>
              <w:right w:val="nil"/>
            </w:tcBorders>
            <w:shd w:val="clear" w:color="auto" w:fill="auto"/>
            <w:noWrap/>
            <w:vAlign w:val="center"/>
            <w:hideMark/>
          </w:tcPr>
          <w:p w14:paraId="5B496F6B"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0.878</w:t>
            </w:r>
          </w:p>
        </w:tc>
        <w:tc>
          <w:tcPr>
            <w:tcW w:w="623" w:type="dxa"/>
            <w:tcBorders>
              <w:top w:val="nil"/>
              <w:left w:val="nil"/>
              <w:bottom w:val="nil"/>
              <w:right w:val="nil"/>
            </w:tcBorders>
            <w:shd w:val="clear" w:color="auto" w:fill="auto"/>
            <w:noWrap/>
            <w:vAlign w:val="center"/>
            <w:hideMark/>
          </w:tcPr>
          <w:p w14:paraId="2B443D5B"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0.878</w:t>
            </w:r>
          </w:p>
        </w:tc>
      </w:tr>
      <w:tr w:rsidR="00117AB9" w:rsidRPr="00117AB9" w14:paraId="52235CF3" w14:textId="77777777" w:rsidTr="00F86C29">
        <w:trPr>
          <w:trHeight w:val="360"/>
        </w:trPr>
        <w:tc>
          <w:tcPr>
            <w:tcW w:w="932" w:type="dxa"/>
            <w:vMerge/>
            <w:tcBorders>
              <w:top w:val="nil"/>
              <w:left w:val="nil"/>
              <w:bottom w:val="single" w:sz="4" w:space="0" w:color="000000"/>
              <w:right w:val="nil"/>
            </w:tcBorders>
            <w:vAlign w:val="center"/>
            <w:hideMark/>
          </w:tcPr>
          <w:p w14:paraId="3AE2479F" w14:textId="77777777" w:rsidR="00722A3D" w:rsidRPr="00117AB9" w:rsidRDefault="00722A3D" w:rsidP="00722A3D">
            <w:pPr>
              <w:rPr>
                <w:rFonts w:eastAsia="游ゴシック"/>
                <w:sz w:val="16"/>
                <w:szCs w:val="16"/>
                <w:lang w:eastAsia="ja-JP"/>
              </w:rPr>
            </w:pPr>
          </w:p>
        </w:tc>
        <w:tc>
          <w:tcPr>
            <w:tcW w:w="599" w:type="dxa"/>
            <w:tcBorders>
              <w:top w:val="nil"/>
              <w:left w:val="nil"/>
              <w:bottom w:val="nil"/>
              <w:right w:val="single" w:sz="8" w:space="0" w:color="auto"/>
            </w:tcBorders>
            <w:shd w:val="clear" w:color="auto" w:fill="auto"/>
            <w:noWrap/>
            <w:vAlign w:val="center"/>
            <w:hideMark/>
          </w:tcPr>
          <w:p w14:paraId="15E26CEA"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saw-toothed</w:t>
            </w:r>
          </w:p>
        </w:tc>
        <w:tc>
          <w:tcPr>
            <w:tcW w:w="588" w:type="dxa"/>
            <w:tcBorders>
              <w:top w:val="nil"/>
              <w:left w:val="nil"/>
              <w:bottom w:val="nil"/>
              <w:right w:val="nil"/>
            </w:tcBorders>
            <w:shd w:val="clear" w:color="auto" w:fill="auto"/>
            <w:noWrap/>
            <w:vAlign w:val="center"/>
            <w:hideMark/>
          </w:tcPr>
          <w:p w14:paraId="2A7911CB"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0.699</w:t>
            </w:r>
          </w:p>
        </w:tc>
        <w:tc>
          <w:tcPr>
            <w:tcW w:w="589" w:type="dxa"/>
            <w:tcBorders>
              <w:top w:val="nil"/>
              <w:left w:val="nil"/>
              <w:bottom w:val="nil"/>
              <w:right w:val="nil"/>
            </w:tcBorders>
            <w:shd w:val="clear" w:color="auto" w:fill="auto"/>
            <w:noWrap/>
            <w:vAlign w:val="center"/>
            <w:hideMark/>
          </w:tcPr>
          <w:p w14:paraId="01AC68D9"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0.698</w:t>
            </w:r>
          </w:p>
        </w:tc>
        <w:tc>
          <w:tcPr>
            <w:tcW w:w="589" w:type="dxa"/>
            <w:tcBorders>
              <w:top w:val="nil"/>
              <w:left w:val="nil"/>
              <w:bottom w:val="nil"/>
              <w:right w:val="nil"/>
            </w:tcBorders>
            <w:shd w:val="clear" w:color="auto" w:fill="auto"/>
            <w:noWrap/>
            <w:vAlign w:val="center"/>
            <w:hideMark/>
          </w:tcPr>
          <w:p w14:paraId="4E3F06FA"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0.800</w:t>
            </w:r>
          </w:p>
        </w:tc>
        <w:tc>
          <w:tcPr>
            <w:tcW w:w="588" w:type="dxa"/>
            <w:tcBorders>
              <w:top w:val="nil"/>
              <w:left w:val="nil"/>
              <w:bottom w:val="nil"/>
              <w:right w:val="nil"/>
            </w:tcBorders>
            <w:shd w:val="clear" w:color="auto" w:fill="auto"/>
            <w:noWrap/>
            <w:vAlign w:val="center"/>
            <w:hideMark/>
          </w:tcPr>
          <w:p w14:paraId="62FB7CD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0.800</w:t>
            </w:r>
          </w:p>
        </w:tc>
        <w:tc>
          <w:tcPr>
            <w:tcW w:w="589" w:type="dxa"/>
            <w:tcBorders>
              <w:top w:val="nil"/>
              <w:left w:val="nil"/>
              <w:bottom w:val="nil"/>
              <w:right w:val="nil"/>
            </w:tcBorders>
            <w:shd w:val="clear" w:color="auto" w:fill="auto"/>
            <w:noWrap/>
            <w:vAlign w:val="center"/>
            <w:hideMark/>
          </w:tcPr>
          <w:p w14:paraId="64F2052C"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0.893</w:t>
            </w:r>
          </w:p>
        </w:tc>
        <w:tc>
          <w:tcPr>
            <w:tcW w:w="589" w:type="dxa"/>
            <w:tcBorders>
              <w:top w:val="nil"/>
              <w:left w:val="nil"/>
              <w:bottom w:val="nil"/>
              <w:right w:val="single" w:sz="4" w:space="0" w:color="auto"/>
            </w:tcBorders>
            <w:shd w:val="clear" w:color="auto" w:fill="auto"/>
            <w:noWrap/>
            <w:vAlign w:val="center"/>
            <w:hideMark/>
          </w:tcPr>
          <w:p w14:paraId="33BD4F7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0.500</w:t>
            </w:r>
          </w:p>
        </w:tc>
        <w:tc>
          <w:tcPr>
            <w:tcW w:w="588" w:type="dxa"/>
            <w:tcBorders>
              <w:top w:val="nil"/>
              <w:left w:val="nil"/>
              <w:bottom w:val="nil"/>
              <w:right w:val="nil"/>
            </w:tcBorders>
            <w:shd w:val="clear" w:color="auto" w:fill="auto"/>
            <w:noWrap/>
            <w:vAlign w:val="center"/>
            <w:hideMark/>
          </w:tcPr>
          <w:p w14:paraId="009F3479"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0.682</w:t>
            </w:r>
          </w:p>
        </w:tc>
        <w:tc>
          <w:tcPr>
            <w:tcW w:w="589" w:type="dxa"/>
            <w:tcBorders>
              <w:top w:val="nil"/>
              <w:left w:val="nil"/>
              <w:bottom w:val="nil"/>
              <w:right w:val="nil"/>
            </w:tcBorders>
            <w:shd w:val="clear" w:color="auto" w:fill="auto"/>
            <w:noWrap/>
            <w:vAlign w:val="center"/>
            <w:hideMark/>
          </w:tcPr>
          <w:p w14:paraId="76ACB31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0.800</w:t>
            </w:r>
          </w:p>
        </w:tc>
        <w:tc>
          <w:tcPr>
            <w:tcW w:w="589" w:type="dxa"/>
            <w:tcBorders>
              <w:top w:val="nil"/>
              <w:left w:val="nil"/>
              <w:bottom w:val="nil"/>
              <w:right w:val="nil"/>
            </w:tcBorders>
            <w:shd w:val="clear" w:color="auto" w:fill="auto"/>
            <w:noWrap/>
            <w:vAlign w:val="center"/>
            <w:hideMark/>
          </w:tcPr>
          <w:p w14:paraId="5A5E53F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0.899</w:t>
            </w:r>
          </w:p>
        </w:tc>
        <w:tc>
          <w:tcPr>
            <w:tcW w:w="588" w:type="dxa"/>
            <w:tcBorders>
              <w:top w:val="nil"/>
              <w:left w:val="nil"/>
              <w:bottom w:val="nil"/>
              <w:right w:val="nil"/>
            </w:tcBorders>
            <w:shd w:val="clear" w:color="auto" w:fill="auto"/>
            <w:noWrap/>
            <w:vAlign w:val="center"/>
            <w:hideMark/>
          </w:tcPr>
          <w:p w14:paraId="6FC8FAEE"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0.999</w:t>
            </w:r>
          </w:p>
        </w:tc>
        <w:tc>
          <w:tcPr>
            <w:tcW w:w="589" w:type="dxa"/>
            <w:tcBorders>
              <w:top w:val="nil"/>
              <w:left w:val="nil"/>
              <w:bottom w:val="nil"/>
              <w:right w:val="nil"/>
            </w:tcBorders>
            <w:shd w:val="clear" w:color="auto" w:fill="auto"/>
            <w:noWrap/>
            <w:vAlign w:val="center"/>
            <w:hideMark/>
          </w:tcPr>
          <w:p w14:paraId="0C4F7D7E"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0.797</w:t>
            </w:r>
          </w:p>
        </w:tc>
        <w:tc>
          <w:tcPr>
            <w:tcW w:w="589" w:type="dxa"/>
            <w:tcBorders>
              <w:top w:val="nil"/>
              <w:left w:val="nil"/>
              <w:bottom w:val="nil"/>
              <w:right w:val="single" w:sz="4" w:space="0" w:color="auto"/>
            </w:tcBorders>
            <w:shd w:val="clear" w:color="auto" w:fill="auto"/>
            <w:noWrap/>
            <w:vAlign w:val="center"/>
            <w:hideMark/>
          </w:tcPr>
          <w:p w14:paraId="608DF628"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0.500</w:t>
            </w:r>
          </w:p>
        </w:tc>
        <w:tc>
          <w:tcPr>
            <w:tcW w:w="568" w:type="dxa"/>
            <w:tcBorders>
              <w:top w:val="nil"/>
              <w:left w:val="nil"/>
              <w:bottom w:val="nil"/>
              <w:right w:val="nil"/>
            </w:tcBorders>
            <w:shd w:val="clear" w:color="auto" w:fill="auto"/>
            <w:noWrap/>
            <w:vAlign w:val="center"/>
            <w:hideMark/>
          </w:tcPr>
          <w:p w14:paraId="41293CE4"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0.700</w:t>
            </w:r>
          </w:p>
        </w:tc>
        <w:tc>
          <w:tcPr>
            <w:tcW w:w="623" w:type="dxa"/>
            <w:tcBorders>
              <w:top w:val="nil"/>
              <w:left w:val="nil"/>
              <w:bottom w:val="nil"/>
              <w:right w:val="nil"/>
            </w:tcBorders>
            <w:shd w:val="clear" w:color="auto" w:fill="auto"/>
            <w:noWrap/>
            <w:vAlign w:val="center"/>
            <w:hideMark/>
          </w:tcPr>
          <w:p w14:paraId="6611C0EE"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0.800</w:t>
            </w:r>
          </w:p>
        </w:tc>
      </w:tr>
      <w:tr w:rsidR="00117AB9" w:rsidRPr="00117AB9" w14:paraId="16F7184D" w14:textId="77777777" w:rsidTr="00F86C29">
        <w:trPr>
          <w:trHeight w:val="370"/>
        </w:trPr>
        <w:tc>
          <w:tcPr>
            <w:tcW w:w="932" w:type="dxa"/>
            <w:vMerge/>
            <w:tcBorders>
              <w:top w:val="nil"/>
              <w:left w:val="nil"/>
              <w:bottom w:val="single" w:sz="4" w:space="0" w:color="000000"/>
              <w:right w:val="nil"/>
            </w:tcBorders>
            <w:vAlign w:val="center"/>
            <w:hideMark/>
          </w:tcPr>
          <w:p w14:paraId="31B1C519" w14:textId="77777777" w:rsidR="00722A3D" w:rsidRPr="00117AB9" w:rsidRDefault="00722A3D" w:rsidP="00722A3D">
            <w:pPr>
              <w:rPr>
                <w:rFonts w:eastAsia="游ゴシック"/>
                <w:sz w:val="16"/>
                <w:szCs w:val="16"/>
                <w:lang w:eastAsia="ja-JP"/>
              </w:rPr>
            </w:pPr>
          </w:p>
        </w:tc>
        <w:tc>
          <w:tcPr>
            <w:tcW w:w="599" w:type="dxa"/>
            <w:tcBorders>
              <w:top w:val="nil"/>
              <w:left w:val="nil"/>
              <w:bottom w:val="single" w:sz="4" w:space="0" w:color="auto"/>
              <w:right w:val="single" w:sz="8" w:space="0" w:color="auto"/>
            </w:tcBorders>
            <w:shd w:val="clear" w:color="auto" w:fill="auto"/>
            <w:noWrap/>
            <w:vAlign w:val="center"/>
            <w:hideMark/>
          </w:tcPr>
          <w:p w14:paraId="0BE31C5D"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average</w:t>
            </w:r>
          </w:p>
        </w:tc>
        <w:tc>
          <w:tcPr>
            <w:tcW w:w="588" w:type="dxa"/>
            <w:tcBorders>
              <w:top w:val="nil"/>
              <w:left w:val="nil"/>
              <w:bottom w:val="single" w:sz="4" w:space="0" w:color="auto"/>
              <w:right w:val="nil"/>
            </w:tcBorders>
            <w:shd w:val="clear" w:color="auto" w:fill="auto"/>
            <w:noWrap/>
            <w:vAlign w:val="center"/>
            <w:hideMark/>
          </w:tcPr>
          <w:p w14:paraId="22C3CBD1"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0.748</w:t>
            </w:r>
          </w:p>
        </w:tc>
        <w:tc>
          <w:tcPr>
            <w:tcW w:w="589" w:type="dxa"/>
            <w:tcBorders>
              <w:top w:val="nil"/>
              <w:left w:val="nil"/>
              <w:bottom w:val="single" w:sz="4" w:space="0" w:color="auto"/>
              <w:right w:val="nil"/>
            </w:tcBorders>
            <w:shd w:val="clear" w:color="auto" w:fill="auto"/>
            <w:noWrap/>
            <w:vAlign w:val="center"/>
            <w:hideMark/>
          </w:tcPr>
          <w:p w14:paraId="4C6ED4F6"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0.789</w:t>
            </w:r>
          </w:p>
        </w:tc>
        <w:tc>
          <w:tcPr>
            <w:tcW w:w="589" w:type="dxa"/>
            <w:tcBorders>
              <w:top w:val="nil"/>
              <w:left w:val="nil"/>
              <w:bottom w:val="single" w:sz="4" w:space="0" w:color="auto"/>
              <w:right w:val="nil"/>
            </w:tcBorders>
            <w:shd w:val="clear" w:color="auto" w:fill="auto"/>
            <w:noWrap/>
            <w:vAlign w:val="center"/>
            <w:hideMark/>
          </w:tcPr>
          <w:p w14:paraId="52ECB882"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0.842</w:t>
            </w:r>
          </w:p>
        </w:tc>
        <w:tc>
          <w:tcPr>
            <w:tcW w:w="588" w:type="dxa"/>
            <w:tcBorders>
              <w:top w:val="nil"/>
              <w:left w:val="nil"/>
              <w:bottom w:val="single" w:sz="4" w:space="0" w:color="auto"/>
              <w:right w:val="nil"/>
            </w:tcBorders>
            <w:shd w:val="clear" w:color="auto" w:fill="auto"/>
            <w:noWrap/>
            <w:vAlign w:val="center"/>
            <w:hideMark/>
          </w:tcPr>
          <w:p w14:paraId="5E6F3694"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0.888</w:t>
            </w:r>
          </w:p>
        </w:tc>
        <w:tc>
          <w:tcPr>
            <w:tcW w:w="589" w:type="dxa"/>
            <w:tcBorders>
              <w:top w:val="nil"/>
              <w:left w:val="nil"/>
              <w:bottom w:val="single" w:sz="4" w:space="0" w:color="auto"/>
              <w:right w:val="nil"/>
            </w:tcBorders>
            <w:shd w:val="clear" w:color="auto" w:fill="auto"/>
            <w:noWrap/>
            <w:vAlign w:val="center"/>
            <w:hideMark/>
          </w:tcPr>
          <w:p w14:paraId="6B8DC66C"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0.886</w:t>
            </w:r>
          </w:p>
        </w:tc>
        <w:tc>
          <w:tcPr>
            <w:tcW w:w="589" w:type="dxa"/>
            <w:tcBorders>
              <w:top w:val="nil"/>
              <w:left w:val="nil"/>
              <w:bottom w:val="single" w:sz="4" w:space="0" w:color="auto"/>
              <w:right w:val="single" w:sz="4" w:space="0" w:color="auto"/>
            </w:tcBorders>
            <w:shd w:val="clear" w:color="auto" w:fill="auto"/>
            <w:noWrap/>
            <w:vAlign w:val="center"/>
            <w:hideMark/>
          </w:tcPr>
          <w:p w14:paraId="39020456"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0.706</w:t>
            </w:r>
          </w:p>
        </w:tc>
        <w:tc>
          <w:tcPr>
            <w:tcW w:w="588" w:type="dxa"/>
            <w:tcBorders>
              <w:top w:val="nil"/>
              <w:left w:val="nil"/>
              <w:bottom w:val="single" w:sz="4" w:space="0" w:color="auto"/>
              <w:right w:val="nil"/>
            </w:tcBorders>
            <w:shd w:val="clear" w:color="auto" w:fill="auto"/>
            <w:noWrap/>
            <w:vAlign w:val="center"/>
            <w:hideMark/>
          </w:tcPr>
          <w:p w14:paraId="1D6D2EB0"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0.800</w:t>
            </w:r>
          </w:p>
        </w:tc>
        <w:tc>
          <w:tcPr>
            <w:tcW w:w="589" w:type="dxa"/>
            <w:tcBorders>
              <w:top w:val="nil"/>
              <w:left w:val="nil"/>
              <w:bottom w:val="single" w:sz="4" w:space="0" w:color="auto"/>
              <w:right w:val="nil"/>
            </w:tcBorders>
            <w:shd w:val="clear" w:color="auto" w:fill="auto"/>
            <w:noWrap/>
            <w:vAlign w:val="center"/>
            <w:hideMark/>
          </w:tcPr>
          <w:p w14:paraId="00A4C872"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0.811</w:t>
            </w:r>
          </w:p>
        </w:tc>
        <w:tc>
          <w:tcPr>
            <w:tcW w:w="589" w:type="dxa"/>
            <w:tcBorders>
              <w:top w:val="nil"/>
              <w:left w:val="nil"/>
              <w:bottom w:val="single" w:sz="4" w:space="0" w:color="auto"/>
              <w:right w:val="nil"/>
            </w:tcBorders>
            <w:shd w:val="clear" w:color="auto" w:fill="auto"/>
            <w:noWrap/>
            <w:vAlign w:val="center"/>
            <w:hideMark/>
          </w:tcPr>
          <w:p w14:paraId="4CAA5ADC"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0.875</w:t>
            </w:r>
          </w:p>
        </w:tc>
        <w:tc>
          <w:tcPr>
            <w:tcW w:w="588" w:type="dxa"/>
            <w:tcBorders>
              <w:top w:val="nil"/>
              <w:left w:val="nil"/>
              <w:bottom w:val="single" w:sz="4" w:space="0" w:color="auto"/>
              <w:right w:val="nil"/>
            </w:tcBorders>
            <w:shd w:val="clear" w:color="auto" w:fill="auto"/>
            <w:noWrap/>
            <w:vAlign w:val="center"/>
            <w:hideMark/>
          </w:tcPr>
          <w:p w14:paraId="3E6C9286"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0.942</w:t>
            </w:r>
          </w:p>
        </w:tc>
        <w:tc>
          <w:tcPr>
            <w:tcW w:w="589" w:type="dxa"/>
            <w:tcBorders>
              <w:top w:val="nil"/>
              <w:left w:val="nil"/>
              <w:bottom w:val="single" w:sz="4" w:space="0" w:color="auto"/>
              <w:right w:val="nil"/>
            </w:tcBorders>
            <w:shd w:val="clear" w:color="auto" w:fill="auto"/>
            <w:noWrap/>
            <w:vAlign w:val="center"/>
            <w:hideMark/>
          </w:tcPr>
          <w:p w14:paraId="663DF37F"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0.857</w:t>
            </w:r>
          </w:p>
        </w:tc>
        <w:tc>
          <w:tcPr>
            <w:tcW w:w="589" w:type="dxa"/>
            <w:tcBorders>
              <w:top w:val="nil"/>
              <w:left w:val="nil"/>
              <w:bottom w:val="single" w:sz="4" w:space="0" w:color="auto"/>
              <w:right w:val="single" w:sz="4" w:space="0" w:color="auto"/>
            </w:tcBorders>
            <w:shd w:val="clear" w:color="auto" w:fill="auto"/>
            <w:noWrap/>
            <w:vAlign w:val="center"/>
            <w:hideMark/>
          </w:tcPr>
          <w:p w14:paraId="71B340A6"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0.715</w:t>
            </w:r>
          </w:p>
        </w:tc>
        <w:tc>
          <w:tcPr>
            <w:tcW w:w="568" w:type="dxa"/>
            <w:tcBorders>
              <w:top w:val="nil"/>
              <w:left w:val="nil"/>
              <w:bottom w:val="single" w:sz="4" w:space="0" w:color="auto"/>
              <w:right w:val="nil"/>
            </w:tcBorders>
            <w:shd w:val="clear" w:color="auto" w:fill="auto"/>
            <w:noWrap/>
            <w:vAlign w:val="center"/>
            <w:hideMark/>
          </w:tcPr>
          <w:p w14:paraId="04C427A1"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0.807</w:t>
            </w:r>
          </w:p>
        </w:tc>
        <w:tc>
          <w:tcPr>
            <w:tcW w:w="623" w:type="dxa"/>
            <w:tcBorders>
              <w:top w:val="nil"/>
              <w:left w:val="nil"/>
              <w:bottom w:val="single" w:sz="4" w:space="0" w:color="auto"/>
              <w:right w:val="nil"/>
            </w:tcBorders>
            <w:shd w:val="clear" w:color="auto" w:fill="auto"/>
            <w:noWrap/>
            <w:vAlign w:val="center"/>
            <w:hideMark/>
          </w:tcPr>
          <w:p w14:paraId="743100C2"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0.830</w:t>
            </w:r>
          </w:p>
        </w:tc>
      </w:tr>
      <w:tr w:rsidR="00117AB9" w:rsidRPr="00117AB9" w14:paraId="1A146D1A" w14:textId="77777777" w:rsidTr="00F86C29">
        <w:trPr>
          <w:trHeight w:val="310"/>
        </w:trPr>
        <w:tc>
          <w:tcPr>
            <w:tcW w:w="932" w:type="dxa"/>
            <w:vMerge w:val="restart"/>
            <w:tcBorders>
              <w:top w:val="nil"/>
              <w:left w:val="nil"/>
              <w:bottom w:val="single" w:sz="8" w:space="0" w:color="000000"/>
              <w:right w:val="nil"/>
            </w:tcBorders>
            <w:shd w:val="clear" w:color="auto" w:fill="auto"/>
            <w:noWrap/>
            <w:vAlign w:val="center"/>
            <w:hideMark/>
          </w:tcPr>
          <w:p w14:paraId="206C0556"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f1 score</w:t>
            </w:r>
          </w:p>
        </w:tc>
        <w:tc>
          <w:tcPr>
            <w:tcW w:w="599" w:type="dxa"/>
            <w:tcBorders>
              <w:top w:val="nil"/>
              <w:left w:val="nil"/>
              <w:bottom w:val="nil"/>
              <w:right w:val="single" w:sz="8" w:space="0" w:color="auto"/>
            </w:tcBorders>
            <w:shd w:val="clear" w:color="auto" w:fill="auto"/>
            <w:noWrap/>
            <w:vAlign w:val="center"/>
            <w:hideMark/>
          </w:tcPr>
          <w:p w14:paraId="6B157308"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tooth</w:t>
            </w:r>
          </w:p>
        </w:tc>
        <w:tc>
          <w:tcPr>
            <w:tcW w:w="588" w:type="dxa"/>
            <w:tcBorders>
              <w:top w:val="nil"/>
              <w:left w:val="nil"/>
              <w:bottom w:val="nil"/>
              <w:right w:val="nil"/>
            </w:tcBorders>
            <w:shd w:val="clear" w:color="auto" w:fill="auto"/>
            <w:noWrap/>
            <w:vAlign w:val="center"/>
            <w:hideMark/>
          </w:tcPr>
          <w:p w14:paraId="30EADBF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0.801</w:t>
            </w:r>
          </w:p>
        </w:tc>
        <w:tc>
          <w:tcPr>
            <w:tcW w:w="589" w:type="dxa"/>
            <w:tcBorders>
              <w:top w:val="nil"/>
              <w:left w:val="nil"/>
              <w:bottom w:val="nil"/>
              <w:right w:val="nil"/>
            </w:tcBorders>
            <w:shd w:val="clear" w:color="auto" w:fill="auto"/>
            <w:noWrap/>
            <w:vAlign w:val="center"/>
            <w:hideMark/>
          </w:tcPr>
          <w:p w14:paraId="3D0649E8"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0.858</w:t>
            </w:r>
          </w:p>
        </w:tc>
        <w:tc>
          <w:tcPr>
            <w:tcW w:w="589" w:type="dxa"/>
            <w:tcBorders>
              <w:top w:val="nil"/>
              <w:left w:val="nil"/>
              <w:bottom w:val="nil"/>
              <w:right w:val="nil"/>
            </w:tcBorders>
            <w:shd w:val="clear" w:color="auto" w:fill="auto"/>
            <w:noWrap/>
            <w:vAlign w:val="center"/>
            <w:hideMark/>
          </w:tcPr>
          <w:p w14:paraId="354E30AF"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0.871</w:t>
            </w:r>
          </w:p>
        </w:tc>
        <w:tc>
          <w:tcPr>
            <w:tcW w:w="588" w:type="dxa"/>
            <w:tcBorders>
              <w:top w:val="nil"/>
              <w:left w:val="nil"/>
              <w:bottom w:val="nil"/>
              <w:right w:val="nil"/>
            </w:tcBorders>
            <w:shd w:val="clear" w:color="auto" w:fill="auto"/>
            <w:noWrap/>
            <w:vAlign w:val="center"/>
            <w:hideMark/>
          </w:tcPr>
          <w:p w14:paraId="13AE7687"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0.866</w:t>
            </w:r>
          </w:p>
        </w:tc>
        <w:tc>
          <w:tcPr>
            <w:tcW w:w="589" w:type="dxa"/>
            <w:tcBorders>
              <w:top w:val="nil"/>
              <w:left w:val="nil"/>
              <w:bottom w:val="nil"/>
              <w:right w:val="nil"/>
            </w:tcBorders>
            <w:shd w:val="clear" w:color="auto" w:fill="auto"/>
            <w:noWrap/>
            <w:vAlign w:val="center"/>
            <w:hideMark/>
          </w:tcPr>
          <w:p w14:paraId="2705E16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0.838</w:t>
            </w:r>
          </w:p>
        </w:tc>
        <w:tc>
          <w:tcPr>
            <w:tcW w:w="589" w:type="dxa"/>
            <w:tcBorders>
              <w:top w:val="nil"/>
              <w:left w:val="nil"/>
              <w:bottom w:val="nil"/>
              <w:right w:val="single" w:sz="4" w:space="0" w:color="auto"/>
            </w:tcBorders>
            <w:shd w:val="clear" w:color="auto" w:fill="auto"/>
            <w:noWrap/>
            <w:vAlign w:val="center"/>
            <w:hideMark/>
          </w:tcPr>
          <w:p w14:paraId="27A5D7E8"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0.808</w:t>
            </w:r>
          </w:p>
        </w:tc>
        <w:tc>
          <w:tcPr>
            <w:tcW w:w="588" w:type="dxa"/>
            <w:tcBorders>
              <w:top w:val="nil"/>
              <w:left w:val="nil"/>
              <w:bottom w:val="nil"/>
              <w:right w:val="nil"/>
            </w:tcBorders>
            <w:shd w:val="clear" w:color="auto" w:fill="auto"/>
            <w:noWrap/>
            <w:vAlign w:val="center"/>
            <w:hideMark/>
          </w:tcPr>
          <w:p w14:paraId="2058B9CC"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0.742</w:t>
            </w:r>
          </w:p>
        </w:tc>
        <w:tc>
          <w:tcPr>
            <w:tcW w:w="589" w:type="dxa"/>
            <w:tcBorders>
              <w:top w:val="nil"/>
              <w:left w:val="nil"/>
              <w:bottom w:val="nil"/>
              <w:right w:val="nil"/>
            </w:tcBorders>
            <w:shd w:val="clear" w:color="auto" w:fill="auto"/>
            <w:noWrap/>
            <w:vAlign w:val="center"/>
            <w:hideMark/>
          </w:tcPr>
          <w:p w14:paraId="06DC8AC6"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0.863</w:t>
            </w:r>
          </w:p>
        </w:tc>
        <w:tc>
          <w:tcPr>
            <w:tcW w:w="589" w:type="dxa"/>
            <w:tcBorders>
              <w:top w:val="nil"/>
              <w:left w:val="nil"/>
              <w:bottom w:val="nil"/>
              <w:right w:val="nil"/>
            </w:tcBorders>
            <w:shd w:val="clear" w:color="auto" w:fill="auto"/>
            <w:noWrap/>
            <w:vAlign w:val="center"/>
            <w:hideMark/>
          </w:tcPr>
          <w:p w14:paraId="55C4823B"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0.876</w:t>
            </w:r>
          </w:p>
        </w:tc>
        <w:tc>
          <w:tcPr>
            <w:tcW w:w="588" w:type="dxa"/>
            <w:tcBorders>
              <w:top w:val="nil"/>
              <w:left w:val="nil"/>
              <w:bottom w:val="nil"/>
              <w:right w:val="nil"/>
            </w:tcBorders>
            <w:shd w:val="clear" w:color="auto" w:fill="auto"/>
            <w:noWrap/>
            <w:vAlign w:val="center"/>
            <w:hideMark/>
          </w:tcPr>
          <w:p w14:paraId="6EC4E307"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0.838</w:t>
            </w:r>
          </w:p>
        </w:tc>
        <w:tc>
          <w:tcPr>
            <w:tcW w:w="589" w:type="dxa"/>
            <w:tcBorders>
              <w:top w:val="nil"/>
              <w:left w:val="nil"/>
              <w:bottom w:val="nil"/>
              <w:right w:val="nil"/>
            </w:tcBorders>
            <w:shd w:val="clear" w:color="auto" w:fill="auto"/>
            <w:noWrap/>
            <w:vAlign w:val="center"/>
            <w:hideMark/>
          </w:tcPr>
          <w:p w14:paraId="12467C55"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0.849</w:t>
            </w:r>
          </w:p>
        </w:tc>
        <w:tc>
          <w:tcPr>
            <w:tcW w:w="589" w:type="dxa"/>
            <w:tcBorders>
              <w:top w:val="nil"/>
              <w:left w:val="nil"/>
              <w:bottom w:val="nil"/>
              <w:right w:val="single" w:sz="4" w:space="0" w:color="auto"/>
            </w:tcBorders>
            <w:shd w:val="clear" w:color="auto" w:fill="auto"/>
            <w:noWrap/>
            <w:vAlign w:val="center"/>
            <w:hideMark/>
          </w:tcPr>
          <w:p w14:paraId="351C74D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0.816</w:t>
            </w:r>
          </w:p>
        </w:tc>
        <w:tc>
          <w:tcPr>
            <w:tcW w:w="568" w:type="dxa"/>
            <w:tcBorders>
              <w:top w:val="nil"/>
              <w:left w:val="nil"/>
              <w:bottom w:val="nil"/>
              <w:right w:val="nil"/>
            </w:tcBorders>
            <w:shd w:val="clear" w:color="auto" w:fill="auto"/>
            <w:noWrap/>
            <w:vAlign w:val="center"/>
            <w:hideMark/>
          </w:tcPr>
          <w:p w14:paraId="1FBC0DAA"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0.875</w:t>
            </w:r>
          </w:p>
        </w:tc>
        <w:tc>
          <w:tcPr>
            <w:tcW w:w="623" w:type="dxa"/>
            <w:tcBorders>
              <w:top w:val="nil"/>
              <w:left w:val="nil"/>
              <w:bottom w:val="nil"/>
              <w:right w:val="nil"/>
            </w:tcBorders>
            <w:shd w:val="clear" w:color="auto" w:fill="auto"/>
            <w:noWrap/>
            <w:vAlign w:val="center"/>
            <w:hideMark/>
          </w:tcPr>
          <w:p w14:paraId="0C650243"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0.868</w:t>
            </w:r>
          </w:p>
        </w:tc>
      </w:tr>
      <w:tr w:rsidR="00117AB9" w:rsidRPr="00117AB9" w14:paraId="7654E238" w14:textId="77777777" w:rsidTr="00F86C29">
        <w:trPr>
          <w:trHeight w:val="360"/>
        </w:trPr>
        <w:tc>
          <w:tcPr>
            <w:tcW w:w="932" w:type="dxa"/>
            <w:vMerge/>
            <w:tcBorders>
              <w:top w:val="nil"/>
              <w:left w:val="nil"/>
              <w:bottom w:val="single" w:sz="8" w:space="0" w:color="000000"/>
              <w:right w:val="nil"/>
            </w:tcBorders>
            <w:vAlign w:val="center"/>
            <w:hideMark/>
          </w:tcPr>
          <w:p w14:paraId="1CAA5118" w14:textId="77777777" w:rsidR="00722A3D" w:rsidRPr="00117AB9" w:rsidRDefault="00722A3D" w:rsidP="00722A3D">
            <w:pPr>
              <w:rPr>
                <w:rFonts w:eastAsia="游ゴシック"/>
                <w:sz w:val="16"/>
                <w:szCs w:val="16"/>
                <w:lang w:eastAsia="ja-JP"/>
              </w:rPr>
            </w:pPr>
          </w:p>
        </w:tc>
        <w:tc>
          <w:tcPr>
            <w:tcW w:w="599" w:type="dxa"/>
            <w:tcBorders>
              <w:top w:val="nil"/>
              <w:left w:val="nil"/>
              <w:bottom w:val="nil"/>
              <w:right w:val="single" w:sz="8" w:space="0" w:color="auto"/>
            </w:tcBorders>
            <w:shd w:val="clear" w:color="auto" w:fill="auto"/>
            <w:noWrap/>
            <w:vAlign w:val="center"/>
            <w:hideMark/>
          </w:tcPr>
          <w:p w14:paraId="4CF5C69B"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denticle</w:t>
            </w:r>
          </w:p>
        </w:tc>
        <w:tc>
          <w:tcPr>
            <w:tcW w:w="588" w:type="dxa"/>
            <w:tcBorders>
              <w:top w:val="nil"/>
              <w:left w:val="nil"/>
              <w:bottom w:val="nil"/>
              <w:right w:val="nil"/>
            </w:tcBorders>
            <w:shd w:val="clear" w:color="auto" w:fill="auto"/>
            <w:noWrap/>
            <w:vAlign w:val="center"/>
            <w:hideMark/>
          </w:tcPr>
          <w:p w14:paraId="0BD10DB1"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0.711</w:t>
            </w:r>
          </w:p>
        </w:tc>
        <w:tc>
          <w:tcPr>
            <w:tcW w:w="589" w:type="dxa"/>
            <w:tcBorders>
              <w:top w:val="nil"/>
              <w:left w:val="nil"/>
              <w:bottom w:val="nil"/>
              <w:right w:val="nil"/>
            </w:tcBorders>
            <w:shd w:val="clear" w:color="auto" w:fill="auto"/>
            <w:noWrap/>
            <w:vAlign w:val="center"/>
            <w:hideMark/>
          </w:tcPr>
          <w:p w14:paraId="6E06E98F"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0.833</w:t>
            </w:r>
          </w:p>
        </w:tc>
        <w:tc>
          <w:tcPr>
            <w:tcW w:w="589" w:type="dxa"/>
            <w:tcBorders>
              <w:top w:val="nil"/>
              <w:left w:val="nil"/>
              <w:bottom w:val="nil"/>
              <w:right w:val="nil"/>
            </w:tcBorders>
            <w:shd w:val="clear" w:color="auto" w:fill="auto"/>
            <w:noWrap/>
            <w:vAlign w:val="center"/>
            <w:hideMark/>
          </w:tcPr>
          <w:p w14:paraId="1A3AFDE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0.864</w:t>
            </w:r>
          </w:p>
        </w:tc>
        <w:tc>
          <w:tcPr>
            <w:tcW w:w="588" w:type="dxa"/>
            <w:tcBorders>
              <w:top w:val="nil"/>
              <w:left w:val="nil"/>
              <w:bottom w:val="nil"/>
              <w:right w:val="nil"/>
            </w:tcBorders>
            <w:shd w:val="clear" w:color="auto" w:fill="auto"/>
            <w:noWrap/>
            <w:vAlign w:val="center"/>
            <w:hideMark/>
          </w:tcPr>
          <w:p w14:paraId="642A35A4"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0.789</w:t>
            </w:r>
          </w:p>
        </w:tc>
        <w:tc>
          <w:tcPr>
            <w:tcW w:w="589" w:type="dxa"/>
            <w:tcBorders>
              <w:top w:val="nil"/>
              <w:left w:val="nil"/>
              <w:bottom w:val="nil"/>
              <w:right w:val="nil"/>
            </w:tcBorders>
            <w:shd w:val="clear" w:color="auto" w:fill="auto"/>
            <w:noWrap/>
            <w:vAlign w:val="center"/>
            <w:hideMark/>
          </w:tcPr>
          <w:p w14:paraId="4258C86B"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0.778</w:t>
            </w:r>
          </w:p>
        </w:tc>
        <w:tc>
          <w:tcPr>
            <w:tcW w:w="589" w:type="dxa"/>
            <w:tcBorders>
              <w:top w:val="nil"/>
              <w:left w:val="nil"/>
              <w:bottom w:val="nil"/>
              <w:right w:val="single" w:sz="4" w:space="0" w:color="auto"/>
            </w:tcBorders>
            <w:shd w:val="clear" w:color="auto" w:fill="auto"/>
            <w:noWrap/>
            <w:vAlign w:val="center"/>
            <w:hideMark/>
          </w:tcPr>
          <w:p w14:paraId="630D83AA"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0.728</w:t>
            </w:r>
          </w:p>
        </w:tc>
        <w:tc>
          <w:tcPr>
            <w:tcW w:w="588" w:type="dxa"/>
            <w:tcBorders>
              <w:top w:val="nil"/>
              <w:left w:val="nil"/>
              <w:bottom w:val="nil"/>
              <w:right w:val="nil"/>
            </w:tcBorders>
            <w:shd w:val="clear" w:color="auto" w:fill="auto"/>
            <w:noWrap/>
            <w:vAlign w:val="center"/>
            <w:hideMark/>
          </w:tcPr>
          <w:p w14:paraId="188105F3"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0.745</w:t>
            </w:r>
          </w:p>
        </w:tc>
        <w:tc>
          <w:tcPr>
            <w:tcW w:w="589" w:type="dxa"/>
            <w:tcBorders>
              <w:top w:val="nil"/>
              <w:left w:val="nil"/>
              <w:bottom w:val="nil"/>
              <w:right w:val="nil"/>
            </w:tcBorders>
            <w:shd w:val="clear" w:color="auto" w:fill="auto"/>
            <w:noWrap/>
            <w:vAlign w:val="center"/>
            <w:hideMark/>
          </w:tcPr>
          <w:p w14:paraId="28CDF20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0.812</w:t>
            </w:r>
          </w:p>
        </w:tc>
        <w:tc>
          <w:tcPr>
            <w:tcW w:w="589" w:type="dxa"/>
            <w:tcBorders>
              <w:top w:val="nil"/>
              <w:left w:val="nil"/>
              <w:bottom w:val="nil"/>
              <w:right w:val="nil"/>
            </w:tcBorders>
            <w:shd w:val="clear" w:color="auto" w:fill="auto"/>
            <w:noWrap/>
            <w:vAlign w:val="center"/>
            <w:hideMark/>
          </w:tcPr>
          <w:p w14:paraId="7FCBAE17"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0.842</w:t>
            </w:r>
          </w:p>
        </w:tc>
        <w:tc>
          <w:tcPr>
            <w:tcW w:w="588" w:type="dxa"/>
            <w:tcBorders>
              <w:top w:val="nil"/>
              <w:left w:val="nil"/>
              <w:bottom w:val="nil"/>
              <w:right w:val="nil"/>
            </w:tcBorders>
            <w:shd w:val="clear" w:color="auto" w:fill="auto"/>
            <w:noWrap/>
            <w:vAlign w:val="center"/>
            <w:hideMark/>
          </w:tcPr>
          <w:p w14:paraId="43E2B299"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0.829</w:t>
            </w:r>
          </w:p>
        </w:tc>
        <w:tc>
          <w:tcPr>
            <w:tcW w:w="589" w:type="dxa"/>
            <w:tcBorders>
              <w:top w:val="nil"/>
              <w:left w:val="nil"/>
              <w:bottom w:val="nil"/>
              <w:right w:val="nil"/>
            </w:tcBorders>
            <w:shd w:val="clear" w:color="auto" w:fill="auto"/>
            <w:noWrap/>
            <w:vAlign w:val="center"/>
            <w:hideMark/>
          </w:tcPr>
          <w:p w14:paraId="6AEA765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0.751</w:t>
            </w:r>
          </w:p>
        </w:tc>
        <w:tc>
          <w:tcPr>
            <w:tcW w:w="589" w:type="dxa"/>
            <w:tcBorders>
              <w:top w:val="nil"/>
              <w:left w:val="nil"/>
              <w:bottom w:val="nil"/>
              <w:right w:val="single" w:sz="4" w:space="0" w:color="auto"/>
            </w:tcBorders>
            <w:shd w:val="clear" w:color="auto" w:fill="auto"/>
            <w:noWrap/>
            <w:vAlign w:val="center"/>
            <w:hideMark/>
          </w:tcPr>
          <w:p w14:paraId="3FCBC55F"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0.709</w:t>
            </w:r>
          </w:p>
        </w:tc>
        <w:tc>
          <w:tcPr>
            <w:tcW w:w="568" w:type="dxa"/>
            <w:tcBorders>
              <w:top w:val="nil"/>
              <w:left w:val="nil"/>
              <w:bottom w:val="nil"/>
              <w:right w:val="nil"/>
            </w:tcBorders>
            <w:shd w:val="clear" w:color="auto" w:fill="auto"/>
            <w:noWrap/>
            <w:vAlign w:val="center"/>
            <w:hideMark/>
          </w:tcPr>
          <w:p w14:paraId="075FA375"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0.854</w:t>
            </w:r>
          </w:p>
        </w:tc>
        <w:tc>
          <w:tcPr>
            <w:tcW w:w="623" w:type="dxa"/>
            <w:tcBorders>
              <w:top w:val="nil"/>
              <w:left w:val="nil"/>
              <w:bottom w:val="nil"/>
              <w:right w:val="nil"/>
            </w:tcBorders>
            <w:shd w:val="clear" w:color="auto" w:fill="auto"/>
            <w:noWrap/>
            <w:vAlign w:val="center"/>
            <w:hideMark/>
          </w:tcPr>
          <w:p w14:paraId="7B0E8017"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0.886</w:t>
            </w:r>
          </w:p>
        </w:tc>
      </w:tr>
      <w:tr w:rsidR="00117AB9" w:rsidRPr="00117AB9" w14:paraId="2CF09D77" w14:textId="77777777" w:rsidTr="00F86C29">
        <w:trPr>
          <w:trHeight w:val="360"/>
        </w:trPr>
        <w:tc>
          <w:tcPr>
            <w:tcW w:w="932" w:type="dxa"/>
            <w:vMerge/>
            <w:tcBorders>
              <w:top w:val="nil"/>
              <w:left w:val="nil"/>
              <w:bottom w:val="single" w:sz="8" w:space="0" w:color="000000"/>
              <w:right w:val="nil"/>
            </w:tcBorders>
            <w:vAlign w:val="center"/>
            <w:hideMark/>
          </w:tcPr>
          <w:p w14:paraId="317785E4" w14:textId="77777777" w:rsidR="00722A3D" w:rsidRPr="00117AB9" w:rsidRDefault="00722A3D" w:rsidP="00722A3D">
            <w:pPr>
              <w:rPr>
                <w:rFonts w:eastAsia="游ゴシック"/>
                <w:sz w:val="16"/>
                <w:szCs w:val="16"/>
                <w:lang w:eastAsia="ja-JP"/>
              </w:rPr>
            </w:pPr>
          </w:p>
        </w:tc>
        <w:tc>
          <w:tcPr>
            <w:tcW w:w="599" w:type="dxa"/>
            <w:tcBorders>
              <w:top w:val="nil"/>
              <w:left w:val="nil"/>
              <w:bottom w:val="nil"/>
              <w:right w:val="single" w:sz="8" w:space="0" w:color="auto"/>
            </w:tcBorders>
            <w:shd w:val="clear" w:color="auto" w:fill="auto"/>
            <w:noWrap/>
            <w:vAlign w:val="center"/>
            <w:hideMark/>
          </w:tcPr>
          <w:p w14:paraId="515845EE"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saw-toothed</w:t>
            </w:r>
          </w:p>
        </w:tc>
        <w:tc>
          <w:tcPr>
            <w:tcW w:w="588" w:type="dxa"/>
            <w:tcBorders>
              <w:top w:val="nil"/>
              <w:left w:val="nil"/>
              <w:bottom w:val="nil"/>
              <w:right w:val="nil"/>
            </w:tcBorders>
            <w:shd w:val="clear" w:color="auto" w:fill="auto"/>
            <w:noWrap/>
            <w:vAlign w:val="center"/>
            <w:hideMark/>
          </w:tcPr>
          <w:p w14:paraId="427FADF4"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0.736</w:t>
            </w:r>
          </w:p>
        </w:tc>
        <w:tc>
          <w:tcPr>
            <w:tcW w:w="589" w:type="dxa"/>
            <w:tcBorders>
              <w:top w:val="nil"/>
              <w:left w:val="nil"/>
              <w:bottom w:val="nil"/>
              <w:right w:val="nil"/>
            </w:tcBorders>
            <w:shd w:val="clear" w:color="auto" w:fill="auto"/>
            <w:noWrap/>
            <w:vAlign w:val="center"/>
            <w:hideMark/>
          </w:tcPr>
          <w:p w14:paraId="37413219"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0.777</w:t>
            </w:r>
          </w:p>
        </w:tc>
        <w:tc>
          <w:tcPr>
            <w:tcW w:w="589" w:type="dxa"/>
            <w:tcBorders>
              <w:top w:val="nil"/>
              <w:left w:val="nil"/>
              <w:bottom w:val="nil"/>
              <w:right w:val="nil"/>
            </w:tcBorders>
            <w:shd w:val="clear" w:color="auto" w:fill="auto"/>
            <w:noWrap/>
            <w:vAlign w:val="center"/>
            <w:hideMark/>
          </w:tcPr>
          <w:p w14:paraId="5B2BB55C"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0.799</w:t>
            </w:r>
          </w:p>
        </w:tc>
        <w:tc>
          <w:tcPr>
            <w:tcW w:w="588" w:type="dxa"/>
            <w:tcBorders>
              <w:top w:val="nil"/>
              <w:left w:val="nil"/>
              <w:bottom w:val="nil"/>
              <w:right w:val="nil"/>
            </w:tcBorders>
            <w:shd w:val="clear" w:color="auto" w:fill="auto"/>
            <w:noWrap/>
            <w:vAlign w:val="center"/>
            <w:hideMark/>
          </w:tcPr>
          <w:p w14:paraId="36D960D1"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0.842</w:t>
            </w:r>
          </w:p>
        </w:tc>
        <w:tc>
          <w:tcPr>
            <w:tcW w:w="589" w:type="dxa"/>
            <w:tcBorders>
              <w:top w:val="nil"/>
              <w:left w:val="nil"/>
              <w:bottom w:val="nil"/>
              <w:right w:val="nil"/>
            </w:tcBorders>
            <w:shd w:val="clear" w:color="auto" w:fill="auto"/>
            <w:noWrap/>
            <w:vAlign w:val="center"/>
            <w:hideMark/>
          </w:tcPr>
          <w:p w14:paraId="4C63F5F6"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0.853</w:t>
            </w:r>
          </w:p>
        </w:tc>
        <w:tc>
          <w:tcPr>
            <w:tcW w:w="589" w:type="dxa"/>
            <w:tcBorders>
              <w:top w:val="nil"/>
              <w:left w:val="nil"/>
              <w:bottom w:val="nil"/>
              <w:right w:val="single" w:sz="4" w:space="0" w:color="auto"/>
            </w:tcBorders>
            <w:shd w:val="clear" w:color="auto" w:fill="auto"/>
            <w:noWrap/>
            <w:vAlign w:val="center"/>
            <w:hideMark/>
          </w:tcPr>
          <w:p w14:paraId="31DFB583"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0.588</w:t>
            </w:r>
          </w:p>
        </w:tc>
        <w:tc>
          <w:tcPr>
            <w:tcW w:w="588" w:type="dxa"/>
            <w:tcBorders>
              <w:top w:val="nil"/>
              <w:left w:val="nil"/>
              <w:bottom w:val="nil"/>
              <w:right w:val="nil"/>
            </w:tcBorders>
            <w:shd w:val="clear" w:color="auto" w:fill="auto"/>
            <w:noWrap/>
            <w:vAlign w:val="center"/>
            <w:hideMark/>
          </w:tcPr>
          <w:p w14:paraId="6E431F94"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0.688</w:t>
            </w:r>
          </w:p>
        </w:tc>
        <w:tc>
          <w:tcPr>
            <w:tcW w:w="589" w:type="dxa"/>
            <w:tcBorders>
              <w:top w:val="nil"/>
              <w:left w:val="nil"/>
              <w:bottom w:val="nil"/>
              <w:right w:val="nil"/>
            </w:tcBorders>
            <w:shd w:val="clear" w:color="auto" w:fill="auto"/>
            <w:noWrap/>
            <w:vAlign w:val="center"/>
            <w:hideMark/>
          </w:tcPr>
          <w:p w14:paraId="201F6B6D"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0.800</w:t>
            </w:r>
          </w:p>
        </w:tc>
        <w:tc>
          <w:tcPr>
            <w:tcW w:w="589" w:type="dxa"/>
            <w:tcBorders>
              <w:top w:val="nil"/>
              <w:left w:val="nil"/>
              <w:bottom w:val="nil"/>
              <w:right w:val="nil"/>
            </w:tcBorders>
            <w:shd w:val="clear" w:color="auto" w:fill="auto"/>
            <w:noWrap/>
            <w:vAlign w:val="center"/>
            <w:hideMark/>
          </w:tcPr>
          <w:p w14:paraId="7068F568"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0.899</w:t>
            </w:r>
          </w:p>
        </w:tc>
        <w:tc>
          <w:tcPr>
            <w:tcW w:w="588" w:type="dxa"/>
            <w:tcBorders>
              <w:top w:val="nil"/>
              <w:left w:val="nil"/>
              <w:bottom w:val="nil"/>
              <w:right w:val="nil"/>
            </w:tcBorders>
            <w:shd w:val="clear" w:color="auto" w:fill="auto"/>
            <w:noWrap/>
            <w:vAlign w:val="center"/>
            <w:hideMark/>
          </w:tcPr>
          <w:p w14:paraId="059B9B8F"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0.908</w:t>
            </w:r>
          </w:p>
        </w:tc>
        <w:tc>
          <w:tcPr>
            <w:tcW w:w="589" w:type="dxa"/>
            <w:tcBorders>
              <w:top w:val="nil"/>
              <w:left w:val="nil"/>
              <w:bottom w:val="nil"/>
              <w:right w:val="nil"/>
            </w:tcBorders>
            <w:shd w:val="clear" w:color="auto" w:fill="auto"/>
            <w:noWrap/>
            <w:vAlign w:val="center"/>
            <w:hideMark/>
          </w:tcPr>
          <w:p w14:paraId="3DAB6B55"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0.760</w:t>
            </w:r>
          </w:p>
        </w:tc>
        <w:tc>
          <w:tcPr>
            <w:tcW w:w="589" w:type="dxa"/>
            <w:tcBorders>
              <w:top w:val="nil"/>
              <w:left w:val="nil"/>
              <w:bottom w:val="nil"/>
              <w:right w:val="single" w:sz="4" w:space="0" w:color="auto"/>
            </w:tcBorders>
            <w:shd w:val="clear" w:color="auto" w:fill="auto"/>
            <w:noWrap/>
            <w:vAlign w:val="center"/>
            <w:hideMark/>
          </w:tcPr>
          <w:p w14:paraId="74416010"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0.625</w:t>
            </w:r>
          </w:p>
        </w:tc>
        <w:tc>
          <w:tcPr>
            <w:tcW w:w="568" w:type="dxa"/>
            <w:tcBorders>
              <w:top w:val="nil"/>
              <w:left w:val="nil"/>
              <w:bottom w:val="nil"/>
              <w:right w:val="nil"/>
            </w:tcBorders>
            <w:shd w:val="clear" w:color="auto" w:fill="auto"/>
            <w:noWrap/>
            <w:vAlign w:val="center"/>
            <w:hideMark/>
          </w:tcPr>
          <w:p w14:paraId="0B0F2AE5"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0.737</w:t>
            </w:r>
          </w:p>
        </w:tc>
        <w:tc>
          <w:tcPr>
            <w:tcW w:w="623" w:type="dxa"/>
            <w:tcBorders>
              <w:top w:val="nil"/>
              <w:left w:val="nil"/>
              <w:bottom w:val="nil"/>
              <w:right w:val="nil"/>
            </w:tcBorders>
            <w:shd w:val="clear" w:color="auto" w:fill="auto"/>
            <w:noWrap/>
            <w:vAlign w:val="center"/>
            <w:hideMark/>
          </w:tcPr>
          <w:p w14:paraId="5FED4804" w14:textId="77777777" w:rsidR="00722A3D" w:rsidRPr="00117AB9" w:rsidRDefault="00000000" w:rsidP="00722A3D">
            <w:pPr>
              <w:jc w:val="center"/>
              <w:rPr>
                <w:rFonts w:eastAsia="游ゴシック"/>
                <w:sz w:val="16"/>
                <w:szCs w:val="16"/>
                <w:lang w:eastAsia="ja-JP"/>
              </w:rPr>
            </w:pPr>
            <w:r w:rsidRPr="00117AB9">
              <w:rPr>
                <w:rFonts w:eastAsia="游ゴシック"/>
                <w:sz w:val="16"/>
                <w:szCs w:val="16"/>
                <w:lang w:eastAsia="ja-JP"/>
              </w:rPr>
              <w:t>0.841</w:t>
            </w:r>
          </w:p>
        </w:tc>
      </w:tr>
      <w:tr w:rsidR="00117AB9" w:rsidRPr="00117AB9" w14:paraId="1CFB6E61" w14:textId="77777777" w:rsidTr="00F86C29">
        <w:trPr>
          <w:trHeight w:val="370"/>
        </w:trPr>
        <w:tc>
          <w:tcPr>
            <w:tcW w:w="932" w:type="dxa"/>
            <w:vMerge/>
            <w:tcBorders>
              <w:top w:val="nil"/>
              <w:left w:val="nil"/>
              <w:bottom w:val="single" w:sz="8" w:space="0" w:color="000000"/>
              <w:right w:val="nil"/>
            </w:tcBorders>
            <w:vAlign w:val="center"/>
            <w:hideMark/>
          </w:tcPr>
          <w:p w14:paraId="25D5BA2B" w14:textId="77777777" w:rsidR="00722A3D" w:rsidRPr="00117AB9" w:rsidRDefault="00722A3D" w:rsidP="00722A3D">
            <w:pPr>
              <w:rPr>
                <w:rFonts w:eastAsia="游ゴシック"/>
                <w:sz w:val="16"/>
                <w:szCs w:val="16"/>
                <w:lang w:eastAsia="ja-JP"/>
              </w:rPr>
            </w:pPr>
          </w:p>
        </w:tc>
        <w:tc>
          <w:tcPr>
            <w:tcW w:w="599" w:type="dxa"/>
            <w:tcBorders>
              <w:top w:val="nil"/>
              <w:left w:val="nil"/>
              <w:bottom w:val="single" w:sz="8" w:space="0" w:color="auto"/>
              <w:right w:val="single" w:sz="8" w:space="0" w:color="auto"/>
            </w:tcBorders>
            <w:shd w:val="clear" w:color="auto" w:fill="auto"/>
            <w:noWrap/>
            <w:vAlign w:val="center"/>
            <w:hideMark/>
          </w:tcPr>
          <w:p w14:paraId="1353D898"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average</w:t>
            </w:r>
          </w:p>
        </w:tc>
        <w:tc>
          <w:tcPr>
            <w:tcW w:w="588" w:type="dxa"/>
            <w:tcBorders>
              <w:top w:val="nil"/>
              <w:left w:val="nil"/>
              <w:bottom w:val="single" w:sz="8" w:space="0" w:color="auto"/>
              <w:right w:val="nil"/>
            </w:tcBorders>
            <w:shd w:val="clear" w:color="auto" w:fill="auto"/>
            <w:noWrap/>
            <w:vAlign w:val="center"/>
            <w:hideMark/>
          </w:tcPr>
          <w:p w14:paraId="12A8F1F3"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0.749</w:t>
            </w:r>
          </w:p>
        </w:tc>
        <w:tc>
          <w:tcPr>
            <w:tcW w:w="589" w:type="dxa"/>
            <w:tcBorders>
              <w:top w:val="nil"/>
              <w:left w:val="nil"/>
              <w:bottom w:val="single" w:sz="8" w:space="0" w:color="auto"/>
              <w:right w:val="nil"/>
            </w:tcBorders>
            <w:shd w:val="clear" w:color="auto" w:fill="auto"/>
            <w:noWrap/>
            <w:vAlign w:val="center"/>
            <w:hideMark/>
          </w:tcPr>
          <w:p w14:paraId="7656A9A0"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0.822</w:t>
            </w:r>
          </w:p>
        </w:tc>
        <w:tc>
          <w:tcPr>
            <w:tcW w:w="589" w:type="dxa"/>
            <w:tcBorders>
              <w:top w:val="nil"/>
              <w:left w:val="nil"/>
              <w:bottom w:val="single" w:sz="8" w:space="0" w:color="auto"/>
              <w:right w:val="nil"/>
            </w:tcBorders>
            <w:shd w:val="clear" w:color="auto" w:fill="auto"/>
            <w:noWrap/>
            <w:vAlign w:val="center"/>
            <w:hideMark/>
          </w:tcPr>
          <w:p w14:paraId="75B661B9"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0.845</w:t>
            </w:r>
          </w:p>
        </w:tc>
        <w:tc>
          <w:tcPr>
            <w:tcW w:w="588" w:type="dxa"/>
            <w:tcBorders>
              <w:top w:val="nil"/>
              <w:left w:val="nil"/>
              <w:bottom w:val="single" w:sz="8" w:space="0" w:color="auto"/>
              <w:right w:val="nil"/>
            </w:tcBorders>
            <w:shd w:val="clear" w:color="auto" w:fill="auto"/>
            <w:noWrap/>
            <w:vAlign w:val="center"/>
            <w:hideMark/>
          </w:tcPr>
          <w:p w14:paraId="70CFE71F"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0.832</w:t>
            </w:r>
          </w:p>
        </w:tc>
        <w:tc>
          <w:tcPr>
            <w:tcW w:w="589" w:type="dxa"/>
            <w:tcBorders>
              <w:top w:val="nil"/>
              <w:left w:val="nil"/>
              <w:bottom w:val="single" w:sz="8" w:space="0" w:color="auto"/>
              <w:right w:val="nil"/>
            </w:tcBorders>
            <w:shd w:val="clear" w:color="auto" w:fill="auto"/>
            <w:noWrap/>
            <w:vAlign w:val="center"/>
            <w:hideMark/>
          </w:tcPr>
          <w:p w14:paraId="72E28645"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0.823</w:t>
            </w:r>
          </w:p>
        </w:tc>
        <w:tc>
          <w:tcPr>
            <w:tcW w:w="589" w:type="dxa"/>
            <w:tcBorders>
              <w:top w:val="nil"/>
              <w:left w:val="nil"/>
              <w:bottom w:val="single" w:sz="8" w:space="0" w:color="auto"/>
              <w:right w:val="single" w:sz="4" w:space="0" w:color="auto"/>
            </w:tcBorders>
            <w:shd w:val="clear" w:color="auto" w:fill="auto"/>
            <w:noWrap/>
            <w:vAlign w:val="center"/>
            <w:hideMark/>
          </w:tcPr>
          <w:p w14:paraId="77460890"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0.708</w:t>
            </w:r>
          </w:p>
        </w:tc>
        <w:tc>
          <w:tcPr>
            <w:tcW w:w="588" w:type="dxa"/>
            <w:tcBorders>
              <w:top w:val="nil"/>
              <w:left w:val="nil"/>
              <w:bottom w:val="single" w:sz="8" w:space="0" w:color="auto"/>
              <w:right w:val="nil"/>
            </w:tcBorders>
            <w:shd w:val="clear" w:color="auto" w:fill="auto"/>
            <w:noWrap/>
            <w:vAlign w:val="center"/>
            <w:hideMark/>
          </w:tcPr>
          <w:p w14:paraId="54C3741F"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0.725</w:t>
            </w:r>
          </w:p>
        </w:tc>
        <w:tc>
          <w:tcPr>
            <w:tcW w:w="589" w:type="dxa"/>
            <w:tcBorders>
              <w:top w:val="nil"/>
              <w:left w:val="nil"/>
              <w:bottom w:val="single" w:sz="8" w:space="0" w:color="auto"/>
              <w:right w:val="nil"/>
            </w:tcBorders>
            <w:shd w:val="clear" w:color="auto" w:fill="auto"/>
            <w:noWrap/>
            <w:vAlign w:val="center"/>
            <w:hideMark/>
          </w:tcPr>
          <w:p w14:paraId="694AB42F"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0.825</w:t>
            </w:r>
          </w:p>
        </w:tc>
        <w:tc>
          <w:tcPr>
            <w:tcW w:w="589" w:type="dxa"/>
            <w:tcBorders>
              <w:top w:val="nil"/>
              <w:left w:val="nil"/>
              <w:bottom w:val="single" w:sz="8" w:space="0" w:color="auto"/>
              <w:right w:val="nil"/>
            </w:tcBorders>
            <w:shd w:val="clear" w:color="auto" w:fill="auto"/>
            <w:noWrap/>
            <w:vAlign w:val="center"/>
            <w:hideMark/>
          </w:tcPr>
          <w:p w14:paraId="71EF50A1"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0.872</w:t>
            </w:r>
          </w:p>
        </w:tc>
        <w:tc>
          <w:tcPr>
            <w:tcW w:w="588" w:type="dxa"/>
            <w:tcBorders>
              <w:top w:val="nil"/>
              <w:left w:val="nil"/>
              <w:bottom w:val="single" w:sz="8" w:space="0" w:color="auto"/>
              <w:right w:val="nil"/>
            </w:tcBorders>
            <w:shd w:val="clear" w:color="auto" w:fill="auto"/>
            <w:noWrap/>
            <w:vAlign w:val="center"/>
            <w:hideMark/>
          </w:tcPr>
          <w:p w14:paraId="04F51D5D"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0.859</w:t>
            </w:r>
          </w:p>
        </w:tc>
        <w:tc>
          <w:tcPr>
            <w:tcW w:w="589" w:type="dxa"/>
            <w:tcBorders>
              <w:top w:val="nil"/>
              <w:left w:val="nil"/>
              <w:bottom w:val="single" w:sz="8" w:space="0" w:color="auto"/>
              <w:right w:val="nil"/>
            </w:tcBorders>
            <w:shd w:val="clear" w:color="auto" w:fill="auto"/>
            <w:noWrap/>
            <w:vAlign w:val="center"/>
            <w:hideMark/>
          </w:tcPr>
          <w:p w14:paraId="4A74296A"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0.787</w:t>
            </w:r>
          </w:p>
        </w:tc>
        <w:tc>
          <w:tcPr>
            <w:tcW w:w="589" w:type="dxa"/>
            <w:tcBorders>
              <w:top w:val="nil"/>
              <w:left w:val="nil"/>
              <w:bottom w:val="single" w:sz="8" w:space="0" w:color="auto"/>
              <w:right w:val="single" w:sz="4" w:space="0" w:color="auto"/>
            </w:tcBorders>
            <w:shd w:val="clear" w:color="auto" w:fill="auto"/>
            <w:noWrap/>
            <w:vAlign w:val="center"/>
            <w:hideMark/>
          </w:tcPr>
          <w:p w14:paraId="65659CED"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0.717</w:t>
            </w:r>
          </w:p>
        </w:tc>
        <w:tc>
          <w:tcPr>
            <w:tcW w:w="568" w:type="dxa"/>
            <w:tcBorders>
              <w:top w:val="nil"/>
              <w:left w:val="nil"/>
              <w:bottom w:val="single" w:sz="8" w:space="0" w:color="auto"/>
              <w:right w:val="nil"/>
            </w:tcBorders>
            <w:shd w:val="clear" w:color="auto" w:fill="auto"/>
            <w:noWrap/>
            <w:vAlign w:val="center"/>
            <w:hideMark/>
          </w:tcPr>
          <w:p w14:paraId="06420CA3"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0.822</w:t>
            </w:r>
          </w:p>
        </w:tc>
        <w:tc>
          <w:tcPr>
            <w:tcW w:w="623" w:type="dxa"/>
            <w:tcBorders>
              <w:top w:val="nil"/>
              <w:left w:val="nil"/>
              <w:bottom w:val="single" w:sz="8" w:space="0" w:color="auto"/>
              <w:right w:val="nil"/>
            </w:tcBorders>
            <w:shd w:val="clear" w:color="auto" w:fill="auto"/>
            <w:noWrap/>
            <w:vAlign w:val="center"/>
            <w:hideMark/>
          </w:tcPr>
          <w:p w14:paraId="2EEB8934" w14:textId="77777777" w:rsidR="00722A3D" w:rsidRPr="00117AB9" w:rsidRDefault="00000000" w:rsidP="00722A3D">
            <w:pPr>
              <w:jc w:val="center"/>
              <w:rPr>
                <w:rFonts w:eastAsia="游ゴシック"/>
                <w:b/>
                <w:bCs/>
                <w:sz w:val="16"/>
                <w:szCs w:val="16"/>
                <w:lang w:eastAsia="ja-JP"/>
              </w:rPr>
            </w:pPr>
            <w:r w:rsidRPr="00117AB9">
              <w:rPr>
                <w:rFonts w:eastAsia="游ゴシック"/>
                <w:b/>
                <w:bCs/>
                <w:sz w:val="16"/>
                <w:szCs w:val="16"/>
                <w:lang w:eastAsia="ja-JP"/>
              </w:rPr>
              <w:t>0.865</w:t>
            </w:r>
          </w:p>
        </w:tc>
      </w:tr>
    </w:tbl>
    <w:p w14:paraId="6699C5CD" w14:textId="77777777" w:rsidR="009B0574" w:rsidRPr="00117AB9" w:rsidRDefault="009B0574" w:rsidP="009B0574">
      <w:pPr>
        <w:pStyle w:val="SMcaption"/>
        <w:rPr>
          <w:szCs w:val="24"/>
        </w:rPr>
      </w:pPr>
    </w:p>
    <w:p w14:paraId="59BD4D82" w14:textId="1885AAEE" w:rsidR="00DF7763" w:rsidRPr="00117AB9" w:rsidRDefault="00000000" w:rsidP="00DF7763">
      <w:pPr>
        <w:jc w:val="center"/>
        <w:rPr>
          <w:b/>
        </w:rPr>
      </w:pPr>
      <w:r w:rsidRPr="00117AB9">
        <w:rPr>
          <w:noProof/>
          <w:lang w:eastAsia="ja-JP"/>
        </w:rPr>
        <w:lastRenderedPageBreak/>
        <w:drawing>
          <wp:inline distT="0" distB="0" distL="0" distR="0" wp14:anchorId="3B4BD132" wp14:editId="66A5345E">
            <wp:extent cx="5943600" cy="5400675"/>
            <wp:effectExtent l="0" t="0" r="0" b="9525"/>
            <wp:docPr id="69421575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215759" name="Picture 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5943600" cy="5400675"/>
                    </a:xfrm>
                    <a:prstGeom prst="rect">
                      <a:avLst/>
                    </a:prstGeom>
                    <a:noFill/>
                    <a:ln>
                      <a:noFill/>
                    </a:ln>
                  </pic:spPr>
                </pic:pic>
              </a:graphicData>
            </a:graphic>
          </wp:inline>
        </w:drawing>
      </w:r>
    </w:p>
    <w:p w14:paraId="4E536525" w14:textId="25F2776B" w:rsidR="00902D3A" w:rsidRPr="00117AB9" w:rsidRDefault="00000000" w:rsidP="00B2426E">
      <w:pPr>
        <w:pStyle w:val="FigureorTableCaption"/>
      </w:pPr>
      <w:r w:rsidRPr="00117AB9">
        <w:rPr>
          <w:b/>
        </w:rPr>
        <w:t xml:space="preserve">Figure </w:t>
      </w:r>
      <w:r w:rsidR="00480C02" w:rsidRPr="00117AB9">
        <w:rPr>
          <w:b/>
        </w:rPr>
        <w:t>3</w:t>
      </w:r>
      <w:r w:rsidR="004A04F1" w:rsidRPr="00117AB9">
        <w:rPr>
          <w:b/>
        </w:rPr>
        <w:t>.</w:t>
      </w:r>
      <w:r w:rsidR="004A04F1" w:rsidRPr="00117AB9">
        <w:t xml:space="preserve"> F1 scores compared by training conditions. The x-axis of each graph represents (a) the number of trainable parameters, (b) </w:t>
      </w:r>
      <w:r w:rsidR="00720244" w:rsidRPr="00117AB9">
        <w:t xml:space="preserve">image sizes, and (c) </w:t>
      </w:r>
      <w:r w:rsidR="004A04F1" w:rsidRPr="00117AB9">
        <w:t>the type of dataset. Error bars represent ± 1</w:t>
      </w:r>
      <w:r w:rsidR="0009109E" w:rsidRPr="00117AB9">
        <w:t xml:space="preserve"> </w:t>
      </w:r>
      <w:r w:rsidR="004A04F1" w:rsidRPr="00117AB9">
        <w:t>SE.</w:t>
      </w:r>
    </w:p>
    <w:p w14:paraId="705C0C03" w14:textId="77777777" w:rsidR="00902D3A" w:rsidRPr="00117AB9" w:rsidRDefault="00000000" w:rsidP="00B2426E">
      <w:pPr>
        <w:pStyle w:val="Heading-Secondary"/>
      </w:pPr>
      <w:r w:rsidRPr="00117AB9">
        <w:t xml:space="preserve">3.3 Efficient production of training dataset using detection </w:t>
      </w:r>
      <w:proofErr w:type="gramStart"/>
      <w:r w:rsidRPr="00117AB9">
        <w:t>results</w:t>
      </w:r>
      <w:proofErr w:type="gramEnd"/>
    </w:p>
    <w:p w14:paraId="1645CB8C" w14:textId="437164C3" w:rsidR="00902D3A" w:rsidRPr="00117AB9" w:rsidRDefault="00000000">
      <w:pPr>
        <w:pBdr>
          <w:top w:val="nil"/>
          <w:left w:val="nil"/>
          <w:bottom w:val="nil"/>
          <w:right w:val="nil"/>
          <w:between w:val="nil"/>
        </w:pBdr>
        <w:spacing w:before="120"/>
        <w:ind w:firstLine="720"/>
        <w:rPr>
          <w:rFonts w:eastAsia="Times New Roman"/>
          <w:sz w:val="24"/>
          <w:szCs w:val="24"/>
        </w:rPr>
      </w:pPr>
      <w:r w:rsidRPr="00117AB9">
        <w:rPr>
          <w:rFonts w:eastAsia="Times New Roman"/>
          <w:sz w:val="24"/>
          <w:szCs w:val="24"/>
        </w:rPr>
        <w:t xml:space="preserve">YOLOv7 can output results as text files in the same format </w:t>
      </w:r>
      <w:r w:rsidR="005B2938" w:rsidRPr="00117AB9">
        <w:rPr>
          <w:rFonts w:eastAsia="Times New Roman"/>
          <w:sz w:val="24"/>
          <w:szCs w:val="24"/>
        </w:rPr>
        <w:t>as</w:t>
      </w:r>
      <w:r w:rsidRPr="00117AB9">
        <w:rPr>
          <w:rFonts w:eastAsia="Times New Roman"/>
          <w:sz w:val="24"/>
          <w:szCs w:val="24"/>
        </w:rPr>
        <w:t xml:space="preserve"> the training labels. Taking </w:t>
      </w:r>
      <w:r w:rsidR="00FF08FA" w:rsidRPr="00117AB9">
        <w:rPr>
          <w:rFonts w:eastAsia="Times New Roman"/>
          <w:sz w:val="24"/>
          <w:szCs w:val="24"/>
        </w:rPr>
        <w:t>advantage</w:t>
      </w:r>
      <w:r w:rsidRPr="00117AB9">
        <w:rPr>
          <w:rFonts w:eastAsia="Times New Roman"/>
          <w:sz w:val="24"/>
          <w:szCs w:val="24"/>
        </w:rPr>
        <w:t xml:space="preserve"> of this, we enhanced the size</w:t>
      </w:r>
      <w:r w:rsidR="003C1906" w:rsidRPr="00117AB9">
        <w:rPr>
          <w:rFonts w:eastAsia="Times New Roman"/>
          <w:sz w:val="24"/>
          <w:szCs w:val="24"/>
        </w:rPr>
        <w:t>s</w:t>
      </w:r>
      <w:r w:rsidRPr="00117AB9">
        <w:rPr>
          <w:rFonts w:eastAsia="Times New Roman"/>
          <w:sz w:val="24"/>
          <w:szCs w:val="24"/>
        </w:rPr>
        <w:t xml:space="preserve"> of datasets by first predicting a trained model and then checking the result manually. Using </w:t>
      </w:r>
      <w:r w:rsidR="00FF08FA" w:rsidRPr="00117AB9">
        <w:rPr>
          <w:rFonts w:eastAsia="Times New Roman"/>
          <w:sz w:val="24"/>
          <w:szCs w:val="24"/>
        </w:rPr>
        <w:t xml:space="preserve">the </w:t>
      </w:r>
      <w:r w:rsidRPr="00117AB9">
        <w:rPr>
          <w:rFonts w:eastAsia="Times New Roman"/>
          <w:sz w:val="24"/>
          <w:szCs w:val="24"/>
        </w:rPr>
        <w:t>YOLOv7-X</w:t>
      </w:r>
      <w:r w:rsidR="00401ADD" w:rsidRPr="00117AB9">
        <w:rPr>
          <w:rFonts w:eastAsia="Times New Roman"/>
          <w:sz w:val="24"/>
          <w:szCs w:val="24"/>
        </w:rPr>
        <w:t xml:space="preserve"> model</w:t>
      </w:r>
      <w:r w:rsidRPr="00117AB9">
        <w:rPr>
          <w:rFonts w:eastAsia="Times New Roman"/>
          <w:sz w:val="24"/>
          <w:szCs w:val="24"/>
        </w:rPr>
        <w:t xml:space="preserve"> trained on the dataset </w:t>
      </w:r>
      <w:r w:rsidR="006639D9" w:rsidRPr="00117AB9">
        <w:rPr>
          <w:rFonts w:eastAsia="Times New Roman"/>
          <w:sz w:val="24"/>
          <w:szCs w:val="24"/>
        </w:rPr>
        <w:t>“</w:t>
      </w:r>
      <w:r w:rsidRPr="00117AB9">
        <w:rPr>
          <w:rFonts w:eastAsia="Times New Roman"/>
          <w:sz w:val="24"/>
          <w:szCs w:val="24"/>
        </w:rPr>
        <w:t>all</w:t>
      </w:r>
      <w:r w:rsidR="006639D9" w:rsidRPr="00117AB9">
        <w:rPr>
          <w:rFonts w:eastAsia="Times New Roman"/>
          <w:sz w:val="24"/>
          <w:szCs w:val="24"/>
        </w:rPr>
        <w:t>”</w:t>
      </w:r>
      <w:r w:rsidRPr="00117AB9">
        <w:rPr>
          <w:rFonts w:eastAsia="Times New Roman"/>
          <w:sz w:val="24"/>
          <w:szCs w:val="24"/>
        </w:rPr>
        <w:t xml:space="preserve"> with </w:t>
      </w:r>
      <w:r w:rsidR="00FF08FA" w:rsidRPr="00117AB9">
        <w:rPr>
          <w:rFonts w:eastAsia="Times New Roman"/>
          <w:sz w:val="24"/>
          <w:szCs w:val="24"/>
        </w:rPr>
        <w:t xml:space="preserve">an </w:t>
      </w:r>
      <w:r w:rsidRPr="00117AB9">
        <w:rPr>
          <w:rFonts w:eastAsia="Times New Roman"/>
          <w:sz w:val="24"/>
          <w:szCs w:val="24"/>
        </w:rPr>
        <w:t xml:space="preserve">image size </w:t>
      </w:r>
      <w:r w:rsidR="00FF08FA" w:rsidRPr="00117AB9">
        <w:rPr>
          <w:rFonts w:eastAsia="Times New Roman"/>
          <w:sz w:val="24"/>
          <w:szCs w:val="24"/>
        </w:rPr>
        <w:t>of</w:t>
      </w:r>
      <w:r w:rsidRPr="00117AB9">
        <w:rPr>
          <w:rFonts w:eastAsia="Times New Roman"/>
          <w:sz w:val="24"/>
          <w:szCs w:val="24"/>
        </w:rPr>
        <w:t xml:space="preserve"> 640</w:t>
      </w:r>
      <w:r w:rsidR="00401ADD" w:rsidRPr="00117AB9">
        <w:rPr>
          <w:rFonts w:eastAsia="Times New Roman"/>
          <w:sz w:val="24"/>
          <w:szCs w:val="24"/>
        </w:rPr>
        <w:t xml:space="preserve"> (#9 </w:t>
      </w:r>
      <w:r w:rsidR="00A318A7" w:rsidRPr="00117AB9">
        <w:rPr>
          <w:rFonts w:eastAsia="Times New Roman"/>
          <w:sz w:val="24"/>
          <w:szCs w:val="24"/>
        </w:rPr>
        <w:t>of</w:t>
      </w:r>
      <w:r w:rsidR="00401ADD" w:rsidRPr="00117AB9">
        <w:rPr>
          <w:rFonts w:eastAsia="Times New Roman"/>
          <w:sz w:val="24"/>
          <w:szCs w:val="24"/>
        </w:rPr>
        <w:t xml:space="preserve"> Table </w:t>
      </w:r>
      <w:r w:rsidR="00B10C92" w:rsidRPr="00117AB9">
        <w:rPr>
          <w:rFonts w:eastAsia="Times New Roman"/>
          <w:sz w:val="24"/>
          <w:szCs w:val="24"/>
        </w:rPr>
        <w:t>2</w:t>
      </w:r>
      <w:r w:rsidR="00401ADD" w:rsidRPr="00117AB9">
        <w:rPr>
          <w:rFonts w:eastAsia="Times New Roman"/>
          <w:sz w:val="24"/>
          <w:szCs w:val="24"/>
        </w:rPr>
        <w:t>)</w:t>
      </w:r>
      <w:r w:rsidRPr="00117AB9">
        <w:rPr>
          <w:rFonts w:eastAsia="Times New Roman"/>
          <w:sz w:val="24"/>
          <w:szCs w:val="24"/>
        </w:rPr>
        <w:t xml:space="preserve">, the existence of ichthyoliths was predicted from ~1,100,000 images generated from the </w:t>
      </w:r>
      <w:r w:rsidR="003C1906" w:rsidRPr="00117AB9">
        <w:rPr>
          <w:rFonts w:eastAsia="Times New Roman"/>
          <w:sz w:val="24"/>
          <w:szCs w:val="24"/>
        </w:rPr>
        <w:t xml:space="preserve">six </w:t>
      </w:r>
      <w:r w:rsidRPr="00117AB9">
        <w:rPr>
          <w:rFonts w:eastAsia="Times New Roman"/>
          <w:sz w:val="24"/>
          <w:szCs w:val="24"/>
        </w:rPr>
        <w:t xml:space="preserve">sites considered in this study. Images from three samples at Site 576 used for the practical test were </w:t>
      </w:r>
      <w:r w:rsidR="005B2938" w:rsidRPr="00117AB9">
        <w:rPr>
          <w:rFonts w:eastAsia="Times New Roman"/>
          <w:sz w:val="24"/>
          <w:szCs w:val="24"/>
        </w:rPr>
        <w:t>ex</w:t>
      </w:r>
      <w:r w:rsidRPr="00117AB9">
        <w:rPr>
          <w:rFonts w:eastAsia="Times New Roman"/>
          <w:sz w:val="24"/>
          <w:szCs w:val="24"/>
        </w:rPr>
        <w:t xml:space="preserve">cluded. </w:t>
      </w:r>
      <w:r w:rsidR="003C1906" w:rsidRPr="00117AB9">
        <w:rPr>
          <w:rFonts w:eastAsia="Times New Roman"/>
          <w:sz w:val="24"/>
          <w:szCs w:val="24"/>
        </w:rPr>
        <w:t>We collected 4,463 images in which</w:t>
      </w:r>
      <w:r w:rsidRPr="00117AB9">
        <w:rPr>
          <w:rFonts w:eastAsia="Times New Roman"/>
          <w:sz w:val="24"/>
          <w:szCs w:val="24"/>
        </w:rPr>
        <w:t xml:space="preserve"> the model predicted the existence of </w:t>
      </w:r>
      <w:r w:rsidR="003C1906" w:rsidRPr="00117AB9">
        <w:rPr>
          <w:rFonts w:eastAsia="Times New Roman"/>
          <w:sz w:val="24"/>
          <w:szCs w:val="24"/>
        </w:rPr>
        <w:t xml:space="preserve">the class </w:t>
      </w:r>
      <w:r w:rsidR="006639D9" w:rsidRPr="00117AB9">
        <w:rPr>
          <w:rFonts w:eastAsia="Times New Roman"/>
          <w:sz w:val="24"/>
          <w:szCs w:val="24"/>
        </w:rPr>
        <w:t>“</w:t>
      </w:r>
      <w:r w:rsidRPr="00117AB9">
        <w:rPr>
          <w:rFonts w:eastAsia="Times New Roman"/>
          <w:sz w:val="24"/>
          <w:szCs w:val="24"/>
        </w:rPr>
        <w:t>denticle</w:t>
      </w:r>
      <w:r w:rsidR="006639D9" w:rsidRPr="00117AB9">
        <w:rPr>
          <w:rFonts w:eastAsia="Times New Roman"/>
          <w:sz w:val="24"/>
          <w:szCs w:val="24"/>
        </w:rPr>
        <w:t>”</w:t>
      </w:r>
      <w:r w:rsidRPr="00117AB9">
        <w:rPr>
          <w:rFonts w:eastAsia="Times New Roman"/>
          <w:sz w:val="24"/>
          <w:szCs w:val="24"/>
        </w:rPr>
        <w:t xml:space="preserve"> or </w:t>
      </w:r>
      <w:r w:rsidR="006639D9" w:rsidRPr="00117AB9">
        <w:rPr>
          <w:rFonts w:eastAsia="Times New Roman"/>
          <w:sz w:val="24"/>
          <w:szCs w:val="24"/>
        </w:rPr>
        <w:t>“</w:t>
      </w:r>
      <w:r w:rsidRPr="00117AB9">
        <w:rPr>
          <w:rFonts w:eastAsia="Times New Roman"/>
          <w:sz w:val="24"/>
          <w:szCs w:val="24"/>
        </w:rPr>
        <w:t>saw</w:t>
      </w:r>
      <w:r w:rsidR="0050639F" w:rsidRPr="00117AB9">
        <w:rPr>
          <w:rFonts w:eastAsia="Times New Roman"/>
          <w:sz w:val="24"/>
          <w:szCs w:val="24"/>
        </w:rPr>
        <w:t>-t</w:t>
      </w:r>
      <w:r w:rsidRPr="00117AB9">
        <w:rPr>
          <w:rFonts w:eastAsia="Times New Roman"/>
          <w:sz w:val="24"/>
          <w:szCs w:val="24"/>
        </w:rPr>
        <w:t>oothed,</w:t>
      </w:r>
      <w:r w:rsidR="006639D9" w:rsidRPr="00117AB9">
        <w:rPr>
          <w:rFonts w:eastAsia="Times New Roman"/>
          <w:sz w:val="24"/>
          <w:szCs w:val="24"/>
        </w:rPr>
        <w:t>”</w:t>
      </w:r>
      <w:r w:rsidRPr="00117AB9">
        <w:rPr>
          <w:rFonts w:eastAsia="Times New Roman"/>
          <w:sz w:val="24"/>
          <w:szCs w:val="24"/>
        </w:rPr>
        <w:t xml:space="preserve"> which were relatively small compared to </w:t>
      </w:r>
      <w:r w:rsidR="003C1906" w:rsidRPr="00117AB9">
        <w:rPr>
          <w:rFonts w:eastAsia="Times New Roman"/>
          <w:sz w:val="24"/>
          <w:szCs w:val="24"/>
        </w:rPr>
        <w:t xml:space="preserve">the </w:t>
      </w:r>
      <w:r w:rsidRPr="00117AB9">
        <w:rPr>
          <w:rFonts w:eastAsia="Times New Roman"/>
          <w:sz w:val="24"/>
          <w:szCs w:val="24"/>
        </w:rPr>
        <w:t xml:space="preserve">class </w:t>
      </w:r>
      <w:r w:rsidR="006639D9" w:rsidRPr="00117AB9">
        <w:rPr>
          <w:rFonts w:eastAsia="Times New Roman"/>
          <w:sz w:val="24"/>
          <w:szCs w:val="24"/>
        </w:rPr>
        <w:t>“</w:t>
      </w:r>
      <w:r w:rsidRPr="00117AB9">
        <w:rPr>
          <w:rFonts w:eastAsia="Times New Roman"/>
          <w:sz w:val="24"/>
          <w:szCs w:val="24"/>
        </w:rPr>
        <w:t>tooth</w:t>
      </w:r>
      <w:r w:rsidR="003C1906" w:rsidRPr="00117AB9">
        <w:rPr>
          <w:rFonts w:eastAsia="Times New Roman"/>
          <w:sz w:val="24"/>
          <w:szCs w:val="24"/>
        </w:rPr>
        <w:t>.</w:t>
      </w:r>
      <w:r w:rsidRPr="00117AB9">
        <w:rPr>
          <w:rFonts w:eastAsia="Times New Roman"/>
          <w:sz w:val="24"/>
          <w:szCs w:val="24"/>
        </w:rPr>
        <w:t xml:space="preserve"> </w:t>
      </w:r>
      <w:r w:rsidR="00CD44A9" w:rsidRPr="00117AB9">
        <w:rPr>
          <w:rFonts w:eastAsia="Times New Roman"/>
          <w:sz w:val="24"/>
          <w:szCs w:val="24"/>
        </w:rPr>
        <w:t xml:space="preserve">After the manual check of detection results for the 4,463 images, </w:t>
      </w:r>
      <w:r w:rsidRPr="00117AB9">
        <w:rPr>
          <w:rFonts w:eastAsia="Times New Roman"/>
          <w:sz w:val="24"/>
          <w:szCs w:val="24"/>
        </w:rPr>
        <w:t>2,528</w:t>
      </w:r>
      <w:r w:rsidR="00CD44A9" w:rsidRPr="00117AB9">
        <w:rPr>
          <w:rFonts w:eastAsia="Times New Roman"/>
          <w:sz w:val="24"/>
          <w:szCs w:val="24"/>
        </w:rPr>
        <w:t xml:space="preserve"> images</w:t>
      </w:r>
      <w:r w:rsidRPr="00117AB9">
        <w:rPr>
          <w:rFonts w:eastAsia="Times New Roman"/>
          <w:sz w:val="24"/>
          <w:szCs w:val="24"/>
        </w:rPr>
        <w:t xml:space="preserve"> contain</w:t>
      </w:r>
      <w:r w:rsidR="003C1906" w:rsidRPr="00117AB9">
        <w:rPr>
          <w:rFonts w:eastAsia="Times New Roman"/>
          <w:sz w:val="24"/>
          <w:szCs w:val="24"/>
        </w:rPr>
        <w:t>ed</w:t>
      </w:r>
      <w:r w:rsidRPr="00117AB9">
        <w:rPr>
          <w:rFonts w:eastAsia="Times New Roman"/>
          <w:sz w:val="24"/>
          <w:szCs w:val="24"/>
        </w:rPr>
        <w:t xml:space="preserve"> ichthyoliths</w:t>
      </w:r>
      <w:r w:rsidR="00FF08FA" w:rsidRPr="00117AB9">
        <w:rPr>
          <w:rFonts w:eastAsia="Times New Roman"/>
          <w:sz w:val="24"/>
          <w:szCs w:val="24"/>
        </w:rPr>
        <w:t>,</w:t>
      </w:r>
      <w:r w:rsidRPr="00117AB9">
        <w:rPr>
          <w:rFonts w:eastAsia="Times New Roman"/>
          <w:sz w:val="24"/>
          <w:szCs w:val="24"/>
        </w:rPr>
        <w:t xml:space="preserve"> and 1,935 </w:t>
      </w:r>
      <w:r w:rsidR="003C1906" w:rsidRPr="00117AB9">
        <w:rPr>
          <w:rFonts w:eastAsia="Times New Roman"/>
          <w:sz w:val="24"/>
          <w:szCs w:val="24"/>
        </w:rPr>
        <w:t xml:space="preserve">did not have </w:t>
      </w:r>
      <w:r w:rsidRPr="00117AB9">
        <w:rPr>
          <w:rFonts w:eastAsia="Times New Roman"/>
          <w:sz w:val="24"/>
          <w:szCs w:val="24"/>
        </w:rPr>
        <w:t>ichthyoliths</w:t>
      </w:r>
      <w:r w:rsidR="003C1906" w:rsidRPr="00117AB9">
        <w:rPr>
          <w:rFonts w:eastAsia="Times New Roman"/>
          <w:sz w:val="24"/>
          <w:szCs w:val="24"/>
        </w:rPr>
        <w:t xml:space="preserve">; of those </w:t>
      </w:r>
      <w:r w:rsidRPr="00117AB9">
        <w:rPr>
          <w:rFonts w:eastAsia="Times New Roman"/>
          <w:sz w:val="24"/>
          <w:szCs w:val="24"/>
        </w:rPr>
        <w:t xml:space="preserve">containing </w:t>
      </w:r>
      <w:r w:rsidR="003C1906" w:rsidRPr="00117AB9">
        <w:rPr>
          <w:rFonts w:eastAsia="Times New Roman"/>
          <w:sz w:val="24"/>
          <w:szCs w:val="24"/>
        </w:rPr>
        <w:lastRenderedPageBreak/>
        <w:t xml:space="preserve">ichthyoliths, </w:t>
      </w:r>
      <w:r w:rsidRPr="00117AB9">
        <w:rPr>
          <w:rFonts w:eastAsia="Times New Roman"/>
          <w:sz w:val="24"/>
          <w:szCs w:val="24"/>
        </w:rPr>
        <w:t>1,657</w:t>
      </w:r>
      <w:r w:rsidR="00CD44A9" w:rsidRPr="00117AB9">
        <w:rPr>
          <w:rFonts w:eastAsia="Times New Roman"/>
          <w:sz w:val="24"/>
          <w:szCs w:val="24"/>
        </w:rPr>
        <w:t xml:space="preserve"> teeth,</w:t>
      </w:r>
      <w:r w:rsidRPr="00117AB9">
        <w:rPr>
          <w:rFonts w:eastAsia="Times New Roman"/>
          <w:sz w:val="24"/>
          <w:szCs w:val="24"/>
        </w:rPr>
        <w:t xml:space="preserve"> 1,282</w:t>
      </w:r>
      <w:r w:rsidR="00CD44A9" w:rsidRPr="00117AB9">
        <w:rPr>
          <w:rFonts w:eastAsia="Times New Roman"/>
          <w:sz w:val="24"/>
          <w:szCs w:val="24"/>
        </w:rPr>
        <w:t xml:space="preserve"> denticles</w:t>
      </w:r>
      <w:r w:rsidRPr="00117AB9">
        <w:rPr>
          <w:rFonts w:eastAsia="Times New Roman"/>
          <w:sz w:val="24"/>
          <w:szCs w:val="24"/>
        </w:rPr>
        <w:t xml:space="preserve">, and 108 </w:t>
      </w:r>
      <w:r w:rsidR="00CD44A9" w:rsidRPr="00117AB9">
        <w:rPr>
          <w:rFonts w:eastAsia="Times New Roman"/>
          <w:sz w:val="24"/>
          <w:szCs w:val="24"/>
        </w:rPr>
        <w:t xml:space="preserve">saw-toothed ichthyoliths </w:t>
      </w:r>
      <w:r w:rsidR="003C1906" w:rsidRPr="00117AB9">
        <w:rPr>
          <w:rFonts w:eastAsia="Times New Roman"/>
          <w:sz w:val="24"/>
          <w:szCs w:val="24"/>
        </w:rPr>
        <w:t xml:space="preserve">were identified. Of these, the </w:t>
      </w:r>
      <w:r w:rsidR="006639D9" w:rsidRPr="00117AB9">
        <w:rPr>
          <w:rFonts w:eastAsia="Times New Roman"/>
          <w:sz w:val="24"/>
          <w:szCs w:val="24"/>
        </w:rPr>
        <w:t>“</w:t>
      </w:r>
      <w:r w:rsidR="003C1906" w:rsidRPr="00117AB9">
        <w:rPr>
          <w:rFonts w:eastAsia="Times New Roman"/>
          <w:sz w:val="24"/>
          <w:szCs w:val="24"/>
        </w:rPr>
        <w:t>denticle</w:t>
      </w:r>
      <w:r w:rsidR="006639D9" w:rsidRPr="00117AB9">
        <w:rPr>
          <w:rFonts w:eastAsia="Times New Roman"/>
          <w:sz w:val="24"/>
          <w:szCs w:val="24"/>
        </w:rPr>
        <w:t>”</w:t>
      </w:r>
      <w:r w:rsidR="003C1906" w:rsidRPr="00117AB9">
        <w:rPr>
          <w:rFonts w:eastAsia="Times New Roman"/>
          <w:sz w:val="24"/>
          <w:szCs w:val="24"/>
        </w:rPr>
        <w:t xml:space="preserve"> was more than twice the number in the original dataset</w:t>
      </w:r>
      <w:r w:rsidR="00FF08FA" w:rsidRPr="00117AB9">
        <w:rPr>
          <w:rFonts w:eastAsia="Times New Roman"/>
          <w:sz w:val="24"/>
          <w:szCs w:val="24"/>
        </w:rPr>
        <w:t>,</w:t>
      </w:r>
      <w:r w:rsidR="003C1906" w:rsidRPr="00117AB9">
        <w:rPr>
          <w:rFonts w:eastAsia="Times New Roman"/>
          <w:sz w:val="24"/>
          <w:szCs w:val="24"/>
        </w:rPr>
        <w:t xml:space="preserve"> and </w:t>
      </w:r>
      <w:r w:rsidR="00FF08FA" w:rsidRPr="00117AB9">
        <w:rPr>
          <w:rFonts w:eastAsia="Times New Roman"/>
          <w:sz w:val="24"/>
          <w:szCs w:val="24"/>
        </w:rPr>
        <w:t xml:space="preserve">the </w:t>
      </w:r>
      <w:r w:rsidR="006639D9" w:rsidRPr="00117AB9">
        <w:rPr>
          <w:rFonts w:eastAsia="Times New Roman"/>
          <w:sz w:val="24"/>
          <w:szCs w:val="24"/>
        </w:rPr>
        <w:t>“</w:t>
      </w:r>
      <w:r w:rsidR="003C1906" w:rsidRPr="00117AB9">
        <w:rPr>
          <w:rFonts w:eastAsia="Times New Roman"/>
          <w:sz w:val="24"/>
          <w:szCs w:val="24"/>
        </w:rPr>
        <w:t>saw</w:t>
      </w:r>
      <w:r w:rsidR="00CD44A9" w:rsidRPr="00117AB9">
        <w:rPr>
          <w:rFonts w:eastAsia="Times New Roman"/>
          <w:sz w:val="24"/>
          <w:szCs w:val="24"/>
        </w:rPr>
        <w:t>-t</w:t>
      </w:r>
      <w:r w:rsidR="003C1906" w:rsidRPr="00117AB9">
        <w:rPr>
          <w:rFonts w:eastAsia="Times New Roman"/>
          <w:sz w:val="24"/>
          <w:szCs w:val="24"/>
        </w:rPr>
        <w:t>oothed</w:t>
      </w:r>
      <w:r w:rsidR="006639D9" w:rsidRPr="00117AB9">
        <w:rPr>
          <w:rFonts w:eastAsia="Times New Roman"/>
          <w:sz w:val="24"/>
          <w:szCs w:val="24"/>
        </w:rPr>
        <w:t>”</w:t>
      </w:r>
      <w:r w:rsidR="003C1906" w:rsidRPr="00117AB9">
        <w:rPr>
          <w:rFonts w:eastAsia="Times New Roman"/>
          <w:sz w:val="24"/>
          <w:szCs w:val="24"/>
        </w:rPr>
        <w:t xml:space="preserve"> was </w:t>
      </w:r>
      <w:r w:rsidRPr="00117AB9">
        <w:rPr>
          <w:rFonts w:eastAsia="Times New Roman"/>
          <w:sz w:val="24"/>
          <w:szCs w:val="24"/>
        </w:rPr>
        <w:t xml:space="preserve">almost the same as the number in the original dataset. </w:t>
      </w:r>
      <w:r w:rsidR="00683B30" w:rsidRPr="00117AB9">
        <w:rPr>
          <w:rFonts w:eastAsia="Times New Roman"/>
          <w:sz w:val="24"/>
          <w:szCs w:val="24"/>
        </w:rPr>
        <w:t>As well as the original datasets,</w:t>
      </w:r>
      <w:r w:rsidRPr="00117AB9">
        <w:rPr>
          <w:rFonts w:eastAsia="Times New Roman"/>
          <w:sz w:val="24"/>
          <w:szCs w:val="24"/>
        </w:rPr>
        <w:t xml:space="preserve"> images</w:t>
      </w:r>
      <w:r w:rsidR="00FF08FA" w:rsidRPr="00117AB9">
        <w:rPr>
          <w:rFonts w:eastAsia="Times New Roman"/>
          <w:sz w:val="24"/>
          <w:szCs w:val="24"/>
        </w:rPr>
        <w:t>,</w:t>
      </w:r>
      <w:r w:rsidRPr="00117AB9">
        <w:rPr>
          <w:rFonts w:eastAsia="Times New Roman"/>
          <w:sz w:val="24"/>
          <w:szCs w:val="24"/>
        </w:rPr>
        <w:t xml:space="preserve"> and annotation information were randomly split into </w:t>
      </w:r>
      <w:r w:rsidR="00683B30" w:rsidRPr="00117AB9">
        <w:rPr>
          <w:rFonts w:eastAsia="Times New Roman"/>
          <w:sz w:val="24"/>
          <w:szCs w:val="24"/>
        </w:rPr>
        <w:t>training (80%), validation (10%)</w:t>
      </w:r>
      <w:r w:rsidR="00FF08FA" w:rsidRPr="00117AB9">
        <w:rPr>
          <w:rFonts w:eastAsia="Times New Roman"/>
          <w:sz w:val="24"/>
          <w:szCs w:val="24"/>
        </w:rPr>
        <w:t>,</w:t>
      </w:r>
      <w:r w:rsidR="00683B30" w:rsidRPr="00117AB9">
        <w:rPr>
          <w:rFonts w:eastAsia="Times New Roman"/>
          <w:sz w:val="24"/>
          <w:szCs w:val="24"/>
        </w:rPr>
        <w:t xml:space="preserve"> and testing (10%) </w:t>
      </w:r>
      <w:r w:rsidRPr="00117AB9">
        <w:rPr>
          <w:rFonts w:eastAsia="Times New Roman"/>
          <w:sz w:val="24"/>
          <w:szCs w:val="24"/>
        </w:rPr>
        <w:t>subsets</w:t>
      </w:r>
      <w:r w:rsidR="00683B30" w:rsidRPr="00117AB9">
        <w:rPr>
          <w:rFonts w:eastAsia="Times New Roman"/>
          <w:sz w:val="24"/>
          <w:szCs w:val="24"/>
        </w:rPr>
        <w:t>.</w:t>
      </w:r>
    </w:p>
    <w:p w14:paraId="3DB0AAF0" w14:textId="088D77B0" w:rsidR="008E5892" w:rsidRPr="00117AB9" w:rsidRDefault="00000000" w:rsidP="00D2673B">
      <w:pPr>
        <w:pBdr>
          <w:top w:val="nil"/>
          <w:left w:val="nil"/>
          <w:bottom w:val="nil"/>
          <w:right w:val="nil"/>
          <w:between w:val="nil"/>
        </w:pBdr>
        <w:spacing w:before="120"/>
        <w:ind w:firstLine="720"/>
        <w:rPr>
          <w:rFonts w:eastAsia="Times New Roman"/>
          <w:sz w:val="24"/>
          <w:szCs w:val="24"/>
          <w:lang w:eastAsia="ja-JP"/>
        </w:rPr>
      </w:pPr>
      <w:r w:rsidRPr="00117AB9">
        <w:rPr>
          <w:rFonts w:eastAsia="Times New Roman"/>
          <w:sz w:val="24"/>
          <w:szCs w:val="24"/>
        </w:rPr>
        <w:t xml:space="preserve">The dataset </w:t>
      </w:r>
      <w:r w:rsidR="006639D9" w:rsidRPr="00117AB9">
        <w:rPr>
          <w:rFonts w:eastAsia="Times New Roman"/>
          <w:sz w:val="24"/>
          <w:szCs w:val="24"/>
        </w:rPr>
        <w:t>“</w:t>
      </w:r>
      <w:proofErr w:type="spellStart"/>
      <w:r w:rsidRPr="00117AB9">
        <w:rPr>
          <w:rFonts w:eastAsia="Times New Roman"/>
          <w:sz w:val="24"/>
          <w:szCs w:val="24"/>
        </w:rPr>
        <w:t>extended_all</w:t>
      </w:r>
      <w:proofErr w:type="spellEnd"/>
      <w:r w:rsidR="006639D9" w:rsidRPr="00117AB9">
        <w:rPr>
          <w:rFonts w:eastAsia="Times New Roman"/>
          <w:sz w:val="24"/>
          <w:szCs w:val="24"/>
        </w:rPr>
        <w:t>”</w:t>
      </w:r>
      <w:r w:rsidRPr="00117AB9">
        <w:rPr>
          <w:rFonts w:eastAsia="Times New Roman"/>
          <w:sz w:val="24"/>
          <w:szCs w:val="24"/>
        </w:rPr>
        <w:t xml:space="preserve"> </w:t>
      </w:r>
      <w:r w:rsidRPr="00117AB9">
        <w:rPr>
          <w:sz w:val="24"/>
          <w:szCs w:val="24"/>
        </w:rPr>
        <w:t>was</w:t>
      </w:r>
      <w:r w:rsidRPr="00117AB9">
        <w:rPr>
          <w:rFonts w:eastAsia="Times New Roman"/>
          <w:sz w:val="24"/>
          <w:szCs w:val="24"/>
        </w:rPr>
        <w:t xml:space="preserve"> generated by combining the dataset collected by the above process and the dataset </w:t>
      </w:r>
      <w:r w:rsidR="006639D9" w:rsidRPr="00117AB9">
        <w:rPr>
          <w:rFonts w:eastAsia="Times New Roman"/>
          <w:sz w:val="24"/>
          <w:szCs w:val="24"/>
        </w:rPr>
        <w:t>“</w:t>
      </w:r>
      <w:proofErr w:type="spellStart"/>
      <w:r w:rsidRPr="00117AB9">
        <w:rPr>
          <w:rFonts w:eastAsia="Times New Roman"/>
          <w:sz w:val="24"/>
          <w:szCs w:val="24"/>
        </w:rPr>
        <w:t>original_all</w:t>
      </w:r>
      <w:proofErr w:type="spellEnd"/>
      <w:r w:rsidR="006639D9" w:rsidRPr="00117AB9">
        <w:rPr>
          <w:rFonts w:eastAsia="Times New Roman"/>
          <w:sz w:val="24"/>
          <w:szCs w:val="24"/>
        </w:rPr>
        <w:t>”</w:t>
      </w:r>
      <w:r w:rsidR="00784158" w:rsidRPr="00117AB9">
        <w:rPr>
          <w:rFonts w:eastAsia="Times New Roman"/>
          <w:sz w:val="24"/>
          <w:szCs w:val="24"/>
        </w:rPr>
        <w:t xml:space="preserve"> (Mimura et al., 2023b)</w:t>
      </w:r>
      <w:r w:rsidR="006F2DDF" w:rsidRPr="00117AB9">
        <w:rPr>
          <w:rFonts w:eastAsia="Times New Roman"/>
          <w:sz w:val="24"/>
          <w:szCs w:val="24"/>
        </w:rPr>
        <w:t>.</w:t>
      </w:r>
      <w:r w:rsidRPr="00117AB9">
        <w:rPr>
          <w:rFonts w:eastAsia="Times New Roman"/>
          <w:sz w:val="24"/>
          <w:szCs w:val="24"/>
        </w:rPr>
        <w:t xml:space="preserve"> </w:t>
      </w:r>
      <w:bookmarkStart w:id="4" w:name="_Hlk150955471"/>
      <w:r w:rsidRPr="00117AB9">
        <w:rPr>
          <w:rFonts w:eastAsia="Times New Roman"/>
          <w:sz w:val="24"/>
          <w:szCs w:val="24"/>
        </w:rPr>
        <w:t>Considering the discussion in Section 3.2, we trained</w:t>
      </w:r>
      <w:r w:rsidR="00695096" w:rsidRPr="00117AB9">
        <w:rPr>
          <w:rFonts w:eastAsia="Times New Roman"/>
          <w:sz w:val="24"/>
          <w:szCs w:val="24"/>
        </w:rPr>
        <w:t xml:space="preserve"> the</w:t>
      </w:r>
      <w:r w:rsidRPr="00117AB9">
        <w:rPr>
          <w:rFonts w:eastAsia="Times New Roman"/>
          <w:sz w:val="24"/>
          <w:szCs w:val="24"/>
        </w:rPr>
        <w:t xml:space="preserve"> two models</w:t>
      </w:r>
      <w:r w:rsidR="00695096" w:rsidRPr="00117AB9">
        <w:rPr>
          <w:rFonts w:eastAsia="Times New Roman"/>
          <w:sz w:val="24"/>
          <w:szCs w:val="24"/>
        </w:rPr>
        <w:t xml:space="preserve">, </w:t>
      </w:r>
      <w:r w:rsidR="00211B5F" w:rsidRPr="00117AB9">
        <w:rPr>
          <w:rFonts w:eastAsia="Times New Roman"/>
          <w:sz w:val="24"/>
          <w:szCs w:val="24"/>
        </w:rPr>
        <w:t xml:space="preserve">YOLOv7-X and </w:t>
      </w:r>
      <w:r w:rsidRPr="00117AB9">
        <w:rPr>
          <w:rFonts w:eastAsia="Times New Roman"/>
          <w:sz w:val="24"/>
          <w:szCs w:val="24"/>
        </w:rPr>
        <w:t>YOLOv7-W</w:t>
      </w:r>
      <w:r w:rsidR="00211B5F" w:rsidRPr="00117AB9">
        <w:rPr>
          <w:rFonts w:eastAsia="Times New Roman"/>
          <w:sz w:val="24"/>
          <w:szCs w:val="24"/>
        </w:rPr>
        <w:t>6</w:t>
      </w:r>
      <w:r w:rsidR="00695096" w:rsidRPr="00117AB9">
        <w:rPr>
          <w:rFonts w:eastAsia="Times New Roman"/>
          <w:sz w:val="24"/>
          <w:szCs w:val="24"/>
        </w:rPr>
        <w:t>,</w:t>
      </w:r>
      <w:r w:rsidRPr="00117AB9">
        <w:rPr>
          <w:rFonts w:eastAsia="Times New Roman"/>
          <w:sz w:val="24"/>
          <w:szCs w:val="24"/>
        </w:rPr>
        <w:t xml:space="preserve"> on the dataset </w:t>
      </w:r>
      <w:r w:rsidR="006639D9" w:rsidRPr="00117AB9">
        <w:rPr>
          <w:rFonts w:eastAsia="Times New Roman"/>
          <w:sz w:val="24"/>
          <w:szCs w:val="24"/>
        </w:rPr>
        <w:t>“</w:t>
      </w:r>
      <w:proofErr w:type="spellStart"/>
      <w:r w:rsidRPr="00117AB9">
        <w:rPr>
          <w:rFonts w:eastAsia="Times New Roman"/>
          <w:sz w:val="24"/>
          <w:szCs w:val="24"/>
        </w:rPr>
        <w:t>extended_</w:t>
      </w:r>
      <w:r w:rsidR="00211B5F" w:rsidRPr="00117AB9">
        <w:rPr>
          <w:rFonts w:eastAsia="Times New Roman"/>
          <w:sz w:val="24"/>
          <w:szCs w:val="24"/>
        </w:rPr>
        <w:t>all</w:t>
      </w:r>
      <w:proofErr w:type="spellEnd"/>
      <w:r w:rsidR="006639D9" w:rsidRPr="00117AB9">
        <w:rPr>
          <w:rFonts w:eastAsia="Times New Roman"/>
          <w:sz w:val="24"/>
          <w:szCs w:val="24"/>
        </w:rPr>
        <w:t>”</w:t>
      </w:r>
      <w:r w:rsidR="00211B5F" w:rsidRPr="00117AB9">
        <w:rPr>
          <w:rFonts w:eastAsia="Times New Roman"/>
          <w:sz w:val="24"/>
          <w:szCs w:val="24"/>
        </w:rPr>
        <w:t xml:space="preserve"> with</w:t>
      </w:r>
      <w:r w:rsidRPr="00117AB9">
        <w:rPr>
          <w:rFonts w:eastAsia="Times New Roman"/>
          <w:sz w:val="24"/>
          <w:szCs w:val="24"/>
        </w:rPr>
        <w:t xml:space="preserve"> </w:t>
      </w:r>
      <w:r w:rsidR="00FF715C" w:rsidRPr="00117AB9">
        <w:rPr>
          <w:rFonts w:eastAsia="Times New Roman"/>
          <w:sz w:val="24"/>
          <w:szCs w:val="24"/>
        </w:rPr>
        <w:t xml:space="preserve">an </w:t>
      </w:r>
      <w:r w:rsidRPr="00117AB9">
        <w:rPr>
          <w:rFonts w:eastAsia="Times New Roman"/>
          <w:sz w:val="24"/>
          <w:szCs w:val="24"/>
        </w:rPr>
        <w:t xml:space="preserve">input image size </w:t>
      </w:r>
      <w:r w:rsidR="00211B5F" w:rsidRPr="00117AB9">
        <w:rPr>
          <w:rFonts w:eastAsia="Times New Roman"/>
          <w:sz w:val="24"/>
          <w:szCs w:val="24"/>
        </w:rPr>
        <w:t xml:space="preserve">set at </w:t>
      </w:r>
      <w:r w:rsidRPr="00117AB9">
        <w:rPr>
          <w:rFonts w:eastAsia="Times New Roman"/>
          <w:sz w:val="24"/>
          <w:szCs w:val="24"/>
        </w:rPr>
        <w:t xml:space="preserve">640. The performances of the trained models are shown in </w:t>
      </w:r>
      <w:r w:rsidR="003F0FBC" w:rsidRPr="00117AB9">
        <w:rPr>
          <w:rFonts w:eastAsia="Times New Roman"/>
          <w:sz w:val="24"/>
          <w:szCs w:val="24"/>
        </w:rPr>
        <w:t>#</w:t>
      </w:r>
      <w:r w:rsidRPr="00117AB9">
        <w:rPr>
          <w:rFonts w:eastAsia="Times New Roman"/>
          <w:sz w:val="24"/>
          <w:szCs w:val="24"/>
        </w:rPr>
        <w:t xml:space="preserve">13 and </w:t>
      </w:r>
      <w:r w:rsidR="003F0FBC" w:rsidRPr="00117AB9">
        <w:rPr>
          <w:rFonts w:eastAsia="Times New Roman"/>
          <w:sz w:val="24"/>
          <w:szCs w:val="24"/>
        </w:rPr>
        <w:t>#</w:t>
      </w:r>
      <w:r w:rsidRPr="00117AB9">
        <w:rPr>
          <w:rFonts w:eastAsia="Times New Roman"/>
          <w:sz w:val="24"/>
          <w:szCs w:val="24"/>
        </w:rPr>
        <w:t xml:space="preserve">14 of Table </w:t>
      </w:r>
      <w:r w:rsidR="00B10C92" w:rsidRPr="00117AB9">
        <w:rPr>
          <w:rFonts w:eastAsia="Times New Roman"/>
          <w:sz w:val="24"/>
          <w:szCs w:val="24"/>
        </w:rPr>
        <w:t>2</w:t>
      </w:r>
      <w:r w:rsidRPr="00117AB9">
        <w:rPr>
          <w:rFonts w:eastAsia="Times New Roman"/>
          <w:sz w:val="24"/>
          <w:szCs w:val="24"/>
        </w:rPr>
        <w:t>.</w:t>
      </w:r>
      <w:r w:rsidR="008B18C4" w:rsidRPr="00117AB9">
        <w:rPr>
          <w:rFonts w:eastAsia="Times New Roman"/>
          <w:sz w:val="24"/>
          <w:szCs w:val="24"/>
        </w:rPr>
        <w:t xml:space="preserve"> </w:t>
      </w:r>
    </w:p>
    <w:bookmarkEnd w:id="4"/>
    <w:p w14:paraId="72E5DF18" w14:textId="77777777" w:rsidR="00902D3A" w:rsidRPr="00117AB9" w:rsidRDefault="00000000" w:rsidP="00B2426E">
      <w:pPr>
        <w:pStyle w:val="Heading-Secondary"/>
      </w:pPr>
      <w:r w:rsidRPr="00117AB9">
        <w:t>3.4 Practical test</w:t>
      </w:r>
    </w:p>
    <w:p w14:paraId="3D0AAF93" w14:textId="5E4B102C" w:rsidR="00244A85" w:rsidRPr="00117AB9" w:rsidRDefault="00000000" w:rsidP="00244A85">
      <w:pPr>
        <w:pBdr>
          <w:top w:val="nil"/>
          <w:left w:val="nil"/>
          <w:bottom w:val="nil"/>
          <w:right w:val="nil"/>
          <w:between w:val="nil"/>
        </w:pBdr>
        <w:spacing w:before="120"/>
        <w:ind w:firstLine="720"/>
        <w:rPr>
          <w:rFonts w:eastAsia="ＭＳ 明朝"/>
          <w:sz w:val="24"/>
          <w:szCs w:val="24"/>
          <w:lang w:eastAsia="ja-JP"/>
        </w:rPr>
      </w:pPr>
      <w:r w:rsidRPr="00117AB9">
        <w:rPr>
          <w:rFonts w:eastAsia="Times New Roman"/>
          <w:sz w:val="24"/>
          <w:szCs w:val="24"/>
        </w:rPr>
        <w:t>We conducted a practical test for the four models: YOLOv7-</w:t>
      </w:r>
      <w:r w:rsidR="003F19EA" w:rsidRPr="00117AB9">
        <w:rPr>
          <w:rFonts w:eastAsia="Times New Roman"/>
          <w:sz w:val="24"/>
          <w:szCs w:val="24"/>
        </w:rPr>
        <w:t>X</w:t>
      </w:r>
      <w:r w:rsidRPr="00117AB9">
        <w:rPr>
          <w:rFonts w:eastAsia="Times New Roman"/>
          <w:sz w:val="24"/>
          <w:szCs w:val="24"/>
        </w:rPr>
        <w:t xml:space="preserve"> trained on the dataset</w:t>
      </w:r>
      <w:r w:rsidR="00CA3340" w:rsidRPr="00117AB9">
        <w:rPr>
          <w:rFonts w:eastAsia="Times New Roman"/>
          <w:sz w:val="24"/>
          <w:szCs w:val="24"/>
        </w:rPr>
        <w:t>s</w:t>
      </w:r>
      <w:r w:rsidRPr="00117AB9">
        <w:rPr>
          <w:rFonts w:eastAsia="Times New Roman"/>
          <w:sz w:val="24"/>
          <w:szCs w:val="24"/>
        </w:rPr>
        <w:t xml:space="preserve"> </w:t>
      </w:r>
      <w:r w:rsidR="006639D9" w:rsidRPr="00117AB9">
        <w:rPr>
          <w:rFonts w:eastAsia="Times New Roman"/>
          <w:sz w:val="24"/>
          <w:szCs w:val="24"/>
        </w:rPr>
        <w:t>“</w:t>
      </w:r>
      <w:proofErr w:type="spellStart"/>
      <w:r w:rsidRPr="00117AB9">
        <w:rPr>
          <w:rFonts w:eastAsia="Times New Roman"/>
          <w:sz w:val="24"/>
          <w:szCs w:val="24"/>
        </w:rPr>
        <w:t>original_</w:t>
      </w:r>
      <w:r w:rsidR="005834EB" w:rsidRPr="00117AB9">
        <w:rPr>
          <w:rFonts w:eastAsia="Times New Roman"/>
          <w:sz w:val="24"/>
          <w:szCs w:val="24"/>
        </w:rPr>
        <w:t>all</w:t>
      </w:r>
      <w:proofErr w:type="spellEnd"/>
      <w:r w:rsidR="006639D9" w:rsidRPr="00117AB9">
        <w:rPr>
          <w:rFonts w:eastAsia="Times New Roman"/>
          <w:sz w:val="24"/>
          <w:szCs w:val="24"/>
        </w:rPr>
        <w:t>”</w:t>
      </w:r>
      <w:r w:rsidRPr="00117AB9">
        <w:rPr>
          <w:rFonts w:eastAsia="Times New Roman"/>
          <w:sz w:val="24"/>
          <w:szCs w:val="24"/>
        </w:rPr>
        <w:t xml:space="preserve"> (#</w:t>
      </w:r>
      <w:r w:rsidR="003F19EA" w:rsidRPr="00117AB9">
        <w:rPr>
          <w:rFonts w:eastAsia="Times New Roman"/>
          <w:sz w:val="24"/>
          <w:szCs w:val="24"/>
        </w:rPr>
        <w:t>9</w:t>
      </w:r>
      <w:r w:rsidR="00C22994" w:rsidRPr="00117AB9">
        <w:rPr>
          <w:rFonts w:eastAsia="Times New Roman"/>
          <w:sz w:val="24"/>
          <w:szCs w:val="24"/>
        </w:rPr>
        <w:t xml:space="preserve"> of Table </w:t>
      </w:r>
      <w:r w:rsidR="001315B1" w:rsidRPr="00117AB9">
        <w:rPr>
          <w:rFonts w:eastAsia="Times New Roman"/>
          <w:sz w:val="24"/>
          <w:szCs w:val="24"/>
        </w:rPr>
        <w:t>2</w:t>
      </w:r>
      <w:r w:rsidRPr="00117AB9">
        <w:rPr>
          <w:rFonts w:eastAsia="Times New Roman"/>
          <w:sz w:val="24"/>
          <w:szCs w:val="24"/>
        </w:rPr>
        <w:t>)</w:t>
      </w:r>
      <w:r w:rsidR="003F19EA" w:rsidRPr="00117AB9">
        <w:rPr>
          <w:rFonts w:eastAsia="Times New Roman"/>
          <w:sz w:val="24"/>
          <w:szCs w:val="24"/>
        </w:rPr>
        <w:t xml:space="preserve"> and </w:t>
      </w:r>
      <w:r w:rsidR="006639D9" w:rsidRPr="00117AB9">
        <w:rPr>
          <w:rFonts w:eastAsia="Times New Roman"/>
          <w:sz w:val="24"/>
          <w:szCs w:val="24"/>
        </w:rPr>
        <w:t>“</w:t>
      </w:r>
      <w:proofErr w:type="spellStart"/>
      <w:r w:rsidR="003F19EA" w:rsidRPr="00117AB9">
        <w:rPr>
          <w:rFonts w:eastAsia="Times New Roman"/>
          <w:sz w:val="24"/>
          <w:szCs w:val="24"/>
        </w:rPr>
        <w:t>extended_all</w:t>
      </w:r>
      <w:proofErr w:type="spellEnd"/>
      <w:r w:rsidR="006639D9" w:rsidRPr="00117AB9">
        <w:rPr>
          <w:rFonts w:eastAsia="Times New Roman"/>
          <w:sz w:val="24"/>
          <w:szCs w:val="24"/>
        </w:rPr>
        <w:t>”</w:t>
      </w:r>
      <w:r w:rsidR="003F19EA" w:rsidRPr="00117AB9">
        <w:rPr>
          <w:rFonts w:eastAsia="Times New Roman"/>
          <w:sz w:val="24"/>
          <w:szCs w:val="24"/>
        </w:rPr>
        <w:t xml:space="preserve"> (#13)</w:t>
      </w:r>
      <w:r w:rsidRPr="00117AB9">
        <w:rPr>
          <w:rFonts w:eastAsia="Times New Roman"/>
          <w:sz w:val="24"/>
          <w:szCs w:val="24"/>
        </w:rPr>
        <w:t>, YOLOv7-</w:t>
      </w:r>
      <w:r w:rsidR="003F19EA" w:rsidRPr="00117AB9">
        <w:rPr>
          <w:rFonts w:eastAsia="Times New Roman"/>
          <w:sz w:val="24"/>
          <w:szCs w:val="24"/>
        </w:rPr>
        <w:t>w6</w:t>
      </w:r>
      <w:r w:rsidRPr="00117AB9">
        <w:rPr>
          <w:rFonts w:eastAsia="Times New Roman"/>
          <w:sz w:val="24"/>
          <w:szCs w:val="24"/>
        </w:rPr>
        <w:t xml:space="preserve"> trained on the dataset</w:t>
      </w:r>
      <w:r w:rsidR="00F40825" w:rsidRPr="00117AB9">
        <w:rPr>
          <w:rFonts w:eastAsia="Times New Roman"/>
          <w:sz w:val="24"/>
          <w:szCs w:val="24"/>
        </w:rPr>
        <w:t>s</w:t>
      </w:r>
      <w:r w:rsidRPr="00117AB9">
        <w:rPr>
          <w:rFonts w:eastAsia="Times New Roman"/>
          <w:sz w:val="24"/>
          <w:szCs w:val="24"/>
        </w:rPr>
        <w:t xml:space="preserve"> </w:t>
      </w:r>
      <w:r w:rsidR="006639D9" w:rsidRPr="00117AB9">
        <w:rPr>
          <w:rFonts w:eastAsia="Times New Roman"/>
          <w:sz w:val="24"/>
          <w:szCs w:val="24"/>
        </w:rPr>
        <w:t>“</w:t>
      </w:r>
      <w:proofErr w:type="spellStart"/>
      <w:r w:rsidRPr="00117AB9">
        <w:rPr>
          <w:rFonts w:eastAsia="Times New Roman"/>
          <w:sz w:val="24"/>
          <w:szCs w:val="24"/>
        </w:rPr>
        <w:t>original_all</w:t>
      </w:r>
      <w:proofErr w:type="spellEnd"/>
      <w:r w:rsidR="006639D9" w:rsidRPr="00117AB9">
        <w:rPr>
          <w:rFonts w:eastAsia="Times New Roman"/>
          <w:sz w:val="24"/>
          <w:szCs w:val="24"/>
        </w:rPr>
        <w:t>”</w:t>
      </w:r>
      <w:r w:rsidRPr="00117AB9">
        <w:rPr>
          <w:rFonts w:eastAsia="Times New Roman"/>
          <w:sz w:val="24"/>
          <w:szCs w:val="24"/>
        </w:rPr>
        <w:t xml:space="preserve"> (#</w:t>
      </w:r>
      <w:r w:rsidR="00F40825" w:rsidRPr="00117AB9">
        <w:rPr>
          <w:rFonts w:eastAsia="Times New Roman"/>
          <w:sz w:val="24"/>
          <w:szCs w:val="24"/>
        </w:rPr>
        <w:t>10</w:t>
      </w:r>
      <w:r w:rsidRPr="00117AB9">
        <w:rPr>
          <w:rFonts w:eastAsia="Times New Roman"/>
          <w:sz w:val="24"/>
          <w:szCs w:val="24"/>
        </w:rPr>
        <w:t>)</w:t>
      </w:r>
      <w:r w:rsidR="00F40825" w:rsidRPr="00117AB9">
        <w:rPr>
          <w:rFonts w:eastAsia="Times New Roman"/>
          <w:sz w:val="24"/>
          <w:szCs w:val="24"/>
        </w:rPr>
        <w:t xml:space="preserve"> and </w:t>
      </w:r>
      <w:r w:rsidR="006639D9" w:rsidRPr="00117AB9">
        <w:rPr>
          <w:rFonts w:eastAsia="Times New Roman"/>
          <w:sz w:val="24"/>
          <w:szCs w:val="24"/>
        </w:rPr>
        <w:t>“</w:t>
      </w:r>
      <w:proofErr w:type="spellStart"/>
      <w:r w:rsidR="00F40825" w:rsidRPr="00117AB9">
        <w:rPr>
          <w:rFonts w:eastAsia="Times New Roman"/>
          <w:sz w:val="24"/>
          <w:szCs w:val="24"/>
        </w:rPr>
        <w:t>extended_all</w:t>
      </w:r>
      <w:proofErr w:type="spellEnd"/>
      <w:r w:rsidR="006639D9" w:rsidRPr="00117AB9">
        <w:rPr>
          <w:rFonts w:eastAsia="Times New Roman"/>
          <w:sz w:val="24"/>
          <w:szCs w:val="24"/>
        </w:rPr>
        <w:t>”</w:t>
      </w:r>
      <w:r w:rsidR="00F40825" w:rsidRPr="00117AB9">
        <w:rPr>
          <w:rFonts w:eastAsia="Times New Roman"/>
          <w:sz w:val="24"/>
          <w:szCs w:val="24"/>
        </w:rPr>
        <w:t xml:space="preserve"> (#14)</w:t>
      </w:r>
      <w:r w:rsidR="00B77CF0" w:rsidRPr="00117AB9">
        <w:rPr>
          <w:rFonts w:eastAsia="Times New Roman"/>
          <w:sz w:val="24"/>
          <w:szCs w:val="24"/>
        </w:rPr>
        <w:t xml:space="preserve">. The number of ichthyoliths detected by these models and </w:t>
      </w:r>
      <w:r w:rsidR="00D632CC" w:rsidRPr="00117AB9">
        <w:rPr>
          <w:rFonts w:eastAsia="Times New Roman"/>
          <w:sz w:val="24"/>
          <w:szCs w:val="24"/>
        </w:rPr>
        <w:t xml:space="preserve">that are </w:t>
      </w:r>
      <w:r w:rsidR="00B77CF0" w:rsidRPr="00117AB9">
        <w:rPr>
          <w:rFonts w:eastAsia="Times New Roman"/>
          <w:sz w:val="24"/>
          <w:szCs w:val="24"/>
        </w:rPr>
        <w:t xml:space="preserve">manually counted are shown in </w:t>
      </w:r>
      <w:r w:rsidR="00D03755" w:rsidRPr="00117AB9">
        <w:rPr>
          <w:rFonts w:eastAsia="Times New Roman"/>
          <w:sz w:val="24"/>
          <w:szCs w:val="24"/>
        </w:rPr>
        <w:t>Table S</w:t>
      </w:r>
      <w:r w:rsidR="002121EF" w:rsidRPr="00117AB9">
        <w:rPr>
          <w:rFonts w:eastAsia="Times New Roman"/>
          <w:sz w:val="24"/>
          <w:szCs w:val="24"/>
        </w:rPr>
        <w:t>3</w:t>
      </w:r>
      <w:r w:rsidR="00D03755" w:rsidRPr="00117AB9">
        <w:rPr>
          <w:rFonts w:eastAsia="Times New Roman"/>
          <w:sz w:val="24"/>
          <w:szCs w:val="24"/>
        </w:rPr>
        <w:t>.</w:t>
      </w:r>
      <w:r w:rsidRPr="00117AB9">
        <w:rPr>
          <w:rFonts w:eastAsia="ＭＳ 明朝"/>
          <w:sz w:val="24"/>
          <w:szCs w:val="24"/>
          <w:lang w:eastAsia="ja-JP"/>
        </w:rPr>
        <w:t xml:space="preserve"> We also </w:t>
      </w:r>
      <w:r w:rsidR="00BC0C36" w:rsidRPr="00117AB9">
        <w:rPr>
          <w:rFonts w:eastAsia="ＭＳ 明朝"/>
          <w:sz w:val="24"/>
          <w:szCs w:val="24"/>
          <w:lang w:eastAsia="ja-JP"/>
        </w:rPr>
        <w:t>calculated the</w:t>
      </w:r>
      <w:r w:rsidRPr="00117AB9">
        <w:rPr>
          <w:rFonts w:eastAsia="ＭＳ 明朝"/>
          <w:sz w:val="24"/>
          <w:szCs w:val="24"/>
          <w:lang w:eastAsia="ja-JP"/>
        </w:rPr>
        <w:t xml:space="preserve"> root mean square percentage error (RMSPE), </w:t>
      </w:r>
      <w:r w:rsidR="00BC0C36" w:rsidRPr="00117AB9">
        <w:rPr>
          <w:rFonts w:eastAsia="ＭＳ 明朝"/>
          <w:sz w:val="24"/>
          <w:szCs w:val="24"/>
          <w:lang w:eastAsia="ja-JP"/>
        </w:rPr>
        <w:t>using</w:t>
      </w:r>
      <w:r w:rsidRPr="00117AB9">
        <w:rPr>
          <w:rFonts w:eastAsia="ＭＳ 明朝"/>
          <w:sz w:val="24"/>
          <w:szCs w:val="24"/>
          <w:lang w:eastAsia="ja-JP"/>
        </w:rPr>
        <w:t xml:space="preserve"> </w:t>
      </w:r>
      <w:r w:rsidR="00D632CC" w:rsidRPr="00117AB9">
        <w:rPr>
          <w:rFonts w:eastAsia="ＭＳ 明朝"/>
          <w:sz w:val="24"/>
          <w:szCs w:val="24"/>
          <w:lang w:eastAsia="ja-JP"/>
        </w:rPr>
        <w:t xml:space="preserve">the </w:t>
      </w:r>
      <w:r w:rsidRPr="00117AB9">
        <w:rPr>
          <w:rFonts w:eastAsia="ＭＳ 明朝"/>
          <w:sz w:val="24"/>
          <w:szCs w:val="24"/>
          <w:lang w:eastAsia="ja-JP"/>
        </w:rPr>
        <w:t>following equation:</w:t>
      </w:r>
    </w:p>
    <w:p w14:paraId="3509510E" w14:textId="57659E03" w:rsidR="00244A85" w:rsidRPr="00117AB9" w:rsidRDefault="00000000" w:rsidP="00244A85">
      <w:pPr>
        <w:pBdr>
          <w:top w:val="nil"/>
          <w:left w:val="nil"/>
          <w:bottom w:val="nil"/>
          <w:right w:val="nil"/>
          <w:between w:val="nil"/>
        </w:pBdr>
        <w:spacing w:before="120"/>
        <w:ind w:firstLine="720"/>
        <w:jc w:val="center"/>
        <w:rPr>
          <w:rFonts w:eastAsia="ＭＳ 明朝"/>
          <w:sz w:val="24"/>
          <w:szCs w:val="24"/>
          <w:lang w:eastAsia="ja-JP"/>
        </w:rPr>
      </w:pPr>
      <m:oMath>
        <m:r>
          <w:rPr>
            <w:rFonts w:ascii="Cambria Math" w:eastAsia="ＭＳ 明朝" w:hAnsi="Cambria Math"/>
            <w:sz w:val="24"/>
            <w:szCs w:val="24"/>
            <w:lang w:eastAsia="ja-JP"/>
          </w:rPr>
          <m:t>RMSPE=</m:t>
        </m:r>
        <m:rad>
          <m:radPr>
            <m:degHide m:val="1"/>
            <m:ctrlPr>
              <w:rPr>
                <w:rFonts w:ascii="Cambria Math" w:eastAsia="ＭＳ 明朝" w:hAnsi="Cambria Math"/>
                <w:i/>
                <w:sz w:val="24"/>
                <w:szCs w:val="24"/>
                <w:lang w:eastAsia="ja-JP"/>
              </w:rPr>
            </m:ctrlPr>
          </m:radPr>
          <m:deg/>
          <m:e>
            <m:f>
              <m:fPr>
                <m:ctrlPr>
                  <w:rPr>
                    <w:rFonts w:ascii="Cambria Math" w:eastAsia="ＭＳ 明朝" w:hAnsi="Cambria Math"/>
                    <w:i/>
                    <w:sz w:val="24"/>
                    <w:szCs w:val="24"/>
                    <w:lang w:eastAsia="ja-JP"/>
                  </w:rPr>
                </m:ctrlPr>
              </m:fPr>
              <m:num>
                <m:r>
                  <w:rPr>
                    <w:rFonts w:ascii="Cambria Math" w:eastAsia="ＭＳ 明朝" w:hAnsi="Cambria Math"/>
                    <w:sz w:val="24"/>
                    <w:szCs w:val="24"/>
                    <w:lang w:eastAsia="ja-JP"/>
                  </w:rPr>
                  <m:t>1</m:t>
                </m:r>
              </m:num>
              <m:den>
                <m:r>
                  <w:rPr>
                    <w:rFonts w:ascii="Cambria Math" w:eastAsia="ＭＳ 明朝" w:hAnsi="Cambria Math"/>
                    <w:sz w:val="24"/>
                    <w:szCs w:val="24"/>
                    <w:lang w:eastAsia="ja-JP"/>
                  </w:rPr>
                  <m:t>n</m:t>
                </m:r>
              </m:den>
            </m:f>
            <m:nary>
              <m:naryPr>
                <m:chr m:val="∑"/>
                <m:limLoc m:val="undOvr"/>
                <m:ctrlPr>
                  <w:rPr>
                    <w:rFonts w:ascii="Cambria Math" w:eastAsia="ＭＳ 明朝" w:hAnsi="Cambria Math"/>
                    <w:i/>
                    <w:sz w:val="24"/>
                    <w:szCs w:val="24"/>
                    <w:lang w:eastAsia="ja-JP"/>
                  </w:rPr>
                </m:ctrlPr>
              </m:naryPr>
              <m:sub>
                <m:r>
                  <w:rPr>
                    <w:rFonts w:ascii="Cambria Math" w:eastAsia="ＭＳ 明朝" w:hAnsi="Cambria Math"/>
                    <w:sz w:val="24"/>
                    <w:szCs w:val="24"/>
                    <w:lang w:eastAsia="ja-JP"/>
                  </w:rPr>
                  <m:t>i=1</m:t>
                </m:r>
              </m:sub>
              <m:sup>
                <m:r>
                  <w:rPr>
                    <w:rFonts w:ascii="Cambria Math" w:eastAsia="ＭＳ 明朝" w:hAnsi="Cambria Math"/>
                    <w:sz w:val="24"/>
                    <w:szCs w:val="24"/>
                    <w:lang w:eastAsia="ja-JP"/>
                  </w:rPr>
                  <m:t>n</m:t>
                </m:r>
              </m:sup>
              <m:e>
                <m:sSup>
                  <m:sSupPr>
                    <m:ctrlPr>
                      <w:rPr>
                        <w:rFonts w:ascii="Cambria Math" w:eastAsia="ＭＳ 明朝" w:hAnsi="Cambria Math"/>
                        <w:i/>
                        <w:sz w:val="24"/>
                        <w:szCs w:val="24"/>
                        <w:lang w:eastAsia="ja-JP"/>
                      </w:rPr>
                    </m:ctrlPr>
                  </m:sSupPr>
                  <m:e>
                    <m:d>
                      <m:dPr>
                        <m:ctrlPr>
                          <w:rPr>
                            <w:rFonts w:ascii="Cambria Math" w:eastAsia="ＭＳ 明朝" w:hAnsi="Cambria Math"/>
                            <w:i/>
                            <w:sz w:val="24"/>
                            <w:szCs w:val="24"/>
                            <w:lang w:eastAsia="ja-JP"/>
                          </w:rPr>
                        </m:ctrlPr>
                      </m:dPr>
                      <m:e>
                        <m:f>
                          <m:fPr>
                            <m:ctrlPr>
                              <w:rPr>
                                <w:rFonts w:ascii="Cambria Math" w:eastAsia="ＭＳ 明朝" w:hAnsi="Cambria Math"/>
                                <w:i/>
                                <w:sz w:val="24"/>
                                <w:szCs w:val="24"/>
                                <w:lang w:eastAsia="ja-JP"/>
                              </w:rPr>
                            </m:ctrlPr>
                          </m:fPr>
                          <m:num>
                            <m:sSub>
                              <m:sSubPr>
                                <m:ctrlPr>
                                  <w:rPr>
                                    <w:rFonts w:ascii="Cambria Math" w:eastAsia="ＭＳ 明朝" w:hAnsi="Cambria Math"/>
                                    <w:i/>
                                    <w:sz w:val="24"/>
                                    <w:szCs w:val="24"/>
                                    <w:lang w:eastAsia="ja-JP"/>
                                  </w:rPr>
                                </m:ctrlPr>
                              </m:sSubPr>
                              <m:e>
                                <m:acc>
                                  <m:accPr>
                                    <m:ctrlPr>
                                      <w:rPr>
                                        <w:rFonts w:ascii="Cambria Math" w:eastAsia="ＭＳ 明朝" w:hAnsi="Cambria Math"/>
                                        <w:i/>
                                        <w:sz w:val="24"/>
                                        <w:szCs w:val="24"/>
                                        <w:lang w:eastAsia="ja-JP"/>
                                      </w:rPr>
                                    </m:ctrlPr>
                                  </m:accPr>
                                  <m:e>
                                    <m:r>
                                      <w:rPr>
                                        <w:rFonts w:ascii="Cambria Math" w:eastAsia="ＭＳ 明朝" w:hAnsi="Cambria Math"/>
                                        <w:sz w:val="24"/>
                                        <w:szCs w:val="24"/>
                                        <w:lang w:eastAsia="ja-JP"/>
                                      </w:rPr>
                                      <m:t>y</m:t>
                                    </m:r>
                                  </m:e>
                                </m:acc>
                              </m:e>
                              <m:sub>
                                <m:r>
                                  <w:rPr>
                                    <w:rFonts w:ascii="Cambria Math" w:eastAsia="ＭＳ 明朝" w:hAnsi="Cambria Math"/>
                                    <w:sz w:val="24"/>
                                    <w:szCs w:val="24"/>
                                    <w:lang w:eastAsia="ja-JP"/>
                                  </w:rPr>
                                  <m:t>i</m:t>
                                </m:r>
                              </m:sub>
                            </m:sSub>
                            <m:r>
                              <w:rPr>
                                <w:rFonts w:ascii="Cambria Math" w:eastAsia="ＭＳ 明朝" w:hAnsi="Cambria Math"/>
                                <w:sz w:val="24"/>
                                <w:szCs w:val="24"/>
                                <w:lang w:eastAsia="ja-JP"/>
                              </w:rPr>
                              <m:t>-</m:t>
                            </m:r>
                            <m:sSub>
                              <m:sSubPr>
                                <m:ctrlPr>
                                  <w:rPr>
                                    <w:rFonts w:ascii="Cambria Math" w:eastAsia="ＭＳ 明朝" w:hAnsi="Cambria Math"/>
                                    <w:i/>
                                    <w:sz w:val="24"/>
                                    <w:szCs w:val="24"/>
                                    <w:lang w:eastAsia="ja-JP"/>
                                  </w:rPr>
                                </m:ctrlPr>
                              </m:sSubPr>
                              <m:e>
                                <m:r>
                                  <w:rPr>
                                    <w:rFonts w:ascii="Cambria Math" w:eastAsia="ＭＳ 明朝" w:hAnsi="Cambria Math"/>
                                    <w:sz w:val="24"/>
                                    <w:szCs w:val="24"/>
                                    <w:lang w:eastAsia="ja-JP"/>
                                  </w:rPr>
                                  <m:t>y</m:t>
                                </m:r>
                              </m:e>
                              <m:sub>
                                <m:r>
                                  <w:rPr>
                                    <w:rFonts w:ascii="Cambria Math" w:eastAsia="ＭＳ 明朝" w:hAnsi="Cambria Math"/>
                                    <w:sz w:val="24"/>
                                    <w:szCs w:val="24"/>
                                    <w:lang w:eastAsia="ja-JP"/>
                                  </w:rPr>
                                  <m:t>i</m:t>
                                </m:r>
                              </m:sub>
                            </m:sSub>
                          </m:num>
                          <m:den>
                            <m:sSub>
                              <m:sSubPr>
                                <m:ctrlPr>
                                  <w:rPr>
                                    <w:rFonts w:ascii="Cambria Math" w:eastAsia="ＭＳ 明朝" w:hAnsi="Cambria Math"/>
                                    <w:i/>
                                    <w:sz w:val="24"/>
                                    <w:szCs w:val="24"/>
                                    <w:lang w:eastAsia="ja-JP"/>
                                  </w:rPr>
                                </m:ctrlPr>
                              </m:sSubPr>
                              <m:e>
                                <m:r>
                                  <w:rPr>
                                    <w:rFonts w:ascii="Cambria Math" w:eastAsia="ＭＳ 明朝" w:hAnsi="Cambria Math"/>
                                    <w:sz w:val="24"/>
                                    <w:szCs w:val="24"/>
                                    <w:lang w:eastAsia="ja-JP"/>
                                  </w:rPr>
                                  <m:t>y</m:t>
                                </m:r>
                              </m:e>
                              <m:sub>
                                <m:r>
                                  <w:rPr>
                                    <w:rFonts w:ascii="Cambria Math" w:eastAsia="ＭＳ 明朝" w:hAnsi="Cambria Math"/>
                                    <w:sz w:val="24"/>
                                    <w:szCs w:val="24"/>
                                    <w:lang w:eastAsia="ja-JP"/>
                                  </w:rPr>
                                  <m:t>i</m:t>
                                </m:r>
                              </m:sub>
                            </m:sSub>
                          </m:den>
                        </m:f>
                      </m:e>
                    </m:d>
                  </m:e>
                  <m:sup>
                    <m:r>
                      <w:rPr>
                        <w:rFonts w:ascii="Cambria Math" w:eastAsia="ＭＳ 明朝" w:hAnsi="Cambria Math"/>
                        <w:sz w:val="24"/>
                        <w:szCs w:val="24"/>
                        <w:lang w:eastAsia="ja-JP"/>
                      </w:rPr>
                      <m:t>2</m:t>
                    </m:r>
                  </m:sup>
                </m:sSup>
              </m:e>
            </m:nary>
          </m:e>
        </m:rad>
        <m:r>
          <w:rPr>
            <w:rFonts w:ascii="Cambria Math" w:eastAsia="ＭＳ 明朝" w:hAnsi="Cambria Math"/>
            <w:sz w:val="24"/>
            <w:szCs w:val="24"/>
            <w:lang w:eastAsia="ja-JP"/>
          </w:rPr>
          <m:t>×100 [%]</m:t>
        </m:r>
      </m:oMath>
      <w:r w:rsidRPr="00117AB9">
        <w:rPr>
          <w:rFonts w:eastAsia="ＭＳ 明朝"/>
          <w:sz w:val="24"/>
          <w:szCs w:val="24"/>
          <w:lang w:eastAsia="ja-JP"/>
        </w:rPr>
        <w:t>… (1)</w:t>
      </w:r>
    </w:p>
    <w:p w14:paraId="5DAD8638" w14:textId="4B3877BF" w:rsidR="00244A85" w:rsidRPr="00117AB9" w:rsidRDefault="00000000" w:rsidP="00244A85">
      <w:pPr>
        <w:pBdr>
          <w:top w:val="nil"/>
          <w:left w:val="nil"/>
          <w:bottom w:val="nil"/>
          <w:right w:val="nil"/>
          <w:between w:val="nil"/>
        </w:pBdr>
        <w:spacing w:before="120"/>
        <w:rPr>
          <w:rFonts w:eastAsia="ＭＳ 明朝"/>
          <w:sz w:val="24"/>
          <w:szCs w:val="24"/>
          <w:lang w:eastAsia="ja-JP"/>
        </w:rPr>
      </w:pPr>
      <w:r w:rsidRPr="00117AB9">
        <w:rPr>
          <w:rFonts w:eastAsia="ＭＳ 明朝"/>
          <w:sz w:val="24"/>
          <w:szCs w:val="24"/>
          <w:lang w:eastAsia="ja-JP"/>
        </w:rPr>
        <w:t xml:space="preserve">where </w:t>
      </w:r>
      <w:r w:rsidR="00B561A7" w:rsidRPr="00117AB9">
        <w:rPr>
          <w:rFonts w:eastAsia="ＭＳ 明朝"/>
          <w:sz w:val="24"/>
          <w:szCs w:val="24"/>
          <w:lang w:eastAsia="ja-JP"/>
        </w:rPr>
        <w:t xml:space="preserve">n, </w:t>
      </w:r>
      <m:oMath>
        <m:sSub>
          <m:sSubPr>
            <m:ctrlPr>
              <w:rPr>
                <w:rFonts w:ascii="Cambria Math" w:eastAsia="ＭＳ 明朝" w:hAnsi="Cambria Math"/>
                <w:i/>
                <w:sz w:val="24"/>
                <w:szCs w:val="24"/>
                <w:lang w:eastAsia="ja-JP"/>
              </w:rPr>
            </m:ctrlPr>
          </m:sSubPr>
          <m:e>
            <m:acc>
              <m:accPr>
                <m:ctrlPr>
                  <w:rPr>
                    <w:rFonts w:ascii="Cambria Math" w:eastAsia="ＭＳ 明朝" w:hAnsi="Cambria Math"/>
                    <w:i/>
                    <w:sz w:val="24"/>
                    <w:szCs w:val="24"/>
                    <w:lang w:eastAsia="ja-JP"/>
                  </w:rPr>
                </m:ctrlPr>
              </m:accPr>
              <m:e>
                <m:r>
                  <w:rPr>
                    <w:rFonts w:ascii="Cambria Math" w:eastAsia="ＭＳ 明朝" w:hAnsi="Cambria Math"/>
                    <w:sz w:val="24"/>
                    <w:szCs w:val="24"/>
                    <w:lang w:eastAsia="ja-JP"/>
                  </w:rPr>
                  <m:t>y</m:t>
                </m:r>
              </m:e>
            </m:acc>
          </m:e>
          <m:sub>
            <m:r>
              <w:rPr>
                <w:rFonts w:ascii="Cambria Math" w:eastAsia="ＭＳ 明朝" w:hAnsi="Cambria Math"/>
                <w:sz w:val="24"/>
                <w:szCs w:val="24"/>
                <w:lang w:eastAsia="ja-JP"/>
              </w:rPr>
              <m:t>i</m:t>
            </m:r>
          </m:sub>
        </m:sSub>
      </m:oMath>
      <w:r w:rsidR="00067F57" w:rsidRPr="00117AB9">
        <w:rPr>
          <w:rFonts w:eastAsia="ＭＳ 明朝"/>
          <w:sz w:val="24"/>
          <w:szCs w:val="24"/>
          <w:lang w:eastAsia="ja-JP"/>
        </w:rPr>
        <w:t xml:space="preserve">, </w:t>
      </w:r>
      <w:r w:rsidR="00B561A7" w:rsidRPr="00117AB9">
        <w:rPr>
          <w:rFonts w:eastAsia="ＭＳ 明朝"/>
          <w:sz w:val="24"/>
          <w:szCs w:val="24"/>
          <w:lang w:eastAsia="ja-JP"/>
        </w:rPr>
        <w:t xml:space="preserve">and </w:t>
      </w:r>
      <m:oMath>
        <m:sSub>
          <m:sSubPr>
            <m:ctrlPr>
              <w:rPr>
                <w:rFonts w:ascii="Cambria Math" w:eastAsia="ＭＳ 明朝" w:hAnsi="Cambria Math"/>
                <w:i/>
                <w:sz w:val="24"/>
                <w:szCs w:val="24"/>
                <w:lang w:eastAsia="ja-JP"/>
              </w:rPr>
            </m:ctrlPr>
          </m:sSubPr>
          <m:e>
            <m:r>
              <w:rPr>
                <w:rFonts w:ascii="Cambria Math" w:eastAsia="ＭＳ 明朝" w:hAnsi="Cambria Math"/>
                <w:sz w:val="24"/>
                <w:szCs w:val="24"/>
                <w:lang w:eastAsia="ja-JP"/>
              </w:rPr>
              <m:t>y</m:t>
            </m:r>
          </m:e>
          <m:sub>
            <m:r>
              <w:rPr>
                <w:rFonts w:ascii="Cambria Math" w:eastAsia="ＭＳ 明朝" w:hAnsi="Cambria Math"/>
                <w:sz w:val="24"/>
                <w:szCs w:val="24"/>
                <w:lang w:eastAsia="ja-JP"/>
              </w:rPr>
              <m:t>i</m:t>
            </m:r>
          </m:sub>
        </m:sSub>
      </m:oMath>
      <w:r w:rsidR="00B561A7" w:rsidRPr="00117AB9">
        <w:rPr>
          <w:rFonts w:eastAsia="ＭＳ 明朝"/>
          <w:sz w:val="24"/>
          <w:szCs w:val="24"/>
          <w:lang w:eastAsia="ja-JP"/>
        </w:rPr>
        <w:t xml:space="preserve"> indicate </w:t>
      </w:r>
      <w:r w:rsidR="00FF715C" w:rsidRPr="00117AB9">
        <w:rPr>
          <w:rFonts w:eastAsia="ＭＳ 明朝"/>
          <w:sz w:val="24"/>
          <w:szCs w:val="24"/>
          <w:lang w:eastAsia="ja-JP"/>
        </w:rPr>
        <w:t xml:space="preserve">the </w:t>
      </w:r>
      <w:r w:rsidR="00B561A7" w:rsidRPr="00117AB9">
        <w:rPr>
          <w:rFonts w:eastAsia="ＭＳ 明朝"/>
          <w:sz w:val="24"/>
          <w:szCs w:val="24"/>
          <w:lang w:eastAsia="ja-JP"/>
        </w:rPr>
        <w:t xml:space="preserve">number of samples, </w:t>
      </w:r>
      <w:r w:rsidR="00247A89" w:rsidRPr="00117AB9">
        <w:rPr>
          <w:rFonts w:eastAsia="ＭＳ 明朝"/>
          <w:sz w:val="24"/>
          <w:szCs w:val="24"/>
          <w:lang w:eastAsia="ja-JP"/>
        </w:rPr>
        <w:t xml:space="preserve">the </w:t>
      </w:r>
      <w:r w:rsidR="00FE08C9" w:rsidRPr="00117AB9">
        <w:rPr>
          <w:rFonts w:eastAsia="ＭＳ 明朝"/>
          <w:sz w:val="24"/>
          <w:szCs w:val="24"/>
          <w:lang w:eastAsia="ja-JP"/>
        </w:rPr>
        <w:t>predicted ichthyoliths</w:t>
      </w:r>
      <w:r w:rsidR="00247A89" w:rsidRPr="00117AB9">
        <w:rPr>
          <w:rFonts w:eastAsia="ＭＳ 明朝"/>
          <w:sz w:val="24"/>
          <w:szCs w:val="24"/>
          <w:lang w:eastAsia="ja-JP"/>
        </w:rPr>
        <w:t>,</w:t>
      </w:r>
      <w:r w:rsidR="00FE08C9" w:rsidRPr="00117AB9">
        <w:rPr>
          <w:rFonts w:eastAsia="ＭＳ 明朝"/>
          <w:sz w:val="24"/>
          <w:szCs w:val="24"/>
          <w:lang w:eastAsia="ja-JP"/>
        </w:rPr>
        <w:t xml:space="preserve"> and </w:t>
      </w:r>
      <w:r w:rsidR="00247A89" w:rsidRPr="00117AB9">
        <w:rPr>
          <w:rFonts w:eastAsia="ＭＳ 明朝"/>
          <w:sz w:val="24"/>
          <w:szCs w:val="24"/>
          <w:lang w:eastAsia="ja-JP"/>
        </w:rPr>
        <w:t xml:space="preserve">the </w:t>
      </w:r>
      <w:r w:rsidR="00FE08C9" w:rsidRPr="00117AB9">
        <w:rPr>
          <w:rFonts w:eastAsia="ＭＳ 明朝"/>
          <w:sz w:val="24"/>
          <w:szCs w:val="24"/>
          <w:lang w:eastAsia="ja-JP"/>
        </w:rPr>
        <w:t>manually observed ichthyoliths, respectively</w:t>
      </w:r>
      <w:r w:rsidR="00B561A7" w:rsidRPr="00117AB9">
        <w:rPr>
          <w:rFonts w:eastAsia="ＭＳ 明朝"/>
          <w:sz w:val="24"/>
          <w:szCs w:val="24"/>
          <w:lang w:eastAsia="ja-JP"/>
        </w:rPr>
        <w:t>.</w:t>
      </w:r>
    </w:p>
    <w:p w14:paraId="61F6E36C" w14:textId="6813DE18" w:rsidR="00885373" w:rsidRPr="00117AB9" w:rsidRDefault="00000000" w:rsidP="00B77CF0">
      <w:pPr>
        <w:pBdr>
          <w:top w:val="nil"/>
          <w:left w:val="nil"/>
          <w:bottom w:val="nil"/>
          <w:right w:val="nil"/>
          <w:between w:val="nil"/>
        </w:pBdr>
        <w:spacing w:before="120"/>
        <w:ind w:firstLine="720"/>
        <w:rPr>
          <w:rFonts w:eastAsiaTheme="minorEastAsia"/>
          <w:sz w:val="24"/>
          <w:szCs w:val="24"/>
          <w:lang w:eastAsia="ja-JP"/>
        </w:rPr>
      </w:pPr>
      <w:r w:rsidRPr="00117AB9">
        <w:rPr>
          <w:rFonts w:eastAsiaTheme="minorEastAsia" w:hint="eastAsia"/>
          <w:sz w:val="24"/>
          <w:szCs w:val="24"/>
          <w:lang w:eastAsia="ja-JP"/>
        </w:rPr>
        <w:t>C</w:t>
      </w:r>
      <w:r w:rsidRPr="00117AB9">
        <w:rPr>
          <w:rFonts w:eastAsiaTheme="minorEastAsia"/>
          <w:sz w:val="24"/>
          <w:szCs w:val="24"/>
          <w:lang w:eastAsia="ja-JP"/>
        </w:rPr>
        <w:t xml:space="preserve">omparing the models trained on </w:t>
      </w:r>
      <w:r w:rsidR="005B2938" w:rsidRPr="00117AB9">
        <w:rPr>
          <w:rFonts w:eastAsiaTheme="minorEastAsia"/>
          <w:sz w:val="24"/>
          <w:szCs w:val="24"/>
          <w:lang w:eastAsia="ja-JP"/>
        </w:rPr>
        <w:t xml:space="preserve">the </w:t>
      </w:r>
      <w:r w:rsidRPr="00117AB9">
        <w:rPr>
          <w:rFonts w:eastAsiaTheme="minorEastAsia"/>
          <w:sz w:val="24"/>
          <w:szCs w:val="24"/>
          <w:lang w:eastAsia="ja-JP"/>
        </w:rPr>
        <w:t xml:space="preserve">dataset </w:t>
      </w:r>
      <w:r w:rsidR="006639D9" w:rsidRPr="00117AB9">
        <w:rPr>
          <w:rFonts w:eastAsiaTheme="minorEastAsia"/>
          <w:sz w:val="24"/>
          <w:szCs w:val="24"/>
          <w:lang w:eastAsia="ja-JP"/>
        </w:rPr>
        <w:t>“</w:t>
      </w:r>
      <w:proofErr w:type="spellStart"/>
      <w:r w:rsidRPr="00117AB9">
        <w:rPr>
          <w:rFonts w:eastAsiaTheme="minorEastAsia"/>
          <w:sz w:val="24"/>
          <w:szCs w:val="24"/>
          <w:lang w:eastAsia="ja-JP"/>
        </w:rPr>
        <w:t>original_all</w:t>
      </w:r>
      <w:proofErr w:type="spellEnd"/>
      <w:r w:rsidR="006639D9" w:rsidRPr="00117AB9">
        <w:rPr>
          <w:rFonts w:eastAsiaTheme="minorEastAsia"/>
          <w:sz w:val="24"/>
          <w:szCs w:val="24"/>
          <w:lang w:eastAsia="ja-JP"/>
        </w:rPr>
        <w:t>”</w:t>
      </w:r>
      <w:r w:rsidRPr="00117AB9">
        <w:rPr>
          <w:rFonts w:eastAsiaTheme="minorEastAsia"/>
          <w:sz w:val="24"/>
          <w:szCs w:val="24"/>
          <w:lang w:eastAsia="ja-JP"/>
        </w:rPr>
        <w:t xml:space="preserve"> (#9, #10) and </w:t>
      </w:r>
      <w:r w:rsidR="006639D9" w:rsidRPr="00117AB9">
        <w:rPr>
          <w:rFonts w:eastAsiaTheme="minorEastAsia"/>
          <w:sz w:val="24"/>
          <w:szCs w:val="24"/>
          <w:lang w:eastAsia="ja-JP"/>
        </w:rPr>
        <w:t>“</w:t>
      </w:r>
      <w:proofErr w:type="spellStart"/>
      <w:r w:rsidRPr="00117AB9">
        <w:rPr>
          <w:rFonts w:eastAsiaTheme="minorEastAsia"/>
          <w:sz w:val="24"/>
          <w:szCs w:val="24"/>
          <w:lang w:eastAsia="ja-JP"/>
        </w:rPr>
        <w:t>extended_all</w:t>
      </w:r>
      <w:proofErr w:type="spellEnd"/>
      <w:r w:rsidR="006639D9" w:rsidRPr="00117AB9">
        <w:rPr>
          <w:rFonts w:eastAsiaTheme="minorEastAsia"/>
          <w:sz w:val="24"/>
          <w:szCs w:val="24"/>
          <w:lang w:eastAsia="ja-JP"/>
        </w:rPr>
        <w:t>”</w:t>
      </w:r>
      <w:r w:rsidRPr="00117AB9">
        <w:rPr>
          <w:rFonts w:eastAsiaTheme="minorEastAsia"/>
          <w:sz w:val="24"/>
          <w:szCs w:val="24"/>
          <w:lang w:eastAsia="ja-JP"/>
        </w:rPr>
        <w:t xml:space="preserve"> (#13, #14), </w:t>
      </w:r>
      <w:r w:rsidR="00117DB8" w:rsidRPr="00117AB9">
        <w:rPr>
          <w:rFonts w:eastAsiaTheme="minorEastAsia"/>
          <w:sz w:val="24"/>
          <w:szCs w:val="24"/>
          <w:lang w:eastAsia="ja-JP"/>
        </w:rPr>
        <w:t xml:space="preserve">models trained on </w:t>
      </w:r>
      <w:r w:rsidR="006639D9" w:rsidRPr="00117AB9">
        <w:rPr>
          <w:rFonts w:eastAsiaTheme="minorEastAsia"/>
          <w:sz w:val="24"/>
          <w:szCs w:val="24"/>
          <w:lang w:eastAsia="ja-JP"/>
        </w:rPr>
        <w:t>“</w:t>
      </w:r>
      <w:proofErr w:type="spellStart"/>
      <w:r w:rsidR="00117DB8" w:rsidRPr="00117AB9">
        <w:rPr>
          <w:rFonts w:eastAsiaTheme="minorEastAsia"/>
          <w:sz w:val="24"/>
          <w:szCs w:val="24"/>
          <w:lang w:eastAsia="ja-JP"/>
        </w:rPr>
        <w:t>extended_all</w:t>
      </w:r>
      <w:proofErr w:type="spellEnd"/>
      <w:r w:rsidR="006639D9" w:rsidRPr="00117AB9">
        <w:rPr>
          <w:rFonts w:eastAsiaTheme="minorEastAsia"/>
          <w:sz w:val="24"/>
          <w:szCs w:val="24"/>
          <w:lang w:eastAsia="ja-JP"/>
        </w:rPr>
        <w:t>”</w:t>
      </w:r>
      <w:r w:rsidR="00117DB8" w:rsidRPr="00117AB9">
        <w:rPr>
          <w:rFonts w:eastAsiaTheme="minorEastAsia"/>
          <w:sz w:val="24"/>
          <w:szCs w:val="24"/>
          <w:lang w:eastAsia="ja-JP"/>
        </w:rPr>
        <w:t xml:space="preserve"> showed trends closer to y = x for classes tooth and </w:t>
      </w:r>
      <w:r w:rsidR="00827FD4" w:rsidRPr="00117AB9">
        <w:rPr>
          <w:rFonts w:eastAsiaTheme="minorEastAsia"/>
          <w:sz w:val="24"/>
          <w:szCs w:val="24"/>
          <w:lang w:eastAsia="ja-JP"/>
        </w:rPr>
        <w:t>denticle</w:t>
      </w:r>
      <w:r w:rsidR="00117DB8" w:rsidRPr="00117AB9">
        <w:rPr>
          <w:rFonts w:eastAsiaTheme="minorEastAsia"/>
          <w:sz w:val="24"/>
          <w:szCs w:val="24"/>
          <w:lang w:eastAsia="ja-JP"/>
        </w:rPr>
        <w:t xml:space="preserve"> (Figure </w:t>
      </w:r>
      <w:r w:rsidR="00827FD4" w:rsidRPr="00117AB9">
        <w:rPr>
          <w:rFonts w:eastAsiaTheme="minorEastAsia"/>
          <w:sz w:val="24"/>
          <w:szCs w:val="24"/>
          <w:lang w:eastAsia="ja-JP"/>
        </w:rPr>
        <w:t>4</w:t>
      </w:r>
      <w:r w:rsidR="00117DB8" w:rsidRPr="00117AB9">
        <w:rPr>
          <w:rFonts w:eastAsiaTheme="minorEastAsia"/>
          <w:sz w:val="24"/>
          <w:szCs w:val="24"/>
          <w:lang w:eastAsia="ja-JP"/>
        </w:rPr>
        <w:t>a, b).</w:t>
      </w:r>
      <w:r w:rsidR="00EC0CB6" w:rsidRPr="00117AB9">
        <w:rPr>
          <w:rFonts w:eastAsiaTheme="minorEastAsia"/>
          <w:sz w:val="24"/>
          <w:szCs w:val="24"/>
          <w:lang w:eastAsia="ja-JP"/>
        </w:rPr>
        <w:t xml:space="preserve"> </w:t>
      </w:r>
      <w:r w:rsidR="00EC4BAA" w:rsidRPr="00117AB9">
        <w:rPr>
          <w:rFonts w:eastAsiaTheme="minorEastAsia"/>
          <w:sz w:val="24"/>
          <w:szCs w:val="24"/>
          <w:lang w:eastAsia="ja-JP"/>
        </w:rPr>
        <w:t xml:space="preserve">The high performance of the model trained with the </w:t>
      </w:r>
      <w:r w:rsidR="006639D9" w:rsidRPr="00117AB9">
        <w:rPr>
          <w:rFonts w:eastAsiaTheme="minorEastAsia"/>
          <w:sz w:val="24"/>
          <w:szCs w:val="24"/>
          <w:lang w:eastAsia="ja-JP"/>
        </w:rPr>
        <w:t>“</w:t>
      </w:r>
      <w:proofErr w:type="spellStart"/>
      <w:r w:rsidR="00EC4BAA" w:rsidRPr="00117AB9">
        <w:rPr>
          <w:rFonts w:eastAsiaTheme="minorEastAsia"/>
          <w:sz w:val="24"/>
          <w:szCs w:val="24"/>
          <w:lang w:eastAsia="ja-JP"/>
        </w:rPr>
        <w:t>extended_all</w:t>
      </w:r>
      <w:proofErr w:type="spellEnd"/>
      <w:r w:rsidR="006639D9" w:rsidRPr="00117AB9">
        <w:rPr>
          <w:rFonts w:eastAsiaTheme="minorEastAsia"/>
          <w:sz w:val="24"/>
          <w:szCs w:val="24"/>
          <w:lang w:eastAsia="ja-JP"/>
        </w:rPr>
        <w:t>”</w:t>
      </w:r>
      <w:r w:rsidR="00EC4BAA" w:rsidRPr="00117AB9">
        <w:rPr>
          <w:rFonts w:eastAsiaTheme="minorEastAsia"/>
          <w:sz w:val="24"/>
          <w:szCs w:val="24"/>
          <w:lang w:eastAsia="ja-JP"/>
        </w:rPr>
        <w:t xml:space="preserve"> dataset may be attributed to the high variation of false patterns in practical conditions. We realized that models trained on the original dataset confused various triangular particles or patterns with teeth (Figure S</w:t>
      </w:r>
      <w:r w:rsidR="00031AFB" w:rsidRPr="00117AB9">
        <w:rPr>
          <w:rFonts w:eastAsiaTheme="minorEastAsia"/>
          <w:sz w:val="24"/>
          <w:szCs w:val="24"/>
          <w:lang w:eastAsia="ja-JP"/>
        </w:rPr>
        <w:t>1</w:t>
      </w:r>
      <w:r w:rsidR="00EC4BAA" w:rsidRPr="00117AB9">
        <w:rPr>
          <w:rFonts w:eastAsiaTheme="minorEastAsia"/>
          <w:sz w:val="24"/>
          <w:szCs w:val="24"/>
          <w:lang w:eastAsia="ja-JP"/>
        </w:rPr>
        <w:t xml:space="preserve">). Since the </w:t>
      </w:r>
      <w:r w:rsidR="006639D9" w:rsidRPr="00117AB9">
        <w:rPr>
          <w:rFonts w:eastAsiaTheme="minorEastAsia"/>
          <w:sz w:val="24"/>
          <w:szCs w:val="24"/>
          <w:lang w:eastAsia="ja-JP"/>
        </w:rPr>
        <w:t>“</w:t>
      </w:r>
      <w:proofErr w:type="spellStart"/>
      <w:r w:rsidR="00EC4BAA" w:rsidRPr="00117AB9">
        <w:rPr>
          <w:rFonts w:eastAsiaTheme="minorEastAsia"/>
          <w:sz w:val="24"/>
          <w:szCs w:val="24"/>
          <w:lang w:eastAsia="ja-JP"/>
        </w:rPr>
        <w:t>extended_all</w:t>
      </w:r>
      <w:proofErr w:type="spellEnd"/>
      <w:r w:rsidR="006639D9" w:rsidRPr="00117AB9">
        <w:rPr>
          <w:rFonts w:eastAsiaTheme="minorEastAsia"/>
          <w:sz w:val="24"/>
          <w:szCs w:val="24"/>
          <w:lang w:eastAsia="ja-JP"/>
        </w:rPr>
        <w:t>”</w:t>
      </w:r>
      <w:r w:rsidR="00EC4BAA" w:rsidRPr="00117AB9">
        <w:rPr>
          <w:rFonts w:eastAsiaTheme="minorEastAsia"/>
          <w:sz w:val="24"/>
          <w:szCs w:val="24"/>
          <w:lang w:eastAsia="ja-JP"/>
        </w:rPr>
        <w:t xml:space="preserve"> dataset contains many images that the preliminary model </w:t>
      </w:r>
      <w:proofErr w:type="spellStart"/>
      <w:r w:rsidR="00EC4BAA" w:rsidRPr="00117AB9">
        <w:rPr>
          <w:rFonts w:eastAsiaTheme="minorEastAsia"/>
          <w:sz w:val="24"/>
          <w:szCs w:val="24"/>
          <w:lang w:eastAsia="ja-JP"/>
        </w:rPr>
        <w:t>misdetected</w:t>
      </w:r>
      <w:proofErr w:type="spellEnd"/>
      <w:r w:rsidR="00EC4BAA" w:rsidRPr="00117AB9">
        <w:rPr>
          <w:rFonts w:eastAsiaTheme="minorEastAsia"/>
          <w:sz w:val="24"/>
          <w:szCs w:val="24"/>
          <w:lang w:eastAsia="ja-JP"/>
        </w:rPr>
        <w:t>, the model trained with this dataset is considered to learn false positives efficiently.</w:t>
      </w:r>
      <w:r w:rsidR="00230422" w:rsidRPr="00117AB9">
        <w:rPr>
          <w:rFonts w:eastAsiaTheme="minorEastAsia"/>
          <w:sz w:val="24"/>
          <w:szCs w:val="24"/>
          <w:lang w:eastAsia="ja-JP"/>
        </w:rPr>
        <w:t xml:space="preserve"> RMSPEs </w:t>
      </w:r>
      <w:r w:rsidR="00D632CC" w:rsidRPr="00117AB9">
        <w:rPr>
          <w:rFonts w:eastAsiaTheme="minorEastAsia"/>
          <w:sz w:val="24"/>
          <w:szCs w:val="24"/>
          <w:lang w:eastAsia="ja-JP"/>
        </w:rPr>
        <w:t>suggest</w:t>
      </w:r>
      <w:r w:rsidR="00230422" w:rsidRPr="00117AB9">
        <w:rPr>
          <w:rFonts w:eastAsiaTheme="minorEastAsia"/>
          <w:sz w:val="24"/>
          <w:szCs w:val="24"/>
          <w:lang w:eastAsia="ja-JP"/>
        </w:rPr>
        <w:t xml:space="preserve"> that using </w:t>
      </w:r>
      <w:r w:rsidR="00D632CC" w:rsidRPr="00117AB9">
        <w:rPr>
          <w:rFonts w:eastAsiaTheme="minorEastAsia"/>
          <w:sz w:val="24"/>
          <w:szCs w:val="24"/>
          <w:lang w:eastAsia="ja-JP"/>
        </w:rPr>
        <w:t xml:space="preserve">the </w:t>
      </w:r>
      <w:r w:rsidR="00230422" w:rsidRPr="00117AB9">
        <w:rPr>
          <w:rFonts w:eastAsiaTheme="minorEastAsia"/>
          <w:sz w:val="24"/>
          <w:szCs w:val="24"/>
          <w:lang w:eastAsia="ja-JP"/>
        </w:rPr>
        <w:t>v7-w6_extended_all model (#14), the number of teeth and denticles</w:t>
      </w:r>
      <w:r w:rsidR="009D18B5" w:rsidRPr="00117AB9">
        <w:rPr>
          <w:rFonts w:eastAsiaTheme="minorEastAsia"/>
          <w:sz w:val="24"/>
          <w:szCs w:val="24"/>
          <w:lang w:eastAsia="ja-JP"/>
        </w:rPr>
        <w:t xml:space="preserve"> from a sample</w:t>
      </w:r>
      <w:r w:rsidR="00230422" w:rsidRPr="00117AB9">
        <w:rPr>
          <w:rFonts w:eastAsiaTheme="minorEastAsia"/>
          <w:sz w:val="24"/>
          <w:szCs w:val="24"/>
          <w:lang w:eastAsia="ja-JP"/>
        </w:rPr>
        <w:t xml:space="preserve"> can be estimated with ~7% and ~24% error rates, respectively.</w:t>
      </w:r>
      <w:r w:rsidR="00CE5AB0" w:rsidRPr="00117AB9">
        <w:rPr>
          <w:rFonts w:eastAsiaTheme="minorEastAsia"/>
          <w:sz w:val="24"/>
          <w:szCs w:val="24"/>
          <w:lang w:eastAsia="ja-JP"/>
        </w:rPr>
        <w:t xml:space="preserve"> On the other hand, RMSPEs for </w:t>
      </w:r>
      <w:r w:rsidR="00865190" w:rsidRPr="00117AB9">
        <w:rPr>
          <w:rFonts w:eastAsiaTheme="minorEastAsia"/>
          <w:sz w:val="24"/>
          <w:szCs w:val="24"/>
          <w:lang w:eastAsia="ja-JP"/>
        </w:rPr>
        <w:t>the</w:t>
      </w:r>
      <w:r w:rsidR="00CE5AB0" w:rsidRPr="00117AB9">
        <w:rPr>
          <w:rFonts w:eastAsiaTheme="minorEastAsia"/>
          <w:sz w:val="24"/>
          <w:szCs w:val="24"/>
          <w:lang w:eastAsia="ja-JP"/>
        </w:rPr>
        <w:t xml:space="preserve"> </w:t>
      </w:r>
      <w:r w:rsidR="006639D9" w:rsidRPr="00117AB9">
        <w:rPr>
          <w:rFonts w:eastAsiaTheme="minorEastAsia"/>
          <w:sz w:val="24"/>
          <w:szCs w:val="24"/>
          <w:lang w:eastAsia="ja-JP"/>
        </w:rPr>
        <w:t>“</w:t>
      </w:r>
      <w:r w:rsidR="00CE5AB0" w:rsidRPr="00117AB9">
        <w:rPr>
          <w:rFonts w:eastAsiaTheme="minorEastAsia"/>
          <w:sz w:val="24"/>
          <w:szCs w:val="24"/>
          <w:lang w:eastAsia="ja-JP"/>
        </w:rPr>
        <w:t>saw-toothed</w:t>
      </w:r>
      <w:r w:rsidR="006639D9" w:rsidRPr="00117AB9">
        <w:rPr>
          <w:rFonts w:eastAsiaTheme="minorEastAsia"/>
          <w:sz w:val="24"/>
          <w:szCs w:val="24"/>
          <w:lang w:eastAsia="ja-JP"/>
        </w:rPr>
        <w:t>”</w:t>
      </w:r>
      <w:r w:rsidR="00865190" w:rsidRPr="00117AB9">
        <w:rPr>
          <w:rFonts w:eastAsiaTheme="minorEastAsia"/>
          <w:sz w:val="24"/>
          <w:szCs w:val="24"/>
          <w:lang w:eastAsia="ja-JP"/>
        </w:rPr>
        <w:t xml:space="preserve"> class</w:t>
      </w:r>
      <w:r w:rsidR="00CE5AB0" w:rsidRPr="00117AB9">
        <w:rPr>
          <w:rFonts w:eastAsiaTheme="minorEastAsia"/>
          <w:sz w:val="24"/>
          <w:szCs w:val="24"/>
          <w:lang w:eastAsia="ja-JP"/>
        </w:rPr>
        <w:t xml:space="preserve"> are</w:t>
      </w:r>
      <w:r w:rsidR="00865190" w:rsidRPr="00117AB9">
        <w:rPr>
          <w:rFonts w:eastAsiaTheme="minorEastAsia"/>
          <w:sz w:val="24"/>
          <w:szCs w:val="24"/>
          <w:lang w:eastAsia="ja-JP"/>
        </w:rPr>
        <w:t xml:space="preserve"> &gt;</w:t>
      </w:r>
      <w:r w:rsidR="00CE5AB0" w:rsidRPr="00117AB9">
        <w:rPr>
          <w:rFonts w:eastAsiaTheme="minorEastAsia"/>
          <w:sz w:val="24"/>
          <w:szCs w:val="24"/>
          <w:lang w:eastAsia="ja-JP"/>
        </w:rPr>
        <w:t xml:space="preserve"> 70%</w:t>
      </w:r>
      <w:r w:rsidR="00890436" w:rsidRPr="00117AB9">
        <w:rPr>
          <w:rFonts w:eastAsiaTheme="minorEastAsia"/>
          <w:sz w:val="24"/>
          <w:szCs w:val="24"/>
          <w:lang w:eastAsia="ja-JP"/>
        </w:rPr>
        <w:t>. Furthermore,</w:t>
      </w:r>
      <w:r w:rsidR="00CE5AB0" w:rsidRPr="00117AB9">
        <w:rPr>
          <w:rFonts w:eastAsiaTheme="minorEastAsia"/>
          <w:sz w:val="24"/>
          <w:szCs w:val="24"/>
          <w:lang w:eastAsia="ja-JP"/>
        </w:rPr>
        <w:t xml:space="preserve"> no clear trend was observed </w:t>
      </w:r>
      <w:r w:rsidR="00890436" w:rsidRPr="00117AB9">
        <w:rPr>
          <w:rFonts w:eastAsiaTheme="minorEastAsia"/>
          <w:sz w:val="24"/>
          <w:szCs w:val="24"/>
          <w:lang w:eastAsia="ja-JP"/>
        </w:rPr>
        <w:t>(</w:t>
      </w:r>
      <w:r w:rsidR="00CE5AB0" w:rsidRPr="00117AB9">
        <w:rPr>
          <w:rFonts w:eastAsiaTheme="minorEastAsia"/>
          <w:sz w:val="24"/>
          <w:szCs w:val="24"/>
          <w:lang w:eastAsia="ja-JP"/>
        </w:rPr>
        <w:t xml:space="preserve">Figure </w:t>
      </w:r>
      <w:r w:rsidR="00031AFB" w:rsidRPr="00117AB9">
        <w:rPr>
          <w:rFonts w:eastAsiaTheme="minorEastAsia"/>
          <w:sz w:val="24"/>
          <w:szCs w:val="24"/>
          <w:lang w:eastAsia="ja-JP"/>
        </w:rPr>
        <w:t>4</w:t>
      </w:r>
      <w:r w:rsidR="00CE5AB0" w:rsidRPr="00117AB9">
        <w:rPr>
          <w:rFonts w:eastAsiaTheme="minorEastAsia"/>
          <w:sz w:val="24"/>
          <w:szCs w:val="24"/>
          <w:lang w:eastAsia="ja-JP"/>
        </w:rPr>
        <w:t>c</w:t>
      </w:r>
      <w:r w:rsidR="00890436" w:rsidRPr="00117AB9">
        <w:rPr>
          <w:rFonts w:eastAsiaTheme="minorEastAsia"/>
          <w:sz w:val="24"/>
          <w:szCs w:val="24"/>
          <w:lang w:eastAsia="ja-JP"/>
        </w:rPr>
        <w:t>)</w:t>
      </w:r>
      <w:r w:rsidR="00C209F2" w:rsidRPr="00117AB9">
        <w:rPr>
          <w:rFonts w:eastAsiaTheme="minorEastAsia" w:hint="eastAsia"/>
          <w:sz w:val="24"/>
          <w:szCs w:val="24"/>
          <w:lang w:eastAsia="ja-JP"/>
        </w:rPr>
        <w:t>,</w:t>
      </w:r>
      <w:r w:rsidR="00C209F2" w:rsidRPr="00117AB9">
        <w:rPr>
          <w:rFonts w:eastAsiaTheme="minorEastAsia"/>
          <w:sz w:val="24"/>
          <w:szCs w:val="24"/>
          <w:lang w:eastAsia="ja-JP"/>
        </w:rPr>
        <w:t xml:space="preserve"> indicating that </w:t>
      </w:r>
      <w:r w:rsidR="00D632CC" w:rsidRPr="00117AB9">
        <w:rPr>
          <w:rFonts w:eastAsiaTheme="minorEastAsia"/>
          <w:sz w:val="24"/>
          <w:szCs w:val="24"/>
          <w:lang w:eastAsia="ja-JP"/>
        </w:rPr>
        <w:t xml:space="preserve">the </w:t>
      </w:r>
      <w:r w:rsidR="00C209F2" w:rsidRPr="00117AB9">
        <w:rPr>
          <w:rFonts w:eastAsiaTheme="minorEastAsia"/>
          <w:sz w:val="24"/>
          <w:szCs w:val="24"/>
          <w:lang w:eastAsia="ja-JP"/>
        </w:rPr>
        <w:t xml:space="preserve">number of </w:t>
      </w:r>
      <w:r w:rsidR="00890436" w:rsidRPr="00117AB9">
        <w:rPr>
          <w:rFonts w:eastAsiaTheme="minorEastAsia"/>
          <w:sz w:val="24"/>
          <w:szCs w:val="24"/>
          <w:lang w:eastAsia="ja-JP"/>
        </w:rPr>
        <w:t>“</w:t>
      </w:r>
      <w:r w:rsidR="00C209F2" w:rsidRPr="00117AB9">
        <w:rPr>
          <w:rFonts w:eastAsiaTheme="minorEastAsia"/>
          <w:sz w:val="24"/>
          <w:szCs w:val="24"/>
          <w:lang w:eastAsia="ja-JP"/>
        </w:rPr>
        <w:t>saw-toothed</w:t>
      </w:r>
      <w:r w:rsidR="00890436" w:rsidRPr="00117AB9">
        <w:rPr>
          <w:rFonts w:eastAsiaTheme="minorEastAsia"/>
          <w:sz w:val="24"/>
          <w:szCs w:val="24"/>
          <w:lang w:eastAsia="ja-JP"/>
        </w:rPr>
        <w:t>”</w:t>
      </w:r>
      <w:r w:rsidR="00C209F2" w:rsidRPr="00117AB9">
        <w:rPr>
          <w:rFonts w:eastAsiaTheme="minorEastAsia"/>
          <w:sz w:val="24"/>
          <w:szCs w:val="24"/>
          <w:lang w:eastAsia="ja-JP"/>
        </w:rPr>
        <w:t xml:space="preserve"> cannot be </w:t>
      </w:r>
      <w:r w:rsidR="00890436" w:rsidRPr="00117AB9">
        <w:rPr>
          <w:rFonts w:eastAsiaTheme="minorEastAsia"/>
          <w:sz w:val="24"/>
          <w:szCs w:val="24"/>
          <w:lang w:eastAsia="ja-JP"/>
        </w:rPr>
        <w:t xml:space="preserve">accurately </w:t>
      </w:r>
      <w:r w:rsidR="00C209F2" w:rsidRPr="00117AB9">
        <w:rPr>
          <w:rFonts w:eastAsiaTheme="minorEastAsia"/>
          <w:sz w:val="24"/>
          <w:szCs w:val="24"/>
          <w:lang w:eastAsia="ja-JP"/>
        </w:rPr>
        <w:t>estimated b</w:t>
      </w:r>
      <w:r w:rsidR="00890436" w:rsidRPr="00117AB9">
        <w:rPr>
          <w:rFonts w:eastAsiaTheme="minorEastAsia"/>
          <w:sz w:val="24"/>
          <w:szCs w:val="24"/>
          <w:lang w:eastAsia="ja-JP"/>
        </w:rPr>
        <w:t>ased solely</w:t>
      </w:r>
      <w:r w:rsidR="00C209F2" w:rsidRPr="00117AB9">
        <w:rPr>
          <w:rFonts w:eastAsiaTheme="minorEastAsia"/>
          <w:sz w:val="24"/>
          <w:szCs w:val="24"/>
          <w:lang w:eastAsia="ja-JP"/>
        </w:rPr>
        <w:t xml:space="preserve"> </w:t>
      </w:r>
      <w:r w:rsidR="00247A89" w:rsidRPr="00117AB9">
        <w:rPr>
          <w:rFonts w:eastAsiaTheme="minorEastAsia"/>
          <w:sz w:val="24"/>
          <w:szCs w:val="24"/>
          <w:lang w:eastAsia="ja-JP"/>
        </w:rPr>
        <w:t xml:space="preserve">on </w:t>
      </w:r>
      <w:r w:rsidR="00C209F2" w:rsidRPr="00117AB9">
        <w:rPr>
          <w:rFonts w:eastAsiaTheme="minorEastAsia"/>
          <w:sz w:val="24"/>
          <w:szCs w:val="24"/>
          <w:lang w:eastAsia="ja-JP"/>
        </w:rPr>
        <w:t xml:space="preserve">the </w:t>
      </w:r>
      <w:r w:rsidR="006639D9" w:rsidRPr="00117AB9">
        <w:rPr>
          <w:rFonts w:eastAsiaTheme="minorEastAsia"/>
          <w:sz w:val="24"/>
          <w:szCs w:val="24"/>
          <w:lang w:eastAsia="ja-JP"/>
        </w:rPr>
        <w:t>model’s</w:t>
      </w:r>
      <w:r w:rsidR="00C209F2" w:rsidRPr="00117AB9">
        <w:rPr>
          <w:rFonts w:eastAsiaTheme="minorEastAsia"/>
          <w:sz w:val="24"/>
          <w:szCs w:val="24"/>
          <w:lang w:eastAsia="ja-JP"/>
        </w:rPr>
        <w:t xml:space="preserve"> </w:t>
      </w:r>
      <w:r w:rsidR="00BE7362" w:rsidRPr="00117AB9">
        <w:rPr>
          <w:rFonts w:eastAsiaTheme="minorEastAsia"/>
          <w:sz w:val="24"/>
          <w:szCs w:val="24"/>
          <w:lang w:eastAsia="ja-JP"/>
        </w:rPr>
        <w:t xml:space="preserve">detection </w:t>
      </w:r>
      <w:r w:rsidR="00C209F2" w:rsidRPr="00117AB9">
        <w:rPr>
          <w:rFonts w:eastAsiaTheme="minorEastAsia"/>
          <w:sz w:val="24"/>
          <w:szCs w:val="24"/>
          <w:lang w:eastAsia="ja-JP"/>
        </w:rPr>
        <w:t>result</w:t>
      </w:r>
      <w:r w:rsidR="00CE5AB0" w:rsidRPr="00117AB9">
        <w:rPr>
          <w:rFonts w:eastAsiaTheme="minorEastAsia"/>
          <w:sz w:val="24"/>
          <w:szCs w:val="24"/>
          <w:lang w:eastAsia="ja-JP"/>
        </w:rPr>
        <w:t>.</w:t>
      </w:r>
    </w:p>
    <w:p w14:paraId="12DC976F" w14:textId="54A9358B" w:rsidR="00902D3A" w:rsidRPr="00117AB9" w:rsidRDefault="00000000" w:rsidP="009D1E15">
      <w:pPr>
        <w:pBdr>
          <w:top w:val="nil"/>
          <w:left w:val="nil"/>
          <w:bottom w:val="nil"/>
          <w:right w:val="nil"/>
          <w:between w:val="nil"/>
        </w:pBdr>
        <w:spacing w:before="120"/>
        <w:ind w:firstLine="720"/>
        <w:rPr>
          <w:rFonts w:eastAsiaTheme="minorEastAsia"/>
          <w:sz w:val="24"/>
          <w:szCs w:val="24"/>
          <w:lang w:eastAsia="ja-JP"/>
        </w:rPr>
      </w:pPr>
      <w:r w:rsidRPr="00117AB9">
        <w:rPr>
          <w:rFonts w:eastAsiaTheme="minorEastAsia"/>
          <w:sz w:val="24"/>
          <w:szCs w:val="24"/>
          <w:lang w:eastAsia="ja-JP"/>
        </w:rPr>
        <w:t>W</w:t>
      </w:r>
      <w:r w:rsidR="00C209F2" w:rsidRPr="00117AB9">
        <w:rPr>
          <w:rFonts w:eastAsiaTheme="minorEastAsia"/>
          <w:sz w:val="24"/>
          <w:szCs w:val="24"/>
          <w:lang w:eastAsia="ja-JP"/>
        </w:rPr>
        <w:t>e</w:t>
      </w:r>
      <w:r w:rsidRPr="00117AB9">
        <w:rPr>
          <w:rFonts w:eastAsiaTheme="minorEastAsia"/>
          <w:sz w:val="24"/>
          <w:szCs w:val="24"/>
          <w:lang w:eastAsia="ja-JP"/>
        </w:rPr>
        <w:t xml:space="preserve"> also </w:t>
      </w:r>
      <w:r w:rsidR="00D77456" w:rsidRPr="00117AB9">
        <w:rPr>
          <w:rFonts w:eastAsiaTheme="minorEastAsia"/>
          <w:sz w:val="24"/>
          <w:szCs w:val="24"/>
          <w:lang w:eastAsia="ja-JP"/>
        </w:rPr>
        <w:t xml:space="preserve">manually </w:t>
      </w:r>
      <w:r w:rsidR="0008012C" w:rsidRPr="00117AB9">
        <w:rPr>
          <w:rFonts w:eastAsiaTheme="minorEastAsia"/>
          <w:sz w:val="24"/>
          <w:szCs w:val="24"/>
          <w:lang w:eastAsia="ja-JP"/>
        </w:rPr>
        <w:t>checked</w:t>
      </w:r>
      <w:r w:rsidR="00E53AFF" w:rsidRPr="00117AB9">
        <w:rPr>
          <w:rFonts w:eastAsiaTheme="minorEastAsia"/>
          <w:sz w:val="24"/>
          <w:szCs w:val="24"/>
          <w:lang w:eastAsia="ja-JP"/>
        </w:rPr>
        <w:t xml:space="preserve"> </w:t>
      </w:r>
      <w:r w:rsidR="0045043B" w:rsidRPr="00117AB9">
        <w:rPr>
          <w:rFonts w:eastAsiaTheme="minorEastAsia"/>
          <w:sz w:val="24"/>
          <w:szCs w:val="24"/>
          <w:lang w:eastAsia="ja-JP"/>
        </w:rPr>
        <w:t>the images</w:t>
      </w:r>
      <w:r w:rsidR="00D77456" w:rsidRPr="00117AB9">
        <w:rPr>
          <w:rFonts w:eastAsiaTheme="minorEastAsia"/>
          <w:sz w:val="24"/>
          <w:szCs w:val="24"/>
          <w:lang w:eastAsia="ja-JP"/>
        </w:rPr>
        <w:t xml:space="preserve"> detected by models #13 and #14</w:t>
      </w:r>
      <w:r w:rsidR="0045043B" w:rsidRPr="00117AB9">
        <w:rPr>
          <w:rFonts w:eastAsiaTheme="minorEastAsia"/>
          <w:sz w:val="24"/>
          <w:szCs w:val="24"/>
          <w:lang w:eastAsia="ja-JP"/>
        </w:rPr>
        <w:t xml:space="preserve"> and </w:t>
      </w:r>
      <w:r w:rsidR="00E53AFF" w:rsidRPr="00117AB9">
        <w:rPr>
          <w:rFonts w:eastAsiaTheme="minorEastAsia"/>
          <w:sz w:val="24"/>
          <w:szCs w:val="24"/>
          <w:lang w:eastAsia="ja-JP"/>
        </w:rPr>
        <w:t xml:space="preserve">removed </w:t>
      </w:r>
      <w:r w:rsidR="0045043B" w:rsidRPr="00117AB9">
        <w:rPr>
          <w:rFonts w:eastAsiaTheme="minorEastAsia"/>
          <w:sz w:val="24"/>
          <w:szCs w:val="24"/>
          <w:lang w:eastAsia="ja-JP"/>
        </w:rPr>
        <w:t>false positives and duplica</w:t>
      </w:r>
      <w:r w:rsidR="00D77456" w:rsidRPr="00117AB9">
        <w:rPr>
          <w:rFonts w:eastAsiaTheme="minorEastAsia"/>
          <w:sz w:val="24"/>
          <w:szCs w:val="24"/>
          <w:lang w:eastAsia="ja-JP"/>
        </w:rPr>
        <w:t>tions</w:t>
      </w:r>
      <w:r w:rsidR="0045043B" w:rsidRPr="00117AB9">
        <w:rPr>
          <w:rFonts w:eastAsiaTheme="minorEastAsia"/>
          <w:sz w:val="24"/>
          <w:szCs w:val="24"/>
          <w:lang w:eastAsia="ja-JP"/>
        </w:rPr>
        <w:t xml:space="preserve"> that </w:t>
      </w:r>
      <w:r w:rsidR="00E53AFF" w:rsidRPr="00117AB9">
        <w:rPr>
          <w:rFonts w:eastAsiaTheme="minorEastAsia"/>
          <w:sz w:val="24"/>
          <w:szCs w:val="24"/>
          <w:lang w:eastAsia="ja-JP"/>
        </w:rPr>
        <w:t>could</w:t>
      </w:r>
      <w:r w:rsidR="00671202" w:rsidRPr="00117AB9">
        <w:rPr>
          <w:rFonts w:eastAsiaTheme="minorEastAsia"/>
          <w:sz w:val="24"/>
          <w:szCs w:val="24"/>
          <w:lang w:eastAsia="ja-JP"/>
        </w:rPr>
        <w:t xml:space="preserve"> not</w:t>
      </w:r>
      <w:r w:rsidR="00E53AFF" w:rsidRPr="00117AB9">
        <w:rPr>
          <w:rFonts w:eastAsiaTheme="minorEastAsia"/>
          <w:sz w:val="24"/>
          <w:szCs w:val="24"/>
          <w:lang w:eastAsia="ja-JP"/>
        </w:rPr>
        <w:t xml:space="preserve"> </w:t>
      </w:r>
      <w:r w:rsidR="0045043B" w:rsidRPr="00117AB9">
        <w:rPr>
          <w:rFonts w:eastAsiaTheme="minorEastAsia"/>
          <w:sz w:val="24"/>
          <w:szCs w:val="24"/>
          <w:lang w:eastAsia="ja-JP"/>
        </w:rPr>
        <w:t xml:space="preserve">be excluded by the </w:t>
      </w:r>
      <w:r w:rsidR="00061530" w:rsidRPr="00117AB9">
        <w:rPr>
          <w:rFonts w:eastAsiaTheme="minorEastAsia"/>
          <w:sz w:val="24"/>
          <w:szCs w:val="24"/>
          <w:lang w:eastAsia="ja-JP"/>
        </w:rPr>
        <w:t>algorithm</w:t>
      </w:r>
      <w:r w:rsidR="0045043B" w:rsidRPr="00117AB9">
        <w:rPr>
          <w:rFonts w:eastAsiaTheme="minorEastAsia"/>
          <w:sz w:val="24"/>
          <w:szCs w:val="24"/>
          <w:lang w:eastAsia="ja-JP"/>
        </w:rPr>
        <w:t xml:space="preserve"> described in Figure </w:t>
      </w:r>
      <w:r w:rsidR="00031AFB" w:rsidRPr="00117AB9">
        <w:rPr>
          <w:rFonts w:eastAsiaTheme="minorEastAsia"/>
          <w:sz w:val="24"/>
          <w:szCs w:val="24"/>
          <w:lang w:eastAsia="ja-JP"/>
        </w:rPr>
        <w:t>2</w:t>
      </w:r>
      <w:r w:rsidR="0045043B" w:rsidRPr="00117AB9">
        <w:rPr>
          <w:rFonts w:eastAsiaTheme="minorEastAsia"/>
          <w:sz w:val="24"/>
          <w:szCs w:val="24"/>
          <w:lang w:eastAsia="ja-JP"/>
        </w:rPr>
        <w:t>.</w:t>
      </w:r>
      <w:r w:rsidR="00C209F2" w:rsidRPr="00117AB9">
        <w:rPr>
          <w:rFonts w:eastAsiaTheme="minorEastAsia"/>
          <w:sz w:val="24"/>
          <w:szCs w:val="24"/>
          <w:lang w:eastAsia="ja-JP"/>
        </w:rPr>
        <w:t xml:space="preserve"> </w:t>
      </w:r>
      <w:r w:rsidR="00532EEE" w:rsidRPr="00117AB9">
        <w:rPr>
          <w:rFonts w:eastAsiaTheme="minorEastAsia"/>
          <w:sz w:val="24"/>
          <w:szCs w:val="24"/>
          <w:lang w:eastAsia="ja-JP"/>
        </w:rPr>
        <w:t xml:space="preserve">After </w:t>
      </w:r>
      <w:r w:rsidR="0008012C" w:rsidRPr="00117AB9">
        <w:rPr>
          <w:rFonts w:eastAsiaTheme="minorEastAsia"/>
          <w:sz w:val="24"/>
          <w:szCs w:val="24"/>
          <w:lang w:eastAsia="ja-JP"/>
        </w:rPr>
        <w:t>checking</w:t>
      </w:r>
      <w:r w:rsidR="00532EEE" w:rsidRPr="00117AB9">
        <w:rPr>
          <w:rFonts w:eastAsiaTheme="minorEastAsia"/>
          <w:sz w:val="24"/>
          <w:szCs w:val="24"/>
          <w:lang w:eastAsia="ja-JP"/>
        </w:rPr>
        <w:t xml:space="preserve"> </w:t>
      </w:r>
      <w:r w:rsidR="00E162A4" w:rsidRPr="00117AB9">
        <w:rPr>
          <w:rFonts w:eastAsiaTheme="minorEastAsia"/>
          <w:sz w:val="24"/>
          <w:szCs w:val="24"/>
          <w:lang w:eastAsia="ja-JP"/>
        </w:rPr>
        <w:t>model #</w:t>
      </w:r>
      <w:r w:rsidR="006639D9" w:rsidRPr="00117AB9">
        <w:rPr>
          <w:rFonts w:eastAsiaTheme="minorEastAsia"/>
          <w:sz w:val="24"/>
          <w:szCs w:val="24"/>
          <w:lang w:eastAsia="ja-JP"/>
        </w:rPr>
        <w:t>13’s</w:t>
      </w:r>
      <w:r w:rsidR="006275F0" w:rsidRPr="00117AB9">
        <w:rPr>
          <w:rFonts w:eastAsiaTheme="minorEastAsia"/>
          <w:sz w:val="24"/>
          <w:szCs w:val="24"/>
          <w:lang w:eastAsia="ja-JP"/>
        </w:rPr>
        <w:t xml:space="preserve"> detection</w:t>
      </w:r>
      <w:r w:rsidR="00532EEE" w:rsidRPr="00117AB9">
        <w:rPr>
          <w:rFonts w:eastAsiaTheme="minorEastAsia"/>
          <w:sz w:val="24"/>
          <w:szCs w:val="24"/>
          <w:lang w:eastAsia="ja-JP"/>
        </w:rPr>
        <w:t xml:space="preserve">, we observed </w:t>
      </w:r>
      <w:r w:rsidR="00AA4199" w:rsidRPr="00117AB9">
        <w:rPr>
          <w:rFonts w:eastAsiaTheme="minorEastAsia"/>
          <w:sz w:val="24"/>
          <w:szCs w:val="24"/>
          <w:lang w:eastAsia="ja-JP"/>
        </w:rPr>
        <w:t>a trend close</w:t>
      </w:r>
      <w:r w:rsidR="00E652D8" w:rsidRPr="00117AB9">
        <w:rPr>
          <w:rFonts w:eastAsiaTheme="minorEastAsia"/>
          <w:sz w:val="24"/>
          <w:szCs w:val="24"/>
          <w:lang w:eastAsia="ja-JP"/>
        </w:rPr>
        <w:t>r</w:t>
      </w:r>
      <w:r w:rsidR="00AA4199" w:rsidRPr="00117AB9">
        <w:rPr>
          <w:rFonts w:eastAsiaTheme="minorEastAsia"/>
          <w:sz w:val="24"/>
          <w:szCs w:val="24"/>
          <w:lang w:eastAsia="ja-JP"/>
        </w:rPr>
        <w:t xml:space="preserve"> to y=x (Figure </w:t>
      </w:r>
      <w:r w:rsidR="00031AFB" w:rsidRPr="00117AB9">
        <w:rPr>
          <w:rFonts w:eastAsiaTheme="minorEastAsia"/>
          <w:sz w:val="24"/>
          <w:szCs w:val="24"/>
          <w:lang w:eastAsia="ja-JP"/>
        </w:rPr>
        <w:t>4</w:t>
      </w:r>
      <w:r w:rsidR="00AA4199" w:rsidRPr="00117AB9">
        <w:rPr>
          <w:rFonts w:eastAsiaTheme="minorEastAsia"/>
          <w:sz w:val="24"/>
          <w:szCs w:val="24"/>
          <w:lang w:eastAsia="ja-JP"/>
        </w:rPr>
        <w:t>d–f)</w:t>
      </w:r>
      <w:r w:rsidR="002209A4" w:rsidRPr="00117AB9">
        <w:rPr>
          <w:rFonts w:eastAsiaTheme="minorEastAsia"/>
          <w:sz w:val="24"/>
          <w:szCs w:val="24"/>
          <w:lang w:eastAsia="ja-JP"/>
        </w:rPr>
        <w:t>, indicating that</w:t>
      </w:r>
      <w:r w:rsidR="00E84A68" w:rsidRPr="00117AB9">
        <w:rPr>
          <w:rFonts w:eastAsiaTheme="minorEastAsia"/>
          <w:sz w:val="24"/>
          <w:szCs w:val="24"/>
          <w:lang w:eastAsia="ja-JP"/>
        </w:rPr>
        <w:t xml:space="preserve"> </w:t>
      </w:r>
      <w:r w:rsidR="00AA5581" w:rsidRPr="00117AB9">
        <w:rPr>
          <w:rFonts w:eastAsiaTheme="minorEastAsia"/>
          <w:sz w:val="24"/>
          <w:szCs w:val="24"/>
          <w:lang w:eastAsia="ja-JP"/>
        </w:rPr>
        <w:t>combin</w:t>
      </w:r>
      <w:r w:rsidR="00532EEE" w:rsidRPr="00117AB9">
        <w:rPr>
          <w:rFonts w:eastAsiaTheme="minorEastAsia"/>
          <w:sz w:val="24"/>
          <w:szCs w:val="24"/>
          <w:lang w:eastAsia="ja-JP"/>
        </w:rPr>
        <w:t xml:space="preserve">ing manual review with model #13 is </w:t>
      </w:r>
      <w:r w:rsidR="0008012C" w:rsidRPr="00117AB9">
        <w:rPr>
          <w:rFonts w:eastAsiaTheme="minorEastAsia"/>
          <w:sz w:val="24"/>
          <w:szCs w:val="24"/>
          <w:lang w:eastAsia="ja-JP"/>
        </w:rPr>
        <w:t>preferable</w:t>
      </w:r>
      <w:r w:rsidR="00AA5581" w:rsidRPr="00117AB9">
        <w:rPr>
          <w:rFonts w:eastAsiaTheme="minorEastAsia"/>
          <w:sz w:val="24"/>
          <w:szCs w:val="24"/>
          <w:lang w:eastAsia="ja-JP"/>
        </w:rPr>
        <w:t>.</w:t>
      </w:r>
      <w:r w:rsidR="00FB7DB3" w:rsidRPr="00117AB9">
        <w:rPr>
          <w:rFonts w:eastAsiaTheme="minorEastAsia"/>
          <w:sz w:val="24"/>
          <w:szCs w:val="24"/>
          <w:lang w:eastAsia="ja-JP"/>
        </w:rPr>
        <w:t xml:space="preserve"> </w:t>
      </w:r>
      <w:r w:rsidR="0008012C" w:rsidRPr="00117AB9">
        <w:rPr>
          <w:rFonts w:eastAsiaTheme="minorEastAsia"/>
          <w:sz w:val="24"/>
          <w:szCs w:val="24"/>
          <w:lang w:eastAsia="ja-JP"/>
        </w:rPr>
        <w:t xml:space="preserve">Model #13, with manual check, achieved an RMSPE of </w:t>
      </w:r>
      <w:r w:rsidR="009D1E15" w:rsidRPr="00117AB9">
        <w:rPr>
          <w:rFonts w:eastAsiaTheme="minorEastAsia"/>
          <w:sz w:val="24"/>
          <w:szCs w:val="24"/>
          <w:lang w:eastAsia="ja-JP"/>
        </w:rPr>
        <w:t xml:space="preserve">~3%, ~9%, and almost no error for counting the number of </w:t>
      </w:r>
      <w:r w:rsidR="002209A4" w:rsidRPr="00117AB9">
        <w:rPr>
          <w:rFonts w:eastAsiaTheme="minorEastAsia"/>
          <w:sz w:val="24"/>
          <w:szCs w:val="24"/>
          <w:lang w:eastAsia="ja-JP"/>
        </w:rPr>
        <w:t>teeth, denticles</w:t>
      </w:r>
      <w:r w:rsidR="00061530" w:rsidRPr="00117AB9">
        <w:rPr>
          <w:rFonts w:eastAsiaTheme="minorEastAsia"/>
          <w:sz w:val="24"/>
          <w:szCs w:val="24"/>
          <w:lang w:eastAsia="ja-JP"/>
        </w:rPr>
        <w:t xml:space="preserve">, </w:t>
      </w:r>
      <w:r w:rsidR="002209A4" w:rsidRPr="00117AB9">
        <w:rPr>
          <w:rFonts w:eastAsiaTheme="minorEastAsia"/>
          <w:sz w:val="24"/>
          <w:szCs w:val="24"/>
          <w:lang w:eastAsia="ja-JP"/>
        </w:rPr>
        <w:t>and saw-toothed ichthyoliths, respectively (Table S</w:t>
      </w:r>
      <w:r w:rsidR="00D04997" w:rsidRPr="00117AB9">
        <w:rPr>
          <w:rFonts w:eastAsiaTheme="minorEastAsia"/>
          <w:sz w:val="24"/>
          <w:szCs w:val="24"/>
          <w:lang w:eastAsia="ja-JP"/>
        </w:rPr>
        <w:t>3</w:t>
      </w:r>
      <w:r w:rsidR="002209A4" w:rsidRPr="00117AB9">
        <w:rPr>
          <w:rFonts w:eastAsiaTheme="minorEastAsia"/>
          <w:sz w:val="24"/>
          <w:szCs w:val="24"/>
          <w:lang w:eastAsia="ja-JP"/>
        </w:rPr>
        <w:t>).</w:t>
      </w:r>
    </w:p>
    <w:p w14:paraId="33AA3B84" w14:textId="48A107D3" w:rsidR="00902D3A" w:rsidRPr="00117AB9" w:rsidRDefault="00000000">
      <w:pPr>
        <w:pBdr>
          <w:top w:val="nil"/>
          <w:left w:val="nil"/>
          <w:bottom w:val="nil"/>
          <w:right w:val="nil"/>
          <w:between w:val="nil"/>
        </w:pBdr>
        <w:spacing w:before="120"/>
        <w:jc w:val="center"/>
        <w:rPr>
          <w:sz w:val="24"/>
          <w:szCs w:val="24"/>
        </w:rPr>
      </w:pPr>
      <w:r w:rsidRPr="00117AB9">
        <w:rPr>
          <w:noProof/>
          <w:sz w:val="24"/>
          <w:szCs w:val="24"/>
          <w:lang w:eastAsia="ja-JP"/>
        </w:rPr>
        <w:lastRenderedPageBreak/>
        <w:drawing>
          <wp:inline distT="0" distB="0" distL="0" distR="0" wp14:anchorId="6AD6E5BE" wp14:editId="6AAB48AC">
            <wp:extent cx="5934075" cy="4467225"/>
            <wp:effectExtent l="0" t="0" r="9525" b="9525"/>
            <wp:docPr id="198878726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787269"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934075" cy="4467225"/>
                    </a:xfrm>
                    <a:prstGeom prst="rect">
                      <a:avLst/>
                    </a:prstGeom>
                    <a:noFill/>
                    <a:ln>
                      <a:noFill/>
                    </a:ln>
                  </pic:spPr>
                </pic:pic>
              </a:graphicData>
            </a:graphic>
          </wp:inline>
        </w:drawing>
      </w:r>
    </w:p>
    <w:p w14:paraId="0FC45D33" w14:textId="71613EBD" w:rsidR="00902D3A" w:rsidRPr="00117AB9" w:rsidRDefault="00000000" w:rsidP="0031546E">
      <w:pPr>
        <w:pStyle w:val="FigureorTableCaption"/>
      </w:pPr>
      <w:r w:rsidRPr="00117AB9">
        <w:rPr>
          <w:b/>
        </w:rPr>
        <w:t xml:space="preserve">Figure </w:t>
      </w:r>
      <w:r w:rsidR="00106976" w:rsidRPr="00117AB9">
        <w:rPr>
          <w:b/>
        </w:rPr>
        <w:t>4</w:t>
      </w:r>
      <w:r w:rsidRPr="00117AB9">
        <w:rPr>
          <w:b/>
        </w:rPr>
        <w:t>.</w:t>
      </w:r>
      <w:r w:rsidRPr="00117AB9">
        <w:t xml:space="preserve"> Comparison of the number of ichthyoliths counted manually and those detected by models trained in this study. The black solid lines indicate y</w:t>
      </w:r>
      <w:r w:rsidR="00046504" w:rsidRPr="00117AB9">
        <w:t xml:space="preserve"> </w:t>
      </w:r>
      <w:r w:rsidRPr="00117AB9">
        <w:t>=</w:t>
      </w:r>
      <w:r w:rsidR="00046504" w:rsidRPr="00117AB9">
        <w:t xml:space="preserve"> </w:t>
      </w:r>
      <w:r w:rsidRPr="00117AB9">
        <w:t xml:space="preserve">x, which means that </w:t>
      </w:r>
      <w:r w:rsidR="00F37D4C" w:rsidRPr="00117AB9">
        <w:t xml:space="preserve">the </w:t>
      </w:r>
      <w:r w:rsidR="006639D9" w:rsidRPr="00117AB9">
        <w:t>model’s</w:t>
      </w:r>
      <w:r w:rsidRPr="00117AB9">
        <w:t xml:space="preserve"> detections are identical to manual observation</w:t>
      </w:r>
      <w:r w:rsidR="00F37D4C" w:rsidRPr="00117AB9">
        <w:t>s</w:t>
      </w:r>
      <w:r w:rsidRPr="00117AB9">
        <w:t>. Plots below and above the y</w:t>
      </w:r>
      <w:r w:rsidR="00046504" w:rsidRPr="00117AB9">
        <w:t xml:space="preserve"> </w:t>
      </w:r>
      <w:r w:rsidRPr="00117AB9">
        <w:t>=</w:t>
      </w:r>
      <w:r w:rsidR="00046504" w:rsidRPr="00117AB9">
        <w:t xml:space="preserve"> </w:t>
      </w:r>
      <w:r w:rsidRPr="00117AB9">
        <w:t>x line indicate that the model made false negative and false positive errors, respectively. (a</w:t>
      </w:r>
      <w:r w:rsidR="00046504" w:rsidRPr="00117AB9">
        <w:t>–</w:t>
      </w:r>
      <w:r w:rsidRPr="00117AB9">
        <w:t xml:space="preserve">c) Scatter diagram of the number of </w:t>
      </w:r>
      <w:r w:rsidR="006639D9" w:rsidRPr="00117AB9">
        <w:t>models’</w:t>
      </w:r>
      <w:r w:rsidRPr="00117AB9">
        <w:t xml:space="preserve"> detection and manual count. Regression lines are only indicated in class </w:t>
      </w:r>
      <w:r w:rsidR="006639D9" w:rsidRPr="00117AB9">
        <w:t>“</w:t>
      </w:r>
      <w:r w:rsidRPr="00117AB9">
        <w:t>tooth</w:t>
      </w:r>
      <w:r w:rsidR="006639D9" w:rsidRPr="00117AB9">
        <w:t>”</w:t>
      </w:r>
      <w:r w:rsidRPr="00117AB9">
        <w:t xml:space="preserve"> (a), as no clear trend was observed in class </w:t>
      </w:r>
      <w:r w:rsidR="006639D9" w:rsidRPr="00117AB9">
        <w:t>“</w:t>
      </w:r>
      <w:r w:rsidRPr="00117AB9">
        <w:t>denticle</w:t>
      </w:r>
      <w:r w:rsidR="006639D9" w:rsidRPr="00117AB9">
        <w:t>”</w:t>
      </w:r>
      <w:r w:rsidRPr="00117AB9">
        <w:t xml:space="preserve"> (b) and class </w:t>
      </w:r>
      <w:r w:rsidR="006639D9" w:rsidRPr="00117AB9">
        <w:t>“</w:t>
      </w:r>
      <w:r w:rsidRPr="00117AB9">
        <w:t>saw-toothed</w:t>
      </w:r>
      <w:r w:rsidR="006639D9" w:rsidRPr="00117AB9">
        <w:t>”</w:t>
      </w:r>
      <w:r w:rsidRPr="00117AB9">
        <w:t xml:space="preserve"> (c). (e</w:t>
      </w:r>
      <w:r w:rsidR="00046504" w:rsidRPr="00117AB9">
        <w:t>–</w:t>
      </w:r>
      <w:r w:rsidRPr="00117AB9">
        <w:t xml:space="preserve">f) Comparison between the number of ichthyoliths that a human observer recounted after the best </w:t>
      </w:r>
      <w:r w:rsidR="006639D9" w:rsidRPr="00117AB9">
        <w:t>model’s</w:t>
      </w:r>
      <w:r w:rsidRPr="00117AB9">
        <w:t xml:space="preserve"> detection and the manually counted number. The numbers were compared per slide for teeth, but per sampling horizon for classes denticle and saw-toothed, particles in these slides were contained in only a few slides.</w:t>
      </w:r>
      <w:r w:rsidR="00136D98" w:rsidRPr="00117AB9">
        <w:t xml:space="preserve"> </w:t>
      </w:r>
      <w:bookmarkStart w:id="5" w:name="_Hlk150955509"/>
      <w:r w:rsidR="00136D98" w:rsidRPr="00117AB9">
        <w:rPr>
          <w:rFonts w:eastAsia="ＭＳ 明朝"/>
          <w:lang w:eastAsia="ja-JP"/>
        </w:rPr>
        <w:t>Regression lines were obtained using Excel (</w:t>
      </w:r>
      <w:r w:rsidR="00156E7E" w:rsidRPr="00117AB9">
        <w:rPr>
          <w:rFonts w:eastAsia="ＭＳ 明朝"/>
          <w:lang w:eastAsia="ja-JP"/>
        </w:rPr>
        <w:t>Microsoft® Excel® for Microsoft 365 MSO, version 2310</w:t>
      </w:r>
      <w:r w:rsidR="00136D98" w:rsidRPr="00117AB9">
        <w:rPr>
          <w:rFonts w:eastAsia="ＭＳ 明朝"/>
          <w:lang w:eastAsia="ja-JP"/>
        </w:rPr>
        <w:t>).</w:t>
      </w:r>
      <w:bookmarkEnd w:id="5"/>
    </w:p>
    <w:p w14:paraId="7B382499" w14:textId="228E2C2A" w:rsidR="00902D3A" w:rsidRPr="00117AB9" w:rsidRDefault="00000000" w:rsidP="00B2426E">
      <w:pPr>
        <w:pStyle w:val="Heading-Secondary"/>
      </w:pPr>
      <w:r w:rsidRPr="00117AB9">
        <w:t>3.5 Advantages of object detection method</w:t>
      </w:r>
      <w:r w:rsidR="00A04319" w:rsidRPr="00117AB9">
        <w:t xml:space="preserve"> using YOLO-v7</w:t>
      </w:r>
    </w:p>
    <w:p w14:paraId="3390A989" w14:textId="21F5B7CD" w:rsidR="00920575" w:rsidRPr="00117AB9" w:rsidRDefault="00000000">
      <w:pPr>
        <w:pBdr>
          <w:top w:val="nil"/>
          <w:left w:val="nil"/>
          <w:bottom w:val="nil"/>
          <w:right w:val="nil"/>
          <w:between w:val="nil"/>
        </w:pBdr>
        <w:spacing w:before="120"/>
        <w:ind w:firstLine="720"/>
        <w:rPr>
          <w:rFonts w:eastAsia="Times New Roman"/>
          <w:sz w:val="24"/>
          <w:szCs w:val="24"/>
        </w:rPr>
      </w:pPr>
      <w:r w:rsidRPr="00117AB9">
        <w:rPr>
          <w:rFonts w:eastAsia="Times New Roman"/>
          <w:sz w:val="24"/>
          <w:szCs w:val="24"/>
        </w:rPr>
        <w:t xml:space="preserve">The application of deep learning to microfossil observations has attracted increasing attention recently (Hsiang et al., 2019; </w:t>
      </w:r>
      <w:r w:rsidR="00810898" w:rsidRPr="00117AB9">
        <w:rPr>
          <w:rFonts w:eastAsia="Times New Roman"/>
          <w:sz w:val="24"/>
          <w:szCs w:val="24"/>
        </w:rPr>
        <w:t xml:space="preserve">Salonen et al., 2019; </w:t>
      </w:r>
      <w:r w:rsidR="00DF118B" w:rsidRPr="00117AB9">
        <w:rPr>
          <w:rFonts w:eastAsia="Times New Roman"/>
          <w:sz w:val="24"/>
          <w:szCs w:val="24"/>
        </w:rPr>
        <w:t xml:space="preserve">Mitra et al., 2019; </w:t>
      </w:r>
      <w:r w:rsidR="00E15672" w:rsidRPr="00117AB9">
        <w:rPr>
          <w:rFonts w:eastAsia="Times New Roman"/>
          <w:sz w:val="24"/>
          <w:szCs w:val="24"/>
        </w:rPr>
        <w:t xml:space="preserve">Romero et al., 2020; </w:t>
      </w:r>
      <w:proofErr w:type="spellStart"/>
      <w:r w:rsidRPr="00117AB9">
        <w:rPr>
          <w:rFonts w:eastAsia="Times New Roman"/>
          <w:sz w:val="24"/>
          <w:szCs w:val="24"/>
        </w:rPr>
        <w:t>Itaki</w:t>
      </w:r>
      <w:proofErr w:type="spellEnd"/>
      <w:r w:rsidRPr="00117AB9">
        <w:rPr>
          <w:rFonts w:eastAsia="Times New Roman"/>
          <w:sz w:val="24"/>
          <w:szCs w:val="24"/>
        </w:rPr>
        <w:t xml:space="preserve"> et al., 2020a; Marchant et al., 2020; Tetard et al., 2020</w:t>
      </w:r>
      <w:r w:rsidR="00485CC1" w:rsidRPr="00117AB9">
        <w:rPr>
          <w:rFonts w:eastAsia="Times New Roman"/>
          <w:sz w:val="24"/>
          <w:szCs w:val="24"/>
        </w:rPr>
        <w:t>; Classon et al., 2022, 2023</w:t>
      </w:r>
      <w:r w:rsidRPr="00117AB9">
        <w:rPr>
          <w:rFonts w:eastAsia="Times New Roman"/>
          <w:sz w:val="24"/>
          <w:szCs w:val="24"/>
        </w:rPr>
        <w:t xml:space="preserve">). A </w:t>
      </w:r>
      <w:r w:rsidR="0090582C" w:rsidRPr="00117AB9">
        <w:rPr>
          <w:rFonts w:eastAsia="Times New Roman"/>
          <w:sz w:val="24"/>
          <w:szCs w:val="24"/>
        </w:rPr>
        <w:t xml:space="preserve">commonly used </w:t>
      </w:r>
      <w:r w:rsidRPr="00117AB9">
        <w:rPr>
          <w:rFonts w:eastAsia="Times New Roman"/>
          <w:sz w:val="24"/>
          <w:szCs w:val="24"/>
        </w:rPr>
        <w:t xml:space="preserve">method </w:t>
      </w:r>
      <w:r w:rsidR="0090582C" w:rsidRPr="00117AB9">
        <w:rPr>
          <w:rFonts w:eastAsia="Times New Roman"/>
          <w:sz w:val="24"/>
          <w:szCs w:val="24"/>
        </w:rPr>
        <w:t>in particle detection is</w:t>
      </w:r>
      <w:r w:rsidRPr="00117AB9">
        <w:rPr>
          <w:rFonts w:eastAsia="Times New Roman"/>
          <w:sz w:val="24"/>
          <w:szCs w:val="24"/>
        </w:rPr>
        <w:t xml:space="preserve"> </w:t>
      </w:r>
      <w:r w:rsidR="0090582C" w:rsidRPr="00117AB9">
        <w:rPr>
          <w:rFonts w:eastAsia="Times New Roman"/>
          <w:sz w:val="24"/>
          <w:szCs w:val="24"/>
        </w:rPr>
        <w:t xml:space="preserve">to apply </w:t>
      </w:r>
      <w:r w:rsidRPr="00117AB9">
        <w:rPr>
          <w:rFonts w:eastAsia="Times New Roman"/>
          <w:sz w:val="24"/>
          <w:szCs w:val="24"/>
        </w:rPr>
        <w:t xml:space="preserve">rule-based thresholding </w:t>
      </w:r>
      <w:r w:rsidR="0090582C" w:rsidRPr="00117AB9">
        <w:rPr>
          <w:rFonts w:eastAsia="Times New Roman"/>
          <w:sz w:val="24"/>
          <w:szCs w:val="24"/>
        </w:rPr>
        <w:t xml:space="preserve">to detect each particle </w:t>
      </w:r>
      <w:r w:rsidRPr="00117AB9">
        <w:rPr>
          <w:rFonts w:eastAsia="Times New Roman"/>
          <w:sz w:val="24"/>
          <w:szCs w:val="24"/>
        </w:rPr>
        <w:t xml:space="preserve">and </w:t>
      </w:r>
      <w:r w:rsidR="0090582C" w:rsidRPr="00117AB9">
        <w:rPr>
          <w:rFonts w:eastAsia="Times New Roman"/>
          <w:sz w:val="24"/>
          <w:szCs w:val="24"/>
        </w:rPr>
        <w:t xml:space="preserve">subsequently </w:t>
      </w:r>
      <w:r w:rsidRPr="00117AB9">
        <w:rPr>
          <w:rFonts w:eastAsia="Times New Roman"/>
          <w:sz w:val="24"/>
          <w:szCs w:val="24"/>
        </w:rPr>
        <w:t xml:space="preserve">classify </w:t>
      </w:r>
      <w:r w:rsidR="0090582C" w:rsidRPr="00117AB9">
        <w:rPr>
          <w:rFonts w:eastAsia="Times New Roman"/>
          <w:sz w:val="24"/>
          <w:szCs w:val="24"/>
        </w:rPr>
        <w:t>them</w:t>
      </w:r>
      <w:r w:rsidRPr="00117AB9">
        <w:rPr>
          <w:rFonts w:eastAsia="Times New Roman"/>
          <w:sz w:val="24"/>
          <w:szCs w:val="24"/>
        </w:rPr>
        <w:t xml:space="preserve"> using an image classification model. Although these methods </w:t>
      </w:r>
      <w:r w:rsidR="001C35FF" w:rsidRPr="00117AB9">
        <w:rPr>
          <w:rFonts w:eastAsia="Times New Roman"/>
          <w:sz w:val="24"/>
          <w:szCs w:val="24"/>
        </w:rPr>
        <w:t xml:space="preserve">require less work to prepare a dataset, </w:t>
      </w:r>
      <w:r w:rsidR="00241E1F" w:rsidRPr="00117AB9">
        <w:rPr>
          <w:rFonts w:eastAsia="Times New Roman"/>
          <w:sz w:val="24"/>
          <w:szCs w:val="24"/>
        </w:rPr>
        <w:t>deep</w:t>
      </w:r>
      <w:r w:rsidR="00963E39" w:rsidRPr="00117AB9">
        <w:rPr>
          <w:rFonts w:eastAsia="Times New Roman"/>
          <w:sz w:val="24"/>
          <w:szCs w:val="24"/>
        </w:rPr>
        <w:t xml:space="preserve"> learning-based</w:t>
      </w:r>
      <w:r w:rsidR="00241E1F" w:rsidRPr="00117AB9">
        <w:rPr>
          <w:rFonts w:eastAsia="Times New Roman"/>
          <w:sz w:val="24"/>
          <w:szCs w:val="24"/>
        </w:rPr>
        <w:t xml:space="preserve"> detection has advantages</w:t>
      </w:r>
      <w:r w:rsidR="0040650F" w:rsidRPr="00117AB9">
        <w:rPr>
          <w:rFonts w:eastAsia="Times New Roman"/>
          <w:sz w:val="24"/>
          <w:szCs w:val="24"/>
        </w:rPr>
        <w:t xml:space="preserve"> over traditional methods</w:t>
      </w:r>
      <w:r w:rsidR="00241E1F" w:rsidRPr="00117AB9">
        <w:rPr>
          <w:rFonts w:eastAsia="Times New Roman"/>
          <w:sz w:val="24"/>
          <w:szCs w:val="24"/>
        </w:rPr>
        <w:t xml:space="preserve"> in finding </w:t>
      </w:r>
      <w:r w:rsidR="006639D9" w:rsidRPr="00117AB9">
        <w:rPr>
          <w:rFonts w:eastAsia="Times New Roman"/>
          <w:sz w:val="24"/>
          <w:szCs w:val="24"/>
        </w:rPr>
        <w:t>“</w:t>
      </w:r>
      <w:r w:rsidR="00241E1F" w:rsidRPr="00117AB9">
        <w:rPr>
          <w:rFonts w:eastAsia="Times New Roman"/>
          <w:sz w:val="24"/>
          <w:szCs w:val="24"/>
        </w:rPr>
        <w:t>challenging</w:t>
      </w:r>
      <w:r w:rsidR="006639D9" w:rsidRPr="00117AB9">
        <w:rPr>
          <w:rFonts w:eastAsia="Times New Roman"/>
          <w:sz w:val="24"/>
          <w:szCs w:val="24"/>
        </w:rPr>
        <w:t>”</w:t>
      </w:r>
      <w:r w:rsidR="00241E1F" w:rsidRPr="00117AB9">
        <w:rPr>
          <w:rFonts w:eastAsia="Times New Roman"/>
          <w:sz w:val="24"/>
          <w:szCs w:val="24"/>
        </w:rPr>
        <w:t xml:space="preserve"> particles. </w:t>
      </w:r>
      <w:r w:rsidR="0040650F" w:rsidRPr="00117AB9">
        <w:rPr>
          <w:rFonts w:eastAsia="Times New Roman"/>
          <w:sz w:val="24"/>
          <w:szCs w:val="24"/>
        </w:rPr>
        <w:t xml:space="preserve">While traditional rule-based </w:t>
      </w:r>
      <w:r w:rsidR="0040650F" w:rsidRPr="00117AB9">
        <w:rPr>
          <w:rFonts w:eastAsia="Times New Roman"/>
          <w:sz w:val="24"/>
          <w:szCs w:val="24"/>
        </w:rPr>
        <w:lastRenderedPageBreak/>
        <w:t xml:space="preserve">thresholding methods struggle to detect </w:t>
      </w:r>
      <w:r w:rsidR="001C35FF" w:rsidRPr="00117AB9">
        <w:rPr>
          <w:rFonts w:eastAsia="Times New Roman"/>
          <w:sz w:val="24"/>
          <w:szCs w:val="24"/>
        </w:rPr>
        <w:t>particles</w:t>
      </w:r>
      <w:r w:rsidR="00427295" w:rsidRPr="00117AB9">
        <w:rPr>
          <w:rFonts w:eastAsia="Times New Roman"/>
          <w:sz w:val="24"/>
          <w:szCs w:val="24"/>
        </w:rPr>
        <w:t xml:space="preserve"> </w:t>
      </w:r>
      <w:r w:rsidR="0040650F" w:rsidRPr="00117AB9">
        <w:rPr>
          <w:rFonts w:eastAsia="Times New Roman"/>
          <w:sz w:val="24"/>
          <w:szCs w:val="24"/>
        </w:rPr>
        <w:t xml:space="preserve">that </w:t>
      </w:r>
      <w:r w:rsidR="00427295" w:rsidRPr="00117AB9">
        <w:rPr>
          <w:rFonts w:eastAsia="Times New Roman"/>
          <w:sz w:val="24"/>
          <w:szCs w:val="24"/>
        </w:rPr>
        <w:t xml:space="preserve">overlap, have </w:t>
      </w:r>
      <w:r w:rsidR="001A6613" w:rsidRPr="00117AB9">
        <w:rPr>
          <w:rFonts w:eastAsia="Times New Roman"/>
          <w:sz w:val="24"/>
          <w:szCs w:val="24"/>
        </w:rPr>
        <w:t>drastic changes</w:t>
      </w:r>
      <w:r w:rsidR="00427295" w:rsidRPr="00117AB9">
        <w:rPr>
          <w:rFonts w:eastAsia="Times New Roman"/>
          <w:sz w:val="24"/>
          <w:szCs w:val="24"/>
        </w:rPr>
        <w:t xml:space="preserve"> in brightness</w:t>
      </w:r>
      <w:r w:rsidR="008D786E" w:rsidRPr="00117AB9">
        <w:rPr>
          <w:rFonts w:eastAsia="Times New Roman"/>
          <w:sz w:val="24"/>
          <w:szCs w:val="24"/>
        </w:rPr>
        <w:t>,</w:t>
      </w:r>
      <w:r w:rsidR="00427295" w:rsidRPr="00117AB9">
        <w:rPr>
          <w:rFonts w:eastAsia="Times New Roman"/>
          <w:sz w:val="24"/>
          <w:szCs w:val="24"/>
        </w:rPr>
        <w:t xml:space="preserve"> or have almost similar brightness </w:t>
      </w:r>
      <w:r w:rsidR="008D786E" w:rsidRPr="00117AB9">
        <w:rPr>
          <w:rFonts w:eastAsia="Times New Roman"/>
          <w:sz w:val="24"/>
          <w:szCs w:val="24"/>
        </w:rPr>
        <w:t>to</w:t>
      </w:r>
      <w:r w:rsidR="00427295" w:rsidRPr="00117AB9">
        <w:rPr>
          <w:rFonts w:eastAsia="Times New Roman"/>
          <w:sz w:val="24"/>
          <w:szCs w:val="24"/>
        </w:rPr>
        <w:t xml:space="preserve"> </w:t>
      </w:r>
      <w:r w:rsidR="008D786E" w:rsidRPr="00117AB9">
        <w:rPr>
          <w:rFonts w:eastAsia="Times New Roman"/>
          <w:sz w:val="24"/>
          <w:szCs w:val="24"/>
        </w:rPr>
        <w:t xml:space="preserve">the </w:t>
      </w:r>
      <w:r w:rsidR="00427295" w:rsidRPr="00117AB9">
        <w:rPr>
          <w:rFonts w:eastAsia="Times New Roman"/>
          <w:sz w:val="24"/>
          <w:szCs w:val="24"/>
        </w:rPr>
        <w:t>background</w:t>
      </w:r>
      <w:r w:rsidR="008A444D" w:rsidRPr="00117AB9">
        <w:rPr>
          <w:rFonts w:eastAsia="Times New Roman"/>
          <w:sz w:val="24"/>
          <w:szCs w:val="24"/>
        </w:rPr>
        <w:t xml:space="preserve"> (Figure 1)</w:t>
      </w:r>
      <w:r w:rsidR="00DE579D" w:rsidRPr="00117AB9">
        <w:rPr>
          <w:rFonts w:eastAsia="Times New Roman"/>
          <w:sz w:val="24"/>
          <w:szCs w:val="24"/>
        </w:rPr>
        <w:t xml:space="preserve"> in ichthyolith slides, deep </w:t>
      </w:r>
      <w:r w:rsidR="001A6613" w:rsidRPr="00117AB9">
        <w:rPr>
          <w:rFonts w:eastAsia="Times New Roman"/>
          <w:sz w:val="24"/>
          <w:szCs w:val="24"/>
        </w:rPr>
        <w:t>learning-based</w:t>
      </w:r>
      <w:r w:rsidR="00DE579D" w:rsidRPr="00117AB9">
        <w:rPr>
          <w:rFonts w:eastAsia="Times New Roman"/>
          <w:sz w:val="24"/>
          <w:szCs w:val="24"/>
        </w:rPr>
        <w:t xml:space="preserve"> methods can accurately detect them</w:t>
      </w:r>
      <w:r w:rsidR="008A444D" w:rsidRPr="00117AB9">
        <w:rPr>
          <w:rFonts w:eastAsia="Times New Roman"/>
          <w:sz w:val="24"/>
          <w:szCs w:val="24"/>
        </w:rPr>
        <w:t>.</w:t>
      </w:r>
      <w:r w:rsidR="00427295" w:rsidRPr="00117AB9">
        <w:rPr>
          <w:rFonts w:eastAsia="Times New Roman"/>
          <w:sz w:val="24"/>
          <w:szCs w:val="24"/>
        </w:rPr>
        <w:t xml:space="preserve"> </w:t>
      </w:r>
      <w:r w:rsidR="008D786E" w:rsidRPr="00117AB9">
        <w:rPr>
          <w:rFonts w:eastAsia="Times New Roman"/>
          <w:sz w:val="24"/>
          <w:szCs w:val="24"/>
        </w:rPr>
        <w:t>Therefore, we propose that object detection would broaden the range of deep learning applications</w:t>
      </w:r>
      <w:r w:rsidR="00C22627" w:rsidRPr="00117AB9">
        <w:rPr>
          <w:rFonts w:eastAsia="Times New Roman"/>
          <w:sz w:val="24"/>
          <w:szCs w:val="24"/>
        </w:rPr>
        <w:t xml:space="preserve"> in </w:t>
      </w:r>
      <w:r w:rsidR="0079060B" w:rsidRPr="00117AB9">
        <w:rPr>
          <w:rFonts w:eastAsia="Times New Roman"/>
          <w:sz w:val="24"/>
          <w:szCs w:val="24"/>
        </w:rPr>
        <w:t>microfossil studies</w:t>
      </w:r>
      <w:r w:rsidR="0092300D" w:rsidRPr="00117AB9">
        <w:rPr>
          <w:rFonts w:eastAsia="Times New Roman"/>
          <w:sz w:val="24"/>
          <w:szCs w:val="24"/>
        </w:rPr>
        <w:t>.</w:t>
      </w:r>
    </w:p>
    <w:p w14:paraId="72026AEB" w14:textId="18C6AFC1" w:rsidR="00902D3A" w:rsidRPr="00117AB9" w:rsidRDefault="00000000" w:rsidP="00584657">
      <w:pPr>
        <w:pBdr>
          <w:top w:val="nil"/>
          <w:left w:val="nil"/>
          <w:bottom w:val="nil"/>
          <w:right w:val="nil"/>
          <w:between w:val="nil"/>
        </w:pBdr>
        <w:spacing w:before="120"/>
        <w:ind w:firstLine="720"/>
        <w:rPr>
          <w:rFonts w:eastAsiaTheme="minorEastAsia"/>
          <w:sz w:val="24"/>
          <w:szCs w:val="24"/>
          <w:lang w:eastAsia="ja-JP"/>
        </w:rPr>
      </w:pPr>
      <w:bookmarkStart w:id="6" w:name="_Hlk150957327"/>
      <w:bookmarkStart w:id="7" w:name="_Hlk150346614"/>
      <w:r w:rsidRPr="00117AB9">
        <w:rPr>
          <w:rFonts w:eastAsiaTheme="minorEastAsia"/>
          <w:sz w:val="24"/>
          <w:szCs w:val="24"/>
          <w:lang w:eastAsia="ja-JP"/>
        </w:rPr>
        <w:t>Compared to</w:t>
      </w:r>
      <w:r w:rsidR="00387A55" w:rsidRPr="00117AB9">
        <w:rPr>
          <w:rFonts w:eastAsiaTheme="minorEastAsia"/>
          <w:sz w:val="24"/>
          <w:szCs w:val="24"/>
          <w:lang w:eastAsia="ja-JP"/>
        </w:rPr>
        <w:t xml:space="preserve"> </w:t>
      </w:r>
      <w:r w:rsidR="00BF0190" w:rsidRPr="00117AB9">
        <w:rPr>
          <w:rFonts w:eastAsiaTheme="minorEastAsia"/>
          <w:sz w:val="24"/>
          <w:szCs w:val="24"/>
          <w:lang w:eastAsia="ja-JP"/>
        </w:rPr>
        <w:t>our previous method</w:t>
      </w:r>
      <w:r w:rsidR="000C7D6E" w:rsidRPr="00117AB9">
        <w:rPr>
          <w:rFonts w:eastAsiaTheme="minorEastAsia"/>
          <w:sz w:val="24"/>
          <w:szCs w:val="24"/>
          <w:lang w:eastAsia="ja-JP"/>
        </w:rPr>
        <w:t xml:space="preserve"> (Mimura et al., 2022)</w:t>
      </w:r>
      <w:r w:rsidRPr="00117AB9">
        <w:rPr>
          <w:rFonts w:eastAsiaTheme="minorEastAsia"/>
          <w:sz w:val="24"/>
          <w:szCs w:val="24"/>
          <w:lang w:eastAsia="ja-JP"/>
        </w:rPr>
        <w:t>, which</w:t>
      </w:r>
      <w:r w:rsidR="00BF0190" w:rsidRPr="00117AB9">
        <w:rPr>
          <w:rFonts w:eastAsiaTheme="minorEastAsia"/>
          <w:sz w:val="24"/>
          <w:szCs w:val="24"/>
          <w:lang w:eastAsia="ja-JP"/>
        </w:rPr>
        <w:t xml:space="preserve"> required two steps</w:t>
      </w:r>
      <w:r w:rsidR="000C7D6E" w:rsidRPr="00117AB9">
        <w:rPr>
          <w:rFonts w:eastAsiaTheme="minorEastAsia"/>
          <w:sz w:val="24"/>
          <w:szCs w:val="24"/>
          <w:lang w:eastAsia="ja-JP"/>
        </w:rPr>
        <w:t>,</w:t>
      </w:r>
      <w:r w:rsidR="00387A55" w:rsidRPr="00117AB9">
        <w:rPr>
          <w:rFonts w:eastAsiaTheme="minorEastAsia"/>
          <w:sz w:val="24"/>
          <w:szCs w:val="24"/>
          <w:lang w:eastAsia="ja-JP"/>
        </w:rPr>
        <w:t xml:space="preserve"> object detection by Mask R-CNN and image classification by EfficieneNet-V2, </w:t>
      </w:r>
      <w:r w:rsidR="00BF0190" w:rsidRPr="00117AB9">
        <w:rPr>
          <w:rFonts w:eastAsiaTheme="minorEastAsia"/>
          <w:sz w:val="24"/>
          <w:szCs w:val="24"/>
          <w:lang w:eastAsia="ja-JP"/>
        </w:rPr>
        <w:t xml:space="preserve">the new method can </w:t>
      </w:r>
      <w:r w:rsidR="00387A55" w:rsidRPr="00117AB9">
        <w:rPr>
          <w:rFonts w:eastAsiaTheme="minorEastAsia"/>
          <w:sz w:val="24"/>
          <w:szCs w:val="24"/>
          <w:lang w:eastAsia="ja-JP"/>
        </w:rPr>
        <w:t>detect ichthyolith in a single step</w:t>
      </w:r>
      <w:r w:rsidR="0045693E" w:rsidRPr="00117AB9">
        <w:rPr>
          <w:rFonts w:eastAsiaTheme="minorEastAsia"/>
          <w:sz w:val="24"/>
          <w:szCs w:val="24"/>
          <w:lang w:eastAsia="ja-JP"/>
        </w:rPr>
        <w:t xml:space="preserve">, which enhances the efficiency of observation. </w:t>
      </w:r>
      <w:r w:rsidR="007F67A9" w:rsidRPr="00117AB9">
        <w:rPr>
          <w:rFonts w:eastAsiaTheme="minorEastAsia"/>
          <w:sz w:val="24"/>
          <w:szCs w:val="24"/>
          <w:lang w:eastAsia="ja-JP"/>
        </w:rPr>
        <w:t>We</w:t>
      </w:r>
      <w:r w:rsidR="00B44AC9" w:rsidRPr="00117AB9">
        <w:rPr>
          <w:rFonts w:eastAsiaTheme="minorEastAsia"/>
          <w:sz w:val="24"/>
          <w:szCs w:val="24"/>
          <w:lang w:eastAsia="ja-JP"/>
        </w:rPr>
        <w:t xml:space="preserve"> measured</w:t>
      </w:r>
      <w:r w:rsidR="0045693E" w:rsidRPr="00117AB9">
        <w:rPr>
          <w:rFonts w:eastAsiaTheme="minorEastAsia"/>
          <w:sz w:val="24"/>
          <w:szCs w:val="24"/>
          <w:lang w:eastAsia="ja-JP"/>
        </w:rPr>
        <w:t xml:space="preserve"> the detection times for</w:t>
      </w:r>
      <w:r w:rsidR="00B44AC9" w:rsidRPr="00117AB9">
        <w:rPr>
          <w:rFonts w:eastAsiaTheme="minorEastAsia"/>
          <w:sz w:val="24"/>
          <w:szCs w:val="24"/>
          <w:lang w:eastAsia="ja-JP"/>
        </w:rPr>
        <w:t xml:space="preserve"> processing 10,884 slide images using the</w:t>
      </w:r>
      <w:r w:rsidR="0045693E" w:rsidRPr="00117AB9">
        <w:rPr>
          <w:rFonts w:eastAsiaTheme="minorEastAsia"/>
          <w:sz w:val="24"/>
          <w:szCs w:val="24"/>
          <w:lang w:eastAsia="ja-JP"/>
        </w:rPr>
        <w:t xml:space="preserve"> two methods</w:t>
      </w:r>
      <w:r w:rsidR="00B44AC9" w:rsidRPr="00117AB9">
        <w:rPr>
          <w:rFonts w:eastAsiaTheme="minorEastAsia"/>
          <w:sz w:val="24"/>
          <w:szCs w:val="24"/>
          <w:lang w:eastAsia="ja-JP"/>
        </w:rPr>
        <w:t xml:space="preserve"> on Google </w:t>
      </w:r>
      <w:proofErr w:type="spellStart"/>
      <w:r w:rsidR="00B44AC9" w:rsidRPr="00117AB9">
        <w:rPr>
          <w:rFonts w:eastAsiaTheme="minorEastAsia"/>
          <w:sz w:val="24"/>
          <w:szCs w:val="24"/>
          <w:lang w:eastAsia="ja-JP"/>
        </w:rPr>
        <w:t>Colaboratory</w:t>
      </w:r>
      <w:proofErr w:type="spellEnd"/>
      <w:r w:rsidR="00B44AC9" w:rsidRPr="00117AB9">
        <w:rPr>
          <w:rFonts w:eastAsiaTheme="minorEastAsia"/>
          <w:sz w:val="24"/>
          <w:szCs w:val="24"/>
          <w:lang w:eastAsia="ja-JP"/>
        </w:rPr>
        <w:t>.</w:t>
      </w:r>
      <w:r w:rsidR="0045693E" w:rsidRPr="00117AB9">
        <w:rPr>
          <w:rFonts w:eastAsiaTheme="minorEastAsia"/>
          <w:sz w:val="24"/>
          <w:szCs w:val="24"/>
          <w:lang w:eastAsia="ja-JP"/>
        </w:rPr>
        <w:t xml:space="preserve"> </w:t>
      </w:r>
      <w:r w:rsidR="00B44AC9" w:rsidRPr="00117AB9">
        <w:rPr>
          <w:rFonts w:eastAsiaTheme="minorEastAsia"/>
          <w:sz w:val="24"/>
          <w:szCs w:val="24"/>
          <w:lang w:eastAsia="ja-JP"/>
        </w:rPr>
        <w:t>While the previous method required 11,250 s in total, 7,230 s for detection using Mask R-CNN</w:t>
      </w:r>
      <w:r w:rsidR="00A824CE" w:rsidRPr="00117AB9">
        <w:rPr>
          <w:rFonts w:eastAsiaTheme="minorEastAsia"/>
          <w:sz w:val="24"/>
          <w:szCs w:val="24"/>
          <w:lang w:eastAsia="ja-JP"/>
        </w:rPr>
        <w:t>,</w:t>
      </w:r>
      <w:r w:rsidR="00B44AC9" w:rsidRPr="00117AB9">
        <w:rPr>
          <w:rFonts w:eastAsiaTheme="minorEastAsia"/>
          <w:sz w:val="24"/>
          <w:szCs w:val="24"/>
          <w:lang w:eastAsia="ja-JP"/>
        </w:rPr>
        <w:t xml:space="preserve"> and 4,020 s for classification using EfficientNet-V2, the new method required only </w:t>
      </w:r>
      <w:r w:rsidR="00F12B09" w:rsidRPr="00117AB9">
        <w:rPr>
          <w:rFonts w:eastAsiaTheme="minorEastAsia"/>
          <w:sz w:val="24"/>
          <w:szCs w:val="24"/>
          <w:lang w:eastAsia="ja-JP"/>
        </w:rPr>
        <w:t>1,040</w:t>
      </w:r>
      <w:r w:rsidR="00B44AC9" w:rsidRPr="00117AB9">
        <w:rPr>
          <w:rFonts w:eastAsiaTheme="minorEastAsia"/>
          <w:sz w:val="24"/>
          <w:szCs w:val="24"/>
          <w:lang w:eastAsia="ja-JP"/>
        </w:rPr>
        <w:t xml:space="preserve"> s in total process, indicating that the new method is approximately ten times faster than the previous method.</w:t>
      </w:r>
      <w:r w:rsidR="00E60EAD" w:rsidRPr="00117AB9">
        <w:rPr>
          <w:rFonts w:eastAsiaTheme="minorEastAsia"/>
          <w:sz w:val="24"/>
          <w:szCs w:val="24"/>
          <w:lang w:eastAsia="ja-JP"/>
        </w:rPr>
        <w:t xml:space="preserve"> </w:t>
      </w:r>
      <w:bookmarkEnd w:id="6"/>
      <w:bookmarkEnd w:id="7"/>
    </w:p>
    <w:p w14:paraId="61CCA75D" w14:textId="77777777" w:rsidR="00902D3A" w:rsidRPr="00117AB9" w:rsidRDefault="00000000" w:rsidP="00B2426E">
      <w:pPr>
        <w:pStyle w:val="Heading-Secondary"/>
      </w:pPr>
      <w:r w:rsidRPr="00117AB9">
        <w:t xml:space="preserve">3.6 Implications for </w:t>
      </w:r>
      <w:proofErr w:type="spellStart"/>
      <w:r w:rsidR="00C02563" w:rsidRPr="00117AB9">
        <w:t>bio</w:t>
      </w:r>
      <w:r w:rsidRPr="00117AB9">
        <w:t>stratigraphic</w:t>
      </w:r>
      <w:proofErr w:type="spellEnd"/>
      <w:r w:rsidRPr="00117AB9">
        <w:t xml:space="preserve"> and </w:t>
      </w:r>
      <w:proofErr w:type="spellStart"/>
      <w:r w:rsidRPr="00117AB9">
        <w:t>paleoecological</w:t>
      </w:r>
      <w:proofErr w:type="spellEnd"/>
      <w:r w:rsidRPr="00117AB9">
        <w:t xml:space="preserve"> studies using </w:t>
      </w:r>
      <w:proofErr w:type="gramStart"/>
      <w:r w:rsidRPr="00117AB9">
        <w:t>ichthyoliths</w:t>
      </w:r>
      <w:proofErr w:type="gramEnd"/>
    </w:p>
    <w:p w14:paraId="515636E2" w14:textId="77777777" w:rsidR="00D93E98" w:rsidRPr="00117AB9" w:rsidRDefault="00000000" w:rsidP="00D93E98">
      <w:pPr>
        <w:pBdr>
          <w:top w:val="nil"/>
          <w:left w:val="nil"/>
          <w:bottom w:val="nil"/>
          <w:right w:val="nil"/>
          <w:between w:val="nil"/>
        </w:pBdr>
        <w:spacing w:before="120"/>
        <w:ind w:firstLine="720"/>
        <w:rPr>
          <w:sz w:val="24"/>
          <w:szCs w:val="24"/>
        </w:rPr>
      </w:pPr>
      <w:r w:rsidRPr="00117AB9">
        <w:rPr>
          <w:sz w:val="24"/>
          <w:szCs w:val="24"/>
        </w:rPr>
        <w:t xml:space="preserve">We expect </w:t>
      </w:r>
      <w:r w:rsidR="00527A62" w:rsidRPr="00117AB9">
        <w:rPr>
          <w:sz w:val="24"/>
          <w:szCs w:val="24"/>
        </w:rPr>
        <w:t>the new observation method to</w:t>
      </w:r>
      <w:r w:rsidRPr="00117AB9">
        <w:rPr>
          <w:sz w:val="24"/>
          <w:szCs w:val="24"/>
        </w:rPr>
        <w:t xml:space="preserve"> make </w:t>
      </w:r>
      <w:r w:rsidR="00527A62" w:rsidRPr="00117AB9">
        <w:rPr>
          <w:sz w:val="24"/>
          <w:szCs w:val="24"/>
        </w:rPr>
        <w:t xml:space="preserve">the </w:t>
      </w:r>
      <w:r w:rsidRPr="00117AB9">
        <w:rPr>
          <w:sz w:val="24"/>
          <w:szCs w:val="24"/>
        </w:rPr>
        <w:t xml:space="preserve">biostratigraphy of ichthyoliths more precise, </w:t>
      </w:r>
      <w:r w:rsidR="00527A62" w:rsidRPr="00117AB9">
        <w:rPr>
          <w:sz w:val="24"/>
          <w:szCs w:val="24"/>
        </w:rPr>
        <w:t>advancing</w:t>
      </w:r>
      <w:r w:rsidRPr="00117AB9">
        <w:rPr>
          <w:sz w:val="24"/>
          <w:szCs w:val="24"/>
        </w:rPr>
        <w:t xml:space="preserve"> progress in paleoceanography and resource geology</w:t>
      </w:r>
      <w:r w:rsidR="00740750" w:rsidRPr="00117AB9">
        <w:rPr>
          <w:sz w:val="24"/>
          <w:szCs w:val="24"/>
        </w:rPr>
        <w:t xml:space="preserve"> related to pelagic (red) clay</w:t>
      </w:r>
      <w:r w:rsidRPr="00117AB9">
        <w:rPr>
          <w:sz w:val="24"/>
          <w:szCs w:val="24"/>
        </w:rPr>
        <w:t xml:space="preserve">. </w:t>
      </w:r>
      <w:r w:rsidR="00E01A27" w:rsidRPr="00117AB9">
        <w:rPr>
          <w:sz w:val="24"/>
          <w:szCs w:val="24"/>
        </w:rPr>
        <w:t>P</w:t>
      </w:r>
      <w:r w:rsidR="00740750" w:rsidRPr="00117AB9">
        <w:rPr>
          <w:sz w:val="24"/>
          <w:szCs w:val="24"/>
        </w:rPr>
        <w:t xml:space="preserve">elagic clay covers </w:t>
      </w:r>
      <w:r w:rsidR="00527A62" w:rsidRPr="00117AB9">
        <w:rPr>
          <w:sz w:val="24"/>
          <w:szCs w:val="24"/>
        </w:rPr>
        <w:t>over</w:t>
      </w:r>
      <w:r w:rsidR="00740750" w:rsidRPr="00117AB9">
        <w:rPr>
          <w:sz w:val="24"/>
          <w:szCs w:val="24"/>
        </w:rPr>
        <w:t xml:space="preserve"> </w:t>
      </w:r>
      <w:r w:rsidR="00527A62" w:rsidRPr="00117AB9">
        <w:rPr>
          <w:sz w:val="24"/>
          <w:szCs w:val="24"/>
        </w:rPr>
        <w:t>one-third</w:t>
      </w:r>
      <w:r w:rsidR="00740750" w:rsidRPr="00117AB9">
        <w:rPr>
          <w:sz w:val="24"/>
          <w:szCs w:val="24"/>
        </w:rPr>
        <w:t xml:space="preserve"> of the global ocean</w:t>
      </w:r>
      <w:r w:rsidR="00752A96" w:rsidRPr="00117AB9">
        <w:rPr>
          <w:sz w:val="24"/>
          <w:szCs w:val="24"/>
        </w:rPr>
        <w:t xml:space="preserve"> (Dutkiewicz et al., 2015)</w:t>
      </w:r>
      <w:r w:rsidR="00740750" w:rsidRPr="00117AB9">
        <w:rPr>
          <w:sz w:val="24"/>
          <w:szCs w:val="24"/>
        </w:rPr>
        <w:t xml:space="preserve"> and </w:t>
      </w:r>
      <w:r w:rsidR="00E01A27" w:rsidRPr="00117AB9">
        <w:rPr>
          <w:sz w:val="24"/>
          <w:szCs w:val="24"/>
        </w:rPr>
        <w:t>has huge variation in bulk geochemistry</w:t>
      </w:r>
      <w:r w:rsidR="00190386" w:rsidRPr="00117AB9">
        <w:rPr>
          <w:sz w:val="24"/>
          <w:szCs w:val="24"/>
        </w:rPr>
        <w:t xml:space="preserve"> (Dunlea et al., 2015; Mimura et al., 2019)</w:t>
      </w:r>
      <w:r w:rsidR="00E01A27" w:rsidRPr="00117AB9">
        <w:rPr>
          <w:sz w:val="24"/>
          <w:szCs w:val="24"/>
        </w:rPr>
        <w:t xml:space="preserve">. Therefore, pelagic clay </w:t>
      </w:r>
      <w:r w:rsidR="00B8604B" w:rsidRPr="00117AB9">
        <w:rPr>
          <w:sz w:val="24"/>
          <w:szCs w:val="24"/>
        </w:rPr>
        <w:t>is</w:t>
      </w:r>
      <w:r w:rsidR="00E01A27" w:rsidRPr="00117AB9">
        <w:rPr>
          <w:sz w:val="24"/>
          <w:szCs w:val="24"/>
        </w:rPr>
        <w:t xml:space="preserve"> a good</w:t>
      </w:r>
      <w:r w:rsidR="00740750" w:rsidRPr="00117AB9">
        <w:rPr>
          <w:sz w:val="24"/>
          <w:szCs w:val="24"/>
        </w:rPr>
        <w:t xml:space="preserve"> record</w:t>
      </w:r>
      <w:r w:rsidR="00E01A27" w:rsidRPr="00117AB9">
        <w:rPr>
          <w:sz w:val="24"/>
          <w:szCs w:val="24"/>
        </w:rPr>
        <w:t xml:space="preserve">er </w:t>
      </w:r>
      <w:r w:rsidR="00527A62" w:rsidRPr="00117AB9">
        <w:rPr>
          <w:sz w:val="24"/>
          <w:szCs w:val="24"/>
        </w:rPr>
        <w:t>of</w:t>
      </w:r>
      <w:r w:rsidR="00740750" w:rsidRPr="00117AB9">
        <w:rPr>
          <w:sz w:val="24"/>
          <w:szCs w:val="24"/>
        </w:rPr>
        <w:t xml:space="preserve"> long-term and global</w:t>
      </w:r>
      <w:r w:rsidR="00936627" w:rsidRPr="00117AB9">
        <w:rPr>
          <w:sz w:val="24"/>
          <w:szCs w:val="24"/>
        </w:rPr>
        <w:t>/regional</w:t>
      </w:r>
      <w:r w:rsidR="00740750" w:rsidRPr="00117AB9">
        <w:rPr>
          <w:sz w:val="24"/>
          <w:szCs w:val="24"/>
        </w:rPr>
        <w:t xml:space="preserve"> environmental changes (Zhou and Kyte, 1992; Kyte et al., 1993; Tanaka et al., 2022; Yasukawa et al., 2023)</w:t>
      </w:r>
      <w:r w:rsidR="00B8604B" w:rsidRPr="00117AB9">
        <w:rPr>
          <w:sz w:val="24"/>
          <w:szCs w:val="24"/>
        </w:rPr>
        <w:t>.</w:t>
      </w:r>
      <w:r w:rsidR="00740750" w:rsidRPr="00117AB9">
        <w:rPr>
          <w:sz w:val="24"/>
          <w:szCs w:val="24"/>
        </w:rPr>
        <w:t xml:space="preserve"> </w:t>
      </w:r>
      <w:r w:rsidR="00936627" w:rsidRPr="00117AB9">
        <w:rPr>
          <w:sz w:val="24"/>
          <w:szCs w:val="24"/>
        </w:rPr>
        <w:t>Moreover</w:t>
      </w:r>
      <w:r w:rsidR="00B8604B" w:rsidRPr="00117AB9">
        <w:rPr>
          <w:sz w:val="24"/>
          <w:szCs w:val="24"/>
        </w:rPr>
        <w:t xml:space="preserve">, pelagic clay is also </w:t>
      </w:r>
      <w:r w:rsidR="00AF775E" w:rsidRPr="00117AB9">
        <w:rPr>
          <w:sz w:val="24"/>
          <w:szCs w:val="24"/>
        </w:rPr>
        <w:t xml:space="preserve">attracting attention </w:t>
      </w:r>
      <w:r w:rsidR="00B8604B" w:rsidRPr="00117AB9">
        <w:rPr>
          <w:sz w:val="24"/>
          <w:szCs w:val="24"/>
        </w:rPr>
        <w:t xml:space="preserve">as a </w:t>
      </w:r>
      <w:r w:rsidR="00AF775E" w:rsidRPr="00117AB9">
        <w:rPr>
          <w:sz w:val="24"/>
          <w:szCs w:val="24"/>
        </w:rPr>
        <w:t>promising</w:t>
      </w:r>
      <w:r w:rsidR="00B8604B" w:rsidRPr="00117AB9">
        <w:rPr>
          <w:sz w:val="24"/>
          <w:szCs w:val="24"/>
        </w:rPr>
        <w:t xml:space="preserve"> resource for rare-earth elements (Kato et al., 2011; Yasukawa et al., 2014; Takaya et al., 2018; Ren et al., 2021). </w:t>
      </w:r>
      <w:r w:rsidR="00146BFF" w:rsidRPr="00117AB9">
        <w:rPr>
          <w:sz w:val="24"/>
          <w:szCs w:val="24"/>
        </w:rPr>
        <w:t>However, the scarcity of microfossils except for ichthyoliths has hampered making precise age models of pelagic clay.</w:t>
      </w:r>
      <w:r w:rsidR="00B8604B" w:rsidRPr="00117AB9">
        <w:rPr>
          <w:sz w:val="24"/>
          <w:szCs w:val="24"/>
        </w:rPr>
        <w:t xml:space="preserve"> </w:t>
      </w:r>
      <w:r w:rsidR="00AF11F0" w:rsidRPr="00117AB9">
        <w:rPr>
          <w:sz w:val="24"/>
          <w:szCs w:val="24"/>
        </w:rPr>
        <w:t xml:space="preserve">Letting machines perform much of the time-consuming observations, substantial amounts of ichthyoliths can be observed, and more accurate age models will be established. This should provide numerous insights into the evolution of pelagic environments from </w:t>
      </w:r>
      <w:proofErr w:type="spellStart"/>
      <w:r w:rsidR="00AF11F0" w:rsidRPr="00117AB9">
        <w:rPr>
          <w:sz w:val="24"/>
          <w:szCs w:val="24"/>
        </w:rPr>
        <w:t>paleoceanographic</w:t>
      </w:r>
      <w:proofErr w:type="spellEnd"/>
      <w:r w:rsidR="00AF11F0" w:rsidRPr="00117AB9">
        <w:rPr>
          <w:sz w:val="24"/>
          <w:szCs w:val="24"/>
        </w:rPr>
        <w:t xml:space="preserve"> viewpoints, as well as the ore genesis and potential distributions of the prospective deep-sea mineral resource.</w:t>
      </w:r>
    </w:p>
    <w:p w14:paraId="4FB78769" w14:textId="4C1688AF" w:rsidR="00146BFF" w:rsidRPr="00117AB9" w:rsidRDefault="00000000" w:rsidP="0016156F">
      <w:pPr>
        <w:pBdr>
          <w:top w:val="nil"/>
          <w:left w:val="nil"/>
          <w:bottom w:val="nil"/>
          <w:right w:val="nil"/>
          <w:between w:val="nil"/>
        </w:pBdr>
        <w:spacing w:before="120"/>
        <w:ind w:firstLine="720"/>
        <w:rPr>
          <w:rFonts w:eastAsiaTheme="minorEastAsia"/>
          <w:sz w:val="24"/>
          <w:szCs w:val="24"/>
          <w:lang w:eastAsia="ja-JP"/>
        </w:rPr>
      </w:pPr>
      <w:r w:rsidRPr="00117AB9">
        <w:rPr>
          <w:rFonts w:eastAsiaTheme="minorEastAsia"/>
          <w:sz w:val="24"/>
          <w:szCs w:val="24"/>
          <w:lang w:eastAsia="ja-JP"/>
        </w:rPr>
        <w:t xml:space="preserve">We also expect that this tool will improve our understanding in </w:t>
      </w:r>
      <w:r w:rsidR="00E810CD" w:rsidRPr="00117AB9">
        <w:rPr>
          <w:rFonts w:eastAsiaTheme="minorEastAsia"/>
          <w:sz w:val="24"/>
          <w:szCs w:val="24"/>
          <w:lang w:eastAsia="ja-JP"/>
        </w:rPr>
        <w:t>biological</w:t>
      </w:r>
      <w:r w:rsidR="002E165C" w:rsidRPr="00117AB9">
        <w:rPr>
          <w:rFonts w:eastAsiaTheme="minorEastAsia"/>
          <w:sz w:val="24"/>
          <w:szCs w:val="24"/>
          <w:lang w:eastAsia="ja-JP"/>
        </w:rPr>
        <w:t xml:space="preserve"> and ecological</w:t>
      </w:r>
      <w:r w:rsidRPr="00117AB9">
        <w:rPr>
          <w:rFonts w:eastAsiaTheme="minorEastAsia"/>
          <w:sz w:val="24"/>
          <w:szCs w:val="24"/>
          <w:lang w:eastAsia="ja-JP"/>
        </w:rPr>
        <w:t xml:space="preserve"> studies. </w:t>
      </w:r>
      <w:r w:rsidR="00CD18FF" w:rsidRPr="00117AB9">
        <w:rPr>
          <w:rFonts w:eastAsiaTheme="minorEastAsia" w:hint="eastAsia"/>
          <w:sz w:val="24"/>
          <w:szCs w:val="24"/>
          <w:lang w:eastAsia="ja-JP"/>
        </w:rPr>
        <w:t>A</w:t>
      </w:r>
      <w:r w:rsidR="00CD18FF" w:rsidRPr="00117AB9">
        <w:rPr>
          <w:rFonts w:eastAsiaTheme="minorEastAsia"/>
          <w:sz w:val="24"/>
          <w:szCs w:val="24"/>
          <w:lang w:eastAsia="ja-JP"/>
        </w:rPr>
        <w:t xml:space="preserve">s a </w:t>
      </w:r>
      <w:r w:rsidR="00E810CD" w:rsidRPr="00117AB9">
        <w:rPr>
          <w:rFonts w:eastAsiaTheme="minorEastAsia"/>
          <w:sz w:val="24"/>
          <w:szCs w:val="24"/>
          <w:lang w:eastAsia="ja-JP"/>
        </w:rPr>
        <w:t>demonstration</w:t>
      </w:r>
      <w:r w:rsidR="00CD18FF" w:rsidRPr="00117AB9">
        <w:rPr>
          <w:rFonts w:eastAsiaTheme="minorEastAsia"/>
          <w:sz w:val="24"/>
          <w:szCs w:val="24"/>
          <w:lang w:eastAsia="ja-JP"/>
        </w:rPr>
        <w:t xml:space="preserve">, we show </w:t>
      </w:r>
      <w:r w:rsidR="00407B1A" w:rsidRPr="00117AB9">
        <w:rPr>
          <w:rFonts w:eastAsiaTheme="minorEastAsia"/>
          <w:sz w:val="24"/>
          <w:szCs w:val="24"/>
          <w:lang w:eastAsia="ja-JP"/>
        </w:rPr>
        <w:t>a</w:t>
      </w:r>
      <w:r w:rsidR="00CD18FF" w:rsidRPr="00117AB9">
        <w:rPr>
          <w:rFonts w:eastAsiaTheme="minorEastAsia"/>
          <w:sz w:val="24"/>
          <w:szCs w:val="24"/>
          <w:lang w:eastAsia="ja-JP"/>
        </w:rPr>
        <w:t xml:space="preserve"> </w:t>
      </w:r>
      <w:r w:rsidR="00973DFF" w:rsidRPr="00117AB9">
        <w:rPr>
          <w:rFonts w:eastAsiaTheme="minorEastAsia"/>
          <w:sz w:val="24"/>
          <w:szCs w:val="24"/>
          <w:lang w:eastAsia="ja-JP"/>
        </w:rPr>
        <w:t>downhole variation of denticle/tooth</w:t>
      </w:r>
      <w:r w:rsidR="009C458E" w:rsidRPr="00117AB9">
        <w:rPr>
          <w:rFonts w:eastAsiaTheme="minorEastAsia"/>
          <w:sz w:val="24"/>
          <w:szCs w:val="24"/>
          <w:lang w:eastAsia="ja-JP"/>
        </w:rPr>
        <w:t xml:space="preserve"> (D/T)</w:t>
      </w:r>
      <w:r w:rsidR="00973DFF" w:rsidRPr="00117AB9">
        <w:rPr>
          <w:rFonts w:eastAsiaTheme="minorEastAsia"/>
          <w:sz w:val="24"/>
          <w:szCs w:val="24"/>
          <w:lang w:eastAsia="ja-JP"/>
        </w:rPr>
        <w:t xml:space="preserve"> ratios</w:t>
      </w:r>
      <w:r w:rsidR="00A77EBE" w:rsidRPr="00117AB9">
        <w:rPr>
          <w:rFonts w:eastAsiaTheme="minorEastAsia"/>
          <w:sz w:val="24"/>
          <w:szCs w:val="24"/>
          <w:lang w:eastAsia="ja-JP"/>
        </w:rPr>
        <w:t xml:space="preserve"> at DSDP</w:t>
      </w:r>
      <w:r w:rsidR="00CD18FF" w:rsidRPr="00117AB9">
        <w:rPr>
          <w:rFonts w:eastAsiaTheme="minorEastAsia"/>
          <w:sz w:val="24"/>
          <w:szCs w:val="24"/>
          <w:lang w:eastAsia="ja-JP"/>
        </w:rPr>
        <w:t xml:space="preserve"> </w:t>
      </w:r>
      <w:r w:rsidR="004842C7" w:rsidRPr="00117AB9">
        <w:rPr>
          <w:rFonts w:eastAsiaTheme="minorEastAsia"/>
          <w:sz w:val="24"/>
          <w:szCs w:val="24"/>
          <w:lang w:eastAsia="ja-JP"/>
        </w:rPr>
        <w:t xml:space="preserve">Site </w:t>
      </w:r>
      <w:r w:rsidR="004842C7" w:rsidRPr="00117AB9">
        <w:rPr>
          <w:rFonts w:eastAsiaTheme="minorEastAsia" w:hint="eastAsia"/>
          <w:sz w:val="24"/>
          <w:szCs w:val="24"/>
          <w:lang w:eastAsia="ja-JP"/>
        </w:rPr>
        <w:t>576</w:t>
      </w:r>
      <w:r w:rsidR="004842C7" w:rsidRPr="00117AB9">
        <w:rPr>
          <w:rFonts w:eastAsiaTheme="minorEastAsia"/>
          <w:sz w:val="24"/>
          <w:szCs w:val="24"/>
          <w:lang w:eastAsia="ja-JP"/>
        </w:rPr>
        <w:t xml:space="preserve"> in the western North Pacific Ocean</w:t>
      </w:r>
      <w:r w:rsidR="00973DFF" w:rsidRPr="00117AB9">
        <w:rPr>
          <w:rFonts w:eastAsiaTheme="minorEastAsia"/>
          <w:sz w:val="24"/>
          <w:szCs w:val="24"/>
          <w:lang w:eastAsia="ja-JP"/>
        </w:rPr>
        <w:t xml:space="preserve"> (</w:t>
      </w:r>
      <w:r w:rsidR="009B0574" w:rsidRPr="00117AB9">
        <w:rPr>
          <w:rFonts w:eastAsiaTheme="minorEastAsia"/>
          <w:sz w:val="24"/>
          <w:szCs w:val="24"/>
          <w:lang w:eastAsia="ja-JP"/>
        </w:rPr>
        <w:t xml:space="preserve">Table 3, </w:t>
      </w:r>
      <w:r w:rsidR="00973DFF" w:rsidRPr="00117AB9">
        <w:rPr>
          <w:rFonts w:eastAsiaTheme="minorEastAsia"/>
          <w:sz w:val="24"/>
          <w:szCs w:val="24"/>
          <w:lang w:eastAsia="ja-JP"/>
        </w:rPr>
        <w:t xml:space="preserve">Figure </w:t>
      </w:r>
      <w:r w:rsidR="00761D65" w:rsidRPr="00117AB9">
        <w:rPr>
          <w:rFonts w:eastAsiaTheme="minorEastAsia"/>
          <w:sz w:val="24"/>
          <w:szCs w:val="24"/>
          <w:lang w:eastAsia="ja-JP"/>
        </w:rPr>
        <w:t>5</w:t>
      </w:r>
      <w:r w:rsidR="00973DFF" w:rsidRPr="00117AB9">
        <w:rPr>
          <w:rFonts w:eastAsiaTheme="minorEastAsia"/>
          <w:sz w:val="24"/>
          <w:szCs w:val="24"/>
          <w:lang w:eastAsia="ja-JP"/>
        </w:rPr>
        <w:t>), which were generated from the detection results of model #13 combined with manual check</w:t>
      </w:r>
      <w:r w:rsidR="004842C7" w:rsidRPr="00117AB9">
        <w:rPr>
          <w:rFonts w:eastAsiaTheme="minorEastAsia"/>
          <w:sz w:val="24"/>
          <w:szCs w:val="24"/>
          <w:lang w:eastAsia="ja-JP"/>
        </w:rPr>
        <w:t xml:space="preserve">. </w:t>
      </w:r>
      <w:r w:rsidR="005A3265" w:rsidRPr="00117AB9">
        <w:rPr>
          <w:rFonts w:eastAsiaTheme="minorEastAsia"/>
          <w:sz w:val="24"/>
          <w:szCs w:val="24"/>
          <w:lang w:eastAsia="ja-JP"/>
        </w:rPr>
        <w:t xml:space="preserve">D/T ratio is an index </w:t>
      </w:r>
      <w:r w:rsidR="007147BB" w:rsidRPr="00117AB9">
        <w:rPr>
          <w:rFonts w:eastAsiaTheme="minorEastAsia"/>
          <w:sz w:val="24"/>
          <w:szCs w:val="24"/>
          <w:lang w:eastAsia="ja-JP"/>
        </w:rPr>
        <w:t>for</w:t>
      </w:r>
      <w:r w:rsidR="005A3265" w:rsidRPr="00117AB9">
        <w:rPr>
          <w:rFonts w:eastAsiaTheme="minorEastAsia"/>
          <w:sz w:val="24"/>
          <w:szCs w:val="24"/>
          <w:lang w:eastAsia="ja-JP"/>
        </w:rPr>
        <w:t xml:space="preserve"> relative ratios of shark and ray-fined fish</w:t>
      </w:r>
      <w:r w:rsidR="007147BB" w:rsidRPr="00117AB9">
        <w:rPr>
          <w:rFonts w:eastAsiaTheme="minorEastAsia"/>
          <w:sz w:val="24"/>
          <w:szCs w:val="24"/>
          <w:lang w:eastAsia="ja-JP"/>
        </w:rPr>
        <w:t xml:space="preserve">, </w:t>
      </w:r>
      <w:r w:rsidR="008E533E" w:rsidRPr="00117AB9">
        <w:rPr>
          <w:rFonts w:eastAsiaTheme="minorEastAsia"/>
          <w:sz w:val="24"/>
          <w:szCs w:val="24"/>
          <w:lang w:eastAsia="ja-JP"/>
        </w:rPr>
        <w:t>an indicator of marine vertebrate community stability</w:t>
      </w:r>
      <w:r w:rsidR="007147BB" w:rsidRPr="00117AB9">
        <w:rPr>
          <w:rFonts w:eastAsiaTheme="minorEastAsia"/>
          <w:sz w:val="24"/>
          <w:szCs w:val="24"/>
          <w:lang w:eastAsia="ja-JP"/>
        </w:rPr>
        <w:t xml:space="preserve"> (Sibert et al., 2016)</w:t>
      </w:r>
      <w:r w:rsidR="005A3265" w:rsidRPr="00117AB9">
        <w:rPr>
          <w:rFonts w:eastAsiaTheme="minorEastAsia"/>
          <w:sz w:val="24"/>
          <w:szCs w:val="24"/>
          <w:lang w:eastAsia="ja-JP"/>
        </w:rPr>
        <w:t>.</w:t>
      </w:r>
      <w:r w:rsidR="001255B4" w:rsidRPr="00117AB9">
        <w:rPr>
          <w:rFonts w:eastAsiaTheme="minorEastAsia"/>
          <w:sz w:val="24"/>
          <w:szCs w:val="24"/>
          <w:lang w:eastAsia="ja-JP"/>
        </w:rPr>
        <w:t xml:space="preserve"> </w:t>
      </w:r>
      <w:r w:rsidR="003F78AF" w:rsidRPr="00117AB9">
        <w:rPr>
          <w:rFonts w:eastAsiaTheme="minorEastAsia"/>
          <w:sz w:val="24"/>
          <w:szCs w:val="24"/>
          <w:lang w:eastAsia="ja-JP"/>
        </w:rPr>
        <w:t>By</w:t>
      </w:r>
      <w:r w:rsidR="001255B4" w:rsidRPr="00117AB9">
        <w:rPr>
          <w:rFonts w:eastAsiaTheme="minorEastAsia"/>
          <w:sz w:val="24"/>
          <w:szCs w:val="24"/>
          <w:lang w:eastAsia="ja-JP"/>
        </w:rPr>
        <w:t xml:space="preserve"> manual counting</w:t>
      </w:r>
      <w:r w:rsidR="00DC338E" w:rsidRPr="00117AB9">
        <w:rPr>
          <w:rFonts w:eastAsiaTheme="minorEastAsia"/>
          <w:sz w:val="24"/>
          <w:szCs w:val="24"/>
          <w:lang w:eastAsia="ja-JP"/>
        </w:rPr>
        <w:t xml:space="preserve"> in a previous study (Sibert et al., 2016)</w:t>
      </w:r>
      <w:r w:rsidR="001255B4" w:rsidRPr="00117AB9">
        <w:rPr>
          <w:rFonts w:eastAsiaTheme="minorEastAsia"/>
          <w:sz w:val="24"/>
          <w:szCs w:val="24"/>
          <w:lang w:eastAsia="ja-JP"/>
        </w:rPr>
        <w:t>,</w:t>
      </w:r>
      <w:r w:rsidR="009C458E" w:rsidRPr="00117AB9">
        <w:rPr>
          <w:rFonts w:eastAsiaTheme="minorEastAsia"/>
          <w:sz w:val="24"/>
          <w:szCs w:val="24"/>
          <w:lang w:eastAsia="ja-JP"/>
        </w:rPr>
        <w:t xml:space="preserve"> three stages in the D/T ratios from </w:t>
      </w:r>
      <w:r w:rsidR="001C56C7" w:rsidRPr="00117AB9">
        <w:rPr>
          <w:rFonts w:eastAsiaTheme="minorEastAsia"/>
          <w:sz w:val="24"/>
          <w:szCs w:val="24"/>
          <w:lang w:eastAsia="ja-JP"/>
        </w:rPr>
        <w:t xml:space="preserve">the </w:t>
      </w:r>
      <w:r w:rsidR="009C458E" w:rsidRPr="00117AB9">
        <w:rPr>
          <w:rFonts w:eastAsiaTheme="minorEastAsia"/>
          <w:sz w:val="24"/>
          <w:szCs w:val="24"/>
          <w:lang w:eastAsia="ja-JP"/>
        </w:rPr>
        <w:t xml:space="preserve">late Cretaceous to </w:t>
      </w:r>
      <w:r w:rsidR="001C56C7" w:rsidRPr="00117AB9">
        <w:rPr>
          <w:rFonts w:eastAsiaTheme="minorEastAsia"/>
          <w:sz w:val="24"/>
          <w:szCs w:val="24"/>
          <w:lang w:eastAsia="ja-JP"/>
        </w:rPr>
        <w:t xml:space="preserve">the </w:t>
      </w:r>
      <w:r w:rsidR="009C458E" w:rsidRPr="00117AB9">
        <w:rPr>
          <w:rFonts w:eastAsiaTheme="minorEastAsia"/>
          <w:sz w:val="24"/>
          <w:szCs w:val="24"/>
          <w:lang w:eastAsia="ja-JP"/>
        </w:rPr>
        <w:t>present</w:t>
      </w:r>
      <w:r w:rsidR="009804D1" w:rsidRPr="00117AB9">
        <w:rPr>
          <w:rFonts w:eastAsiaTheme="minorEastAsia"/>
          <w:sz w:val="24"/>
          <w:szCs w:val="24"/>
          <w:lang w:eastAsia="ja-JP"/>
        </w:rPr>
        <w:t xml:space="preserve"> were proposed</w:t>
      </w:r>
      <w:r w:rsidR="009C458E" w:rsidRPr="00117AB9">
        <w:rPr>
          <w:rFonts w:eastAsiaTheme="minorEastAsia"/>
          <w:sz w:val="24"/>
          <w:szCs w:val="24"/>
          <w:lang w:eastAsia="ja-JP"/>
        </w:rPr>
        <w:t>. Cretaceous ocean</w:t>
      </w:r>
      <w:r w:rsidR="003F78AF" w:rsidRPr="00117AB9">
        <w:rPr>
          <w:rFonts w:eastAsiaTheme="minorEastAsia"/>
          <w:sz w:val="24"/>
          <w:szCs w:val="24"/>
          <w:lang w:eastAsia="ja-JP"/>
        </w:rPr>
        <w:t xml:space="preserve"> (</w:t>
      </w:r>
      <w:r w:rsidR="00DC5725" w:rsidRPr="00117AB9">
        <w:rPr>
          <w:rFonts w:eastAsiaTheme="minorEastAsia"/>
          <w:sz w:val="24"/>
          <w:szCs w:val="24"/>
          <w:lang w:eastAsia="ja-JP"/>
        </w:rPr>
        <w:t xml:space="preserve">i.e., </w:t>
      </w:r>
      <w:r w:rsidR="003F78AF" w:rsidRPr="00117AB9">
        <w:rPr>
          <w:rFonts w:eastAsiaTheme="minorEastAsia"/>
          <w:sz w:val="24"/>
          <w:szCs w:val="24"/>
          <w:lang w:eastAsia="ja-JP"/>
        </w:rPr>
        <w:t>older than 66 Ma)</w:t>
      </w:r>
      <w:r w:rsidR="009C458E" w:rsidRPr="00117AB9">
        <w:rPr>
          <w:rFonts w:eastAsiaTheme="minorEastAsia"/>
          <w:sz w:val="24"/>
          <w:szCs w:val="24"/>
          <w:lang w:eastAsia="ja-JP"/>
        </w:rPr>
        <w:t xml:space="preserve"> </w:t>
      </w:r>
      <w:r w:rsidR="009E1C89" w:rsidRPr="00117AB9">
        <w:rPr>
          <w:rFonts w:eastAsiaTheme="minorEastAsia"/>
          <w:sz w:val="24"/>
          <w:szCs w:val="24"/>
          <w:lang w:eastAsia="ja-JP"/>
        </w:rPr>
        <w:t>was</w:t>
      </w:r>
      <w:r w:rsidR="009C458E" w:rsidRPr="00117AB9">
        <w:rPr>
          <w:rFonts w:eastAsiaTheme="minorEastAsia"/>
          <w:sz w:val="24"/>
          <w:szCs w:val="24"/>
          <w:lang w:eastAsia="ja-JP"/>
        </w:rPr>
        <w:t xml:space="preserve"> characterized by high </w:t>
      </w:r>
      <w:r w:rsidR="006878DD" w:rsidRPr="00117AB9">
        <w:rPr>
          <w:rFonts w:eastAsiaTheme="minorEastAsia"/>
          <w:sz w:val="24"/>
          <w:szCs w:val="24"/>
          <w:lang w:eastAsia="ja-JP"/>
        </w:rPr>
        <w:t xml:space="preserve">D/T </w:t>
      </w:r>
      <w:r w:rsidR="009C458E" w:rsidRPr="00117AB9">
        <w:rPr>
          <w:rFonts w:eastAsiaTheme="minorEastAsia"/>
          <w:sz w:val="24"/>
          <w:szCs w:val="24"/>
          <w:lang w:eastAsia="ja-JP"/>
        </w:rPr>
        <w:t>ratios,</w:t>
      </w:r>
      <w:r w:rsidR="003F78AF" w:rsidRPr="00117AB9">
        <w:rPr>
          <w:rFonts w:eastAsiaTheme="minorEastAsia"/>
          <w:sz w:val="24"/>
          <w:szCs w:val="24"/>
          <w:lang w:eastAsia="ja-JP"/>
        </w:rPr>
        <w:t xml:space="preserve"> reflecting </w:t>
      </w:r>
      <w:r w:rsidR="00CE17DA" w:rsidRPr="00117AB9">
        <w:rPr>
          <w:rFonts w:eastAsiaTheme="minorEastAsia"/>
          <w:sz w:val="24"/>
          <w:szCs w:val="24"/>
          <w:lang w:eastAsia="ja-JP"/>
        </w:rPr>
        <w:t xml:space="preserve">a </w:t>
      </w:r>
      <w:r w:rsidR="003F78AF" w:rsidRPr="00117AB9">
        <w:rPr>
          <w:rFonts w:eastAsiaTheme="minorEastAsia"/>
          <w:sz w:val="24"/>
          <w:szCs w:val="24"/>
          <w:lang w:eastAsia="ja-JP"/>
        </w:rPr>
        <w:t xml:space="preserve">relatively small number of ray-fined fishes compared to </w:t>
      </w:r>
      <w:r w:rsidR="00CE17DA" w:rsidRPr="00117AB9">
        <w:rPr>
          <w:rFonts w:eastAsiaTheme="minorEastAsia"/>
          <w:sz w:val="24"/>
          <w:szCs w:val="24"/>
          <w:lang w:eastAsia="ja-JP"/>
        </w:rPr>
        <w:t xml:space="preserve">the </w:t>
      </w:r>
      <w:r w:rsidR="003F78AF" w:rsidRPr="00117AB9">
        <w:rPr>
          <w:rFonts w:eastAsiaTheme="minorEastAsia"/>
          <w:sz w:val="24"/>
          <w:szCs w:val="24"/>
          <w:lang w:eastAsia="ja-JP"/>
        </w:rPr>
        <w:t xml:space="preserve">present ocean. </w:t>
      </w:r>
      <w:r w:rsidR="004D7A27" w:rsidRPr="00117AB9">
        <w:rPr>
          <w:rFonts w:eastAsiaTheme="minorEastAsia"/>
          <w:sz w:val="24"/>
          <w:szCs w:val="24"/>
          <w:lang w:eastAsia="ja-JP"/>
        </w:rPr>
        <w:t xml:space="preserve">Subsequently, </w:t>
      </w:r>
      <w:proofErr w:type="gramStart"/>
      <w:r w:rsidR="003F78AF" w:rsidRPr="00117AB9">
        <w:rPr>
          <w:rFonts w:eastAsiaTheme="minorEastAsia"/>
          <w:sz w:val="24"/>
          <w:szCs w:val="24"/>
          <w:lang w:eastAsia="ja-JP"/>
        </w:rPr>
        <w:t>Paleogene ocean</w:t>
      </w:r>
      <w:proofErr w:type="gramEnd"/>
      <w:r w:rsidR="003F78AF" w:rsidRPr="00117AB9">
        <w:rPr>
          <w:rFonts w:eastAsiaTheme="minorEastAsia"/>
          <w:sz w:val="24"/>
          <w:szCs w:val="24"/>
          <w:lang w:eastAsia="ja-JP"/>
        </w:rPr>
        <w:t xml:space="preserve"> (from 66 to ~20 Ma) </w:t>
      </w:r>
      <w:r w:rsidR="004D7A27" w:rsidRPr="00117AB9">
        <w:rPr>
          <w:rFonts w:eastAsiaTheme="minorEastAsia"/>
          <w:sz w:val="24"/>
          <w:szCs w:val="24"/>
          <w:lang w:eastAsia="ja-JP"/>
        </w:rPr>
        <w:t>showed</w:t>
      </w:r>
      <w:r w:rsidR="003F78AF" w:rsidRPr="00117AB9">
        <w:rPr>
          <w:rFonts w:eastAsiaTheme="minorEastAsia"/>
          <w:sz w:val="24"/>
          <w:szCs w:val="24"/>
          <w:lang w:eastAsia="ja-JP"/>
        </w:rPr>
        <w:t xml:space="preserve"> moderate D/T ratios, reflecting </w:t>
      </w:r>
      <w:r w:rsidR="00CE17DA" w:rsidRPr="00117AB9">
        <w:rPr>
          <w:rFonts w:eastAsiaTheme="minorEastAsia"/>
          <w:sz w:val="24"/>
          <w:szCs w:val="24"/>
          <w:lang w:eastAsia="ja-JP"/>
        </w:rPr>
        <w:t xml:space="preserve">the </w:t>
      </w:r>
      <w:r w:rsidR="003F78AF" w:rsidRPr="00117AB9">
        <w:rPr>
          <w:rFonts w:eastAsiaTheme="minorEastAsia"/>
          <w:sz w:val="24"/>
          <w:szCs w:val="24"/>
          <w:lang w:eastAsia="ja-JP"/>
        </w:rPr>
        <w:t xml:space="preserve">evolution of ray-finned fish after </w:t>
      </w:r>
      <w:r w:rsidR="00CE17DA" w:rsidRPr="00117AB9">
        <w:rPr>
          <w:rFonts w:eastAsiaTheme="minorEastAsia"/>
          <w:sz w:val="24"/>
          <w:szCs w:val="24"/>
          <w:lang w:eastAsia="ja-JP"/>
        </w:rPr>
        <w:t xml:space="preserve">the </w:t>
      </w:r>
      <w:r w:rsidR="003F78AF" w:rsidRPr="00117AB9">
        <w:rPr>
          <w:rFonts w:eastAsiaTheme="minorEastAsia"/>
          <w:sz w:val="24"/>
          <w:szCs w:val="24"/>
          <w:lang w:eastAsia="ja-JP"/>
        </w:rPr>
        <w:t>K/Pg boundary</w:t>
      </w:r>
      <w:r w:rsidR="00C438C8" w:rsidRPr="00117AB9">
        <w:rPr>
          <w:rFonts w:eastAsiaTheme="minorEastAsia"/>
          <w:sz w:val="24"/>
          <w:szCs w:val="24"/>
          <w:lang w:eastAsia="ja-JP"/>
        </w:rPr>
        <w:t xml:space="preserve"> (Sibert and Norris, 2015)</w:t>
      </w:r>
      <w:r w:rsidR="003F78AF" w:rsidRPr="00117AB9">
        <w:rPr>
          <w:rFonts w:eastAsiaTheme="minorEastAsia"/>
          <w:sz w:val="24"/>
          <w:szCs w:val="24"/>
          <w:lang w:eastAsia="ja-JP"/>
        </w:rPr>
        <w:t>.</w:t>
      </w:r>
      <w:r w:rsidR="00A86A34" w:rsidRPr="00117AB9">
        <w:rPr>
          <w:rFonts w:eastAsiaTheme="minorEastAsia"/>
          <w:sz w:val="24"/>
          <w:szCs w:val="24"/>
          <w:lang w:eastAsia="ja-JP"/>
        </w:rPr>
        <w:t xml:space="preserve"> Finally, </w:t>
      </w:r>
      <w:r w:rsidR="00CE17DA" w:rsidRPr="00117AB9">
        <w:rPr>
          <w:rFonts w:eastAsiaTheme="minorEastAsia"/>
          <w:sz w:val="24"/>
          <w:szCs w:val="24"/>
          <w:lang w:eastAsia="ja-JP"/>
        </w:rPr>
        <w:t xml:space="preserve">the </w:t>
      </w:r>
      <w:r w:rsidR="00A86A34" w:rsidRPr="00117AB9">
        <w:rPr>
          <w:rFonts w:eastAsiaTheme="minorEastAsia"/>
          <w:sz w:val="24"/>
          <w:szCs w:val="24"/>
          <w:lang w:eastAsia="ja-JP"/>
        </w:rPr>
        <w:t xml:space="preserve">modern ocean (from ~20 Ma to </w:t>
      </w:r>
      <w:r w:rsidR="00374960" w:rsidRPr="00117AB9">
        <w:rPr>
          <w:rFonts w:eastAsiaTheme="minorEastAsia"/>
          <w:sz w:val="24"/>
          <w:szCs w:val="24"/>
          <w:lang w:eastAsia="ja-JP"/>
        </w:rPr>
        <w:t xml:space="preserve">the </w:t>
      </w:r>
      <w:r w:rsidR="00A86A34" w:rsidRPr="00117AB9">
        <w:rPr>
          <w:rFonts w:eastAsiaTheme="minorEastAsia"/>
          <w:sz w:val="24"/>
          <w:szCs w:val="24"/>
          <w:lang w:eastAsia="ja-JP"/>
        </w:rPr>
        <w:t>present) is characterized by low D/T ratios</w:t>
      </w:r>
      <w:r w:rsidR="00C438C8" w:rsidRPr="00117AB9">
        <w:rPr>
          <w:rFonts w:eastAsiaTheme="minorEastAsia"/>
          <w:sz w:val="24"/>
          <w:szCs w:val="24"/>
          <w:lang w:eastAsia="ja-JP"/>
        </w:rPr>
        <w:t xml:space="preserve">, which may reflect </w:t>
      </w:r>
      <w:r w:rsidR="00B25376" w:rsidRPr="00117AB9">
        <w:rPr>
          <w:rFonts w:eastAsiaTheme="minorEastAsia"/>
          <w:sz w:val="24"/>
          <w:szCs w:val="24"/>
          <w:lang w:eastAsia="ja-JP"/>
        </w:rPr>
        <w:t xml:space="preserve">an </w:t>
      </w:r>
      <w:r w:rsidR="00C438C8" w:rsidRPr="00117AB9">
        <w:rPr>
          <w:rFonts w:eastAsiaTheme="minorEastAsia"/>
          <w:sz w:val="24"/>
          <w:szCs w:val="24"/>
          <w:lang w:eastAsia="ja-JP"/>
        </w:rPr>
        <w:t>extinction</w:t>
      </w:r>
      <w:r w:rsidR="00B25376" w:rsidRPr="00117AB9">
        <w:rPr>
          <w:rFonts w:eastAsiaTheme="minorEastAsia"/>
          <w:sz w:val="24"/>
          <w:szCs w:val="24"/>
          <w:lang w:eastAsia="ja-JP"/>
        </w:rPr>
        <w:t xml:space="preserve"> event</w:t>
      </w:r>
      <w:r w:rsidR="00C438C8" w:rsidRPr="00117AB9">
        <w:rPr>
          <w:rFonts w:eastAsiaTheme="minorEastAsia"/>
          <w:sz w:val="24"/>
          <w:szCs w:val="24"/>
          <w:lang w:eastAsia="ja-JP"/>
        </w:rPr>
        <w:t xml:space="preserve"> of sharks in the early Miocene (Sibert et al., 2020)</w:t>
      </w:r>
      <w:r w:rsidR="0016156F" w:rsidRPr="00117AB9">
        <w:rPr>
          <w:rFonts w:eastAsiaTheme="minorEastAsia"/>
          <w:sz w:val="24"/>
          <w:szCs w:val="24"/>
          <w:lang w:eastAsia="ja-JP"/>
        </w:rPr>
        <w:t xml:space="preserve"> and</w:t>
      </w:r>
      <w:r w:rsidR="00B2345C" w:rsidRPr="00117AB9">
        <w:rPr>
          <w:rFonts w:eastAsiaTheme="minorEastAsia"/>
          <w:sz w:val="24"/>
          <w:szCs w:val="24"/>
          <w:lang w:eastAsia="ja-JP"/>
        </w:rPr>
        <w:t xml:space="preserve"> the</w:t>
      </w:r>
      <w:r w:rsidR="0016156F" w:rsidRPr="00117AB9">
        <w:rPr>
          <w:rFonts w:eastAsiaTheme="minorEastAsia"/>
          <w:sz w:val="24"/>
          <w:szCs w:val="24"/>
          <w:lang w:eastAsia="ja-JP"/>
        </w:rPr>
        <w:t xml:space="preserve"> consequent predominance of ray-finned fish.</w:t>
      </w:r>
      <w:r w:rsidR="00B25376" w:rsidRPr="00117AB9">
        <w:rPr>
          <w:rFonts w:eastAsiaTheme="minorEastAsia"/>
          <w:sz w:val="24"/>
          <w:szCs w:val="24"/>
          <w:lang w:eastAsia="ja-JP"/>
        </w:rPr>
        <w:t xml:space="preserve"> </w:t>
      </w:r>
      <w:r w:rsidR="00815FC2" w:rsidRPr="00117AB9">
        <w:rPr>
          <w:rFonts w:eastAsiaTheme="minorEastAsia"/>
          <w:sz w:val="24"/>
          <w:szCs w:val="24"/>
          <w:lang w:eastAsia="ja-JP"/>
        </w:rPr>
        <w:t xml:space="preserve">In the previous study, the trend </w:t>
      </w:r>
      <w:r w:rsidR="004B1694" w:rsidRPr="00117AB9">
        <w:rPr>
          <w:rFonts w:eastAsiaTheme="minorEastAsia"/>
          <w:sz w:val="24"/>
          <w:szCs w:val="24"/>
          <w:lang w:eastAsia="ja-JP"/>
        </w:rPr>
        <w:t xml:space="preserve">was </w:t>
      </w:r>
      <w:r w:rsidR="0016156F" w:rsidRPr="00117AB9">
        <w:rPr>
          <w:rFonts w:eastAsiaTheme="minorEastAsia"/>
          <w:sz w:val="24"/>
          <w:szCs w:val="24"/>
          <w:lang w:eastAsia="ja-JP"/>
        </w:rPr>
        <w:t>clearly exhibited from</w:t>
      </w:r>
      <w:r w:rsidR="004B1694" w:rsidRPr="00117AB9">
        <w:rPr>
          <w:rFonts w:eastAsiaTheme="minorEastAsia"/>
          <w:sz w:val="24"/>
          <w:szCs w:val="24"/>
          <w:lang w:eastAsia="ja-JP"/>
        </w:rPr>
        <w:t xml:space="preserve"> the South Pacific (DSDP Site 596)</w:t>
      </w:r>
      <w:r w:rsidR="0016156F" w:rsidRPr="00117AB9">
        <w:rPr>
          <w:rFonts w:eastAsiaTheme="minorEastAsia"/>
          <w:sz w:val="24"/>
          <w:szCs w:val="24"/>
          <w:lang w:eastAsia="ja-JP"/>
        </w:rPr>
        <w:t>,</w:t>
      </w:r>
      <w:r w:rsidR="004B1694" w:rsidRPr="00117AB9">
        <w:rPr>
          <w:rFonts w:eastAsiaTheme="minorEastAsia"/>
          <w:sz w:val="24"/>
          <w:szCs w:val="24"/>
          <w:lang w:eastAsia="ja-JP"/>
        </w:rPr>
        <w:t xml:space="preserve"> but</w:t>
      </w:r>
      <w:r w:rsidR="0016156F" w:rsidRPr="00117AB9">
        <w:rPr>
          <w:rFonts w:eastAsiaTheme="minorEastAsia"/>
          <w:sz w:val="24"/>
          <w:szCs w:val="24"/>
          <w:lang w:eastAsia="ja-JP"/>
        </w:rPr>
        <w:t xml:space="preserve"> the evidence from the North Pacific (ODP Site 886) was somewhat limited</w:t>
      </w:r>
      <w:r w:rsidR="00815FC2" w:rsidRPr="00117AB9">
        <w:rPr>
          <w:rFonts w:eastAsiaTheme="minorEastAsia"/>
          <w:sz w:val="24"/>
          <w:szCs w:val="24"/>
          <w:lang w:eastAsia="ja-JP"/>
        </w:rPr>
        <w:t xml:space="preserve"> due to the huge hiatus in the Paleogene</w:t>
      </w:r>
      <w:r w:rsidR="0016156F" w:rsidRPr="00117AB9">
        <w:rPr>
          <w:rFonts w:eastAsiaTheme="minorEastAsia"/>
          <w:sz w:val="24"/>
          <w:szCs w:val="24"/>
          <w:lang w:eastAsia="ja-JP"/>
        </w:rPr>
        <w:t xml:space="preserve"> (Figure 5)</w:t>
      </w:r>
      <w:r w:rsidR="00815FC2" w:rsidRPr="00117AB9">
        <w:rPr>
          <w:rFonts w:eastAsiaTheme="minorEastAsia"/>
          <w:sz w:val="24"/>
          <w:szCs w:val="24"/>
          <w:lang w:eastAsia="ja-JP"/>
        </w:rPr>
        <w:t>.</w:t>
      </w:r>
      <w:r w:rsidR="00916FDD" w:rsidRPr="00117AB9">
        <w:rPr>
          <w:rFonts w:eastAsiaTheme="minorEastAsia"/>
          <w:sz w:val="24"/>
          <w:szCs w:val="24"/>
          <w:lang w:eastAsia="ja-JP"/>
        </w:rPr>
        <w:t xml:space="preserve"> </w:t>
      </w:r>
      <w:r w:rsidR="004270A7" w:rsidRPr="00117AB9">
        <w:rPr>
          <w:rFonts w:eastAsiaTheme="minorEastAsia"/>
          <w:sz w:val="24"/>
          <w:szCs w:val="24"/>
          <w:lang w:eastAsia="ja-JP"/>
        </w:rPr>
        <w:t xml:space="preserve">Using our </w:t>
      </w:r>
      <w:r w:rsidR="001C3B1A" w:rsidRPr="00117AB9">
        <w:rPr>
          <w:rFonts w:eastAsiaTheme="minorEastAsia"/>
          <w:sz w:val="24"/>
          <w:szCs w:val="24"/>
          <w:lang w:eastAsia="ja-JP"/>
        </w:rPr>
        <w:t>deep</w:t>
      </w:r>
      <w:r w:rsidR="004270A7" w:rsidRPr="00117AB9">
        <w:rPr>
          <w:rFonts w:eastAsiaTheme="minorEastAsia"/>
          <w:sz w:val="24"/>
          <w:szCs w:val="24"/>
          <w:lang w:eastAsia="ja-JP"/>
        </w:rPr>
        <w:t xml:space="preserve"> learning</w:t>
      </w:r>
      <w:r w:rsidR="001C3B1A" w:rsidRPr="00117AB9">
        <w:rPr>
          <w:rFonts w:eastAsiaTheme="minorEastAsia"/>
          <w:sz w:val="24"/>
          <w:szCs w:val="24"/>
          <w:lang w:eastAsia="ja-JP"/>
        </w:rPr>
        <w:t>-based</w:t>
      </w:r>
      <w:r w:rsidR="004270A7" w:rsidRPr="00117AB9">
        <w:rPr>
          <w:rFonts w:eastAsiaTheme="minorEastAsia"/>
          <w:sz w:val="24"/>
          <w:szCs w:val="24"/>
          <w:lang w:eastAsia="ja-JP"/>
        </w:rPr>
        <w:t xml:space="preserve"> image processing method, we found D/T ratios </w:t>
      </w:r>
      <w:r w:rsidR="0085085C" w:rsidRPr="00117AB9">
        <w:rPr>
          <w:rFonts w:eastAsiaTheme="minorEastAsia"/>
          <w:sz w:val="24"/>
          <w:szCs w:val="24"/>
          <w:lang w:eastAsia="ja-JP"/>
        </w:rPr>
        <w:t xml:space="preserve">results that were consistent </w:t>
      </w:r>
      <w:r w:rsidR="0060720A" w:rsidRPr="00117AB9">
        <w:rPr>
          <w:rFonts w:eastAsiaTheme="minorEastAsia"/>
          <w:sz w:val="24"/>
          <w:szCs w:val="24"/>
          <w:lang w:eastAsia="ja-JP"/>
        </w:rPr>
        <w:t xml:space="preserve">with the previous study from </w:t>
      </w:r>
      <w:r w:rsidR="004270A7" w:rsidRPr="00117AB9">
        <w:rPr>
          <w:rFonts w:eastAsiaTheme="minorEastAsia"/>
          <w:sz w:val="24"/>
          <w:szCs w:val="24"/>
          <w:lang w:eastAsia="ja-JP"/>
        </w:rPr>
        <w:t xml:space="preserve">DSDP Site 576 in the </w:t>
      </w:r>
      <w:r w:rsidR="0060720A" w:rsidRPr="00117AB9">
        <w:rPr>
          <w:rFonts w:eastAsiaTheme="minorEastAsia"/>
          <w:sz w:val="24"/>
          <w:szCs w:val="24"/>
          <w:lang w:eastAsia="ja-JP"/>
        </w:rPr>
        <w:t xml:space="preserve">North </w:t>
      </w:r>
      <w:r w:rsidR="0060720A" w:rsidRPr="00117AB9">
        <w:rPr>
          <w:rFonts w:eastAsiaTheme="minorEastAsia"/>
          <w:sz w:val="24"/>
          <w:szCs w:val="24"/>
          <w:lang w:eastAsia="ja-JP"/>
        </w:rPr>
        <w:lastRenderedPageBreak/>
        <w:t xml:space="preserve">Pacific site that </w:t>
      </w:r>
      <w:r w:rsidR="004270A7" w:rsidRPr="00117AB9">
        <w:rPr>
          <w:rFonts w:eastAsiaTheme="minorEastAsia"/>
          <w:sz w:val="24"/>
          <w:szCs w:val="24"/>
          <w:lang w:eastAsia="ja-JP"/>
        </w:rPr>
        <w:t xml:space="preserve">has continuous Paleogene sedimentation, supporting the </w:t>
      </w:r>
      <w:r w:rsidR="00F94507" w:rsidRPr="00117AB9">
        <w:rPr>
          <w:rFonts w:eastAsiaTheme="minorEastAsia"/>
          <w:sz w:val="24"/>
          <w:szCs w:val="24"/>
          <w:lang w:eastAsia="ja-JP"/>
        </w:rPr>
        <w:t xml:space="preserve">pelagic </w:t>
      </w:r>
      <w:r w:rsidR="004270A7" w:rsidRPr="00117AB9">
        <w:rPr>
          <w:rFonts w:eastAsiaTheme="minorEastAsia"/>
          <w:sz w:val="24"/>
          <w:szCs w:val="24"/>
          <w:lang w:eastAsia="ja-JP"/>
        </w:rPr>
        <w:t xml:space="preserve">vertebrate community structure </w:t>
      </w:r>
      <w:r w:rsidR="00F94507" w:rsidRPr="00117AB9">
        <w:rPr>
          <w:rFonts w:eastAsiaTheme="minorEastAsia"/>
          <w:sz w:val="24"/>
          <w:szCs w:val="24"/>
          <w:lang w:eastAsia="ja-JP"/>
        </w:rPr>
        <w:t xml:space="preserve">proposed </w:t>
      </w:r>
      <w:r w:rsidR="004270A7" w:rsidRPr="00117AB9">
        <w:rPr>
          <w:rFonts w:eastAsiaTheme="minorEastAsia"/>
          <w:sz w:val="24"/>
          <w:szCs w:val="24"/>
          <w:lang w:eastAsia="ja-JP"/>
        </w:rPr>
        <w:t>in Sibert et al</w:t>
      </w:r>
      <w:r w:rsidR="004A36EC" w:rsidRPr="00117AB9">
        <w:rPr>
          <w:rFonts w:eastAsiaTheme="minorEastAsia" w:hint="eastAsia"/>
          <w:sz w:val="24"/>
          <w:szCs w:val="24"/>
          <w:lang w:eastAsia="ja-JP"/>
        </w:rPr>
        <w:t>.</w:t>
      </w:r>
      <w:r w:rsidR="004270A7" w:rsidRPr="00117AB9">
        <w:rPr>
          <w:rFonts w:eastAsiaTheme="minorEastAsia"/>
          <w:sz w:val="24"/>
          <w:szCs w:val="24"/>
          <w:lang w:eastAsia="ja-JP"/>
        </w:rPr>
        <w:t xml:space="preserve"> </w:t>
      </w:r>
      <w:r w:rsidR="004A36EC" w:rsidRPr="00117AB9">
        <w:rPr>
          <w:rFonts w:eastAsiaTheme="minorEastAsia"/>
          <w:sz w:val="24"/>
          <w:szCs w:val="24"/>
          <w:lang w:eastAsia="ja-JP"/>
        </w:rPr>
        <w:t>(</w:t>
      </w:r>
      <w:r w:rsidR="004270A7" w:rsidRPr="00117AB9">
        <w:rPr>
          <w:rFonts w:eastAsiaTheme="minorEastAsia"/>
          <w:sz w:val="24"/>
          <w:szCs w:val="24"/>
          <w:lang w:eastAsia="ja-JP"/>
        </w:rPr>
        <w:t>201</w:t>
      </w:r>
      <w:r w:rsidR="0057737F" w:rsidRPr="00117AB9">
        <w:rPr>
          <w:rFonts w:eastAsiaTheme="minorEastAsia"/>
          <w:sz w:val="24"/>
          <w:szCs w:val="24"/>
          <w:lang w:eastAsia="ja-JP"/>
        </w:rPr>
        <w:t>6</w:t>
      </w:r>
      <w:r w:rsidR="004A36EC" w:rsidRPr="00117AB9">
        <w:rPr>
          <w:rFonts w:eastAsiaTheme="minorEastAsia"/>
          <w:sz w:val="24"/>
          <w:szCs w:val="24"/>
          <w:lang w:eastAsia="ja-JP"/>
        </w:rPr>
        <w:t>)</w:t>
      </w:r>
      <w:r w:rsidR="0057737F" w:rsidRPr="00117AB9">
        <w:rPr>
          <w:rFonts w:eastAsiaTheme="minorEastAsia"/>
          <w:sz w:val="24"/>
          <w:szCs w:val="24"/>
          <w:lang w:eastAsia="ja-JP"/>
        </w:rPr>
        <w:t>. While this met</w:t>
      </w:r>
      <w:r w:rsidR="004A36EC" w:rsidRPr="00117AB9">
        <w:rPr>
          <w:rFonts w:eastAsiaTheme="minorEastAsia"/>
          <w:sz w:val="24"/>
          <w:szCs w:val="24"/>
          <w:lang w:eastAsia="ja-JP"/>
        </w:rPr>
        <w:t>h</w:t>
      </w:r>
      <w:r w:rsidR="0057737F" w:rsidRPr="00117AB9">
        <w:rPr>
          <w:rFonts w:eastAsiaTheme="minorEastAsia"/>
          <w:sz w:val="24"/>
          <w:szCs w:val="24"/>
          <w:lang w:eastAsia="ja-JP"/>
        </w:rPr>
        <w:t xml:space="preserve">od is still developing, high throughput data collection provides the opportunity for elucidating the </w:t>
      </w:r>
      <w:r w:rsidR="004A36EC" w:rsidRPr="00117AB9">
        <w:rPr>
          <w:rFonts w:eastAsiaTheme="minorEastAsia"/>
          <w:sz w:val="24"/>
          <w:szCs w:val="24"/>
          <w:lang w:eastAsia="ja-JP"/>
        </w:rPr>
        <w:t>interaction</w:t>
      </w:r>
      <w:r w:rsidR="0057737F" w:rsidRPr="00117AB9">
        <w:rPr>
          <w:rFonts w:eastAsiaTheme="minorEastAsia"/>
          <w:sz w:val="24"/>
          <w:szCs w:val="24"/>
          <w:lang w:eastAsia="ja-JP"/>
        </w:rPr>
        <w:t xml:space="preserve"> between environmental change and the marine vertebrate community. </w:t>
      </w:r>
    </w:p>
    <w:p w14:paraId="25758AB4" w14:textId="77777777" w:rsidR="00F94507" w:rsidRPr="00117AB9" w:rsidRDefault="00F94507" w:rsidP="0016156F">
      <w:pPr>
        <w:pBdr>
          <w:top w:val="nil"/>
          <w:left w:val="nil"/>
          <w:bottom w:val="nil"/>
          <w:right w:val="nil"/>
          <w:between w:val="nil"/>
        </w:pBdr>
        <w:spacing w:before="120"/>
        <w:ind w:firstLine="720"/>
        <w:rPr>
          <w:sz w:val="24"/>
          <w:szCs w:val="24"/>
        </w:rPr>
      </w:pPr>
    </w:p>
    <w:p w14:paraId="04EB3B00" w14:textId="00E0AAC2" w:rsidR="00CD18FF" w:rsidRPr="00117AB9" w:rsidRDefault="00000000" w:rsidP="00FF3DA8">
      <w:pPr>
        <w:rPr>
          <w:rFonts w:eastAsiaTheme="minorEastAsia"/>
          <w:sz w:val="24"/>
          <w:szCs w:val="24"/>
          <w:lang w:eastAsia="ja-JP"/>
        </w:rPr>
      </w:pPr>
      <w:r w:rsidRPr="00117AB9">
        <w:rPr>
          <w:b/>
          <w:bCs/>
        </w:rPr>
        <w:t>Table 3.</w:t>
      </w:r>
      <w:r w:rsidRPr="00117AB9">
        <w:t xml:space="preserve"> </w:t>
      </w:r>
      <w:r w:rsidR="0085085C" w:rsidRPr="00117AB9">
        <w:t xml:space="preserve">The total count of ichthyoliths in the three classes was </w:t>
      </w:r>
      <w:r w:rsidRPr="00117AB9">
        <w:t xml:space="preserve">detected by model #13 (YOLOv7-X. trained on </w:t>
      </w:r>
      <w:r w:rsidR="005F3FE8" w:rsidRPr="00117AB9">
        <w:t xml:space="preserve">the </w:t>
      </w:r>
      <w:r w:rsidRPr="00117AB9">
        <w:t>dataset “</w:t>
      </w:r>
      <w:proofErr w:type="spellStart"/>
      <w:r w:rsidRPr="00117AB9">
        <w:t>extended_all</w:t>
      </w:r>
      <w:proofErr w:type="spellEnd"/>
      <w:r w:rsidRPr="00117AB9">
        <w:t xml:space="preserve">” with </w:t>
      </w:r>
      <w:r w:rsidR="00C97AA0" w:rsidRPr="00117AB9">
        <w:t xml:space="preserve">an </w:t>
      </w:r>
      <w:r w:rsidRPr="00117AB9">
        <w:t xml:space="preserve">image size </w:t>
      </w:r>
      <w:r w:rsidR="00C97AA0" w:rsidRPr="00117AB9">
        <w:t xml:space="preserve">of </w:t>
      </w:r>
      <w:r w:rsidRPr="00117AB9">
        <w:t xml:space="preserve">640. Results after </w:t>
      </w:r>
      <w:r w:rsidR="00C97AA0" w:rsidRPr="00117AB9">
        <w:t xml:space="preserve">the </w:t>
      </w:r>
      <w:r w:rsidRPr="00117AB9">
        <w:t xml:space="preserve">manual check </w:t>
      </w:r>
      <w:r w:rsidR="00C97AA0" w:rsidRPr="00117AB9">
        <w:t>are</w:t>
      </w:r>
      <w:r w:rsidRPr="00117AB9">
        <w:t xml:space="preserve"> also provided. </w:t>
      </w:r>
    </w:p>
    <w:tbl>
      <w:tblPr>
        <w:tblW w:w="0" w:type="auto"/>
        <w:tblCellMar>
          <w:left w:w="99" w:type="dxa"/>
          <w:right w:w="99" w:type="dxa"/>
        </w:tblCellMar>
        <w:tblLook w:val="04A0" w:firstRow="1" w:lastRow="0" w:firstColumn="1" w:lastColumn="0" w:noHBand="0" w:noVBand="1"/>
      </w:tblPr>
      <w:tblGrid>
        <w:gridCol w:w="1345"/>
        <w:gridCol w:w="638"/>
        <w:gridCol w:w="909"/>
        <w:gridCol w:w="634"/>
        <w:gridCol w:w="527"/>
        <w:gridCol w:w="705"/>
        <w:gridCol w:w="981"/>
        <w:gridCol w:w="570"/>
        <w:gridCol w:w="761"/>
        <w:gridCol w:w="1059"/>
        <w:gridCol w:w="652"/>
      </w:tblGrid>
      <w:tr w:rsidR="00117AB9" w:rsidRPr="00117AB9" w14:paraId="41D77DFB" w14:textId="77777777" w:rsidTr="009B0574">
        <w:trPr>
          <w:trHeight w:val="360"/>
        </w:trPr>
        <w:tc>
          <w:tcPr>
            <w:tcW w:w="0" w:type="auto"/>
            <w:vMerge w:val="restart"/>
            <w:tcBorders>
              <w:top w:val="nil"/>
              <w:left w:val="nil"/>
              <w:bottom w:val="single" w:sz="8" w:space="0" w:color="000000"/>
              <w:right w:val="nil"/>
            </w:tcBorders>
            <w:shd w:val="clear" w:color="auto" w:fill="auto"/>
            <w:noWrap/>
            <w:vAlign w:val="center"/>
            <w:hideMark/>
          </w:tcPr>
          <w:p w14:paraId="1DB80600"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Sample</w:t>
            </w:r>
          </w:p>
        </w:tc>
        <w:tc>
          <w:tcPr>
            <w:tcW w:w="0" w:type="auto"/>
            <w:vMerge w:val="restart"/>
            <w:tcBorders>
              <w:top w:val="nil"/>
              <w:left w:val="nil"/>
              <w:bottom w:val="single" w:sz="8" w:space="0" w:color="000000"/>
              <w:right w:val="nil"/>
            </w:tcBorders>
            <w:shd w:val="clear" w:color="auto" w:fill="auto"/>
            <w:vAlign w:val="center"/>
            <w:hideMark/>
          </w:tcPr>
          <w:p w14:paraId="37CAE1C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depth</w:t>
            </w:r>
            <w:r w:rsidRPr="00117AB9">
              <w:rPr>
                <w:rFonts w:eastAsia="游ゴシック"/>
                <w:sz w:val="16"/>
                <w:szCs w:val="16"/>
                <w:lang w:eastAsia="ja-JP"/>
              </w:rPr>
              <w:br/>
              <w:t>(mbsf)</w:t>
            </w:r>
          </w:p>
        </w:tc>
        <w:tc>
          <w:tcPr>
            <w:tcW w:w="0" w:type="auto"/>
            <w:vMerge w:val="restart"/>
            <w:tcBorders>
              <w:top w:val="nil"/>
              <w:left w:val="nil"/>
              <w:bottom w:val="single" w:sz="8" w:space="0" w:color="000000"/>
              <w:right w:val="single" w:sz="8" w:space="0" w:color="auto"/>
            </w:tcBorders>
            <w:shd w:val="clear" w:color="auto" w:fill="auto"/>
            <w:noWrap/>
            <w:vAlign w:val="center"/>
            <w:hideMark/>
          </w:tcPr>
          <w:p w14:paraId="7D445679"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Age</w:t>
            </w:r>
          </w:p>
        </w:tc>
        <w:tc>
          <w:tcPr>
            <w:tcW w:w="0" w:type="auto"/>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41B64F3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weight</w:t>
            </w:r>
            <w:r w:rsidRPr="00117AB9">
              <w:rPr>
                <w:rFonts w:eastAsia="游ゴシック"/>
                <w:sz w:val="16"/>
                <w:szCs w:val="16"/>
                <w:lang w:eastAsia="ja-JP"/>
              </w:rPr>
              <w:br/>
              <w:t>(g)</w:t>
            </w:r>
          </w:p>
        </w:tc>
        <w:tc>
          <w:tcPr>
            <w:tcW w:w="0" w:type="auto"/>
            <w:gridSpan w:val="3"/>
            <w:tcBorders>
              <w:top w:val="single" w:sz="8" w:space="0" w:color="auto"/>
              <w:left w:val="nil"/>
              <w:bottom w:val="nil"/>
              <w:right w:val="single" w:sz="4" w:space="0" w:color="000000"/>
            </w:tcBorders>
            <w:shd w:val="clear" w:color="auto" w:fill="auto"/>
            <w:noWrap/>
            <w:vAlign w:val="center"/>
            <w:hideMark/>
          </w:tcPr>
          <w:p w14:paraId="0A0A33D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v7x_extended_all</w:t>
            </w:r>
          </w:p>
        </w:tc>
        <w:tc>
          <w:tcPr>
            <w:tcW w:w="0" w:type="auto"/>
            <w:gridSpan w:val="3"/>
            <w:tcBorders>
              <w:top w:val="single" w:sz="8" w:space="0" w:color="auto"/>
              <w:left w:val="nil"/>
              <w:bottom w:val="nil"/>
              <w:right w:val="single" w:sz="4" w:space="0" w:color="000000"/>
            </w:tcBorders>
            <w:shd w:val="clear" w:color="auto" w:fill="auto"/>
            <w:noWrap/>
            <w:vAlign w:val="center"/>
            <w:hideMark/>
          </w:tcPr>
          <w:p w14:paraId="4474B6A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v7x_extended_all + manual check</w:t>
            </w:r>
          </w:p>
        </w:tc>
        <w:tc>
          <w:tcPr>
            <w:tcW w:w="0" w:type="auto"/>
            <w:vMerge w:val="restart"/>
            <w:tcBorders>
              <w:top w:val="single" w:sz="8" w:space="0" w:color="auto"/>
              <w:left w:val="nil"/>
              <w:bottom w:val="single" w:sz="8" w:space="0" w:color="000000"/>
              <w:right w:val="nil"/>
            </w:tcBorders>
            <w:shd w:val="clear" w:color="auto" w:fill="auto"/>
            <w:noWrap/>
            <w:vAlign w:val="center"/>
            <w:hideMark/>
          </w:tcPr>
          <w:p w14:paraId="4C8FC07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Outlier</w:t>
            </w:r>
          </w:p>
        </w:tc>
      </w:tr>
      <w:tr w:rsidR="00117AB9" w:rsidRPr="00117AB9" w14:paraId="76EAC9E2" w14:textId="77777777" w:rsidTr="009B0574">
        <w:trPr>
          <w:trHeight w:val="320"/>
        </w:trPr>
        <w:tc>
          <w:tcPr>
            <w:tcW w:w="0" w:type="auto"/>
            <w:vMerge/>
            <w:tcBorders>
              <w:top w:val="nil"/>
              <w:left w:val="nil"/>
              <w:bottom w:val="single" w:sz="8" w:space="0" w:color="000000"/>
              <w:right w:val="nil"/>
            </w:tcBorders>
            <w:vAlign w:val="center"/>
            <w:hideMark/>
          </w:tcPr>
          <w:p w14:paraId="0308DD7B" w14:textId="77777777" w:rsidR="009B0574" w:rsidRPr="00117AB9" w:rsidRDefault="009B0574" w:rsidP="009B0574">
            <w:pPr>
              <w:rPr>
                <w:rFonts w:eastAsia="游ゴシック"/>
                <w:sz w:val="16"/>
                <w:szCs w:val="16"/>
                <w:lang w:eastAsia="ja-JP"/>
              </w:rPr>
            </w:pPr>
          </w:p>
        </w:tc>
        <w:tc>
          <w:tcPr>
            <w:tcW w:w="0" w:type="auto"/>
            <w:vMerge/>
            <w:tcBorders>
              <w:top w:val="nil"/>
              <w:left w:val="nil"/>
              <w:bottom w:val="single" w:sz="8" w:space="0" w:color="000000"/>
              <w:right w:val="nil"/>
            </w:tcBorders>
            <w:vAlign w:val="center"/>
            <w:hideMark/>
          </w:tcPr>
          <w:p w14:paraId="06255C41" w14:textId="77777777" w:rsidR="009B0574" w:rsidRPr="00117AB9" w:rsidRDefault="009B0574" w:rsidP="009B0574">
            <w:pPr>
              <w:rPr>
                <w:rFonts w:eastAsia="游ゴシック"/>
                <w:sz w:val="16"/>
                <w:szCs w:val="16"/>
                <w:lang w:eastAsia="ja-JP"/>
              </w:rPr>
            </w:pPr>
          </w:p>
        </w:tc>
        <w:tc>
          <w:tcPr>
            <w:tcW w:w="0" w:type="auto"/>
            <w:vMerge/>
            <w:tcBorders>
              <w:top w:val="nil"/>
              <w:left w:val="nil"/>
              <w:bottom w:val="single" w:sz="8" w:space="0" w:color="000000"/>
              <w:right w:val="single" w:sz="8" w:space="0" w:color="auto"/>
            </w:tcBorders>
            <w:vAlign w:val="center"/>
            <w:hideMark/>
          </w:tcPr>
          <w:p w14:paraId="6250CF4E" w14:textId="77777777" w:rsidR="009B0574" w:rsidRPr="00117AB9" w:rsidRDefault="009B0574" w:rsidP="009B0574">
            <w:pPr>
              <w:rPr>
                <w:rFonts w:eastAsia="游ゴシック"/>
                <w:sz w:val="16"/>
                <w:szCs w:val="16"/>
                <w:lang w:eastAsia="ja-JP"/>
              </w:rPr>
            </w:pPr>
          </w:p>
        </w:tc>
        <w:tc>
          <w:tcPr>
            <w:tcW w:w="0" w:type="auto"/>
            <w:vMerge/>
            <w:tcBorders>
              <w:top w:val="single" w:sz="8" w:space="0" w:color="auto"/>
              <w:left w:val="single" w:sz="8" w:space="0" w:color="auto"/>
              <w:bottom w:val="single" w:sz="8" w:space="0" w:color="000000"/>
              <w:right w:val="single" w:sz="4" w:space="0" w:color="auto"/>
            </w:tcBorders>
            <w:vAlign w:val="center"/>
            <w:hideMark/>
          </w:tcPr>
          <w:p w14:paraId="512DBBD1" w14:textId="77777777" w:rsidR="009B0574" w:rsidRPr="00117AB9" w:rsidRDefault="009B0574" w:rsidP="009B0574">
            <w:pPr>
              <w:rPr>
                <w:rFonts w:eastAsia="游ゴシック"/>
                <w:sz w:val="16"/>
                <w:szCs w:val="16"/>
                <w:lang w:eastAsia="ja-JP"/>
              </w:rPr>
            </w:pPr>
          </w:p>
        </w:tc>
        <w:tc>
          <w:tcPr>
            <w:tcW w:w="0" w:type="auto"/>
            <w:tcBorders>
              <w:top w:val="nil"/>
              <w:left w:val="nil"/>
              <w:bottom w:val="single" w:sz="8" w:space="0" w:color="auto"/>
              <w:right w:val="nil"/>
            </w:tcBorders>
            <w:shd w:val="clear" w:color="auto" w:fill="auto"/>
            <w:noWrap/>
            <w:vAlign w:val="center"/>
            <w:hideMark/>
          </w:tcPr>
          <w:p w14:paraId="628B1F5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tooth</w:t>
            </w:r>
          </w:p>
        </w:tc>
        <w:tc>
          <w:tcPr>
            <w:tcW w:w="0" w:type="auto"/>
            <w:tcBorders>
              <w:top w:val="nil"/>
              <w:left w:val="nil"/>
              <w:bottom w:val="single" w:sz="8" w:space="0" w:color="auto"/>
              <w:right w:val="nil"/>
            </w:tcBorders>
            <w:shd w:val="clear" w:color="auto" w:fill="auto"/>
            <w:noWrap/>
            <w:vAlign w:val="center"/>
            <w:hideMark/>
          </w:tcPr>
          <w:p w14:paraId="0E3DFAFD"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denticle</w:t>
            </w:r>
          </w:p>
        </w:tc>
        <w:tc>
          <w:tcPr>
            <w:tcW w:w="0" w:type="auto"/>
            <w:tcBorders>
              <w:top w:val="nil"/>
              <w:left w:val="nil"/>
              <w:bottom w:val="single" w:sz="8" w:space="0" w:color="auto"/>
              <w:right w:val="single" w:sz="4" w:space="0" w:color="auto"/>
            </w:tcBorders>
            <w:shd w:val="clear" w:color="auto" w:fill="auto"/>
            <w:noWrap/>
            <w:vAlign w:val="center"/>
            <w:hideMark/>
          </w:tcPr>
          <w:p w14:paraId="7AD28017" w14:textId="77777777" w:rsidR="009B0574" w:rsidRPr="00117AB9" w:rsidRDefault="00000000" w:rsidP="009B0574">
            <w:pPr>
              <w:jc w:val="center"/>
              <w:rPr>
                <w:rFonts w:eastAsia="游ゴシック"/>
                <w:sz w:val="16"/>
                <w:szCs w:val="16"/>
                <w:lang w:eastAsia="ja-JP"/>
              </w:rPr>
            </w:pPr>
            <w:proofErr w:type="spellStart"/>
            <w:r w:rsidRPr="00117AB9">
              <w:rPr>
                <w:rFonts w:eastAsia="游ゴシック"/>
                <w:sz w:val="16"/>
                <w:szCs w:val="16"/>
                <w:lang w:eastAsia="ja-JP"/>
              </w:rPr>
              <w:t>sawToothed</w:t>
            </w:r>
            <w:proofErr w:type="spellEnd"/>
          </w:p>
        </w:tc>
        <w:tc>
          <w:tcPr>
            <w:tcW w:w="0" w:type="auto"/>
            <w:tcBorders>
              <w:top w:val="nil"/>
              <w:left w:val="nil"/>
              <w:bottom w:val="single" w:sz="8" w:space="0" w:color="auto"/>
              <w:right w:val="nil"/>
            </w:tcBorders>
            <w:shd w:val="clear" w:color="auto" w:fill="auto"/>
            <w:noWrap/>
            <w:vAlign w:val="center"/>
            <w:hideMark/>
          </w:tcPr>
          <w:p w14:paraId="7888FDCB"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tooth</w:t>
            </w:r>
          </w:p>
        </w:tc>
        <w:tc>
          <w:tcPr>
            <w:tcW w:w="0" w:type="auto"/>
            <w:tcBorders>
              <w:top w:val="nil"/>
              <w:left w:val="nil"/>
              <w:bottom w:val="single" w:sz="8" w:space="0" w:color="auto"/>
              <w:right w:val="nil"/>
            </w:tcBorders>
            <w:shd w:val="clear" w:color="auto" w:fill="auto"/>
            <w:noWrap/>
            <w:vAlign w:val="center"/>
            <w:hideMark/>
          </w:tcPr>
          <w:p w14:paraId="3A7D564C"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denticle</w:t>
            </w:r>
          </w:p>
        </w:tc>
        <w:tc>
          <w:tcPr>
            <w:tcW w:w="0" w:type="auto"/>
            <w:tcBorders>
              <w:top w:val="nil"/>
              <w:left w:val="nil"/>
              <w:bottom w:val="single" w:sz="8" w:space="0" w:color="auto"/>
              <w:right w:val="single" w:sz="4" w:space="0" w:color="auto"/>
            </w:tcBorders>
            <w:shd w:val="clear" w:color="auto" w:fill="auto"/>
            <w:noWrap/>
            <w:vAlign w:val="center"/>
            <w:hideMark/>
          </w:tcPr>
          <w:p w14:paraId="75647DB1" w14:textId="77777777" w:rsidR="009B0574" w:rsidRPr="00117AB9" w:rsidRDefault="00000000" w:rsidP="009B0574">
            <w:pPr>
              <w:jc w:val="center"/>
              <w:rPr>
                <w:rFonts w:eastAsia="游ゴシック"/>
                <w:sz w:val="16"/>
                <w:szCs w:val="16"/>
                <w:lang w:eastAsia="ja-JP"/>
              </w:rPr>
            </w:pPr>
            <w:proofErr w:type="spellStart"/>
            <w:r w:rsidRPr="00117AB9">
              <w:rPr>
                <w:rFonts w:eastAsia="游ゴシック"/>
                <w:sz w:val="16"/>
                <w:szCs w:val="16"/>
                <w:lang w:eastAsia="ja-JP"/>
              </w:rPr>
              <w:t>sawToothed</w:t>
            </w:r>
            <w:proofErr w:type="spellEnd"/>
          </w:p>
        </w:tc>
        <w:tc>
          <w:tcPr>
            <w:tcW w:w="0" w:type="auto"/>
            <w:vMerge/>
            <w:tcBorders>
              <w:top w:val="single" w:sz="8" w:space="0" w:color="auto"/>
              <w:left w:val="nil"/>
              <w:bottom w:val="single" w:sz="8" w:space="0" w:color="000000"/>
              <w:right w:val="nil"/>
            </w:tcBorders>
            <w:vAlign w:val="center"/>
            <w:hideMark/>
          </w:tcPr>
          <w:p w14:paraId="2B36F892" w14:textId="77777777" w:rsidR="009B0574" w:rsidRPr="00117AB9" w:rsidRDefault="009B0574" w:rsidP="009B0574">
            <w:pPr>
              <w:rPr>
                <w:rFonts w:eastAsia="游ゴシック"/>
                <w:sz w:val="16"/>
                <w:szCs w:val="16"/>
                <w:lang w:eastAsia="ja-JP"/>
              </w:rPr>
            </w:pPr>
          </w:p>
        </w:tc>
      </w:tr>
      <w:tr w:rsidR="00117AB9" w:rsidRPr="00117AB9" w14:paraId="1A5589DE" w14:textId="77777777" w:rsidTr="009B0574">
        <w:trPr>
          <w:trHeight w:val="370"/>
        </w:trPr>
        <w:tc>
          <w:tcPr>
            <w:tcW w:w="0" w:type="auto"/>
            <w:tcBorders>
              <w:top w:val="nil"/>
              <w:left w:val="nil"/>
              <w:bottom w:val="nil"/>
              <w:right w:val="nil"/>
            </w:tcBorders>
            <w:shd w:val="clear" w:color="auto" w:fill="auto"/>
            <w:noWrap/>
            <w:vAlign w:val="center"/>
            <w:hideMark/>
          </w:tcPr>
          <w:p w14:paraId="284FE2EE"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576B_01_02_77</w:t>
            </w:r>
          </w:p>
        </w:tc>
        <w:tc>
          <w:tcPr>
            <w:tcW w:w="0" w:type="auto"/>
            <w:tcBorders>
              <w:top w:val="nil"/>
              <w:left w:val="nil"/>
              <w:bottom w:val="nil"/>
              <w:right w:val="nil"/>
            </w:tcBorders>
            <w:shd w:val="clear" w:color="auto" w:fill="auto"/>
            <w:noWrap/>
            <w:vAlign w:val="center"/>
            <w:hideMark/>
          </w:tcPr>
          <w:p w14:paraId="1BC199C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2.28</w:t>
            </w:r>
          </w:p>
        </w:tc>
        <w:tc>
          <w:tcPr>
            <w:tcW w:w="0" w:type="auto"/>
            <w:tcBorders>
              <w:top w:val="nil"/>
              <w:left w:val="nil"/>
              <w:bottom w:val="nil"/>
              <w:right w:val="single" w:sz="8" w:space="0" w:color="auto"/>
            </w:tcBorders>
            <w:shd w:val="clear" w:color="auto" w:fill="auto"/>
            <w:noWrap/>
            <w:vAlign w:val="center"/>
            <w:hideMark/>
          </w:tcPr>
          <w:p w14:paraId="6D36496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P-</w:t>
            </w:r>
            <w:proofErr w:type="spellStart"/>
            <w:r w:rsidRPr="00117AB9">
              <w:rPr>
                <w:rFonts w:eastAsia="游ゴシック"/>
                <w:sz w:val="16"/>
                <w:szCs w:val="16"/>
                <w:lang w:eastAsia="ja-JP"/>
              </w:rPr>
              <w:t>Q</w:t>
            </w:r>
            <w:r w:rsidRPr="00117AB9">
              <w:rPr>
                <w:rFonts w:eastAsia="游ゴシック"/>
                <w:sz w:val="16"/>
                <w:szCs w:val="16"/>
                <w:vertAlign w:val="superscript"/>
                <w:lang w:eastAsia="ja-JP"/>
              </w:rPr>
              <w:t>a</w:t>
            </w:r>
            <w:proofErr w:type="spellEnd"/>
          </w:p>
        </w:tc>
        <w:tc>
          <w:tcPr>
            <w:tcW w:w="0" w:type="auto"/>
            <w:tcBorders>
              <w:top w:val="nil"/>
              <w:left w:val="nil"/>
              <w:bottom w:val="nil"/>
              <w:right w:val="single" w:sz="4" w:space="0" w:color="auto"/>
            </w:tcBorders>
            <w:shd w:val="clear" w:color="auto" w:fill="auto"/>
            <w:noWrap/>
            <w:vAlign w:val="center"/>
            <w:hideMark/>
          </w:tcPr>
          <w:p w14:paraId="56AADEE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2.53</w:t>
            </w:r>
          </w:p>
        </w:tc>
        <w:tc>
          <w:tcPr>
            <w:tcW w:w="0" w:type="auto"/>
            <w:tcBorders>
              <w:top w:val="nil"/>
              <w:left w:val="nil"/>
              <w:bottom w:val="nil"/>
              <w:right w:val="nil"/>
            </w:tcBorders>
            <w:shd w:val="clear" w:color="auto" w:fill="auto"/>
            <w:noWrap/>
            <w:vAlign w:val="center"/>
            <w:hideMark/>
          </w:tcPr>
          <w:p w14:paraId="7435AF0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w:t>
            </w:r>
          </w:p>
        </w:tc>
        <w:tc>
          <w:tcPr>
            <w:tcW w:w="0" w:type="auto"/>
            <w:tcBorders>
              <w:top w:val="nil"/>
              <w:left w:val="nil"/>
              <w:bottom w:val="nil"/>
              <w:right w:val="nil"/>
            </w:tcBorders>
            <w:shd w:val="clear" w:color="auto" w:fill="auto"/>
            <w:noWrap/>
            <w:vAlign w:val="center"/>
            <w:hideMark/>
          </w:tcPr>
          <w:p w14:paraId="4A87EC4B"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p>
        </w:tc>
        <w:tc>
          <w:tcPr>
            <w:tcW w:w="0" w:type="auto"/>
            <w:tcBorders>
              <w:top w:val="nil"/>
              <w:left w:val="nil"/>
              <w:bottom w:val="nil"/>
              <w:right w:val="single" w:sz="4" w:space="0" w:color="auto"/>
            </w:tcBorders>
            <w:shd w:val="clear" w:color="auto" w:fill="auto"/>
            <w:noWrap/>
            <w:vAlign w:val="center"/>
            <w:hideMark/>
          </w:tcPr>
          <w:p w14:paraId="5B80C9CB"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76CA54B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w:t>
            </w:r>
          </w:p>
        </w:tc>
        <w:tc>
          <w:tcPr>
            <w:tcW w:w="0" w:type="auto"/>
            <w:tcBorders>
              <w:top w:val="nil"/>
              <w:left w:val="nil"/>
              <w:bottom w:val="nil"/>
              <w:right w:val="nil"/>
            </w:tcBorders>
            <w:shd w:val="clear" w:color="auto" w:fill="auto"/>
            <w:noWrap/>
            <w:vAlign w:val="center"/>
            <w:hideMark/>
          </w:tcPr>
          <w:p w14:paraId="4B203CB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single" w:sz="4" w:space="0" w:color="auto"/>
            </w:tcBorders>
            <w:shd w:val="clear" w:color="auto" w:fill="auto"/>
            <w:noWrap/>
            <w:vAlign w:val="center"/>
            <w:hideMark/>
          </w:tcPr>
          <w:p w14:paraId="2EC5B1F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71490BC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r w:rsidRPr="00117AB9">
              <w:rPr>
                <w:rFonts w:eastAsia="游ゴシック"/>
                <w:sz w:val="16"/>
                <w:szCs w:val="16"/>
                <w:vertAlign w:val="superscript"/>
                <w:lang w:eastAsia="ja-JP"/>
              </w:rPr>
              <w:t>b</w:t>
            </w:r>
          </w:p>
        </w:tc>
      </w:tr>
      <w:tr w:rsidR="00117AB9" w:rsidRPr="00117AB9" w14:paraId="3C52D1B6" w14:textId="77777777" w:rsidTr="009B0574">
        <w:trPr>
          <w:trHeight w:val="370"/>
        </w:trPr>
        <w:tc>
          <w:tcPr>
            <w:tcW w:w="0" w:type="auto"/>
            <w:tcBorders>
              <w:top w:val="nil"/>
              <w:left w:val="nil"/>
              <w:bottom w:val="nil"/>
              <w:right w:val="nil"/>
            </w:tcBorders>
            <w:shd w:val="clear" w:color="auto" w:fill="auto"/>
            <w:noWrap/>
            <w:vAlign w:val="center"/>
            <w:hideMark/>
          </w:tcPr>
          <w:p w14:paraId="5E96C28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576B_01_06_52</w:t>
            </w:r>
          </w:p>
        </w:tc>
        <w:tc>
          <w:tcPr>
            <w:tcW w:w="0" w:type="auto"/>
            <w:tcBorders>
              <w:top w:val="nil"/>
              <w:left w:val="nil"/>
              <w:bottom w:val="nil"/>
              <w:right w:val="nil"/>
            </w:tcBorders>
            <w:shd w:val="clear" w:color="auto" w:fill="auto"/>
            <w:noWrap/>
            <w:vAlign w:val="center"/>
            <w:hideMark/>
          </w:tcPr>
          <w:p w14:paraId="58B13CFC"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8.03</w:t>
            </w:r>
          </w:p>
        </w:tc>
        <w:tc>
          <w:tcPr>
            <w:tcW w:w="0" w:type="auto"/>
            <w:tcBorders>
              <w:top w:val="nil"/>
              <w:left w:val="nil"/>
              <w:bottom w:val="nil"/>
              <w:right w:val="single" w:sz="8" w:space="0" w:color="auto"/>
            </w:tcBorders>
            <w:shd w:val="clear" w:color="auto" w:fill="auto"/>
            <w:noWrap/>
            <w:vAlign w:val="center"/>
            <w:hideMark/>
          </w:tcPr>
          <w:p w14:paraId="227D7321"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P-</w:t>
            </w:r>
            <w:proofErr w:type="spellStart"/>
            <w:r w:rsidRPr="00117AB9">
              <w:rPr>
                <w:rFonts w:eastAsia="游ゴシック"/>
                <w:sz w:val="16"/>
                <w:szCs w:val="16"/>
                <w:lang w:eastAsia="ja-JP"/>
              </w:rPr>
              <w:t>Q</w:t>
            </w:r>
            <w:r w:rsidRPr="00117AB9">
              <w:rPr>
                <w:rFonts w:eastAsia="游ゴシック"/>
                <w:sz w:val="16"/>
                <w:szCs w:val="16"/>
                <w:vertAlign w:val="superscript"/>
                <w:lang w:eastAsia="ja-JP"/>
              </w:rPr>
              <w:t>a</w:t>
            </w:r>
            <w:proofErr w:type="spellEnd"/>
          </w:p>
        </w:tc>
        <w:tc>
          <w:tcPr>
            <w:tcW w:w="0" w:type="auto"/>
            <w:tcBorders>
              <w:top w:val="nil"/>
              <w:left w:val="nil"/>
              <w:bottom w:val="nil"/>
              <w:right w:val="single" w:sz="4" w:space="0" w:color="auto"/>
            </w:tcBorders>
            <w:shd w:val="clear" w:color="auto" w:fill="auto"/>
            <w:noWrap/>
            <w:vAlign w:val="center"/>
            <w:hideMark/>
          </w:tcPr>
          <w:p w14:paraId="41B67BD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3.45</w:t>
            </w:r>
          </w:p>
        </w:tc>
        <w:tc>
          <w:tcPr>
            <w:tcW w:w="0" w:type="auto"/>
            <w:tcBorders>
              <w:top w:val="nil"/>
              <w:left w:val="nil"/>
              <w:bottom w:val="nil"/>
              <w:right w:val="nil"/>
            </w:tcBorders>
            <w:shd w:val="clear" w:color="auto" w:fill="auto"/>
            <w:noWrap/>
            <w:vAlign w:val="center"/>
            <w:hideMark/>
          </w:tcPr>
          <w:p w14:paraId="10B9286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16</w:t>
            </w:r>
          </w:p>
        </w:tc>
        <w:tc>
          <w:tcPr>
            <w:tcW w:w="0" w:type="auto"/>
            <w:tcBorders>
              <w:top w:val="nil"/>
              <w:left w:val="nil"/>
              <w:bottom w:val="nil"/>
              <w:right w:val="nil"/>
            </w:tcBorders>
            <w:shd w:val="clear" w:color="auto" w:fill="auto"/>
            <w:noWrap/>
            <w:vAlign w:val="center"/>
            <w:hideMark/>
          </w:tcPr>
          <w:p w14:paraId="2A4F5CE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single" w:sz="4" w:space="0" w:color="auto"/>
            </w:tcBorders>
            <w:shd w:val="clear" w:color="auto" w:fill="auto"/>
            <w:noWrap/>
            <w:vAlign w:val="center"/>
            <w:hideMark/>
          </w:tcPr>
          <w:p w14:paraId="41AB8B7E"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p>
        </w:tc>
        <w:tc>
          <w:tcPr>
            <w:tcW w:w="0" w:type="auto"/>
            <w:tcBorders>
              <w:top w:val="nil"/>
              <w:left w:val="nil"/>
              <w:bottom w:val="nil"/>
              <w:right w:val="nil"/>
            </w:tcBorders>
            <w:shd w:val="clear" w:color="auto" w:fill="auto"/>
            <w:noWrap/>
            <w:vAlign w:val="center"/>
            <w:hideMark/>
          </w:tcPr>
          <w:p w14:paraId="6D13337E"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13</w:t>
            </w:r>
          </w:p>
        </w:tc>
        <w:tc>
          <w:tcPr>
            <w:tcW w:w="0" w:type="auto"/>
            <w:tcBorders>
              <w:top w:val="nil"/>
              <w:left w:val="nil"/>
              <w:bottom w:val="nil"/>
              <w:right w:val="nil"/>
            </w:tcBorders>
            <w:shd w:val="clear" w:color="auto" w:fill="auto"/>
            <w:noWrap/>
            <w:vAlign w:val="center"/>
            <w:hideMark/>
          </w:tcPr>
          <w:p w14:paraId="14AB56F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single" w:sz="4" w:space="0" w:color="auto"/>
            </w:tcBorders>
            <w:shd w:val="clear" w:color="auto" w:fill="auto"/>
            <w:noWrap/>
            <w:vAlign w:val="center"/>
            <w:hideMark/>
          </w:tcPr>
          <w:p w14:paraId="0C352F9C"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p>
        </w:tc>
        <w:tc>
          <w:tcPr>
            <w:tcW w:w="0" w:type="auto"/>
            <w:tcBorders>
              <w:top w:val="nil"/>
              <w:left w:val="nil"/>
              <w:bottom w:val="nil"/>
              <w:right w:val="nil"/>
            </w:tcBorders>
            <w:shd w:val="clear" w:color="auto" w:fill="auto"/>
            <w:noWrap/>
            <w:vAlign w:val="center"/>
            <w:hideMark/>
          </w:tcPr>
          <w:p w14:paraId="6F702546" w14:textId="77777777" w:rsidR="009B0574" w:rsidRPr="00117AB9" w:rsidRDefault="009B0574" w:rsidP="009B0574">
            <w:pPr>
              <w:jc w:val="center"/>
              <w:rPr>
                <w:rFonts w:eastAsia="游ゴシック"/>
                <w:sz w:val="16"/>
                <w:szCs w:val="16"/>
                <w:lang w:eastAsia="ja-JP"/>
              </w:rPr>
            </w:pPr>
          </w:p>
        </w:tc>
      </w:tr>
      <w:tr w:rsidR="00117AB9" w:rsidRPr="00117AB9" w14:paraId="43046164" w14:textId="77777777" w:rsidTr="009B0574">
        <w:trPr>
          <w:trHeight w:val="370"/>
        </w:trPr>
        <w:tc>
          <w:tcPr>
            <w:tcW w:w="0" w:type="auto"/>
            <w:tcBorders>
              <w:top w:val="nil"/>
              <w:left w:val="nil"/>
              <w:bottom w:val="nil"/>
              <w:right w:val="nil"/>
            </w:tcBorders>
            <w:shd w:val="clear" w:color="auto" w:fill="auto"/>
            <w:noWrap/>
            <w:vAlign w:val="center"/>
            <w:hideMark/>
          </w:tcPr>
          <w:p w14:paraId="5044008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576B_02_03_125</w:t>
            </w:r>
          </w:p>
        </w:tc>
        <w:tc>
          <w:tcPr>
            <w:tcW w:w="0" w:type="auto"/>
            <w:tcBorders>
              <w:top w:val="nil"/>
              <w:left w:val="nil"/>
              <w:bottom w:val="nil"/>
              <w:right w:val="nil"/>
            </w:tcBorders>
            <w:shd w:val="clear" w:color="auto" w:fill="auto"/>
            <w:noWrap/>
            <w:vAlign w:val="center"/>
            <w:hideMark/>
          </w:tcPr>
          <w:p w14:paraId="5BD4BA2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12.46</w:t>
            </w:r>
          </w:p>
        </w:tc>
        <w:tc>
          <w:tcPr>
            <w:tcW w:w="0" w:type="auto"/>
            <w:tcBorders>
              <w:top w:val="nil"/>
              <w:left w:val="nil"/>
              <w:bottom w:val="nil"/>
              <w:right w:val="single" w:sz="8" w:space="0" w:color="auto"/>
            </w:tcBorders>
            <w:shd w:val="clear" w:color="auto" w:fill="auto"/>
            <w:noWrap/>
            <w:vAlign w:val="center"/>
            <w:hideMark/>
          </w:tcPr>
          <w:p w14:paraId="0AF5F06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P-</w:t>
            </w:r>
            <w:proofErr w:type="spellStart"/>
            <w:r w:rsidRPr="00117AB9">
              <w:rPr>
                <w:rFonts w:eastAsia="游ゴシック"/>
                <w:sz w:val="16"/>
                <w:szCs w:val="16"/>
                <w:lang w:eastAsia="ja-JP"/>
              </w:rPr>
              <w:t>Q</w:t>
            </w:r>
            <w:r w:rsidRPr="00117AB9">
              <w:rPr>
                <w:rFonts w:eastAsia="游ゴシック"/>
                <w:sz w:val="16"/>
                <w:szCs w:val="16"/>
                <w:vertAlign w:val="superscript"/>
                <w:lang w:eastAsia="ja-JP"/>
              </w:rPr>
              <w:t>a</w:t>
            </w:r>
            <w:proofErr w:type="spellEnd"/>
          </w:p>
        </w:tc>
        <w:tc>
          <w:tcPr>
            <w:tcW w:w="0" w:type="auto"/>
            <w:tcBorders>
              <w:top w:val="nil"/>
              <w:left w:val="nil"/>
              <w:bottom w:val="nil"/>
              <w:right w:val="single" w:sz="4" w:space="0" w:color="auto"/>
            </w:tcBorders>
            <w:shd w:val="clear" w:color="auto" w:fill="auto"/>
            <w:noWrap/>
            <w:vAlign w:val="center"/>
            <w:hideMark/>
          </w:tcPr>
          <w:p w14:paraId="1813E2BB"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2.99</w:t>
            </w:r>
          </w:p>
        </w:tc>
        <w:tc>
          <w:tcPr>
            <w:tcW w:w="0" w:type="auto"/>
            <w:tcBorders>
              <w:top w:val="nil"/>
              <w:left w:val="nil"/>
              <w:bottom w:val="nil"/>
              <w:right w:val="nil"/>
            </w:tcBorders>
            <w:shd w:val="clear" w:color="auto" w:fill="auto"/>
            <w:noWrap/>
            <w:vAlign w:val="center"/>
            <w:hideMark/>
          </w:tcPr>
          <w:p w14:paraId="4DEDCE7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44</w:t>
            </w:r>
          </w:p>
        </w:tc>
        <w:tc>
          <w:tcPr>
            <w:tcW w:w="0" w:type="auto"/>
            <w:tcBorders>
              <w:top w:val="nil"/>
              <w:left w:val="nil"/>
              <w:bottom w:val="nil"/>
              <w:right w:val="nil"/>
            </w:tcBorders>
            <w:shd w:val="clear" w:color="auto" w:fill="auto"/>
            <w:noWrap/>
            <w:vAlign w:val="center"/>
            <w:hideMark/>
          </w:tcPr>
          <w:p w14:paraId="37167D5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w:t>
            </w:r>
          </w:p>
        </w:tc>
        <w:tc>
          <w:tcPr>
            <w:tcW w:w="0" w:type="auto"/>
            <w:tcBorders>
              <w:top w:val="nil"/>
              <w:left w:val="nil"/>
              <w:bottom w:val="nil"/>
              <w:right w:val="single" w:sz="4" w:space="0" w:color="auto"/>
            </w:tcBorders>
            <w:shd w:val="clear" w:color="auto" w:fill="auto"/>
            <w:noWrap/>
            <w:vAlign w:val="center"/>
            <w:hideMark/>
          </w:tcPr>
          <w:p w14:paraId="74D3C28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w:t>
            </w:r>
          </w:p>
        </w:tc>
        <w:tc>
          <w:tcPr>
            <w:tcW w:w="0" w:type="auto"/>
            <w:tcBorders>
              <w:top w:val="nil"/>
              <w:left w:val="nil"/>
              <w:bottom w:val="nil"/>
              <w:right w:val="nil"/>
            </w:tcBorders>
            <w:shd w:val="clear" w:color="auto" w:fill="auto"/>
            <w:noWrap/>
            <w:vAlign w:val="center"/>
            <w:hideMark/>
          </w:tcPr>
          <w:p w14:paraId="7ADAB74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36</w:t>
            </w:r>
          </w:p>
        </w:tc>
        <w:tc>
          <w:tcPr>
            <w:tcW w:w="0" w:type="auto"/>
            <w:tcBorders>
              <w:top w:val="nil"/>
              <w:left w:val="nil"/>
              <w:bottom w:val="nil"/>
              <w:right w:val="nil"/>
            </w:tcBorders>
            <w:shd w:val="clear" w:color="auto" w:fill="auto"/>
            <w:noWrap/>
            <w:vAlign w:val="center"/>
            <w:hideMark/>
          </w:tcPr>
          <w:p w14:paraId="33B5A038"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p>
        </w:tc>
        <w:tc>
          <w:tcPr>
            <w:tcW w:w="0" w:type="auto"/>
            <w:tcBorders>
              <w:top w:val="nil"/>
              <w:left w:val="nil"/>
              <w:bottom w:val="nil"/>
              <w:right w:val="single" w:sz="4" w:space="0" w:color="auto"/>
            </w:tcBorders>
            <w:shd w:val="clear" w:color="auto" w:fill="auto"/>
            <w:noWrap/>
            <w:vAlign w:val="center"/>
            <w:hideMark/>
          </w:tcPr>
          <w:p w14:paraId="59D0493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269526F6" w14:textId="77777777" w:rsidR="009B0574" w:rsidRPr="00117AB9" w:rsidRDefault="009B0574" w:rsidP="009B0574">
            <w:pPr>
              <w:jc w:val="center"/>
              <w:rPr>
                <w:rFonts w:eastAsia="游ゴシック"/>
                <w:sz w:val="16"/>
                <w:szCs w:val="16"/>
                <w:lang w:eastAsia="ja-JP"/>
              </w:rPr>
            </w:pPr>
          </w:p>
        </w:tc>
      </w:tr>
      <w:tr w:rsidR="00117AB9" w:rsidRPr="00117AB9" w14:paraId="7F9D9CEC" w14:textId="77777777" w:rsidTr="009B0574">
        <w:trPr>
          <w:trHeight w:val="370"/>
        </w:trPr>
        <w:tc>
          <w:tcPr>
            <w:tcW w:w="0" w:type="auto"/>
            <w:tcBorders>
              <w:top w:val="nil"/>
              <w:left w:val="nil"/>
              <w:bottom w:val="nil"/>
              <w:right w:val="nil"/>
            </w:tcBorders>
            <w:shd w:val="clear" w:color="auto" w:fill="auto"/>
            <w:noWrap/>
            <w:vAlign w:val="center"/>
            <w:hideMark/>
          </w:tcPr>
          <w:p w14:paraId="1A1911B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576B_02_07_23</w:t>
            </w:r>
          </w:p>
        </w:tc>
        <w:tc>
          <w:tcPr>
            <w:tcW w:w="0" w:type="auto"/>
            <w:tcBorders>
              <w:top w:val="nil"/>
              <w:left w:val="nil"/>
              <w:bottom w:val="nil"/>
              <w:right w:val="nil"/>
            </w:tcBorders>
            <w:shd w:val="clear" w:color="auto" w:fill="auto"/>
            <w:noWrap/>
            <w:vAlign w:val="center"/>
            <w:hideMark/>
          </w:tcPr>
          <w:p w14:paraId="4ECA8CC0"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17.44</w:t>
            </w:r>
          </w:p>
        </w:tc>
        <w:tc>
          <w:tcPr>
            <w:tcW w:w="0" w:type="auto"/>
            <w:tcBorders>
              <w:top w:val="nil"/>
              <w:left w:val="nil"/>
              <w:bottom w:val="nil"/>
              <w:right w:val="single" w:sz="8" w:space="0" w:color="auto"/>
            </w:tcBorders>
            <w:shd w:val="clear" w:color="auto" w:fill="auto"/>
            <w:noWrap/>
            <w:vAlign w:val="center"/>
            <w:hideMark/>
          </w:tcPr>
          <w:p w14:paraId="4B867CB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P-</w:t>
            </w:r>
            <w:proofErr w:type="spellStart"/>
            <w:r w:rsidRPr="00117AB9">
              <w:rPr>
                <w:rFonts w:eastAsia="游ゴシック"/>
                <w:sz w:val="16"/>
                <w:szCs w:val="16"/>
                <w:lang w:eastAsia="ja-JP"/>
              </w:rPr>
              <w:t>Q</w:t>
            </w:r>
            <w:r w:rsidRPr="00117AB9">
              <w:rPr>
                <w:rFonts w:eastAsia="游ゴシック"/>
                <w:sz w:val="16"/>
                <w:szCs w:val="16"/>
                <w:vertAlign w:val="superscript"/>
                <w:lang w:eastAsia="ja-JP"/>
              </w:rPr>
              <w:t>a</w:t>
            </w:r>
            <w:proofErr w:type="spellEnd"/>
          </w:p>
        </w:tc>
        <w:tc>
          <w:tcPr>
            <w:tcW w:w="0" w:type="auto"/>
            <w:tcBorders>
              <w:top w:val="nil"/>
              <w:left w:val="nil"/>
              <w:bottom w:val="nil"/>
              <w:right w:val="single" w:sz="4" w:space="0" w:color="auto"/>
            </w:tcBorders>
            <w:shd w:val="clear" w:color="auto" w:fill="auto"/>
            <w:noWrap/>
            <w:vAlign w:val="center"/>
            <w:hideMark/>
          </w:tcPr>
          <w:p w14:paraId="016B3F9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6.40</w:t>
            </w:r>
          </w:p>
        </w:tc>
        <w:tc>
          <w:tcPr>
            <w:tcW w:w="0" w:type="auto"/>
            <w:tcBorders>
              <w:top w:val="nil"/>
              <w:left w:val="nil"/>
              <w:bottom w:val="nil"/>
              <w:right w:val="nil"/>
            </w:tcBorders>
            <w:shd w:val="clear" w:color="auto" w:fill="auto"/>
            <w:noWrap/>
            <w:vAlign w:val="center"/>
            <w:hideMark/>
          </w:tcPr>
          <w:p w14:paraId="0A7345CC"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89</w:t>
            </w:r>
          </w:p>
        </w:tc>
        <w:tc>
          <w:tcPr>
            <w:tcW w:w="0" w:type="auto"/>
            <w:tcBorders>
              <w:top w:val="nil"/>
              <w:left w:val="nil"/>
              <w:bottom w:val="nil"/>
              <w:right w:val="nil"/>
            </w:tcBorders>
            <w:shd w:val="clear" w:color="auto" w:fill="auto"/>
            <w:noWrap/>
            <w:vAlign w:val="center"/>
            <w:hideMark/>
          </w:tcPr>
          <w:p w14:paraId="03495099"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w:t>
            </w:r>
          </w:p>
        </w:tc>
        <w:tc>
          <w:tcPr>
            <w:tcW w:w="0" w:type="auto"/>
            <w:tcBorders>
              <w:top w:val="nil"/>
              <w:left w:val="nil"/>
              <w:bottom w:val="nil"/>
              <w:right w:val="single" w:sz="4" w:space="0" w:color="auto"/>
            </w:tcBorders>
            <w:shd w:val="clear" w:color="auto" w:fill="auto"/>
            <w:noWrap/>
            <w:vAlign w:val="center"/>
            <w:hideMark/>
          </w:tcPr>
          <w:p w14:paraId="2EA5A00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8</w:t>
            </w:r>
          </w:p>
        </w:tc>
        <w:tc>
          <w:tcPr>
            <w:tcW w:w="0" w:type="auto"/>
            <w:tcBorders>
              <w:top w:val="nil"/>
              <w:left w:val="nil"/>
              <w:bottom w:val="nil"/>
              <w:right w:val="nil"/>
            </w:tcBorders>
            <w:shd w:val="clear" w:color="auto" w:fill="auto"/>
            <w:noWrap/>
            <w:vAlign w:val="center"/>
            <w:hideMark/>
          </w:tcPr>
          <w:p w14:paraId="22F86B8C"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76</w:t>
            </w:r>
          </w:p>
        </w:tc>
        <w:tc>
          <w:tcPr>
            <w:tcW w:w="0" w:type="auto"/>
            <w:tcBorders>
              <w:top w:val="nil"/>
              <w:left w:val="nil"/>
              <w:bottom w:val="nil"/>
              <w:right w:val="nil"/>
            </w:tcBorders>
            <w:shd w:val="clear" w:color="auto" w:fill="auto"/>
            <w:noWrap/>
            <w:vAlign w:val="center"/>
            <w:hideMark/>
          </w:tcPr>
          <w:p w14:paraId="2F42A188"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p>
        </w:tc>
        <w:tc>
          <w:tcPr>
            <w:tcW w:w="0" w:type="auto"/>
            <w:tcBorders>
              <w:top w:val="nil"/>
              <w:left w:val="nil"/>
              <w:bottom w:val="nil"/>
              <w:right w:val="single" w:sz="4" w:space="0" w:color="auto"/>
            </w:tcBorders>
            <w:shd w:val="clear" w:color="auto" w:fill="auto"/>
            <w:noWrap/>
            <w:vAlign w:val="center"/>
            <w:hideMark/>
          </w:tcPr>
          <w:p w14:paraId="2A3B9B10"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p>
        </w:tc>
        <w:tc>
          <w:tcPr>
            <w:tcW w:w="0" w:type="auto"/>
            <w:tcBorders>
              <w:top w:val="nil"/>
              <w:left w:val="nil"/>
              <w:bottom w:val="nil"/>
              <w:right w:val="nil"/>
            </w:tcBorders>
            <w:shd w:val="clear" w:color="auto" w:fill="auto"/>
            <w:noWrap/>
            <w:vAlign w:val="center"/>
            <w:hideMark/>
          </w:tcPr>
          <w:p w14:paraId="4BB87CEE" w14:textId="77777777" w:rsidR="009B0574" w:rsidRPr="00117AB9" w:rsidRDefault="009B0574" w:rsidP="009B0574">
            <w:pPr>
              <w:jc w:val="center"/>
              <w:rPr>
                <w:rFonts w:eastAsia="游ゴシック"/>
                <w:sz w:val="16"/>
                <w:szCs w:val="16"/>
                <w:lang w:eastAsia="ja-JP"/>
              </w:rPr>
            </w:pPr>
          </w:p>
        </w:tc>
      </w:tr>
      <w:tr w:rsidR="00117AB9" w:rsidRPr="00117AB9" w14:paraId="0D881D93" w14:textId="77777777" w:rsidTr="009B0574">
        <w:trPr>
          <w:trHeight w:val="370"/>
        </w:trPr>
        <w:tc>
          <w:tcPr>
            <w:tcW w:w="0" w:type="auto"/>
            <w:tcBorders>
              <w:top w:val="nil"/>
              <w:left w:val="nil"/>
              <w:bottom w:val="nil"/>
              <w:right w:val="nil"/>
            </w:tcBorders>
            <w:shd w:val="clear" w:color="auto" w:fill="auto"/>
            <w:noWrap/>
            <w:vAlign w:val="center"/>
            <w:hideMark/>
          </w:tcPr>
          <w:p w14:paraId="5C9A05D0"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576B_03_03_125</w:t>
            </w:r>
          </w:p>
        </w:tc>
        <w:tc>
          <w:tcPr>
            <w:tcW w:w="0" w:type="auto"/>
            <w:tcBorders>
              <w:top w:val="nil"/>
              <w:left w:val="nil"/>
              <w:bottom w:val="nil"/>
              <w:right w:val="nil"/>
            </w:tcBorders>
            <w:shd w:val="clear" w:color="auto" w:fill="auto"/>
            <w:noWrap/>
            <w:vAlign w:val="center"/>
            <w:hideMark/>
          </w:tcPr>
          <w:p w14:paraId="1BDDF4F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21.96</w:t>
            </w:r>
          </w:p>
        </w:tc>
        <w:tc>
          <w:tcPr>
            <w:tcW w:w="0" w:type="auto"/>
            <w:tcBorders>
              <w:top w:val="nil"/>
              <w:left w:val="nil"/>
              <w:bottom w:val="nil"/>
              <w:right w:val="single" w:sz="8" w:space="0" w:color="auto"/>
            </w:tcBorders>
            <w:shd w:val="clear" w:color="auto" w:fill="auto"/>
            <w:noWrap/>
            <w:vAlign w:val="center"/>
            <w:hideMark/>
          </w:tcPr>
          <w:p w14:paraId="2D0BCA5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Miocene</w:t>
            </w:r>
          </w:p>
        </w:tc>
        <w:tc>
          <w:tcPr>
            <w:tcW w:w="0" w:type="auto"/>
            <w:tcBorders>
              <w:top w:val="nil"/>
              <w:left w:val="nil"/>
              <w:bottom w:val="nil"/>
              <w:right w:val="single" w:sz="4" w:space="0" w:color="auto"/>
            </w:tcBorders>
            <w:shd w:val="clear" w:color="auto" w:fill="auto"/>
            <w:noWrap/>
            <w:vAlign w:val="center"/>
            <w:hideMark/>
          </w:tcPr>
          <w:p w14:paraId="385DB22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2.19</w:t>
            </w:r>
          </w:p>
        </w:tc>
        <w:tc>
          <w:tcPr>
            <w:tcW w:w="0" w:type="auto"/>
            <w:tcBorders>
              <w:top w:val="nil"/>
              <w:left w:val="nil"/>
              <w:bottom w:val="nil"/>
              <w:right w:val="nil"/>
            </w:tcBorders>
            <w:shd w:val="clear" w:color="auto" w:fill="auto"/>
            <w:noWrap/>
            <w:vAlign w:val="center"/>
            <w:hideMark/>
          </w:tcPr>
          <w:p w14:paraId="7D87B65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12</w:t>
            </w:r>
          </w:p>
        </w:tc>
        <w:tc>
          <w:tcPr>
            <w:tcW w:w="0" w:type="auto"/>
            <w:tcBorders>
              <w:top w:val="nil"/>
              <w:left w:val="nil"/>
              <w:bottom w:val="nil"/>
              <w:right w:val="nil"/>
            </w:tcBorders>
            <w:shd w:val="clear" w:color="auto" w:fill="auto"/>
            <w:noWrap/>
            <w:vAlign w:val="center"/>
            <w:hideMark/>
          </w:tcPr>
          <w:p w14:paraId="5A6B085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p>
        </w:tc>
        <w:tc>
          <w:tcPr>
            <w:tcW w:w="0" w:type="auto"/>
            <w:tcBorders>
              <w:top w:val="nil"/>
              <w:left w:val="nil"/>
              <w:bottom w:val="nil"/>
              <w:right w:val="single" w:sz="4" w:space="0" w:color="auto"/>
            </w:tcBorders>
            <w:shd w:val="clear" w:color="auto" w:fill="auto"/>
            <w:noWrap/>
            <w:vAlign w:val="center"/>
            <w:hideMark/>
          </w:tcPr>
          <w:p w14:paraId="572BB84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4348C732"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9</w:t>
            </w:r>
          </w:p>
        </w:tc>
        <w:tc>
          <w:tcPr>
            <w:tcW w:w="0" w:type="auto"/>
            <w:tcBorders>
              <w:top w:val="nil"/>
              <w:left w:val="nil"/>
              <w:bottom w:val="nil"/>
              <w:right w:val="nil"/>
            </w:tcBorders>
            <w:shd w:val="clear" w:color="auto" w:fill="auto"/>
            <w:noWrap/>
            <w:vAlign w:val="center"/>
            <w:hideMark/>
          </w:tcPr>
          <w:p w14:paraId="5A0E8F5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single" w:sz="4" w:space="0" w:color="auto"/>
            </w:tcBorders>
            <w:shd w:val="clear" w:color="auto" w:fill="auto"/>
            <w:noWrap/>
            <w:vAlign w:val="center"/>
            <w:hideMark/>
          </w:tcPr>
          <w:p w14:paraId="7B9F10E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2058E64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r w:rsidRPr="00117AB9">
              <w:rPr>
                <w:rFonts w:eastAsia="游ゴシック"/>
                <w:sz w:val="16"/>
                <w:szCs w:val="16"/>
                <w:vertAlign w:val="superscript"/>
                <w:lang w:eastAsia="ja-JP"/>
              </w:rPr>
              <w:t>b</w:t>
            </w:r>
          </w:p>
        </w:tc>
      </w:tr>
      <w:tr w:rsidR="00117AB9" w:rsidRPr="00117AB9" w14:paraId="3465EEC3" w14:textId="77777777" w:rsidTr="009B0574">
        <w:trPr>
          <w:trHeight w:val="310"/>
        </w:trPr>
        <w:tc>
          <w:tcPr>
            <w:tcW w:w="0" w:type="auto"/>
            <w:tcBorders>
              <w:top w:val="nil"/>
              <w:left w:val="nil"/>
              <w:bottom w:val="nil"/>
              <w:right w:val="nil"/>
            </w:tcBorders>
            <w:shd w:val="clear" w:color="auto" w:fill="auto"/>
            <w:noWrap/>
            <w:vAlign w:val="center"/>
            <w:hideMark/>
          </w:tcPr>
          <w:p w14:paraId="39E33EB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576B_03_06_81</w:t>
            </w:r>
          </w:p>
        </w:tc>
        <w:tc>
          <w:tcPr>
            <w:tcW w:w="0" w:type="auto"/>
            <w:tcBorders>
              <w:top w:val="nil"/>
              <w:left w:val="nil"/>
              <w:bottom w:val="nil"/>
              <w:right w:val="nil"/>
            </w:tcBorders>
            <w:shd w:val="clear" w:color="auto" w:fill="auto"/>
            <w:noWrap/>
            <w:vAlign w:val="center"/>
            <w:hideMark/>
          </w:tcPr>
          <w:p w14:paraId="5DE9895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26.02</w:t>
            </w:r>
          </w:p>
        </w:tc>
        <w:tc>
          <w:tcPr>
            <w:tcW w:w="0" w:type="auto"/>
            <w:tcBorders>
              <w:top w:val="nil"/>
              <w:left w:val="nil"/>
              <w:bottom w:val="nil"/>
              <w:right w:val="single" w:sz="8" w:space="0" w:color="auto"/>
            </w:tcBorders>
            <w:shd w:val="clear" w:color="auto" w:fill="auto"/>
            <w:noWrap/>
            <w:vAlign w:val="center"/>
            <w:hideMark/>
          </w:tcPr>
          <w:p w14:paraId="63466B1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Miocene</w:t>
            </w:r>
          </w:p>
        </w:tc>
        <w:tc>
          <w:tcPr>
            <w:tcW w:w="0" w:type="auto"/>
            <w:tcBorders>
              <w:top w:val="nil"/>
              <w:left w:val="nil"/>
              <w:bottom w:val="nil"/>
              <w:right w:val="single" w:sz="4" w:space="0" w:color="auto"/>
            </w:tcBorders>
            <w:shd w:val="clear" w:color="auto" w:fill="auto"/>
            <w:noWrap/>
            <w:vAlign w:val="center"/>
            <w:hideMark/>
          </w:tcPr>
          <w:p w14:paraId="1F86B902"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3.81</w:t>
            </w:r>
          </w:p>
        </w:tc>
        <w:tc>
          <w:tcPr>
            <w:tcW w:w="0" w:type="auto"/>
            <w:tcBorders>
              <w:top w:val="nil"/>
              <w:left w:val="nil"/>
              <w:bottom w:val="nil"/>
              <w:right w:val="nil"/>
            </w:tcBorders>
            <w:shd w:val="clear" w:color="auto" w:fill="auto"/>
            <w:noWrap/>
            <w:vAlign w:val="center"/>
            <w:hideMark/>
          </w:tcPr>
          <w:p w14:paraId="0E7433E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123</w:t>
            </w:r>
          </w:p>
        </w:tc>
        <w:tc>
          <w:tcPr>
            <w:tcW w:w="0" w:type="auto"/>
            <w:tcBorders>
              <w:top w:val="nil"/>
              <w:left w:val="nil"/>
              <w:bottom w:val="nil"/>
              <w:right w:val="nil"/>
            </w:tcBorders>
            <w:shd w:val="clear" w:color="auto" w:fill="auto"/>
            <w:noWrap/>
            <w:vAlign w:val="center"/>
            <w:hideMark/>
          </w:tcPr>
          <w:p w14:paraId="1AF8FFC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w:t>
            </w:r>
          </w:p>
        </w:tc>
        <w:tc>
          <w:tcPr>
            <w:tcW w:w="0" w:type="auto"/>
            <w:tcBorders>
              <w:top w:val="nil"/>
              <w:left w:val="nil"/>
              <w:bottom w:val="nil"/>
              <w:right w:val="single" w:sz="4" w:space="0" w:color="auto"/>
            </w:tcBorders>
            <w:shd w:val="clear" w:color="auto" w:fill="auto"/>
            <w:noWrap/>
            <w:vAlign w:val="center"/>
            <w:hideMark/>
          </w:tcPr>
          <w:p w14:paraId="5D78AE8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w:t>
            </w:r>
          </w:p>
        </w:tc>
        <w:tc>
          <w:tcPr>
            <w:tcW w:w="0" w:type="auto"/>
            <w:tcBorders>
              <w:top w:val="nil"/>
              <w:left w:val="nil"/>
              <w:bottom w:val="nil"/>
              <w:right w:val="nil"/>
            </w:tcBorders>
            <w:shd w:val="clear" w:color="auto" w:fill="auto"/>
            <w:noWrap/>
            <w:vAlign w:val="center"/>
            <w:hideMark/>
          </w:tcPr>
          <w:p w14:paraId="79CD922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101</w:t>
            </w:r>
          </w:p>
        </w:tc>
        <w:tc>
          <w:tcPr>
            <w:tcW w:w="0" w:type="auto"/>
            <w:tcBorders>
              <w:top w:val="nil"/>
              <w:left w:val="nil"/>
              <w:bottom w:val="nil"/>
              <w:right w:val="nil"/>
            </w:tcBorders>
            <w:shd w:val="clear" w:color="auto" w:fill="auto"/>
            <w:noWrap/>
            <w:vAlign w:val="center"/>
            <w:hideMark/>
          </w:tcPr>
          <w:p w14:paraId="5E6D5CE0"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w:t>
            </w:r>
          </w:p>
        </w:tc>
        <w:tc>
          <w:tcPr>
            <w:tcW w:w="0" w:type="auto"/>
            <w:tcBorders>
              <w:top w:val="nil"/>
              <w:left w:val="nil"/>
              <w:bottom w:val="nil"/>
              <w:right w:val="single" w:sz="4" w:space="0" w:color="auto"/>
            </w:tcBorders>
            <w:shd w:val="clear" w:color="auto" w:fill="auto"/>
            <w:noWrap/>
            <w:vAlign w:val="center"/>
            <w:hideMark/>
          </w:tcPr>
          <w:p w14:paraId="2490F4E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w:t>
            </w:r>
          </w:p>
        </w:tc>
        <w:tc>
          <w:tcPr>
            <w:tcW w:w="0" w:type="auto"/>
            <w:tcBorders>
              <w:top w:val="nil"/>
              <w:left w:val="nil"/>
              <w:bottom w:val="nil"/>
              <w:right w:val="nil"/>
            </w:tcBorders>
            <w:shd w:val="clear" w:color="auto" w:fill="auto"/>
            <w:noWrap/>
            <w:vAlign w:val="center"/>
            <w:hideMark/>
          </w:tcPr>
          <w:p w14:paraId="680F7770" w14:textId="77777777" w:rsidR="009B0574" w:rsidRPr="00117AB9" w:rsidRDefault="009B0574" w:rsidP="009B0574">
            <w:pPr>
              <w:jc w:val="center"/>
              <w:rPr>
                <w:rFonts w:eastAsia="游ゴシック"/>
                <w:sz w:val="16"/>
                <w:szCs w:val="16"/>
                <w:lang w:eastAsia="ja-JP"/>
              </w:rPr>
            </w:pPr>
          </w:p>
        </w:tc>
      </w:tr>
      <w:tr w:rsidR="00117AB9" w:rsidRPr="00117AB9" w14:paraId="145C08C0" w14:textId="77777777" w:rsidTr="009B0574">
        <w:trPr>
          <w:trHeight w:val="370"/>
        </w:trPr>
        <w:tc>
          <w:tcPr>
            <w:tcW w:w="0" w:type="auto"/>
            <w:tcBorders>
              <w:top w:val="nil"/>
              <w:left w:val="nil"/>
              <w:bottom w:val="nil"/>
              <w:right w:val="nil"/>
            </w:tcBorders>
            <w:shd w:val="clear" w:color="auto" w:fill="auto"/>
            <w:noWrap/>
            <w:vAlign w:val="center"/>
            <w:hideMark/>
          </w:tcPr>
          <w:p w14:paraId="458577F8"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576B_04_01_75</w:t>
            </w:r>
          </w:p>
        </w:tc>
        <w:tc>
          <w:tcPr>
            <w:tcW w:w="0" w:type="auto"/>
            <w:tcBorders>
              <w:top w:val="nil"/>
              <w:left w:val="nil"/>
              <w:bottom w:val="nil"/>
              <w:right w:val="nil"/>
            </w:tcBorders>
            <w:shd w:val="clear" w:color="auto" w:fill="auto"/>
            <w:noWrap/>
            <w:vAlign w:val="center"/>
            <w:hideMark/>
          </w:tcPr>
          <w:p w14:paraId="2C5849B9"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27.96</w:t>
            </w:r>
          </w:p>
        </w:tc>
        <w:tc>
          <w:tcPr>
            <w:tcW w:w="0" w:type="auto"/>
            <w:tcBorders>
              <w:top w:val="nil"/>
              <w:left w:val="nil"/>
              <w:bottom w:val="nil"/>
              <w:right w:val="single" w:sz="8" w:space="0" w:color="auto"/>
            </w:tcBorders>
            <w:shd w:val="clear" w:color="auto" w:fill="auto"/>
            <w:noWrap/>
            <w:vAlign w:val="center"/>
            <w:hideMark/>
          </w:tcPr>
          <w:p w14:paraId="521115D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Oligocene</w:t>
            </w:r>
          </w:p>
        </w:tc>
        <w:tc>
          <w:tcPr>
            <w:tcW w:w="0" w:type="auto"/>
            <w:tcBorders>
              <w:top w:val="nil"/>
              <w:left w:val="nil"/>
              <w:bottom w:val="nil"/>
              <w:right w:val="single" w:sz="4" w:space="0" w:color="auto"/>
            </w:tcBorders>
            <w:shd w:val="clear" w:color="auto" w:fill="auto"/>
            <w:noWrap/>
            <w:vAlign w:val="center"/>
            <w:hideMark/>
          </w:tcPr>
          <w:p w14:paraId="7480F9C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2.72</w:t>
            </w:r>
          </w:p>
        </w:tc>
        <w:tc>
          <w:tcPr>
            <w:tcW w:w="0" w:type="auto"/>
            <w:tcBorders>
              <w:top w:val="nil"/>
              <w:left w:val="nil"/>
              <w:bottom w:val="nil"/>
              <w:right w:val="nil"/>
            </w:tcBorders>
            <w:shd w:val="clear" w:color="auto" w:fill="auto"/>
            <w:noWrap/>
            <w:vAlign w:val="center"/>
            <w:hideMark/>
          </w:tcPr>
          <w:p w14:paraId="12FB4B78"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38</w:t>
            </w:r>
          </w:p>
        </w:tc>
        <w:tc>
          <w:tcPr>
            <w:tcW w:w="0" w:type="auto"/>
            <w:tcBorders>
              <w:top w:val="nil"/>
              <w:left w:val="nil"/>
              <w:bottom w:val="nil"/>
              <w:right w:val="nil"/>
            </w:tcBorders>
            <w:shd w:val="clear" w:color="auto" w:fill="auto"/>
            <w:noWrap/>
            <w:vAlign w:val="center"/>
            <w:hideMark/>
          </w:tcPr>
          <w:p w14:paraId="4D8AFDF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w:t>
            </w:r>
          </w:p>
        </w:tc>
        <w:tc>
          <w:tcPr>
            <w:tcW w:w="0" w:type="auto"/>
            <w:tcBorders>
              <w:top w:val="nil"/>
              <w:left w:val="nil"/>
              <w:bottom w:val="nil"/>
              <w:right w:val="single" w:sz="4" w:space="0" w:color="auto"/>
            </w:tcBorders>
            <w:shd w:val="clear" w:color="auto" w:fill="auto"/>
            <w:noWrap/>
            <w:vAlign w:val="center"/>
            <w:hideMark/>
          </w:tcPr>
          <w:p w14:paraId="683D5ECB"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w:t>
            </w:r>
          </w:p>
        </w:tc>
        <w:tc>
          <w:tcPr>
            <w:tcW w:w="0" w:type="auto"/>
            <w:tcBorders>
              <w:top w:val="nil"/>
              <w:left w:val="nil"/>
              <w:bottom w:val="nil"/>
              <w:right w:val="nil"/>
            </w:tcBorders>
            <w:shd w:val="clear" w:color="auto" w:fill="auto"/>
            <w:noWrap/>
            <w:vAlign w:val="center"/>
            <w:hideMark/>
          </w:tcPr>
          <w:p w14:paraId="156A73D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31</w:t>
            </w:r>
          </w:p>
        </w:tc>
        <w:tc>
          <w:tcPr>
            <w:tcW w:w="0" w:type="auto"/>
            <w:tcBorders>
              <w:top w:val="nil"/>
              <w:left w:val="nil"/>
              <w:bottom w:val="nil"/>
              <w:right w:val="nil"/>
            </w:tcBorders>
            <w:shd w:val="clear" w:color="auto" w:fill="auto"/>
            <w:noWrap/>
            <w:vAlign w:val="center"/>
            <w:hideMark/>
          </w:tcPr>
          <w:p w14:paraId="2FEA5CF1"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w:t>
            </w:r>
          </w:p>
        </w:tc>
        <w:tc>
          <w:tcPr>
            <w:tcW w:w="0" w:type="auto"/>
            <w:tcBorders>
              <w:top w:val="nil"/>
              <w:left w:val="nil"/>
              <w:bottom w:val="nil"/>
              <w:right w:val="single" w:sz="4" w:space="0" w:color="auto"/>
            </w:tcBorders>
            <w:shd w:val="clear" w:color="auto" w:fill="auto"/>
            <w:noWrap/>
            <w:vAlign w:val="center"/>
            <w:hideMark/>
          </w:tcPr>
          <w:p w14:paraId="4CFC439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p>
        </w:tc>
        <w:tc>
          <w:tcPr>
            <w:tcW w:w="0" w:type="auto"/>
            <w:tcBorders>
              <w:top w:val="nil"/>
              <w:left w:val="nil"/>
              <w:bottom w:val="nil"/>
              <w:right w:val="nil"/>
            </w:tcBorders>
            <w:shd w:val="clear" w:color="auto" w:fill="auto"/>
            <w:noWrap/>
            <w:vAlign w:val="center"/>
            <w:hideMark/>
          </w:tcPr>
          <w:p w14:paraId="04BAFBD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r w:rsidRPr="00117AB9">
              <w:rPr>
                <w:rFonts w:eastAsia="游ゴシック"/>
                <w:sz w:val="16"/>
                <w:szCs w:val="16"/>
                <w:vertAlign w:val="superscript"/>
                <w:lang w:eastAsia="ja-JP"/>
              </w:rPr>
              <w:t>b</w:t>
            </w:r>
          </w:p>
        </w:tc>
      </w:tr>
      <w:tr w:rsidR="00117AB9" w:rsidRPr="00117AB9" w14:paraId="43F99910" w14:textId="77777777" w:rsidTr="009B0574">
        <w:trPr>
          <w:trHeight w:val="310"/>
        </w:trPr>
        <w:tc>
          <w:tcPr>
            <w:tcW w:w="0" w:type="auto"/>
            <w:tcBorders>
              <w:top w:val="nil"/>
              <w:left w:val="nil"/>
              <w:bottom w:val="nil"/>
              <w:right w:val="nil"/>
            </w:tcBorders>
            <w:shd w:val="clear" w:color="auto" w:fill="auto"/>
            <w:noWrap/>
            <w:vAlign w:val="center"/>
            <w:hideMark/>
          </w:tcPr>
          <w:p w14:paraId="29C8769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576B_04_02_25</w:t>
            </w:r>
          </w:p>
        </w:tc>
        <w:tc>
          <w:tcPr>
            <w:tcW w:w="0" w:type="auto"/>
            <w:tcBorders>
              <w:top w:val="nil"/>
              <w:left w:val="nil"/>
              <w:bottom w:val="nil"/>
              <w:right w:val="nil"/>
            </w:tcBorders>
            <w:shd w:val="clear" w:color="auto" w:fill="auto"/>
            <w:noWrap/>
            <w:vAlign w:val="center"/>
            <w:hideMark/>
          </w:tcPr>
          <w:p w14:paraId="0A79FAE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28.96</w:t>
            </w:r>
          </w:p>
        </w:tc>
        <w:tc>
          <w:tcPr>
            <w:tcW w:w="0" w:type="auto"/>
            <w:tcBorders>
              <w:top w:val="nil"/>
              <w:left w:val="nil"/>
              <w:bottom w:val="nil"/>
              <w:right w:val="single" w:sz="8" w:space="0" w:color="auto"/>
            </w:tcBorders>
            <w:shd w:val="clear" w:color="auto" w:fill="auto"/>
            <w:noWrap/>
            <w:vAlign w:val="center"/>
            <w:hideMark/>
          </w:tcPr>
          <w:p w14:paraId="049A9841"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Oligocene</w:t>
            </w:r>
          </w:p>
        </w:tc>
        <w:tc>
          <w:tcPr>
            <w:tcW w:w="0" w:type="auto"/>
            <w:tcBorders>
              <w:top w:val="nil"/>
              <w:left w:val="nil"/>
              <w:bottom w:val="nil"/>
              <w:right w:val="single" w:sz="4" w:space="0" w:color="auto"/>
            </w:tcBorders>
            <w:shd w:val="clear" w:color="auto" w:fill="auto"/>
            <w:noWrap/>
            <w:vAlign w:val="center"/>
            <w:hideMark/>
          </w:tcPr>
          <w:p w14:paraId="39CFBB8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3.26</w:t>
            </w:r>
          </w:p>
        </w:tc>
        <w:tc>
          <w:tcPr>
            <w:tcW w:w="0" w:type="auto"/>
            <w:tcBorders>
              <w:top w:val="nil"/>
              <w:left w:val="nil"/>
              <w:bottom w:val="nil"/>
              <w:right w:val="nil"/>
            </w:tcBorders>
            <w:shd w:val="clear" w:color="auto" w:fill="auto"/>
            <w:noWrap/>
            <w:vAlign w:val="center"/>
            <w:hideMark/>
          </w:tcPr>
          <w:p w14:paraId="7159C93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151</w:t>
            </w:r>
          </w:p>
        </w:tc>
        <w:tc>
          <w:tcPr>
            <w:tcW w:w="0" w:type="auto"/>
            <w:tcBorders>
              <w:top w:val="nil"/>
              <w:left w:val="nil"/>
              <w:bottom w:val="nil"/>
              <w:right w:val="nil"/>
            </w:tcBorders>
            <w:shd w:val="clear" w:color="auto" w:fill="auto"/>
            <w:noWrap/>
            <w:vAlign w:val="center"/>
            <w:hideMark/>
          </w:tcPr>
          <w:p w14:paraId="1C890C0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w:t>
            </w:r>
          </w:p>
        </w:tc>
        <w:tc>
          <w:tcPr>
            <w:tcW w:w="0" w:type="auto"/>
            <w:tcBorders>
              <w:top w:val="nil"/>
              <w:left w:val="nil"/>
              <w:bottom w:val="nil"/>
              <w:right w:val="single" w:sz="4" w:space="0" w:color="auto"/>
            </w:tcBorders>
            <w:shd w:val="clear" w:color="auto" w:fill="auto"/>
            <w:noWrap/>
            <w:vAlign w:val="center"/>
            <w:hideMark/>
          </w:tcPr>
          <w:p w14:paraId="509F9301"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6</w:t>
            </w:r>
          </w:p>
        </w:tc>
        <w:tc>
          <w:tcPr>
            <w:tcW w:w="0" w:type="auto"/>
            <w:tcBorders>
              <w:top w:val="nil"/>
              <w:left w:val="nil"/>
              <w:bottom w:val="nil"/>
              <w:right w:val="nil"/>
            </w:tcBorders>
            <w:shd w:val="clear" w:color="auto" w:fill="auto"/>
            <w:noWrap/>
            <w:vAlign w:val="center"/>
            <w:hideMark/>
          </w:tcPr>
          <w:p w14:paraId="14D7701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124</w:t>
            </w:r>
          </w:p>
        </w:tc>
        <w:tc>
          <w:tcPr>
            <w:tcW w:w="0" w:type="auto"/>
            <w:tcBorders>
              <w:top w:val="nil"/>
              <w:left w:val="nil"/>
              <w:bottom w:val="nil"/>
              <w:right w:val="nil"/>
            </w:tcBorders>
            <w:shd w:val="clear" w:color="auto" w:fill="auto"/>
            <w:noWrap/>
            <w:vAlign w:val="center"/>
            <w:hideMark/>
          </w:tcPr>
          <w:p w14:paraId="27F5182D"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w:t>
            </w:r>
          </w:p>
        </w:tc>
        <w:tc>
          <w:tcPr>
            <w:tcW w:w="0" w:type="auto"/>
            <w:tcBorders>
              <w:top w:val="nil"/>
              <w:left w:val="nil"/>
              <w:bottom w:val="nil"/>
              <w:right w:val="single" w:sz="4" w:space="0" w:color="auto"/>
            </w:tcBorders>
            <w:shd w:val="clear" w:color="auto" w:fill="auto"/>
            <w:noWrap/>
            <w:vAlign w:val="center"/>
            <w:hideMark/>
          </w:tcPr>
          <w:p w14:paraId="00AD31B2"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w:t>
            </w:r>
          </w:p>
        </w:tc>
        <w:tc>
          <w:tcPr>
            <w:tcW w:w="0" w:type="auto"/>
            <w:tcBorders>
              <w:top w:val="nil"/>
              <w:left w:val="nil"/>
              <w:bottom w:val="nil"/>
              <w:right w:val="nil"/>
            </w:tcBorders>
            <w:shd w:val="clear" w:color="auto" w:fill="auto"/>
            <w:noWrap/>
            <w:vAlign w:val="center"/>
            <w:hideMark/>
          </w:tcPr>
          <w:p w14:paraId="0F5827C0" w14:textId="77777777" w:rsidR="009B0574" w:rsidRPr="00117AB9" w:rsidRDefault="009B0574" w:rsidP="009B0574">
            <w:pPr>
              <w:jc w:val="center"/>
              <w:rPr>
                <w:rFonts w:eastAsia="游ゴシック"/>
                <w:sz w:val="16"/>
                <w:szCs w:val="16"/>
                <w:lang w:eastAsia="ja-JP"/>
              </w:rPr>
            </w:pPr>
          </w:p>
        </w:tc>
      </w:tr>
      <w:tr w:rsidR="00117AB9" w:rsidRPr="00117AB9" w14:paraId="0B84CAF0" w14:textId="77777777" w:rsidTr="009B0574">
        <w:trPr>
          <w:trHeight w:val="310"/>
        </w:trPr>
        <w:tc>
          <w:tcPr>
            <w:tcW w:w="0" w:type="auto"/>
            <w:tcBorders>
              <w:top w:val="nil"/>
              <w:left w:val="nil"/>
              <w:bottom w:val="nil"/>
              <w:right w:val="nil"/>
            </w:tcBorders>
            <w:shd w:val="clear" w:color="auto" w:fill="auto"/>
            <w:noWrap/>
            <w:vAlign w:val="center"/>
            <w:hideMark/>
          </w:tcPr>
          <w:p w14:paraId="5971D58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576B_04_03_25</w:t>
            </w:r>
          </w:p>
        </w:tc>
        <w:tc>
          <w:tcPr>
            <w:tcW w:w="0" w:type="auto"/>
            <w:tcBorders>
              <w:top w:val="nil"/>
              <w:left w:val="nil"/>
              <w:bottom w:val="nil"/>
              <w:right w:val="nil"/>
            </w:tcBorders>
            <w:shd w:val="clear" w:color="auto" w:fill="auto"/>
            <w:noWrap/>
            <w:vAlign w:val="center"/>
            <w:hideMark/>
          </w:tcPr>
          <w:p w14:paraId="7F18EAE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30.46</w:t>
            </w:r>
          </w:p>
        </w:tc>
        <w:tc>
          <w:tcPr>
            <w:tcW w:w="0" w:type="auto"/>
            <w:tcBorders>
              <w:top w:val="nil"/>
              <w:left w:val="nil"/>
              <w:bottom w:val="nil"/>
              <w:right w:val="single" w:sz="8" w:space="0" w:color="auto"/>
            </w:tcBorders>
            <w:shd w:val="clear" w:color="auto" w:fill="auto"/>
            <w:noWrap/>
            <w:vAlign w:val="center"/>
            <w:hideMark/>
          </w:tcPr>
          <w:p w14:paraId="79F800AB"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Oligocene</w:t>
            </w:r>
          </w:p>
        </w:tc>
        <w:tc>
          <w:tcPr>
            <w:tcW w:w="0" w:type="auto"/>
            <w:tcBorders>
              <w:top w:val="nil"/>
              <w:left w:val="nil"/>
              <w:bottom w:val="nil"/>
              <w:right w:val="single" w:sz="4" w:space="0" w:color="auto"/>
            </w:tcBorders>
            <w:shd w:val="clear" w:color="auto" w:fill="auto"/>
            <w:noWrap/>
            <w:vAlign w:val="center"/>
            <w:hideMark/>
          </w:tcPr>
          <w:p w14:paraId="3A3EAA3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3.65</w:t>
            </w:r>
          </w:p>
        </w:tc>
        <w:tc>
          <w:tcPr>
            <w:tcW w:w="0" w:type="auto"/>
            <w:tcBorders>
              <w:top w:val="nil"/>
              <w:left w:val="nil"/>
              <w:bottom w:val="nil"/>
              <w:right w:val="nil"/>
            </w:tcBorders>
            <w:shd w:val="clear" w:color="auto" w:fill="auto"/>
            <w:noWrap/>
            <w:vAlign w:val="center"/>
            <w:hideMark/>
          </w:tcPr>
          <w:p w14:paraId="1114D0D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191</w:t>
            </w:r>
          </w:p>
        </w:tc>
        <w:tc>
          <w:tcPr>
            <w:tcW w:w="0" w:type="auto"/>
            <w:tcBorders>
              <w:top w:val="nil"/>
              <w:left w:val="nil"/>
              <w:bottom w:val="nil"/>
              <w:right w:val="nil"/>
            </w:tcBorders>
            <w:shd w:val="clear" w:color="auto" w:fill="auto"/>
            <w:noWrap/>
            <w:vAlign w:val="center"/>
            <w:hideMark/>
          </w:tcPr>
          <w:p w14:paraId="669C2E7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9</w:t>
            </w:r>
          </w:p>
        </w:tc>
        <w:tc>
          <w:tcPr>
            <w:tcW w:w="0" w:type="auto"/>
            <w:tcBorders>
              <w:top w:val="nil"/>
              <w:left w:val="nil"/>
              <w:bottom w:val="nil"/>
              <w:right w:val="single" w:sz="4" w:space="0" w:color="auto"/>
            </w:tcBorders>
            <w:shd w:val="clear" w:color="auto" w:fill="auto"/>
            <w:noWrap/>
            <w:vAlign w:val="center"/>
            <w:hideMark/>
          </w:tcPr>
          <w:p w14:paraId="10AFF9E1"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6</w:t>
            </w:r>
          </w:p>
        </w:tc>
        <w:tc>
          <w:tcPr>
            <w:tcW w:w="0" w:type="auto"/>
            <w:tcBorders>
              <w:top w:val="nil"/>
              <w:left w:val="nil"/>
              <w:bottom w:val="nil"/>
              <w:right w:val="nil"/>
            </w:tcBorders>
            <w:shd w:val="clear" w:color="auto" w:fill="auto"/>
            <w:noWrap/>
            <w:vAlign w:val="center"/>
            <w:hideMark/>
          </w:tcPr>
          <w:p w14:paraId="4A11F45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164</w:t>
            </w:r>
          </w:p>
        </w:tc>
        <w:tc>
          <w:tcPr>
            <w:tcW w:w="0" w:type="auto"/>
            <w:tcBorders>
              <w:top w:val="nil"/>
              <w:left w:val="nil"/>
              <w:bottom w:val="nil"/>
              <w:right w:val="nil"/>
            </w:tcBorders>
            <w:shd w:val="clear" w:color="auto" w:fill="auto"/>
            <w:noWrap/>
            <w:vAlign w:val="center"/>
            <w:hideMark/>
          </w:tcPr>
          <w:p w14:paraId="2DD8ACDD"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9</w:t>
            </w:r>
          </w:p>
        </w:tc>
        <w:tc>
          <w:tcPr>
            <w:tcW w:w="0" w:type="auto"/>
            <w:tcBorders>
              <w:top w:val="nil"/>
              <w:left w:val="nil"/>
              <w:bottom w:val="nil"/>
              <w:right w:val="single" w:sz="4" w:space="0" w:color="auto"/>
            </w:tcBorders>
            <w:shd w:val="clear" w:color="auto" w:fill="auto"/>
            <w:noWrap/>
            <w:vAlign w:val="center"/>
            <w:hideMark/>
          </w:tcPr>
          <w:p w14:paraId="6C6C77A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p>
        </w:tc>
        <w:tc>
          <w:tcPr>
            <w:tcW w:w="0" w:type="auto"/>
            <w:tcBorders>
              <w:top w:val="nil"/>
              <w:left w:val="nil"/>
              <w:bottom w:val="nil"/>
              <w:right w:val="nil"/>
            </w:tcBorders>
            <w:shd w:val="clear" w:color="auto" w:fill="auto"/>
            <w:noWrap/>
            <w:vAlign w:val="center"/>
            <w:hideMark/>
          </w:tcPr>
          <w:p w14:paraId="1836DB39" w14:textId="77777777" w:rsidR="009B0574" w:rsidRPr="00117AB9" w:rsidRDefault="009B0574" w:rsidP="009B0574">
            <w:pPr>
              <w:jc w:val="center"/>
              <w:rPr>
                <w:rFonts w:eastAsia="游ゴシック"/>
                <w:sz w:val="16"/>
                <w:szCs w:val="16"/>
                <w:lang w:eastAsia="ja-JP"/>
              </w:rPr>
            </w:pPr>
          </w:p>
        </w:tc>
      </w:tr>
      <w:tr w:rsidR="00117AB9" w:rsidRPr="00117AB9" w14:paraId="1CF3F237" w14:textId="77777777" w:rsidTr="009B0574">
        <w:trPr>
          <w:trHeight w:val="310"/>
        </w:trPr>
        <w:tc>
          <w:tcPr>
            <w:tcW w:w="0" w:type="auto"/>
            <w:tcBorders>
              <w:top w:val="nil"/>
              <w:left w:val="nil"/>
              <w:bottom w:val="nil"/>
              <w:right w:val="nil"/>
            </w:tcBorders>
            <w:shd w:val="clear" w:color="auto" w:fill="auto"/>
            <w:noWrap/>
            <w:vAlign w:val="center"/>
            <w:hideMark/>
          </w:tcPr>
          <w:p w14:paraId="006A19A1"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576B_04_03_75</w:t>
            </w:r>
          </w:p>
        </w:tc>
        <w:tc>
          <w:tcPr>
            <w:tcW w:w="0" w:type="auto"/>
            <w:tcBorders>
              <w:top w:val="nil"/>
              <w:left w:val="nil"/>
              <w:bottom w:val="nil"/>
              <w:right w:val="nil"/>
            </w:tcBorders>
            <w:shd w:val="clear" w:color="auto" w:fill="auto"/>
            <w:noWrap/>
            <w:vAlign w:val="center"/>
            <w:hideMark/>
          </w:tcPr>
          <w:p w14:paraId="0165F10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30.96</w:t>
            </w:r>
          </w:p>
        </w:tc>
        <w:tc>
          <w:tcPr>
            <w:tcW w:w="0" w:type="auto"/>
            <w:tcBorders>
              <w:top w:val="nil"/>
              <w:left w:val="nil"/>
              <w:bottom w:val="nil"/>
              <w:right w:val="single" w:sz="8" w:space="0" w:color="auto"/>
            </w:tcBorders>
            <w:shd w:val="clear" w:color="auto" w:fill="auto"/>
            <w:noWrap/>
            <w:vAlign w:val="center"/>
            <w:hideMark/>
          </w:tcPr>
          <w:p w14:paraId="3EDD8F70"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Oligocene</w:t>
            </w:r>
          </w:p>
        </w:tc>
        <w:tc>
          <w:tcPr>
            <w:tcW w:w="0" w:type="auto"/>
            <w:tcBorders>
              <w:top w:val="nil"/>
              <w:left w:val="nil"/>
              <w:bottom w:val="nil"/>
              <w:right w:val="single" w:sz="4" w:space="0" w:color="auto"/>
            </w:tcBorders>
            <w:shd w:val="clear" w:color="auto" w:fill="auto"/>
            <w:noWrap/>
            <w:vAlign w:val="center"/>
            <w:hideMark/>
          </w:tcPr>
          <w:p w14:paraId="54D4897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3.75</w:t>
            </w:r>
          </w:p>
        </w:tc>
        <w:tc>
          <w:tcPr>
            <w:tcW w:w="0" w:type="auto"/>
            <w:tcBorders>
              <w:top w:val="nil"/>
              <w:left w:val="nil"/>
              <w:bottom w:val="nil"/>
              <w:right w:val="nil"/>
            </w:tcBorders>
            <w:shd w:val="clear" w:color="auto" w:fill="auto"/>
            <w:noWrap/>
            <w:vAlign w:val="center"/>
            <w:hideMark/>
          </w:tcPr>
          <w:p w14:paraId="78ABBB81"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194</w:t>
            </w:r>
          </w:p>
        </w:tc>
        <w:tc>
          <w:tcPr>
            <w:tcW w:w="0" w:type="auto"/>
            <w:tcBorders>
              <w:top w:val="nil"/>
              <w:left w:val="nil"/>
              <w:bottom w:val="nil"/>
              <w:right w:val="nil"/>
            </w:tcBorders>
            <w:shd w:val="clear" w:color="auto" w:fill="auto"/>
            <w:noWrap/>
            <w:vAlign w:val="center"/>
            <w:hideMark/>
          </w:tcPr>
          <w:p w14:paraId="6F45330E"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7</w:t>
            </w:r>
          </w:p>
        </w:tc>
        <w:tc>
          <w:tcPr>
            <w:tcW w:w="0" w:type="auto"/>
            <w:tcBorders>
              <w:top w:val="nil"/>
              <w:left w:val="nil"/>
              <w:bottom w:val="nil"/>
              <w:right w:val="single" w:sz="4" w:space="0" w:color="auto"/>
            </w:tcBorders>
            <w:shd w:val="clear" w:color="auto" w:fill="auto"/>
            <w:noWrap/>
            <w:vAlign w:val="center"/>
            <w:hideMark/>
          </w:tcPr>
          <w:p w14:paraId="4CC48F3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8</w:t>
            </w:r>
          </w:p>
        </w:tc>
        <w:tc>
          <w:tcPr>
            <w:tcW w:w="0" w:type="auto"/>
            <w:tcBorders>
              <w:top w:val="nil"/>
              <w:left w:val="nil"/>
              <w:bottom w:val="nil"/>
              <w:right w:val="nil"/>
            </w:tcBorders>
            <w:shd w:val="clear" w:color="auto" w:fill="auto"/>
            <w:noWrap/>
            <w:vAlign w:val="center"/>
            <w:hideMark/>
          </w:tcPr>
          <w:p w14:paraId="2BB6A61E"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165</w:t>
            </w:r>
          </w:p>
        </w:tc>
        <w:tc>
          <w:tcPr>
            <w:tcW w:w="0" w:type="auto"/>
            <w:tcBorders>
              <w:top w:val="nil"/>
              <w:left w:val="nil"/>
              <w:bottom w:val="nil"/>
              <w:right w:val="nil"/>
            </w:tcBorders>
            <w:shd w:val="clear" w:color="auto" w:fill="auto"/>
            <w:noWrap/>
            <w:vAlign w:val="center"/>
            <w:hideMark/>
          </w:tcPr>
          <w:p w14:paraId="190F99C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w:t>
            </w:r>
          </w:p>
        </w:tc>
        <w:tc>
          <w:tcPr>
            <w:tcW w:w="0" w:type="auto"/>
            <w:tcBorders>
              <w:top w:val="nil"/>
              <w:left w:val="nil"/>
              <w:bottom w:val="nil"/>
              <w:right w:val="single" w:sz="4" w:space="0" w:color="auto"/>
            </w:tcBorders>
            <w:shd w:val="clear" w:color="auto" w:fill="auto"/>
            <w:noWrap/>
            <w:vAlign w:val="center"/>
            <w:hideMark/>
          </w:tcPr>
          <w:p w14:paraId="068B28B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w:t>
            </w:r>
          </w:p>
        </w:tc>
        <w:tc>
          <w:tcPr>
            <w:tcW w:w="0" w:type="auto"/>
            <w:tcBorders>
              <w:top w:val="nil"/>
              <w:left w:val="nil"/>
              <w:bottom w:val="nil"/>
              <w:right w:val="nil"/>
            </w:tcBorders>
            <w:shd w:val="clear" w:color="auto" w:fill="auto"/>
            <w:noWrap/>
            <w:vAlign w:val="center"/>
            <w:hideMark/>
          </w:tcPr>
          <w:p w14:paraId="23A57130" w14:textId="77777777" w:rsidR="009B0574" w:rsidRPr="00117AB9" w:rsidRDefault="009B0574" w:rsidP="009B0574">
            <w:pPr>
              <w:jc w:val="center"/>
              <w:rPr>
                <w:rFonts w:eastAsia="游ゴシック"/>
                <w:sz w:val="16"/>
                <w:szCs w:val="16"/>
                <w:lang w:eastAsia="ja-JP"/>
              </w:rPr>
            </w:pPr>
          </w:p>
        </w:tc>
      </w:tr>
      <w:tr w:rsidR="00117AB9" w:rsidRPr="00117AB9" w14:paraId="5C2234B3" w14:textId="77777777" w:rsidTr="009B0574">
        <w:trPr>
          <w:trHeight w:val="310"/>
        </w:trPr>
        <w:tc>
          <w:tcPr>
            <w:tcW w:w="0" w:type="auto"/>
            <w:tcBorders>
              <w:top w:val="nil"/>
              <w:left w:val="nil"/>
              <w:bottom w:val="nil"/>
              <w:right w:val="nil"/>
            </w:tcBorders>
            <w:shd w:val="clear" w:color="auto" w:fill="auto"/>
            <w:noWrap/>
            <w:vAlign w:val="center"/>
            <w:hideMark/>
          </w:tcPr>
          <w:p w14:paraId="559FEF29"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576B_04_04_75</w:t>
            </w:r>
          </w:p>
        </w:tc>
        <w:tc>
          <w:tcPr>
            <w:tcW w:w="0" w:type="auto"/>
            <w:tcBorders>
              <w:top w:val="nil"/>
              <w:left w:val="nil"/>
              <w:bottom w:val="nil"/>
              <w:right w:val="nil"/>
            </w:tcBorders>
            <w:shd w:val="clear" w:color="auto" w:fill="auto"/>
            <w:noWrap/>
            <w:vAlign w:val="center"/>
            <w:hideMark/>
          </w:tcPr>
          <w:p w14:paraId="73A6E729"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32.46</w:t>
            </w:r>
          </w:p>
        </w:tc>
        <w:tc>
          <w:tcPr>
            <w:tcW w:w="0" w:type="auto"/>
            <w:tcBorders>
              <w:top w:val="nil"/>
              <w:left w:val="nil"/>
              <w:bottom w:val="nil"/>
              <w:right w:val="single" w:sz="8" w:space="0" w:color="auto"/>
            </w:tcBorders>
            <w:shd w:val="clear" w:color="auto" w:fill="auto"/>
            <w:noWrap/>
            <w:vAlign w:val="center"/>
            <w:hideMark/>
          </w:tcPr>
          <w:p w14:paraId="64FF05FB"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Oligocene</w:t>
            </w:r>
          </w:p>
        </w:tc>
        <w:tc>
          <w:tcPr>
            <w:tcW w:w="0" w:type="auto"/>
            <w:tcBorders>
              <w:top w:val="nil"/>
              <w:left w:val="nil"/>
              <w:bottom w:val="nil"/>
              <w:right w:val="single" w:sz="4" w:space="0" w:color="auto"/>
            </w:tcBorders>
            <w:shd w:val="clear" w:color="auto" w:fill="auto"/>
            <w:noWrap/>
            <w:vAlign w:val="center"/>
            <w:hideMark/>
          </w:tcPr>
          <w:p w14:paraId="2695523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5.71</w:t>
            </w:r>
          </w:p>
        </w:tc>
        <w:tc>
          <w:tcPr>
            <w:tcW w:w="0" w:type="auto"/>
            <w:tcBorders>
              <w:top w:val="nil"/>
              <w:left w:val="nil"/>
              <w:bottom w:val="nil"/>
              <w:right w:val="nil"/>
            </w:tcBorders>
            <w:shd w:val="clear" w:color="auto" w:fill="auto"/>
            <w:noWrap/>
            <w:vAlign w:val="center"/>
            <w:hideMark/>
          </w:tcPr>
          <w:p w14:paraId="497FCE4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526</w:t>
            </w:r>
          </w:p>
        </w:tc>
        <w:tc>
          <w:tcPr>
            <w:tcW w:w="0" w:type="auto"/>
            <w:tcBorders>
              <w:top w:val="nil"/>
              <w:left w:val="nil"/>
              <w:bottom w:val="nil"/>
              <w:right w:val="nil"/>
            </w:tcBorders>
            <w:shd w:val="clear" w:color="auto" w:fill="auto"/>
            <w:noWrap/>
            <w:vAlign w:val="center"/>
            <w:hideMark/>
          </w:tcPr>
          <w:p w14:paraId="4718C8B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15</w:t>
            </w:r>
          </w:p>
        </w:tc>
        <w:tc>
          <w:tcPr>
            <w:tcW w:w="0" w:type="auto"/>
            <w:tcBorders>
              <w:top w:val="nil"/>
              <w:left w:val="nil"/>
              <w:bottom w:val="nil"/>
              <w:right w:val="single" w:sz="4" w:space="0" w:color="auto"/>
            </w:tcBorders>
            <w:shd w:val="clear" w:color="auto" w:fill="auto"/>
            <w:noWrap/>
            <w:vAlign w:val="center"/>
            <w:hideMark/>
          </w:tcPr>
          <w:p w14:paraId="1CD8EF4C"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7</w:t>
            </w:r>
          </w:p>
        </w:tc>
        <w:tc>
          <w:tcPr>
            <w:tcW w:w="0" w:type="auto"/>
            <w:tcBorders>
              <w:top w:val="nil"/>
              <w:left w:val="nil"/>
              <w:bottom w:val="nil"/>
              <w:right w:val="nil"/>
            </w:tcBorders>
            <w:shd w:val="clear" w:color="auto" w:fill="auto"/>
            <w:noWrap/>
            <w:vAlign w:val="center"/>
            <w:hideMark/>
          </w:tcPr>
          <w:p w14:paraId="4960EFC8"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472</w:t>
            </w:r>
          </w:p>
        </w:tc>
        <w:tc>
          <w:tcPr>
            <w:tcW w:w="0" w:type="auto"/>
            <w:tcBorders>
              <w:top w:val="nil"/>
              <w:left w:val="nil"/>
              <w:bottom w:val="nil"/>
              <w:right w:val="nil"/>
            </w:tcBorders>
            <w:shd w:val="clear" w:color="auto" w:fill="auto"/>
            <w:noWrap/>
            <w:vAlign w:val="center"/>
            <w:hideMark/>
          </w:tcPr>
          <w:p w14:paraId="26DB95D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9</w:t>
            </w:r>
          </w:p>
        </w:tc>
        <w:tc>
          <w:tcPr>
            <w:tcW w:w="0" w:type="auto"/>
            <w:tcBorders>
              <w:top w:val="nil"/>
              <w:left w:val="nil"/>
              <w:bottom w:val="nil"/>
              <w:right w:val="single" w:sz="4" w:space="0" w:color="auto"/>
            </w:tcBorders>
            <w:shd w:val="clear" w:color="auto" w:fill="auto"/>
            <w:noWrap/>
            <w:vAlign w:val="center"/>
            <w:hideMark/>
          </w:tcPr>
          <w:p w14:paraId="511005D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w:t>
            </w:r>
          </w:p>
        </w:tc>
        <w:tc>
          <w:tcPr>
            <w:tcW w:w="0" w:type="auto"/>
            <w:tcBorders>
              <w:top w:val="nil"/>
              <w:left w:val="nil"/>
              <w:bottom w:val="nil"/>
              <w:right w:val="nil"/>
            </w:tcBorders>
            <w:shd w:val="clear" w:color="auto" w:fill="auto"/>
            <w:noWrap/>
            <w:vAlign w:val="center"/>
            <w:hideMark/>
          </w:tcPr>
          <w:p w14:paraId="6EBCCD70" w14:textId="77777777" w:rsidR="009B0574" w:rsidRPr="00117AB9" w:rsidRDefault="009B0574" w:rsidP="009B0574">
            <w:pPr>
              <w:jc w:val="center"/>
              <w:rPr>
                <w:rFonts w:eastAsia="游ゴシック"/>
                <w:sz w:val="16"/>
                <w:szCs w:val="16"/>
                <w:lang w:eastAsia="ja-JP"/>
              </w:rPr>
            </w:pPr>
          </w:p>
        </w:tc>
      </w:tr>
      <w:tr w:rsidR="00117AB9" w:rsidRPr="00117AB9" w14:paraId="1D228682" w14:textId="77777777" w:rsidTr="009B0574">
        <w:trPr>
          <w:trHeight w:val="310"/>
        </w:trPr>
        <w:tc>
          <w:tcPr>
            <w:tcW w:w="0" w:type="auto"/>
            <w:tcBorders>
              <w:top w:val="nil"/>
              <w:left w:val="nil"/>
              <w:bottom w:val="nil"/>
              <w:right w:val="nil"/>
            </w:tcBorders>
            <w:shd w:val="clear" w:color="auto" w:fill="auto"/>
            <w:noWrap/>
            <w:vAlign w:val="center"/>
            <w:hideMark/>
          </w:tcPr>
          <w:p w14:paraId="274CB05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576B_04_05_75</w:t>
            </w:r>
          </w:p>
        </w:tc>
        <w:tc>
          <w:tcPr>
            <w:tcW w:w="0" w:type="auto"/>
            <w:tcBorders>
              <w:top w:val="nil"/>
              <w:left w:val="nil"/>
              <w:bottom w:val="nil"/>
              <w:right w:val="nil"/>
            </w:tcBorders>
            <w:shd w:val="clear" w:color="auto" w:fill="auto"/>
            <w:noWrap/>
            <w:vAlign w:val="center"/>
            <w:hideMark/>
          </w:tcPr>
          <w:p w14:paraId="4415B001"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33.97</w:t>
            </w:r>
          </w:p>
        </w:tc>
        <w:tc>
          <w:tcPr>
            <w:tcW w:w="0" w:type="auto"/>
            <w:tcBorders>
              <w:top w:val="nil"/>
              <w:left w:val="nil"/>
              <w:bottom w:val="nil"/>
              <w:right w:val="single" w:sz="8" w:space="0" w:color="auto"/>
            </w:tcBorders>
            <w:shd w:val="clear" w:color="auto" w:fill="auto"/>
            <w:noWrap/>
            <w:vAlign w:val="center"/>
            <w:hideMark/>
          </w:tcPr>
          <w:p w14:paraId="0F0DEB4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Oligocene</w:t>
            </w:r>
          </w:p>
        </w:tc>
        <w:tc>
          <w:tcPr>
            <w:tcW w:w="0" w:type="auto"/>
            <w:tcBorders>
              <w:top w:val="nil"/>
              <w:left w:val="nil"/>
              <w:bottom w:val="nil"/>
              <w:right w:val="single" w:sz="4" w:space="0" w:color="auto"/>
            </w:tcBorders>
            <w:shd w:val="clear" w:color="auto" w:fill="auto"/>
            <w:noWrap/>
            <w:vAlign w:val="center"/>
            <w:hideMark/>
          </w:tcPr>
          <w:p w14:paraId="2407151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4.24</w:t>
            </w:r>
          </w:p>
        </w:tc>
        <w:tc>
          <w:tcPr>
            <w:tcW w:w="0" w:type="auto"/>
            <w:tcBorders>
              <w:top w:val="nil"/>
              <w:left w:val="nil"/>
              <w:bottom w:val="nil"/>
              <w:right w:val="nil"/>
            </w:tcBorders>
            <w:shd w:val="clear" w:color="auto" w:fill="auto"/>
            <w:noWrap/>
            <w:vAlign w:val="center"/>
            <w:hideMark/>
          </w:tcPr>
          <w:p w14:paraId="3EC13CEB"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542</w:t>
            </w:r>
          </w:p>
        </w:tc>
        <w:tc>
          <w:tcPr>
            <w:tcW w:w="0" w:type="auto"/>
            <w:tcBorders>
              <w:top w:val="nil"/>
              <w:left w:val="nil"/>
              <w:bottom w:val="nil"/>
              <w:right w:val="nil"/>
            </w:tcBorders>
            <w:shd w:val="clear" w:color="auto" w:fill="auto"/>
            <w:noWrap/>
            <w:vAlign w:val="center"/>
            <w:hideMark/>
          </w:tcPr>
          <w:p w14:paraId="164ADF3C"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32</w:t>
            </w:r>
          </w:p>
        </w:tc>
        <w:tc>
          <w:tcPr>
            <w:tcW w:w="0" w:type="auto"/>
            <w:tcBorders>
              <w:top w:val="nil"/>
              <w:left w:val="nil"/>
              <w:bottom w:val="nil"/>
              <w:right w:val="single" w:sz="4" w:space="0" w:color="auto"/>
            </w:tcBorders>
            <w:shd w:val="clear" w:color="auto" w:fill="auto"/>
            <w:noWrap/>
            <w:vAlign w:val="center"/>
            <w:hideMark/>
          </w:tcPr>
          <w:p w14:paraId="5162CECC"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w:t>
            </w:r>
          </w:p>
        </w:tc>
        <w:tc>
          <w:tcPr>
            <w:tcW w:w="0" w:type="auto"/>
            <w:tcBorders>
              <w:top w:val="nil"/>
              <w:left w:val="nil"/>
              <w:bottom w:val="nil"/>
              <w:right w:val="nil"/>
            </w:tcBorders>
            <w:shd w:val="clear" w:color="auto" w:fill="auto"/>
            <w:noWrap/>
            <w:vAlign w:val="center"/>
            <w:hideMark/>
          </w:tcPr>
          <w:p w14:paraId="56A44552"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472</w:t>
            </w:r>
          </w:p>
        </w:tc>
        <w:tc>
          <w:tcPr>
            <w:tcW w:w="0" w:type="auto"/>
            <w:tcBorders>
              <w:top w:val="nil"/>
              <w:left w:val="nil"/>
              <w:bottom w:val="nil"/>
              <w:right w:val="nil"/>
            </w:tcBorders>
            <w:shd w:val="clear" w:color="auto" w:fill="auto"/>
            <w:noWrap/>
            <w:vAlign w:val="center"/>
            <w:hideMark/>
          </w:tcPr>
          <w:p w14:paraId="77043320"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24</w:t>
            </w:r>
          </w:p>
        </w:tc>
        <w:tc>
          <w:tcPr>
            <w:tcW w:w="0" w:type="auto"/>
            <w:tcBorders>
              <w:top w:val="nil"/>
              <w:left w:val="nil"/>
              <w:bottom w:val="nil"/>
              <w:right w:val="single" w:sz="4" w:space="0" w:color="auto"/>
            </w:tcBorders>
            <w:shd w:val="clear" w:color="auto" w:fill="auto"/>
            <w:noWrap/>
            <w:vAlign w:val="center"/>
            <w:hideMark/>
          </w:tcPr>
          <w:p w14:paraId="772A58BE"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w:t>
            </w:r>
          </w:p>
        </w:tc>
        <w:tc>
          <w:tcPr>
            <w:tcW w:w="0" w:type="auto"/>
            <w:tcBorders>
              <w:top w:val="nil"/>
              <w:left w:val="nil"/>
              <w:bottom w:val="nil"/>
              <w:right w:val="nil"/>
            </w:tcBorders>
            <w:shd w:val="clear" w:color="auto" w:fill="auto"/>
            <w:noWrap/>
            <w:vAlign w:val="center"/>
            <w:hideMark/>
          </w:tcPr>
          <w:p w14:paraId="2E9B769F" w14:textId="77777777" w:rsidR="009B0574" w:rsidRPr="00117AB9" w:rsidRDefault="009B0574" w:rsidP="009B0574">
            <w:pPr>
              <w:jc w:val="center"/>
              <w:rPr>
                <w:rFonts w:eastAsia="游ゴシック"/>
                <w:sz w:val="16"/>
                <w:szCs w:val="16"/>
                <w:lang w:eastAsia="ja-JP"/>
              </w:rPr>
            </w:pPr>
          </w:p>
        </w:tc>
      </w:tr>
      <w:tr w:rsidR="00117AB9" w:rsidRPr="00117AB9" w14:paraId="2B46AE06" w14:textId="77777777" w:rsidTr="009B0574">
        <w:trPr>
          <w:trHeight w:val="310"/>
        </w:trPr>
        <w:tc>
          <w:tcPr>
            <w:tcW w:w="0" w:type="auto"/>
            <w:tcBorders>
              <w:top w:val="nil"/>
              <w:left w:val="nil"/>
              <w:bottom w:val="nil"/>
              <w:right w:val="nil"/>
            </w:tcBorders>
            <w:shd w:val="clear" w:color="auto" w:fill="auto"/>
            <w:noWrap/>
            <w:vAlign w:val="center"/>
            <w:hideMark/>
          </w:tcPr>
          <w:p w14:paraId="508EED69"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576B_04_06_21</w:t>
            </w:r>
          </w:p>
        </w:tc>
        <w:tc>
          <w:tcPr>
            <w:tcW w:w="0" w:type="auto"/>
            <w:tcBorders>
              <w:top w:val="nil"/>
              <w:left w:val="nil"/>
              <w:bottom w:val="nil"/>
              <w:right w:val="nil"/>
            </w:tcBorders>
            <w:shd w:val="clear" w:color="auto" w:fill="auto"/>
            <w:noWrap/>
            <w:vAlign w:val="center"/>
            <w:hideMark/>
          </w:tcPr>
          <w:p w14:paraId="1636BA3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34.93</w:t>
            </w:r>
          </w:p>
        </w:tc>
        <w:tc>
          <w:tcPr>
            <w:tcW w:w="0" w:type="auto"/>
            <w:tcBorders>
              <w:top w:val="nil"/>
              <w:left w:val="nil"/>
              <w:bottom w:val="nil"/>
              <w:right w:val="single" w:sz="8" w:space="0" w:color="auto"/>
            </w:tcBorders>
            <w:shd w:val="clear" w:color="auto" w:fill="auto"/>
            <w:noWrap/>
            <w:vAlign w:val="center"/>
            <w:hideMark/>
          </w:tcPr>
          <w:p w14:paraId="4C92F7D2"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Oligocene</w:t>
            </w:r>
          </w:p>
        </w:tc>
        <w:tc>
          <w:tcPr>
            <w:tcW w:w="0" w:type="auto"/>
            <w:tcBorders>
              <w:top w:val="nil"/>
              <w:left w:val="nil"/>
              <w:bottom w:val="nil"/>
              <w:right w:val="single" w:sz="4" w:space="0" w:color="auto"/>
            </w:tcBorders>
            <w:shd w:val="clear" w:color="auto" w:fill="auto"/>
            <w:noWrap/>
            <w:vAlign w:val="center"/>
            <w:hideMark/>
          </w:tcPr>
          <w:p w14:paraId="3D3A085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4.04</w:t>
            </w:r>
          </w:p>
        </w:tc>
        <w:tc>
          <w:tcPr>
            <w:tcW w:w="0" w:type="auto"/>
            <w:tcBorders>
              <w:top w:val="nil"/>
              <w:left w:val="nil"/>
              <w:bottom w:val="nil"/>
              <w:right w:val="nil"/>
            </w:tcBorders>
            <w:shd w:val="clear" w:color="auto" w:fill="auto"/>
            <w:noWrap/>
            <w:vAlign w:val="center"/>
            <w:hideMark/>
          </w:tcPr>
          <w:p w14:paraId="765E84E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1099</w:t>
            </w:r>
          </w:p>
        </w:tc>
        <w:tc>
          <w:tcPr>
            <w:tcW w:w="0" w:type="auto"/>
            <w:tcBorders>
              <w:top w:val="nil"/>
              <w:left w:val="nil"/>
              <w:bottom w:val="nil"/>
              <w:right w:val="nil"/>
            </w:tcBorders>
            <w:shd w:val="clear" w:color="auto" w:fill="auto"/>
            <w:noWrap/>
            <w:vAlign w:val="center"/>
            <w:hideMark/>
          </w:tcPr>
          <w:p w14:paraId="231EBFC9"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78</w:t>
            </w:r>
          </w:p>
        </w:tc>
        <w:tc>
          <w:tcPr>
            <w:tcW w:w="0" w:type="auto"/>
            <w:tcBorders>
              <w:top w:val="nil"/>
              <w:left w:val="nil"/>
              <w:bottom w:val="nil"/>
              <w:right w:val="single" w:sz="4" w:space="0" w:color="auto"/>
            </w:tcBorders>
            <w:shd w:val="clear" w:color="auto" w:fill="auto"/>
            <w:noWrap/>
            <w:vAlign w:val="center"/>
            <w:hideMark/>
          </w:tcPr>
          <w:p w14:paraId="6DB0385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17</w:t>
            </w:r>
          </w:p>
        </w:tc>
        <w:tc>
          <w:tcPr>
            <w:tcW w:w="0" w:type="auto"/>
            <w:tcBorders>
              <w:top w:val="nil"/>
              <w:left w:val="nil"/>
              <w:bottom w:val="nil"/>
              <w:right w:val="nil"/>
            </w:tcBorders>
            <w:shd w:val="clear" w:color="auto" w:fill="auto"/>
            <w:noWrap/>
            <w:vAlign w:val="center"/>
            <w:hideMark/>
          </w:tcPr>
          <w:p w14:paraId="1C6E55E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969</w:t>
            </w:r>
          </w:p>
        </w:tc>
        <w:tc>
          <w:tcPr>
            <w:tcW w:w="0" w:type="auto"/>
            <w:tcBorders>
              <w:top w:val="nil"/>
              <w:left w:val="nil"/>
              <w:bottom w:val="nil"/>
              <w:right w:val="nil"/>
            </w:tcBorders>
            <w:shd w:val="clear" w:color="auto" w:fill="auto"/>
            <w:noWrap/>
            <w:vAlign w:val="center"/>
            <w:hideMark/>
          </w:tcPr>
          <w:p w14:paraId="4FE2086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61</w:t>
            </w:r>
          </w:p>
        </w:tc>
        <w:tc>
          <w:tcPr>
            <w:tcW w:w="0" w:type="auto"/>
            <w:tcBorders>
              <w:top w:val="nil"/>
              <w:left w:val="nil"/>
              <w:bottom w:val="nil"/>
              <w:right w:val="single" w:sz="4" w:space="0" w:color="auto"/>
            </w:tcBorders>
            <w:shd w:val="clear" w:color="auto" w:fill="auto"/>
            <w:noWrap/>
            <w:vAlign w:val="center"/>
            <w:hideMark/>
          </w:tcPr>
          <w:p w14:paraId="2D6A66C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w:t>
            </w:r>
          </w:p>
        </w:tc>
        <w:tc>
          <w:tcPr>
            <w:tcW w:w="0" w:type="auto"/>
            <w:tcBorders>
              <w:top w:val="nil"/>
              <w:left w:val="nil"/>
              <w:bottom w:val="nil"/>
              <w:right w:val="nil"/>
            </w:tcBorders>
            <w:shd w:val="clear" w:color="auto" w:fill="auto"/>
            <w:noWrap/>
            <w:vAlign w:val="center"/>
            <w:hideMark/>
          </w:tcPr>
          <w:p w14:paraId="65F60C67" w14:textId="77777777" w:rsidR="009B0574" w:rsidRPr="00117AB9" w:rsidRDefault="009B0574" w:rsidP="009B0574">
            <w:pPr>
              <w:jc w:val="center"/>
              <w:rPr>
                <w:rFonts w:eastAsia="游ゴシック"/>
                <w:sz w:val="16"/>
                <w:szCs w:val="16"/>
                <w:lang w:eastAsia="ja-JP"/>
              </w:rPr>
            </w:pPr>
          </w:p>
        </w:tc>
      </w:tr>
      <w:tr w:rsidR="00117AB9" w:rsidRPr="00117AB9" w14:paraId="2C33CB7E" w14:textId="77777777" w:rsidTr="009B0574">
        <w:trPr>
          <w:trHeight w:val="310"/>
        </w:trPr>
        <w:tc>
          <w:tcPr>
            <w:tcW w:w="0" w:type="auto"/>
            <w:tcBorders>
              <w:top w:val="nil"/>
              <w:left w:val="nil"/>
              <w:bottom w:val="nil"/>
              <w:right w:val="nil"/>
            </w:tcBorders>
            <w:shd w:val="clear" w:color="auto" w:fill="auto"/>
            <w:noWrap/>
            <w:vAlign w:val="center"/>
            <w:hideMark/>
          </w:tcPr>
          <w:p w14:paraId="518EF78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576B_04_07_27</w:t>
            </w:r>
          </w:p>
        </w:tc>
        <w:tc>
          <w:tcPr>
            <w:tcW w:w="0" w:type="auto"/>
            <w:tcBorders>
              <w:top w:val="nil"/>
              <w:left w:val="nil"/>
              <w:bottom w:val="nil"/>
              <w:right w:val="nil"/>
            </w:tcBorders>
            <w:shd w:val="clear" w:color="auto" w:fill="auto"/>
            <w:noWrap/>
            <w:vAlign w:val="center"/>
            <w:hideMark/>
          </w:tcPr>
          <w:p w14:paraId="74BA6CE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36.485</w:t>
            </w:r>
          </w:p>
        </w:tc>
        <w:tc>
          <w:tcPr>
            <w:tcW w:w="0" w:type="auto"/>
            <w:tcBorders>
              <w:top w:val="nil"/>
              <w:left w:val="nil"/>
              <w:bottom w:val="nil"/>
              <w:right w:val="single" w:sz="8" w:space="0" w:color="auto"/>
            </w:tcBorders>
            <w:shd w:val="clear" w:color="auto" w:fill="auto"/>
            <w:noWrap/>
            <w:vAlign w:val="center"/>
            <w:hideMark/>
          </w:tcPr>
          <w:p w14:paraId="2EF0AD9D"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Oligocene</w:t>
            </w:r>
          </w:p>
        </w:tc>
        <w:tc>
          <w:tcPr>
            <w:tcW w:w="0" w:type="auto"/>
            <w:tcBorders>
              <w:top w:val="nil"/>
              <w:left w:val="nil"/>
              <w:bottom w:val="nil"/>
              <w:right w:val="single" w:sz="4" w:space="0" w:color="auto"/>
            </w:tcBorders>
            <w:shd w:val="clear" w:color="auto" w:fill="auto"/>
            <w:noWrap/>
            <w:vAlign w:val="center"/>
            <w:hideMark/>
          </w:tcPr>
          <w:p w14:paraId="624135D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4.84</w:t>
            </w:r>
          </w:p>
        </w:tc>
        <w:tc>
          <w:tcPr>
            <w:tcW w:w="0" w:type="auto"/>
            <w:tcBorders>
              <w:top w:val="nil"/>
              <w:left w:val="nil"/>
              <w:bottom w:val="nil"/>
              <w:right w:val="nil"/>
            </w:tcBorders>
            <w:shd w:val="clear" w:color="auto" w:fill="auto"/>
            <w:noWrap/>
            <w:vAlign w:val="center"/>
            <w:hideMark/>
          </w:tcPr>
          <w:p w14:paraId="7ABADF0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517</w:t>
            </w:r>
          </w:p>
        </w:tc>
        <w:tc>
          <w:tcPr>
            <w:tcW w:w="0" w:type="auto"/>
            <w:tcBorders>
              <w:top w:val="nil"/>
              <w:left w:val="nil"/>
              <w:bottom w:val="nil"/>
              <w:right w:val="nil"/>
            </w:tcBorders>
            <w:shd w:val="clear" w:color="auto" w:fill="auto"/>
            <w:noWrap/>
            <w:vAlign w:val="center"/>
            <w:hideMark/>
          </w:tcPr>
          <w:p w14:paraId="6E0B07A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46</w:t>
            </w:r>
          </w:p>
        </w:tc>
        <w:tc>
          <w:tcPr>
            <w:tcW w:w="0" w:type="auto"/>
            <w:tcBorders>
              <w:top w:val="nil"/>
              <w:left w:val="nil"/>
              <w:bottom w:val="nil"/>
              <w:right w:val="single" w:sz="4" w:space="0" w:color="auto"/>
            </w:tcBorders>
            <w:shd w:val="clear" w:color="auto" w:fill="auto"/>
            <w:noWrap/>
            <w:vAlign w:val="center"/>
            <w:hideMark/>
          </w:tcPr>
          <w:p w14:paraId="3831721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w:t>
            </w:r>
          </w:p>
        </w:tc>
        <w:tc>
          <w:tcPr>
            <w:tcW w:w="0" w:type="auto"/>
            <w:tcBorders>
              <w:top w:val="nil"/>
              <w:left w:val="nil"/>
              <w:bottom w:val="nil"/>
              <w:right w:val="nil"/>
            </w:tcBorders>
            <w:shd w:val="clear" w:color="auto" w:fill="auto"/>
            <w:noWrap/>
            <w:vAlign w:val="center"/>
            <w:hideMark/>
          </w:tcPr>
          <w:p w14:paraId="5BF3209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451</w:t>
            </w:r>
          </w:p>
        </w:tc>
        <w:tc>
          <w:tcPr>
            <w:tcW w:w="0" w:type="auto"/>
            <w:tcBorders>
              <w:top w:val="nil"/>
              <w:left w:val="nil"/>
              <w:bottom w:val="nil"/>
              <w:right w:val="nil"/>
            </w:tcBorders>
            <w:shd w:val="clear" w:color="auto" w:fill="auto"/>
            <w:noWrap/>
            <w:vAlign w:val="center"/>
            <w:hideMark/>
          </w:tcPr>
          <w:p w14:paraId="19363632"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39</w:t>
            </w:r>
          </w:p>
        </w:tc>
        <w:tc>
          <w:tcPr>
            <w:tcW w:w="0" w:type="auto"/>
            <w:tcBorders>
              <w:top w:val="nil"/>
              <w:left w:val="nil"/>
              <w:bottom w:val="nil"/>
              <w:right w:val="single" w:sz="4" w:space="0" w:color="auto"/>
            </w:tcBorders>
            <w:shd w:val="clear" w:color="auto" w:fill="auto"/>
            <w:noWrap/>
            <w:vAlign w:val="center"/>
            <w:hideMark/>
          </w:tcPr>
          <w:p w14:paraId="4FC9E0D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p>
        </w:tc>
        <w:tc>
          <w:tcPr>
            <w:tcW w:w="0" w:type="auto"/>
            <w:tcBorders>
              <w:top w:val="nil"/>
              <w:left w:val="nil"/>
              <w:bottom w:val="nil"/>
              <w:right w:val="nil"/>
            </w:tcBorders>
            <w:shd w:val="clear" w:color="auto" w:fill="auto"/>
            <w:noWrap/>
            <w:vAlign w:val="center"/>
            <w:hideMark/>
          </w:tcPr>
          <w:p w14:paraId="0EC4BA82" w14:textId="77777777" w:rsidR="009B0574" w:rsidRPr="00117AB9" w:rsidRDefault="009B0574" w:rsidP="009B0574">
            <w:pPr>
              <w:jc w:val="center"/>
              <w:rPr>
                <w:rFonts w:eastAsia="游ゴシック"/>
                <w:sz w:val="16"/>
                <w:szCs w:val="16"/>
                <w:lang w:eastAsia="ja-JP"/>
              </w:rPr>
            </w:pPr>
          </w:p>
        </w:tc>
      </w:tr>
      <w:tr w:rsidR="00117AB9" w:rsidRPr="00117AB9" w14:paraId="05A6ECD8" w14:textId="77777777" w:rsidTr="009B0574">
        <w:trPr>
          <w:trHeight w:val="310"/>
        </w:trPr>
        <w:tc>
          <w:tcPr>
            <w:tcW w:w="0" w:type="auto"/>
            <w:tcBorders>
              <w:top w:val="nil"/>
              <w:left w:val="nil"/>
              <w:bottom w:val="nil"/>
              <w:right w:val="nil"/>
            </w:tcBorders>
            <w:shd w:val="clear" w:color="auto" w:fill="auto"/>
            <w:noWrap/>
            <w:vAlign w:val="center"/>
            <w:hideMark/>
          </w:tcPr>
          <w:p w14:paraId="5A127870"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576B_05_01_25</w:t>
            </w:r>
          </w:p>
        </w:tc>
        <w:tc>
          <w:tcPr>
            <w:tcW w:w="0" w:type="auto"/>
            <w:tcBorders>
              <w:top w:val="nil"/>
              <w:left w:val="nil"/>
              <w:bottom w:val="nil"/>
              <w:right w:val="nil"/>
            </w:tcBorders>
            <w:shd w:val="clear" w:color="auto" w:fill="auto"/>
            <w:noWrap/>
            <w:vAlign w:val="center"/>
            <w:hideMark/>
          </w:tcPr>
          <w:p w14:paraId="11A34E7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36.96</w:t>
            </w:r>
          </w:p>
        </w:tc>
        <w:tc>
          <w:tcPr>
            <w:tcW w:w="0" w:type="auto"/>
            <w:tcBorders>
              <w:top w:val="nil"/>
              <w:left w:val="nil"/>
              <w:bottom w:val="nil"/>
              <w:right w:val="single" w:sz="8" w:space="0" w:color="auto"/>
            </w:tcBorders>
            <w:shd w:val="clear" w:color="auto" w:fill="auto"/>
            <w:noWrap/>
            <w:vAlign w:val="center"/>
            <w:hideMark/>
          </w:tcPr>
          <w:p w14:paraId="4105BC50"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Eocene</w:t>
            </w:r>
          </w:p>
        </w:tc>
        <w:tc>
          <w:tcPr>
            <w:tcW w:w="0" w:type="auto"/>
            <w:tcBorders>
              <w:top w:val="nil"/>
              <w:left w:val="nil"/>
              <w:bottom w:val="nil"/>
              <w:right w:val="single" w:sz="4" w:space="0" w:color="auto"/>
            </w:tcBorders>
            <w:shd w:val="clear" w:color="auto" w:fill="auto"/>
            <w:noWrap/>
            <w:vAlign w:val="center"/>
            <w:hideMark/>
          </w:tcPr>
          <w:p w14:paraId="141632C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3.71</w:t>
            </w:r>
          </w:p>
        </w:tc>
        <w:tc>
          <w:tcPr>
            <w:tcW w:w="0" w:type="auto"/>
            <w:tcBorders>
              <w:top w:val="nil"/>
              <w:left w:val="nil"/>
              <w:bottom w:val="nil"/>
              <w:right w:val="nil"/>
            </w:tcBorders>
            <w:shd w:val="clear" w:color="auto" w:fill="auto"/>
            <w:noWrap/>
            <w:vAlign w:val="center"/>
            <w:hideMark/>
          </w:tcPr>
          <w:p w14:paraId="32A72E2D"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455</w:t>
            </w:r>
          </w:p>
        </w:tc>
        <w:tc>
          <w:tcPr>
            <w:tcW w:w="0" w:type="auto"/>
            <w:tcBorders>
              <w:top w:val="nil"/>
              <w:left w:val="nil"/>
              <w:bottom w:val="nil"/>
              <w:right w:val="nil"/>
            </w:tcBorders>
            <w:shd w:val="clear" w:color="auto" w:fill="auto"/>
            <w:noWrap/>
            <w:vAlign w:val="center"/>
            <w:hideMark/>
          </w:tcPr>
          <w:p w14:paraId="52A33011"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44</w:t>
            </w:r>
          </w:p>
        </w:tc>
        <w:tc>
          <w:tcPr>
            <w:tcW w:w="0" w:type="auto"/>
            <w:tcBorders>
              <w:top w:val="nil"/>
              <w:left w:val="nil"/>
              <w:bottom w:val="nil"/>
              <w:right w:val="single" w:sz="4" w:space="0" w:color="auto"/>
            </w:tcBorders>
            <w:shd w:val="clear" w:color="auto" w:fill="auto"/>
            <w:noWrap/>
            <w:vAlign w:val="center"/>
            <w:hideMark/>
          </w:tcPr>
          <w:p w14:paraId="5977CD19"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w:t>
            </w:r>
          </w:p>
        </w:tc>
        <w:tc>
          <w:tcPr>
            <w:tcW w:w="0" w:type="auto"/>
            <w:tcBorders>
              <w:top w:val="nil"/>
              <w:left w:val="nil"/>
              <w:bottom w:val="nil"/>
              <w:right w:val="nil"/>
            </w:tcBorders>
            <w:shd w:val="clear" w:color="auto" w:fill="auto"/>
            <w:noWrap/>
            <w:vAlign w:val="center"/>
            <w:hideMark/>
          </w:tcPr>
          <w:p w14:paraId="6404188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391</w:t>
            </w:r>
          </w:p>
        </w:tc>
        <w:tc>
          <w:tcPr>
            <w:tcW w:w="0" w:type="auto"/>
            <w:tcBorders>
              <w:top w:val="nil"/>
              <w:left w:val="nil"/>
              <w:bottom w:val="nil"/>
              <w:right w:val="nil"/>
            </w:tcBorders>
            <w:shd w:val="clear" w:color="auto" w:fill="auto"/>
            <w:noWrap/>
            <w:vAlign w:val="center"/>
            <w:hideMark/>
          </w:tcPr>
          <w:p w14:paraId="0C2D510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32</w:t>
            </w:r>
          </w:p>
        </w:tc>
        <w:tc>
          <w:tcPr>
            <w:tcW w:w="0" w:type="auto"/>
            <w:tcBorders>
              <w:top w:val="nil"/>
              <w:left w:val="nil"/>
              <w:bottom w:val="nil"/>
              <w:right w:val="single" w:sz="4" w:space="0" w:color="auto"/>
            </w:tcBorders>
            <w:shd w:val="clear" w:color="auto" w:fill="auto"/>
            <w:noWrap/>
            <w:vAlign w:val="center"/>
            <w:hideMark/>
          </w:tcPr>
          <w:p w14:paraId="418A418D"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w:t>
            </w:r>
          </w:p>
        </w:tc>
        <w:tc>
          <w:tcPr>
            <w:tcW w:w="0" w:type="auto"/>
            <w:tcBorders>
              <w:top w:val="nil"/>
              <w:left w:val="nil"/>
              <w:bottom w:val="nil"/>
              <w:right w:val="nil"/>
            </w:tcBorders>
            <w:shd w:val="clear" w:color="auto" w:fill="auto"/>
            <w:noWrap/>
            <w:vAlign w:val="center"/>
            <w:hideMark/>
          </w:tcPr>
          <w:p w14:paraId="7001870D" w14:textId="77777777" w:rsidR="009B0574" w:rsidRPr="00117AB9" w:rsidRDefault="009B0574" w:rsidP="009B0574">
            <w:pPr>
              <w:jc w:val="center"/>
              <w:rPr>
                <w:rFonts w:eastAsia="游ゴシック"/>
                <w:sz w:val="16"/>
                <w:szCs w:val="16"/>
                <w:lang w:eastAsia="ja-JP"/>
              </w:rPr>
            </w:pPr>
          </w:p>
        </w:tc>
      </w:tr>
      <w:tr w:rsidR="00117AB9" w:rsidRPr="00117AB9" w14:paraId="5235B981" w14:textId="77777777" w:rsidTr="009B0574">
        <w:trPr>
          <w:trHeight w:val="310"/>
        </w:trPr>
        <w:tc>
          <w:tcPr>
            <w:tcW w:w="0" w:type="auto"/>
            <w:tcBorders>
              <w:top w:val="nil"/>
              <w:left w:val="nil"/>
              <w:bottom w:val="nil"/>
              <w:right w:val="nil"/>
            </w:tcBorders>
            <w:shd w:val="clear" w:color="auto" w:fill="auto"/>
            <w:noWrap/>
            <w:vAlign w:val="center"/>
            <w:hideMark/>
          </w:tcPr>
          <w:p w14:paraId="6FD8DC5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576B_05_02_75</w:t>
            </w:r>
          </w:p>
        </w:tc>
        <w:tc>
          <w:tcPr>
            <w:tcW w:w="0" w:type="auto"/>
            <w:tcBorders>
              <w:top w:val="nil"/>
              <w:left w:val="nil"/>
              <w:bottom w:val="nil"/>
              <w:right w:val="nil"/>
            </w:tcBorders>
            <w:shd w:val="clear" w:color="auto" w:fill="auto"/>
            <w:noWrap/>
            <w:vAlign w:val="center"/>
            <w:hideMark/>
          </w:tcPr>
          <w:p w14:paraId="6D8975C1"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38.96</w:t>
            </w:r>
          </w:p>
        </w:tc>
        <w:tc>
          <w:tcPr>
            <w:tcW w:w="0" w:type="auto"/>
            <w:tcBorders>
              <w:top w:val="nil"/>
              <w:left w:val="nil"/>
              <w:bottom w:val="nil"/>
              <w:right w:val="single" w:sz="8" w:space="0" w:color="auto"/>
            </w:tcBorders>
            <w:shd w:val="clear" w:color="auto" w:fill="auto"/>
            <w:noWrap/>
            <w:vAlign w:val="center"/>
            <w:hideMark/>
          </w:tcPr>
          <w:p w14:paraId="4D77550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Eocene</w:t>
            </w:r>
          </w:p>
        </w:tc>
        <w:tc>
          <w:tcPr>
            <w:tcW w:w="0" w:type="auto"/>
            <w:tcBorders>
              <w:top w:val="nil"/>
              <w:left w:val="nil"/>
              <w:bottom w:val="nil"/>
              <w:right w:val="single" w:sz="4" w:space="0" w:color="auto"/>
            </w:tcBorders>
            <w:shd w:val="clear" w:color="auto" w:fill="auto"/>
            <w:noWrap/>
            <w:vAlign w:val="center"/>
            <w:hideMark/>
          </w:tcPr>
          <w:p w14:paraId="76063812"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5.29</w:t>
            </w:r>
          </w:p>
        </w:tc>
        <w:tc>
          <w:tcPr>
            <w:tcW w:w="0" w:type="auto"/>
            <w:tcBorders>
              <w:top w:val="nil"/>
              <w:left w:val="nil"/>
              <w:bottom w:val="nil"/>
              <w:right w:val="nil"/>
            </w:tcBorders>
            <w:shd w:val="clear" w:color="auto" w:fill="auto"/>
            <w:noWrap/>
            <w:vAlign w:val="center"/>
            <w:hideMark/>
          </w:tcPr>
          <w:p w14:paraId="67A209C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497</w:t>
            </w:r>
          </w:p>
        </w:tc>
        <w:tc>
          <w:tcPr>
            <w:tcW w:w="0" w:type="auto"/>
            <w:tcBorders>
              <w:top w:val="nil"/>
              <w:left w:val="nil"/>
              <w:bottom w:val="nil"/>
              <w:right w:val="nil"/>
            </w:tcBorders>
            <w:shd w:val="clear" w:color="auto" w:fill="auto"/>
            <w:noWrap/>
            <w:vAlign w:val="center"/>
            <w:hideMark/>
          </w:tcPr>
          <w:p w14:paraId="4E5D8E8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40</w:t>
            </w:r>
          </w:p>
        </w:tc>
        <w:tc>
          <w:tcPr>
            <w:tcW w:w="0" w:type="auto"/>
            <w:tcBorders>
              <w:top w:val="nil"/>
              <w:left w:val="nil"/>
              <w:bottom w:val="nil"/>
              <w:right w:val="single" w:sz="4" w:space="0" w:color="auto"/>
            </w:tcBorders>
            <w:shd w:val="clear" w:color="auto" w:fill="auto"/>
            <w:noWrap/>
            <w:vAlign w:val="center"/>
            <w:hideMark/>
          </w:tcPr>
          <w:p w14:paraId="7631A13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p>
        </w:tc>
        <w:tc>
          <w:tcPr>
            <w:tcW w:w="0" w:type="auto"/>
            <w:tcBorders>
              <w:top w:val="nil"/>
              <w:left w:val="nil"/>
              <w:bottom w:val="nil"/>
              <w:right w:val="nil"/>
            </w:tcBorders>
            <w:shd w:val="clear" w:color="auto" w:fill="auto"/>
            <w:noWrap/>
            <w:vAlign w:val="center"/>
            <w:hideMark/>
          </w:tcPr>
          <w:p w14:paraId="6902A27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417</w:t>
            </w:r>
          </w:p>
        </w:tc>
        <w:tc>
          <w:tcPr>
            <w:tcW w:w="0" w:type="auto"/>
            <w:tcBorders>
              <w:top w:val="nil"/>
              <w:left w:val="nil"/>
              <w:bottom w:val="nil"/>
              <w:right w:val="nil"/>
            </w:tcBorders>
            <w:shd w:val="clear" w:color="auto" w:fill="auto"/>
            <w:noWrap/>
            <w:vAlign w:val="center"/>
            <w:hideMark/>
          </w:tcPr>
          <w:p w14:paraId="251F3680"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35</w:t>
            </w:r>
          </w:p>
        </w:tc>
        <w:tc>
          <w:tcPr>
            <w:tcW w:w="0" w:type="auto"/>
            <w:tcBorders>
              <w:top w:val="nil"/>
              <w:left w:val="nil"/>
              <w:bottom w:val="nil"/>
              <w:right w:val="single" w:sz="4" w:space="0" w:color="auto"/>
            </w:tcBorders>
            <w:shd w:val="clear" w:color="auto" w:fill="auto"/>
            <w:noWrap/>
            <w:vAlign w:val="center"/>
            <w:hideMark/>
          </w:tcPr>
          <w:p w14:paraId="397A97BB"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p>
        </w:tc>
        <w:tc>
          <w:tcPr>
            <w:tcW w:w="0" w:type="auto"/>
            <w:tcBorders>
              <w:top w:val="nil"/>
              <w:left w:val="nil"/>
              <w:bottom w:val="nil"/>
              <w:right w:val="nil"/>
            </w:tcBorders>
            <w:shd w:val="clear" w:color="auto" w:fill="auto"/>
            <w:noWrap/>
            <w:vAlign w:val="center"/>
            <w:hideMark/>
          </w:tcPr>
          <w:p w14:paraId="2F1BA27F" w14:textId="77777777" w:rsidR="009B0574" w:rsidRPr="00117AB9" w:rsidRDefault="009B0574" w:rsidP="009B0574">
            <w:pPr>
              <w:jc w:val="center"/>
              <w:rPr>
                <w:rFonts w:eastAsia="游ゴシック"/>
                <w:sz w:val="16"/>
                <w:szCs w:val="16"/>
                <w:lang w:eastAsia="ja-JP"/>
              </w:rPr>
            </w:pPr>
          </w:p>
        </w:tc>
      </w:tr>
      <w:tr w:rsidR="00117AB9" w:rsidRPr="00117AB9" w14:paraId="726692D7" w14:textId="77777777" w:rsidTr="009B0574">
        <w:trPr>
          <w:trHeight w:val="310"/>
        </w:trPr>
        <w:tc>
          <w:tcPr>
            <w:tcW w:w="0" w:type="auto"/>
            <w:tcBorders>
              <w:top w:val="nil"/>
              <w:left w:val="nil"/>
              <w:bottom w:val="nil"/>
              <w:right w:val="nil"/>
            </w:tcBorders>
            <w:shd w:val="clear" w:color="auto" w:fill="auto"/>
            <w:noWrap/>
            <w:vAlign w:val="center"/>
            <w:hideMark/>
          </w:tcPr>
          <w:p w14:paraId="721A5BC2"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576B_05_03_75</w:t>
            </w:r>
          </w:p>
        </w:tc>
        <w:tc>
          <w:tcPr>
            <w:tcW w:w="0" w:type="auto"/>
            <w:tcBorders>
              <w:top w:val="nil"/>
              <w:left w:val="nil"/>
              <w:bottom w:val="nil"/>
              <w:right w:val="nil"/>
            </w:tcBorders>
            <w:shd w:val="clear" w:color="auto" w:fill="auto"/>
            <w:noWrap/>
            <w:vAlign w:val="center"/>
            <w:hideMark/>
          </w:tcPr>
          <w:p w14:paraId="783F0FC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40.47</w:t>
            </w:r>
          </w:p>
        </w:tc>
        <w:tc>
          <w:tcPr>
            <w:tcW w:w="0" w:type="auto"/>
            <w:tcBorders>
              <w:top w:val="nil"/>
              <w:left w:val="nil"/>
              <w:bottom w:val="nil"/>
              <w:right w:val="single" w:sz="8" w:space="0" w:color="auto"/>
            </w:tcBorders>
            <w:shd w:val="clear" w:color="auto" w:fill="auto"/>
            <w:noWrap/>
            <w:vAlign w:val="center"/>
            <w:hideMark/>
          </w:tcPr>
          <w:p w14:paraId="264CE0CB"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Eocene</w:t>
            </w:r>
          </w:p>
        </w:tc>
        <w:tc>
          <w:tcPr>
            <w:tcW w:w="0" w:type="auto"/>
            <w:tcBorders>
              <w:top w:val="nil"/>
              <w:left w:val="nil"/>
              <w:bottom w:val="nil"/>
              <w:right w:val="single" w:sz="4" w:space="0" w:color="auto"/>
            </w:tcBorders>
            <w:shd w:val="clear" w:color="auto" w:fill="auto"/>
            <w:noWrap/>
            <w:vAlign w:val="center"/>
            <w:hideMark/>
          </w:tcPr>
          <w:p w14:paraId="6E5898B2"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5.26</w:t>
            </w:r>
          </w:p>
        </w:tc>
        <w:tc>
          <w:tcPr>
            <w:tcW w:w="0" w:type="auto"/>
            <w:tcBorders>
              <w:top w:val="nil"/>
              <w:left w:val="nil"/>
              <w:bottom w:val="nil"/>
              <w:right w:val="nil"/>
            </w:tcBorders>
            <w:shd w:val="clear" w:color="auto" w:fill="auto"/>
            <w:noWrap/>
            <w:vAlign w:val="center"/>
            <w:hideMark/>
          </w:tcPr>
          <w:p w14:paraId="57E6D368"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635</w:t>
            </w:r>
          </w:p>
        </w:tc>
        <w:tc>
          <w:tcPr>
            <w:tcW w:w="0" w:type="auto"/>
            <w:tcBorders>
              <w:top w:val="nil"/>
              <w:left w:val="nil"/>
              <w:bottom w:val="nil"/>
              <w:right w:val="nil"/>
            </w:tcBorders>
            <w:shd w:val="clear" w:color="auto" w:fill="auto"/>
            <w:noWrap/>
            <w:vAlign w:val="center"/>
            <w:hideMark/>
          </w:tcPr>
          <w:p w14:paraId="4D49289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55</w:t>
            </w:r>
          </w:p>
        </w:tc>
        <w:tc>
          <w:tcPr>
            <w:tcW w:w="0" w:type="auto"/>
            <w:tcBorders>
              <w:top w:val="nil"/>
              <w:left w:val="nil"/>
              <w:bottom w:val="nil"/>
              <w:right w:val="single" w:sz="4" w:space="0" w:color="auto"/>
            </w:tcBorders>
            <w:shd w:val="clear" w:color="auto" w:fill="auto"/>
            <w:noWrap/>
            <w:vAlign w:val="center"/>
            <w:hideMark/>
          </w:tcPr>
          <w:p w14:paraId="0AA7846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w:t>
            </w:r>
          </w:p>
        </w:tc>
        <w:tc>
          <w:tcPr>
            <w:tcW w:w="0" w:type="auto"/>
            <w:tcBorders>
              <w:top w:val="nil"/>
              <w:left w:val="nil"/>
              <w:bottom w:val="nil"/>
              <w:right w:val="nil"/>
            </w:tcBorders>
            <w:shd w:val="clear" w:color="auto" w:fill="auto"/>
            <w:noWrap/>
            <w:vAlign w:val="center"/>
            <w:hideMark/>
          </w:tcPr>
          <w:p w14:paraId="578EF879"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519</w:t>
            </w:r>
          </w:p>
        </w:tc>
        <w:tc>
          <w:tcPr>
            <w:tcW w:w="0" w:type="auto"/>
            <w:tcBorders>
              <w:top w:val="nil"/>
              <w:left w:val="nil"/>
              <w:bottom w:val="nil"/>
              <w:right w:val="nil"/>
            </w:tcBorders>
            <w:shd w:val="clear" w:color="auto" w:fill="auto"/>
            <w:noWrap/>
            <w:vAlign w:val="center"/>
            <w:hideMark/>
          </w:tcPr>
          <w:p w14:paraId="22DF155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43</w:t>
            </w:r>
          </w:p>
        </w:tc>
        <w:tc>
          <w:tcPr>
            <w:tcW w:w="0" w:type="auto"/>
            <w:tcBorders>
              <w:top w:val="nil"/>
              <w:left w:val="nil"/>
              <w:bottom w:val="nil"/>
              <w:right w:val="single" w:sz="4" w:space="0" w:color="auto"/>
            </w:tcBorders>
            <w:shd w:val="clear" w:color="auto" w:fill="auto"/>
            <w:noWrap/>
            <w:vAlign w:val="center"/>
            <w:hideMark/>
          </w:tcPr>
          <w:p w14:paraId="6343A810"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w:t>
            </w:r>
          </w:p>
        </w:tc>
        <w:tc>
          <w:tcPr>
            <w:tcW w:w="0" w:type="auto"/>
            <w:tcBorders>
              <w:top w:val="nil"/>
              <w:left w:val="nil"/>
              <w:bottom w:val="nil"/>
              <w:right w:val="nil"/>
            </w:tcBorders>
            <w:shd w:val="clear" w:color="auto" w:fill="auto"/>
            <w:noWrap/>
            <w:vAlign w:val="center"/>
            <w:hideMark/>
          </w:tcPr>
          <w:p w14:paraId="359363C0" w14:textId="77777777" w:rsidR="009B0574" w:rsidRPr="00117AB9" w:rsidRDefault="009B0574" w:rsidP="009B0574">
            <w:pPr>
              <w:jc w:val="center"/>
              <w:rPr>
                <w:rFonts w:eastAsia="游ゴシック"/>
                <w:sz w:val="16"/>
                <w:szCs w:val="16"/>
                <w:lang w:eastAsia="ja-JP"/>
              </w:rPr>
            </w:pPr>
          </w:p>
        </w:tc>
      </w:tr>
      <w:tr w:rsidR="00117AB9" w:rsidRPr="00117AB9" w14:paraId="1A977EBC" w14:textId="77777777" w:rsidTr="009B0574">
        <w:trPr>
          <w:trHeight w:val="310"/>
        </w:trPr>
        <w:tc>
          <w:tcPr>
            <w:tcW w:w="0" w:type="auto"/>
            <w:tcBorders>
              <w:top w:val="nil"/>
              <w:left w:val="nil"/>
              <w:bottom w:val="nil"/>
              <w:right w:val="nil"/>
            </w:tcBorders>
            <w:shd w:val="clear" w:color="auto" w:fill="auto"/>
            <w:noWrap/>
            <w:vAlign w:val="center"/>
            <w:hideMark/>
          </w:tcPr>
          <w:p w14:paraId="641C36FE"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576B_05_04_75</w:t>
            </w:r>
          </w:p>
        </w:tc>
        <w:tc>
          <w:tcPr>
            <w:tcW w:w="0" w:type="auto"/>
            <w:tcBorders>
              <w:top w:val="nil"/>
              <w:left w:val="nil"/>
              <w:bottom w:val="nil"/>
              <w:right w:val="nil"/>
            </w:tcBorders>
            <w:shd w:val="clear" w:color="auto" w:fill="auto"/>
            <w:noWrap/>
            <w:vAlign w:val="center"/>
            <w:hideMark/>
          </w:tcPr>
          <w:p w14:paraId="297695E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41.97</w:t>
            </w:r>
          </w:p>
        </w:tc>
        <w:tc>
          <w:tcPr>
            <w:tcW w:w="0" w:type="auto"/>
            <w:tcBorders>
              <w:top w:val="nil"/>
              <w:left w:val="nil"/>
              <w:bottom w:val="nil"/>
              <w:right w:val="single" w:sz="8" w:space="0" w:color="auto"/>
            </w:tcBorders>
            <w:shd w:val="clear" w:color="auto" w:fill="auto"/>
            <w:noWrap/>
            <w:vAlign w:val="center"/>
            <w:hideMark/>
          </w:tcPr>
          <w:p w14:paraId="45617A69"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Eocene</w:t>
            </w:r>
          </w:p>
        </w:tc>
        <w:tc>
          <w:tcPr>
            <w:tcW w:w="0" w:type="auto"/>
            <w:tcBorders>
              <w:top w:val="nil"/>
              <w:left w:val="nil"/>
              <w:bottom w:val="nil"/>
              <w:right w:val="single" w:sz="4" w:space="0" w:color="auto"/>
            </w:tcBorders>
            <w:shd w:val="clear" w:color="auto" w:fill="auto"/>
            <w:noWrap/>
            <w:vAlign w:val="center"/>
            <w:hideMark/>
          </w:tcPr>
          <w:p w14:paraId="47A1F08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4.43</w:t>
            </w:r>
          </w:p>
        </w:tc>
        <w:tc>
          <w:tcPr>
            <w:tcW w:w="0" w:type="auto"/>
            <w:tcBorders>
              <w:top w:val="nil"/>
              <w:left w:val="nil"/>
              <w:bottom w:val="nil"/>
              <w:right w:val="nil"/>
            </w:tcBorders>
            <w:shd w:val="clear" w:color="auto" w:fill="auto"/>
            <w:noWrap/>
            <w:vAlign w:val="center"/>
            <w:hideMark/>
          </w:tcPr>
          <w:p w14:paraId="2A95317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115</w:t>
            </w:r>
          </w:p>
        </w:tc>
        <w:tc>
          <w:tcPr>
            <w:tcW w:w="0" w:type="auto"/>
            <w:tcBorders>
              <w:top w:val="nil"/>
              <w:left w:val="nil"/>
              <w:bottom w:val="nil"/>
              <w:right w:val="nil"/>
            </w:tcBorders>
            <w:shd w:val="clear" w:color="auto" w:fill="auto"/>
            <w:noWrap/>
            <w:vAlign w:val="center"/>
            <w:hideMark/>
          </w:tcPr>
          <w:p w14:paraId="3897E54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13</w:t>
            </w:r>
          </w:p>
        </w:tc>
        <w:tc>
          <w:tcPr>
            <w:tcW w:w="0" w:type="auto"/>
            <w:tcBorders>
              <w:top w:val="nil"/>
              <w:left w:val="nil"/>
              <w:bottom w:val="nil"/>
              <w:right w:val="single" w:sz="4" w:space="0" w:color="auto"/>
            </w:tcBorders>
            <w:shd w:val="clear" w:color="auto" w:fill="auto"/>
            <w:noWrap/>
            <w:vAlign w:val="center"/>
            <w:hideMark/>
          </w:tcPr>
          <w:p w14:paraId="36435AA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50F8FF7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96</w:t>
            </w:r>
          </w:p>
        </w:tc>
        <w:tc>
          <w:tcPr>
            <w:tcW w:w="0" w:type="auto"/>
            <w:tcBorders>
              <w:top w:val="nil"/>
              <w:left w:val="nil"/>
              <w:bottom w:val="nil"/>
              <w:right w:val="nil"/>
            </w:tcBorders>
            <w:shd w:val="clear" w:color="auto" w:fill="auto"/>
            <w:noWrap/>
            <w:vAlign w:val="center"/>
            <w:hideMark/>
          </w:tcPr>
          <w:p w14:paraId="7B6E94A2"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12</w:t>
            </w:r>
          </w:p>
        </w:tc>
        <w:tc>
          <w:tcPr>
            <w:tcW w:w="0" w:type="auto"/>
            <w:tcBorders>
              <w:top w:val="nil"/>
              <w:left w:val="nil"/>
              <w:bottom w:val="nil"/>
              <w:right w:val="single" w:sz="4" w:space="0" w:color="auto"/>
            </w:tcBorders>
            <w:shd w:val="clear" w:color="auto" w:fill="auto"/>
            <w:noWrap/>
            <w:vAlign w:val="center"/>
            <w:hideMark/>
          </w:tcPr>
          <w:p w14:paraId="5C49017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77C9FA62" w14:textId="77777777" w:rsidR="009B0574" w:rsidRPr="00117AB9" w:rsidRDefault="009B0574" w:rsidP="009B0574">
            <w:pPr>
              <w:jc w:val="center"/>
              <w:rPr>
                <w:rFonts w:eastAsia="游ゴシック"/>
                <w:sz w:val="16"/>
                <w:szCs w:val="16"/>
                <w:lang w:eastAsia="ja-JP"/>
              </w:rPr>
            </w:pPr>
          </w:p>
        </w:tc>
      </w:tr>
      <w:tr w:rsidR="00117AB9" w:rsidRPr="00117AB9" w14:paraId="119D02CF" w14:textId="77777777" w:rsidTr="009B0574">
        <w:trPr>
          <w:trHeight w:val="310"/>
        </w:trPr>
        <w:tc>
          <w:tcPr>
            <w:tcW w:w="0" w:type="auto"/>
            <w:tcBorders>
              <w:top w:val="nil"/>
              <w:left w:val="nil"/>
              <w:bottom w:val="nil"/>
              <w:right w:val="nil"/>
            </w:tcBorders>
            <w:shd w:val="clear" w:color="auto" w:fill="auto"/>
            <w:noWrap/>
            <w:vAlign w:val="center"/>
            <w:hideMark/>
          </w:tcPr>
          <w:p w14:paraId="40E5B2F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576B_05_05_25</w:t>
            </w:r>
          </w:p>
        </w:tc>
        <w:tc>
          <w:tcPr>
            <w:tcW w:w="0" w:type="auto"/>
            <w:tcBorders>
              <w:top w:val="nil"/>
              <w:left w:val="nil"/>
              <w:bottom w:val="nil"/>
              <w:right w:val="nil"/>
            </w:tcBorders>
            <w:shd w:val="clear" w:color="auto" w:fill="auto"/>
            <w:noWrap/>
            <w:vAlign w:val="center"/>
            <w:hideMark/>
          </w:tcPr>
          <w:p w14:paraId="470F57D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42.97</w:t>
            </w:r>
          </w:p>
        </w:tc>
        <w:tc>
          <w:tcPr>
            <w:tcW w:w="0" w:type="auto"/>
            <w:tcBorders>
              <w:top w:val="nil"/>
              <w:left w:val="nil"/>
              <w:bottom w:val="nil"/>
              <w:right w:val="single" w:sz="8" w:space="0" w:color="auto"/>
            </w:tcBorders>
            <w:shd w:val="clear" w:color="auto" w:fill="auto"/>
            <w:noWrap/>
            <w:vAlign w:val="center"/>
            <w:hideMark/>
          </w:tcPr>
          <w:p w14:paraId="32A9B018"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Eocene</w:t>
            </w:r>
          </w:p>
        </w:tc>
        <w:tc>
          <w:tcPr>
            <w:tcW w:w="0" w:type="auto"/>
            <w:tcBorders>
              <w:top w:val="nil"/>
              <w:left w:val="nil"/>
              <w:bottom w:val="nil"/>
              <w:right w:val="single" w:sz="4" w:space="0" w:color="auto"/>
            </w:tcBorders>
            <w:shd w:val="clear" w:color="auto" w:fill="auto"/>
            <w:noWrap/>
            <w:vAlign w:val="center"/>
            <w:hideMark/>
          </w:tcPr>
          <w:p w14:paraId="32D54C28"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5.52</w:t>
            </w:r>
          </w:p>
        </w:tc>
        <w:tc>
          <w:tcPr>
            <w:tcW w:w="0" w:type="auto"/>
            <w:tcBorders>
              <w:top w:val="nil"/>
              <w:left w:val="nil"/>
              <w:bottom w:val="nil"/>
              <w:right w:val="nil"/>
            </w:tcBorders>
            <w:shd w:val="clear" w:color="auto" w:fill="auto"/>
            <w:noWrap/>
            <w:vAlign w:val="center"/>
            <w:hideMark/>
          </w:tcPr>
          <w:p w14:paraId="3BD7604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294</w:t>
            </w:r>
          </w:p>
        </w:tc>
        <w:tc>
          <w:tcPr>
            <w:tcW w:w="0" w:type="auto"/>
            <w:tcBorders>
              <w:top w:val="nil"/>
              <w:left w:val="nil"/>
              <w:bottom w:val="nil"/>
              <w:right w:val="nil"/>
            </w:tcBorders>
            <w:shd w:val="clear" w:color="auto" w:fill="auto"/>
            <w:noWrap/>
            <w:vAlign w:val="center"/>
            <w:hideMark/>
          </w:tcPr>
          <w:p w14:paraId="5095D4D8"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31</w:t>
            </w:r>
          </w:p>
        </w:tc>
        <w:tc>
          <w:tcPr>
            <w:tcW w:w="0" w:type="auto"/>
            <w:tcBorders>
              <w:top w:val="nil"/>
              <w:left w:val="nil"/>
              <w:bottom w:val="nil"/>
              <w:right w:val="single" w:sz="4" w:space="0" w:color="auto"/>
            </w:tcBorders>
            <w:shd w:val="clear" w:color="auto" w:fill="auto"/>
            <w:noWrap/>
            <w:vAlign w:val="center"/>
            <w:hideMark/>
          </w:tcPr>
          <w:p w14:paraId="1F1333C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p>
        </w:tc>
        <w:tc>
          <w:tcPr>
            <w:tcW w:w="0" w:type="auto"/>
            <w:tcBorders>
              <w:top w:val="nil"/>
              <w:left w:val="nil"/>
              <w:bottom w:val="nil"/>
              <w:right w:val="nil"/>
            </w:tcBorders>
            <w:shd w:val="clear" w:color="auto" w:fill="auto"/>
            <w:noWrap/>
            <w:vAlign w:val="center"/>
            <w:hideMark/>
          </w:tcPr>
          <w:p w14:paraId="3EB5C31D"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223</w:t>
            </w:r>
          </w:p>
        </w:tc>
        <w:tc>
          <w:tcPr>
            <w:tcW w:w="0" w:type="auto"/>
            <w:tcBorders>
              <w:top w:val="nil"/>
              <w:left w:val="nil"/>
              <w:bottom w:val="nil"/>
              <w:right w:val="nil"/>
            </w:tcBorders>
            <w:shd w:val="clear" w:color="auto" w:fill="auto"/>
            <w:noWrap/>
            <w:vAlign w:val="center"/>
            <w:hideMark/>
          </w:tcPr>
          <w:p w14:paraId="5E0B125D"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26</w:t>
            </w:r>
          </w:p>
        </w:tc>
        <w:tc>
          <w:tcPr>
            <w:tcW w:w="0" w:type="auto"/>
            <w:tcBorders>
              <w:top w:val="nil"/>
              <w:left w:val="nil"/>
              <w:bottom w:val="nil"/>
              <w:right w:val="single" w:sz="4" w:space="0" w:color="auto"/>
            </w:tcBorders>
            <w:shd w:val="clear" w:color="auto" w:fill="auto"/>
            <w:noWrap/>
            <w:vAlign w:val="center"/>
            <w:hideMark/>
          </w:tcPr>
          <w:p w14:paraId="69CC6A0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620C6C20" w14:textId="77777777" w:rsidR="009B0574" w:rsidRPr="00117AB9" w:rsidRDefault="009B0574" w:rsidP="009B0574">
            <w:pPr>
              <w:jc w:val="center"/>
              <w:rPr>
                <w:rFonts w:eastAsia="游ゴシック"/>
                <w:sz w:val="16"/>
                <w:szCs w:val="16"/>
                <w:lang w:eastAsia="ja-JP"/>
              </w:rPr>
            </w:pPr>
          </w:p>
        </w:tc>
      </w:tr>
      <w:tr w:rsidR="00117AB9" w:rsidRPr="00117AB9" w14:paraId="4D51CD9C" w14:textId="77777777" w:rsidTr="009B0574">
        <w:trPr>
          <w:trHeight w:val="310"/>
        </w:trPr>
        <w:tc>
          <w:tcPr>
            <w:tcW w:w="0" w:type="auto"/>
            <w:tcBorders>
              <w:top w:val="nil"/>
              <w:left w:val="nil"/>
              <w:bottom w:val="nil"/>
              <w:right w:val="nil"/>
            </w:tcBorders>
            <w:shd w:val="clear" w:color="auto" w:fill="auto"/>
            <w:noWrap/>
            <w:vAlign w:val="center"/>
            <w:hideMark/>
          </w:tcPr>
          <w:p w14:paraId="4F818A5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576B_05_06_75</w:t>
            </w:r>
          </w:p>
        </w:tc>
        <w:tc>
          <w:tcPr>
            <w:tcW w:w="0" w:type="auto"/>
            <w:tcBorders>
              <w:top w:val="nil"/>
              <w:left w:val="nil"/>
              <w:bottom w:val="nil"/>
              <w:right w:val="nil"/>
            </w:tcBorders>
            <w:shd w:val="clear" w:color="auto" w:fill="auto"/>
            <w:noWrap/>
            <w:vAlign w:val="center"/>
            <w:hideMark/>
          </w:tcPr>
          <w:p w14:paraId="37A57FA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44.97</w:t>
            </w:r>
          </w:p>
        </w:tc>
        <w:tc>
          <w:tcPr>
            <w:tcW w:w="0" w:type="auto"/>
            <w:tcBorders>
              <w:top w:val="nil"/>
              <w:left w:val="nil"/>
              <w:bottom w:val="nil"/>
              <w:right w:val="single" w:sz="8" w:space="0" w:color="auto"/>
            </w:tcBorders>
            <w:shd w:val="clear" w:color="auto" w:fill="auto"/>
            <w:noWrap/>
            <w:vAlign w:val="center"/>
            <w:hideMark/>
          </w:tcPr>
          <w:p w14:paraId="631F052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Eocene</w:t>
            </w:r>
          </w:p>
        </w:tc>
        <w:tc>
          <w:tcPr>
            <w:tcW w:w="0" w:type="auto"/>
            <w:tcBorders>
              <w:top w:val="nil"/>
              <w:left w:val="nil"/>
              <w:bottom w:val="nil"/>
              <w:right w:val="single" w:sz="4" w:space="0" w:color="auto"/>
            </w:tcBorders>
            <w:shd w:val="clear" w:color="auto" w:fill="auto"/>
            <w:noWrap/>
            <w:vAlign w:val="center"/>
            <w:hideMark/>
          </w:tcPr>
          <w:p w14:paraId="3815A10E"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4.63</w:t>
            </w:r>
          </w:p>
        </w:tc>
        <w:tc>
          <w:tcPr>
            <w:tcW w:w="0" w:type="auto"/>
            <w:tcBorders>
              <w:top w:val="nil"/>
              <w:left w:val="nil"/>
              <w:bottom w:val="nil"/>
              <w:right w:val="nil"/>
            </w:tcBorders>
            <w:shd w:val="clear" w:color="auto" w:fill="auto"/>
            <w:noWrap/>
            <w:vAlign w:val="center"/>
            <w:hideMark/>
          </w:tcPr>
          <w:p w14:paraId="30D0618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413</w:t>
            </w:r>
          </w:p>
        </w:tc>
        <w:tc>
          <w:tcPr>
            <w:tcW w:w="0" w:type="auto"/>
            <w:tcBorders>
              <w:top w:val="nil"/>
              <w:left w:val="nil"/>
              <w:bottom w:val="nil"/>
              <w:right w:val="nil"/>
            </w:tcBorders>
            <w:shd w:val="clear" w:color="auto" w:fill="auto"/>
            <w:noWrap/>
            <w:vAlign w:val="center"/>
            <w:hideMark/>
          </w:tcPr>
          <w:p w14:paraId="453AC19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21</w:t>
            </w:r>
          </w:p>
        </w:tc>
        <w:tc>
          <w:tcPr>
            <w:tcW w:w="0" w:type="auto"/>
            <w:tcBorders>
              <w:top w:val="nil"/>
              <w:left w:val="nil"/>
              <w:bottom w:val="nil"/>
              <w:right w:val="single" w:sz="4" w:space="0" w:color="auto"/>
            </w:tcBorders>
            <w:shd w:val="clear" w:color="auto" w:fill="auto"/>
            <w:noWrap/>
            <w:vAlign w:val="center"/>
            <w:hideMark/>
          </w:tcPr>
          <w:p w14:paraId="7A21FBF2"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04CB6C4D"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345</w:t>
            </w:r>
          </w:p>
        </w:tc>
        <w:tc>
          <w:tcPr>
            <w:tcW w:w="0" w:type="auto"/>
            <w:tcBorders>
              <w:top w:val="nil"/>
              <w:left w:val="nil"/>
              <w:bottom w:val="nil"/>
              <w:right w:val="nil"/>
            </w:tcBorders>
            <w:shd w:val="clear" w:color="auto" w:fill="auto"/>
            <w:noWrap/>
            <w:vAlign w:val="center"/>
            <w:hideMark/>
          </w:tcPr>
          <w:p w14:paraId="0B068358"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13</w:t>
            </w:r>
          </w:p>
        </w:tc>
        <w:tc>
          <w:tcPr>
            <w:tcW w:w="0" w:type="auto"/>
            <w:tcBorders>
              <w:top w:val="nil"/>
              <w:left w:val="nil"/>
              <w:bottom w:val="nil"/>
              <w:right w:val="single" w:sz="4" w:space="0" w:color="auto"/>
            </w:tcBorders>
            <w:shd w:val="clear" w:color="auto" w:fill="auto"/>
            <w:noWrap/>
            <w:vAlign w:val="center"/>
            <w:hideMark/>
          </w:tcPr>
          <w:p w14:paraId="13E97162"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7DAF68BB" w14:textId="77777777" w:rsidR="009B0574" w:rsidRPr="00117AB9" w:rsidRDefault="009B0574" w:rsidP="009B0574">
            <w:pPr>
              <w:jc w:val="center"/>
              <w:rPr>
                <w:rFonts w:eastAsia="游ゴシック"/>
                <w:sz w:val="16"/>
                <w:szCs w:val="16"/>
                <w:lang w:eastAsia="ja-JP"/>
              </w:rPr>
            </w:pPr>
          </w:p>
        </w:tc>
      </w:tr>
      <w:tr w:rsidR="00117AB9" w:rsidRPr="00117AB9" w14:paraId="1CD02A0C" w14:textId="77777777" w:rsidTr="009B0574">
        <w:trPr>
          <w:trHeight w:val="310"/>
        </w:trPr>
        <w:tc>
          <w:tcPr>
            <w:tcW w:w="0" w:type="auto"/>
            <w:tcBorders>
              <w:top w:val="nil"/>
              <w:left w:val="nil"/>
              <w:bottom w:val="nil"/>
              <w:right w:val="nil"/>
            </w:tcBorders>
            <w:shd w:val="clear" w:color="auto" w:fill="auto"/>
            <w:noWrap/>
            <w:vAlign w:val="center"/>
            <w:hideMark/>
          </w:tcPr>
          <w:p w14:paraId="5649C74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576B_06_02_75</w:t>
            </w:r>
          </w:p>
        </w:tc>
        <w:tc>
          <w:tcPr>
            <w:tcW w:w="0" w:type="auto"/>
            <w:tcBorders>
              <w:top w:val="nil"/>
              <w:left w:val="nil"/>
              <w:bottom w:val="nil"/>
              <w:right w:val="nil"/>
            </w:tcBorders>
            <w:shd w:val="clear" w:color="auto" w:fill="auto"/>
            <w:noWrap/>
            <w:vAlign w:val="center"/>
            <w:hideMark/>
          </w:tcPr>
          <w:p w14:paraId="676F581E"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48.47</w:t>
            </w:r>
          </w:p>
        </w:tc>
        <w:tc>
          <w:tcPr>
            <w:tcW w:w="0" w:type="auto"/>
            <w:tcBorders>
              <w:top w:val="nil"/>
              <w:left w:val="nil"/>
              <w:bottom w:val="nil"/>
              <w:right w:val="single" w:sz="8" w:space="0" w:color="auto"/>
            </w:tcBorders>
            <w:shd w:val="clear" w:color="auto" w:fill="auto"/>
            <w:noWrap/>
            <w:vAlign w:val="center"/>
            <w:hideMark/>
          </w:tcPr>
          <w:p w14:paraId="359468DE"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Paleocene</w:t>
            </w:r>
          </w:p>
        </w:tc>
        <w:tc>
          <w:tcPr>
            <w:tcW w:w="0" w:type="auto"/>
            <w:tcBorders>
              <w:top w:val="nil"/>
              <w:left w:val="nil"/>
              <w:bottom w:val="nil"/>
              <w:right w:val="single" w:sz="4" w:space="0" w:color="auto"/>
            </w:tcBorders>
            <w:shd w:val="clear" w:color="auto" w:fill="auto"/>
            <w:noWrap/>
            <w:vAlign w:val="center"/>
            <w:hideMark/>
          </w:tcPr>
          <w:p w14:paraId="1987CAB1"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2.85</w:t>
            </w:r>
          </w:p>
        </w:tc>
        <w:tc>
          <w:tcPr>
            <w:tcW w:w="0" w:type="auto"/>
            <w:tcBorders>
              <w:top w:val="nil"/>
              <w:left w:val="nil"/>
              <w:bottom w:val="nil"/>
              <w:right w:val="nil"/>
            </w:tcBorders>
            <w:shd w:val="clear" w:color="auto" w:fill="auto"/>
            <w:noWrap/>
            <w:vAlign w:val="center"/>
            <w:hideMark/>
          </w:tcPr>
          <w:p w14:paraId="0977AB11"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373</w:t>
            </w:r>
          </w:p>
        </w:tc>
        <w:tc>
          <w:tcPr>
            <w:tcW w:w="0" w:type="auto"/>
            <w:tcBorders>
              <w:top w:val="nil"/>
              <w:left w:val="nil"/>
              <w:bottom w:val="nil"/>
              <w:right w:val="nil"/>
            </w:tcBorders>
            <w:shd w:val="clear" w:color="auto" w:fill="auto"/>
            <w:noWrap/>
            <w:vAlign w:val="center"/>
            <w:hideMark/>
          </w:tcPr>
          <w:p w14:paraId="4EEA589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16</w:t>
            </w:r>
          </w:p>
        </w:tc>
        <w:tc>
          <w:tcPr>
            <w:tcW w:w="0" w:type="auto"/>
            <w:tcBorders>
              <w:top w:val="nil"/>
              <w:left w:val="nil"/>
              <w:bottom w:val="nil"/>
              <w:right w:val="single" w:sz="4" w:space="0" w:color="auto"/>
            </w:tcBorders>
            <w:shd w:val="clear" w:color="auto" w:fill="auto"/>
            <w:noWrap/>
            <w:vAlign w:val="center"/>
            <w:hideMark/>
          </w:tcPr>
          <w:p w14:paraId="0F5528D2"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510BA7D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330</w:t>
            </w:r>
          </w:p>
        </w:tc>
        <w:tc>
          <w:tcPr>
            <w:tcW w:w="0" w:type="auto"/>
            <w:tcBorders>
              <w:top w:val="nil"/>
              <w:left w:val="nil"/>
              <w:bottom w:val="nil"/>
              <w:right w:val="nil"/>
            </w:tcBorders>
            <w:shd w:val="clear" w:color="auto" w:fill="auto"/>
            <w:noWrap/>
            <w:vAlign w:val="center"/>
            <w:hideMark/>
          </w:tcPr>
          <w:p w14:paraId="47332C70"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13</w:t>
            </w:r>
          </w:p>
        </w:tc>
        <w:tc>
          <w:tcPr>
            <w:tcW w:w="0" w:type="auto"/>
            <w:tcBorders>
              <w:top w:val="nil"/>
              <w:left w:val="nil"/>
              <w:bottom w:val="nil"/>
              <w:right w:val="single" w:sz="4" w:space="0" w:color="auto"/>
            </w:tcBorders>
            <w:shd w:val="clear" w:color="auto" w:fill="auto"/>
            <w:noWrap/>
            <w:vAlign w:val="center"/>
            <w:hideMark/>
          </w:tcPr>
          <w:p w14:paraId="113CA12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5DFF0E30" w14:textId="77777777" w:rsidR="009B0574" w:rsidRPr="00117AB9" w:rsidRDefault="009B0574" w:rsidP="009B0574">
            <w:pPr>
              <w:jc w:val="center"/>
              <w:rPr>
                <w:rFonts w:eastAsia="游ゴシック"/>
                <w:sz w:val="16"/>
                <w:szCs w:val="16"/>
                <w:lang w:eastAsia="ja-JP"/>
              </w:rPr>
            </w:pPr>
          </w:p>
        </w:tc>
      </w:tr>
      <w:tr w:rsidR="00117AB9" w:rsidRPr="00117AB9" w14:paraId="4A5C4C94" w14:textId="77777777" w:rsidTr="009B0574">
        <w:trPr>
          <w:trHeight w:val="370"/>
        </w:trPr>
        <w:tc>
          <w:tcPr>
            <w:tcW w:w="0" w:type="auto"/>
            <w:tcBorders>
              <w:top w:val="nil"/>
              <w:left w:val="nil"/>
              <w:bottom w:val="nil"/>
              <w:right w:val="nil"/>
            </w:tcBorders>
            <w:shd w:val="clear" w:color="auto" w:fill="auto"/>
            <w:noWrap/>
            <w:vAlign w:val="center"/>
            <w:hideMark/>
          </w:tcPr>
          <w:p w14:paraId="78E9C35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576B_06_04_23</w:t>
            </w:r>
          </w:p>
        </w:tc>
        <w:tc>
          <w:tcPr>
            <w:tcW w:w="0" w:type="auto"/>
            <w:tcBorders>
              <w:top w:val="nil"/>
              <w:left w:val="nil"/>
              <w:bottom w:val="nil"/>
              <w:right w:val="nil"/>
            </w:tcBorders>
            <w:shd w:val="clear" w:color="auto" w:fill="auto"/>
            <w:noWrap/>
            <w:vAlign w:val="center"/>
            <w:hideMark/>
          </w:tcPr>
          <w:p w14:paraId="3AF77DD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50.95</w:t>
            </w:r>
          </w:p>
        </w:tc>
        <w:tc>
          <w:tcPr>
            <w:tcW w:w="0" w:type="auto"/>
            <w:tcBorders>
              <w:top w:val="nil"/>
              <w:left w:val="nil"/>
              <w:bottom w:val="nil"/>
              <w:right w:val="single" w:sz="8" w:space="0" w:color="auto"/>
            </w:tcBorders>
            <w:shd w:val="clear" w:color="auto" w:fill="auto"/>
            <w:noWrap/>
            <w:vAlign w:val="center"/>
            <w:hideMark/>
          </w:tcPr>
          <w:p w14:paraId="43A301DC"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Paleocene</w:t>
            </w:r>
          </w:p>
        </w:tc>
        <w:tc>
          <w:tcPr>
            <w:tcW w:w="0" w:type="auto"/>
            <w:tcBorders>
              <w:top w:val="nil"/>
              <w:left w:val="nil"/>
              <w:bottom w:val="nil"/>
              <w:right w:val="single" w:sz="4" w:space="0" w:color="auto"/>
            </w:tcBorders>
            <w:shd w:val="clear" w:color="auto" w:fill="auto"/>
            <w:noWrap/>
            <w:vAlign w:val="center"/>
            <w:hideMark/>
          </w:tcPr>
          <w:p w14:paraId="5F8B389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3.89</w:t>
            </w:r>
          </w:p>
        </w:tc>
        <w:tc>
          <w:tcPr>
            <w:tcW w:w="0" w:type="auto"/>
            <w:tcBorders>
              <w:top w:val="nil"/>
              <w:left w:val="nil"/>
              <w:bottom w:val="nil"/>
              <w:right w:val="nil"/>
            </w:tcBorders>
            <w:shd w:val="clear" w:color="auto" w:fill="auto"/>
            <w:noWrap/>
            <w:vAlign w:val="center"/>
            <w:hideMark/>
          </w:tcPr>
          <w:p w14:paraId="7B064F91"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28</w:t>
            </w:r>
          </w:p>
        </w:tc>
        <w:tc>
          <w:tcPr>
            <w:tcW w:w="0" w:type="auto"/>
            <w:tcBorders>
              <w:top w:val="nil"/>
              <w:left w:val="nil"/>
              <w:bottom w:val="nil"/>
              <w:right w:val="nil"/>
            </w:tcBorders>
            <w:shd w:val="clear" w:color="auto" w:fill="auto"/>
            <w:noWrap/>
            <w:vAlign w:val="center"/>
            <w:hideMark/>
          </w:tcPr>
          <w:p w14:paraId="3C276AA8"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10</w:t>
            </w:r>
          </w:p>
        </w:tc>
        <w:tc>
          <w:tcPr>
            <w:tcW w:w="0" w:type="auto"/>
            <w:tcBorders>
              <w:top w:val="nil"/>
              <w:left w:val="nil"/>
              <w:bottom w:val="nil"/>
              <w:right w:val="single" w:sz="4" w:space="0" w:color="auto"/>
            </w:tcBorders>
            <w:shd w:val="clear" w:color="auto" w:fill="auto"/>
            <w:noWrap/>
            <w:vAlign w:val="center"/>
            <w:hideMark/>
          </w:tcPr>
          <w:p w14:paraId="4F3387F8"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06F4263D"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23</w:t>
            </w:r>
          </w:p>
        </w:tc>
        <w:tc>
          <w:tcPr>
            <w:tcW w:w="0" w:type="auto"/>
            <w:tcBorders>
              <w:top w:val="nil"/>
              <w:left w:val="nil"/>
              <w:bottom w:val="nil"/>
              <w:right w:val="nil"/>
            </w:tcBorders>
            <w:shd w:val="clear" w:color="auto" w:fill="auto"/>
            <w:noWrap/>
            <w:vAlign w:val="center"/>
            <w:hideMark/>
          </w:tcPr>
          <w:p w14:paraId="5F6BB04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8</w:t>
            </w:r>
          </w:p>
        </w:tc>
        <w:tc>
          <w:tcPr>
            <w:tcW w:w="0" w:type="auto"/>
            <w:tcBorders>
              <w:top w:val="nil"/>
              <w:left w:val="nil"/>
              <w:bottom w:val="nil"/>
              <w:right w:val="single" w:sz="4" w:space="0" w:color="auto"/>
            </w:tcBorders>
            <w:shd w:val="clear" w:color="auto" w:fill="auto"/>
            <w:noWrap/>
            <w:vAlign w:val="center"/>
            <w:hideMark/>
          </w:tcPr>
          <w:p w14:paraId="41565D8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294EAD5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r w:rsidRPr="00117AB9">
              <w:rPr>
                <w:rFonts w:eastAsia="游ゴシック"/>
                <w:sz w:val="16"/>
                <w:szCs w:val="16"/>
                <w:vertAlign w:val="superscript"/>
                <w:lang w:eastAsia="ja-JP"/>
              </w:rPr>
              <w:t>b</w:t>
            </w:r>
          </w:p>
        </w:tc>
      </w:tr>
      <w:tr w:rsidR="00117AB9" w:rsidRPr="00117AB9" w14:paraId="74071A8C" w14:textId="77777777" w:rsidTr="009B0574">
        <w:trPr>
          <w:trHeight w:val="310"/>
        </w:trPr>
        <w:tc>
          <w:tcPr>
            <w:tcW w:w="0" w:type="auto"/>
            <w:tcBorders>
              <w:top w:val="nil"/>
              <w:left w:val="nil"/>
              <w:bottom w:val="nil"/>
              <w:right w:val="nil"/>
            </w:tcBorders>
            <w:shd w:val="clear" w:color="auto" w:fill="auto"/>
            <w:noWrap/>
            <w:vAlign w:val="center"/>
            <w:hideMark/>
          </w:tcPr>
          <w:p w14:paraId="51F2942B"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576B_06_04_140</w:t>
            </w:r>
          </w:p>
        </w:tc>
        <w:tc>
          <w:tcPr>
            <w:tcW w:w="0" w:type="auto"/>
            <w:tcBorders>
              <w:top w:val="nil"/>
              <w:left w:val="nil"/>
              <w:bottom w:val="nil"/>
              <w:right w:val="nil"/>
            </w:tcBorders>
            <w:shd w:val="clear" w:color="auto" w:fill="auto"/>
            <w:noWrap/>
            <w:vAlign w:val="center"/>
            <w:hideMark/>
          </w:tcPr>
          <w:p w14:paraId="622B1D9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52.11</w:t>
            </w:r>
          </w:p>
        </w:tc>
        <w:tc>
          <w:tcPr>
            <w:tcW w:w="0" w:type="auto"/>
            <w:tcBorders>
              <w:top w:val="nil"/>
              <w:left w:val="nil"/>
              <w:bottom w:val="nil"/>
              <w:right w:val="single" w:sz="8" w:space="0" w:color="auto"/>
            </w:tcBorders>
            <w:shd w:val="clear" w:color="auto" w:fill="auto"/>
            <w:noWrap/>
            <w:vAlign w:val="center"/>
            <w:hideMark/>
          </w:tcPr>
          <w:p w14:paraId="2B1C3B19"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Cretaceous</w:t>
            </w:r>
          </w:p>
        </w:tc>
        <w:tc>
          <w:tcPr>
            <w:tcW w:w="0" w:type="auto"/>
            <w:tcBorders>
              <w:top w:val="nil"/>
              <w:left w:val="nil"/>
              <w:bottom w:val="nil"/>
              <w:right w:val="single" w:sz="4" w:space="0" w:color="auto"/>
            </w:tcBorders>
            <w:shd w:val="clear" w:color="auto" w:fill="auto"/>
            <w:noWrap/>
            <w:vAlign w:val="center"/>
            <w:hideMark/>
          </w:tcPr>
          <w:p w14:paraId="7513FBDB"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3.42</w:t>
            </w:r>
          </w:p>
        </w:tc>
        <w:tc>
          <w:tcPr>
            <w:tcW w:w="0" w:type="auto"/>
            <w:tcBorders>
              <w:top w:val="nil"/>
              <w:left w:val="nil"/>
              <w:bottom w:val="nil"/>
              <w:right w:val="nil"/>
            </w:tcBorders>
            <w:shd w:val="clear" w:color="auto" w:fill="auto"/>
            <w:noWrap/>
            <w:vAlign w:val="center"/>
            <w:hideMark/>
          </w:tcPr>
          <w:p w14:paraId="1AB1EF3B"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438</w:t>
            </w:r>
          </w:p>
        </w:tc>
        <w:tc>
          <w:tcPr>
            <w:tcW w:w="0" w:type="auto"/>
            <w:tcBorders>
              <w:top w:val="nil"/>
              <w:left w:val="nil"/>
              <w:bottom w:val="nil"/>
              <w:right w:val="nil"/>
            </w:tcBorders>
            <w:shd w:val="clear" w:color="auto" w:fill="auto"/>
            <w:noWrap/>
            <w:vAlign w:val="center"/>
            <w:hideMark/>
          </w:tcPr>
          <w:p w14:paraId="373368D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52</w:t>
            </w:r>
          </w:p>
        </w:tc>
        <w:tc>
          <w:tcPr>
            <w:tcW w:w="0" w:type="auto"/>
            <w:tcBorders>
              <w:top w:val="nil"/>
              <w:left w:val="nil"/>
              <w:bottom w:val="nil"/>
              <w:right w:val="single" w:sz="4" w:space="0" w:color="auto"/>
            </w:tcBorders>
            <w:shd w:val="clear" w:color="auto" w:fill="auto"/>
            <w:noWrap/>
            <w:vAlign w:val="center"/>
            <w:hideMark/>
          </w:tcPr>
          <w:p w14:paraId="4A4A326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w:t>
            </w:r>
          </w:p>
        </w:tc>
        <w:tc>
          <w:tcPr>
            <w:tcW w:w="0" w:type="auto"/>
            <w:tcBorders>
              <w:top w:val="nil"/>
              <w:left w:val="nil"/>
              <w:bottom w:val="nil"/>
              <w:right w:val="nil"/>
            </w:tcBorders>
            <w:shd w:val="clear" w:color="auto" w:fill="auto"/>
            <w:noWrap/>
            <w:vAlign w:val="center"/>
            <w:hideMark/>
          </w:tcPr>
          <w:p w14:paraId="1B7DB1DB"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357</w:t>
            </w:r>
          </w:p>
        </w:tc>
        <w:tc>
          <w:tcPr>
            <w:tcW w:w="0" w:type="auto"/>
            <w:tcBorders>
              <w:top w:val="nil"/>
              <w:left w:val="nil"/>
              <w:bottom w:val="nil"/>
              <w:right w:val="nil"/>
            </w:tcBorders>
            <w:shd w:val="clear" w:color="auto" w:fill="auto"/>
            <w:noWrap/>
            <w:vAlign w:val="center"/>
            <w:hideMark/>
          </w:tcPr>
          <w:p w14:paraId="401CD6C1"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47</w:t>
            </w:r>
          </w:p>
        </w:tc>
        <w:tc>
          <w:tcPr>
            <w:tcW w:w="0" w:type="auto"/>
            <w:tcBorders>
              <w:top w:val="nil"/>
              <w:left w:val="nil"/>
              <w:bottom w:val="nil"/>
              <w:right w:val="single" w:sz="4" w:space="0" w:color="auto"/>
            </w:tcBorders>
            <w:shd w:val="clear" w:color="auto" w:fill="auto"/>
            <w:noWrap/>
            <w:vAlign w:val="center"/>
            <w:hideMark/>
          </w:tcPr>
          <w:p w14:paraId="2D678CCC"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78912A0D" w14:textId="77777777" w:rsidR="009B0574" w:rsidRPr="00117AB9" w:rsidRDefault="009B0574" w:rsidP="009B0574">
            <w:pPr>
              <w:jc w:val="center"/>
              <w:rPr>
                <w:rFonts w:eastAsia="游ゴシック"/>
                <w:sz w:val="16"/>
                <w:szCs w:val="16"/>
                <w:lang w:eastAsia="ja-JP"/>
              </w:rPr>
            </w:pPr>
          </w:p>
        </w:tc>
      </w:tr>
      <w:tr w:rsidR="00117AB9" w:rsidRPr="00117AB9" w14:paraId="017ADB82" w14:textId="77777777" w:rsidTr="009B0574">
        <w:trPr>
          <w:trHeight w:val="310"/>
        </w:trPr>
        <w:tc>
          <w:tcPr>
            <w:tcW w:w="0" w:type="auto"/>
            <w:tcBorders>
              <w:top w:val="nil"/>
              <w:left w:val="nil"/>
              <w:bottom w:val="nil"/>
              <w:right w:val="nil"/>
            </w:tcBorders>
            <w:shd w:val="clear" w:color="auto" w:fill="auto"/>
            <w:noWrap/>
            <w:vAlign w:val="center"/>
            <w:hideMark/>
          </w:tcPr>
          <w:p w14:paraId="4F92675E"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576B_06_06_140</w:t>
            </w:r>
          </w:p>
        </w:tc>
        <w:tc>
          <w:tcPr>
            <w:tcW w:w="0" w:type="auto"/>
            <w:tcBorders>
              <w:top w:val="nil"/>
              <w:left w:val="nil"/>
              <w:bottom w:val="nil"/>
              <w:right w:val="nil"/>
            </w:tcBorders>
            <w:shd w:val="clear" w:color="auto" w:fill="auto"/>
            <w:noWrap/>
            <w:vAlign w:val="center"/>
            <w:hideMark/>
          </w:tcPr>
          <w:p w14:paraId="3E945A6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55.11</w:t>
            </w:r>
          </w:p>
        </w:tc>
        <w:tc>
          <w:tcPr>
            <w:tcW w:w="0" w:type="auto"/>
            <w:tcBorders>
              <w:top w:val="nil"/>
              <w:left w:val="nil"/>
              <w:bottom w:val="nil"/>
              <w:right w:val="single" w:sz="8" w:space="0" w:color="auto"/>
            </w:tcBorders>
            <w:shd w:val="clear" w:color="auto" w:fill="auto"/>
            <w:noWrap/>
            <w:vAlign w:val="center"/>
            <w:hideMark/>
          </w:tcPr>
          <w:p w14:paraId="5C5C6E9D"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Cretaceous</w:t>
            </w:r>
          </w:p>
        </w:tc>
        <w:tc>
          <w:tcPr>
            <w:tcW w:w="0" w:type="auto"/>
            <w:tcBorders>
              <w:top w:val="nil"/>
              <w:left w:val="nil"/>
              <w:bottom w:val="nil"/>
              <w:right w:val="single" w:sz="4" w:space="0" w:color="auto"/>
            </w:tcBorders>
            <w:shd w:val="clear" w:color="auto" w:fill="auto"/>
            <w:noWrap/>
            <w:vAlign w:val="center"/>
            <w:hideMark/>
          </w:tcPr>
          <w:p w14:paraId="610C776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4.16</w:t>
            </w:r>
          </w:p>
        </w:tc>
        <w:tc>
          <w:tcPr>
            <w:tcW w:w="0" w:type="auto"/>
            <w:tcBorders>
              <w:top w:val="nil"/>
              <w:left w:val="nil"/>
              <w:bottom w:val="nil"/>
              <w:right w:val="nil"/>
            </w:tcBorders>
            <w:shd w:val="clear" w:color="auto" w:fill="auto"/>
            <w:noWrap/>
            <w:vAlign w:val="center"/>
            <w:hideMark/>
          </w:tcPr>
          <w:p w14:paraId="364D28EC"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486</w:t>
            </w:r>
          </w:p>
        </w:tc>
        <w:tc>
          <w:tcPr>
            <w:tcW w:w="0" w:type="auto"/>
            <w:tcBorders>
              <w:top w:val="nil"/>
              <w:left w:val="nil"/>
              <w:bottom w:val="nil"/>
              <w:right w:val="nil"/>
            </w:tcBorders>
            <w:shd w:val="clear" w:color="auto" w:fill="auto"/>
            <w:noWrap/>
            <w:vAlign w:val="center"/>
            <w:hideMark/>
          </w:tcPr>
          <w:p w14:paraId="4927A74C"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82</w:t>
            </w:r>
          </w:p>
        </w:tc>
        <w:tc>
          <w:tcPr>
            <w:tcW w:w="0" w:type="auto"/>
            <w:tcBorders>
              <w:top w:val="nil"/>
              <w:left w:val="nil"/>
              <w:bottom w:val="nil"/>
              <w:right w:val="single" w:sz="4" w:space="0" w:color="auto"/>
            </w:tcBorders>
            <w:shd w:val="clear" w:color="auto" w:fill="auto"/>
            <w:noWrap/>
            <w:vAlign w:val="center"/>
            <w:hideMark/>
          </w:tcPr>
          <w:p w14:paraId="1149E5FB"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5B0879B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392</w:t>
            </w:r>
          </w:p>
        </w:tc>
        <w:tc>
          <w:tcPr>
            <w:tcW w:w="0" w:type="auto"/>
            <w:tcBorders>
              <w:top w:val="nil"/>
              <w:left w:val="nil"/>
              <w:bottom w:val="nil"/>
              <w:right w:val="nil"/>
            </w:tcBorders>
            <w:shd w:val="clear" w:color="auto" w:fill="auto"/>
            <w:noWrap/>
            <w:vAlign w:val="center"/>
            <w:hideMark/>
          </w:tcPr>
          <w:p w14:paraId="6F324FC6"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68</w:t>
            </w:r>
          </w:p>
        </w:tc>
        <w:tc>
          <w:tcPr>
            <w:tcW w:w="0" w:type="auto"/>
            <w:tcBorders>
              <w:top w:val="nil"/>
              <w:left w:val="nil"/>
              <w:bottom w:val="nil"/>
              <w:right w:val="single" w:sz="4" w:space="0" w:color="auto"/>
            </w:tcBorders>
            <w:shd w:val="clear" w:color="auto" w:fill="auto"/>
            <w:noWrap/>
            <w:vAlign w:val="center"/>
            <w:hideMark/>
          </w:tcPr>
          <w:p w14:paraId="782B472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2F55967C" w14:textId="77777777" w:rsidR="009B0574" w:rsidRPr="00117AB9" w:rsidRDefault="009B0574" w:rsidP="009B0574">
            <w:pPr>
              <w:jc w:val="center"/>
              <w:rPr>
                <w:rFonts w:eastAsia="游ゴシック"/>
                <w:sz w:val="16"/>
                <w:szCs w:val="16"/>
                <w:lang w:eastAsia="ja-JP"/>
              </w:rPr>
            </w:pPr>
          </w:p>
        </w:tc>
      </w:tr>
      <w:tr w:rsidR="00117AB9" w:rsidRPr="00117AB9" w14:paraId="13A327A3" w14:textId="77777777" w:rsidTr="009B0574">
        <w:trPr>
          <w:trHeight w:val="310"/>
        </w:trPr>
        <w:tc>
          <w:tcPr>
            <w:tcW w:w="0" w:type="auto"/>
            <w:tcBorders>
              <w:top w:val="nil"/>
              <w:left w:val="nil"/>
              <w:bottom w:val="nil"/>
              <w:right w:val="nil"/>
            </w:tcBorders>
            <w:shd w:val="clear" w:color="auto" w:fill="auto"/>
            <w:noWrap/>
            <w:vAlign w:val="center"/>
            <w:hideMark/>
          </w:tcPr>
          <w:p w14:paraId="6143B023"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576B_07_03_139</w:t>
            </w:r>
          </w:p>
        </w:tc>
        <w:tc>
          <w:tcPr>
            <w:tcW w:w="0" w:type="auto"/>
            <w:tcBorders>
              <w:top w:val="nil"/>
              <w:left w:val="nil"/>
              <w:bottom w:val="nil"/>
              <w:right w:val="nil"/>
            </w:tcBorders>
            <w:shd w:val="clear" w:color="auto" w:fill="auto"/>
            <w:noWrap/>
            <w:vAlign w:val="center"/>
            <w:hideMark/>
          </w:tcPr>
          <w:p w14:paraId="7CC92B78"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60.105</w:t>
            </w:r>
          </w:p>
        </w:tc>
        <w:tc>
          <w:tcPr>
            <w:tcW w:w="0" w:type="auto"/>
            <w:tcBorders>
              <w:top w:val="nil"/>
              <w:left w:val="nil"/>
              <w:bottom w:val="nil"/>
              <w:right w:val="single" w:sz="8" w:space="0" w:color="auto"/>
            </w:tcBorders>
            <w:shd w:val="clear" w:color="auto" w:fill="auto"/>
            <w:noWrap/>
            <w:vAlign w:val="center"/>
            <w:hideMark/>
          </w:tcPr>
          <w:p w14:paraId="4C95907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Cretaceous</w:t>
            </w:r>
          </w:p>
        </w:tc>
        <w:tc>
          <w:tcPr>
            <w:tcW w:w="0" w:type="auto"/>
            <w:tcBorders>
              <w:top w:val="nil"/>
              <w:left w:val="nil"/>
              <w:bottom w:val="nil"/>
              <w:right w:val="single" w:sz="4" w:space="0" w:color="auto"/>
            </w:tcBorders>
            <w:shd w:val="clear" w:color="auto" w:fill="auto"/>
            <w:noWrap/>
            <w:vAlign w:val="center"/>
            <w:hideMark/>
          </w:tcPr>
          <w:p w14:paraId="20D3A7B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4.51</w:t>
            </w:r>
          </w:p>
        </w:tc>
        <w:tc>
          <w:tcPr>
            <w:tcW w:w="0" w:type="auto"/>
            <w:tcBorders>
              <w:top w:val="nil"/>
              <w:left w:val="nil"/>
              <w:bottom w:val="nil"/>
              <w:right w:val="nil"/>
            </w:tcBorders>
            <w:shd w:val="clear" w:color="auto" w:fill="auto"/>
            <w:noWrap/>
            <w:vAlign w:val="center"/>
            <w:hideMark/>
          </w:tcPr>
          <w:p w14:paraId="72D57E01"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444</w:t>
            </w:r>
          </w:p>
        </w:tc>
        <w:tc>
          <w:tcPr>
            <w:tcW w:w="0" w:type="auto"/>
            <w:tcBorders>
              <w:top w:val="nil"/>
              <w:left w:val="nil"/>
              <w:bottom w:val="nil"/>
              <w:right w:val="nil"/>
            </w:tcBorders>
            <w:shd w:val="clear" w:color="auto" w:fill="auto"/>
            <w:noWrap/>
            <w:vAlign w:val="center"/>
            <w:hideMark/>
          </w:tcPr>
          <w:p w14:paraId="034FCF7F"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53</w:t>
            </w:r>
          </w:p>
        </w:tc>
        <w:tc>
          <w:tcPr>
            <w:tcW w:w="0" w:type="auto"/>
            <w:tcBorders>
              <w:top w:val="nil"/>
              <w:left w:val="nil"/>
              <w:bottom w:val="nil"/>
              <w:right w:val="single" w:sz="4" w:space="0" w:color="auto"/>
            </w:tcBorders>
            <w:shd w:val="clear" w:color="auto" w:fill="auto"/>
            <w:noWrap/>
            <w:vAlign w:val="center"/>
            <w:hideMark/>
          </w:tcPr>
          <w:p w14:paraId="27D7FA9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23B5BA05"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308</w:t>
            </w:r>
          </w:p>
        </w:tc>
        <w:tc>
          <w:tcPr>
            <w:tcW w:w="0" w:type="auto"/>
            <w:tcBorders>
              <w:top w:val="nil"/>
              <w:left w:val="nil"/>
              <w:bottom w:val="nil"/>
              <w:right w:val="nil"/>
            </w:tcBorders>
            <w:shd w:val="clear" w:color="auto" w:fill="auto"/>
            <w:noWrap/>
            <w:vAlign w:val="center"/>
            <w:hideMark/>
          </w:tcPr>
          <w:p w14:paraId="0DAE14A8"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46</w:t>
            </w:r>
          </w:p>
        </w:tc>
        <w:tc>
          <w:tcPr>
            <w:tcW w:w="0" w:type="auto"/>
            <w:tcBorders>
              <w:top w:val="nil"/>
              <w:left w:val="nil"/>
              <w:bottom w:val="nil"/>
              <w:right w:val="single" w:sz="4" w:space="0" w:color="auto"/>
            </w:tcBorders>
            <w:shd w:val="clear" w:color="auto" w:fill="auto"/>
            <w:noWrap/>
            <w:vAlign w:val="center"/>
            <w:hideMark/>
          </w:tcPr>
          <w:p w14:paraId="6A5B2567"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nil"/>
              <w:right w:val="nil"/>
            </w:tcBorders>
            <w:shd w:val="clear" w:color="auto" w:fill="auto"/>
            <w:noWrap/>
            <w:vAlign w:val="center"/>
            <w:hideMark/>
          </w:tcPr>
          <w:p w14:paraId="45B6DF59" w14:textId="77777777" w:rsidR="009B0574" w:rsidRPr="00117AB9" w:rsidRDefault="009B0574" w:rsidP="009B0574">
            <w:pPr>
              <w:jc w:val="center"/>
              <w:rPr>
                <w:rFonts w:eastAsia="游ゴシック"/>
                <w:sz w:val="16"/>
                <w:szCs w:val="16"/>
                <w:lang w:eastAsia="ja-JP"/>
              </w:rPr>
            </w:pPr>
          </w:p>
        </w:tc>
      </w:tr>
      <w:tr w:rsidR="00117AB9" w:rsidRPr="00117AB9" w14:paraId="40230925" w14:textId="77777777" w:rsidTr="009B0574">
        <w:trPr>
          <w:trHeight w:val="320"/>
        </w:trPr>
        <w:tc>
          <w:tcPr>
            <w:tcW w:w="0" w:type="auto"/>
            <w:tcBorders>
              <w:top w:val="nil"/>
              <w:left w:val="nil"/>
              <w:bottom w:val="single" w:sz="8" w:space="0" w:color="auto"/>
              <w:right w:val="nil"/>
            </w:tcBorders>
            <w:shd w:val="clear" w:color="auto" w:fill="auto"/>
            <w:noWrap/>
            <w:vAlign w:val="center"/>
            <w:hideMark/>
          </w:tcPr>
          <w:p w14:paraId="75344492"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576B_07_07_30</w:t>
            </w:r>
          </w:p>
        </w:tc>
        <w:tc>
          <w:tcPr>
            <w:tcW w:w="0" w:type="auto"/>
            <w:tcBorders>
              <w:top w:val="nil"/>
              <w:left w:val="nil"/>
              <w:bottom w:val="single" w:sz="8" w:space="0" w:color="auto"/>
              <w:right w:val="nil"/>
            </w:tcBorders>
            <w:shd w:val="clear" w:color="auto" w:fill="auto"/>
            <w:noWrap/>
            <w:vAlign w:val="center"/>
            <w:hideMark/>
          </w:tcPr>
          <w:p w14:paraId="71378342"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65.01</w:t>
            </w:r>
          </w:p>
        </w:tc>
        <w:tc>
          <w:tcPr>
            <w:tcW w:w="0" w:type="auto"/>
            <w:tcBorders>
              <w:top w:val="nil"/>
              <w:left w:val="nil"/>
              <w:bottom w:val="single" w:sz="8" w:space="0" w:color="auto"/>
              <w:right w:val="single" w:sz="8" w:space="0" w:color="auto"/>
            </w:tcBorders>
            <w:shd w:val="clear" w:color="auto" w:fill="auto"/>
            <w:noWrap/>
            <w:vAlign w:val="center"/>
            <w:hideMark/>
          </w:tcPr>
          <w:p w14:paraId="79B35C4E"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Cretaceous</w:t>
            </w:r>
          </w:p>
        </w:tc>
        <w:tc>
          <w:tcPr>
            <w:tcW w:w="0" w:type="auto"/>
            <w:tcBorders>
              <w:top w:val="nil"/>
              <w:left w:val="nil"/>
              <w:bottom w:val="single" w:sz="8" w:space="0" w:color="auto"/>
              <w:right w:val="single" w:sz="4" w:space="0" w:color="auto"/>
            </w:tcBorders>
            <w:shd w:val="clear" w:color="auto" w:fill="auto"/>
            <w:noWrap/>
            <w:vAlign w:val="center"/>
            <w:hideMark/>
          </w:tcPr>
          <w:p w14:paraId="70E91ABD"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2.48</w:t>
            </w:r>
          </w:p>
        </w:tc>
        <w:tc>
          <w:tcPr>
            <w:tcW w:w="0" w:type="auto"/>
            <w:tcBorders>
              <w:top w:val="nil"/>
              <w:left w:val="nil"/>
              <w:bottom w:val="single" w:sz="8" w:space="0" w:color="auto"/>
              <w:right w:val="nil"/>
            </w:tcBorders>
            <w:shd w:val="clear" w:color="auto" w:fill="auto"/>
            <w:noWrap/>
            <w:vAlign w:val="center"/>
            <w:hideMark/>
          </w:tcPr>
          <w:p w14:paraId="39B3AEFC"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239</w:t>
            </w:r>
          </w:p>
        </w:tc>
        <w:tc>
          <w:tcPr>
            <w:tcW w:w="0" w:type="auto"/>
            <w:tcBorders>
              <w:top w:val="nil"/>
              <w:left w:val="nil"/>
              <w:bottom w:val="single" w:sz="8" w:space="0" w:color="auto"/>
              <w:right w:val="nil"/>
            </w:tcBorders>
            <w:shd w:val="clear" w:color="auto" w:fill="auto"/>
            <w:noWrap/>
            <w:vAlign w:val="center"/>
            <w:hideMark/>
          </w:tcPr>
          <w:p w14:paraId="3D4CC9CC"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21</w:t>
            </w:r>
          </w:p>
        </w:tc>
        <w:tc>
          <w:tcPr>
            <w:tcW w:w="0" w:type="auto"/>
            <w:tcBorders>
              <w:top w:val="nil"/>
              <w:left w:val="nil"/>
              <w:bottom w:val="single" w:sz="8" w:space="0" w:color="auto"/>
              <w:right w:val="single" w:sz="4" w:space="0" w:color="auto"/>
            </w:tcBorders>
            <w:shd w:val="clear" w:color="auto" w:fill="auto"/>
            <w:noWrap/>
            <w:vAlign w:val="center"/>
            <w:hideMark/>
          </w:tcPr>
          <w:p w14:paraId="45E65F31"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single" w:sz="8" w:space="0" w:color="auto"/>
              <w:right w:val="nil"/>
            </w:tcBorders>
            <w:shd w:val="clear" w:color="auto" w:fill="auto"/>
            <w:noWrap/>
            <w:vAlign w:val="center"/>
            <w:hideMark/>
          </w:tcPr>
          <w:p w14:paraId="31DEAA9A"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164</w:t>
            </w:r>
          </w:p>
        </w:tc>
        <w:tc>
          <w:tcPr>
            <w:tcW w:w="0" w:type="auto"/>
            <w:tcBorders>
              <w:top w:val="nil"/>
              <w:left w:val="nil"/>
              <w:bottom w:val="single" w:sz="8" w:space="0" w:color="auto"/>
              <w:right w:val="nil"/>
            </w:tcBorders>
            <w:shd w:val="clear" w:color="auto" w:fill="auto"/>
            <w:noWrap/>
            <w:vAlign w:val="center"/>
            <w:hideMark/>
          </w:tcPr>
          <w:p w14:paraId="46439A94"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18</w:t>
            </w:r>
          </w:p>
        </w:tc>
        <w:tc>
          <w:tcPr>
            <w:tcW w:w="0" w:type="auto"/>
            <w:tcBorders>
              <w:top w:val="nil"/>
              <w:left w:val="nil"/>
              <w:bottom w:val="single" w:sz="8" w:space="0" w:color="auto"/>
              <w:right w:val="single" w:sz="4" w:space="0" w:color="auto"/>
            </w:tcBorders>
            <w:shd w:val="clear" w:color="auto" w:fill="auto"/>
            <w:noWrap/>
            <w:vAlign w:val="center"/>
            <w:hideMark/>
          </w:tcPr>
          <w:p w14:paraId="2A8E084B"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0</w:t>
            </w:r>
          </w:p>
        </w:tc>
        <w:tc>
          <w:tcPr>
            <w:tcW w:w="0" w:type="auto"/>
            <w:tcBorders>
              <w:top w:val="nil"/>
              <w:left w:val="nil"/>
              <w:bottom w:val="single" w:sz="8" w:space="0" w:color="auto"/>
              <w:right w:val="nil"/>
            </w:tcBorders>
            <w:shd w:val="clear" w:color="auto" w:fill="auto"/>
            <w:noWrap/>
            <w:vAlign w:val="center"/>
            <w:hideMark/>
          </w:tcPr>
          <w:p w14:paraId="25E0E7A2" w14:textId="77777777" w:rsidR="009B0574" w:rsidRPr="00117AB9" w:rsidRDefault="00000000" w:rsidP="009B0574">
            <w:pPr>
              <w:jc w:val="center"/>
              <w:rPr>
                <w:rFonts w:eastAsia="游ゴシック"/>
                <w:sz w:val="16"/>
                <w:szCs w:val="16"/>
                <w:lang w:eastAsia="ja-JP"/>
              </w:rPr>
            </w:pPr>
            <w:r w:rsidRPr="00117AB9">
              <w:rPr>
                <w:rFonts w:eastAsia="游ゴシック"/>
                <w:sz w:val="16"/>
                <w:szCs w:val="16"/>
                <w:lang w:eastAsia="ja-JP"/>
              </w:rPr>
              <w:t xml:space="preserve">　</w:t>
            </w:r>
          </w:p>
        </w:tc>
      </w:tr>
      <w:tr w:rsidR="00117AB9" w:rsidRPr="00117AB9" w14:paraId="2EF55727" w14:textId="77777777" w:rsidTr="00FF46BE">
        <w:trPr>
          <w:trHeight w:val="370"/>
        </w:trPr>
        <w:tc>
          <w:tcPr>
            <w:tcW w:w="0" w:type="auto"/>
            <w:gridSpan w:val="11"/>
            <w:tcBorders>
              <w:top w:val="nil"/>
              <w:left w:val="nil"/>
              <w:bottom w:val="nil"/>
            </w:tcBorders>
            <w:shd w:val="clear" w:color="auto" w:fill="auto"/>
            <w:noWrap/>
            <w:vAlign w:val="center"/>
            <w:hideMark/>
          </w:tcPr>
          <w:p w14:paraId="401CE120" w14:textId="344A8F5F" w:rsidR="009B0574" w:rsidRPr="00117AB9" w:rsidRDefault="00000000" w:rsidP="009B0574">
            <w:pPr>
              <w:rPr>
                <w:rFonts w:eastAsia="Times New Roman"/>
                <w:sz w:val="16"/>
                <w:szCs w:val="16"/>
                <w:lang w:eastAsia="ja-JP"/>
              </w:rPr>
            </w:pPr>
            <w:r w:rsidRPr="00117AB9">
              <w:rPr>
                <w:rFonts w:eastAsia="游ゴシック"/>
                <w:i/>
                <w:iCs/>
                <w:sz w:val="16"/>
                <w:szCs w:val="16"/>
                <w:lang w:eastAsia="ja-JP"/>
              </w:rPr>
              <w:t>Note</w:t>
            </w:r>
            <w:r w:rsidRPr="00117AB9">
              <w:rPr>
                <w:rFonts w:eastAsia="游ゴシック"/>
                <w:sz w:val="16"/>
                <w:szCs w:val="16"/>
                <w:lang w:eastAsia="ja-JP"/>
              </w:rPr>
              <w:t xml:space="preserve">. </w:t>
            </w:r>
            <w:proofErr w:type="spellStart"/>
            <w:r w:rsidRPr="00117AB9">
              <w:rPr>
                <w:rFonts w:eastAsia="游ゴシック"/>
                <w:sz w:val="16"/>
                <w:szCs w:val="16"/>
                <w:vertAlign w:val="superscript"/>
                <w:lang w:eastAsia="ja-JP"/>
              </w:rPr>
              <w:t>a</w:t>
            </w:r>
            <w:r w:rsidRPr="00117AB9">
              <w:rPr>
                <w:rFonts w:eastAsia="游ゴシック"/>
                <w:sz w:val="16"/>
                <w:szCs w:val="16"/>
                <w:lang w:eastAsia="ja-JP"/>
              </w:rPr>
              <w:t>Pliocene</w:t>
            </w:r>
            <w:proofErr w:type="spellEnd"/>
            <w:r w:rsidRPr="00117AB9">
              <w:rPr>
                <w:rFonts w:eastAsia="游ゴシック"/>
                <w:sz w:val="16"/>
                <w:szCs w:val="16"/>
                <w:lang w:eastAsia="ja-JP"/>
              </w:rPr>
              <w:t xml:space="preserve">–Quaternary. </w:t>
            </w:r>
            <w:proofErr w:type="spellStart"/>
            <w:r w:rsidRPr="00117AB9">
              <w:rPr>
                <w:rFonts w:eastAsia="游ゴシック"/>
                <w:sz w:val="16"/>
                <w:szCs w:val="16"/>
                <w:vertAlign w:val="superscript"/>
                <w:lang w:eastAsia="ja-JP"/>
              </w:rPr>
              <w:t>b</w:t>
            </w:r>
            <w:r w:rsidRPr="00117AB9">
              <w:rPr>
                <w:rFonts w:eastAsia="游ゴシック"/>
                <w:sz w:val="16"/>
                <w:szCs w:val="16"/>
                <w:lang w:eastAsia="ja-JP"/>
              </w:rPr>
              <w:t>Too</w:t>
            </w:r>
            <w:proofErr w:type="spellEnd"/>
            <w:r w:rsidRPr="00117AB9">
              <w:rPr>
                <w:rFonts w:eastAsia="游ゴシック"/>
                <w:sz w:val="16"/>
                <w:szCs w:val="16"/>
                <w:lang w:eastAsia="ja-JP"/>
              </w:rPr>
              <w:t xml:space="preserve"> small #tooth compared to </w:t>
            </w:r>
            <w:proofErr w:type="spellStart"/>
            <w:r w:rsidRPr="00117AB9">
              <w:rPr>
                <w:rFonts w:eastAsia="游ゴシック"/>
                <w:sz w:val="16"/>
                <w:szCs w:val="16"/>
                <w:lang w:eastAsia="ja-JP"/>
              </w:rPr>
              <w:t>uppler</w:t>
            </w:r>
            <w:proofErr w:type="spellEnd"/>
            <w:r w:rsidRPr="00117AB9">
              <w:rPr>
                <w:rFonts w:eastAsia="游ゴシック"/>
                <w:sz w:val="16"/>
                <w:szCs w:val="16"/>
                <w:lang w:eastAsia="ja-JP"/>
              </w:rPr>
              <w:t>/lower horizons.</w:t>
            </w:r>
          </w:p>
        </w:tc>
      </w:tr>
    </w:tbl>
    <w:p w14:paraId="7F76AC1F" w14:textId="6750347D" w:rsidR="00902D3A" w:rsidRPr="00117AB9" w:rsidRDefault="00664446" w:rsidP="00832CC8">
      <w:pPr>
        <w:pBdr>
          <w:top w:val="nil"/>
          <w:left w:val="nil"/>
          <w:bottom w:val="nil"/>
          <w:right w:val="nil"/>
          <w:between w:val="nil"/>
        </w:pBdr>
        <w:spacing w:before="120"/>
        <w:jc w:val="center"/>
        <w:rPr>
          <w:sz w:val="24"/>
          <w:szCs w:val="24"/>
        </w:rPr>
      </w:pPr>
      <w:r w:rsidRPr="00117AB9">
        <w:rPr>
          <w:noProof/>
          <w:sz w:val="24"/>
          <w:szCs w:val="24"/>
        </w:rPr>
        <w:lastRenderedPageBreak/>
        <w:drawing>
          <wp:inline distT="0" distB="0" distL="0" distR="0" wp14:anchorId="351163A6" wp14:editId="3E7BE255">
            <wp:extent cx="5943600" cy="4006850"/>
            <wp:effectExtent l="0" t="0" r="0" b="0"/>
            <wp:docPr id="62447935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4006850"/>
                    </a:xfrm>
                    <a:prstGeom prst="rect">
                      <a:avLst/>
                    </a:prstGeom>
                    <a:noFill/>
                    <a:ln>
                      <a:noFill/>
                    </a:ln>
                  </pic:spPr>
                </pic:pic>
              </a:graphicData>
            </a:graphic>
          </wp:inline>
        </w:drawing>
      </w:r>
    </w:p>
    <w:p w14:paraId="1622CD7A" w14:textId="1894CC1D" w:rsidR="00E67043" w:rsidRPr="00117AB9" w:rsidRDefault="00000000" w:rsidP="007130AB">
      <w:pPr>
        <w:pStyle w:val="FigureorTableCaption"/>
      </w:pPr>
      <w:r w:rsidRPr="00117AB9">
        <w:rPr>
          <w:b/>
        </w:rPr>
        <w:t xml:space="preserve">Figure </w:t>
      </w:r>
      <w:r w:rsidR="00106976" w:rsidRPr="00117AB9">
        <w:rPr>
          <w:b/>
        </w:rPr>
        <w:t>5</w:t>
      </w:r>
      <w:r w:rsidR="004A04F1" w:rsidRPr="00117AB9">
        <w:rPr>
          <w:b/>
        </w:rPr>
        <w:t>.</w:t>
      </w:r>
      <w:r w:rsidR="004A04F1" w:rsidRPr="00117AB9">
        <w:t xml:space="preserve"> </w:t>
      </w:r>
      <w:r w:rsidR="00ED5900" w:rsidRPr="00117AB9">
        <w:t>A downhole variation of denticle/tooth ratios at DSDP Site 576, hole 576B</w:t>
      </w:r>
      <w:r w:rsidR="00C97AA0" w:rsidRPr="00117AB9">
        <w:t>,</w:t>
      </w:r>
      <w:r w:rsidR="00ED5900" w:rsidRPr="00117AB9">
        <w:t xml:space="preserve"> obtained by the detection model proposed in this study. </w:t>
      </w:r>
      <w:r w:rsidR="00C97AA0" w:rsidRPr="00117AB9">
        <w:t>The age</w:t>
      </w:r>
      <w:r w:rsidR="00ED5900" w:rsidRPr="00117AB9">
        <w:t xml:space="preserve"> model at Site 576 is based on ichthyolith biostratigraphy (Shipboard </w:t>
      </w:r>
      <w:r w:rsidR="00BB727B" w:rsidRPr="00117AB9">
        <w:t>Scientific Party</w:t>
      </w:r>
      <w:r w:rsidR="00E70B39" w:rsidRPr="00117AB9">
        <w:t xml:space="preserve">, </w:t>
      </w:r>
      <w:r w:rsidR="00ED5900" w:rsidRPr="00117AB9">
        <w:t xml:space="preserve">1985) corrected by </w:t>
      </w:r>
      <w:proofErr w:type="spellStart"/>
      <w:r w:rsidR="00ED5900" w:rsidRPr="00117AB9">
        <w:t>Ir</w:t>
      </w:r>
      <w:proofErr w:type="spellEnd"/>
      <w:r w:rsidR="00ED5900" w:rsidRPr="00117AB9">
        <w:t xml:space="preserve"> anomaly (Kyte et al., 1995). </w:t>
      </w:r>
      <w:r w:rsidR="00C97AA0" w:rsidRPr="00117AB9">
        <w:t>The results</w:t>
      </w:r>
      <w:r w:rsidR="00ED5900" w:rsidRPr="00117AB9">
        <w:t xml:space="preserve"> of three s</w:t>
      </w:r>
      <w:r w:rsidR="00ED5900" w:rsidRPr="00117AB9">
        <w:rPr>
          <w:rFonts w:eastAsia="ＭＳ 明朝"/>
          <w:lang w:eastAsia="ja-JP"/>
        </w:rPr>
        <w:t xml:space="preserve">amples with two small </w:t>
      </w:r>
      <w:r w:rsidR="00BB727B" w:rsidRPr="00117AB9">
        <w:rPr>
          <w:rFonts w:eastAsia="ＭＳ 明朝"/>
          <w:lang w:eastAsia="ja-JP"/>
        </w:rPr>
        <w:t>numbers</w:t>
      </w:r>
      <w:r w:rsidR="00ED5900" w:rsidRPr="00117AB9">
        <w:rPr>
          <w:rFonts w:eastAsia="ＭＳ 明朝"/>
          <w:lang w:eastAsia="ja-JP"/>
        </w:rPr>
        <w:t xml:space="preserve"> of teeth compared to upper and lower horizons were excluded from the plot.</w:t>
      </w:r>
      <w:r w:rsidR="004C1786" w:rsidRPr="00117AB9">
        <w:rPr>
          <w:rFonts w:eastAsia="ＭＳ 明朝"/>
          <w:lang w:eastAsia="ja-JP"/>
        </w:rPr>
        <w:t xml:space="preserve"> D/T ratios obtained by manual counting at DSDP Site 596 (South Pacific) and ODP Site 886 (North Pacific) </w:t>
      </w:r>
      <w:r w:rsidR="00BB727B" w:rsidRPr="00117AB9">
        <w:rPr>
          <w:rFonts w:eastAsia="ＭＳ 明朝"/>
          <w:lang w:eastAsia="ja-JP"/>
        </w:rPr>
        <w:t>are</w:t>
      </w:r>
      <w:r w:rsidR="004C1786" w:rsidRPr="00117AB9">
        <w:rPr>
          <w:rFonts w:eastAsia="ＭＳ 明朝"/>
          <w:lang w:eastAsia="ja-JP"/>
        </w:rPr>
        <w:t xml:space="preserve"> also shown. </w:t>
      </w:r>
    </w:p>
    <w:p w14:paraId="171AC819" w14:textId="77777777" w:rsidR="00902D3A" w:rsidRPr="00117AB9" w:rsidRDefault="00000000" w:rsidP="00B2426E">
      <w:pPr>
        <w:pStyle w:val="Heading-Main"/>
      </w:pPr>
      <w:r w:rsidRPr="00117AB9">
        <w:t>4 Conclusions</w:t>
      </w:r>
    </w:p>
    <w:p w14:paraId="797B3441" w14:textId="371D83CA" w:rsidR="00902D3A" w:rsidRPr="00117AB9" w:rsidRDefault="00000000">
      <w:pPr>
        <w:pBdr>
          <w:top w:val="nil"/>
          <w:left w:val="nil"/>
          <w:bottom w:val="nil"/>
          <w:right w:val="nil"/>
          <w:between w:val="nil"/>
        </w:pBdr>
        <w:spacing w:before="120"/>
        <w:ind w:firstLine="720"/>
        <w:rPr>
          <w:rFonts w:eastAsia="Times New Roman"/>
          <w:sz w:val="24"/>
          <w:szCs w:val="24"/>
        </w:rPr>
      </w:pPr>
      <w:r w:rsidRPr="00117AB9">
        <w:rPr>
          <w:rFonts w:eastAsia="Times New Roman"/>
          <w:sz w:val="24"/>
          <w:szCs w:val="24"/>
        </w:rPr>
        <w:t xml:space="preserve">In this study, we proposed a new </w:t>
      </w:r>
      <w:r w:rsidR="00F00464" w:rsidRPr="00117AB9">
        <w:rPr>
          <w:rFonts w:eastAsia="Times New Roman"/>
          <w:sz w:val="24"/>
          <w:szCs w:val="24"/>
        </w:rPr>
        <w:t xml:space="preserve">and </w:t>
      </w:r>
      <w:r w:rsidRPr="00117AB9">
        <w:rPr>
          <w:rFonts w:eastAsia="Times New Roman"/>
          <w:sz w:val="24"/>
          <w:szCs w:val="24"/>
        </w:rPr>
        <w:t xml:space="preserve">efficient method for </w:t>
      </w:r>
      <w:r w:rsidR="00F00464" w:rsidRPr="00117AB9">
        <w:rPr>
          <w:rFonts w:eastAsia="Times New Roman"/>
          <w:sz w:val="24"/>
          <w:szCs w:val="24"/>
        </w:rPr>
        <w:t xml:space="preserve">the </w:t>
      </w:r>
      <w:r w:rsidRPr="00117AB9">
        <w:rPr>
          <w:rFonts w:eastAsia="Times New Roman"/>
          <w:sz w:val="24"/>
          <w:szCs w:val="24"/>
        </w:rPr>
        <w:t>observation of ichthyoliths</w:t>
      </w:r>
      <w:r w:rsidR="00541236" w:rsidRPr="00117AB9">
        <w:rPr>
          <w:rFonts w:eastAsia="Times New Roman"/>
          <w:sz w:val="24"/>
          <w:szCs w:val="24"/>
        </w:rPr>
        <w:t>, which is approximately ten times faster than our previous method</w:t>
      </w:r>
      <w:r w:rsidRPr="00117AB9">
        <w:rPr>
          <w:rFonts w:eastAsia="Times New Roman"/>
          <w:sz w:val="24"/>
          <w:szCs w:val="24"/>
        </w:rPr>
        <w:t xml:space="preserve">. Using this method, we expect that </w:t>
      </w:r>
      <w:r w:rsidRPr="00117AB9">
        <w:rPr>
          <w:sz w:val="24"/>
          <w:szCs w:val="24"/>
        </w:rPr>
        <w:t xml:space="preserve">studies using ichthyoliths, including </w:t>
      </w:r>
      <w:r w:rsidRPr="00117AB9">
        <w:rPr>
          <w:rFonts w:eastAsia="Times New Roman"/>
          <w:sz w:val="24"/>
          <w:szCs w:val="24"/>
        </w:rPr>
        <w:t xml:space="preserve">biostratigraphy, geochemistry, </w:t>
      </w:r>
      <w:r w:rsidRPr="00117AB9">
        <w:rPr>
          <w:sz w:val="24"/>
          <w:szCs w:val="24"/>
        </w:rPr>
        <w:t>paleoecology</w:t>
      </w:r>
      <w:r w:rsidR="00C97AA0" w:rsidRPr="00117AB9">
        <w:rPr>
          <w:sz w:val="24"/>
          <w:szCs w:val="24"/>
        </w:rPr>
        <w:t>,</w:t>
      </w:r>
      <w:r w:rsidRPr="00117AB9">
        <w:rPr>
          <w:sz w:val="24"/>
          <w:szCs w:val="24"/>
        </w:rPr>
        <w:t xml:space="preserve"> and </w:t>
      </w:r>
      <w:r w:rsidR="005F3FE8" w:rsidRPr="00117AB9">
        <w:rPr>
          <w:sz w:val="24"/>
          <w:szCs w:val="24"/>
        </w:rPr>
        <w:t xml:space="preserve">the </w:t>
      </w:r>
      <w:r w:rsidRPr="00117AB9">
        <w:rPr>
          <w:sz w:val="24"/>
          <w:szCs w:val="24"/>
        </w:rPr>
        <w:t>evolution of fishes</w:t>
      </w:r>
      <w:r w:rsidR="00BB727B" w:rsidRPr="00117AB9">
        <w:rPr>
          <w:sz w:val="24"/>
          <w:szCs w:val="24"/>
        </w:rPr>
        <w:t>,</w:t>
      </w:r>
      <w:r w:rsidRPr="00117AB9">
        <w:rPr>
          <w:sz w:val="24"/>
          <w:szCs w:val="24"/>
        </w:rPr>
        <w:t xml:space="preserve"> will become </w:t>
      </w:r>
      <w:r w:rsidRPr="00117AB9">
        <w:rPr>
          <w:rFonts w:eastAsia="Times New Roman"/>
          <w:sz w:val="24"/>
          <w:szCs w:val="24"/>
        </w:rPr>
        <w:t xml:space="preserve">more precise due to improved </w:t>
      </w:r>
      <w:r w:rsidRPr="00117AB9">
        <w:rPr>
          <w:sz w:val="24"/>
          <w:szCs w:val="24"/>
        </w:rPr>
        <w:t>sample throughput and identification</w:t>
      </w:r>
      <w:r w:rsidRPr="00117AB9">
        <w:rPr>
          <w:rFonts w:eastAsia="Times New Roman"/>
          <w:sz w:val="24"/>
          <w:szCs w:val="24"/>
        </w:rPr>
        <w:t xml:space="preserve">. Conventional studies on ichthyolith stratigraphy have focused mainly on </w:t>
      </w:r>
      <w:r w:rsidR="00F00464" w:rsidRPr="00117AB9">
        <w:rPr>
          <w:rFonts w:eastAsia="Times New Roman"/>
          <w:sz w:val="24"/>
          <w:szCs w:val="24"/>
        </w:rPr>
        <w:t xml:space="preserve">the </w:t>
      </w:r>
      <w:r w:rsidRPr="00117AB9">
        <w:rPr>
          <w:rFonts w:eastAsia="Times New Roman"/>
          <w:sz w:val="24"/>
          <w:szCs w:val="24"/>
        </w:rPr>
        <w:t>presence or absence of each ichthyolith species</w:t>
      </w:r>
      <w:r w:rsidR="00BB727B" w:rsidRPr="00117AB9">
        <w:rPr>
          <w:rFonts w:eastAsia="Times New Roman"/>
          <w:sz w:val="24"/>
          <w:szCs w:val="24"/>
        </w:rPr>
        <w:t>. In contrast, ratios</w:t>
      </w:r>
      <w:r w:rsidRPr="00117AB9">
        <w:rPr>
          <w:rFonts w:eastAsia="Times New Roman"/>
          <w:sz w:val="24"/>
          <w:szCs w:val="24"/>
        </w:rPr>
        <w:t xml:space="preserve"> of the species were hardly considered, possibly due to the enormous amount of manual work required to count the total number of fossils in a discrete sediment sample under a microscope. Since the object detection method </w:t>
      </w:r>
      <w:proofErr w:type="gramStart"/>
      <w:r w:rsidRPr="00117AB9">
        <w:rPr>
          <w:rFonts w:eastAsia="Times New Roman"/>
          <w:sz w:val="24"/>
          <w:szCs w:val="24"/>
        </w:rPr>
        <w:t>is capable of counting</w:t>
      </w:r>
      <w:proofErr w:type="gramEnd"/>
      <w:r w:rsidRPr="00117AB9">
        <w:rPr>
          <w:rFonts w:eastAsia="Times New Roman"/>
          <w:sz w:val="24"/>
          <w:szCs w:val="24"/>
        </w:rPr>
        <w:t xml:space="preserve"> the total number of ichthyoliths in a sample, as well as </w:t>
      </w:r>
      <w:r w:rsidR="00F00464" w:rsidRPr="00117AB9">
        <w:rPr>
          <w:rFonts w:eastAsia="Times New Roman"/>
          <w:sz w:val="24"/>
          <w:szCs w:val="24"/>
        </w:rPr>
        <w:t xml:space="preserve">classifying them </w:t>
      </w:r>
      <w:r w:rsidRPr="00117AB9">
        <w:rPr>
          <w:rFonts w:eastAsia="Times New Roman"/>
          <w:sz w:val="24"/>
          <w:szCs w:val="24"/>
        </w:rPr>
        <w:t xml:space="preserve">to a particular </w:t>
      </w:r>
      <w:r w:rsidRPr="00117AB9">
        <w:rPr>
          <w:sz w:val="24"/>
          <w:szCs w:val="24"/>
        </w:rPr>
        <w:t>type (here, teeth</w:t>
      </w:r>
      <w:r w:rsidR="00F00464" w:rsidRPr="00117AB9">
        <w:rPr>
          <w:sz w:val="24"/>
          <w:szCs w:val="24"/>
        </w:rPr>
        <w:t>,</w:t>
      </w:r>
      <w:r w:rsidRPr="00117AB9">
        <w:rPr>
          <w:sz w:val="24"/>
          <w:szCs w:val="24"/>
        </w:rPr>
        <w:t xml:space="preserve"> denticles</w:t>
      </w:r>
      <w:r w:rsidR="00F00464" w:rsidRPr="00117AB9">
        <w:rPr>
          <w:sz w:val="24"/>
          <w:szCs w:val="24"/>
        </w:rPr>
        <w:t>,</w:t>
      </w:r>
      <w:r w:rsidRPr="00117AB9">
        <w:rPr>
          <w:sz w:val="24"/>
          <w:szCs w:val="24"/>
        </w:rPr>
        <w:t xml:space="preserve"> </w:t>
      </w:r>
      <w:r w:rsidR="00F00464" w:rsidRPr="00117AB9">
        <w:rPr>
          <w:sz w:val="24"/>
          <w:szCs w:val="24"/>
        </w:rPr>
        <w:t xml:space="preserve">or </w:t>
      </w:r>
      <w:r w:rsidRPr="00117AB9">
        <w:rPr>
          <w:sz w:val="24"/>
          <w:szCs w:val="24"/>
        </w:rPr>
        <w:t>saw-tooth</w:t>
      </w:r>
      <w:r w:rsidR="008C6BD7" w:rsidRPr="00117AB9">
        <w:rPr>
          <w:sz w:val="24"/>
          <w:szCs w:val="24"/>
        </w:rPr>
        <w:t>ed</w:t>
      </w:r>
      <w:r w:rsidRPr="00117AB9">
        <w:rPr>
          <w:sz w:val="24"/>
          <w:szCs w:val="24"/>
        </w:rPr>
        <w:t xml:space="preserve"> teeth)</w:t>
      </w:r>
      <w:r w:rsidRPr="00117AB9">
        <w:rPr>
          <w:rFonts w:eastAsia="Times New Roman"/>
          <w:sz w:val="24"/>
          <w:szCs w:val="24"/>
        </w:rPr>
        <w:t xml:space="preserve">, it </w:t>
      </w:r>
      <w:r w:rsidR="00F00464" w:rsidRPr="00117AB9">
        <w:rPr>
          <w:sz w:val="24"/>
          <w:szCs w:val="24"/>
        </w:rPr>
        <w:t xml:space="preserve">can </w:t>
      </w:r>
      <w:r w:rsidRPr="00117AB9">
        <w:rPr>
          <w:sz w:val="24"/>
          <w:szCs w:val="24"/>
        </w:rPr>
        <w:t xml:space="preserve">rapidly </w:t>
      </w:r>
      <w:r w:rsidRPr="00117AB9">
        <w:rPr>
          <w:rFonts w:eastAsia="Times New Roman"/>
          <w:sz w:val="24"/>
          <w:szCs w:val="24"/>
        </w:rPr>
        <w:t xml:space="preserve">calculate a ratio of each ichthyolith species within an entire sample slide glass. This tool enables research </w:t>
      </w:r>
      <w:r w:rsidRPr="00117AB9">
        <w:rPr>
          <w:sz w:val="24"/>
          <w:szCs w:val="24"/>
        </w:rPr>
        <w:t>focus</w:t>
      </w:r>
      <w:r w:rsidR="00F00464" w:rsidRPr="00117AB9">
        <w:rPr>
          <w:sz w:val="24"/>
          <w:szCs w:val="24"/>
        </w:rPr>
        <w:t>ing</w:t>
      </w:r>
      <w:r w:rsidRPr="00117AB9">
        <w:rPr>
          <w:sz w:val="24"/>
          <w:szCs w:val="24"/>
        </w:rPr>
        <w:t xml:space="preserve"> on</w:t>
      </w:r>
      <w:r w:rsidRPr="00117AB9">
        <w:rPr>
          <w:rFonts w:eastAsia="Times New Roman"/>
          <w:sz w:val="24"/>
          <w:szCs w:val="24"/>
        </w:rPr>
        <w:t xml:space="preserve"> quantitative changes in </w:t>
      </w:r>
      <w:r w:rsidR="00F00464" w:rsidRPr="00117AB9">
        <w:rPr>
          <w:rFonts w:eastAsia="Times New Roman"/>
          <w:sz w:val="24"/>
          <w:szCs w:val="24"/>
        </w:rPr>
        <w:t xml:space="preserve">the </w:t>
      </w:r>
      <w:r w:rsidRPr="00117AB9">
        <w:rPr>
          <w:rFonts w:eastAsia="Times New Roman"/>
          <w:sz w:val="24"/>
          <w:szCs w:val="24"/>
        </w:rPr>
        <w:t xml:space="preserve">occurrence of each </w:t>
      </w:r>
      <w:r w:rsidRPr="00117AB9">
        <w:rPr>
          <w:sz w:val="24"/>
          <w:szCs w:val="24"/>
        </w:rPr>
        <w:t>ichthyolith morphotype</w:t>
      </w:r>
      <w:r w:rsidRPr="00117AB9">
        <w:rPr>
          <w:rFonts w:eastAsia="Times New Roman"/>
          <w:sz w:val="24"/>
          <w:szCs w:val="24"/>
        </w:rPr>
        <w:t>, which in turn will provide more accurate depositional ages on pelagic clay</w:t>
      </w:r>
      <w:r w:rsidRPr="00117AB9">
        <w:rPr>
          <w:sz w:val="24"/>
          <w:szCs w:val="24"/>
        </w:rPr>
        <w:t xml:space="preserve">s, improve geochemical reconstructions, and open the possibilities for </w:t>
      </w:r>
      <w:r w:rsidR="00C46906" w:rsidRPr="00117AB9">
        <w:rPr>
          <w:sz w:val="24"/>
          <w:szCs w:val="24"/>
        </w:rPr>
        <w:t>high-resolution</w:t>
      </w:r>
      <w:r w:rsidRPr="00117AB9">
        <w:rPr>
          <w:sz w:val="24"/>
          <w:szCs w:val="24"/>
        </w:rPr>
        <w:t xml:space="preserve"> ecological and evolutionary studies </w:t>
      </w:r>
      <w:r w:rsidRPr="00117AB9">
        <w:rPr>
          <w:sz w:val="24"/>
          <w:szCs w:val="24"/>
        </w:rPr>
        <w:lastRenderedPageBreak/>
        <w:t xml:space="preserve">of fish and sharks at </w:t>
      </w:r>
      <w:r w:rsidR="00F00464" w:rsidRPr="00117AB9">
        <w:rPr>
          <w:sz w:val="24"/>
          <w:szCs w:val="24"/>
        </w:rPr>
        <w:t xml:space="preserve">significantly </w:t>
      </w:r>
      <w:r w:rsidRPr="00117AB9">
        <w:rPr>
          <w:sz w:val="24"/>
          <w:szCs w:val="24"/>
        </w:rPr>
        <w:t xml:space="preserve">increased </w:t>
      </w:r>
      <w:r w:rsidR="00025F03" w:rsidRPr="00117AB9">
        <w:rPr>
          <w:sz w:val="24"/>
          <w:szCs w:val="24"/>
        </w:rPr>
        <w:t xml:space="preserve">spatiotemporal </w:t>
      </w:r>
      <w:r w:rsidRPr="00117AB9">
        <w:rPr>
          <w:sz w:val="24"/>
          <w:szCs w:val="24"/>
        </w:rPr>
        <w:t xml:space="preserve">resolution. </w:t>
      </w:r>
      <w:sdt>
        <w:sdtPr>
          <w:tag w:val="goog_rdk_20"/>
          <w:id w:val="-1584834320"/>
        </w:sdtPr>
        <w:sdtContent/>
      </w:sdt>
      <w:sdt>
        <w:sdtPr>
          <w:tag w:val="goog_rdk_21"/>
          <w:id w:val="857392090"/>
        </w:sdtPr>
        <w:sdtContent/>
      </w:sdt>
      <w:r w:rsidRPr="00117AB9">
        <w:rPr>
          <w:sz w:val="24"/>
          <w:szCs w:val="24"/>
        </w:rPr>
        <w:t xml:space="preserve">Finally, while we focused here on ichthyoliths, which are understudied compared to other microfossil groups, the automated deep learning methods presented here </w:t>
      </w:r>
      <w:r w:rsidR="00C46906" w:rsidRPr="00117AB9">
        <w:rPr>
          <w:sz w:val="24"/>
          <w:szCs w:val="24"/>
        </w:rPr>
        <w:t>can</w:t>
      </w:r>
      <w:r w:rsidRPr="00117AB9">
        <w:rPr>
          <w:sz w:val="24"/>
          <w:szCs w:val="24"/>
        </w:rPr>
        <w:t xml:space="preserve"> be applied broadly to a wide array of microfossil groups, increasing </w:t>
      </w:r>
      <w:r w:rsidR="00C97AA0" w:rsidRPr="00117AB9">
        <w:rPr>
          <w:sz w:val="24"/>
          <w:szCs w:val="24"/>
        </w:rPr>
        <w:t xml:space="preserve">the </w:t>
      </w:r>
      <w:r w:rsidRPr="00117AB9">
        <w:rPr>
          <w:sz w:val="24"/>
          <w:szCs w:val="24"/>
        </w:rPr>
        <w:t xml:space="preserve">throughput of data across many fields of study. </w:t>
      </w:r>
    </w:p>
    <w:p w14:paraId="0690A544" w14:textId="77777777" w:rsidR="00902D3A" w:rsidRPr="00117AB9" w:rsidRDefault="00000000">
      <w:pPr>
        <w:shd w:val="clear" w:color="auto" w:fill="FFFFFF"/>
        <w:spacing w:before="240" w:line="480" w:lineRule="auto"/>
        <w:rPr>
          <w:sz w:val="24"/>
          <w:szCs w:val="24"/>
        </w:rPr>
      </w:pPr>
      <w:r w:rsidRPr="00117AB9">
        <w:rPr>
          <w:b/>
          <w:sz w:val="24"/>
          <w:szCs w:val="24"/>
        </w:rPr>
        <w:t>Acknowledgments</w:t>
      </w:r>
    </w:p>
    <w:p w14:paraId="7620DAB8" w14:textId="02257BF2" w:rsidR="00902D3A" w:rsidRPr="00117AB9" w:rsidRDefault="00000000">
      <w:pPr>
        <w:spacing w:before="120"/>
        <w:rPr>
          <w:sz w:val="24"/>
          <w:szCs w:val="24"/>
        </w:rPr>
      </w:pPr>
      <w:r w:rsidRPr="00117AB9">
        <w:rPr>
          <w:sz w:val="24"/>
          <w:szCs w:val="24"/>
        </w:rPr>
        <w:t xml:space="preserve">The authors thank Prof. Richard Norris at </w:t>
      </w:r>
      <w:r w:rsidR="00F00464" w:rsidRPr="00117AB9">
        <w:rPr>
          <w:sz w:val="24"/>
          <w:szCs w:val="24"/>
        </w:rPr>
        <w:t xml:space="preserve">the </w:t>
      </w:r>
      <w:r w:rsidRPr="00117AB9">
        <w:rPr>
          <w:sz w:val="24"/>
          <w:szCs w:val="24"/>
        </w:rPr>
        <w:t xml:space="preserve">University of California San Diego for preliminary discussions on ichthyolith analysis. This research used drill core samples collected by the </w:t>
      </w:r>
      <w:proofErr w:type="gramStart"/>
      <w:r w:rsidRPr="00117AB9">
        <w:rPr>
          <w:sz w:val="24"/>
          <w:szCs w:val="24"/>
        </w:rPr>
        <w:t>Deep Sea</w:t>
      </w:r>
      <w:proofErr w:type="gramEnd"/>
      <w:r w:rsidRPr="00117AB9">
        <w:rPr>
          <w:sz w:val="24"/>
          <w:szCs w:val="24"/>
        </w:rPr>
        <w:t xml:space="preserve"> Drilling Project (DSDP), Ocean Drilling Program (ODP), and Integrated Ocean Drilling Program (IODP). This research was funded by the Japan Society for the Promotion of Science (JSPS) KAKENHI grant numbers 20H05658 to YK, 17H01361 to KN, 19J14560</w:t>
      </w:r>
      <w:r w:rsidR="00A56780" w:rsidRPr="00117AB9">
        <w:rPr>
          <w:sz w:val="24"/>
          <w:szCs w:val="24"/>
        </w:rPr>
        <w:t>,</w:t>
      </w:r>
      <w:r w:rsidRPr="00117AB9">
        <w:rPr>
          <w:sz w:val="24"/>
          <w:szCs w:val="24"/>
        </w:rPr>
        <w:t xml:space="preserve"> 21K20354</w:t>
      </w:r>
      <w:r w:rsidR="00A56780" w:rsidRPr="00117AB9">
        <w:rPr>
          <w:sz w:val="24"/>
          <w:szCs w:val="24"/>
        </w:rPr>
        <w:t>, and 23K13192</w:t>
      </w:r>
      <w:r w:rsidRPr="00117AB9">
        <w:rPr>
          <w:sz w:val="24"/>
          <w:szCs w:val="24"/>
        </w:rPr>
        <w:t xml:space="preserve"> to KM</w:t>
      </w:r>
      <w:r w:rsidR="007E6F68" w:rsidRPr="00117AB9">
        <w:rPr>
          <w:sz w:val="24"/>
          <w:szCs w:val="24"/>
        </w:rPr>
        <w:t>, and JST FOREST Program (Grant Number JPMJFR227A, Japan)</w:t>
      </w:r>
      <w:r w:rsidR="00640154" w:rsidRPr="00117AB9">
        <w:rPr>
          <w:sz w:val="24"/>
          <w:szCs w:val="24"/>
        </w:rPr>
        <w:t>, as well as National Science Foundation (NSF) grant number 2403839</w:t>
      </w:r>
      <w:r w:rsidRPr="00117AB9">
        <w:rPr>
          <w:sz w:val="24"/>
          <w:szCs w:val="24"/>
        </w:rPr>
        <w:t>. The authors declare no conflict of interest.</w:t>
      </w:r>
    </w:p>
    <w:p w14:paraId="6573CDD0" w14:textId="77777777" w:rsidR="00902D3A" w:rsidRPr="00117AB9" w:rsidRDefault="00902D3A">
      <w:pPr>
        <w:shd w:val="clear" w:color="auto" w:fill="FFFFFF"/>
        <w:spacing w:line="480" w:lineRule="auto"/>
        <w:rPr>
          <w:sz w:val="24"/>
          <w:szCs w:val="24"/>
        </w:rPr>
      </w:pPr>
    </w:p>
    <w:p w14:paraId="26AB7FE7" w14:textId="77777777" w:rsidR="00902D3A" w:rsidRPr="00117AB9" w:rsidRDefault="00000000">
      <w:pPr>
        <w:shd w:val="clear" w:color="auto" w:fill="FFFFFF"/>
        <w:spacing w:line="480" w:lineRule="auto"/>
        <w:rPr>
          <w:sz w:val="24"/>
          <w:szCs w:val="24"/>
        </w:rPr>
      </w:pPr>
      <w:r w:rsidRPr="00117AB9">
        <w:rPr>
          <w:b/>
          <w:bCs/>
          <w:sz w:val="24"/>
          <w:szCs w:val="24"/>
        </w:rPr>
        <w:t xml:space="preserve">Data </w:t>
      </w:r>
      <w:r w:rsidR="00544DE9" w:rsidRPr="00117AB9">
        <w:rPr>
          <w:b/>
          <w:sz w:val="24"/>
          <w:szCs w:val="24"/>
        </w:rPr>
        <w:t>Availability statement</w:t>
      </w:r>
    </w:p>
    <w:p w14:paraId="1C568481" w14:textId="258EFD11" w:rsidR="00902D3A" w:rsidRPr="00117AB9" w:rsidRDefault="00000000" w:rsidP="00424B71">
      <w:pPr>
        <w:shd w:val="clear" w:color="auto" w:fill="FFFFFF"/>
        <w:spacing w:line="480" w:lineRule="auto"/>
        <w:rPr>
          <w:sz w:val="24"/>
          <w:szCs w:val="24"/>
        </w:rPr>
      </w:pPr>
      <w:bookmarkStart w:id="8" w:name="_Hlk150957023"/>
      <w:r w:rsidRPr="00117AB9">
        <w:rPr>
          <w:sz w:val="24"/>
          <w:szCs w:val="24"/>
        </w:rPr>
        <w:t xml:space="preserve">We named </w:t>
      </w:r>
      <w:r w:rsidR="00272048" w:rsidRPr="00117AB9">
        <w:rPr>
          <w:sz w:val="24"/>
          <w:szCs w:val="24"/>
        </w:rPr>
        <w:t>a</w:t>
      </w:r>
      <w:r w:rsidRPr="00117AB9">
        <w:rPr>
          <w:sz w:val="24"/>
          <w:szCs w:val="24"/>
        </w:rPr>
        <w:t xml:space="preserve"> series of program codes </w:t>
      </w:r>
      <w:r w:rsidR="006639D9" w:rsidRPr="00117AB9">
        <w:rPr>
          <w:sz w:val="24"/>
          <w:szCs w:val="24"/>
        </w:rPr>
        <w:t>“</w:t>
      </w:r>
      <w:r w:rsidRPr="00117AB9">
        <w:rPr>
          <w:sz w:val="24"/>
          <w:szCs w:val="24"/>
        </w:rPr>
        <w:t>yolov7-slideObservation</w:t>
      </w:r>
      <w:r w:rsidR="006639D9" w:rsidRPr="00117AB9">
        <w:rPr>
          <w:sz w:val="24"/>
          <w:szCs w:val="24"/>
        </w:rPr>
        <w:t>”</w:t>
      </w:r>
      <w:r w:rsidR="004D61DD" w:rsidRPr="00117AB9">
        <w:rPr>
          <w:sz w:val="24"/>
          <w:szCs w:val="24"/>
        </w:rPr>
        <w:t xml:space="preserve"> </w:t>
      </w:r>
      <w:r w:rsidRPr="00117AB9">
        <w:rPr>
          <w:sz w:val="24"/>
          <w:szCs w:val="24"/>
        </w:rPr>
        <w:t xml:space="preserve">and </w:t>
      </w:r>
      <w:r w:rsidR="0079400E" w:rsidRPr="00117AB9">
        <w:rPr>
          <w:sz w:val="24"/>
          <w:szCs w:val="24"/>
        </w:rPr>
        <w:t>made</w:t>
      </w:r>
      <w:r w:rsidRPr="00117AB9">
        <w:rPr>
          <w:sz w:val="24"/>
          <w:szCs w:val="24"/>
        </w:rPr>
        <w:t xml:space="preserve"> </w:t>
      </w:r>
      <w:r w:rsidR="00C05DAC" w:rsidRPr="00117AB9">
        <w:rPr>
          <w:sz w:val="24"/>
          <w:szCs w:val="24"/>
        </w:rPr>
        <w:t>it</w:t>
      </w:r>
      <w:r w:rsidRPr="00117AB9">
        <w:rPr>
          <w:sz w:val="24"/>
          <w:szCs w:val="24"/>
        </w:rPr>
        <w:t xml:space="preserve"> </w:t>
      </w:r>
      <w:r w:rsidR="0079400E" w:rsidRPr="00117AB9">
        <w:rPr>
          <w:sz w:val="24"/>
          <w:szCs w:val="24"/>
        </w:rPr>
        <w:t xml:space="preserve">available on </w:t>
      </w:r>
      <w:r w:rsidRPr="00117AB9">
        <w:rPr>
          <w:sz w:val="24"/>
          <w:szCs w:val="24"/>
        </w:rPr>
        <w:t>GitHub (https://github.com/KazuhideMimura/yolov7-slideObservation)</w:t>
      </w:r>
      <w:r w:rsidR="00272048" w:rsidRPr="00117AB9">
        <w:rPr>
          <w:sz w:val="24"/>
          <w:szCs w:val="24"/>
        </w:rPr>
        <w:t>.</w:t>
      </w:r>
      <w:bookmarkEnd w:id="8"/>
      <w:r w:rsidRPr="00117AB9">
        <w:rPr>
          <w:sz w:val="24"/>
          <w:szCs w:val="24"/>
        </w:rPr>
        <w:t xml:space="preserve"> </w:t>
      </w:r>
      <w:r w:rsidR="00C46906" w:rsidRPr="00117AB9">
        <w:rPr>
          <w:sz w:val="24"/>
          <w:szCs w:val="24"/>
        </w:rPr>
        <w:t>Th</w:t>
      </w:r>
      <w:r w:rsidR="00DF4893" w:rsidRPr="00117AB9">
        <w:rPr>
          <w:sz w:val="24"/>
          <w:szCs w:val="24"/>
        </w:rPr>
        <w:t>e</w:t>
      </w:r>
      <w:r w:rsidR="00C46906" w:rsidRPr="00117AB9">
        <w:rPr>
          <w:sz w:val="24"/>
          <w:szCs w:val="24"/>
        </w:rPr>
        <w:t xml:space="preserve"> dataset</w:t>
      </w:r>
      <w:r w:rsidR="00DF4893" w:rsidRPr="00117AB9">
        <w:rPr>
          <w:sz w:val="24"/>
          <w:szCs w:val="24"/>
        </w:rPr>
        <w:t>s</w:t>
      </w:r>
      <w:r w:rsidR="0079400E" w:rsidRPr="00117AB9">
        <w:rPr>
          <w:sz w:val="24"/>
          <w:szCs w:val="24"/>
        </w:rPr>
        <w:t xml:space="preserve"> for this study</w:t>
      </w:r>
      <w:r w:rsidR="00272048" w:rsidRPr="00117AB9">
        <w:rPr>
          <w:sz w:val="24"/>
          <w:szCs w:val="24"/>
        </w:rPr>
        <w:t xml:space="preserve"> </w:t>
      </w:r>
      <w:r w:rsidR="0079400E" w:rsidRPr="00117AB9">
        <w:rPr>
          <w:sz w:val="24"/>
          <w:szCs w:val="24"/>
        </w:rPr>
        <w:t xml:space="preserve">can be accessed at </w:t>
      </w:r>
      <w:proofErr w:type="spellStart"/>
      <w:r w:rsidR="0079400E" w:rsidRPr="00117AB9">
        <w:rPr>
          <w:sz w:val="24"/>
          <w:szCs w:val="24"/>
        </w:rPr>
        <w:t>figshare</w:t>
      </w:r>
      <w:proofErr w:type="spellEnd"/>
      <w:r w:rsidR="004A04F1" w:rsidRPr="00117AB9">
        <w:rPr>
          <w:sz w:val="24"/>
          <w:szCs w:val="24"/>
        </w:rPr>
        <w:t xml:space="preserve"> (</w:t>
      </w:r>
      <w:r w:rsidR="00010330" w:rsidRPr="00117AB9">
        <w:rPr>
          <w:sz w:val="24"/>
          <w:szCs w:val="24"/>
        </w:rPr>
        <w:t>Mimura et al., 2023b</w:t>
      </w:r>
      <w:r w:rsidR="004A04F1" w:rsidRPr="00117AB9">
        <w:rPr>
          <w:sz w:val="24"/>
          <w:szCs w:val="24"/>
        </w:rPr>
        <w:t>).</w:t>
      </w:r>
    </w:p>
    <w:p w14:paraId="3E261C8F" w14:textId="77777777" w:rsidR="00902D3A" w:rsidRPr="00117AB9" w:rsidRDefault="00000000">
      <w:pPr>
        <w:shd w:val="clear" w:color="auto" w:fill="FFFFFF"/>
        <w:spacing w:line="480" w:lineRule="auto"/>
        <w:rPr>
          <w:sz w:val="24"/>
          <w:szCs w:val="24"/>
        </w:rPr>
      </w:pPr>
      <w:r w:rsidRPr="00117AB9">
        <w:rPr>
          <w:sz w:val="24"/>
          <w:szCs w:val="24"/>
        </w:rPr>
        <w:t> </w:t>
      </w:r>
    </w:p>
    <w:p w14:paraId="57226FAB" w14:textId="77777777" w:rsidR="00902D3A" w:rsidRPr="00117AB9" w:rsidRDefault="00000000">
      <w:pPr>
        <w:shd w:val="clear" w:color="auto" w:fill="FFFFFF"/>
        <w:spacing w:line="480" w:lineRule="auto"/>
        <w:rPr>
          <w:sz w:val="24"/>
          <w:szCs w:val="24"/>
        </w:rPr>
      </w:pPr>
      <w:r w:rsidRPr="00117AB9">
        <w:rPr>
          <w:b/>
          <w:sz w:val="24"/>
          <w:szCs w:val="24"/>
        </w:rPr>
        <w:t>References</w:t>
      </w:r>
    </w:p>
    <w:p w14:paraId="5F22C52A" w14:textId="27A4526C" w:rsidR="00902D3A" w:rsidRPr="00117AB9" w:rsidRDefault="00000000">
      <w:pPr>
        <w:shd w:val="clear" w:color="auto" w:fill="FFFFFF"/>
        <w:spacing w:before="240" w:after="240" w:line="480" w:lineRule="auto"/>
        <w:rPr>
          <w:sz w:val="24"/>
          <w:szCs w:val="24"/>
        </w:rPr>
      </w:pPr>
      <w:r w:rsidRPr="00117AB9">
        <w:rPr>
          <w:sz w:val="24"/>
          <w:szCs w:val="24"/>
        </w:rPr>
        <w:t>Armstrong, H. A</w:t>
      </w:r>
      <w:r w:rsidR="00FE0E45" w:rsidRPr="00117AB9">
        <w:rPr>
          <w:sz w:val="24"/>
          <w:szCs w:val="24"/>
        </w:rPr>
        <w:t>., &amp;</w:t>
      </w:r>
      <w:r w:rsidR="00544DE9" w:rsidRPr="00117AB9">
        <w:rPr>
          <w:sz w:val="24"/>
          <w:szCs w:val="24"/>
        </w:rPr>
        <w:t xml:space="preserve"> Brasier, M. D. (2005). </w:t>
      </w:r>
      <w:r w:rsidR="00544DE9" w:rsidRPr="00117AB9">
        <w:rPr>
          <w:i/>
          <w:sz w:val="24"/>
          <w:szCs w:val="24"/>
        </w:rPr>
        <w:t>Microfossils</w:t>
      </w:r>
      <w:r w:rsidR="00544DE9" w:rsidRPr="00117AB9">
        <w:rPr>
          <w:sz w:val="24"/>
          <w:szCs w:val="24"/>
        </w:rPr>
        <w:t xml:space="preserve"> (2nd </w:t>
      </w:r>
      <w:r w:rsidR="00512B23" w:rsidRPr="00117AB9">
        <w:rPr>
          <w:sz w:val="24"/>
          <w:szCs w:val="24"/>
        </w:rPr>
        <w:t>e</w:t>
      </w:r>
      <w:r w:rsidR="00544DE9" w:rsidRPr="00117AB9">
        <w:rPr>
          <w:sz w:val="24"/>
          <w:szCs w:val="24"/>
        </w:rPr>
        <w:t>dition). Oxford, UK: Blackwell Publishing.</w:t>
      </w:r>
      <w:r w:rsidR="00B250F4" w:rsidRPr="00117AB9">
        <w:t xml:space="preserve"> </w:t>
      </w:r>
      <w:r w:rsidR="00B250F4" w:rsidRPr="00117AB9">
        <w:rPr>
          <w:sz w:val="24"/>
          <w:szCs w:val="24"/>
        </w:rPr>
        <w:t>296 pp. https://doi.org/10.1017/S001675680621238X</w:t>
      </w:r>
    </w:p>
    <w:p w14:paraId="460E0DB3" w14:textId="550CB339" w:rsidR="007364E6" w:rsidRPr="00117AB9" w:rsidRDefault="00000000">
      <w:pPr>
        <w:shd w:val="clear" w:color="auto" w:fill="FFFFFF"/>
        <w:spacing w:before="240" w:after="240" w:line="480" w:lineRule="auto"/>
        <w:rPr>
          <w:sz w:val="24"/>
          <w:szCs w:val="24"/>
        </w:rPr>
      </w:pPr>
      <w:r w:rsidRPr="00117AB9">
        <w:rPr>
          <w:sz w:val="24"/>
          <w:szCs w:val="24"/>
        </w:rPr>
        <w:t>Beaufort, L., Bolton, C. T</w:t>
      </w:r>
      <w:r w:rsidR="00E66AA2" w:rsidRPr="00117AB9">
        <w:rPr>
          <w:sz w:val="24"/>
          <w:szCs w:val="24"/>
        </w:rPr>
        <w:t>.</w:t>
      </w:r>
      <w:r w:rsidRPr="00117AB9">
        <w:rPr>
          <w:sz w:val="24"/>
          <w:szCs w:val="24"/>
        </w:rPr>
        <w:t xml:space="preserve">, Sarr, A.-C., </w:t>
      </w:r>
      <w:proofErr w:type="spellStart"/>
      <w:r w:rsidRPr="00117AB9">
        <w:rPr>
          <w:sz w:val="24"/>
          <w:szCs w:val="24"/>
        </w:rPr>
        <w:t>Suchéras</w:t>
      </w:r>
      <w:proofErr w:type="spellEnd"/>
      <w:r w:rsidRPr="00117AB9">
        <w:rPr>
          <w:sz w:val="24"/>
          <w:szCs w:val="24"/>
        </w:rPr>
        <w:t xml:space="preserve">-Marx, B., Rosenthal, Y., </w:t>
      </w:r>
      <w:proofErr w:type="spellStart"/>
      <w:r w:rsidRPr="00117AB9">
        <w:rPr>
          <w:sz w:val="24"/>
          <w:szCs w:val="24"/>
        </w:rPr>
        <w:t>Donnadieu</w:t>
      </w:r>
      <w:proofErr w:type="spellEnd"/>
      <w:r w:rsidRPr="00117AB9">
        <w:rPr>
          <w:sz w:val="24"/>
          <w:szCs w:val="24"/>
        </w:rPr>
        <w:t xml:space="preserve">, Y., </w:t>
      </w:r>
      <w:r w:rsidR="00C90A02" w:rsidRPr="00117AB9">
        <w:rPr>
          <w:sz w:val="24"/>
          <w:szCs w:val="24"/>
        </w:rPr>
        <w:t>et al.</w:t>
      </w:r>
      <w:r w:rsidRPr="00117AB9">
        <w:rPr>
          <w:sz w:val="24"/>
          <w:szCs w:val="24"/>
        </w:rPr>
        <w:t xml:space="preserve"> (2022). Cyclic evolution of phytoplankton forced by changes in tropical seasonality. Nature, </w:t>
      </w:r>
      <w:r w:rsidRPr="00117AB9">
        <w:rPr>
          <w:i/>
          <w:iCs/>
          <w:sz w:val="24"/>
          <w:szCs w:val="24"/>
        </w:rPr>
        <w:t>601</w:t>
      </w:r>
      <w:r w:rsidRPr="00117AB9">
        <w:rPr>
          <w:sz w:val="24"/>
          <w:szCs w:val="24"/>
        </w:rPr>
        <w:t>(7891), 79–84.</w:t>
      </w:r>
      <w:r w:rsidR="00BC634A" w:rsidRPr="00117AB9">
        <w:rPr>
          <w:sz w:val="24"/>
          <w:szCs w:val="24"/>
        </w:rPr>
        <w:t xml:space="preserve"> https://doi.org/10.1038/s41586-021-04195-7</w:t>
      </w:r>
    </w:p>
    <w:p w14:paraId="26681365" w14:textId="77777777" w:rsidR="00902D3A" w:rsidRPr="00117AB9" w:rsidRDefault="00000000">
      <w:pPr>
        <w:shd w:val="clear" w:color="auto" w:fill="FFFFFF"/>
        <w:spacing w:before="240" w:after="240" w:line="480" w:lineRule="auto"/>
        <w:rPr>
          <w:sz w:val="24"/>
          <w:szCs w:val="24"/>
        </w:rPr>
      </w:pPr>
      <w:r w:rsidRPr="00117AB9">
        <w:rPr>
          <w:sz w:val="24"/>
          <w:szCs w:val="24"/>
        </w:rPr>
        <w:t>Britten, G. L</w:t>
      </w:r>
      <w:r w:rsidR="00FE0E45" w:rsidRPr="00117AB9">
        <w:rPr>
          <w:sz w:val="24"/>
          <w:szCs w:val="24"/>
        </w:rPr>
        <w:t>., &amp;</w:t>
      </w:r>
      <w:r w:rsidRPr="00117AB9">
        <w:rPr>
          <w:sz w:val="24"/>
          <w:szCs w:val="24"/>
        </w:rPr>
        <w:t xml:space="preserve"> Sibert, E. C. (2020). Enhanced fish production during a period of extreme global warmth. </w:t>
      </w:r>
      <w:r w:rsidRPr="00117AB9">
        <w:rPr>
          <w:i/>
          <w:sz w:val="24"/>
          <w:szCs w:val="24"/>
        </w:rPr>
        <w:t>Nature Communications</w:t>
      </w:r>
      <w:r w:rsidRPr="00117AB9">
        <w:rPr>
          <w:sz w:val="24"/>
          <w:szCs w:val="24"/>
        </w:rPr>
        <w:t xml:space="preserve">, </w:t>
      </w:r>
      <w:r w:rsidRPr="00117AB9">
        <w:rPr>
          <w:i/>
          <w:sz w:val="24"/>
          <w:szCs w:val="24"/>
        </w:rPr>
        <w:t>11</w:t>
      </w:r>
      <w:r w:rsidRPr="00117AB9">
        <w:rPr>
          <w:sz w:val="24"/>
          <w:szCs w:val="24"/>
        </w:rPr>
        <w:t>(1), 5636. https://doi.org/10.1038/s41467-020-19462-w</w:t>
      </w:r>
    </w:p>
    <w:p w14:paraId="28BEF87F" w14:textId="2EE05E8F" w:rsidR="0031546E" w:rsidRPr="00117AB9" w:rsidRDefault="00000000">
      <w:pPr>
        <w:shd w:val="clear" w:color="auto" w:fill="FFFFFF"/>
        <w:spacing w:before="240" w:after="240" w:line="480" w:lineRule="auto"/>
        <w:rPr>
          <w:sz w:val="24"/>
          <w:szCs w:val="24"/>
        </w:rPr>
      </w:pPr>
      <w:sdt>
        <w:sdtPr>
          <w:tag w:val="goog_rdk_23"/>
          <w:id w:val="-710334257"/>
        </w:sdtPr>
        <w:sdtContent/>
      </w:sdt>
      <w:r w:rsidR="00544DE9" w:rsidRPr="00117AB9">
        <w:rPr>
          <w:sz w:val="24"/>
          <w:szCs w:val="24"/>
        </w:rPr>
        <w:t>Carneiro, T., Medeiros Da Nobrega, R.</w:t>
      </w:r>
      <w:r w:rsidR="003102BD" w:rsidRPr="00117AB9">
        <w:rPr>
          <w:sz w:val="24"/>
          <w:szCs w:val="24"/>
        </w:rPr>
        <w:t xml:space="preserve"> </w:t>
      </w:r>
      <w:r w:rsidR="00544DE9" w:rsidRPr="00117AB9">
        <w:rPr>
          <w:sz w:val="24"/>
          <w:szCs w:val="24"/>
        </w:rPr>
        <w:t>V., Nepomuceno, T., Bian, G., De Albuquerque, V.</w:t>
      </w:r>
      <w:r w:rsidR="003102BD" w:rsidRPr="00117AB9">
        <w:rPr>
          <w:sz w:val="24"/>
          <w:szCs w:val="24"/>
        </w:rPr>
        <w:t xml:space="preserve"> </w:t>
      </w:r>
      <w:r w:rsidR="00544DE9" w:rsidRPr="00117AB9">
        <w:rPr>
          <w:sz w:val="24"/>
          <w:szCs w:val="24"/>
        </w:rPr>
        <w:t>H.</w:t>
      </w:r>
      <w:r w:rsidR="003102BD" w:rsidRPr="00117AB9">
        <w:rPr>
          <w:sz w:val="24"/>
          <w:szCs w:val="24"/>
        </w:rPr>
        <w:t xml:space="preserve"> </w:t>
      </w:r>
      <w:r w:rsidR="00544DE9" w:rsidRPr="00117AB9">
        <w:rPr>
          <w:sz w:val="24"/>
          <w:szCs w:val="24"/>
        </w:rPr>
        <w:t xml:space="preserve">C., </w:t>
      </w:r>
      <w:r w:rsidR="00FE0E45" w:rsidRPr="00117AB9">
        <w:rPr>
          <w:sz w:val="24"/>
          <w:szCs w:val="24"/>
        </w:rPr>
        <w:t xml:space="preserve">&amp; </w:t>
      </w:r>
      <w:r w:rsidR="00544DE9" w:rsidRPr="00117AB9">
        <w:rPr>
          <w:sz w:val="24"/>
          <w:szCs w:val="24"/>
        </w:rPr>
        <w:t>Filho, P.</w:t>
      </w:r>
      <w:r w:rsidR="003102BD" w:rsidRPr="00117AB9">
        <w:rPr>
          <w:sz w:val="24"/>
          <w:szCs w:val="24"/>
        </w:rPr>
        <w:t xml:space="preserve"> </w:t>
      </w:r>
      <w:r w:rsidR="00544DE9" w:rsidRPr="00117AB9">
        <w:rPr>
          <w:sz w:val="24"/>
          <w:szCs w:val="24"/>
        </w:rPr>
        <w:t>P.</w:t>
      </w:r>
      <w:r w:rsidR="003102BD" w:rsidRPr="00117AB9">
        <w:rPr>
          <w:sz w:val="24"/>
          <w:szCs w:val="24"/>
        </w:rPr>
        <w:t xml:space="preserve"> </w:t>
      </w:r>
      <w:r w:rsidR="00544DE9" w:rsidRPr="00117AB9">
        <w:rPr>
          <w:sz w:val="24"/>
          <w:szCs w:val="24"/>
        </w:rPr>
        <w:t xml:space="preserve">R. </w:t>
      </w:r>
      <w:r w:rsidR="005C0A80" w:rsidRPr="00117AB9">
        <w:rPr>
          <w:sz w:val="24"/>
          <w:szCs w:val="24"/>
        </w:rPr>
        <w:t>(</w:t>
      </w:r>
      <w:r w:rsidR="00544DE9" w:rsidRPr="00117AB9">
        <w:rPr>
          <w:sz w:val="24"/>
          <w:szCs w:val="24"/>
        </w:rPr>
        <w:t>2018</w:t>
      </w:r>
      <w:r w:rsidR="005C0A80" w:rsidRPr="00117AB9">
        <w:rPr>
          <w:sz w:val="24"/>
          <w:szCs w:val="24"/>
        </w:rPr>
        <w:t>)</w:t>
      </w:r>
      <w:r w:rsidR="00544DE9" w:rsidRPr="00117AB9">
        <w:rPr>
          <w:sz w:val="24"/>
          <w:szCs w:val="24"/>
        </w:rPr>
        <w:t xml:space="preserve">. Performance analysis of </w:t>
      </w:r>
      <w:r w:rsidR="00C46906" w:rsidRPr="00117AB9">
        <w:rPr>
          <w:sz w:val="24"/>
          <w:szCs w:val="24"/>
        </w:rPr>
        <w:t>Google</w:t>
      </w:r>
      <w:r w:rsidR="00544DE9" w:rsidRPr="00117AB9">
        <w:rPr>
          <w:sz w:val="24"/>
          <w:szCs w:val="24"/>
        </w:rPr>
        <w:t xml:space="preserve"> </w:t>
      </w:r>
      <w:proofErr w:type="spellStart"/>
      <w:r w:rsidR="00544DE9" w:rsidRPr="00117AB9">
        <w:rPr>
          <w:sz w:val="24"/>
          <w:szCs w:val="24"/>
        </w:rPr>
        <w:t>colaboratory</w:t>
      </w:r>
      <w:proofErr w:type="spellEnd"/>
      <w:r w:rsidR="00544DE9" w:rsidRPr="00117AB9">
        <w:rPr>
          <w:sz w:val="24"/>
          <w:szCs w:val="24"/>
        </w:rPr>
        <w:t xml:space="preserve"> as a tool for accelerating deep learning applications. </w:t>
      </w:r>
      <w:r w:rsidR="00544DE9" w:rsidRPr="00117AB9">
        <w:rPr>
          <w:i/>
          <w:sz w:val="24"/>
          <w:szCs w:val="24"/>
        </w:rPr>
        <w:t>IEEE Access</w:t>
      </w:r>
      <w:r w:rsidR="00FA464C" w:rsidRPr="00117AB9">
        <w:rPr>
          <w:iCs/>
          <w:sz w:val="24"/>
          <w:szCs w:val="24"/>
        </w:rPr>
        <w:t>,</w:t>
      </w:r>
      <w:r w:rsidR="00544DE9" w:rsidRPr="00117AB9">
        <w:rPr>
          <w:sz w:val="24"/>
          <w:szCs w:val="24"/>
        </w:rPr>
        <w:t xml:space="preserve"> </w:t>
      </w:r>
      <w:r w:rsidR="00544DE9" w:rsidRPr="00117AB9">
        <w:rPr>
          <w:i/>
          <w:iCs/>
          <w:sz w:val="24"/>
          <w:szCs w:val="24"/>
        </w:rPr>
        <w:t>6</w:t>
      </w:r>
      <w:r w:rsidR="00544DE9" w:rsidRPr="00117AB9">
        <w:rPr>
          <w:sz w:val="24"/>
          <w:szCs w:val="24"/>
        </w:rPr>
        <w:t>, 61677–61685.</w:t>
      </w:r>
      <w:r w:rsidR="00A23DDA" w:rsidRPr="00117AB9">
        <w:rPr>
          <w:sz w:val="24"/>
          <w:szCs w:val="24"/>
        </w:rPr>
        <w:t xml:space="preserve"> </w:t>
      </w:r>
      <w:r w:rsidR="0031546E" w:rsidRPr="00117AB9">
        <w:rPr>
          <w:sz w:val="24"/>
          <w:szCs w:val="24"/>
        </w:rPr>
        <w:t>https://doi.org/10.1109/ACCESS.2018.2874767</w:t>
      </w:r>
    </w:p>
    <w:p w14:paraId="7BB5AB45" w14:textId="269C33D5" w:rsidR="0031546E" w:rsidRPr="00117AB9" w:rsidRDefault="0031546E">
      <w:pPr>
        <w:shd w:val="clear" w:color="auto" w:fill="FFFFFF"/>
        <w:spacing w:before="240" w:after="240" w:line="480" w:lineRule="auto"/>
        <w:rPr>
          <w:sz w:val="24"/>
          <w:szCs w:val="24"/>
        </w:rPr>
      </w:pPr>
      <w:r w:rsidRPr="00117AB9">
        <w:rPr>
          <w:sz w:val="24"/>
          <w:szCs w:val="24"/>
        </w:rPr>
        <w:t xml:space="preserve">Carlsson, V., Danelian, T., Boulet, P., </w:t>
      </w:r>
      <w:proofErr w:type="spellStart"/>
      <w:r w:rsidRPr="00117AB9">
        <w:rPr>
          <w:sz w:val="24"/>
          <w:szCs w:val="24"/>
        </w:rPr>
        <w:t>Devienne</w:t>
      </w:r>
      <w:proofErr w:type="spellEnd"/>
      <w:r w:rsidRPr="00117AB9">
        <w:rPr>
          <w:sz w:val="24"/>
          <w:szCs w:val="24"/>
        </w:rPr>
        <w:t xml:space="preserve">, P., </w:t>
      </w:r>
      <w:proofErr w:type="spellStart"/>
      <w:r w:rsidRPr="00117AB9">
        <w:rPr>
          <w:sz w:val="24"/>
          <w:szCs w:val="24"/>
        </w:rPr>
        <w:t>Laforge</w:t>
      </w:r>
      <w:proofErr w:type="spellEnd"/>
      <w:r w:rsidRPr="00117AB9">
        <w:rPr>
          <w:sz w:val="24"/>
          <w:szCs w:val="24"/>
        </w:rPr>
        <w:t xml:space="preserve">, A., &amp; </w:t>
      </w:r>
      <w:proofErr w:type="spellStart"/>
      <w:r w:rsidRPr="00117AB9">
        <w:rPr>
          <w:sz w:val="24"/>
          <w:szCs w:val="24"/>
        </w:rPr>
        <w:t>Renaudie</w:t>
      </w:r>
      <w:proofErr w:type="spellEnd"/>
      <w:r w:rsidRPr="00117AB9">
        <w:rPr>
          <w:sz w:val="24"/>
          <w:szCs w:val="24"/>
        </w:rPr>
        <w:t xml:space="preserve">, J. (2022). Artificial intelligence applied to the classification of eight </w:t>
      </w:r>
      <w:r w:rsidR="00614450" w:rsidRPr="00117AB9">
        <w:rPr>
          <w:sz w:val="24"/>
          <w:szCs w:val="24"/>
        </w:rPr>
        <w:t>m</w:t>
      </w:r>
      <w:r w:rsidRPr="00117AB9">
        <w:rPr>
          <w:sz w:val="24"/>
          <w:szCs w:val="24"/>
        </w:rPr>
        <w:t xml:space="preserve">iddle Eocene species of the genus </w:t>
      </w:r>
      <w:proofErr w:type="spellStart"/>
      <w:r w:rsidRPr="00117AB9">
        <w:rPr>
          <w:sz w:val="24"/>
          <w:szCs w:val="24"/>
        </w:rPr>
        <w:t>Podocyrtis</w:t>
      </w:r>
      <w:proofErr w:type="spellEnd"/>
      <w:r w:rsidRPr="00117AB9">
        <w:rPr>
          <w:sz w:val="24"/>
          <w:szCs w:val="24"/>
        </w:rPr>
        <w:t xml:space="preserve"> (</w:t>
      </w:r>
      <w:proofErr w:type="spellStart"/>
      <w:r w:rsidRPr="00117AB9">
        <w:rPr>
          <w:sz w:val="24"/>
          <w:szCs w:val="24"/>
        </w:rPr>
        <w:t>polycystine</w:t>
      </w:r>
      <w:proofErr w:type="spellEnd"/>
      <w:r w:rsidRPr="00117AB9">
        <w:rPr>
          <w:sz w:val="24"/>
          <w:szCs w:val="24"/>
        </w:rPr>
        <w:t xml:space="preserve"> </w:t>
      </w:r>
      <w:proofErr w:type="spellStart"/>
      <w:r w:rsidR="009770DE" w:rsidRPr="00117AB9">
        <w:rPr>
          <w:sz w:val="24"/>
          <w:szCs w:val="24"/>
        </w:rPr>
        <w:t>r</w:t>
      </w:r>
      <w:r w:rsidRPr="00117AB9">
        <w:rPr>
          <w:sz w:val="24"/>
          <w:szCs w:val="24"/>
        </w:rPr>
        <w:t>adiolaria</w:t>
      </w:r>
      <w:proofErr w:type="spellEnd"/>
      <w:r w:rsidRPr="00117AB9">
        <w:rPr>
          <w:sz w:val="24"/>
          <w:szCs w:val="24"/>
        </w:rPr>
        <w:t xml:space="preserve">). </w:t>
      </w:r>
      <w:r w:rsidRPr="00117AB9">
        <w:rPr>
          <w:i/>
          <w:iCs/>
          <w:sz w:val="24"/>
          <w:szCs w:val="24"/>
        </w:rPr>
        <w:t xml:space="preserve">Journal of </w:t>
      </w:r>
      <w:proofErr w:type="spellStart"/>
      <w:r w:rsidRPr="00117AB9">
        <w:rPr>
          <w:i/>
          <w:iCs/>
          <w:sz w:val="24"/>
          <w:szCs w:val="24"/>
        </w:rPr>
        <w:t>Micropalaeontology</w:t>
      </w:r>
      <w:proofErr w:type="spellEnd"/>
      <w:r w:rsidRPr="00117AB9">
        <w:rPr>
          <w:i/>
          <w:iCs/>
          <w:sz w:val="24"/>
          <w:szCs w:val="24"/>
        </w:rPr>
        <w:t>, 41</w:t>
      </w:r>
      <w:r w:rsidRPr="00117AB9">
        <w:rPr>
          <w:sz w:val="24"/>
          <w:szCs w:val="24"/>
        </w:rPr>
        <w:t>(2), 165</w:t>
      </w:r>
      <w:r w:rsidR="00C662A3" w:rsidRPr="00117AB9">
        <w:rPr>
          <w:sz w:val="24"/>
          <w:szCs w:val="24"/>
        </w:rPr>
        <w:t>–</w:t>
      </w:r>
      <w:r w:rsidRPr="00117AB9">
        <w:rPr>
          <w:sz w:val="24"/>
          <w:szCs w:val="24"/>
        </w:rPr>
        <w:t>182.</w:t>
      </w:r>
      <w:r w:rsidR="004F13E9" w:rsidRPr="00117AB9">
        <w:rPr>
          <w:sz w:val="24"/>
          <w:szCs w:val="24"/>
        </w:rPr>
        <w:t xml:space="preserve"> https://doi.org/10.5194/jm-41-165-2022</w:t>
      </w:r>
    </w:p>
    <w:p w14:paraId="01D8306C" w14:textId="42C4EDD1" w:rsidR="0031546E" w:rsidRPr="00117AB9" w:rsidRDefault="0031546E">
      <w:pPr>
        <w:shd w:val="clear" w:color="auto" w:fill="FFFFFF"/>
        <w:spacing w:before="240" w:after="240" w:line="480" w:lineRule="auto"/>
        <w:rPr>
          <w:sz w:val="24"/>
          <w:szCs w:val="24"/>
        </w:rPr>
      </w:pPr>
      <w:r w:rsidRPr="00117AB9">
        <w:rPr>
          <w:sz w:val="24"/>
          <w:szCs w:val="24"/>
        </w:rPr>
        <w:t xml:space="preserve">Carlsson, V., Danelian, T., Tetard, M., Meunier, M., Boulet, P., </w:t>
      </w:r>
      <w:proofErr w:type="spellStart"/>
      <w:r w:rsidRPr="00117AB9">
        <w:rPr>
          <w:sz w:val="24"/>
          <w:szCs w:val="24"/>
        </w:rPr>
        <w:t>Devienne</w:t>
      </w:r>
      <w:proofErr w:type="spellEnd"/>
      <w:r w:rsidRPr="00117AB9">
        <w:rPr>
          <w:sz w:val="24"/>
          <w:szCs w:val="24"/>
        </w:rPr>
        <w:t xml:space="preserve">, P., &amp; </w:t>
      </w:r>
      <w:proofErr w:type="spellStart"/>
      <w:r w:rsidRPr="00117AB9">
        <w:rPr>
          <w:sz w:val="24"/>
          <w:szCs w:val="24"/>
        </w:rPr>
        <w:t>Ventalon</w:t>
      </w:r>
      <w:proofErr w:type="spellEnd"/>
      <w:r w:rsidRPr="00117AB9">
        <w:rPr>
          <w:sz w:val="24"/>
          <w:szCs w:val="24"/>
        </w:rPr>
        <w:t xml:space="preserve">, S. (2023). Convolutional neural network application on a new </w:t>
      </w:r>
      <w:r w:rsidR="00402FC1" w:rsidRPr="00117AB9">
        <w:rPr>
          <w:sz w:val="24"/>
          <w:szCs w:val="24"/>
        </w:rPr>
        <w:t>m</w:t>
      </w:r>
      <w:r w:rsidRPr="00117AB9">
        <w:rPr>
          <w:sz w:val="24"/>
          <w:szCs w:val="24"/>
        </w:rPr>
        <w:t xml:space="preserve">iddle Eocene radiolarian dataset. </w:t>
      </w:r>
      <w:r w:rsidRPr="00117AB9">
        <w:rPr>
          <w:i/>
          <w:iCs/>
          <w:sz w:val="24"/>
          <w:szCs w:val="24"/>
        </w:rPr>
        <w:t>Marine Micropaleontology, 183</w:t>
      </w:r>
      <w:r w:rsidRPr="00117AB9">
        <w:rPr>
          <w:sz w:val="24"/>
          <w:szCs w:val="24"/>
        </w:rPr>
        <w:t>, 102268.</w:t>
      </w:r>
      <w:r w:rsidR="00C662A3" w:rsidRPr="00117AB9">
        <w:rPr>
          <w:sz w:val="24"/>
          <w:szCs w:val="24"/>
        </w:rPr>
        <w:t xml:space="preserve"> https://doi.org/10.1016/j.marmicro.2023.102268</w:t>
      </w:r>
    </w:p>
    <w:p w14:paraId="4020F335" w14:textId="714E8977" w:rsidR="00902D3A" w:rsidRPr="00117AB9" w:rsidRDefault="00000000">
      <w:pPr>
        <w:shd w:val="clear" w:color="auto" w:fill="FFFFFF"/>
        <w:spacing w:before="240" w:after="240" w:line="480" w:lineRule="auto"/>
        <w:rPr>
          <w:sz w:val="24"/>
          <w:szCs w:val="24"/>
        </w:rPr>
      </w:pPr>
      <w:r w:rsidRPr="00117AB9">
        <w:rPr>
          <w:sz w:val="24"/>
          <w:szCs w:val="24"/>
        </w:rPr>
        <w:t>Doyle, P. S</w:t>
      </w:r>
      <w:r w:rsidR="00FE0E45" w:rsidRPr="00117AB9">
        <w:rPr>
          <w:sz w:val="24"/>
          <w:szCs w:val="24"/>
        </w:rPr>
        <w:t>., &amp;</w:t>
      </w:r>
      <w:r w:rsidRPr="00117AB9">
        <w:rPr>
          <w:sz w:val="24"/>
          <w:szCs w:val="24"/>
        </w:rPr>
        <w:t xml:space="preserve"> Riedel, W. R. (1985). Cenozoic and </w:t>
      </w:r>
      <w:r w:rsidR="00596B50" w:rsidRPr="00117AB9">
        <w:rPr>
          <w:sz w:val="24"/>
          <w:szCs w:val="24"/>
        </w:rPr>
        <w:t>l</w:t>
      </w:r>
      <w:r w:rsidRPr="00117AB9">
        <w:rPr>
          <w:sz w:val="24"/>
          <w:szCs w:val="24"/>
        </w:rPr>
        <w:t xml:space="preserve">ate </w:t>
      </w:r>
      <w:r w:rsidR="00FA0784" w:rsidRPr="00117AB9">
        <w:rPr>
          <w:sz w:val="24"/>
          <w:szCs w:val="24"/>
        </w:rPr>
        <w:t>C</w:t>
      </w:r>
      <w:r w:rsidRPr="00117AB9">
        <w:rPr>
          <w:sz w:val="24"/>
          <w:szCs w:val="24"/>
        </w:rPr>
        <w:t xml:space="preserve">retaceous ichthyoliths. In H. M. Bolli, J. B. Saunders, </w:t>
      </w:r>
      <w:r w:rsidR="009C04E4" w:rsidRPr="00117AB9">
        <w:rPr>
          <w:sz w:val="24"/>
          <w:szCs w:val="24"/>
        </w:rPr>
        <w:t xml:space="preserve">&amp; </w:t>
      </w:r>
      <w:r w:rsidRPr="00117AB9">
        <w:rPr>
          <w:sz w:val="24"/>
          <w:szCs w:val="24"/>
        </w:rPr>
        <w:t xml:space="preserve">K. Perch-Nielsen (Eds.), </w:t>
      </w:r>
      <w:r w:rsidRPr="00117AB9">
        <w:rPr>
          <w:i/>
          <w:sz w:val="24"/>
          <w:szCs w:val="24"/>
        </w:rPr>
        <w:t xml:space="preserve">Plankton </w:t>
      </w:r>
      <w:r w:rsidR="00EA1736" w:rsidRPr="00117AB9">
        <w:rPr>
          <w:i/>
          <w:sz w:val="24"/>
          <w:szCs w:val="24"/>
        </w:rPr>
        <w:t>S</w:t>
      </w:r>
      <w:r w:rsidRPr="00117AB9">
        <w:rPr>
          <w:i/>
          <w:sz w:val="24"/>
          <w:szCs w:val="24"/>
        </w:rPr>
        <w:t>tratigraphy</w:t>
      </w:r>
      <w:r w:rsidRPr="00117AB9">
        <w:rPr>
          <w:sz w:val="24"/>
          <w:szCs w:val="24"/>
        </w:rPr>
        <w:t xml:space="preserve"> (pp. 965–995). Cambridge, UK: Cambridge University Press.</w:t>
      </w:r>
    </w:p>
    <w:p w14:paraId="4B1F1FE1" w14:textId="1C417B0C" w:rsidR="00902D3A" w:rsidRPr="00117AB9" w:rsidRDefault="00000000">
      <w:pPr>
        <w:shd w:val="clear" w:color="auto" w:fill="FFFFFF"/>
        <w:spacing w:before="240" w:after="240" w:line="480" w:lineRule="auto"/>
        <w:rPr>
          <w:sz w:val="24"/>
          <w:szCs w:val="24"/>
        </w:rPr>
      </w:pPr>
      <w:r w:rsidRPr="00117AB9">
        <w:rPr>
          <w:sz w:val="24"/>
          <w:szCs w:val="24"/>
        </w:rPr>
        <w:t>Doyle, P. S</w:t>
      </w:r>
      <w:r w:rsidR="00FE0E45" w:rsidRPr="00117AB9">
        <w:rPr>
          <w:sz w:val="24"/>
          <w:szCs w:val="24"/>
        </w:rPr>
        <w:t>., &amp;</w:t>
      </w:r>
      <w:r w:rsidR="00544DE9" w:rsidRPr="00117AB9">
        <w:rPr>
          <w:sz w:val="24"/>
          <w:szCs w:val="24"/>
        </w:rPr>
        <w:t xml:space="preserve"> Riedel, W. R. (1979). Ichthyoliths: Present status of taxonomy and stratigraphy of microscopic fish skeletal debris. </w:t>
      </w:r>
      <w:r w:rsidR="00544DE9" w:rsidRPr="00117AB9">
        <w:rPr>
          <w:i/>
          <w:sz w:val="24"/>
          <w:szCs w:val="24"/>
        </w:rPr>
        <w:t xml:space="preserve">Scripps Institution </w:t>
      </w:r>
      <w:r w:rsidR="00EA1736" w:rsidRPr="00117AB9">
        <w:rPr>
          <w:i/>
          <w:sz w:val="24"/>
          <w:szCs w:val="24"/>
        </w:rPr>
        <w:t>o</w:t>
      </w:r>
      <w:r w:rsidR="00544DE9" w:rsidRPr="00117AB9">
        <w:rPr>
          <w:i/>
          <w:sz w:val="24"/>
          <w:szCs w:val="24"/>
        </w:rPr>
        <w:t>f Oceanography Reference Series</w:t>
      </w:r>
      <w:r w:rsidR="00544DE9" w:rsidRPr="00117AB9">
        <w:rPr>
          <w:sz w:val="24"/>
          <w:szCs w:val="24"/>
        </w:rPr>
        <w:t xml:space="preserve"> (Report 79–16, pp. 1–231). La Jolla, CA: University of California Scripps Institute of Oceanography.</w:t>
      </w:r>
    </w:p>
    <w:p w14:paraId="0416DC99" w14:textId="5121F242" w:rsidR="00405C80" w:rsidRPr="00117AB9" w:rsidRDefault="00000000">
      <w:pPr>
        <w:shd w:val="clear" w:color="auto" w:fill="FFFFFF"/>
        <w:spacing w:before="240" w:after="240" w:line="480" w:lineRule="auto"/>
        <w:rPr>
          <w:sz w:val="24"/>
          <w:szCs w:val="24"/>
          <w:highlight w:val="yellow"/>
        </w:rPr>
      </w:pPr>
      <w:r w:rsidRPr="00117AB9">
        <w:rPr>
          <w:sz w:val="24"/>
          <w:szCs w:val="24"/>
        </w:rPr>
        <w:t>Dunlea, A.</w:t>
      </w:r>
      <w:r w:rsidR="003C50AA" w:rsidRPr="00117AB9">
        <w:rPr>
          <w:sz w:val="24"/>
          <w:szCs w:val="24"/>
        </w:rPr>
        <w:t xml:space="preserve"> </w:t>
      </w:r>
      <w:r w:rsidRPr="00117AB9">
        <w:rPr>
          <w:sz w:val="24"/>
          <w:szCs w:val="24"/>
        </w:rPr>
        <w:t>G., Murray, R.</w:t>
      </w:r>
      <w:r w:rsidR="003C50AA" w:rsidRPr="00117AB9">
        <w:rPr>
          <w:sz w:val="24"/>
          <w:szCs w:val="24"/>
        </w:rPr>
        <w:t xml:space="preserve"> </w:t>
      </w:r>
      <w:r w:rsidRPr="00117AB9">
        <w:rPr>
          <w:sz w:val="24"/>
          <w:szCs w:val="24"/>
        </w:rPr>
        <w:t>W., Sauvage, J., Spivack, A.</w:t>
      </w:r>
      <w:r w:rsidR="003C50AA" w:rsidRPr="00117AB9">
        <w:rPr>
          <w:sz w:val="24"/>
          <w:szCs w:val="24"/>
        </w:rPr>
        <w:t xml:space="preserve"> </w:t>
      </w:r>
      <w:r w:rsidRPr="00117AB9">
        <w:rPr>
          <w:sz w:val="24"/>
          <w:szCs w:val="24"/>
        </w:rPr>
        <w:t>J., Harris, R.</w:t>
      </w:r>
      <w:r w:rsidR="003C50AA" w:rsidRPr="00117AB9">
        <w:rPr>
          <w:sz w:val="24"/>
          <w:szCs w:val="24"/>
        </w:rPr>
        <w:t xml:space="preserve"> N</w:t>
      </w:r>
      <w:r w:rsidR="00FE0E45" w:rsidRPr="00117AB9">
        <w:rPr>
          <w:sz w:val="24"/>
          <w:szCs w:val="24"/>
        </w:rPr>
        <w:t>., &amp;</w:t>
      </w:r>
      <w:r w:rsidR="003C50AA" w:rsidRPr="00117AB9">
        <w:rPr>
          <w:sz w:val="24"/>
          <w:szCs w:val="24"/>
        </w:rPr>
        <w:t xml:space="preserve"> D’Hondt, S.</w:t>
      </w:r>
      <w:r w:rsidRPr="00117AB9">
        <w:rPr>
          <w:sz w:val="24"/>
          <w:szCs w:val="24"/>
        </w:rPr>
        <w:t xml:space="preserve"> </w:t>
      </w:r>
      <w:r w:rsidR="003C50AA" w:rsidRPr="00117AB9">
        <w:rPr>
          <w:sz w:val="24"/>
          <w:szCs w:val="24"/>
        </w:rPr>
        <w:t>(</w:t>
      </w:r>
      <w:r w:rsidRPr="00117AB9">
        <w:rPr>
          <w:sz w:val="24"/>
          <w:szCs w:val="24"/>
        </w:rPr>
        <w:t>2015</w:t>
      </w:r>
      <w:r w:rsidR="003C50AA" w:rsidRPr="00117AB9">
        <w:rPr>
          <w:sz w:val="24"/>
          <w:szCs w:val="24"/>
        </w:rPr>
        <w:t>)</w:t>
      </w:r>
      <w:r w:rsidRPr="00117AB9">
        <w:rPr>
          <w:sz w:val="24"/>
          <w:szCs w:val="24"/>
        </w:rPr>
        <w:t xml:space="preserve">. Dust, volcanic ash, and the evolution of the South Pacific </w:t>
      </w:r>
      <w:r w:rsidR="00140DFA" w:rsidRPr="00117AB9">
        <w:rPr>
          <w:sz w:val="24"/>
          <w:szCs w:val="24"/>
        </w:rPr>
        <w:t>G</w:t>
      </w:r>
      <w:r w:rsidRPr="00117AB9">
        <w:rPr>
          <w:sz w:val="24"/>
          <w:szCs w:val="24"/>
        </w:rPr>
        <w:t xml:space="preserve">yre through the Cenozoic. </w:t>
      </w:r>
      <w:r w:rsidRPr="00117AB9">
        <w:rPr>
          <w:i/>
          <w:sz w:val="24"/>
          <w:szCs w:val="24"/>
        </w:rPr>
        <w:t>Paleoceanography</w:t>
      </w:r>
      <w:r w:rsidR="00FA464C" w:rsidRPr="00117AB9">
        <w:rPr>
          <w:iCs/>
          <w:sz w:val="24"/>
          <w:szCs w:val="24"/>
        </w:rPr>
        <w:t>,</w:t>
      </w:r>
      <w:r w:rsidRPr="00117AB9">
        <w:rPr>
          <w:sz w:val="24"/>
          <w:szCs w:val="24"/>
        </w:rPr>
        <w:t xml:space="preserve"> </w:t>
      </w:r>
      <w:r w:rsidRPr="00117AB9">
        <w:rPr>
          <w:i/>
          <w:iCs/>
          <w:sz w:val="24"/>
          <w:szCs w:val="24"/>
        </w:rPr>
        <w:t>30</w:t>
      </w:r>
      <w:r w:rsidR="00495105" w:rsidRPr="00117AB9">
        <w:rPr>
          <w:i/>
          <w:iCs/>
          <w:sz w:val="24"/>
          <w:szCs w:val="24"/>
        </w:rPr>
        <w:t>(8)</w:t>
      </w:r>
      <w:r w:rsidRPr="00117AB9">
        <w:rPr>
          <w:sz w:val="24"/>
          <w:szCs w:val="24"/>
        </w:rPr>
        <w:t>, 1078–1099.</w:t>
      </w:r>
      <w:r w:rsidR="00D84A78" w:rsidRPr="00117AB9">
        <w:rPr>
          <w:sz w:val="24"/>
          <w:szCs w:val="24"/>
        </w:rPr>
        <w:t xml:space="preserve"> https://doi.org/10.1002/2015PA002829</w:t>
      </w:r>
    </w:p>
    <w:p w14:paraId="7C8CFB60" w14:textId="797B258D" w:rsidR="00B94270" w:rsidRPr="00117AB9" w:rsidRDefault="00000000">
      <w:pPr>
        <w:shd w:val="clear" w:color="auto" w:fill="FFFFFF"/>
        <w:spacing w:before="240" w:after="240" w:line="480" w:lineRule="auto"/>
        <w:rPr>
          <w:sz w:val="24"/>
          <w:szCs w:val="24"/>
        </w:rPr>
      </w:pPr>
      <w:r w:rsidRPr="00117AB9">
        <w:rPr>
          <w:sz w:val="24"/>
          <w:szCs w:val="24"/>
        </w:rPr>
        <w:lastRenderedPageBreak/>
        <w:t xml:space="preserve">Dutkiewicz, A., Müller, R. D., O’Callaghan, S., &amp; Jónasson, H. (2015). Census of seafloor sediments in the </w:t>
      </w:r>
      <w:r w:rsidR="006639D9" w:rsidRPr="00117AB9">
        <w:rPr>
          <w:sz w:val="24"/>
          <w:szCs w:val="24"/>
        </w:rPr>
        <w:t>world’s</w:t>
      </w:r>
      <w:r w:rsidRPr="00117AB9">
        <w:rPr>
          <w:sz w:val="24"/>
          <w:szCs w:val="24"/>
        </w:rPr>
        <w:t xml:space="preserve"> ocean. </w:t>
      </w:r>
      <w:r w:rsidRPr="00117AB9">
        <w:rPr>
          <w:i/>
          <w:iCs/>
          <w:sz w:val="24"/>
          <w:szCs w:val="24"/>
        </w:rPr>
        <w:t>Geology</w:t>
      </w:r>
      <w:r w:rsidRPr="00117AB9">
        <w:rPr>
          <w:sz w:val="24"/>
          <w:szCs w:val="24"/>
        </w:rPr>
        <w:t>, </w:t>
      </w:r>
      <w:r w:rsidRPr="00117AB9">
        <w:rPr>
          <w:i/>
          <w:iCs/>
          <w:sz w:val="24"/>
          <w:szCs w:val="24"/>
        </w:rPr>
        <w:t>43</w:t>
      </w:r>
      <w:r w:rsidRPr="00117AB9">
        <w:rPr>
          <w:sz w:val="24"/>
          <w:szCs w:val="24"/>
        </w:rPr>
        <w:t>(9), 795–798.</w:t>
      </w:r>
      <w:r w:rsidR="00C225E2" w:rsidRPr="00117AB9">
        <w:rPr>
          <w:sz w:val="24"/>
          <w:szCs w:val="24"/>
        </w:rPr>
        <w:t xml:space="preserve"> https://doi.org/10.1130/G36883.1</w:t>
      </w:r>
    </w:p>
    <w:p w14:paraId="28396C16" w14:textId="73A3DAD4" w:rsidR="00E30AE6" w:rsidRPr="00117AB9" w:rsidRDefault="00544DE9">
      <w:pPr>
        <w:shd w:val="clear" w:color="auto" w:fill="FFFFFF"/>
        <w:spacing w:before="240" w:after="240" w:line="480" w:lineRule="auto"/>
        <w:rPr>
          <w:sz w:val="24"/>
          <w:szCs w:val="24"/>
        </w:rPr>
      </w:pPr>
      <w:r w:rsidRPr="00117AB9">
        <w:rPr>
          <w:sz w:val="24"/>
          <w:szCs w:val="24"/>
        </w:rPr>
        <w:t xml:space="preserve">Gleason, J. D., Moore, </w:t>
      </w:r>
      <w:r w:rsidR="002A50DB" w:rsidRPr="00117AB9">
        <w:rPr>
          <w:sz w:val="24"/>
          <w:szCs w:val="24"/>
        </w:rPr>
        <w:t xml:space="preserve">T. C., </w:t>
      </w:r>
      <w:r w:rsidRPr="00117AB9">
        <w:rPr>
          <w:sz w:val="24"/>
          <w:szCs w:val="24"/>
        </w:rPr>
        <w:t>Rea,</w:t>
      </w:r>
      <w:r w:rsidR="002A50DB" w:rsidRPr="00117AB9">
        <w:rPr>
          <w:sz w:val="24"/>
          <w:szCs w:val="24"/>
        </w:rPr>
        <w:t xml:space="preserve"> D. K.,</w:t>
      </w:r>
      <w:r w:rsidRPr="00117AB9">
        <w:rPr>
          <w:sz w:val="24"/>
          <w:szCs w:val="24"/>
        </w:rPr>
        <w:t xml:space="preserve"> Johnson, </w:t>
      </w:r>
      <w:r w:rsidR="002A50DB" w:rsidRPr="00117AB9">
        <w:rPr>
          <w:sz w:val="24"/>
          <w:szCs w:val="24"/>
        </w:rPr>
        <w:t xml:space="preserve">T. M., </w:t>
      </w:r>
      <w:r w:rsidRPr="00117AB9">
        <w:rPr>
          <w:sz w:val="24"/>
          <w:szCs w:val="24"/>
        </w:rPr>
        <w:t xml:space="preserve">Owen, </w:t>
      </w:r>
      <w:r w:rsidR="002A50DB" w:rsidRPr="00117AB9">
        <w:rPr>
          <w:sz w:val="24"/>
          <w:szCs w:val="24"/>
        </w:rPr>
        <w:t xml:space="preserve">R. M., </w:t>
      </w:r>
      <w:r w:rsidRPr="00117AB9">
        <w:rPr>
          <w:sz w:val="24"/>
          <w:szCs w:val="24"/>
        </w:rPr>
        <w:t>Blum,</w:t>
      </w:r>
      <w:r w:rsidR="002A50DB" w:rsidRPr="00117AB9">
        <w:rPr>
          <w:sz w:val="24"/>
          <w:szCs w:val="24"/>
        </w:rPr>
        <w:t xml:space="preserve"> J. D.,</w:t>
      </w:r>
      <w:r w:rsidRPr="00117AB9">
        <w:rPr>
          <w:sz w:val="24"/>
          <w:szCs w:val="24"/>
        </w:rPr>
        <w:t xml:space="preserve"> Hovan</w:t>
      </w:r>
      <w:r w:rsidR="001D4571" w:rsidRPr="00117AB9">
        <w:rPr>
          <w:sz w:val="24"/>
          <w:szCs w:val="24"/>
        </w:rPr>
        <w:t>,</w:t>
      </w:r>
      <w:r w:rsidRPr="00117AB9">
        <w:rPr>
          <w:sz w:val="24"/>
          <w:szCs w:val="24"/>
        </w:rPr>
        <w:t xml:space="preserve"> </w:t>
      </w:r>
      <w:r w:rsidR="002A50DB" w:rsidRPr="00117AB9">
        <w:rPr>
          <w:sz w:val="24"/>
          <w:szCs w:val="24"/>
        </w:rPr>
        <w:t xml:space="preserve">S. A., </w:t>
      </w:r>
      <w:r w:rsidR="00FE0E45" w:rsidRPr="00117AB9">
        <w:rPr>
          <w:sz w:val="24"/>
          <w:szCs w:val="24"/>
        </w:rPr>
        <w:t xml:space="preserve">&amp; </w:t>
      </w:r>
      <w:r w:rsidRPr="00117AB9">
        <w:rPr>
          <w:sz w:val="24"/>
          <w:szCs w:val="24"/>
        </w:rPr>
        <w:t>Jones</w:t>
      </w:r>
      <w:r w:rsidR="002A50DB" w:rsidRPr="00117AB9">
        <w:rPr>
          <w:sz w:val="24"/>
          <w:szCs w:val="24"/>
        </w:rPr>
        <w:t>, C. E.</w:t>
      </w:r>
      <w:r w:rsidRPr="00117AB9">
        <w:rPr>
          <w:sz w:val="24"/>
          <w:szCs w:val="24"/>
        </w:rPr>
        <w:t xml:space="preserve"> (2002). Ichthyolith strontium isotope stratigraphy of a Neogene red clay sequence: </w:t>
      </w:r>
      <w:r w:rsidR="00E16CDD" w:rsidRPr="00117AB9">
        <w:rPr>
          <w:sz w:val="24"/>
          <w:szCs w:val="24"/>
        </w:rPr>
        <w:t>c</w:t>
      </w:r>
      <w:r w:rsidRPr="00117AB9">
        <w:rPr>
          <w:sz w:val="24"/>
          <w:szCs w:val="24"/>
        </w:rPr>
        <w:t xml:space="preserve">alibrating eolian dust accumulation rates in the central North Pacific. </w:t>
      </w:r>
      <w:r w:rsidRPr="00117AB9">
        <w:rPr>
          <w:i/>
          <w:sz w:val="24"/>
          <w:szCs w:val="24"/>
        </w:rPr>
        <w:t>Earth and Planetary Science Letters</w:t>
      </w:r>
      <w:r w:rsidR="00FA464C" w:rsidRPr="00117AB9">
        <w:rPr>
          <w:iCs/>
          <w:sz w:val="24"/>
          <w:szCs w:val="24"/>
        </w:rPr>
        <w:t>,</w:t>
      </w:r>
      <w:r w:rsidRPr="00117AB9">
        <w:rPr>
          <w:sz w:val="24"/>
          <w:szCs w:val="24"/>
        </w:rPr>
        <w:t xml:space="preserve"> </w:t>
      </w:r>
      <w:r w:rsidRPr="00117AB9">
        <w:rPr>
          <w:i/>
          <w:iCs/>
          <w:sz w:val="24"/>
          <w:szCs w:val="24"/>
        </w:rPr>
        <w:t>202</w:t>
      </w:r>
      <w:r w:rsidRPr="00117AB9">
        <w:rPr>
          <w:sz w:val="24"/>
          <w:szCs w:val="24"/>
        </w:rPr>
        <w:t>(3–4)</w:t>
      </w:r>
      <w:r w:rsidR="0051167A" w:rsidRPr="00117AB9">
        <w:rPr>
          <w:sz w:val="24"/>
          <w:szCs w:val="24"/>
        </w:rPr>
        <w:t>,</w:t>
      </w:r>
      <w:r w:rsidRPr="00117AB9">
        <w:rPr>
          <w:sz w:val="24"/>
          <w:szCs w:val="24"/>
        </w:rPr>
        <w:t xml:space="preserve"> 625</w:t>
      </w:r>
      <w:r w:rsidR="002A50DB" w:rsidRPr="00117AB9">
        <w:rPr>
          <w:sz w:val="24"/>
          <w:szCs w:val="24"/>
        </w:rPr>
        <w:t>–</w:t>
      </w:r>
      <w:r w:rsidRPr="00117AB9">
        <w:rPr>
          <w:sz w:val="24"/>
          <w:szCs w:val="24"/>
        </w:rPr>
        <w:t>636</w:t>
      </w:r>
      <w:r w:rsidR="004A04F1" w:rsidRPr="00117AB9">
        <w:rPr>
          <w:sz w:val="24"/>
          <w:szCs w:val="24"/>
        </w:rPr>
        <w:t>. https://doi.org/10.1016/S0012-821X(02)00827-0</w:t>
      </w:r>
    </w:p>
    <w:p w14:paraId="44709262" w14:textId="5CB9A8B9" w:rsidR="001C7FB3" w:rsidRPr="00117AB9" w:rsidRDefault="001C7FB3">
      <w:pPr>
        <w:shd w:val="clear" w:color="auto" w:fill="FFFFFF"/>
        <w:spacing w:before="240" w:after="240" w:line="480" w:lineRule="auto"/>
        <w:rPr>
          <w:sz w:val="24"/>
          <w:szCs w:val="24"/>
        </w:rPr>
      </w:pPr>
      <w:r w:rsidRPr="00117AB9">
        <w:rPr>
          <w:sz w:val="24"/>
          <w:szCs w:val="24"/>
        </w:rPr>
        <w:t xml:space="preserve">He, K., </w:t>
      </w:r>
      <w:proofErr w:type="spellStart"/>
      <w:r w:rsidRPr="00117AB9">
        <w:rPr>
          <w:sz w:val="24"/>
          <w:szCs w:val="24"/>
        </w:rPr>
        <w:t>Gkioxari</w:t>
      </w:r>
      <w:proofErr w:type="spellEnd"/>
      <w:r w:rsidRPr="00117AB9">
        <w:rPr>
          <w:sz w:val="24"/>
          <w:szCs w:val="24"/>
        </w:rPr>
        <w:t xml:space="preserve">, G., </w:t>
      </w:r>
      <w:proofErr w:type="spellStart"/>
      <w:r w:rsidRPr="00117AB9">
        <w:rPr>
          <w:sz w:val="24"/>
          <w:szCs w:val="24"/>
        </w:rPr>
        <w:t>Dollár</w:t>
      </w:r>
      <w:proofErr w:type="spellEnd"/>
      <w:r w:rsidRPr="00117AB9">
        <w:rPr>
          <w:sz w:val="24"/>
          <w:szCs w:val="24"/>
        </w:rPr>
        <w:t xml:space="preserve">, P., &amp; </w:t>
      </w:r>
      <w:proofErr w:type="spellStart"/>
      <w:r w:rsidRPr="00117AB9">
        <w:rPr>
          <w:sz w:val="24"/>
          <w:szCs w:val="24"/>
        </w:rPr>
        <w:t>Girshick</w:t>
      </w:r>
      <w:proofErr w:type="spellEnd"/>
      <w:r w:rsidRPr="00117AB9">
        <w:rPr>
          <w:sz w:val="24"/>
          <w:szCs w:val="24"/>
        </w:rPr>
        <w:t>, R. (2020). Mask r-</w:t>
      </w:r>
      <w:proofErr w:type="spellStart"/>
      <w:r w:rsidRPr="00117AB9">
        <w:rPr>
          <w:sz w:val="24"/>
          <w:szCs w:val="24"/>
        </w:rPr>
        <w:t>cnn</w:t>
      </w:r>
      <w:proofErr w:type="spellEnd"/>
      <w:r w:rsidRPr="00117AB9">
        <w:rPr>
          <w:sz w:val="24"/>
          <w:szCs w:val="24"/>
        </w:rPr>
        <w:t xml:space="preserve">. In. </w:t>
      </w:r>
      <w:r w:rsidRPr="00117AB9">
        <w:rPr>
          <w:i/>
          <w:iCs/>
          <w:sz w:val="24"/>
          <w:szCs w:val="24"/>
        </w:rPr>
        <w:t>IEEE Transactions on Pattern Analysis and Machine Intelligence</w:t>
      </w:r>
      <w:r w:rsidRPr="00117AB9">
        <w:rPr>
          <w:sz w:val="24"/>
          <w:szCs w:val="24"/>
        </w:rPr>
        <w:t>, IEEE International Conference on Computer Vision (ICCV) 42(2), 386–397</w:t>
      </w:r>
    </w:p>
    <w:p w14:paraId="5F9CC51D" w14:textId="33905DF0" w:rsidR="00902D3A" w:rsidRPr="00117AB9" w:rsidRDefault="00000000">
      <w:pPr>
        <w:shd w:val="clear" w:color="auto" w:fill="FFFFFF"/>
        <w:spacing w:before="240" w:after="240" w:line="480" w:lineRule="auto"/>
        <w:rPr>
          <w:sz w:val="24"/>
          <w:szCs w:val="24"/>
        </w:rPr>
      </w:pPr>
      <w:r w:rsidRPr="00117AB9">
        <w:rPr>
          <w:sz w:val="24"/>
          <w:szCs w:val="24"/>
        </w:rPr>
        <w:t>Hoeser, T</w:t>
      </w:r>
      <w:r w:rsidR="00FE0E45" w:rsidRPr="00117AB9">
        <w:rPr>
          <w:sz w:val="24"/>
          <w:szCs w:val="24"/>
        </w:rPr>
        <w:t>., &amp;</w:t>
      </w:r>
      <w:r w:rsidRPr="00117AB9">
        <w:rPr>
          <w:sz w:val="24"/>
          <w:szCs w:val="24"/>
        </w:rPr>
        <w:t xml:space="preserve"> Kuenzer, C. (2020). Object detection and image segmentation with deep learning on earth observation data: A review-Part I: Evolution and recent trends. </w:t>
      </w:r>
      <w:r w:rsidRPr="00117AB9">
        <w:rPr>
          <w:i/>
          <w:sz w:val="24"/>
          <w:szCs w:val="24"/>
        </w:rPr>
        <w:t>Remote Sensing</w:t>
      </w:r>
      <w:r w:rsidRPr="00117AB9">
        <w:rPr>
          <w:sz w:val="24"/>
          <w:szCs w:val="24"/>
        </w:rPr>
        <w:t xml:space="preserve">, </w:t>
      </w:r>
      <w:r w:rsidRPr="00117AB9">
        <w:rPr>
          <w:i/>
          <w:sz w:val="24"/>
          <w:szCs w:val="24"/>
        </w:rPr>
        <w:t>12</w:t>
      </w:r>
      <w:r w:rsidRPr="00117AB9">
        <w:rPr>
          <w:sz w:val="24"/>
          <w:szCs w:val="24"/>
        </w:rPr>
        <w:t>(10),1667. https://doi.org/10.3390/rs12101667</w:t>
      </w:r>
    </w:p>
    <w:p w14:paraId="1C42E086" w14:textId="7DA93C7E" w:rsidR="00902D3A" w:rsidRPr="00117AB9" w:rsidRDefault="00000000">
      <w:pPr>
        <w:shd w:val="clear" w:color="auto" w:fill="FFFFFF"/>
        <w:spacing w:before="240" w:after="240" w:line="480" w:lineRule="auto"/>
        <w:rPr>
          <w:sz w:val="24"/>
          <w:szCs w:val="24"/>
        </w:rPr>
      </w:pPr>
      <w:r w:rsidRPr="00117AB9">
        <w:rPr>
          <w:sz w:val="24"/>
          <w:szCs w:val="24"/>
        </w:rPr>
        <w:t xml:space="preserve">Hsiang, A. Y., Brombacher, A., Rillo, M. C., </w:t>
      </w:r>
      <w:proofErr w:type="spellStart"/>
      <w:r w:rsidRPr="00117AB9">
        <w:rPr>
          <w:sz w:val="24"/>
          <w:szCs w:val="24"/>
        </w:rPr>
        <w:t>Mleneck‐Vautravers</w:t>
      </w:r>
      <w:proofErr w:type="spellEnd"/>
      <w:r w:rsidRPr="00117AB9">
        <w:rPr>
          <w:sz w:val="24"/>
          <w:szCs w:val="24"/>
        </w:rPr>
        <w:t xml:space="preserve">, M. J., Conn, S., </w:t>
      </w:r>
      <w:proofErr w:type="spellStart"/>
      <w:r w:rsidRPr="00117AB9">
        <w:rPr>
          <w:sz w:val="24"/>
          <w:szCs w:val="24"/>
        </w:rPr>
        <w:t>Lordsmith</w:t>
      </w:r>
      <w:proofErr w:type="spellEnd"/>
      <w:r w:rsidRPr="00117AB9">
        <w:rPr>
          <w:sz w:val="24"/>
          <w:szCs w:val="24"/>
        </w:rPr>
        <w:t xml:space="preserve">, S., et al. (2019). Endless </w:t>
      </w:r>
      <w:proofErr w:type="spellStart"/>
      <w:r w:rsidRPr="00117AB9">
        <w:rPr>
          <w:sz w:val="24"/>
          <w:szCs w:val="24"/>
        </w:rPr>
        <w:t>Forams</w:t>
      </w:r>
      <w:proofErr w:type="spellEnd"/>
      <w:r w:rsidRPr="00117AB9">
        <w:rPr>
          <w:sz w:val="24"/>
          <w:szCs w:val="24"/>
        </w:rPr>
        <w:t>:</w:t>
      </w:r>
      <w:r w:rsidR="003A75D5" w:rsidRPr="00117AB9">
        <w:rPr>
          <w:sz w:val="24"/>
          <w:szCs w:val="24"/>
        </w:rPr>
        <w:t xml:space="preserve"> </w:t>
      </w:r>
      <w:r w:rsidRPr="00117AB9">
        <w:rPr>
          <w:sz w:val="24"/>
          <w:szCs w:val="24"/>
        </w:rPr>
        <w:t xml:space="preserve">&gt; 34,000 modern planktonic foraminiferal images for taxonomic training and automated species recognition using convolutional neural networks. </w:t>
      </w:r>
      <w:r w:rsidRPr="00117AB9">
        <w:rPr>
          <w:i/>
          <w:sz w:val="24"/>
          <w:szCs w:val="24"/>
        </w:rPr>
        <w:t>Paleoceanography and Paleoclimatology</w:t>
      </w:r>
      <w:r w:rsidRPr="00117AB9">
        <w:rPr>
          <w:sz w:val="24"/>
          <w:szCs w:val="24"/>
        </w:rPr>
        <w:t xml:space="preserve">, </w:t>
      </w:r>
      <w:r w:rsidRPr="00117AB9">
        <w:rPr>
          <w:i/>
          <w:sz w:val="24"/>
          <w:szCs w:val="24"/>
        </w:rPr>
        <w:t>34</w:t>
      </w:r>
      <w:r w:rsidRPr="00117AB9">
        <w:rPr>
          <w:sz w:val="24"/>
          <w:szCs w:val="24"/>
        </w:rPr>
        <w:t>(7), 1157–1177. https://doi.org/10.1029/2019PA003612</w:t>
      </w:r>
    </w:p>
    <w:p w14:paraId="4CAC393D" w14:textId="77777777" w:rsidR="007B406C" w:rsidRPr="00117AB9" w:rsidRDefault="00000000">
      <w:pPr>
        <w:shd w:val="clear" w:color="auto" w:fill="FFFFFF"/>
        <w:spacing w:before="240" w:after="240" w:line="480" w:lineRule="auto"/>
        <w:rPr>
          <w:sz w:val="24"/>
          <w:szCs w:val="24"/>
        </w:rPr>
      </w:pPr>
      <w:r w:rsidRPr="00117AB9">
        <w:rPr>
          <w:sz w:val="24"/>
          <w:szCs w:val="24"/>
        </w:rPr>
        <w:t xml:space="preserve">Huck, C. E., van de </w:t>
      </w:r>
      <w:proofErr w:type="spellStart"/>
      <w:r w:rsidRPr="00117AB9">
        <w:rPr>
          <w:sz w:val="24"/>
          <w:szCs w:val="24"/>
        </w:rPr>
        <w:t>Flierdt</w:t>
      </w:r>
      <w:proofErr w:type="spellEnd"/>
      <w:r w:rsidRPr="00117AB9">
        <w:rPr>
          <w:sz w:val="24"/>
          <w:szCs w:val="24"/>
        </w:rPr>
        <w:t>,</w:t>
      </w:r>
      <w:r w:rsidR="004A04F1" w:rsidRPr="00117AB9">
        <w:rPr>
          <w:sz w:val="24"/>
          <w:szCs w:val="24"/>
        </w:rPr>
        <w:t xml:space="preserve"> T., </w:t>
      </w:r>
      <w:r w:rsidRPr="00117AB9">
        <w:rPr>
          <w:sz w:val="24"/>
          <w:szCs w:val="24"/>
        </w:rPr>
        <w:t xml:space="preserve">Jiménez-Espejo, </w:t>
      </w:r>
      <w:r w:rsidR="004A04F1" w:rsidRPr="00117AB9">
        <w:rPr>
          <w:sz w:val="24"/>
          <w:szCs w:val="24"/>
        </w:rPr>
        <w:t xml:space="preserve">F. J., </w:t>
      </w:r>
      <w:r w:rsidRPr="00117AB9">
        <w:rPr>
          <w:sz w:val="24"/>
          <w:szCs w:val="24"/>
        </w:rPr>
        <w:t xml:space="preserve">Bohaty, </w:t>
      </w:r>
      <w:r w:rsidR="004A04F1" w:rsidRPr="00117AB9">
        <w:rPr>
          <w:sz w:val="24"/>
          <w:szCs w:val="24"/>
        </w:rPr>
        <w:t xml:space="preserve">S. M., </w:t>
      </w:r>
      <w:proofErr w:type="spellStart"/>
      <w:r w:rsidRPr="00117AB9">
        <w:rPr>
          <w:sz w:val="24"/>
          <w:szCs w:val="24"/>
        </w:rPr>
        <w:t>Röhl</w:t>
      </w:r>
      <w:proofErr w:type="spellEnd"/>
      <w:r w:rsidR="004A04F1" w:rsidRPr="00117AB9">
        <w:rPr>
          <w:sz w:val="24"/>
          <w:szCs w:val="24"/>
        </w:rPr>
        <w:t>, U</w:t>
      </w:r>
      <w:r w:rsidR="00FE0E45" w:rsidRPr="00117AB9">
        <w:rPr>
          <w:sz w:val="24"/>
          <w:szCs w:val="24"/>
        </w:rPr>
        <w:t>., &amp;</w:t>
      </w:r>
      <w:r w:rsidRPr="00117AB9">
        <w:rPr>
          <w:sz w:val="24"/>
          <w:szCs w:val="24"/>
        </w:rPr>
        <w:t xml:space="preserve"> Hammond</w:t>
      </w:r>
      <w:r w:rsidR="004A04F1" w:rsidRPr="00117AB9">
        <w:rPr>
          <w:sz w:val="24"/>
          <w:szCs w:val="24"/>
        </w:rPr>
        <w:t>, S. J.</w:t>
      </w:r>
      <w:r w:rsidRPr="00117AB9">
        <w:rPr>
          <w:sz w:val="24"/>
          <w:szCs w:val="24"/>
        </w:rPr>
        <w:t xml:space="preserve"> (2016). Robustness of fossil fish teeth for seawater neodymium isotope reconstructions under variable redox conditions in an ancient shallow marine setting. </w:t>
      </w:r>
      <w:r w:rsidRPr="00117AB9">
        <w:rPr>
          <w:i/>
          <w:sz w:val="24"/>
          <w:szCs w:val="24"/>
        </w:rPr>
        <w:t>Geochemistry, Geophysics, Geosystems</w:t>
      </w:r>
      <w:r w:rsidR="004A04F1" w:rsidRPr="00117AB9">
        <w:rPr>
          <w:sz w:val="24"/>
          <w:szCs w:val="24"/>
        </w:rPr>
        <w:t xml:space="preserve">, </w:t>
      </w:r>
      <w:r w:rsidR="004A04F1" w:rsidRPr="00117AB9">
        <w:rPr>
          <w:i/>
          <w:iCs/>
          <w:sz w:val="24"/>
          <w:szCs w:val="24"/>
        </w:rPr>
        <w:t>17</w:t>
      </w:r>
      <w:r w:rsidR="004A04F1" w:rsidRPr="00117AB9">
        <w:rPr>
          <w:sz w:val="24"/>
          <w:szCs w:val="24"/>
        </w:rPr>
        <w:t>(3), 679–698.</w:t>
      </w:r>
      <w:r w:rsidR="0018361C" w:rsidRPr="00117AB9">
        <w:rPr>
          <w:sz w:val="24"/>
          <w:szCs w:val="24"/>
        </w:rPr>
        <w:t xml:space="preserve"> https://doi.org/10.1002/2015GC006218</w:t>
      </w:r>
    </w:p>
    <w:p w14:paraId="061CBAB8" w14:textId="0AAFE098" w:rsidR="006F0278" w:rsidRPr="00117AB9" w:rsidRDefault="00000000">
      <w:pPr>
        <w:shd w:val="clear" w:color="auto" w:fill="FFFFFF"/>
        <w:spacing w:before="240" w:after="240" w:line="480" w:lineRule="auto"/>
        <w:rPr>
          <w:sz w:val="24"/>
          <w:szCs w:val="24"/>
        </w:rPr>
      </w:pPr>
      <w:sdt>
        <w:sdtPr>
          <w:tag w:val="goog_rdk_29"/>
          <w:id w:val="-597331095"/>
        </w:sdtPr>
        <w:sdtContent/>
      </w:sdt>
      <w:r w:rsidR="004A04F1" w:rsidRPr="00117AB9">
        <w:rPr>
          <w:sz w:val="24"/>
          <w:szCs w:val="24"/>
        </w:rPr>
        <w:t xml:space="preserve">Ingram, B. L. (1992). </w:t>
      </w:r>
      <w:r w:rsidR="00544DE9" w:rsidRPr="00117AB9">
        <w:rPr>
          <w:sz w:val="24"/>
          <w:szCs w:val="24"/>
        </w:rPr>
        <w:t xml:space="preserve">Ichthyolith strontium isotopic stratigraphy of deep-sea clays: </w:t>
      </w:r>
      <w:r w:rsidR="00997054" w:rsidRPr="00117AB9">
        <w:rPr>
          <w:sz w:val="24"/>
          <w:szCs w:val="24"/>
        </w:rPr>
        <w:t>S</w:t>
      </w:r>
      <w:r w:rsidR="00544DE9" w:rsidRPr="00117AB9">
        <w:rPr>
          <w:sz w:val="24"/>
          <w:szCs w:val="24"/>
        </w:rPr>
        <w:t xml:space="preserve">ites 885 and 886 (North Pacific Transect). </w:t>
      </w:r>
      <w:r w:rsidR="00544DE9" w:rsidRPr="00117AB9">
        <w:rPr>
          <w:i/>
          <w:sz w:val="24"/>
          <w:szCs w:val="24"/>
        </w:rPr>
        <w:t>Proceedings of the Ocean Drilling Program</w:t>
      </w:r>
      <w:r w:rsidR="00F6359E" w:rsidRPr="00117AB9">
        <w:rPr>
          <w:i/>
          <w:sz w:val="24"/>
          <w:szCs w:val="24"/>
        </w:rPr>
        <w:t>:</w:t>
      </w:r>
      <w:r w:rsidR="00544DE9" w:rsidRPr="00117AB9">
        <w:rPr>
          <w:i/>
          <w:sz w:val="24"/>
          <w:szCs w:val="24"/>
        </w:rPr>
        <w:t xml:space="preserve"> Scientific Results</w:t>
      </w:r>
      <w:r w:rsidR="00544DE9" w:rsidRPr="00117AB9">
        <w:rPr>
          <w:sz w:val="24"/>
          <w:szCs w:val="24"/>
        </w:rPr>
        <w:t>.</w:t>
      </w:r>
      <w:r w:rsidR="00BA0A4F" w:rsidRPr="00117AB9">
        <w:rPr>
          <w:sz w:val="24"/>
          <w:szCs w:val="24"/>
        </w:rPr>
        <w:t xml:space="preserve"> https://doi.org/10.2973/odp.proc.sr.145.130.1995</w:t>
      </w:r>
    </w:p>
    <w:p w14:paraId="1733EB5B" w14:textId="77777777" w:rsidR="00902D3A" w:rsidRPr="00117AB9" w:rsidRDefault="00000000">
      <w:pPr>
        <w:shd w:val="clear" w:color="auto" w:fill="FFFFFF"/>
        <w:spacing w:before="240" w:after="240" w:line="480" w:lineRule="auto"/>
        <w:rPr>
          <w:sz w:val="24"/>
          <w:szCs w:val="24"/>
        </w:rPr>
      </w:pPr>
      <w:proofErr w:type="spellStart"/>
      <w:r w:rsidRPr="00117AB9">
        <w:rPr>
          <w:sz w:val="24"/>
          <w:szCs w:val="24"/>
        </w:rPr>
        <w:t>Itaki</w:t>
      </w:r>
      <w:proofErr w:type="spellEnd"/>
      <w:r w:rsidRPr="00117AB9">
        <w:rPr>
          <w:sz w:val="24"/>
          <w:szCs w:val="24"/>
        </w:rPr>
        <w:t xml:space="preserve">, T., Taira, Y., </w:t>
      </w:r>
      <w:proofErr w:type="spellStart"/>
      <w:r w:rsidRPr="00117AB9">
        <w:rPr>
          <w:sz w:val="24"/>
          <w:szCs w:val="24"/>
        </w:rPr>
        <w:t>Kuwamori</w:t>
      </w:r>
      <w:proofErr w:type="spellEnd"/>
      <w:r w:rsidRPr="00117AB9">
        <w:rPr>
          <w:sz w:val="24"/>
          <w:szCs w:val="24"/>
        </w:rPr>
        <w:t xml:space="preserve">, N., </w:t>
      </w:r>
      <w:proofErr w:type="spellStart"/>
      <w:r w:rsidRPr="00117AB9">
        <w:rPr>
          <w:sz w:val="24"/>
          <w:szCs w:val="24"/>
        </w:rPr>
        <w:t>Maebayashi</w:t>
      </w:r>
      <w:proofErr w:type="spellEnd"/>
      <w:r w:rsidRPr="00117AB9">
        <w:rPr>
          <w:sz w:val="24"/>
          <w:szCs w:val="24"/>
        </w:rPr>
        <w:t>, T., Takeshima, S</w:t>
      </w:r>
      <w:r w:rsidR="00FE0E45" w:rsidRPr="00117AB9">
        <w:rPr>
          <w:sz w:val="24"/>
          <w:szCs w:val="24"/>
        </w:rPr>
        <w:t>., &amp;</w:t>
      </w:r>
      <w:r w:rsidRPr="00117AB9">
        <w:rPr>
          <w:sz w:val="24"/>
          <w:szCs w:val="24"/>
        </w:rPr>
        <w:t xml:space="preserve"> Toya, K. (2020a). Automated collection of single species of microfossils using a deep learning–micromanipulator system. </w:t>
      </w:r>
      <w:r w:rsidRPr="00117AB9">
        <w:rPr>
          <w:i/>
          <w:sz w:val="24"/>
          <w:szCs w:val="24"/>
        </w:rPr>
        <w:t>Progress in Earth and Planetary Science</w:t>
      </w:r>
      <w:r w:rsidRPr="00117AB9">
        <w:rPr>
          <w:sz w:val="24"/>
          <w:szCs w:val="24"/>
        </w:rPr>
        <w:t xml:space="preserve">, </w:t>
      </w:r>
      <w:r w:rsidRPr="00117AB9">
        <w:rPr>
          <w:i/>
          <w:sz w:val="24"/>
          <w:szCs w:val="24"/>
        </w:rPr>
        <w:t>7</w:t>
      </w:r>
      <w:r w:rsidRPr="00117AB9">
        <w:rPr>
          <w:sz w:val="24"/>
          <w:szCs w:val="24"/>
        </w:rPr>
        <w:t>(19), 1–7. https://doi.org/10.1186/s40645-020-00332-4</w:t>
      </w:r>
    </w:p>
    <w:p w14:paraId="3DD8B29D" w14:textId="77777777" w:rsidR="00902D3A" w:rsidRPr="00117AB9" w:rsidRDefault="00000000">
      <w:pPr>
        <w:shd w:val="clear" w:color="auto" w:fill="FFFFFF"/>
        <w:spacing w:before="240" w:after="240" w:line="480" w:lineRule="auto"/>
        <w:rPr>
          <w:sz w:val="24"/>
          <w:szCs w:val="24"/>
        </w:rPr>
      </w:pPr>
      <w:proofErr w:type="spellStart"/>
      <w:r w:rsidRPr="00117AB9">
        <w:rPr>
          <w:sz w:val="24"/>
          <w:szCs w:val="24"/>
        </w:rPr>
        <w:t>Itaki</w:t>
      </w:r>
      <w:proofErr w:type="spellEnd"/>
      <w:r w:rsidRPr="00117AB9">
        <w:rPr>
          <w:sz w:val="24"/>
          <w:szCs w:val="24"/>
        </w:rPr>
        <w:t xml:space="preserve">, T., Taira, Y., </w:t>
      </w:r>
      <w:proofErr w:type="spellStart"/>
      <w:r w:rsidRPr="00117AB9">
        <w:rPr>
          <w:sz w:val="24"/>
          <w:szCs w:val="24"/>
        </w:rPr>
        <w:t>Kuwamo</w:t>
      </w:r>
      <w:r w:rsidR="0043465F" w:rsidRPr="00117AB9">
        <w:rPr>
          <w:sz w:val="24"/>
          <w:szCs w:val="24"/>
        </w:rPr>
        <w:t>ri</w:t>
      </w:r>
      <w:proofErr w:type="spellEnd"/>
      <w:r w:rsidR="0043465F" w:rsidRPr="00117AB9">
        <w:rPr>
          <w:sz w:val="24"/>
          <w:szCs w:val="24"/>
        </w:rPr>
        <w:t>, N., Saito, H., Ikehara, M</w:t>
      </w:r>
      <w:r w:rsidR="00FE0E45" w:rsidRPr="00117AB9">
        <w:rPr>
          <w:sz w:val="24"/>
          <w:szCs w:val="24"/>
        </w:rPr>
        <w:t>., &amp;</w:t>
      </w:r>
      <w:r w:rsidRPr="00117AB9">
        <w:rPr>
          <w:sz w:val="24"/>
          <w:szCs w:val="24"/>
        </w:rPr>
        <w:t xml:space="preserve"> Hoshino, T. (2020b). Innovative microfossil (radiolarian) analysis using a system for automated image collection and AI-based classification of species. </w:t>
      </w:r>
      <w:r w:rsidRPr="00117AB9">
        <w:rPr>
          <w:i/>
          <w:sz w:val="24"/>
          <w:szCs w:val="24"/>
        </w:rPr>
        <w:t>Scientific Reports</w:t>
      </w:r>
      <w:r w:rsidRPr="00117AB9">
        <w:rPr>
          <w:sz w:val="24"/>
          <w:szCs w:val="24"/>
        </w:rPr>
        <w:t xml:space="preserve">, </w:t>
      </w:r>
      <w:r w:rsidRPr="00117AB9">
        <w:rPr>
          <w:i/>
          <w:sz w:val="24"/>
          <w:szCs w:val="24"/>
        </w:rPr>
        <w:t>10</w:t>
      </w:r>
      <w:r w:rsidRPr="00117AB9">
        <w:rPr>
          <w:sz w:val="24"/>
          <w:szCs w:val="24"/>
        </w:rPr>
        <w:t>, 21136. https://doi.org/10.1038/s41598-020-77812-6</w:t>
      </w:r>
    </w:p>
    <w:p w14:paraId="3D48FF7C" w14:textId="77777777" w:rsidR="00902D3A" w:rsidRPr="00117AB9" w:rsidRDefault="00000000">
      <w:pPr>
        <w:shd w:val="clear" w:color="auto" w:fill="FFFFFF"/>
        <w:spacing w:before="240" w:after="240" w:line="480" w:lineRule="auto"/>
        <w:rPr>
          <w:sz w:val="24"/>
          <w:szCs w:val="24"/>
        </w:rPr>
      </w:pPr>
      <w:proofErr w:type="spellStart"/>
      <w:r w:rsidRPr="00117AB9">
        <w:rPr>
          <w:sz w:val="24"/>
          <w:szCs w:val="24"/>
        </w:rPr>
        <w:t>Jocher</w:t>
      </w:r>
      <w:proofErr w:type="spellEnd"/>
      <w:r w:rsidRPr="00117AB9">
        <w:rPr>
          <w:sz w:val="24"/>
          <w:szCs w:val="24"/>
        </w:rPr>
        <w:t xml:space="preserve">, </w:t>
      </w:r>
      <w:r w:rsidR="00544DE9" w:rsidRPr="00117AB9">
        <w:rPr>
          <w:sz w:val="24"/>
          <w:szCs w:val="24"/>
        </w:rPr>
        <w:t>G., Chaurasia, A., Stoken, A., Borovec, J., Nanocode012,</w:t>
      </w:r>
      <w:r w:rsidR="00D67DFF" w:rsidRPr="00117AB9">
        <w:rPr>
          <w:sz w:val="24"/>
          <w:szCs w:val="24"/>
        </w:rPr>
        <w:t xml:space="preserve"> Kwon, Y., et al. (</w:t>
      </w:r>
      <w:r w:rsidR="00544DE9" w:rsidRPr="00117AB9">
        <w:rPr>
          <w:sz w:val="24"/>
          <w:szCs w:val="24"/>
        </w:rPr>
        <w:t xml:space="preserve">2022). </w:t>
      </w:r>
      <w:r w:rsidR="006F0278" w:rsidRPr="00117AB9">
        <w:rPr>
          <w:sz w:val="24"/>
          <w:szCs w:val="24"/>
        </w:rPr>
        <w:t xml:space="preserve">[software] </w:t>
      </w:r>
      <w:proofErr w:type="spellStart"/>
      <w:r w:rsidR="00544DE9" w:rsidRPr="00117AB9">
        <w:rPr>
          <w:sz w:val="24"/>
          <w:szCs w:val="24"/>
        </w:rPr>
        <w:t>ultralytics</w:t>
      </w:r>
      <w:proofErr w:type="spellEnd"/>
      <w:r w:rsidR="00544DE9" w:rsidRPr="00117AB9">
        <w:rPr>
          <w:sz w:val="24"/>
          <w:szCs w:val="24"/>
        </w:rPr>
        <w:t xml:space="preserve">/yolov5: v7.0 - YOLOv5 SOTA Realtime Instance Segmentation (v7.0). </w:t>
      </w:r>
      <w:proofErr w:type="spellStart"/>
      <w:r w:rsidR="00544DE9" w:rsidRPr="00117AB9">
        <w:rPr>
          <w:i/>
          <w:sz w:val="24"/>
          <w:szCs w:val="24"/>
        </w:rPr>
        <w:t>Zenodo</w:t>
      </w:r>
      <w:proofErr w:type="spellEnd"/>
      <w:r w:rsidR="00544DE9" w:rsidRPr="00117AB9">
        <w:rPr>
          <w:sz w:val="24"/>
          <w:szCs w:val="24"/>
        </w:rPr>
        <w:t>. https://doi.org/10.5281/zenodo.7347926</w:t>
      </w:r>
    </w:p>
    <w:p w14:paraId="347E18B5" w14:textId="77777777" w:rsidR="000D3B40" w:rsidRPr="00117AB9" w:rsidRDefault="00000000">
      <w:pPr>
        <w:shd w:val="clear" w:color="auto" w:fill="FFFFFF"/>
        <w:spacing w:before="240" w:after="240" w:line="480" w:lineRule="auto"/>
        <w:rPr>
          <w:sz w:val="24"/>
          <w:szCs w:val="24"/>
        </w:rPr>
      </w:pPr>
      <w:r w:rsidRPr="00117AB9">
        <w:rPr>
          <w:sz w:val="24"/>
          <w:szCs w:val="24"/>
        </w:rPr>
        <w:t xml:space="preserve">Kato, Y., Fujinaga, K., Nakamura, K., Takaya, Y., Kitamura, K., Ohta, J., Toda, R., Nakashima, T., </w:t>
      </w:r>
      <w:r w:rsidR="00FE0E45" w:rsidRPr="00117AB9">
        <w:rPr>
          <w:sz w:val="24"/>
          <w:szCs w:val="24"/>
        </w:rPr>
        <w:t xml:space="preserve">&amp; </w:t>
      </w:r>
      <w:proofErr w:type="spellStart"/>
      <w:r w:rsidRPr="00117AB9">
        <w:rPr>
          <w:sz w:val="24"/>
          <w:szCs w:val="24"/>
        </w:rPr>
        <w:t>Iwamori</w:t>
      </w:r>
      <w:proofErr w:type="spellEnd"/>
      <w:r w:rsidRPr="00117AB9">
        <w:rPr>
          <w:sz w:val="24"/>
          <w:szCs w:val="24"/>
        </w:rPr>
        <w:t xml:space="preserve">, H. (2011). Deep-sea mud in the Pacific Ocean as a potential resource for rare-earth elements. </w:t>
      </w:r>
      <w:r w:rsidRPr="00117AB9">
        <w:rPr>
          <w:i/>
          <w:sz w:val="24"/>
          <w:szCs w:val="24"/>
        </w:rPr>
        <w:t>Nature Geoscience</w:t>
      </w:r>
      <w:r w:rsidR="00FA464C" w:rsidRPr="00117AB9">
        <w:rPr>
          <w:iCs/>
          <w:sz w:val="24"/>
          <w:szCs w:val="24"/>
        </w:rPr>
        <w:t>,</w:t>
      </w:r>
      <w:r w:rsidRPr="00117AB9">
        <w:rPr>
          <w:sz w:val="24"/>
          <w:szCs w:val="24"/>
        </w:rPr>
        <w:t xml:space="preserve"> </w:t>
      </w:r>
      <w:r w:rsidRPr="00117AB9">
        <w:rPr>
          <w:i/>
          <w:iCs/>
          <w:sz w:val="24"/>
          <w:szCs w:val="24"/>
        </w:rPr>
        <w:t>4</w:t>
      </w:r>
      <w:r w:rsidRPr="00117AB9">
        <w:rPr>
          <w:sz w:val="24"/>
          <w:szCs w:val="24"/>
        </w:rPr>
        <w:t>, 535–539.</w:t>
      </w:r>
      <w:r w:rsidR="00A82412" w:rsidRPr="00117AB9">
        <w:rPr>
          <w:sz w:val="24"/>
          <w:szCs w:val="24"/>
        </w:rPr>
        <w:t xml:space="preserve"> https://doi.org/10.1038/ngeo1185</w:t>
      </w:r>
    </w:p>
    <w:p w14:paraId="0E7B3CC2" w14:textId="639127DC" w:rsidR="00FF3DA8" w:rsidRPr="00117AB9" w:rsidRDefault="00FF3DA8">
      <w:pPr>
        <w:shd w:val="clear" w:color="auto" w:fill="FFFFFF"/>
        <w:spacing w:before="240" w:after="240" w:line="480" w:lineRule="auto"/>
        <w:rPr>
          <w:sz w:val="24"/>
          <w:szCs w:val="24"/>
        </w:rPr>
      </w:pPr>
      <w:r w:rsidRPr="00117AB9">
        <w:rPr>
          <w:sz w:val="24"/>
          <w:szCs w:val="24"/>
        </w:rPr>
        <w:t xml:space="preserve">Kyte, F. T., Leinen, M., Heath, G. R., &amp; Zhou, L. (1993). Cenozoic sedimentation history of the central North Pacific: Inferences from the elemental geochemistry of core LL44-GPC3. </w:t>
      </w:r>
      <w:proofErr w:type="spellStart"/>
      <w:r w:rsidRPr="00117AB9">
        <w:rPr>
          <w:i/>
          <w:iCs/>
          <w:sz w:val="24"/>
          <w:szCs w:val="24"/>
        </w:rPr>
        <w:t>Geochimica</w:t>
      </w:r>
      <w:proofErr w:type="spellEnd"/>
      <w:r w:rsidRPr="00117AB9">
        <w:rPr>
          <w:i/>
          <w:iCs/>
          <w:sz w:val="24"/>
          <w:szCs w:val="24"/>
        </w:rPr>
        <w:t xml:space="preserve"> et </w:t>
      </w:r>
      <w:proofErr w:type="spellStart"/>
      <w:r w:rsidRPr="00117AB9">
        <w:rPr>
          <w:i/>
          <w:iCs/>
          <w:sz w:val="24"/>
          <w:szCs w:val="24"/>
        </w:rPr>
        <w:t>Cosmochimica</w:t>
      </w:r>
      <w:proofErr w:type="spellEnd"/>
      <w:r w:rsidRPr="00117AB9">
        <w:rPr>
          <w:i/>
          <w:iCs/>
          <w:sz w:val="24"/>
          <w:szCs w:val="24"/>
        </w:rPr>
        <w:t xml:space="preserve"> Acta, 57</w:t>
      </w:r>
      <w:r w:rsidRPr="00117AB9">
        <w:rPr>
          <w:sz w:val="24"/>
          <w:szCs w:val="24"/>
        </w:rPr>
        <w:t>(8), 1719</w:t>
      </w:r>
      <w:r w:rsidR="00BD0D6E" w:rsidRPr="00117AB9">
        <w:rPr>
          <w:sz w:val="24"/>
          <w:szCs w:val="24"/>
        </w:rPr>
        <w:t>–</w:t>
      </w:r>
      <w:r w:rsidRPr="00117AB9">
        <w:rPr>
          <w:sz w:val="24"/>
          <w:szCs w:val="24"/>
        </w:rPr>
        <w:t>1740.</w:t>
      </w:r>
      <w:r w:rsidR="00C225E2" w:rsidRPr="00117AB9">
        <w:rPr>
          <w:sz w:val="24"/>
          <w:szCs w:val="24"/>
        </w:rPr>
        <w:t xml:space="preserve"> https://doi.org/10.1016/0016-7037(93)90109-A</w:t>
      </w:r>
    </w:p>
    <w:p w14:paraId="6486975E" w14:textId="25C82DAC" w:rsidR="005A27B1" w:rsidRPr="00117AB9" w:rsidRDefault="008A1D08">
      <w:pPr>
        <w:shd w:val="clear" w:color="auto" w:fill="FFFFFF"/>
        <w:spacing w:before="240" w:after="240" w:line="480" w:lineRule="auto"/>
        <w:rPr>
          <w:sz w:val="24"/>
          <w:szCs w:val="24"/>
        </w:rPr>
      </w:pPr>
      <w:r w:rsidRPr="00117AB9">
        <w:rPr>
          <w:sz w:val="24"/>
          <w:szCs w:val="24"/>
        </w:rPr>
        <w:lastRenderedPageBreak/>
        <w:t xml:space="preserve">Kyte, F. T., Bostwick, J. A., &amp; Zhou, L. (1995). Identification and characterization of the Cretaceous/Tertiary boundary at ODP Sites 886 and 803 and DSDP Site 576. In I. A. Basov, D. W. Scholl, &amp; J. F. Allan (Eds.) </w:t>
      </w:r>
      <w:r w:rsidRPr="00117AB9">
        <w:rPr>
          <w:i/>
          <w:iCs/>
          <w:sz w:val="24"/>
          <w:szCs w:val="24"/>
        </w:rPr>
        <w:t>Proceedings of the ODP</w:t>
      </w:r>
      <w:r w:rsidRPr="00117AB9">
        <w:rPr>
          <w:sz w:val="24"/>
          <w:szCs w:val="24"/>
        </w:rPr>
        <w:t xml:space="preserve">, sci. results, 145 (pp. 427–434). Rea: D.K. TX: College Station. </w:t>
      </w:r>
      <w:r w:rsidR="00A33B6E" w:rsidRPr="00117AB9">
        <w:rPr>
          <w:sz w:val="24"/>
          <w:szCs w:val="24"/>
        </w:rPr>
        <w:t>https://doi.org/</w:t>
      </w:r>
      <w:r w:rsidRPr="00117AB9">
        <w:rPr>
          <w:sz w:val="24"/>
          <w:szCs w:val="24"/>
        </w:rPr>
        <w:t>10.2973/odp.proc.sr.145.132.1995</w:t>
      </w:r>
    </w:p>
    <w:p w14:paraId="1A69D328" w14:textId="0F761285" w:rsidR="001214BA" w:rsidRPr="00117AB9" w:rsidRDefault="00000000">
      <w:pPr>
        <w:shd w:val="clear" w:color="auto" w:fill="FFFFFF"/>
        <w:spacing w:before="240" w:after="240" w:line="480" w:lineRule="auto"/>
      </w:pPr>
      <w:r w:rsidRPr="00117AB9">
        <w:rPr>
          <w:sz w:val="24"/>
          <w:szCs w:val="24"/>
        </w:rPr>
        <w:t>MacLeod, K. G., Quinton,</w:t>
      </w:r>
      <w:r w:rsidR="004A04F1" w:rsidRPr="00117AB9">
        <w:rPr>
          <w:sz w:val="24"/>
          <w:szCs w:val="24"/>
        </w:rPr>
        <w:t xml:space="preserve"> P. C.,</w:t>
      </w:r>
      <w:r w:rsidRPr="00117AB9">
        <w:rPr>
          <w:sz w:val="24"/>
          <w:szCs w:val="24"/>
        </w:rPr>
        <w:t xml:space="preserve"> Sepúlveda</w:t>
      </w:r>
      <w:r w:rsidR="004A04F1" w:rsidRPr="00117AB9">
        <w:rPr>
          <w:sz w:val="24"/>
          <w:szCs w:val="24"/>
        </w:rPr>
        <w:t>, J</w:t>
      </w:r>
      <w:r w:rsidR="00FE0E45" w:rsidRPr="00117AB9">
        <w:rPr>
          <w:sz w:val="24"/>
          <w:szCs w:val="24"/>
        </w:rPr>
        <w:t>., &amp;</w:t>
      </w:r>
      <w:r w:rsidRPr="00117AB9">
        <w:rPr>
          <w:sz w:val="24"/>
          <w:szCs w:val="24"/>
        </w:rPr>
        <w:t xml:space="preserve"> Negra</w:t>
      </w:r>
      <w:r w:rsidR="004A04F1" w:rsidRPr="00117AB9">
        <w:rPr>
          <w:sz w:val="24"/>
          <w:szCs w:val="24"/>
        </w:rPr>
        <w:t>, M. H.</w:t>
      </w:r>
      <w:r w:rsidRPr="00117AB9">
        <w:rPr>
          <w:sz w:val="24"/>
          <w:szCs w:val="24"/>
        </w:rPr>
        <w:t xml:space="preserve"> (2018). Postimpact earliest Paleogene warming shown by fish debris oxygen isotopes (El Kef, Tunisia). </w:t>
      </w:r>
      <w:r w:rsidRPr="00117AB9">
        <w:rPr>
          <w:i/>
          <w:iCs/>
          <w:sz w:val="24"/>
          <w:szCs w:val="24"/>
        </w:rPr>
        <w:t>Science</w:t>
      </w:r>
      <w:r w:rsidR="00FA464C" w:rsidRPr="00117AB9">
        <w:rPr>
          <w:sz w:val="24"/>
          <w:szCs w:val="24"/>
        </w:rPr>
        <w:t>,</w:t>
      </w:r>
      <w:r w:rsidRPr="00117AB9">
        <w:rPr>
          <w:sz w:val="24"/>
          <w:szCs w:val="24"/>
        </w:rPr>
        <w:t xml:space="preserve"> </w:t>
      </w:r>
      <w:r w:rsidRPr="00117AB9">
        <w:rPr>
          <w:i/>
          <w:iCs/>
          <w:sz w:val="24"/>
          <w:szCs w:val="24"/>
        </w:rPr>
        <w:t>360</w:t>
      </w:r>
      <w:r w:rsidRPr="00117AB9">
        <w:rPr>
          <w:sz w:val="24"/>
          <w:szCs w:val="24"/>
        </w:rPr>
        <w:t>(6396)</w:t>
      </w:r>
      <w:r w:rsidR="00B816D6" w:rsidRPr="00117AB9">
        <w:rPr>
          <w:sz w:val="24"/>
          <w:szCs w:val="24"/>
        </w:rPr>
        <w:t>,</w:t>
      </w:r>
      <w:r w:rsidRPr="00117AB9">
        <w:rPr>
          <w:sz w:val="24"/>
          <w:szCs w:val="24"/>
        </w:rPr>
        <w:t xml:space="preserve"> 1467</w:t>
      </w:r>
      <w:r w:rsidR="00FA464C" w:rsidRPr="00117AB9">
        <w:rPr>
          <w:sz w:val="24"/>
          <w:szCs w:val="24"/>
        </w:rPr>
        <w:t>–</w:t>
      </w:r>
      <w:r w:rsidRPr="00117AB9">
        <w:rPr>
          <w:sz w:val="24"/>
          <w:szCs w:val="24"/>
        </w:rPr>
        <w:t>1469.</w:t>
      </w:r>
      <w:r w:rsidR="004A04F1" w:rsidRPr="00117AB9">
        <w:rPr>
          <w:sz w:val="24"/>
          <w:szCs w:val="24"/>
        </w:rPr>
        <w:t xml:space="preserve"> https://doi.org/10.1126/science.aap8525</w:t>
      </w:r>
    </w:p>
    <w:p w14:paraId="68D66F7C" w14:textId="77777777" w:rsidR="00902D3A" w:rsidRPr="00117AB9" w:rsidRDefault="00000000">
      <w:pPr>
        <w:shd w:val="clear" w:color="auto" w:fill="FFFFFF"/>
        <w:spacing w:before="240" w:after="240" w:line="480" w:lineRule="auto"/>
        <w:rPr>
          <w:sz w:val="24"/>
          <w:szCs w:val="24"/>
        </w:rPr>
      </w:pPr>
      <w:r w:rsidRPr="00117AB9">
        <w:rPr>
          <w:sz w:val="24"/>
          <w:szCs w:val="24"/>
        </w:rPr>
        <w:t>M</w:t>
      </w:r>
      <w:r w:rsidR="00544DE9" w:rsidRPr="00117AB9">
        <w:rPr>
          <w:sz w:val="24"/>
          <w:szCs w:val="24"/>
        </w:rPr>
        <w:t>archant, R., Tetard, M., Pratiwi, A., Adebayo, M</w:t>
      </w:r>
      <w:r w:rsidR="00FE0E45" w:rsidRPr="00117AB9">
        <w:rPr>
          <w:sz w:val="24"/>
          <w:szCs w:val="24"/>
        </w:rPr>
        <w:t>., &amp;</w:t>
      </w:r>
      <w:r w:rsidR="00544DE9" w:rsidRPr="00117AB9">
        <w:rPr>
          <w:sz w:val="24"/>
          <w:szCs w:val="24"/>
        </w:rPr>
        <w:t xml:space="preserve"> de </w:t>
      </w:r>
      <w:proofErr w:type="spellStart"/>
      <w:r w:rsidR="00544DE9" w:rsidRPr="00117AB9">
        <w:rPr>
          <w:sz w:val="24"/>
          <w:szCs w:val="24"/>
        </w:rPr>
        <w:t>Garidel</w:t>
      </w:r>
      <w:proofErr w:type="spellEnd"/>
      <w:r w:rsidR="00544DE9" w:rsidRPr="00117AB9">
        <w:rPr>
          <w:sz w:val="24"/>
          <w:szCs w:val="24"/>
        </w:rPr>
        <w:t xml:space="preserve">-Thoron, T. (2020). Automated analysis of foraminifera fossil records by image classification using a convolutional neural network. </w:t>
      </w:r>
      <w:r w:rsidR="00544DE9" w:rsidRPr="00117AB9">
        <w:rPr>
          <w:i/>
          <w:sz w:val="24"/>
          <w:szCs w:val="24"/>
        </w:rPr>
        <w:t xml:space="preserve">Journal of </w:t>
      </w:r>
      <w:proofErr w:type="spellStart"/>
      <w:r w:rsidR="00544DE9" w:rsidRPr="00117AB9">
        <w:rPr>
          <w:i/>
          <w:sz w:val="24"/>
          <w:szCs w:val="24"/>
        </w:rPr>
        <w:t>Micropalaeontology</w:t>
      </w:r>
      <w:proofErr w:type="spellEnd"/>
      <w:r w:rsidR="00544DE9" w:rsidRPr="00117AB9">
        <w:rPr>
          <w:sz w:val="24"/>
          <w:szCs w:val="24"/>
        </w:rPr>
        <w:t xml:space="preserve">, </w:t>
      </w:r>
      <w:r w:rsidR="00544DE9" w:rsidRPr="00117AB9">
        <w:rPr>
          <w:i/>
          <w:sz w:val="24"/>
          <w:szCs w:val="24"/>
        </w:rPr>
        <w:t>39</w:t>
      </w:r>
      <w:r w:rsidR="00544DE9" w:rsidRPr="00117AB9">
        <w:rPr>
          <w:sz w:val="24"/>
          <w:szCs w:val="24"/>
        </w:rPr>
        <w:t>(2), 183</w:t>
      </w:r>
      <w:r w:rsidR="00FA464C" w:rsidRPr="00117AB9">
        <w:rPr>
          <w:sz w:val="24"/>
          <w:szCs w:val="24"/>
        </w:rPr>
        <w:t>–</w:t>
      </w:r>
      <w:r w:rsidR="00544DE9" w:rsidRPr="00117AB9">
        <w:rPr>
          <w:sz w:val="24"/>
          <w:szCs w:val="24"/>
        </w:rPr>
        <w:t>202. https://doi.org/10.5194/jm-39-183-2020</w:t>
      </w:r>
    </w:p>
    <w:p w14:paraId="057FCC9B" w14:textId="203E9F21" w:rsidR="006E02F0" w:rsidRPr="00117AB9" w:rsidRDefault="00000000">
      <w:pPr>
        <w:shd w:val="clear" w:color="auto" w:fill="FFFFFF"/>
        <w:spacing w:before="240" w:after="240" w:line="480" w:lineRule="auto"/>
        <w:rPr>
          <w:rFonts w:eastAsiaTheme="minorEastAsia"/>
          <w:sz w:val="24"/>
          <w:szCs w:val="24"/>
          <w:lang w:eastAsia="ja-JP"/>
        </w:rPr>
      </w:pPr>
      <w:r w:rsidRPr="00117AB9">
        <w:rPr>
          <w:sz w:val="24"/>
          <w:szCs w:val="24"/>
        </w:rPr>
        <w:t>Martin, E</w:t>
      </w:r>
      <w:r w:rsidR="00FE0E45" w:rsidRPr="00117AB9">
        <w:rPr>
          <w:sz w:val="24"/>
          <w:szCs w:val="24"/>
        </w:rPr>
        <w:t>.</w:t>
      </w:r>
      <w:r w:rsidR="00921BA3" w:rsidRPr="00117AB9">
        <w:rPr>
          <w:sz w:val="24"/>
          <w:szCs w:val="24"/>
        </w:rPr>
        <w:t>E.</w:t>
      </w:r>
      <w:r w:rsidR="00FE0E45" w:rsidRPr="00117AB9">
        <w:rPr>
          <w:sz w:val="24"/>
          <w:szCs w:val="24"/>
        </w:rPr>
        <w:t>, &amp;</w:t>
      </w:r>
      <w:r w:rsidRPr="00117AB9">
        <w:rPr>
          <w:sz w:val="24"/>
          <w:szCs w:val="24"/>
        </w:rPr>
        <w:t xml:space="preserve"> Haley</w:t>
      </w:r>
      <w:r w:rsidR="0002212A" w:rsidRPr="00117AB9">
        <w:rPr>
          <w:sz w:val="24"/>
          <w:szCs w:val="24"/>
        </w:rPr>
        <w:t>, B.</w:t>
      </w:r>
      <w:r w:rsidR="00921BA3" w:rsidRPr="00117AB9">
        <w:rPr>
          <w:sz w:val="24"/>
          <w:szCs w:val="24"/>
        </w:rPr>
        <w:t>A.</w:t>
      </w:r>
      <w:r w:rsidR="00BE3809" w:rsidRPr="00117AB9">
        <w:rPr>
          <w:sz w:val="24"/>
          <w:szCs w:val="24"/>
        </w:rPr>
        <w:t xml:space="preserve"> (2000). </w:t>
      </w:r>
      <w:r w:rsidRPr="00117AB9">
        <w:rPr>
          <w:sz w:val="24"/>
          <w:szCs w:val="24"/>
        </w:rPr>
        <w:t>Fossil fish teeth as proxies f</w:t>
      </w:r>
      <w:r w:rsidR="00BE3809" w:rsidRPr="00117AB9">
        <w:rPr>
          <w:sz w:val="24"/>
          <w:szCs w:val="24"/>
        </w:rPr>
        <w:t>or seawater Sr and Nd isotopes.</w:t>
      </w:r>
      <w:r w:rsidRPr="00117AB9">
        <w:rPr>
          <w:sz w:val="24"/>
          <w:szCs w:val="24"/>
        </w:rPr>
        <w:t xml:space="preserve"> </w:t>
      </w:r>
      <w:proofErr w:type="spellStart"/>
      <w:r w:rsidRPr="00117AB9">
        <w:rPr>
          <w:i/>
          <w:sz w:val="24"/>
          <w:szCs w:val="24"/>
        </w:rPr>
        <w:t>Geochimica</w:t>
      </w:r>
      <w:proofErr w:type="spellEnd"/>
      <w:r w:rsidRPr="00117AB9">
        <w:rPr>
          <w:i/>
          <w:sz w:val="24"/>
          <w:szCs w:val="24"/>
        </w:rPr>
        <w:t xml:space="preserve"> et </w:t>
      </w:r>
      <w:proofErr w:type="spellStart"/>
      <w:r w:rsidRPr="00117AB9">
        <w:rPr>
          <w:i/>
          <w:sz w:val="24"/>
          <w:szCs w:val="24"/>
        </w:rPr>
        <w:t>Cosmochimica</w:t>
      </w:r>
      <w:proofErr w:type="spellEnd"/>
      <w:r w:rsidRPr="00117AB9">
        <w:rPr>
          <w:i/>
          <w:sz w:val="24"/>
          <w:szCs w:val="24"/>
        </w:rPr>
        <w:t xml:space="preserve"> Acta</w:t>
      </w:r>
      <w:r w:rsidRPr="00117AB9">
        <w:rPr>
          <w:sz w:val="24"/>
          <w:szCs w:val="24"/>
        </w:rPr>
        <w:t xml:space="preserve"> </w:t>
      </w:r>
      <w:r w:rsidRPr="00117AB9">
        <w:rPr>
          <w:i/>
          <w:iCs/>
          <w:sz w:val="24"/>
          <w:szCs w:val="24"/>
        </w:rPr>
        <w:t>64</w:t>
      </w:r>
      <w:r w:rsidRPr="00117AB9">
        <w:rPr>
          <w:sz w:val="24"/>
          <w:szCs w:val="24"/>
        </w:rPr>
        <w:t>(5): 835</w:t>
      </w:r>
      <w:r w:rsidR="00FA464C" w:rsidRPr="00117AB9">
        <w:rPr>
          <w:sz w:val="24"/>
          <w:szCs w:val="24"/>
        </w:rPr>
        <w:t>–</w:t>
      </w:r>
      <w:r w:rsidRPr="00117AB9">
        <w:rPr>
          <w:sz w:val="24"/>
          <w:szCs w:val="24"/>
        </w:rPr>
        <w:t>847.</w:t>
      </w:r>
      <w:r w:rsidR="004A04F1" w:rsidRPr="00117AB9">
        <w:rPr>
          <w:rFonts w:eastAsiaTheme="minorEastAsia"/>
          <w:sz w:val="24"/>
          <w:szCs w:val="24"/>
          <w:lang w:eastAsia="ja-JP"/>
        </w:rPr>
        <w:t xml:space="preserve"> https://doi.org/10.1016/S0016-7037(99)00376-2</w:t>
      </w:r>
    </w:p>
    <w:p w14:paraId="571A2D73" w14:textId="61680A13" w:rsidR="0031546E" w:rsidRPr="00117AB9" w:rsidRDefault="0031546E">
      <w:pPr>
        <w:shd w:val="clear" w:color="auto" w:fill="FFFFFF"/>
        <w:spacing w:before="240" w:after="240" w:line="480" w:lineRule="auto"/>
        <w:rPr>
          <w:sz w:val="24"/>
          <w:szCs w:val="24"/>
        </w:rPr>
      </w:pPr>
      <w:r w:rsidRPr="00117AB9">
        <w:rPr>
          <w:sz w:val="24"/>
          <w:szCs w:val="24"/>
        </w:rPr>
        <w:t xml:space="preserve">Mitra, R., Marchitto, T. M., Ge, Q., Zhong, B., </w:t>
      </w:r>
      <w:proofErr w:type="spellStart"/>
      <w:r w:rsidRPr="00117AB9">
        <w:rPr>
          <w:sz w:val="24"/>
          <w:szCs w:val="24"/>
        </w:rPr>
        <w:t>Kanakiya</w:t>
      </w:r>
      <w:proofErr w:type="spellEnd"/>
      <w:r w:rsidRPr="00117AB9">
        <w:rPr>
          <w:sz w:val="24"/>
          <w:szCs w:val="24"/>
        </w:rPr>
        <w:t>, B., Cook, M. S.,</w:t>
      </w:r>
      <w:r w:rsidR="00114EC7" w:rsidRPr="00117AB9">
        <w:rPr>
          <w:sz w:val="24"/>
          <w:szCs w:val="24"/>
        </w:rPr>
        <w:t xml:space="preserve"> Fehrenbacher, J. S., Ortiz, J. D., </w:t>
      </w:r>
      <w:proofErr w:type="spellStart"/>
      <w:r w:rsidR="00114EC7" w:rsidRPr="00117AB9">
        <w:rPr>
          <w:sz w:val="24"/>
          <w:szCs w:val="24"/>
        </w:rPr>
        <w:t>Tripati</w:t>
      </w:r>
      <w:proofErr w:type="spellEnd"/>
      <w:r w:rsidR="00114EC7" w:rsidRPr="00117AB9">
        <w:rPr>
          <w:sz w:val="24"/>
          <w:szCs w:val="24"/>
        </w:rPr>
        <w:t>, A.,</w:t>
      </w:r>
      <w:r w:rsidRPr="00117AB9">
        <w:rPr>
          <w:sz w:val="24"/>
          <w:szCs w:val="24"/>
        </w:rPr>
        <w:t xml:space="preserve"> &amp; Lobaton, E. (2019). Automated species-level identification of planktic foraminifera using convolutional neural networks, with comparison to human performance. </w:t>
      </w:r>
      <w:r w:rsidRPr="00117AB9">
        <w:rPr>
          <w:i/>
          <w:iCs/>
          <w:sz w:val="24"/>
          <w:szCs w:val="24"/>
        </w:rPr>
        <w:t>Marine Micropaleontology, 147</w:t>
      </w:r>
      <w:r w:rsidRPr="00117AB9">
        <w:rPr>
          <w:sz w:val="24"/>
          <w:szCs w:val="24"/>
        </w:rPr>
        <w:t>, 16</w:t>
      </w:r>
      <w:r w:rsidR="00A561CF" w:rsidRPr="00117AB9">
        <w:rPr>
          <w:sz w:val="24"/>
          <w:szCs w:val="24"/>
        </w:rPr>
        <w:t>–</w:t>
      </w:r>
      <w:r w:rsidRPr="00117AB9">
        <w:rPr>
          <w:sz w:val="24"/>
          <w:szCs w:val="24"/>
        </w:rPr>
        <w:t>24.</w:t>
      </w:r>
      <w:r w:rsidR="00EC5B07" w:rsidRPr="00117AB9">
        <w:rPr>
          <w:sz w:val="24"/>
          <w:szCs w:val="24"/>
        </w:rPr>
        <w:t xml:space="preserve"> https://doi.org/10.1016/j.marmicro.2019.01.005</w:t>
      </w:r>
    </w:p>
    <w:p w14:paraId="12D900A5" w14:textId="74B4CC9A" w:rsidR="00327B7B" w:rsidRPr="00117AB9" w:rsidRDefault="00000000">
      <w:pPr>
        <w:shd w:val="clear" w:color="auto" w:fill="FFFFFF"/>
        <w:spacing w:before="240" w:after="240" w:line="480" w:lineRule="auto"/>
        <w:rPr>
          <w:sz w:val="24"/>
          <w:szCs w:val="24"/>
        </w:rPr>
      </w:pPr>
      <w:r w:rsidRPr="00117AB9">
        <w:rPr>
          <w:sz w:val="24"/>
          <w:szCs w:val="24"/>
        </w:rPr>
        <w:t>Mimura, K., Nakamura, K., Yasukawa, K., Machida, S., Ohta, J., Fujinaga, K</w:t>
      </w:r>
      <w:r w:rsidR="00FE0E45" w:rsidRPr="00117AB9">
        <w:rPr>
          <w:sz w:val="24"/>
          <w:szCs w:val="24"/>
        </w:rPr>
        <w:t>., &amp;</w:t>
      </w:r>
      <w:r w:rsidRPr="00117AB9">
        <w:rPr>
          <w:sz w:val="24"/>
          <w:szCs w:val="24"/>
        </w:rPr>
        <w:t xml:space="preserve"> Kato, Y. </w:t>
      </w:r>
      <w:r w:rsidR="001143F5" w:rsidRPr="00117AB9">
        <w:rPr>
          <w:sz w:val="24"/>
          <w:szCs w:val="24"/>
        </w:rPr>
        <w:t>(</w:t>
      </w:r>
      <w:r w:rsidRPr="00117AB9">
        <w:rPr>
          <w:sz w:val="24"/>
          <w:szCs w:val="24"/>
        </w:rPr>
        <w:t>2019</w:t>
      </w:r>
      <w:r w:rsidR="001143F5" w:rsidRPr="00117AB9">
        <w:rPr>
          <w:sz w:val="24"/>
          <w:szCs w:val="24"/>
        </w:rPr>
        <w:t>)</w:t>
      </w:r>
      <w:r w:rsidRPr="00117AB9">
        <w:rPr>
          <w:sz w:val="24"/>
          <w:szCs w:val="24"/>
        </w:rPr>
        <w:t xml:space="preserve">. Significant impacts of pelagic clay on average chemical composition of subducting sediments: New insights from discovery of extremely rare-earth elements and yttrium-rich mud </w:t>
      </w:r>
      <w:r w:rsidRPr="00117AB9">
        <w:rPr>
          <w:sz w:val="24"/>
          <w:szCs w:val="24"/>
        </w:rPr>
        <w:lastRenderedPageBreak/>
        <w:t xml:space="preserve">at Ocean Drilling Program Site 1149 in the western North Pacific Ocean. </w:t>
      </w:r>
      <w:r w:rsidRPr="00117AB9">
        <w:rPr>
          <w:i/>
          <w:sz w:val="24"/>
          <w:szCs w:val="24"/>
        </w:rPr>
        <w:t>Journal of Asian Earth Sciences</w:t>
      </w:r>
      <w:r w:rsidR="00FA464C" w:rsidRPr="00117AB9">
        <w:rPr>
          <w:iCs/>
          <w:sz w:val="24"/>
          <w:szCs w:val="24"/>
        </w:rPr>
        <w:t>,</w:t>
      </w:r>
      <w:r w:rsidRPr="00117AB9">
        <w:rPr>
          <w:sz w:val="24"/>
          <w:szCs w:val="24"/>
        </w:rPr>
        <w:t xml:space="preserve"> </w:t>
      </w:r>
      <w:r w:rsidRPr="00117AB9">
        <w:rPr>
          <w:i/>
          <w:iCs/>
          <w:sz w:val="24"/>
          <w:szCs w:val="24"/>
        </w:rPr>
        <w:t>186</w:t>
      </w:r>
      <w:r w:rsidRPr="00117AB9">
        <w:rPr>
          <w:sz w:val="24"/>
          <w:szCs w:val="24"/>
        </w:rPr>
        <w:t>, 104059.</w:t>
      </w:r>
      <w:r w:rsidR="001143F5" w:rsidRPr="00117AB9">
        <w:rPr>
          <w:sz w:val="24"/>
          <w:szCs w:val="24"/>
        </w:rPr>
        <w:t xml:space="preserve"> https://doi.org/10.1016/j.jseaes.2019.104059</w:t>
      </w:r>
    </w:p>
    <w:p w14:paraId="29FA8579" w14:textId="77777777" w:rsidR="00902D3A" w:rsidRPr="00117AB9" w:rsidRDefault="00000000">
      <w:pPr>
        <w:shd w:val="clear" w:color="auto" w:fill="FFFFFF"/>
        <w:spacing w:before="240" w:after="240" w:line="480" w:lineRule="auto"/>
        <w:rPr>
          <w:sz w:val="24"/>
          <w:szCs w:val="24"/>
        </w:rPr>
      </w:pPr>
      <w:r w:rsidRPr="00117AB9">
        <w:rPr>
          <w:sz w:val="24"/>
          <w:szCs w:val="24"/>
        </w:rPr>
        <w:t xml:space="preserve">Mimura, K., </w:t>
      </w:r>
      <w:proofErr w:type="spellStart"/>
      <w:r w:rsidRPr="00117AB9">
        <w:rPr>
          <w:sz w:val="24"/>
          <w:szCs w:val="24"/>
        </w:rPr>
        <w:t>Minabe</w:t>
      </w:r>
      <w:proofErr w:type="spellEnd"/>
      <w:r w:rsidRPr="00117AB9">
        <w:rPr>
          <w:sz w:val="24"/>
          <w:szCs w:val="24"/>
        </w:rPr>
        <w:t>, S., Nakamu</w:t>
      </w:r>
      <w:r w:rsidR="00377321" w:rsidRPr="00117AB9">
        <w:rPr>
          <w:sz w:val="24"/>
          <w:szCs w:val="24"/>
        </w:rPr>
        <w:t>ra, K., Yasukawa, K., Ohta, J</w:t>
      </w:r>
      <w:r w:rsidR="00FE0E45" w:rsidRPr="00117AB9">
        <w:rPr>
          <w:sz w:val="24"/>
          <w:szCs w:val="24"/>
        </w:rPr>
        <w:t>., &amp;</w:t>
      </w:r>
      <w:r w:rsidR="00377321" w:rsidRPr="00117AB9">
        <w:rPr>
          <w:sz w:val="24"/>
          <w:szCs w:val="24"/>
        </w:rPr>
        <w:t xml:space="preserve"> </w:t>
      </w:r>
      <w:r w:rsidRPr="00117AB9">
        <w:rPr>
          <w:sz w:val="24"/>
          <w:szCs w:val="24"/>
        </w:rPr>
        <w:t xml:space="preserve">Kato, Y. (2022). Automated detection of microfossil fish teeth from slide images using combined deep learning models. </w:t>
      </w:r>
      <w:r w:rsidRPr="00117AB9">
        <w:rPr>
          <w:i/>
          <w:sz w:val="24"/>
          <w:szCs w:val="24"/>
        </w:rPr>
        <w:t>Applied Computing and Geosciences</w:t>
      </w:r>
      <w:r w:rsidRPr="00117AB9">
        <w:rPr>
          <w:sz w:val="24"/>
          <w:szCs w:val="24"/>
        </w:rPr>
        <w:t xml:space="preserve">, </w:t>
      </w:r>
      <w:r w:rsidRPr="00117AB9">
        <w:rPr>
          <w:i/>
          <w:sz w:val="24"/>
          <w:szCs w:val="24"/>
        </w:rPr>
        <w:t>16</w:t>
      </w:r>
      <w:r w:rsidRPr="00117AB9">
        <w:rPr>
          <w:sz w:val="24"/>
          <w:szCs w:val="24"/>
        </w:rPr>
        <w:t>, 100092. https://doi.org/10.1016/j.acags.2022.100092</w:t>
      </w:r>
    </w:p>
    <w:p w14:paraId="0ADF2A08" w14:textId="77777777" w:rsidR="00902D3A" w:rsidRPr="00117AB9" w:rsidRDefault="00000000">
      <w:pPr>
        <w:shd w:val="clear" w:color="auto" w:fill="FFFFFF"/>
        <w:spacing w:before="240" w:after="240" w:line="480" w:lineRule="auto"/>
        <w:rPr>
          <w:sz w:val="24"/>
          <w:szCs w:val="24"/>
        </w:rPr>
      </w:pPr>
      <w:r w:rsidRPr="00117AB9">
        <w:rPr>
          <w:sz w:val="24"/>
          <w:szCs w:val="24"/>
        </w:rPr>
        <w:t>Mimura, K., Nakamura</w:t>
      </w:r>
      <w:r w:rsidR="00377321" w:rsidRPr="00117AB9">
        <w:rPr>
          <w:sz w:val="24"/>
          <w:szCs w:val="24"/>
        </w:rPr>
        <w:t>, K., Takao, K., Yasukawa, K</w:t>
      </w:r>
      <w:r w:rsidR="00FE0E45" w:rsidRPr="00117AB9">
        <w:rPr>
          <w:sz w:val="24"/>
          <w:szCs w:val="24"/>
        </w:rPr>
        <w:t>., &amp;</w:t>
      </w:r>
      <w:r w:rsidRPr="00117AB9">
        <w:rPr>
          <w:sz w:val="24"/>
          <w:szCs w:val="24"/>
        </w:rPr>
        <w:t xml:space="preserve"> Kato, Y. (2023</w:t>
      </w:r>
      <w:r w:rsidR="00E534FD" w:rsidRPr="00117AB9">
        <w:rPr>
          <w:sz w:val="24"/>
          <w:szCs w:val="24"/>
        </w:rPr>
        <w:t>a</w:t>
      </w:r>
      <w:r w:rsidRPr="00117AB9">
        <w:rPr>
          <w:sz w:val="24"/>
          <w:szCs w:val="24"/>
        </w:rPr>
        <w:t xml:space="preserve">). Automated detection of hydrothermal emission signatures from multi-beam echo sounder images using deep learning. </w:t>
      </w:r>
      <w:r w:rsidRPr="00117AB9">
        <w:rPr>
          <w:i/>
          <w:sz w:val="24"/>
          <w:szCs w:val="24"/>
        </w:rPr>
        <w:t>IEEE Journal of Selected Topics in Applied Earth Observations and Remote Sensing</w:t>
      </w:r>
      <w:r w:rsidR="00377321" w:rsidRPr="00117AB9">
        <w:rPr>
          <w:sz w:val="24"/>
          <w:szCs w:val="24"/>
        </w:rPr>
        <w:t>,</w:t>
      </w:r>
      <w:r w:rsidRPr="00117AB9">
        <w:rPr>
          <w:sz w:val="24"/>
          <w:szCs w:val="24"/>
        </w:rPr>
        <w:t xml:space="preserve"> </w:t>
      </w:r>
      <w:r w:rsidR="0086412A" w:rsidRPr="00117AB9">
        <w:rPr>
          <w:i/>
          <w:iCs/>
          <w:sz w:val="24"/>
          <w:szCs w:val="24"/>
        </w:rPr>
        <w:t>16</w:t>
      </w:r>
      <w:r w:rsidR="0086412A" w:rsidRPr="00117AB9">
        <w:rPr>
          <w:sz w:val="24"/>
          <w:szCs w:val="24"/>
        </w:rPr>
        <w:t xml:space="preserve">, </w:t>
      </w:r>
      <w:r w:rsidR="00377321" w:rsidRPr="00117AB9">
        <w:rPr>
          <w:sz w:val="24"/>
          <w:szCs w:val="24"/>
        </w:rPr>
        <w:t>2703</w:t>
      </w:r>
      <w:r w:rsidR="0086412A" w:rsidRPr="00117AB9">
        <w:rPr>
          <w:sz w:val="24"/>
          <w:szCs w:val="24"/>
        </w:rPr>
        <w:t>–</w:t>
      </w:r>
      <w:r w:rsidR="00377321" w:rsidRPr="00117AB9">
        <w:rPr>
          <w:sz w:val="24"/>
          <w:szCs w:val="24"/>
        </w:rPr>
        <w:t>2710</w:t>
      </w:r>
      <w:r w:rsidR="00E534FD" w:rsidRPr="00117AB9">
        <w:rPr>
          <w:sz w:val="24"/>
          <w:szCs w:val="24"/>
        </w:rPr>
        <w:t>.</w:t>
      </w:r>
      <w:r w:rsidRPr="00117AB9">
        <w:rPr>
          <w:sz w:val="24"/>
          <w:szCs w:val="24"/>
        </w:rPr>
        <w:t xml:space="preserve"> https://doi.org/10.1109/JSTARS.2023.3247467</w:t>
      </w:r>
    </w:p>
    <w:p w14:paraId="2E5C3BCA" w14:textId="77777777" w:rsidR="00E534FD" w:rsidRPr="00117AB9" w:rsidRDefault="00000000">
      <w:pPr>
        <w:shd w:val="clear" w:color="auto" w:fill="FFFFFF"/>
        <w:spacing w:before="240" w:after="240" w:line="480" w:lineRule="auto"/>
        <w:rPr>
          <w:sz w:val="24"/>
          <w:szCs w:val="24"/>
        </w:rPr>
      </w:pPr>
      <w:r w:rsidRPr="00117AB9">
        <w:rPr>
          <w:sz w:val="24"/>
          <w:szCs w:val="24"/>
        </w:rPr>
        <w:t xml:space="preserve">[Dataset] Mimura, K., Nakamura, K., Yasukawa, K., Sibert, E. C., Ohta, J., Kitazawa, T., &amp;Kato, Y. (2023b) Image datasets for training, </w:t>
      </w:r>
      <w:proofErr w:type="gramStart"/>
      <w:r w:rsidRPr="00117AB9">
        <w:rPr>
          <w:sz w:val="24"/>
          <w:szCs w:val="24"/>
        </w:rPr>
        <w:t>validating</w:t>
      </w:r>
      <w:proofErr w:type="gramEnd"/>
      <w:r w:rsidRPr="00117AB9">
        <w:rPr>
          <w:sz w:val="24"/>
          <w:szCs w:val="24"/>
        </w:rPr>
        <w:t xml:space="preserve"> and testing deep learning models to detect microfossil fish teeth and denticles called ichthyolith using YOLOv7. </w:t>
      </w:r>
      <w:proofErr w:type="spellStart"/>
      <w:r w:rsidRPr="00117AB9">
        <w:rPr>
          <w:i/>
          <w:sz w:val="24"/>
          <w:szCs w:val="24"/>
        </w:rPr>
        <w:t>figshare</w:t>
      </w:r>
      <w:proofErr w:type="spellEnd"/>
      <w:r w:rsidRPr="00117AB9">
        <w:rPr>
          <w:sz w:val="24"/>
          <w:szCs w:val="24"/>
        </w:rPr>
        <w:t>. https://doi.org/10.6084/m9.figshare.22736609.v1</w:t>
      </w:r>
    </w:p>
    <w:p w14:paraId="625BBD80" w14:textId="77777777" w:rsidR="00902D3A" w:rsidRPr="00117AB9" w:rsidRDefault="00000000">
      <w:pPr>
        <w:shd w:val="clear" w:color="auto" w:fill="FFFFFF"/>
        <w:spacing w:before="240" w:after="240" w:line="480" w:lineRule="auto"/>
        <w:rPr>
          <w:sz w:val="24"/>
          <w:szCs w:val="24"/>
        </w:rPr>
      </w:pPr>
      <w:r w:rsidRPr="00117AB9">
        <w:rPr>
          <w:sz w:val="24"/>
          <w:szCs w:val="24"/>
        </w:rPr>
        <w:t>Ohta, J., Yasukawa, K., Nozaki, T., Takay</w:t>
      </w:r>
      <w:r w:rsidR="003E18E7" w:rsidRPr="00117AB9">
        <w:rPr>
          <w:sz w:val="24"/>
          <w:szCs w:val="24"/>
        </w:rPr>
        <w:t>a, Y., Mimura, K., Fujinaga, K., Nakamura, K., Usui, Y., Kimura, J.-I., Chang, Q</w:t>
      </w:r>
      <w:r w:rsidR="00FE0E45" w:rsidRPr="00117AB9">
        <w:rPr>
          <w:sz w:val="24"/>
          <w:szCs w:val="24"/>
        </w:rPr>
        <w:t>., &amp;</w:t>
      </w:r>
      <w:r w:rsidR="003E18E7" w:rsidRPr="00117AB9">
        <w:rPr>
          <w:sz w:val="24"/>
          <w:szCs w:val="24"/>
        </w:rPr>
        <w:t xml:space="preserve"> Kato, Y.</w:t>
      </w:r>
      <w:r w:rsidRPr="00117AB9">
        <w:rPr>
          <w:sz w:val="24"/>
          <w:szCs w:val="24"/>
        </w:rPr>
        <w:t xml:space="preserve"> (2020). Fish proliferation and rare-earth deposition by topographically induced upwelling at the late Eocene cooling event. </w:t>
      </w:r>
      <w:r w:rsidRPr="00117AB9">
        <w:rPr>
          <w:i/>
          <w:sz w:val="24"/>
          <w:szCs w:val="24"/>
        </w:rPr>
        <w:t>Scientific Reports,</w:t>
      </w:r>
      <w:r w:rsidRPr="00117AB9">
        <w:rPr>
          <w:sz w:val="24"/>
          <w:szCs w:val="24"/>
        </w:rPr>
        <w:t xml:space="preserve"> </w:t>
      </w:r>
      <w:r w:rsidRPr="00117AB9">
        <w:rPr>
          <w:i/>
          <w:sz w:val="24"/>
          <w:szCs w:val="24"/>
        </w:rPr>
        <w:t>10</w:t>
      </w:r>
      <w:r w:rsidRPr="00117AB9">
        <w:rPr>
          <w:sz w:val="24"/>
          <w:szCs w:val="24"/>
        </w:rPr>
        <w:t>, 9896. https://doi.org/10.1038/s41598-020-66835-8</w:t>
      </w:r>
    </w:p>
    <w:p w14:paraId="7481BA07" w14:textId="47AD06C9" w:rsidR="00491D8E" w:rsidRPr="00117AB9" w:rsidRDefault="00000000">
      <w:pPr>
        <w:shd w:val="clear" w:color="auto" w:fill="FFFFFF"/>
        <w:spacing w:before="240" w:after="240" w:line="480" w:lineRule="auto"/>
        <w:rPr>
          <w:sz w:val="24"/>
          <w:szCs w:val="24"/>
        </w:rPr>
      </w:pPr>
      <w:r w:rsidRPr="00117AB9">
        <w:rPr>
          <w:sz w:val="24"/>
          <w:szCs w:val="24"/>
        </w:rPr>
        <w:t xml:space="preserve">Ren, J., Liu, Y., Wang, F., He, G., Deng, X., Wei, Z., </w:t>
      </w:r>
      <w:r w:rsidR="00FE0E45" w:rsidRPr="00117AB9">
        <w:rPr>
          <w:sz w:val="24"/>
          <w:szCs w:val="24"/>
        </w:rPr>
        <w:t xml:space="preserve">&amp; </w:t>
      </w:r>
      <w:r w:rsidRPr="00117AB9">
        <w:rPr>
          <w:sz w:val="24"/>
          <w:szCs w:val="24"/>
        </w:rPr>
        <w:t xml:space="preserve">Yao, H. (2021). Mechanism and influencing factors of REY enrichment in deep-sea sediments. </w:t>
      </w:r>
      <w:r w:rsidRPr="00117AB9">
        <w:rPr>
          <w:i/>
          <w:sz w:val="24"/>
          <w:szCs w:val="24"/>
        </w:rPr>
        <w:t>Minerals</w:t>
      </w:r>
      <w:r w:rsidR="00FA464C" w:rsidRPr="00117AB9">
        <w:rPr>
          <w:iCs/>
          <w:sz w:val="24"/>
          <w:szCs w:val="24"/>
        </w:rPr>
        <w:t>,</w:t>
      </w:r>
      <w:r w:rsidRPr="00117AB9">
        <w:rPr>
          <w:sz w:val="24"/>
          <w:szCs w:val="24"/>
        </w:rPr>
        <w:t xml:space="preserve"> </w:t>
      </w:r>
      <w:r w:rsidRPr="00117AB9">
        <w:rPr>
          <w:i/>
          <w:iCs/>
          <w:sz w:val="24"/>
          <w:szCs w:val="24"/>
        </w:rPr>
        <w:t>11</w:t>
      </w:r>
      <w:r w:rsidR="007167D1" w:rsidRPr="00117AB9">
        <w:rPr>
          <w:sz w:val="24"/>
          <w:szCs w:val="24"/>
        </w:rPr>
        <w:t>(2)</w:t>
      </w:r>
      <w:r w:rsidRPr="00117AB9">
        <w:rPr>
          <w:sz w:val="24"/>
          <w:szCs w:val="24"/>
        </w:rPr>
        <w:t>, 196.</w:t>
      </w:r>
      <w:r w:rsidR="00490D88" w:rsidRPr="00117AB9">
        <w:rPr>
          <w:sz w:val="24"/>
          <w:szCs w:val="24"/>
        </w:rPr>
        <w:t xml:space="preserve"> https://doi.org/10.3390/min11020196</w:t>
      </w:r>
    </w:p>
    <w:p w14:paraId="543D1BE6" w14:textId="4433CF63" w:rsidR="00573348" w:rsidRPr="00117AB9" w:rsidRDefault="00573348">
      <w:pPr>
        <w:shd w:val="clear" w:color="auto" w:fill="FFFFFF"/>
        <w:spacing w:before="240" w:after="240" w:line="480" w:lineRule="auto"/>
        <w:rPr>
          <w:rFonts w:eastAsiaTheme="minorEastAsia"/>
          <w:sz w:val="24"/>
          <w:szCs w:val="24"/>
          <w:lang w:eastAsia="ja-JP"/>
        </w:rPr>
      </w:pPr>
      <w:r w:rsidRPr="00117AB9">
        <w:rPr>
          <w:rFonts w:eastAsiaTheme="minorEastAsia"/>
          <w:sz w:val="24"/>
          <w:szCs w:val="24"/>
          <w:lang w:eastAsia="ja-JP"/>
        </w:rPr>
        <w:lastRenderedPageBreak/>
        <w:t xml:space="preserve">Redmon, J., </w:t>
      </w:r>
      <w:proofErr w:type="spellStart"/>
      <w:r w:rsidRPr="00117AB9">
        <w:rPr>
          <w:rFonts w:eastAsiaTheme="minorEastAsia"/>
          <w:sz w:val="24"/>
          <w:szCs w:val="24"/>
          <w:lang w:eastAsia="ja-JP"/>
        </w:rPr>
        <w:t>Divvala</w:t>
      </w:r>
      <w:proofErr w:type="spellEnd"/>
      <w:r w:rsidRPr="00117AB9">
        <w:rPr>
          <w:rFonts w:eastAsiaTheme="minorEastAsia"/>
          <w:sz w:val="24"/>
          <w:szCs w:val="24"/>
          <w:lang w:eastAsia="ja-JP"/>
        </w:rPr>
        <w:t xml:space="preserve">, S., </w:t>
      </w:r>
      <w:proofErr w:type="spellStart"/>
      <w:r w:rsidRPr="00117AB9">
        <w:rPr>
          <w:rFonts w:eastAsiaTheme="minorEastAsia"/>
          <w:sz w:val="24"/>
          <w:szCs w:val="24"/>
          <w:lang w:eastAsia="ja-JP"/>
        </w:rPr>
        <w:t>Girshick</w:t>
      </w:r>
      <w:proofErr w:type="spellEnd"/>
      <w:r w:rsidRPr="00117AB9">
        <w:rPr>
          <w:rFonts w:eastAsiaTheme="minorEastAsia"/>
          <w:sz w:val="24"/>
          <w:szCs w:val="24"/>
          <w:lang w:eastAsia="ja-JP"/>
        </w:rPr>
        <w:t>, R., &amp; Farhadi, A. (2016). You only look once: Unified, real-time object detection. In </w:t>
      </w:r>
      <w:r w:rsidRPr="00117AB9">
        <w:rPr>
          <w:rFonts w:eastAsiaTheme="minorEastAsia"/>
          <w:i/>
          <w:iCs/>
          <w:sz w:val="24"/>
          <w:szCs w:val="24"/>
          <w:lang w:eastAsia="ja-JP"/>
        </w:rPr>
        <w:t>Proceedings of the IEEE conference on computer vision and pattern recognition</w:t>
      </w:r>
      <w:r w:rsidRPr="00117AB9">
        <w:rPr>
          <w:rFonts w:eastAsiaTheme="minorEastAsia"/>
          <w:sz w:val="24"/>
          <w:szCs w:val="24"/>
          <w:lang w:eastAsia="ja-JP"/>
        </w:rPr>
        <w:t> (pp. 779</w:t>
      </w:r>
      <w:r w:rsidRPr="00117AB9">
        <w:rPr>
          <w:sz w:val="24"/>
          <w:szCs w:val="24"/>
        </w:rPr>
        <w:t>–</w:t>
      </w:r>
      <w:r w:rsidRPr="00117AB9">
        <w:rPr>
          <w:rFonts w:eastAsiaTheme="minorEastAsia"/>
          <w:sz w:val="24"/>
          <w:szCs w:val="24"/>
          <w:lang w:eastAsia="ja-JP"/>
        </w:rPr>
        <w:t>788).</w:t>
      </w:r>
      <w:r w:rsidR="00342064" w:rsidRPr="00117AB9">
        <w:t xml:space="preserve"> </w:t>
      </w:r>
      <w:r w:rsidR="00FE3F4D" w:rsidRPr="00117AB9">
        <w:rPr>
          <w:sz w:val="24"/>
          <w:szCs w:val="24"/>
        </w:rPr>
        <w:t>https://doi.org/</w:t>
      </w:r>
      <w:r w:rsidR="00342064" w:rsidRPr="00117AB9">
        <w:rPr>
          <w:rFonts w:eastAsiaTheme="minorEastAsia"/>
          <w:sz w:val="24"/>
          <w:szCs w:val="24"/>
          <w:lang w:eastAsia="ja-JP"/>
        </w:rPr>
        <w:t>10.1109/CVPR.2016.91</w:t>
      </w:r>
    </w:p>
    <w:p w14:paraId="050714E2" w14:textId="4F217ACD" w:rsidR="006E5A8D" w:rsidRPr="00117AB9" w:rsidRDefault="00A51D81">
      <w:pPr>
        <w:shd w:val="clear" w:color="auto" w:fill="FFFFFF"/>
        <w:spacing w:before="240" w:after="240" w:line="480" w:lineRule="auto"/>
        <w:rPr>
          <w:sz w:val="24"/>
          <w:szCs w:val="24"/>
        </w:rPr>
      </w:pPr>
      <w:r w:rsidRPr="00117AB9">
        <w:rPr>
          <w:sz w:val="24"/>
          <w:szCs w:val="24"/>
        </w:rPr>
        <w:t>Romero, I. C., Kong, S., Fowlkes, C. C., Jaramillo, C., Urban, M. A., Oboh-</w:t>
      </w:r>
      <w:proofErr w:type="spellStart"/>
      <w:r w:rsidRPr="00117AB9">
        <w:rPr>
          <w:sz w:val="24"/>
          <w:szCs w:val="24"/>
        </w:rPr>
        <w:t>Ikuenobe</w:t>
      </w:r>
      <w:proofErr w:type="spellEnd"/>
      <w:r w:rsidRPr="00117AB9">
        <w:rPr>
          <w:sz w:val="24"/>
          <w:szCs w:val="24"/>
        </w:rPr>
        <w:t xml:space="preserve">, F., D’Apolito, C., &amp; </w:t>
      </w:r>
      <w:proofErr w:type="spellStart"/>
      <w:r w:rsidRPr="00117AB9">
        <w:rPr>
          <w:sz w:val="24"/>
          <w:szCs w:val="24"/>
        </w:rPr>
        <w:t>Punyasena</w:t>
      </w:r>
      <w:proofErr w:type="spellEnd"/>
      <w:r w:rsidRPr="00117AB9">
        <w:rPr>
          <w:sz w:val="24"/>
          <w:szCs w:val="24"/>
        </w:rPr>
        <w:t xml:space="preserve">, S. W. (2020). Improving the taxonomy of fossil pollen using convolutional neural networks and </w:t>
      </w:r>
      <w:proofErr w:type="spellStart"/>
      <w:r w:rsidRPr="00117AB9">
        <w:rPr>
          <w:sz w:val="24"/>
          <w:szCs w:val="24"/>
        </w:rPr>
        <w:t>superresolution</w:t>
      </w:r>
      <w:proofErr w:type="spellEnd"/>
      <w:r w:rsidRPr="00117AB9">
        <w:rPr>
          <w:sz w:val="24"/>
          <w:szCs w:val="24"/>
        </w:rPr>
        <w:t xml:space="preserve"> microscopy. </w:t>
      </w:r>
      <w:r w:rsidRPr="00117AB9">
        <w:rPr>
          <w:i/>
          <w:iCs/>
          <w:sz w:val="24"/>
          <w:szCs w:val="24"/>
        </w:rPr>
        <w:t>Proceedings of the National Academy of Sciences, 117</w:t>
      </w:r>
      <w:r w:rsidRPr="00117AB9">
        <w:rPr>
          <w:sz w:val="24"/>
          <w:szCs w:val="24"/>
        </w:rPr>
        <w:t>(45), 28496–28505. https://doi.org/10.1073/pnas.2007324117</w:t>
      </w:r>
    </w:p>
    <w:p w14:paraId="4E91E3BA" w14:textId="2DB4ACB7" w:rsidR="006E5A8D" w:rsidRPr="00117AB9" w:rsidRDefault="00000000">
      <w:pPr>
        <w:shd w:val="clear" w:color="auto" w:fill="FFFFFF"/>
        <w:spacing w:before="240" w:after="240" w:line="480" w:lineRule="auto"/>
        <w:rPr>
          <w:sz w:val="36"/>
          <w:szCs w:val="36"/>
        </w:rPr>
      </w:pPr>
      <w:proofErr w:type="spellStart"/>
      <w:r w:rsidRPr="00117AB9">
        <w:rPr>
          <w:sz w:val="24"/>
          <w:szCs w:val="24"/>
        </w:rPr>
        <w:t>Sabottke</w:t>
      </w:r>
      <w:proofErr w:type="spellEnd"/>
      <w:r w:rsidRPr="00117AB9">
        <w:rPr>
          <w:sz w:val="24"/>
          <w:szCs w:val="24"/>
        </w:rPr>
        <w:t xml:space="preserve">, C. F., &amp; Spieler, B. M. (2020). The </w:t>
      </w:r>
      <w:r w:rsidR="00717FAC" w:rsidRPr="00117AB9">
        <w:rPr>
          <w:sz w:val="24"/>
          <w:szCs w:val="24"/>
        </w:rPr>
        <w:t>e</w:t>
      </w:r>
      <w:r w:rsidRPr="00117AB9">
        <w:rPr>
          <w:sz w:val="24"/>
          <w:szCs w:val="24"/>
        </w:rPr>
        <w:t xml:space="preserve">ffect of </w:t>
      </w:r>
      <w:r w:rsidR="00717FAC" w:rsidRPr="00117AB9">
        <w:rPr>
          <w:sz w:val="24"/>
          <w:szCs w:val="24"/>
        </w:rPr>
        <w:t>i</w:t>
      </w:r>
      <w:r w:rsidRPr="00117AB9">
        <w:rPr>
          <w:sz w:val="24"/>
          <w:szCs w:val="24"/>
        </w:rPr>
        <w:t xml:space="preserve">mage </w:t>
      </w:r>
      <w:r w:rsidR="00717FAC" w:rsidRPr="00117AB9">
        <w:rPr>
          <w:sz w:val="24"/>
          <w:szCs w:val="24"/>
        </w:rPr>
        <w:t>r</w:t>
      </w:r>
      <w:r w:rsidRPr="00117AB9">
        <w:rPr>
          <w:sz w:val="24"/>
          <w:szCs w:val="24"/>
        </w:rPr>
        <w:t xml:space="preserve">esolution on </w:t>
      </w:r>
      <w:r w:rsidR="00717FAC" w:rsidRPr="00117AB9">
        <w:rPr>
          <w:sz w:val="24"/>
          <w:szCs w:val="24"/>
        </w:rPr>
        <w:t>d</w:t>
      </w:r>
      <w:r w:rsidRPr="00117AB9">
        <w:rPr>
          <w:sz w:val="24"/>
          <w:szCs w:val="24"/>
        </w:rPr>
        <w:t xml:space="preserve">eep </w:t>
      </w:r>
      <w:r w:rsidR="00717FAC" w:rsidRPr="00117AB9">
        <w:rPr>
          <w:sz w:val="24"/>
          <w:szCs w:val="24"/>
        </w:rPr>
        <w:t>l</w:t>
      </w:r>
      <w:r w:rsidRPr="00117AB9">
        <w:rPr>
          <w:sz w:val="24"/>
          <w:szCs w:val="24"/>
        </w:rPr>
        <w:t xml:space="preserve">earning in </w:t>
      </w:r>
      <w:r w:rsidR="00717FAC" w:rsidRPr="00117AB9">
        <w:rPr>
          <w:sz w:val="24"/>
          <w:szCs w:val="24"/>
        </w:rPr>
        <w:t>r</w:t>
      </w:r>
      <w:r w:rsidRPr="00117AB9">
        <w:rPr>
          <w:sz w:val="24"/>
          <w:szCs w:val="24"/>
        </w:rPr>
        <w:t xml:space="preserve">adiography. </w:t>
      </w:r>
      <w:r w:rsidRPr="00117AB9">
        <w:rPr>
          <w:i/>
          <w:iCs/>
          <w:sz w:val="24"/>
          <w:szCs w:val="24"/>
        </w:rPr>
        <w:t>Radiology</w:t>
      </w:r>
      <w:r w:rsidR="00641C56" w:rsidRPr="00117AB9">
        <w:rPr>
          <w:i/>
          <w:iCs/>
          <w:sz w:val="24"/>
          <w:szCs w:val="24"/>
        </w:rPr>
        <w:t>:</w:t>
      </w:r>
      <w:r w:rsidRPr="00117AB9">
        <w:rPr>
          <w:i/>
          <w:iCs/>
          <w:sz w:val="24"/>
          <w:szCs w:val="24"/>
        </w:rPr>
        <w:t xml:space="preserve"> Artificial Intelligence, 2(</w:t>
      </w:r>
      <w:r w:rsidRPr="00117AB9">
        <w:rPr>
          <w:sz w:val="24"/>
          <w:szCs w:val="24"/>
        </w:rPr>
        <w:t>1), e190015. https://doi.org/10.1148/ryai.2019190015</w:t>
      </w:r>
    </w:p>
    <w:p w14:paraId="66444640" w14:textId="27A10F27" w:rsidR="006E5A8D" w:rsidRPr="00117AB9" w:rsidRDefault="00000000" w:rsidP="00C946A2">
      <w:pPr>
        <w:shd w:val="clear" w:color="auto" w:fill="FFFFFF"/>
        <w:spacing w:before="240" w:after="240" w:line="480" w:lineRule="auto"/>
        <w:rPr>
          <w:sz w:val="24"/>
          <w:szCs w:val="24"/>
        </w:rPr>
      </w:pPr>
      <w:r w:rsidRPr="00117AB9">
        <w:rPr>
          <w:sz w:val="24"/>
          <w:szCs w:val="24"/>
        </w:rPr>
        <w:t xml:space="preserve">Salonen, J. S., Korpela, M., Williams, J. W., &amp; Luoto, M. (2019). Machine-learning based reconstructions of primary and secondary climate variables from North American and European fossil pollen data. Scientific Reports, </w:t>
      </w:r>
      <w:r w:rsidRPr="00117AB9">
        <w:rPr>
          <w:i/>
          <w:iCs/>
          <w:sz w:val="24"/>
          <w:szCs w:val="24"/>
        </w:rPr>
        <w:t>9</w:t>
      </w:r>
      <w:r w:rsidRPr="00117AB9">
        <w:rPr>
          <w:sz w:val="24"/>
          <w:szCs w:val="24"/>
        </w:rPr>
        <w:t>(1), 15805. https://doi.org/10.1038/s41598-019-52293-4</w:t>
      </w:r>
    </w:p>
    <w:p w14:paraId="0A6700A7" w14:textId="33EA8A1D" w:rsidR="00C946A2" w:rsidRPr="00117AB9" w:rsidRDefault="00000000" w:rsidP="00C946A2">
      <w:pPr>
        <w:shd w:val="clear" w:color="auto" w:fill="FFFFFF"/>
        <w:spacing w:before="240" w:after="240" w:line="480" w:lineRule="auto"/>
        <w:rPr>
          <w:sz w:val="24"/>
          <w:szCs w:val="24"/>
        </w:rPr>
      </w:pPr>
      <w:r w:rsidRPr="00117AB9">
        <w:rPr>
          <w:sz w:val="24"/>
          <w:szCs w:val="24"/>
        </w:rPr>
        <w:t xml:space="preserve">Scher, H. D., &amp; Martin E. E. (2004). Circulation in the Southern Ocean during the Paleogene inferred from neodymium isotopes. </w:t>
      </w:r>
      <w:r w:rsidRPr="00117AB9">
        <w:rPr>
          <w:i/>
          <w:sz w:val="24"/>
          <w:szCs w:val="24"/>
        </w:rPr>
        <w:t>Earth and Planetary Science Letters</w:t>
      </w:r>
      <w:r w:rsidRPr="00117AB9">
        <w:rPr>
          <w:iCs/>
          <w:sz w:val="24"/>
          <w:szCs w:val="24"/>
        </w:rPr>
        <w:t>,</w:t>
      </w:r>
      <w:r w:rsidRPr="00117AB9">
        <w:rPr>
          <w:sz w:val="24"/>
          <w:szCs w:val="24"/>
        </w:rPr>
        <w:t xml:space="preserve"> </w:t>
      </w:r>
      <w:r w:rsidRPr="00117AB9">
        <w:rPr>
          <w:i/>
          <w:iCs/>
          <w:sz w:val="24"/>
          <w:szCs w:val="24"/>
        </w:rPr>
        <w:t>228</w:t>
      </w:r>
      <w:r w:rsidRPr="00117AB9">
        <w:rPr>
          <w:sz w:val="24"/>
          <w:szCs w:val="24"/>
        </w:rPr>
        <w:t>(3–4)</w:t>
      </w:r>
      <w:r w:rsidR="00AB7D38" w:rsidRPr="00117AB9">
        <w:rPr>
          <w:sz w:val="24"/>
          <w:szCs w:val="24"/>
        </w:rPr>
        <w:t>,</w:t>
      </w:r>
      <w:r w:rsidRPr="00117AB9">
        <w:rPr>
          <w:sz w:val="24"/>
          <w:szCs w:val="24"/>
        </w:rPr>
        <w:t xml:space="preserve"> 391</w:t>
      </w:r>
      <w:r w:rsidR="005E3CED" w:rsidRPr="00117AB9">
        <w:rPr>
          <w:sz w:val="24"/>
          <w:szCs w:val="24"/>
        </w:rPr>
        <w:t>–</w:t>
      </w:r>
      <w:r w:rsidRPr="00117AB9">
        <w:rPr>
          <w:sz w:val="24"/>
          <w:szCs w:val="24"/>
        </w:rPr>
        <w:t>405. https://doi.org/10.1016/j.epsl.2004.10.016</w:t>
      </w:r>
    </w:p>
    <w:p w14:paraId="6E802A5C" w14:textId="5BDC5837" w:rsidR="005506B3" w:rsidRPr="00117AB9" w:rsidRDefault="00000000">
      <w:pPr>
        <w:shd w:val="clear" w:color="auto" w:fill="FFFFFF"/>
        <w:spacing w:before="240" w:after="240" w:line="480" w:lineRule="auto"/>
        <w:rPr>
          <w:sz w:val="24"/>
          <w:szCs w:val="24"/>
        </w:rPr>
      </w:pPr>
      <w:r w:rsidRPr="00117AB9">
        <w:rPr>
          <w:sz w:val="24"/>
          <w:szCs w:val="24"/>
        </w:rPr>
        <w:t xml:space="preserve">Shipboard Scientific Party (1985). Site 576. In </w:t>
      </w:r>
      <w:r w:rsidRPr="00117AB9">
        <w:rPr>
          <w:i/>
          <w:iCs/>
          <w:sz w:val="24"/>
          <w:szCs w:val="24"/>
        </w:rPr>
        <w:t xml:space="preserve">Initial Reports of the </w:t>
      </w:r>
      <w:proofErr w:type="gramStart"/>
      <w:r w:rsidRPr="00117AB9">
        <w:rPr>
          <w:i/>
          <w:iCs/>
          <w:sz w:val="24"/>
          <w:szCs w:val="24"/>
        </w:rPr>
        <w:t>Deep Sea</w:t>
      </w:r>
      <w:proofErr w:type="gramEnd"/>
      <w:r w:rsidRPr="00117AB9">
        <w:rPr>
          <w:i/>
          <w:iCs/>
          <w:sz w:val="24"/>
          <w:szCs w:val="24"/>
        </w:rPr>
        <w:t xml:space="preserve"> Drilling Project</w:t>
      </w:r>
      <w:r w:rsidR="00B20F9C" w:rsidRPr="00117AB9">
        <w:rPr>
          <w:sz w:val="24"/>
          <w:szCs w:val="24"/>
        </w:rPr>
        <w:t>,</w:t>
      </w:r>
      <w:r w:rsidRPr="00117AB9">
        <w:rPr>
          <w:sz w:val="24"/>
          <w:szCs w:val="24"/>
        </w:rPr>
        <w:t xml:space="preserve"> (Vol. 86, pp. 51</w:t>
      </w:r>
      <w:r w:rsidR="0036066F" w:rsidRPr="00117AB9">
        <w:rPr>
          <w:sz w:val="24"/>
          <w:szCs w:val="24"/>
        </w:rPr>
        <w:t>–</w:t>
      </w:r>
      <w:r w:rsidRPr="00117AB9">
        <w:rPr>
          <w:sz w:val="24"/>
          <w:szCs w:val="24"/>
        </w:rPr>
        <w:t>90).</w:t>
      </w:r>
    </w:p>
    <w:p w14:paraId="2C90C190" w14:textId="5B232646" w:rsidR="00902D3A" w:rsidRPr="00117AB9" w:rsidRDefault="00000000">
      <w:pPr>
        <w:shd w:val="clear" w:color="auto" w:fill="FFFFFF"/>
        <w:spacing w:before="240" w:after="240" w:line="480" w:lineRule="auto"/>
        <w:rPr>
          <w:sz w:val="24"/>
          <w:szCs w:val="24"/>
        </w:rPr>
      </w:pPr>
      <w:r w:rsidRPr="00117AB9">
        <w:rPr>
          <w:sz w:val="24"/>
          <w:szCs w:val="24"/>
        </w:rPr>
        <w:t>Sibert, E. C., Hull, P. M</w:t>
      </w:r>
      <w:r w:rsidR="00FE0E45" w:rsidRPr="00117AB9">
        <w:rPr>
          <w:sz w:val="24"/>
          <w:szCs w:val="24"/>
        </w:rPr>
        <w:t>., &amp;</w:t>
      </w:r>
      <w:r w:rsidRPr="00117AB9">
        <w:rPr>
          <w:sz w:val="24"/>
          <w:szCs w:val="24"/>
        </w:rPr>
        <w:t xml:space="preserve"> Norris, R. D. (2014). Resilience of Pacific pelagic fish across the Cretaceous/</w:t>
      </w:r>
      <w:proofErr w:type="spellStart"/>
      <w:r w:rsidRPr="00117AB9">
        <w:rPr>
          <w:sz w:val="24"/>
          <w:szCs w:val="24"/>
        </w:rPr>
        <w:t>Palaeogene</w:t>
      </w:r>
      <w:proofErr w:type="spellEnd"/>
      <w:r w:rsidRPr="00117AB9">
        <w:rPr>
          <w:sz w:val="24"/>
          <w:szCs w:val="24"/>
        </w:rPr>
        <w:t xml:space="preserve"> mass extinction. </w:t>
      </w:r>
      <w:r w:rsidRPr="00117AB9">
        <w:rPr>
          <w:i/>
          <w:sz w:val="24"/>
          <w:szCs w:val="24"/>
        </w:rPr>
        <w:t>Nature Geoscience</w:t>
      </w:r>
      <w:r w:rsidRPr="00117AB9">
        <w:rPr>
          <w:sz w:val="24"/>
          <w:szCs w:val="24"/>
        </w:rPr>
        <w:t xml:space="preserve">, </w:t>
      </w:r>
      <w:r w:rsidRPr="00117AB9">
        <w:rPr>
          <w:i/>
          <w:sz w:val="24"/>
          <w:szCs w:val="24"/>
        </w:rPr>
        <w:t>7</w:t>
      </w:r>
      <w:r w:rsidRPr="00117AB9">
        <w:rPr>
          <w:sz w:val="24"/>
          <w:szCs w:val="24"/>
        </w:rPr>
        <w:t>(9), 667</w:t>
      </w:r>
      <w:r w:rsidR="00FA464C" w:rsidRPr="00117AB9">
        <w:rPr>
          <w:sz w:val="24"/>
          <w:szCs w:val="24"/>
        </w:rPr>
        <w:t>–</w:t>
      </w:r>
      <w:r w:rsidRPr="00117AB9">
        <w:rPr>
          <w:sz w:val="24"/>
          <w:szCs w:val="24"/>
        </w:rPr>
        <w:t>670. https://doi.org/10.1038/NGEO2227</w:t>
      </w:r>
    </w:p>
    <w:p w14:paraId="485E824F" w14:textId="77777777" w:rsidR="0002238B" w:rsidRPr="00117AB9" w:rsidRDefault="00000000">
      <w:pPr>
        <w:shd w:val="clear" w:color="auto" w:fill="FFFFFF"/>
        <w:spacing w:before="240" w:after="240" w:line="480" w:lineRule="auto"/>
        <w:rPr>
          <w:sz w:val="24"/>
          <w:szCs w:val="24"/>
        </w:rPr>
      </w:pPr>
      <w:r w:rsidRPr="00117AB9">
        <w:rPr>
          <w:sz w:val="24"/>
          <w:szCs w:val="24"/>
        </w:rPr>
        <w:lastRenderedPageBreak/>
        <w:t>Sibert, E. C</w:t>
      </w:r>
      <w:r w:rsidR="00FE0E45" w:rsidRPr="00117AB9">
        <w:rPr>
          <w:sz w:val="24"/>
          <w:szCs w:val="24"/>
        </w:rPr>
        <w:t>., &amp;</w:t>
      </w:r>
      <w:r w:rsidRPr="00117AB9">
        <w:rPr>
          <w:sz w:val="24"/>
          <w:szCs w:val="24"/>
        </w:rPr>
        <w:t xml:space="preserve"> Norris, R</w:t>
      </w:r>
      <w:r w:rsidR="009C22CD" w:rsidRPr="00117AB9">
        <w:rPr>
          <w:sz w:val="24"/>
          <w:szCs w:val="24"/>
        </w:rPr>
        <w:t>.</w:t>
      </w:r>
      <w:r w:rsidRPr="00117AB9">
        <w:rPr>
          <w:sz w:val="24"/>
          <w:szCs w:val="24"/>
        </w:rPr>
        <w:t xml:space="preserve"> D. (2015). New Age of Fishes initiated by the Cretaceous−Paleogene mass extinction. </w:t>
      </w:r>
      <w:r w:rsidRPr="00117AB9">
        <w:rPr>
          <w:i/>
          <w:sz w:val="24"/>
          <w:szCs w:val="24"/>
        </w:rPr>
        <w:t>Proceedings of the National Academy of Sciences</w:t>
      </w:r>
      <w:r w:rsidR="00FA464C" w:rsidRPr="00117AB9">
        <w:rPr>
          <w:iCs/>
          <w:sz w:val="24"/>
          <w:szCs w:val="24"/>
        </w:rPr>
        <w:t>,</w:t>
      </w:r>
      <w:r w:rsidRPr="00117AB9">
        <w:rPr>
          <w:sz w:val="24"/>
          <w:szCs w:val="24"/>
        </w:rPr>
        <w:t xml:space="preserve"> </w:t>
      </w:r>
      <w:r w:rsidRPr="00117AB9">
        <w:rPr>
          <w:i/>
          <w:iCs/>
          <w:sz w:val="24"/>
          <w:szCs w:val="24"/>
        </w:rPr>
        <w:t>112</w:t>
      </w:r>
      <w:r w:rsidRPr="00117AB9">
        <w:rPr>
          <w:sz w:val="24"/>
          <w:szCs w:val="24"/>
        </w:rPr>
        <w:t>(28): 8537</w:t>
      </w:r>
      <w:r w:rsidR="00FA464C" w:rsidRPr="00117AB9">
        <w:rPr>
          <w:sz w:val="24"/>
          <w:szCs w:val="24"/>
        </w:rPr>
        <w:t>–</w:t>
      </w:r>
      <w:r w:rsidRPr="00117AB9">
        <w:rPr>
          <w:sz w:val="24"/>
          <w:szCs w:val="24"/>
        </w:rPr>
        <w:t>8542. https://doi.org/10.1073/pnas.1504985112</w:t>
      </w:r>
    </w:p>
    <w:p w14:paraId="6CB9F819" w14:textId="77777777" w:rsidR="00902D3A" w:rsidRPr="00117AB9" w:rsidRDefault="00000000">
      <w:pPr>
        <w:shd w:val="clear" w:color="auto" w:fill="FFFFFF"/>
        <w:spacing w:before="240" w:after="240" w:line="480" w:lineRule="auto"/>
        <w:rPr>
          <w:sz w:val="24"/>
          <w:szCs w:val="24"/>
        </w:rPr>
      </w:pPr>
      <w:r w:rsidRPr="00117AB9">
        <w:rPr>
          <w:sz w:val="24"/>
          <w:szCs w:val="24"/>
        </w:rPr>
        <w:t>Sibert, E. C., Norris, R</w:t>
      </w:r>
      <w:r w:rsidR="009C22CD" w:rsidRPr="00117AB9">
        <w:rPr>
          <w:sz w:val="24"/>
          <w:szCs w:val="24"/>
        </w:rPr>
        <w:t>.</w:t>
      </w:r>
      <w:r w:rsidR="0002238B" w:rsidRPr="00117AB9">
        <w:rPr>
          <w:sz w:val="24"/>
          <w:szCs w:val="24"/>
        </w:rPr>
        <w:t xml:space="preserve"> D</w:t>
      </w:r>
      <w:r w:rsidRPr="00117AB9">
        <w:rPr>
          <w:sz w:val="24"/>
          <w:szCs w:val="24"/>
        </w:rPr>
        <w:t>., Cuevas, J</w:t>
      </w:r>
      <w:r w:rsidR="00FE0E45" w:rsidRPr="00117AB9">
        <w:rPr>
          <w:sz w:val="24"/>
          <w:szCs w:val="24"/>
        </w:rPr>
        <w:t>., &amp;</w:t>
      </w:r>
      <w:r w:rsidRPr="00117AB9">
        <w:rPr>
          <w:sz w:val="24"/>
          <w:szCs w:val="24"/>
        </w:rPr>
        <w:t xml:space="preserve"> Graves, L. (2016). Eighty-five million years of Pacific Ocean gyre ecosystem structure: Long-term stability marked by punctuated change. </w:t>
      </w:r>
      <w:r w:rsidRPr="00117AB9">
        <w:rPr>
          <w:i/>
          <w:sz w:val="24"/>
          <w:szCs w:val="24"/>
        </w:rPr>
        <w:t>Proceedings of the Royal Society B: Biological Sciences</w:t>
      </w:r>
      <w:r w:rsidRPr="00117AB9">
        <w:rPr>
          <w:sz w:val="24"/>
          <w:szCs w:val="24"/>
        </w:rPr>
        <w:t xml:space="preserve">, </w:t>
      </w:r>
      <w:r w:rsidRPr="00117AB9">
        <w:rPr>
          <w:i/>
          <w:sz w:val="24"/>
          <w:szCs w:val="24"/>
        </w:rPr>
        <w:t>283</w:t>
      </w:r>
      <w:r w:rsidRPr="00117AB9">
        <w:rPr>
          <w:sz w:val="24"/>
          <w:szCs w:val="24"/>
        </w:rPr>
        <w:t>(1831), 20160189. https://doi.org/10.1098/rspb.2016.0189</w:t>
      </w:r>
    </w:p>
    <w:p w14:paraId="356FCA66" w14:textId="4E21085D" w:rsidR="00902D3A" w:rsidRPr="00117AB9" w:rsidRDefault="00000000">
      <w:pPr>
        <w:shd w:val="clear" w:color="auto" w:fill="FFFFFF"/>
        <w:spacing w:before="240" w:after="240" w:line="480" w:lineRule="auto"/>
        <w:rPr>
          <w:sz w:val="24"/>
          <w:szCs w:val="24"/>
        </w:rPr>
      </w:pPr>
      <w:r w:rsidRPr="00117AB9">
        <w:rPr>
          <w:sz w:val="24"/>
          <w:szCs w:val="24"/>
        </w:rPr>
        <w:t xml:space="preserve">Sibert, E. C., </w:t>
      </w:r>
      <w:r w:rsidR="0091213C" w:rsidRPr="00117AB9">
        <w:rPr>
          <w:sz w:val="24"/>
          <w:szCs w:val="24"/>
        </w:rPr>
        <w:t>Cramer, K. L., Hastings, P. A</w:t>
      </w:r>
      <w:r w:rsidR="00FE0E45" w:rsidRPr="00117AB9">
        <w:rPr>
          <w:sz w:val="24"/>
          <w:szCs w:val="24"/>
        </w:rPr>
        <w:t>., &amp;</w:t>
      </w:r>
      <w:r w:rsidRPr="00117AB9">
        <w:rPr>
          <w:sz w:val="24"/>
          <w:szCs w:val="24"/>
        </w:rPr>
        <w:t xml:space="preserve"> Norris, R. D. (2017). Methods for isolation and quantification of microfossil fish teeth and elasmobranch dermal denticles (ichthyoliths) from marine sediments. </w:t>
      </w:r>
      <w:proofErr w:type="spellStart"/>
      <w:r w:rsidRPr="00117AB9">
        <w:rPr>
          <w:i/>
          <w:sz w:val="24"/>
          <w:szCs w:val="24"/>
        </w:rPr>
        <w:t>Palaeontologia</w:t>
      </w:r>
      <w:proofErr w:type="spellEnd"/>
      <w:r w:rsidRPr="00117AB9">
        <w:rPr>
          <w:i/>
          <w:sz w:val="24"/>
          <w:szCs w:val="24"/>
        </w:rPr>
        <w:t xml:space="preserve"> Electronica</w:t>
      </w:r>
      <w:r w:rsidR="00FA464C" w:rsidRPr="00117AB9">
        <w:rPr>
          <w:iCs/>
          <w:sz w:val="24"/>
          <w:szCs w:val="24"/>
        </w:rPr>
        <w:t>,</w:t>
      </w:r>
      <w:r w:rsidRPr="00117AB9">
        <w:rPr>
          <w:i/>
          <w:sz w:val="24"/>
          <w:szCs w:val="24"/>
        </w:rPr>
        <w:t xml:space="preserve"> 20</w:t>
      </w:r>
      <w:r w:rsidRPr="00117AB9">
        <w:rPr>
          <w:iCs/>
          <w:sz w:val="24"/>
          <w:szCs w:val="24"/>
        </w:rPr>
        <w:t>(1)</w:t>
      </w:r>
      <w:r w:rsidR="00E14D4D" w:rsidRPr="00117AB9">
        <w:rPr>
          <w:sz w:val="24"/>
          <w:szCs w:val="24"/>
        </w:rPr>
        <w:t>,</w:t>
      </w:r>
      <w:r w:rsidRPr="00117AB9">
        <w:rPr>
          <w:sz w:val="24"/>
          <w:szCs w:val="24"/>
        </w:rPr>
        <w:t xml:space="preserve"> 1</w:t>
      </w:r>
      <w:r w:rsidR="00FA464C" w:rsidRPr="00117AB9">
        <w:rPr>
          <w:sz w:val="24"/>
          <w:szCs w:val="24"/>
        </w:rPr>
        <w:t>–</w:t>
      </w:r>
      <w:r w:rsidRPr="00117AB9">
        <w:rPr>
          <w:sz w:val="24"/>
          <w:szCs w:val="24"/>
        </w:rPr>
        <w:t>14. https://doi.org/10.26879/677</w:t>
      </w:r>
    </w:p>
    <w:p w14:paraId="51C034DE" w14:textId="77777777" w:rsidR="00902D3A" w:rsidRPr="00117AB9" w:rsidRDefault="00000000">
      <w:pPr>
        <w:shd w:val="clear" w:color="auto" w:fill="FFFFFF"/>
        <w:spacing w:before="240" w:after="240" w:line="480" w:lineRule="auto"/>
        <w:rPr>
          <w:sz w:val="24"/>
          <w:szCs w:val="24"/>
        </w:rPr>
      </w:pPr>
      <w:r w:rsidRPr="00117AB9">
        <w:rPr>
          <w:sz w:val="24"/>
          <w:szCs w:val="24"/>
        </w:rPr>
        <w:t>Sibert, E. C</w:t>
      </w:r>
      <w:r w:rsidR="00FE0E45" w:rsidRPr="00117AB9">
        <w:rPr>
          <w:sz w:val="24"/>
          <w:szCs w:val="24"/>
        </w:rPr>
        <w:t>., &amp;</w:t>
      </w:r>
      <w:r w:rsidRPr="00117AB9">
        <w:rPr>
          <w:sz w:val="24"/>
          <w:szCs w:val="24"/>
        </w:rPr>
        <w:t xml:space="preserve"> Rubin, L. D. (2021). An early Miocene extinction in pelagic sharks. </w:t>
      </w:r>
      <w:r w:rsidRPr="00117AB9">
        <w:rPr>
          <w:i/>
          <w:sz w:val="24"/>
          <w:szCs w:val="24"/>
        </w:rPr>
        <w:t>Science</w:t>
      </w:r>
      <w:r w:rsidRPr="00117AB9">
        <w:rPr>
          <w:sz w:val="24"/>
          <w:szCs w:val="24"/>
        </w:rPr>
        <w:t xml:space="preserve">, </w:t>
      </w:r>
      <w:r w:rsidRPr="00117AB9">
        <w:rPr>
          <w:i/>
          <w:sz w:val="24"/>
          <w:szCs w:val="24"/>
        </w:rPr>
        <w:t>372</w:t>
      </w:r>
      <w:r w:rsidRPr="00117AB9">
        <w:rPr>
          <w:sz w:val="24"/>
          <w:szCs w:val="24"/>
        </w:rPr>
        <w:t>(6546), 1105</w:t>
      </w:r>
      <w:r w:rsidR="00FA464C" w:rsidRPr="00117AB9">
        <w:rPr>
          <w:sz w:val="24"/>
          <w:szCs w:val="24"/>
        </w:rPr>
        <w:t>–</w:t>
      </w:r>
      <w:r w:rsidRPr="00117AB9">
        <w:rPr>
          <w:sz w:val="24"/>
          <w:szCs w:val="24"/>
        </w:rPr>
        <w:t>1107. https://doi.org/10.1126/science.aaz3549</w:t>
      </w:r>
    </w:p>
    <w:p w14:paraId="55B8FF0A" w14:textId="21BB669D" w:rsidR="00902D3A" w:rsidRPr="00117AB9" w:rsidRDefault="00000000">
      <w:pPr>
        <w:shd w:val="clear" w:color="auto" w:fill="FFFFFF"/>
        <w:spacing w:before="240" w:after="240" w:line="480" w:lineRule="auto"/>
        <w:rPr>
          <w:sz w:val="24"/>
          <w:szCs w:val="24"/>
        </w:rPr>
      </w:pPr>
      <w:r w:rsidRPr="00117AB9">
        <w:rPr>
          <w:sz w:val="24"/>
          <w:szCs w:val="24"/>
        </w:rPr>
        <w:t xml:space="preserve">Takaya, Y., Yasukawa, K., Kawasaki, T., Fujinaga, K., Ohta, J., Usui, Y., </w:t>
      </w:r>
      <w:r w:rsidR="00630947" w:rsidRPr="00117AB9">
        <w:rPr>
          <w:sz w:val="24"/>
          <w:szCs w:val="24"/>
        </w:rPr>
        <w:t>et al.</w:t>
      </w:r>
      <w:r w:rsidRPr="00117AB9">
        <w:rPr>
          <w:sz w:val="24"/>
          <w:szCs w:val="24"/>
        </w:rPr>
        <w:t xml:space="preserve"> (2018). The tremendous potential of deep-sea mud as a source of rare-earth elements. </w:t>
      </w:r>
      <w:r w:rsidRPr="00117AB9">
        <w:rPr>
          <w:i/>
          <w:sz w:val="24"/>
          <w:szCs w:val="24"/>
        </w:rPr>
        <w:t>Scientific Reports</w:t>
      </w:r>
      <w:r w:rsidR="00FA464C" w:rsidRPr="00117AB9">
        <w:rPr>
          <w:iCs/>
          <w:sz w:val="24"/>
          <w:szCs w:val="24"/>
        </w:rPr>
        <w:t>,</w:t>
      </w:r>
      <w:r w:rsidRPr="00117AB9">
        <w:rPr>
          <w:sz w:val="24"/>
          <w:szCs w:val="24"/>
        </w:rPr>
        <w:t xml:space="preserve"> </w:t>
      </w:r>
      <w:r w:rsidRPr="00117AB9">
        <w:rPr>
          <w:i/>
          <w:iCs/>
          <w:sz w:val="24"/>
          <w:szCs w:val="24"/>
        </w:rPr>
        <w:t>8</w:t>
      </w:r>
      <w:r w:rsidRPr="00117AB9">
        <w:rPr>
          <w:sz w:val="24"/>
          <w:szCs w:val="24"/>
        </w:rPr>
        <w:t>, 5763. https://doi.org/10.1038/s41598-018-23948-5</w:t>
      </w:r>
    </w:p>
    <w:p w14:paraId="3689C30C" w14:textId="77777777" w:rsidR="007917C5" w:rsidRPr="00117AB9" w:rsidRDefault="00000000">
      <w:pPr>
        <w:shd w:val="clear" w:color="auto" w:fill="FFFFFF"/>
        <w:spacing w:before="240" w:after="240" w:line="480" w:lineRule="auto"/>
        <w:rPr>
          <w:sz w:val="24"/>
          <w:szCs w:val="24"/>
        </w:rPr>
      </w:pPr>
      <w:r w:rsidRPr="00117AB9">
        <w:rPr>
          <w:sz w:val="24"/>
          <w:szCs w:val="24"/>
        </w:rPr>
        <w:t xml:space="preserve">Tanaka, E., Yasukawa, K., Nakamura, K., Ohta, J., Miyazaki, T., </w:t>
      </w:r>
      <w:proofErr w:type="spellStart"/>
      <w:r w:rsidRPr="00117AB9">
        <w:rPr>
          <w:sz w:val="24"/>
          <w:szCs w:val="24"/>
        </w:rPr>
        <w:t>Vaglarov</w:t>
      </w:r>
      <w:proofErr w:type="spellEnd"/>
      <w:r w:rsidRPr="00117AB9">
        <w:rPr>
          <w:sz w:val="24"/>
          <w:szCs w:val="24"/>
        </w:rPr>
        <w:t xml:space="preserve">, B. S., Machida, S., Fujinaga, K., </w:t>
      </w:r>
      <w:proofErr w:type="spellStart"/>
      <w:r w:rsidRPr="00117AB9">
        <w:rPr>
          <w:sz w:val="24"/>
          <w:szCs w:val="24"/>
        </w:rPr>
        <w:t>Iwamori</w:t>
      </w:r>
      <w:proofErr w:type="spellEnd"/>
      <w:r w:rsidRPr="00117AB9">
        <w:rPr>
          <w:sz w:val="24"/>
          <w:szCs w:val="24"/>
        </w:rPr>
        <w:t>, H</w:t>
      </w:r>
      <w:r w:rsidR="00FE0E45" w:rsidRPr="00117AB9">
        <w:rPr>
          <w:sz w:val="24"/>
          <w:szCs w:val="24"/>
        </w:rPr>
        <w:t>., &amp;</w:t>
      </w:r>
      <w:r w:rsidRPr="00117AB9">
        <w:rPr>
          <w:sz w:val="24"/>
          <w:szCs w:val="24"/>
        </w:rPr>
        <w:t xml:space="preserve"> Kato, Y. (2022). Secular variations in provenance of sedimentary components in the western North Pacific Ocean constrained by Sr isotopic features of deep-sea sediments. </w:t>
      </w:r>
      <w:r w:rsidRPr="00117AB9">
        <w:rPr>
          <w:i/>
          <w:sz w:val="24"/>
          <w:szCs w:val="24"/>
        </w:rPr>
        <w:t>Geochemistry, Geophysics, Geosystems</w:t>
      </w:r>
      <w:r w:rsidRPr="00117AB9">
        <w:rPr>
          <w:sz w:val="24"/>
          <w:szCs w:val="24"/>
        </w:rPr>
        <w:t xml:space="preserve">, </w:t>
      </w:r>
      <w:r w:rsidRPr="00117AB9">
        <w:rPr>
          <w:i/>
          <w:iCs/>
          <w:sz w:val="24"/>
          <w:szCs w:val="24"/>
        </w:rPr>
        <w:t>23</w:t>
      </w:r>
      <w:r w:rsidRPr="00117AB9">
        <w:rPr>
          <w:sz w:val="24"/>
          <w:szCs w:val="24"/>
        </w:rPr>
        <w:t>, e2021GC009729. https://doi. org/10.1029/2021GC009729</w:t>
      </w:r>
    </w:p>
    <w:p w14:paraId="5E0C86B6" w14:textId="7CD6AED2" w:rsidR="00FA464C" w:rsidRPr="00117AB9" w:rsidRDefault="00000000" w:rsidP="00C759A7">
      <w:pPr>
        <w:shd w:val="clear" w:color="auto" w:fill="FFFFFF"/>
        <w:spacing w:before="240" w:after="240" w:line="480" w:lineRule="auto"/>
        <w:rPr>
          <w:sz w:val="24"/>
          <w:szCs w:val="24"/>
        </w:rPr>
      </w:pPr>
      <w:r w:rsidRPr="00117AB9">
        <w:rPr>
          <w:sz w:val="24"/>
          <w:szCs w:val="24"/>
        </w:rPr>
        <w:lastRenderedPageBreak/>
        <w:t xml:space="preserve">Tetard, M., Marchant, R., Cortese, G., Gally, Y., de </w:t>
      </w:r>
      <w:proofErr w:type="spellStart"/>
      <w:r w:rsidRPr="00117AB9">
        <w:rPr>
          <w:sz w:val="24"/>
          <w:szCs w:val="24"/>
        </w:rPr>
        <w:t>Garidel</w:t>
      </w:r>
      <w:proofErr w:type="spellEnd"/>
      <w:r w:rsidRPr="00117AB9">
        <w:rPr>
          <w:sz w:val="24"/>
          <w:szCs w:val="24"/>
        </w:rPr>
        <w:t>-Thoron, T</w:t>
      </w:r>
      <w:r w:rsidR="00FE0E45" w:rsidRPr="00117AB9">
        <w:rPr>
          <w:sz w:val="24"/>
          <w:szCs w:val="24"/>
        </w:rPr>
        <w:t>., &amp;</w:t>
      </w:r>
      <w:r w:rsidRPr="00117AB9">
        <w:rPr>
          <w:sz w:val="24"/>
          <w:szCs w:val="24"/>
        </w:rPr>
        <w:t xml:space="preserve"> Beaufort, L. (2020). </w:t>
      </w:r>
      <w:r w:rsidR="001F4EF4" w:rsidRPr="00117AB9">
        <w:rPr>
          <w:sz w:val="24"/>
          <w:szCs w:val="24"/>
        </w:rPr>
        <w:t xml:space="preserve">Technical note: </w:t>
      </w:r>
      <w:r w:rsidRPr="00117AB9">
        <w:rPr>
          <w:sz w:val="24"/>
          <w:szCs w:val="24"/>
        </w:rPr>
        <w:t xml:space="preserve">A new automated radiolarian image acquisition, stacking, processing, </w:t>
      </w:r>
      <w:proofErr w:type="gramStart"/>
      <w:r w:rsidRPr="00117AB9">
        <w:rPr>
          <w:sz w:val="24"/>
          <w:szCs w:val="24"/>
        </w:rPr>
        <w:t>segmentation</w:t>
      </w:r>
      <w:proofErr w:type="gramEnd"/>
      <w:r w:rsidRPr="00117AB9">
        <w:rPr>
          <w:sz w:val="24"/>
          <w:szCs w:val="24"/>
        </w:rPr>
        <w:t xml:space="preserve"> and identification workflow. </w:t>
      </w:r>
      <w:r w:rsidRPr="00117AB9">
        <w:rPr>
          <w:i/>
          <w:sz w:val="24"/>
          <w:szCs w:val="24"/>
        </w:rPr>
        <w:t>Climate of the Past</w:t>
      </w:r>
      <w:r w:rsidRPr="00117AB9">
        <w:rPr>
          <w:sz w:val="24"/>
          <w:szCs w:val="24"/>
        </w:rPr>
        <w:t xml:space="preserve">, </w:t>
      </w:r>
      <w:r w:rsidRPr="00117AB9">
        <w:rPr>
          <w:i/>
          <w:sz w:val="24"/>
          <w:szCs w:val="24"/>
        </w:rPr>
        <w:t>16</w:t>
      </w:r>
      <w:r w:rsidRPr="00117AB9">
        <w:rPr>
          <w:sz w:val="24"/>
          <w:szCs w:val="24"/>
        </w:rPr>
        <w:t>(6), 2415–2429. https://doi.org/10.5194/cp-16-2415-2020</w:t>
      </w:r>
    </w:p>
    <w:p w14:paraId="2198EEC7" w14:textId="4BCEC1CB" w:rsidR="00FC200E" w:rsidRPr="00117AB9" w:rsidRDefault="00000000" w:rsidP="00C759A7">
      <w:pPr>
        <w:shd w:val="clear" w:color="auto" w:fill="FFFFFF"/>
        <w:spacing w:before="240" w:after="240" w:line="480" w:lineRule="auto"/>
        <w:rPr>
          <w:sz w:val="24"/>
          <w:szCs w:val="24"/>
        </w:rPr>
      </w:pPr>
      <w:r w:rsidRPr="00117AB9">
        <w:rPr>
          <w:sz w:val="24"/>
          <w:szCs w:val="24"/>
        </w:rPr>
        <w:t>Thomas, D.</w:t>
      </w:r>
      <w:r w:rsidR="006823DF" w:rsidRPr="00117AB9">
        <w:rPr>
          <w:sz w:val="24"/>
          <w:szCs w:val="24"/>
        </w:rPr>
        <w:t xml:space="preserve"> J.,</w:t>
      </w:r>
      <w:r w:rsidRPr="00117AB9">
        <w:rPr>
          <w:sz w:val="24"/>
          <w:szCs w:val="24"/>
        </w:rPr>
        <w:t xml:space="preserve"> Korty, J., R., Huber, M., Schubert J. A</w:t>
      </w:r>
      <w:r w:rsidR="00FE0E45" w:rsidRPr="00117AB9">
        <w:rPr>
          <w:sz w:val="24"/>
          <w:szCs w:val="24"/>
        </w:rPr>
        <w:t>., &amp;</w:t>
      </w:r>
      <w:r w:rsidRPr="00117AB9">
        <w:rPr>
          <w:sz w:val="24"/>
          <w:szCs w:val="24"/>
        </w:rPr>
        <w:t xml:space="preserve"> Haines, B. (2014). Nd isotopic structure of the Pacific Ocean 70–30 Ma and numerical evidence for vigorous ocean circulation and ocean heat transport in a greenhouse world. </w:t>
      </w:r>
      <w:r w:rsidRPr="00117AB9">
        <w:rPr>
          <w:i/>
          <w:sz w:val="24"/>
          <w:szCs w:val="24"/>
        </w:rPr>
        <w:t>Paleoceanography</w:t>
      </w:r>
      <w:r w:rsidR="00FA464C" w:rsidRPr="00117AB9">
        <w:rPr>
          <w:iCs/>
          <w:sz w:val="24"/>
          <w:szCs w:val="24"/>
        </w:rPr>
        <w:t>,</w:t>
      </w:r>
      <w:r w:rsidRPr="00117AB9">
        <w:rPr>
          <w:sz w:val="24"/>
          <w:szCs w:val="24"/>
        </w:rPr>
        <w:t xml:space="preserve"> </w:t>
      </w:r>
      <w:r w:rsidRPr="00117AB9">
        <w:rPr>
          <w:i/>
          <w:iCs/>
          <w:sz w:val="24"/>
          <w:szCs w:val="24"/>
        </w:rPr>
        <w:t>29</w:t>
      </w:r>
      <w:r w:rsidRPr="00117AB9">
        <w:rPr>
          <w:sz w:val="24"/>
          <w:szCs w:val="24"/>
        </w:rPr>
        <w:t>(5)</w:t>
      </w:r>
      <w:r w:rsidR="00A12581" w:rsidRPr="00117AB9">
        <w:rPr>
          <w:sz w:val="24"/>
          <w:szCs w:val="24"/>
        </w:rPr>
        <w:t>,</w:t>
      </w:r>
      <w:r w:rsidRPr="00117AB9">
        <w:rPr>
          <w:sz w:val="24"/>
          <w:szCs w:val="24"/>
        </w:rPr>
        <w:t xml:space="preserve"> </w:t>
      </w:r>
      <w:r w:rsidR="00A12581" w:rsidRPr="00117AB9">
        <w:rPr>
          <w:sz w:val="24"/>
          <w:szCs w:val="24"/>
        </w:rPr>
        <w:t>454–469.</w:t>
      </w:r>
      <w:r w:rsidRPr="00117AB9">
        <w:rPr>
          <w:sz w:val="24"/>
          <w:szCs w:val="24"/>
        </w:rPr>
        <w:t xml:space="preserve"> https://doi.org/10.1002/2013PA002535</w:t>
      </w:r>
    </w:p>
    <w:p w14:paraId="030D0909" w14:textId="77777777" w:rsidR="00C759A7" w:rsidRPr="00117AB9" w:rsidRDefault="00000000" w:rsidP="00C759A7">
      <w:pPr>
        <w:shd w:val="clear" w:color="auto" w:fill="FFFFFF"/>
        <w:spacing w:before="240" w:after="240" w:line="480" w:lineRule="auto"/>
        <w:rPr>
          <w:sz w:val="24"/>
          <w:szCs w:val="24"/>
        </w:rPr>
      </w:pPr>
      <w:r w:rsidRPr="00117AB9">
        <w:rPr>
          <w:sz w:val="24"/>
          <w:szCs w:val="24"/>
        </w:rPr>
        <w:t xml:space="preserve">Wang, C-Y., </w:t>
      </w:r>
      <w:proofErr w:type="spellStart"/>
      <w:r w:rsidRPr="00117AB9">
        <w:rPr>
          <w:sz w:val="24"/>
          <w:szCs w:val="24"/>
        </w:rPr>
        <w:t>Bochkovskiy</w:t>
      </w:r>
      <w:proofErr w:type="spellEnd"/>
      <w:r w:rsidRPr="00117AB9">
        <w:rPr>
          <w:sz w:val="24"/>
          <w:szCs w:val="24"/>
        </w:rPr>
        <w:t>, A</w:t>
      </w:r>
      <w:r w:rsidR="00FE0E45" w:rsidRPr="00117AB9">
        <w:rPr>
          <w:sz w:val="24"/>
          <w:szCs w:val="24"/>
        </w:rPr>
        <w:t>., &amp;</w:t>
      </w:r>
      <w:r w:rsidRPr="00117AB9">
        <w:rPr>
          <w:sz w:val="24"/>
          <w:szCs w:val="24"/>
        </w:rPr>
        <w:t xml:space="preserve"> Liao, H-Y. M. (2022). YOLOv7: Trainable bag-of-freebies sets new state-of-the-art for real-time object detectors. </w:t>
      </w:r>
      <w:proofErr w:type="spellStart"/>
      <w:r w:rsidRPr="00117AB9">
        <w:rPr>
          <w:sz w:val="24"/>
          <w:szCs w:val="24"/>
        </w:rPr>
        <w:t>arXiv</w:t>
      </w:r>
      <w:proofErr w:type="spellEnd"/>
      <w:r w:rsidRPr="00117AB9">
        <w:rPr>
          <w:sz w:val="24"/>
          <w:szCs w:val="24"/>
        </w:rPr>
        <w:t xml:space="preserve"> preprint arXiv:2207.02696. https://doi.org/10.48550/arXiv.2207.02696</w:t>
      </w:r>
    </w:p>
    <w:p w14:paraId="26204F59" w14:textId="77777777" w:rsidR="00783634" w:rsidRPr="00117AB9" w:rsidRDefault="00000000" w:rsidP="00C759A7">
      <w:pPr>
        <w:shd w:val="clear" w:color="auto" w:fill="FFFFFF"/>
        <w:spacing w:before="240" w:after="240" w:line="480" w:lineRule="auto"/>
        <w:rPr>
          <w:sz w:val="24"/>
          <w:szCs w:val="24"/>
        </w:rPr>
      </w:pPr>
      <w:r w:rsidRPr="00117AB9">
        <w:rPr>
          <w:sz w:val="24"/>
          <w:szCs w:val="24"/>
        </w:rPr>
        <w:t>Yasukawa, K., Liu, H., Fujinaga, K., Machida, S., Haraguchi, S., Ishii, T., Nakamura, K</w:t>
      </w:r>
      <w:r w:rsidR="00FE0E45" w:rsidRPr="00117AB9">
        <w:rPr>
          <w:sz w:val="24"/>
          <w:szCs w:val="24"/>
        </w:rPr>
        <w:t>., &amp;</w:t>
      </w:r>
      <w:r w:rsidRPr="00117AB9">
        <w:rPr>
          <w:sz w:val="24"/>
          <w:szCs w:val="24"/>
        </w:rPr>
        <w:t xml:space="preserve"> Kato, Y. (2014). Geochemistry and mineralogy of REY-rich mud in the eastern Indian Ocean. </w:t>
      </w:r>
      <w:r w:rsidRPr="00117AB9">
        <w:rPr>
          <w:i/>
          <w:sz w:val="24"/>
          <w:szCs w:val="24"/>
        </w:rPr>
        <w:t>Journal of Asian Earth Science</w:t>
      </w:r>
      <w:r w:rsidR="00FA464C" w:rsidRPr="00117AB9">
        <w:rPr>
          <w:iCs/>
          <w:sz w:val="24"/>
          <w:szCs w:val="24"/>
        </w:rPr>
        <w:t>,</w:t>
      </w:r>
      <w:r w:rsidRPr="00117AB9">
        <w:rPr>
          <w:sz w:val="24"/>
          <w:szCs w:val="24"/>
        </w:rPr>
        <w:t xml:space="preserve"> </w:t>
      </w:r>
      <w:r w:rsidRPr="00117AB9">
        <w:rPr>
          <w:i/>
          <w:iCs/>
          <w:sz w:val="24"/>
          <w:szCs w:val="24"/>
        </w:rPr>
        <w:t>93</w:t>
      </w:r>
      <w:r w:rsidRPr="00117AB9">
        <w:rPr>
          <w:sz w:val="24"/>
          <w:szCs w:val="24"/>
        </w:rPr>
        <w:t>, 25–36. https://doi.org/10.1016/j.jseaes.2014.07.005</w:t>
      </w:r>
    </w:p>
    <w:p w14:paraId="4EB75D49" w14:textId="6702C1F8" w:rsidR="00FF3DA8" w:rsidRPr="00117AB9" w:rsidRDefault="00FF3DA8" w:rsidP="00C759A7">
      <w:pPr>
        <w:shd w:val="clear" w:color="auto" w:fill="FFFFFF"/>
        <w:spacing w:before="240" w:after="240" w:line="480" w:lineRule="auto"/>
        <w:rPr>
          <w:sz w:val="24"/>
          <w:szCs w:val="24"/>
        </w:rPr>
      </w:pPr>
      <w:r w:rsidRPr="00117AB9">
        <w:rPr>
          <w:sz w:val="24"/>
          <w:szCs w:val="24"/>
        </w:rPr>
        <w:t xml:space="preserve">Yasukawa, K., Tanaka, E., Miyazaki, T., </w:t>
      </w:r>
      <w:proofErr w:type="spellStart"/>
      <w:r w:rsidRPr="00117AB9">
        <w:rPr>
          <w:sz w:val="24"/>
          <w:szCs w:val="24"/>
        </w:rPr>
        <w:t>Vaglarov</w:t>
      </w:r>
      <w:proofErr w:type="spellEnd"/>
      <w:r w:rsidRPr="00117AB9">
        <w:rPr>
          <w:sz w:val="24"/>
          <w:szCs w:val="24"/>
        </w:rPr>
        <w:t xml:space="preserve">, B. S., Chang, Q., Nakamura, K., </w:t>
      </w:r>
      <w:r w:rsidR="0036066F" w:rsidRPr="00117AB9">
        <w:rPr>
          <w:sz w:val="24"/>
          <w:szCs w:val="24"/>
        </w:rPr>
        <w:t xml:space="preserve">Ohta, J., Fujinaga, K., </w:t>
      </w:r>
      <w:proofErr w:type="spellStart"/>
      <w:r w:rsidR="0036066F" w:rsidRPr="00117AB9">
        <w:rPr>
          <w:sz w:val="24"/>
          <w:szCs w:val="24"/>
        </w:rPr>
        <w:t>Iwamori</w:t>
      </w:r>
      <w:proofErr w:type="spellEnd"/>
      <w:r w:rsidR="0036066F" w:rsidRPr="00117AB9">
        <w:rPr>
          <w:sz w:val="24"/>
          <w:szCs w:val="24"/>
        </w:rPr>
        <w:t>, H.,</w:t>
      </w:r>
      <w:r w:rsidRPr="00117AB9">
        <w:rPr>
          <w:sz w:val="24"/>
          <w:szCs w:val="24"/>
        </w:rPr>
        <w:t xml:space="preserve"> &amp; Kato, Y. (2023). High</w:t>
      </w:r>
      <w:r w:rsidR="003D2CB4" w:rsidRPr="00117AB9">
        <w:rPr>
          <w:rFonts w:eastAsiaTheme="minorEastAsia" w:hint="eastAsia"/>
          <w:sz w:val="24"/>
          <w:szCs w:val="24"/>
          <w:lang w:eastAsia="ja-JP"/>
        </w:rPr>
        <w:t>-</w:t>
      </w:r>
      <w:r w:rsidRPr="00117AB9">
        <w:rPr>
          <w:sz w:val="24"/>
          <w:szCs w:val="24"/>
        </w:rPr>
        <w:t xml:space="preserve">Dimensional </w:t>
      </w:r>
      <w:proofErr w:type="spellStart"/>
      <w:r w:rsidRPr="00117AB9">
        <w:rPr>
          <w:sz w:val="24"/>
          <w:szCs w:val="24"/>
        </w:rPr>
        <w:t>Chemostratigraphy</w:t>
      </w:r>
      <w:proofErr w:type="spellEnd"/>
      <w:r w:rsidRPr="00117AB9">
        <w:rPr>
          <w:sz w:val="24"/>
          <w:szCs w:val="24"/>
        </w:rPr>
        <w:t xml:space="preserve"> of Pelagic Clay in the Western North Pacific Ocean Revealed via an Unsupervised Clustering Approach. </w:t>
      </w:r>
      <w:r w:rsidRPr="00117AB9">
        <w:rPr>
          <w:i/>
          <w:iCs/>
          <w:sz w:val="24"/>
          <w:szCs w:val="24"/>
        </w:rPr>
        <w:t>Paleoceanography and Paleoclimatology</w:t>
      </w:r>
      <w:r w:rsidRPr="00117AB9">
        <w:rPr>
          <w:sz w:val="24"/>
          <w:szCs w:val="24"/>
        </w:rPr>
        <w:t xml:space="preserve">, </w:t>
      </w:r>
      <w:r w:rsidRPr="00117AB9">
        <w:rPr>
          <w:i/>
          <w:iCs/>
          <w:sz w:val="24"/>
          <w:szCs w:val="24"/>
        </w:rPr>
        <w:t>38</w:t>
      </w:r>
      <w:r w:rsidRPr="00117AB9">
        <w:rPr>
          <w:sz w:val="24"/>
          <w:szCs w:val="24"/>
        </w:rPr>
        <w:t>(7), e2023PA004644.</w:t>
      </w:r>
      <w:r w:rsidR="0036066F" w:rsidRPr="00117AB9">
        <w:rPr>
          <w:sz w:val="24"/>
          <w:szCs w:val="24"/>
        </w:rPr>
        <w:t xml:space="preserve"> https://doi.org/10.1029/2023PA004644</w:t>
      </w:r>
    </w:p>
    <w:p w14:paraId="6AA21042" w14:textId="4B3E3EE7" w:rsidR="00FF3DA8" w:rsidRPr="00117AB9" w:rsidRDefault="00FF3DA8" w:rsidP="00C759A7">
      <w:pPr>
        <w:shd w:val="clear" w:color="auto" w:fill="FFFFFF"/>
        <w:spacing w:before="240" w:after="240" w:line="480" w:lineRule="auto"/>
        <w:rPr>
          <w:sz w:val="24"/>
          <w:szCs w:val="24"/>
        </w:rPr>
      </w:pPr>
      <w:r w:rsidRPr="00117AB9">
        <w:rPr>
          <w:sz w:val="24"/>
          <w:szCs w:val="24"/>
        </w:rPr>
        <w:lastRenderedPageBreak/>
        <w:t xml:space="preserve">Zhou, L., &amp; Kyte, F. T. (1992). Sedimentation history of the South Pacific pelagic clay province over the last 85 million years inferred from the geochemistry of </w:t>
      </w:r>
      <w:proofErr w:type="gramStart"/>
      <w:r w:rsidRPr="00117AB9">
        <w:rPr>
          <w:sz w:val="24"/>
          <w:szCs w:val="24"/>
        </w:rPr>
        <w:t>Deep Sea</w:t>
      </w:r>
      <w:proofErr w:type="gramEnd"/>
      <w:r w:rsidRPr="00117AB9">
        <w:rPr>
          <w:sz w:val="24"/>
          <w:szCs w:val="24"/>
        </w:rPr>
        <w:t xml:space="preserve"> Drilling Project Hole 596. </w:t>
      </w:r>
      <w:r w:rsidRPr="00117AB9">
        <w:rPr>
          <w:i/>
          <w:iCs/>
          <w:sz w:val="24"/>
          <w:szCs w:val="24"/>
        </w:rPr>
        <w:t>Paleoceanography</w:t>
      </w:r>
      <w:r w:rsidRPr="00117AB9">
        <w:rPr>
          <w:sz w:val="24"/>
          <w:szCs w:val="24"/>
        </w:rPr>
        <w:t xml:space="preserve">, </w:t>
      </w:r>
      <w:r w:rsidRPr="00117AB9">
        <w:rPr>
          <w:i/>
          <w:iCs/>
          <w:sz w:val="24"/>
          <w:szCs w:val="24"/>
        </w:rPr>
        <w:t>7</w:t>
      </w:r>
      <w:r w:rsidRPr="00117AB9">
        <w:rPr>
          <w:sz w:val="24"/>
          <w:szCs w:val="24"/>
        </w:rPr>
        <w:t>(4), 441</w:t>
      </w:r>
      <w:r w:rsidR="0036066F" w:rsidRPr="00117AB9">
        <w:rPr>
          <w:sz w:val="24"/>
          <w:szCs w:val="24"/>
        </w:rPr>
        <w:t>–</w:t>
      </w:r>
      <w:r w:rsidRPr="00117AB9">
        <w:rPr>
          <w:sz w:val="24"/>
          <w:szCs w:val="24"/>
        </w:rPr>
        <w:t>465.</w:t>
      </w:r>
      <w:r w:rsidR="0036066F" w:rsidRPr="00117AB9">
        <w:rPr>
          <w:sz w:val="24"/>
          <w:szCs w:val="24"/>
        </w:rPr>
        <w:t xml:space="preserve"> https://doi.org/10.1029/92PA01063</w:t>
      </w:r>
    </w:p>
    <w:sectPr w:rsidR="00FF3DA8" w:rsidRPr="00117AB9" w:rsidSect="00474FA9">
      <w:headerReference w:type="default" r:id="rId15"/>
      <w:footerReference w:type="default" r:id="rId16"/>
      <w:headerReference w:type="first" r:id="rId17"/>
      <w:pgSz w:w="12240" w:h="15840"/>
      <w:pgMar w:top="1440" w:right="1440" w:bottom="1440" w:left="1440" w:header="432" w:footer="720" w:gutter="0"/>
      <w:lnNumType w:countBy="1" w:restart="continuous"/>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EFF324" w14:textId="77777777" w:rsidR="00F805F3" w:rsidRDefault="00F805F3">
      <w:r>
        <w:separator/>
      </w:r>
    </w:p>
  </w:endnote>
  <w:endnote w:type="continuationSeparator" w:id="0">
    <w:p w14:paraId="04502B60" w14:textId="77777777" w:rsidR="00F805F3" w:rsidRDefault="00F805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Latha">
    <w:panose1 w:val="02000400000000000000"/>
    <w:charset w:val="00"/>
    <w:family w:val="swiss"/>
    <w:pitch w:val="variable"/>
    <w:sig w:usb0="001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Myriad Pro">
    <w:altName w:val="Segoe UI"/>
    <w:panose1 w:val="00000000000000000000"/>
    <w:charset w:val="00"/>
    <w:family w:val="swiss"/>
    <w:notTrueType/>
    <w:pitch w:val="variable"/>
    <w:sig w:usb0="20000287" w:usb1="00000001" w:usb2="00000000" w:usb3="00000000" w:csb0="0000019F" w:csb1="00000000"/>
  </w:font>
  <w:font w:name="游ゴシック">
    <w:altName w:val="Yu Gothic"/>
    <w:panose1 w:val="020B0400000000000000"/>
    <w:charset w:val="80"/>
    <w:family w:val="modern"/>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BA0D2" w14:textId="77777777" w:rsidR="00902D3A" w:rsidRDefault="00902D3A">
    <w:pPr>
      <w:pBdr>
        <w:top w:val="nil"/>
        <w:left w:val="nil"/>
        <w:bottom w:val="nil"/>
        <w:right w:val="nil"/>
        <w:between w:val="nil"/>
      </w:pBdr>
      <w:tabs>
        <w:tab w:val="center" w:pos="4680"/>
        <w:tab w:val="right" w:pos="9360"/>
      </w:tabs>
      <w:jc w:val="center"/>
      <w:rPr>
        <w:rFonts w:eastAsia="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F0F37" w14:textId="77777777" w:rsidR="00F805F3" w:rsidRDefault="00F805F3">
      <w:r>
        <w:separator/>
      </w:r>
    </w:p>
  </w:footnote>
  <w:footnote w:type="continuationSeparator" w:id="0">
    <w:p w14:paraId="114CA0D8" w14:textId="77777777" w:rsidR="00F805F3" w:rsidRDefault="00F805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DF10B4" w14:textId="5DC8284E" w:rsidR="00902D3A" w:rsidRDefault="00000000">
    <w:pPr>
      <w:pBdr>
        <w:top w:val="nil"/>
        <w:left w:val="nil"/>
        <w:bottom w:val="nil"/>
        <w:right w:val="nil"/>
        <w:between w:val="nil"/>
      </w:pBdr>
      <w:tabs>
        <w:tab w:val="center" w:pos="4680"/>
        <w:tab w:val="right" w:pos="9360"/>
      </w:tabs>
      <w:jc w:val="center"/>
      <w:rPr>
        <w:rFonts w:eastAsia="Times New Roman"/>
        <w:color w:val="000000"/>
      </w:rPr>
    </w:pPr>
    <w:r>
      <w:rPr>
        <w:rFonts w:eastAsia="Times New Roman"/>
        <w:color w:val="000000"/>
      </w:rPr>
      <w:t xml:space="preserve">manuscript submitted to </w:t>
    </w:r>
    <w:r w:rsidR="009F64C3" w:rsidRPr="009F64C3">
      <w:rPr>
        <w:rFonts w:eastAsia="Times New Roman"/>
        <w:i/>
        <w:color w:val="000000"/>
      </w:rPr>
      <w:t>Earth and Space Science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C5787" w14:textId="77777777" w:rsidR="00902D3A" w:rsidRDefault="00000000">
    <w:pPr>
      <w:pBdr>
        <w:top w:val="nil"/>
        <w:left w:val="nil"/>
        <w:bottom w:val="nil"/>
        <w:right w:val="nil"/>
        <w:between w:val="nil"/>
      </w:pBdr>
      <w:tabs>
        <w:tab w:val="center" w:pos="4680"/>
        <w:tab w:val="right" w:pos="9360"/>
      </w:tabs>
      <w:jc w:val="center"/>
      <w:rPr>
        <w:rFonts w:eastAsia="Times New Roman"/>
        <w:color w:val="000000"/>
      </w:rPr>
    </w:pPr>
    <w:r>
      <w:rPr>
        <w:rFonts w:eastAsia="Times New Roman"/>
        <w:color w:val="000000"/>
      </w:rPr>
      <w:t xml:space="preserve">Confidential manuscript submitted to </w:t>
    </w:r>
    <w:r>
      <w:rPr>
        <w:rFonts w:eastAsia="Times New Roman"/>
        <w:i/>
        <w:color w:val="000000"/>
      </w:rPr>
      <w:t xml:space="preserve">replace this text with name of AGU </w:t>
    </w:r>
    <w:proofErr w:type="gramStart"/>
    <w:r>
      <w:rPr>
        <w:rFonts w:eastAsia="Times New Roman"/>
        <w:i/>
        <w:color w:val="000000"/>
      </w:rPr>
      <w:t>journal</w:t>
    </w:r>
    <w:proofErr w:type="gram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AC129BE"/>
    <w:multiLevelType w:val="multilevel"/>
    <w:tmpl w:val="489E57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1832763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2D3A"/>
    <w:rsid w:val="00010330"/>
    <w:rsid w:val="0001051C"/>
    <w:rsid w:val="00017441"/>
    <w:rsid w:val="0002212A"/>
    <w:rsid w:val="0002238B"/>
    <w:rsid w:val="000231D2"/>
    <w:rsid w:val="0002491A"/>
    <w:rsid w:val="00025F03"/>
    <w:rsid w:val="00031AFB"/>
    <w:rsid w:val="00031D1D"/>
    <w:rsid w:val="00032E46"/>
    <w:rsid w:val="00034FF7"/>
    <w:rsid w:val="0003738C"/>
    <w:rsid w:val="00044060"/>
    <w:rsid w:val="000444EE"/>
    <w:rsid w:val="00046504"/>
    <w:rsid w:val="00050E62"/>
    <w:rsid w:val="00061144"/>
    <w:rsid w:val="00061530"/>
    <w:rsid w:val="000617AC"/>
    <w:rsid w:val="00062973"/>
    <w:rsid w:val="00062EBB"/>
    <w:rsid w:val="0006567D"/>
    <w:rsid w:val="00067F57"/>
    <w:rsid w:val="000749A2"/>
    <w:rsid w:val="0008012C"/>
    <w:rsid w:val="00087773"/>
    <w:rsid w:val="000907F6"/>
    <w:rsid w:val="0009109E"/>
    <w:rsid w:val="00093331"/>
    <w:rsid w:val="00094220"/>
    <w:rsid w:val="00095F42"/>
    <w:rsid w:val="0009673F"/>
    <w:rsid w:val="00097AA0"/>
    <w:rsid w:val="000A77D5"/>
    <w:rsid w:val="000B096F"/>
    <w:rsid w:val="000B17D9"/>
    <w:rsid w:val="000B1D5E"/>
    <w:rsid w:val="000B26F5"/>
    <w:rsid w:val="000B6AC5"/>
    <w:rsid w:val="000C039E"/>
    <w:rsid w:val="000C25FB"/>
    <w:rsid w:val="000C3FA8"/>
    <w:rsid w:val="000C47F4"/>
    <w:rsid w:val="000C7D6E"/>
    <w:rsid w:val="000D3B40"/>
    <w:rsid w:val="000D4A79"/>
    <w:rsid w:val="000E364A"/>
    <w:rsid w:val="000E3E7D"/>
    <w:rsid w:val="000E5869"/>
    <w:rsid w:val="000F2094"/>
    <w:rsid w:val="000F27F5"/>
    <w:rsid w:val="000F3AA8"/>
    <w:rsid w:val="000F3ED2"/>
    <w:rsid w:val="000F4796"/>
    <w:rsid w:val="000F63D4"/>
    <w:rsid w:val="0010331F"/>
    <w:rsid w:val="001065B7"/>
    <w:rsid w:val="00106976"/>
    <w:rsid w:val="001143F5"/>
    <w:rsid w:val="00114EC7"/>
    <w:rsid w:val="00117AB9"/>
    <w:rsid w:val="00117DB8"/>
    <w:rsid w:val="00117EBC"/>
    <w:rsid w:val="001214BA"/>
    <w:rsid w:val="00121B09"/>
    <w:rsid w:val="001255B4"/>
    <w:rsid w:val="001315B1"/>
    <w:rsid w:val="00134800"/>
    <w:rsid w:val="00136D98"/>
    <w:rsid w:val="00140D87"/>
    <w:rsid w:val="00140DFA"/>
    <w:rsid w:val="0014447B"/>
    <w:rsid w:val="00146BFF"/>
    <w:rsid w:val="00147445"/>
    <w:rsid w:val="00156E7E"/>
    <w:rsid w:val="0016156F"/>
    <w:rsid w:val="00162CAC"/>
    <w:rsid w:val="001701EF"/>
    <w:rsid w:val="00182C4A"/>
    <w:rsid w:val="0018361C"/>
    <w:rsid w:val="0018469D"/>
    <w:rsid w:val="00184D97"/>
    <w:rsid w:val="00185037"/>
    <w:rsid w:val="0019008F"/>
    <w:rsid w:val="00190386"/>
    <w:rsid w:val="00195655"/>
    <w:rsid w:val="001A0E6B"/>
    <w:rsid w:val="001A1347"/>
    <w:rsid w:val="001A370E"/>
    <w:rsid w:val="001A50AF"/>
    <w:rsid w:val="001A5DD2"/>
    <w:rsid w:val="001A6613"/>
    <w:rsid w:val="001B16E1"/>
    <w:rsid w:val="001B2315"/>
    <w:rsid w:val="001B2E2D"/>
    <w:rsid w:val="001C13F9"/>
    <w:rsid w:val="001C35FF"/>
    <w:rsid w:val="001C3B1A"/>
    <w:rsid w:val="001C56C7"/>
    <w:rsid w:val="001C7FB3"/>
    <w:rsid w:val="001D4571"/>
    <w:rsid w:val="001D4993"/>
    <w:rsid w:val="001D4B45"/>
    <w:rsid w:val="001D626C"/>
    <w:rsid w:val="001E65B3"/>
    <w:rsid w:val="001F0D50"/>
    <w:rsid w:val="001F0F21"/>
    <w:rsid w:val="001F39D8"/>
    <w:rsid w:val="001F3C4D"/>
    <w:rsid w:val="001F45B9"/>
    <w:rsid w:val="001F49BD"/>
    <w:rsid w:val="001F4EF4"/>
    <w:rsid w:val="00206D37"/>
    <w:rsid w:val="00211B5F"/>
    <w:rsid w:val="002121EF"/>
    <w:rsid w:val="00213CB1"/>
    <w:rsid w:val="00215B63"/>
    <w:rsid w:val="002209A4"/>
    <w:rsid w:val="002214E3"/>
    <w:rsid w:val="0022190A"/>
    <w:rsid w:val="002237AE"/>
    <w:rsid w:val="00230422"/>
    <w:rsid w:val="00232373"/>
    <w:rsid w:val="00241E1F"/>
    <w:rsid w:val="00242BA7"/>
    <w:rsid w:val="00244A85"/>
    <w:rsid w:val="002460E4"/>
    <w:rsid w:val="00247A89"/>
    <w:rsid w:val="002500E9"/>
    <w:rsid w:val="002513D4"/>
    <w:rsid w:val="002515B8"/>
    <w:rsid w:val="00253397"/>
    <w:rsid w:val="002630C5"/>
    <w:rsid w:val="00264239"/>
    <w:rsid w:val="00265089"/>
    <w:rsid w:val="00267771"/>
    <w:rsid w:val="00270270"/>
    <w:rsid w:val="00272048"/>
    <w:rsid w:val="00273DC2"/>
    <w:rsid w:val="00277B0D"/>
    <w:rsid w:val="00293DC7"/>
    <w:rsid w:val="002A1442"/>
    <w:rsid w:val="002A264D"/>
    <w:rsid w:val="002A50DB"/>
    <w:rsid w:val="002B366C"/>
    <w:rsid w:val="002B3C46"/>
    <w:rsid w:val="002C229E"/>
    <w:rsid w:val="002C2DBC"/>
    <w:rsid w:val="002C397A"/>
    <w:rsid w:val="002D018F"/>
    <w:rsid w:val="002D4923"/>
    <w:rsid w:val="002D5A78"/>
    <w:rsid w:val="002E1476"/>
    <w:rsid w:val="002E165C"/>
    <w:rsid w:val="002E3A98"/>
    <w:rsid w:val="002E556C"/>
    <w:rsid w:val="002E5F59"/>
    <w:rsid w:val="002E61B3"/>
    <w:rsid w:val="002E75DD"/>
    <w:rsid w:val="002F25F2"/>
    <w:rsid w:val="002F37C4"/>
    <w:rsid w:val="002F5B8D"/>
    <w:rsid w:val="002F6A67"/>
    <w:rsid w:val="00300571"/>
    <w:rsid w:val="00307F15"/>
    <w:rsid w:val="003102BD"/>
    <w:rsid w:val="00314CEB"/>
    <w:rsid w:val="0031546E"/>
    <w:rsid w:val="00327B7B"/>
    <w:rsid w:val="00333C56"/>
    <w:rsid w:val="00334687"/>
    <w:rsid w:val="00336C0D"/>
    <w:rsid w:val="00340B39"/>
    <w:rsid w:val="00342064"/>
    <w:rsid w:val="0035050A"/>
    <w:rsid w:val="00350CB2"/>
    <w:rsid w:val="003543A4"/>
    <w:rsid w:val="0035637C"/>
    <w:rsid w:val="00357165"/>
    <w:rsid w:val="0036066F"/>
    <w:rsid w:val="0036147F"/>
    <w:rsid w:val="00362ECA"/>
    <w:rsid w:val="00370100"/>
    <w:rsid w:val="00374960"/>
    <w:rsid w:val="00377321"/>
    <w:rsid w:val="003804F7"/>
    <w:rsid w:val="00382CD8"/>
    <w:rsid w:val="00387A55"/>
    <w:rsid w:val="00387BB1"/>
    <w:rsid w:val="0039243A"/>
    <w:rsid w:val="00395739"/>
    <w:rsid w:val="00395EA8"/>
    <w:rsid w:val="003963C2"/>
    <w:rsid w:val="003A02BD"/>
    <w:rsid w:val="003A5CF7"/>
    <w:rsid w:val="003A65FB"/>
    <w:rsid w:val="003A711E"/>
    <w:rsid w:val="003A75D5"/>
    <w:rsid w:val="003B5B2E"/>
    <w:rsid w:val="003C1906"/>
    <w:rsid w:val="003C50AA"/>
    <w:rsid w:val="003C6D09"/>
    <w:rsid w:val="003D2CB4"/>
    <w:rsid w:val="003D2FC3"/>
    <w:rsid w:val="003D49B5"/>
    <w:rsid w:val="003D6264"/>
    <w:rsid w:val="003E18E7"/>
    <w:rsid w:val="003E5D02"/>
    <w:rsid w:val="003E6394"/>
    <w:rsid w:val="003F0226"/>
    <w:rsid w:val="003F057F"/>
    <w:rsid w:val="003F0FBC"/>
    <w:rsid w:val="003F19EA"/>
    <w:rsid w:val="003F4D8E"/>
    <w:rsid w:val="003F7837"/>
    <w:rsid w:val="003F78AF"/>
    <w:rsid w:val="00401ADD"/>
    <w:rsid w:val="00402786"/>
    <w:rsid w:val="00402FC1"/>
    <w:rsid w:val="00403CC3"/>
    <w:rsid w:val="00403CD1"/>
    <w:rsid w:val="00405C80"/>
    <w:rsid w:val="0040650F"/>
    <w:rsid w:val="00407B1A"/>
    <w:rsid w:val="00410AC8"/>
    <w:rsid w:val="00412D39"/>
    <w:rsid w:val="00412EB8"/>
    <w:rsid w:val="00414FD2"/>
    <w:rsid w:val="004159CC"/>
    <w:rsid w:val="00424B71"/>
    <w:rsid w:val="004252BE"/>
    <w:rsid w:val="00425803"/>
    <w:rsid w:val="004270A7"/>
    <w:rsid w:val="00427295"/>
    <w:rsid w:val="00427A59"/>
    <w:rsid w:val="00432DD0"/>
    <w:rsid w:val="0043465F"/>
    <w:rsid w:val="00443EDA"/>
    <w:rsid w:val="004454E8"/>
    <w:rsid w:val="00445A0D"/>
    <w:rsid w:val="00447F0A"/>
    <w:rsid w:val="0045043B"/>
    <w:rsid w:val="00452256"/>
    <w:rsid w:val="00453C04"/>
    <w:rsid w:val="00455CD4"/>
    <w:rsid w:val="0045693E"/>
    <w:rsid w:val="00457938"/>
    <w:rsid w:val="00460654"/>
    <w:rsid w:val="0046115F"/>
    <w:rsid w:val="00461398"/>
    <w:rsid w:val="004648B2"/>
    <w:rsid w:val="00464F2B"/>
    <w:rsid w:val="0046542A"/>
    <w:rsid w:val="004716E7"/>
    <w:rsid w:val="00472A87"/>
    <w:rsid w:val="00472FD4"/>
    <w:rsid w:val="00473ADF"/>
    <w:rsid w:val="00474FA9"/>
    <w:rsid w:val="004807F7"/>
    <w:rsid w:val="00480C02"/>
    <w:rsid w:val="0048179C"/>
    <w:rsid w:val="00483F17"/>
    <w:rsid w:val="004842C7"/>
    <w:rsid w:val="00485CC1"/>
    <w:rsid w:val="00490D88"/>
    <w:rsid w:val="00491D8E"/>
    <w:rsid w:val="00493B57"/>
    <w:rsid w:val="00495105"/>
    <w:rsid w:val="00497479"/>
    <w:rsid w:val="004A04F1"/>
    <w:rsid w:val="004A14CD"/>
    <w:rsid w:val="004A36EC"/>
    <w:rsid w:val="004A38C2"/>
    <w:rsid w:val="004A4C18"/>
    <w:rsid w:val="004B1694"/>
    <w:rsid w:val="004C1786"/>
    <w:rsid w:val="004C4303"/>
    <w:rsid w:val="004C4A12"/>
    <w:rsid w:val="004C4FE6"/>
    <w:rsid w:val="004C6557"/>
    <w:rsid w:val="004C7731"/>
    <w:rsid w:val="004C7ABF"/>
    <w:rsid w:val="004D047F"/>
    <w:rsid w:val="004D1944"/>
    <w:rsid w:val="004D1E3C"/>
    <w:rsid w:val="004D61DD"/>
    <w:rsid w:val="004D7A27"/>
    <w:rsid w:val="004E10BF"/>
    <w:rsid w:val="004E7E2F"/>
    <w:rsid w:val="004F13E9"/>
    <w:rsid w:val="004F4770"/>
    <w:rsid w:val="004F66D9"/>
    <w:rsid w:val="005023C9"/>
    <w:rsid w:val="00502A75"/>
    <w:rsid w:val="00503AFD"/>
    <w:rsid w:val="0050427D"/>
    <w:rsid w:val="00504985"/>
    <w:rsid w:val="00504D7C"/>
    <w:rsid w:val="0050639F"/>
    <w:rsid w:val="0050671D"/>
    <w:rsid w:val="00506818"/>
    <w:rsid w:val="0051167A"/>
    <w:rsid w:val="00512B23"/>
    <w:rsid w:val="005149F3"/>
    <w:rsid w:val="00514A85"/>
    <w:rsid w:val="005216BC"/>
    <w:rsid w:val="0052332B"/>
    <w:rsid w:val="00523347"/>
    <w:rsid w:val="00525554"/>
    <w:rsid w:val="00525BD5"/>
    <w:rsid w:val="0052625A"/>
    <w:rsid w:val="00527A62"/>
    <w:rsid w:val="005314B5"/>
    <w:rsid w:val="00531F85"/>
    <w:rsid w:val="00532EEE"/>
    <w:rsid w:val="0053377D"/>
    <w:rsid w:val="00541236"/>
    <w:rsid w:val="0054381C"/>
    <w:rsid w:val="0054460B"/>
    <w:rsid w:val="00544DE9"/>
    <w:rsid w:val="005506B3"/>
    <w:rsid w:val="005513EB"/>
    <w:rsid w:val="00557C0A"/>
    <w:rsid w:val="00561C1E"/>
    <w:rsid w:val="00561D31"/>
    <w:rsid w:val="00562120"/>
    <w:rsid w:val="00565CA5"/>
    <w:rsid w:val="00566F12"/>
    <w:rsid w:val="00573348"/>
    <w:rsid w:val="005736FF"/>
    <w:rsid w:val="005761EA"/>
    <w:rsid w:val="00576C3A"/>
    <w:rsid w:val="0057737F"/>
    <w:rsid w:val="005834EB"/>
    <w:rsid w:val="00583B20"/>
    <w:rsid w:val="00584657"/>
    <w:rsid w:val="005848F4"/>
    <w:rsid w:val="0058676E"/>
    <w:rsid w:val="0059182E"/>
    <w:rsid w:val="00591C18"/>
    <w:rsid w:val="0059248A"/>
    <w:rsid w:val="00593C79"/>
    <w:rsid w:val="0059627D"/>
    <w:rsid w:val="005966A0"/>
    <w:rsid w:val="00596B50"/>
    <w:rsid w:val="00597B94"/>
    <w:rsid w:val="005A27B1"/>
    <w:rsid w:val="005A2980"/>
    <w:rsid w:val="005A2C90"/>
    <w:rsid w:val="005A3265"/>
    <w:rsid w:val="005B17D2"/>
    <w:rsid w:val="005B21D9"/>
    <w:rsid w:val="005B2938"/>
    <w:rsid w:val="005B519D"/>
    <w:rsid w:val="005C0A80"/>
    <w:rsid w:val="005C38A3"/>
    <w:rsid w:val="005C59EA"/>
    <w:rsid w:val="005C7F05"/>
    <w:rsid w:val="005D4390"/>
    <w:rsid w:val="005D50BC"/>
    <w:rsid w:val="005D5C10"/>
    <w:rsid w:val="005D6575"/>
    <w:rsid w:val="005E1155"/>
    <w:rsid w:val="005E1210"/>
    <w:rsid w:val="005E3CED"/>
    <w:rsid w:val="005E451D"/>
    <w:rsid w:val="005F0231"/>
    <w:rsid w:val="005F0C71"/>
    <w:rsid w:val="005F3FE8"/>
    <w:rsid w:val="005F7D4E"/>
    <w:rsid w:val="006033E1"/>
    <w:rsid w:val="00603C0F"/>
    <w:rsid w:val="0060720A"/>
    <w:rsid w:val="00607D26"/>
    <w:rsid w:val="00612C08"/>
    <w:rsid w:val="00614450"/>
    <w:rsid w:val="00625284"/>
    <w:rsid w:val="0062532A"/>
    <w:rsid w:val="006275F0"/>
    <w:rsid w:val="00630947"/>
    <w:rsid w:val="00631176"/>
    <w:rsid w:val="00637464"/>
    <w:rsid w:val="00640154"/>
    <w:rsid w:val="00641C56"/>
    <w:rsid w:val="00643ADE"/>
    <w:rsid w:val="00650B15"/>
    <w:rsid w:val="00653352"/>
    <w:rsid w:val="00655568"/>
    <w:rsid w:val="00655C45"/>
    <w:rsid w:val="0065689D"/>
    <w:rsid w:val="00660F21"/>
    <w:rsid w:val="00661C6F"/>
    <w:rsid w:val="00662A50"/>
    <w:rsid w:val="006638C1"/>
    <w:rsid w:val="006639D9"/>
    <w:rsid w:val="00664446"/>
    <w:rsid w:val="00665E69"/>
    <w:rsid w:val="0067021A"/>
    <w:rsid w:val="00671202"/>
    <w:rsid w:val="006823DF"/>
    <w:rsid w:val="00683B30"/>
    <w:rsid w:val="006878DD"/>
    <w:rsid w:val="00695096"/>
    <w:rsid w:val="00696414"/>
    <w:rsid w:val="006A7653"/>
    <w:rsid w:val="006A76AA"/>
    <w:rsid w:val="006B1027"/>
    <w:rsid w:val="006B2236"/>
    <w:rsid w:val="006B5752"/>
    <w:rsid w:val="006B6C1B"/>
    <w:rsid w:val="006C4112"/>
    <w:rsid w:val="006C42FB"/>
    <w:rsid w:val="006C651F"/>
    <w:rsid w:val="006C7924"/>
    <w:rsid w:val="006D50A6"/>
    <w:rsid w:val="006E02F0"/>
    <w:rsid w:val="006E2003"/>
    <w:rsid w:val="006E5A8D"/>
    <w:rsid w:val="006E66DE"/>
    <w:rsid w:val="006E6830"/>
    <w:rsid w:val="006E76F1"/>
    <w:rsid w:val="006F0278"/>
    <w:rsid w:val="006F08F2"/>
    <w:rsid w:val="006F0F49"/>
    <w:rsid w:val="006F2DDF"/>
    <w:rsid w:val="006F5FE3"/>
    <w:rsid w:val="006F70B8"/>
    <w:rsid w:val="006F7FFC"/>
    <w:rsid w:val="00702BE6"/>
    <w:rsid w:val="007044D7"/>
    <w:rsid w:val="00705847"/>
    <w:rsid w:val="007130AB"/>
    <w:rsid w:val="007138E4"/>
    <w:rsid w:val="007147BB"/>
    <w:rsid w:val="007158E3"/>
    <w:rsid w:val="007167D1"/>
    <w:rsid w:val="00716B0A"/>
    <w:rsid w:val="00717FAC"/>
    <w:rsid w:val="00720244"/>
    <w:rsid w:val="007204EF"/>
    <w:rsid w:val="00721BD2"/>
    <w:rsid w:val="00722A3D"/>
    <w:rsid w:val="00723B27"/>
    <w:rsid w:val="00724DC2"/>
    <w:rsid w:val="007253C3"/>
    <w:rsid w:val="00727D79"/>
    <w:rsid w:val="00730D7E"/>
    <w:rsid w:val="00730DCB"/>
    <w:rsid w:val="00731DEF"/>
    <w:rsid w:val="007334DB"/>
    <w:rsid w:val="0073541E"/>
    <w:rsid w:val="00735778"/>
    <w:rsid w:val="00735837"/>
    <w:rsid w:val="007364E6"/>
    <w:rsid w:val="00740750"/>
    <w:rsid w:val="007408D2"/>
    <w:rsid w:val="00740C9B"/>
    <w:rsid w:val="00742F1F"/>
    <w:rsid w:val="00745C12"/>
    <w:rsid w:val="00752A96"/>
    <w:rsid w:val="00752FC5"/>
    <w:rsid w:val="00754EE2"/>
    <w:rsid w:val="00756393"/>
    <w:rsid w:val="00761D65"/>
    <w:rsid w:val="007674AD"/>
    <w:rsid w:val="007676AB"/>
    <w:rsid w:val="007718FA"/>
    <w:rsid w:val="00773FD7"/>
    <w:rsid w:val="00775C1F"/>
    <w:rsid w:val="00780822"/>
    <w:rsid w:val="00782B37"/>
    <w:rsid w:val="00783634"/>
    <w:rsid w:val="00784158"/>
    <w:rsid w:val="0079060B"/>
    <w:rsid w:val="007917C5"/>
    <w:rsid w:val="00793C42"/>
    <w:rsid w:val="0079400E"/>
    <w:rsid w:val="007A1FB2"/>
    <w:rsid w:val="007A614C"/>
    <w:rsid w:val="007A67CF"/>
    <w:rsid w:val="007A7341"/>
    <w:rsid w:val="007A7D4B"/>
    <w:rsid w:val="007B406C"/>
    <w:rsid w:val="007C0359"/>
    <w:rsid w:val="007C0558"/>
    <w:rsid w:val="007C0621"/>
    <w:rsid w:val="007C5F06"/>
    <w:rsid w:val="007C739A"/>
    <w:rsid w:val="007D30B4"/>
    <w:rsid w:val="007D6BA1"/>
    <w:rsid w:val="007E663B"/>
    <w:rsid w:val="007E6F68"/>
    <w:rsid w:val="007F3032"/>
    <w:rsid w:val="007F4A2A"/>
    <w:rsid w:val="007F66BF"/>
    <w:rsid w:val="007F67A9"/>
    <w:rsid w:val="007F743F"/>
    <w:rsid w:val="008008EB"/>
    <w:rsid w:val="0080287F"/>
    <w:rsid w:val="00810898"/>
    <w:rsid w:val="00814F7E"/>
    <w:rsid w:val="00815FC2"/>
    <w:rsid w:val="00821052"/>
    <w:rsid w:val="00826018"/>
    <w:rsid w:val="00826372"/>
    <w:rsid w:val="00827FD4"/>
    <w:rsid w:val="00831DF3"/>
    <w:rsid w:val="00832CC8"/>
    <w:rsid w:val="008356D0"/>
    <w:rsid w:val="00837871"/>
    <w:rsid w:val="00841977"/>
    <w:rsid w:val="008503BD"/>
    <w:rsid w:val="0085085C"/>
    <w:rsid w:val="0085380E"/>
    <w:rsid w:val="00854423"/>
    <w:rsid w:val="008579A0"/>
    <w:rsid w:val="008609D6"/>
    <w:rsid w:val="0086412A"/>
    <w:rsid w:val="00865190"/>
    <w:rsid w:val="0086754A"/>
    <w:rsid w:val="008707E9"/>
    <w:rsid w:val="00871BB4"/>
    <w:rsid w:val="00872FED"/>
    <w:rsid w:val="00882789"/>
    <w:rsid w:val="0088292E"/>
    <w:rsid w:val="00882B3D"/>
    <w:rsid w:val="00885373"/>
    <w:rsid w:val="00890436"/>
    <w:rsid w:val="008916CF"/>
    <w:rsid w:val="00891957"/>
    <w:rsid w:val="00892BAD"/>
    <w:rsid w:val="00894375"/>
    <w:rsid w:val="008A1D08"/>
    <w:rsid w:val="008A2886"/>
    <w:rsid w:val="008A444D"/>
    <w:rsid w:val="008A44E4"/>
    <w:rsid w:val="008A6ED5"/>
    <w:rsid w:val="008B18C4"/>
    <w:rsid w:val="008B2EDF"/>
    <w:rsid w:val="008C184D"/>
    <w:rsid w:val="008C19AF"/>
    <w:rsid w:val="008C6BD7"/>
    <w:rsid w:val="008C6C14"/>
    <w:rsid w:val="008D60A6"/>
    <w:rsid w:val="008D676C"/>
    <w:rsid w:val="008D786E"/>
    <w:rsid w:val="008E4871"/>
    <w:rsid w:val="008E533E"/>
    <w:rsid w:val="008E5699"/>
    <w:rsid w:val="008E5892"/>
    <w:rsid w:val="008E7344"/>
    <w:rsid w:val="008F04EC"/>
    <w:rsid w:val="008F1592"/>
    <w:rsid w:val="008F3584"/>
    <w:rsid w:val="008F39FF"/>
    <w:rsid w:val="009014AB"/>
    <w:rsid w:val="00902D3A"/>
    <w:rsid w:val="00903DB9"/>
    <w:rsid w:val="00904A87"/>
    <w:rsid w:val="0090582C"/>
    <w:rsid w:val="009061F5"/>
    <w:rsid w:val="00911376"/>
    <w:rsid w:val="0091213C"/>
    <w:rsid w:val="009124EE"/>
    <w:rsid w:val="00916FDD"/>
    <w:rsid w:val="00917F63"/>
    <w:rsid w:val="00920575"/>
    <w:rsid w:val="00921983"/>
    <w:rsid w:val="00921BA3"/>
    <w:rsid w:val="00922302"/>
    <w:rsid w:val="0092300D"/>
    <w:rsid w:val="00924CD8"/>
    <w:rsid w:val="009252B4"/>
    <w:rsid w:val="00925AE8"/>
    <w:rsid w:val="00926808"/>
    <w:rsid w:val="00932263"/>
    <w:rsid w:val="00933686"/>
    <w:rsid w:val="00936627"/>
    <w:rsid w:val="00940705"/>
    <w:rsid w:val="00940C55"/>
    <w:rsid w:val="0094353A"/>
    <w:rsid w:val="00951722"/>
    <w:rsid w:val="00956E17"/>
    <w:rsid w:val="00957CCB"/>
    <w:rsid w:val="00962F29"/>
    <w:rsid w:val="00963E39"/>
    <w:rsid w:val="00963E66"/>
    <w:rsid w:val="009657DA"/>
    <w:rsid w:val="00966291"/>
    <w:rsid w:val="00972251"/>
    <w:rsid w:val="00973DFF"/>
    <w:rsid w:val="00975FDC"/>
    <w:rsid w:val="00976416"/>
    <w:rsid w:val="009770DE"/>
    <w:rsid w:val="009800FA"/>
    <w:rsid w:val="009804D1"/>
    <w:rsid w:val="0098498B"/>
    <w:rsid w:val="00987D82"/>
    <w:rsid w:val="00997054"/>
    <w:rsid w:val="009A097C"/>
    <w:rsid w:val="009A21C2"/>
    <w:rsid w:val="009A7F18"/>
    <w:rsid w:val="009B0574"/>
    <w:rsid w:val="009B1A87"/>
    <w:rsid w:val="009B5186"/>
    <w:rsid w:val="009B583D"/>
    <w:rsid w:val="009B7615"/>
    <w:rsid w:val="009C01D1"/>
    <w:rsid w:val="009C04E4"/>
    <w:rsid w:val="009C0B75"/>
    <w:rsid w:val="009C22CD"/>
    <w:rsid w:val="009C415B"/>
    <w:rsid w:val="009C458E"/>
    <w:rsid w:val="009C5807"/>
    <w:rsid w:val="009C6A5C"/>
    <w:rsid w:val="009D18B5"/>
    <w:rsid w:val="009D1E15"/>
    <w:rsid w:val="009D2364"/>
    <w:rsid w:val="009E1C89"/>
    <w:rsid w:val="009E5D32"/>
    <w:rsid w:val="009E5EE3"/>
    <w:rsid w:val="009F1097"/>
    <w:rsid w:val="009F4C52"/>
    <w:rsid w:val="009F627A"/>
    <w:rsid w:val="009F64C3"/>
    <w:rsid w:val="009F772C"/>
    <w:rsid w:val="00A02AFA"/>
    <w:rsid w:val="00A0316C"/>
    <w:rsid w:val="00A03774"/>
    <w:rsid w:val="00A04319"/>
    <w:rsid w:val="00A04B01"/>
    <w:rsid w:val="00A050E5"/>
    <w:rsid w:val="00A10970"/>
    <w:rsid w:val="00A11279"/>
    <w:rsid w:val="00A12581"/>
    <w:rsid w:val="00A14CA9"/>
    <w:rsid w:val="00A14D30"/>
    <w:rsid w:val="00A22ACF"/>
    <w:rsid w:val="00A23DDA"/>
    <w:rsid w:val="00A27E9A"/>
    <w:rsid w:val="00A318A7"/>
    <w:rsid w:val="00A33B6E"/>
    <w:rsid w:val="00A34463"/>
    <w:rsid w:val="00A36836"/>
    <w:rsid w:val="00A40923"/>
    <w:rsid w:val="00A45CB7"/>
    <w:rsid w:val="00A45CD2"/>
    <w:rsid w:val="00A47D0C"/>
    <w:rsid w:val="00A515A2"/>
    <w:rsid w:val="00A51D81"/>
    <w:rsid w:val="00A5311C"/>
    <w:rsid w:val="00A561CF"/>
    <w:rsid w:val="00A56780"/>
    <w:rsid w:val="00A572CE"/>
    <w:rsid w:val="00A5746B"/>
    <w:rsid w:val="00A64FFD"/>
    <w:rsid w:val="00A65758"/>
    <w:rsid w:val="00A65CBB"/>
    <w:rsid w:val="00A66CB2"/>
    <w:rsid w:val="00A73B20"/>
    <w:rsid w:val="00A75AAB"/>
    <w:rsid w:val="00A7669E"/>
    <w:rsid w:val="00A77EBE"/>
    <w:rsid w:val="00A80FF2"/>
    <w:rsid w:val="00A819C1"/>
    <w:rsid w:val="00A82412"/>
    <w:rsid w:val="00A824CE"/>
    <w:rsid w:val="00A82A41"/>
    <w:rsid w:val="00A832E8"/>
    <w:rsid w:val="00A849F7"/>
    <w:rsid w:val="00A852C2"/>
    <w:rsid w:val="00A86A34"/>
    <w:rsid w:val="00AA4199"/>
    <w:rsid w:val="00AA4428"/>
    <w:rsid w:val="00AA5581"/>
    <w:rsid w:val="00AB2071"/>
    <w:rsid w:val="00AB2E95"/>
    <w:rsid w:val="00AB3591"/>
    <w:rsid w:val="00AB35E1"/>
    <w:rsid w:val="00AB6F00"/>
    <w:rsid w:val="00AB780F"/>
    <w:rsid w:val="00AB7D38"/>
    <w:rsid w:val="00AB7EB2"/>
    <w:rsid w:val="00AC116F"/>
    <w:rsid w:val="00AC1DD0"/>
    <w:rsid w:val="00AC28CD"/>
    <w:rsid w:val="00AC3476"/>
    <w:rsid w:val="00AC36E6"/>
    <w:rsid w:val="00AC6E5E"/>
    <w:rsid w:val="00AD1945"/>
    <w:rsid w:val="00AD1D13"/>
    <w:rsid w:val="00AD4985"/>
    <w:rsid w:val="00AD78FA"/>
    <w:rsid w:val="00AE022B"/>
    <w:rsid w:val="00AE4300"/>
    <w:rsid w:val="00AE573C"/>
    <w:rsid w:val="00AE6B1E"/>
    <w:rsid w:val="00AE782A"/>
    <w:rsid w:val="00AF11F0"/>
    <w:rsid w:val="00AF3FD2"/>
    <w:rsid w:val="00AF75E6"/>
    <w:rsid w:val="00AF775E"/>
    <w:rsid w:val="00B0072A"/>
    <w:rsid w:val="00B02240"/>
    <w:rsid w:val="00B027A8"/>
    <w:rsid w:val="00B04F78"/>
    <w:rsid w:val="00B10C92"/>
    <w:rsid w:val="00B1212F"/>
    <w:rsid w:val="00B20C10"/>
    <w:rsid w:val="00B20F9C"/>
    <w:rsid w:val="00B2345C"/>
    <w:rsid w:val="00B2426E"/>
    <w:rsid w:val="00B250F4"/>
    <w:rsid w:val="00B25376"/>
    <w:rsid w:val="00B25D58"/>
    <w:rsid w:val="00B26384"/>
    <w:rsid w:val="00B27415"/>
    <w:rsid w:val="00B36C3F"/>
    <w:rsid w:val="00B3719F"/>
    <w:rsid w:val="00B43555"/>
    <w:rsid w:val="00B43970"/>
    <w:rsid w:val="00B44AC9"/>
    <w:rsid w:val="00B44C0D"/>
    <w:rsid w:val="00B45011"/>
    <w:rsid w:val="00B461B4"/>
    <w:rsid w:val="00B53CFD"/>
    <w:rsid w:val="00B5553F"/>
    <w:rsid w:val="00B561A7"/>
    <w:rsid w:val="00B610B3"/>
    <w:rsid w:val="00B73D62"/>
    <w:rsid w:val="00B775C2"/>
    <w:rsid w:val="00B77CF0"/>
    <w:rsid w:val="00B8034B"/>
    <w:rsid w:val="00B80FD4"/>
    <w:rsid w:val="00B816D6"/>
    <w:rsid w:val="00B8604B"/>
    <w:rsid w:val="00B9003D"/>
    <w:rsid w:val="00B90264"/>
    <w:rsid w:val="00B90664"/>
    <w:rsid w:val="00B9094C"/>
    <w:rsid w:val="00B91EC3"/>
    <w:rsid w:val="00B92824"/>
    <w:rsid w:val="00B94270"/>
    <w:rsid w:val="00B95D7F"/>
    <w:rsid w:val="00BA0A4F"/>
    <w:rsid w:val="00BA58BB"/>
    <w:rsid w:val="00BA7F67"/>
    <w:rsid w:val="00BB18A5"/>
    <w:rsid w:val="00BB2246"/>
    <w:rsid w:val="00BB727B"/>
    <w:rsid w:val="00BC0B41"/>
    <w:rsid w:val="00BC0C36"/>
    <w:rsid w:val="00BC634A"/>
    <w:rsid w:val="00BD0D6E"/>
    <w:rsid w:val="00BD22CF"/>
    <w:rsid w:val="00BD48CF"/>
    <w:rsid w:val="00BD64D6"/>
    <w:rsid w:val="00BD7896"/>
    <w:rsid w:val="00BE02C6"/>
    <w:rsid w:val="00BE34A2"/>
    <w:rsid w:val="00BE3809"/>
    <w:rsid w:val="00BE7032"/>
    <w:rsid w:val="00BE70ED"/>
    <w:rsid w:val="00BE7362"/>
    <w:rsid w:val="00BF0190"/>
    <w:rsid w:val="00BF124D"/>
    <w:rsid w:val="00BF190D"/>
    <w:rsid w:val="00BF237C"/>
    <w:rsid w:val="00BF6C63"/>
    <w:rsid w:val="00C021F9"/>
    <w:rsid w:val="00C02563"/>
    <w:rsid w:val="00C02CBD"/>
    <w:rsid w:val="00C03945"/>
    <w:rsid w:val="00C05DAC"/>
    <w:rsid w:val="00C070C1"/>
    <w:rsid w:val="00C14ECC"/>
    <w:rsid w:val="00C15845"/>
    <w:rsid w:val="00C1603E"/>
    <w:rsid w:val="00C209F2"/>
    <w:rsid w:val="00C22276"/>
    <w:rsid w:val="00C225E2"/>
    <w:rsid w:val="00C22627"/>
    <w:rsid w:val="00C22994"/>
    <w:rsid w:val="00C2446A"/>
    <w:rsid w:val="00C26886"/>
    <w:rsid w:val="00C30893"/>
    <w:rsid w:val="00C33B34"/>
    <w:rsid w:val="00C345B5"/>
    <w:rsid w:val="00C34638"/>
    <w:rsid w:val="00C438C8"/>
    <w:rsid w:val="00C44793"/>
    <w:rsid w:val="00C46906"/>
    <w:rsid w:val="00C516EB"/>
    <w:rsid w:val="00C52E92"/>
    <w:rsid w:val="00C5343F"/>
    <w:rsid w:val="00C53BF9"/>
    <w:rsid w:val="00C5680F"/>
    <w:rsid w:val="00C63864"/>
    <w:rsid w:val="00C645DC"/>
    <w:rsid w:val="00C65C8C"/>
    <w:rsid w:val="00C662A3"/>
    <w:rsid w:val="00C67A15"/>
    <w:rsid w:val="00C71B6F"/>
    <w:rsid w:val="00C7580B"/>
    <w:rsid w:val="00C759A7"/>
    <w:rsid w:val="00C83172"/>
    <w:rsid w:val="00C90700"/>
    <w:rsid w:val="00C90A02"/>
    <w:rsid w:val="00C946A2"/>
    <w:rsid w:val="00C94AA5"/>
    <w:rsid w:val="00C96CEC"/>
    <w:rsid w:val="00C97AA0"/>
    <w:rsid w:val="00C97F3E"/>
    <w:rsid w:val="00CA31E8"/>
    <w:rsid w:val="00CA3340"/>
    <w:rsid w:val="00CA48BA"/>
    <w:rsid w:val="00CA4C8B"/>
    <w:rsid w:val="00CA76F2"/>
    <w:rsid w:val="00CB05C9"/>
    <w:rsid w:val="00CC031B"/>
    <w:rsid w:val="00CC17D1"/>
    <w:rsid w:val="00CC433C"/>
    <w:rsid w:val="00CC7D17"/>
    <w:rsid w:val="00CD18FF"/>
    <w:rsid w:val="00CD44A9"/>
    <w:rsid w:val="00CD6CE5"/>
    <w:rsid w:val="00CD7F78"/>
    <w:rsid w:val="00CE17DA"/>
    <w:rsid w:val="00CE32D9"/>
    <w:rsid w:val="00CE35CE"/>
    <w:rsid w:val="00CE4F6B"/>
    <w:rsid w:val="00CE536C"/>
    <w:rsid w:val="00CE5AB0"/>
    <w:rsid w:val="00CF00B7"/>
    <w:rsid w:val="00CF1C49"/>
    <w:rsid w:val="00CF6DAA"/>
    <w:rsid w:val="00CF7A6F"/>
    <w:rsid w:val="00D01DCA"/>
    <w:rsid w:val="00D03755"/>
    <w:rsid w:val="00D04997"/>
    <w:rsid w:val="00D07C9A"/>
    <w:rsid w:val="00D143E5"/>
    <w:rsid w:val="00D14BE6"/>
    <w:rsid w:val="00D167A1"/>
    <w:rsid w:val="00D214EE"/>
    <w:rsid w:val="00D26588"/>
    <w:rsid w:val="00D2673B"/>
    <w:rsid w:val="00D40699"/>
    <w:rsid w:val="00D41C98"/>
    <w:rsid w:val="00D4282E"/>
    <w:rsid w:val="00D458F6"/>
    <w:rsid w:val="00D46564"/>
    <w:rsid w:val="00D50F94"/>
    <w:rsid w:val="00D632CC"/>
    <w:rsid w:val="00D63BDC"/>
    <w:rsid w:val="00D64425"/>
    <w:rsid w:val="00D663F2"/>
    <w:rsid w:val="00D676F7"/>
    <w:rsid w:val="00D67DFF"/>
    <w:rsid w:val="00D70E48"/>
    <w:rsid w:val="00D77456"/>
    <w:rsid w:val="00D77A3C"/>
    <w:rsid w:val="00D80CBE"/>
    <w:rsid w:val="00D81025"/>
    <w:rsid w:val="00D817EA"/>
    <w:rsid w:val="00D83DD7"/>
    <w:rsid w:val="00D84A78"/>
    <w:rsid w:val="00D93E98"/>
    <w:rsid w:val="00D97D68"/>
    <w:rsid w:val="00D97D6B"/>
    <w:rsid w:val="00DA2C81"/>
    <w:rsid w:val="00DA4327"/>
    <w:rsid w:val="00DA6CD5"/>
    <w:rsid w:val="00DB2A6E"/>
    <w:rsid w:val="00DB380F"/>
    <w:rsid w:val="00DB5162"/>
    <w:rsid w:val="00DB51B2"/>
    <w:rsid w:val="00DC1961"/>
    <w:rsid w:val="00DC338E"/>
    <w:rsid w:val="00DC50EF"/>
    <w:rsid w:val="00DC5725"/>
    <w:rsid w:val="00DC59B8"/>
    <w:rsid w:val="00DC68CE"/>
    <w:rsid w:val="00DD4A48"/>
    <w:rsid w:val="00DD6960"/>
    <w:rsid w:val="00DE0F54"/>
    <w:rsid w:val="00DE100C"/>
    <w:rsid w:val="00DE2F39"/>
    <w:rsid w:val="00DE313D"/>
    <w:rsid w:val="00DE38A7"/>
    <w:rsid w:val="00DE579D"/>
    <w:rsid w:val="00DF118B"/>
    <w:rsid w:val="00DF1E86"/>
    <w:rsid w:val="00DF41DA"/>
    <w:rsid w:val="00DF4893"/>
    <w:rsid w:val="00DF51D0"/>
    <w:rsid w:val="00DF7763"/>
    <w:rsid w:val="00E010B8"/>
    <w:rsid w:val="00E01A27"/>
    <w:rsid w:val="00E02FF8"/>
    <w:rsid w:val="00E11007"/>
    <w:rsid w:val="00E14D4D"/>
    <w:rsid w:val="00E15073"/>
    <w:rsid w:val="00E15672"/>
    <w:rsid w:val="00E162A4"/>
    <w:rsid w:val="00E1697A"/>
    <w:rsid w:val="00E16AA6"/>
    <w:rsid w:val="00E16CDD"/>
    <w:rsid w:val="00E17D86"/>
    <w:rsid w:val="00E20DB9"/>
    <w:rsid w:val="00E26774"/>
    <w:rsid w:val="00E27CCA"/>
    <w:rsid w:val="00E27E0E"/>
    <w:rsid w:val="00E30AE6"/>
    <w:rsid w:val="00E346A9"/>
    <w:rsid w:val="00E415DF"/>
    <w:rsid w:val="00E43152"/>
    <w:rsid w:val="00E45547"/>
    <w:rsid w:val="00E534FD"/>
    <w:rsid w:val="00E536B4"/>
    <w:rsid w:val="00E53AFF"/>
    <w:rsid w:val="00E56542"/>
    <w:rsid w:val="00E56689"/>
    <w:rsid w:val="00E609C8"/>
    <w:rsid w:val="00E60EAD"/>
    <w:rsid w:val="00E63AB1"/>
    <w:rsid w:val="00E652D8"/>
    <w:rsid w:val="00E656C2"/>
    <w:rsid w:val="00E6626D"/>
    <w:rsid w:val="00E66AA2"/>
    <w:rsid w:val="00E67043"/>
    <w:rsid w:val="00E70B39"/>
    <w:rsid w:val="00E720F8"/>
    <w:rsid w:val="00E73542"/>
    <w:rsid w:val="00E7508D"/>
    <w:rsid w:val="00E76B44"/>
    <w:rsid w:val="00E76DD1"/>
    <w:rsid w:val="00E77609"/>
    <w:rsid w:val="00E810CD"/>
    <w:rsid w:val="00E82892"/>
    <w:rsid w:val="00E84A0F"/>
    <w:rsid w:val="00E84A68"/>
    <w:rsid w:val="00E87ABF"/>
    <w:rsid w:val="00E93170"/>
    <w:rsid w:val="00E96C8A"/>
    <w:rsid w:val="00EA13A8"/>
    <w:rsid w:val="00EA1465"/>
    <w:rsid w:val="00EA1736"/>
    <w:rsid w:val="00EA23F9"/>
    <w:rsid w:val="00EB5800"/>
    <w:rsid w:val="00EC002C"/>
    <w:rsid w:val="00EC0CB6"/>
    <w:rsid w:val="00EC0DE8"/>
    <w:rsid w:val="00EC4BAA"/>
    <w:rsid w:val="00EC5B07"/>
    <w:rsid w:val="00EC60C4"/>
    <w:rsid w:val="00ED3413"/>
    <w:rsid w:val="00ED5900"/>
    <w:rsid w:val="00EE0CF7"/>
    <w:rsid w:val="00EE3F66"/>
    <w:rsid w:val="00EE6E2B"/>
    <w:rsid w:val="00EF0441"/>
    <w:rsid w:val="00EF06D6"/>
    <w:rsid w:val="00EF1B24"/>
    <w:rsid w:val="00EF6B1C"/>
    <w:rsid w:val="00EF73E8"/>
    <w:rsid w:val="00F000AC"/>
    <w:rsid w:val="00F00464"/>
    <w:rsid w:val="00F00EA3"/>
    <w:rsid w:val="00F00FF4"/>
    <w:rsid w:val="00F034F7"/>
    <w:rsid w:val="00F05C8B"/>
    <w:rsid w:val="00F06CFA"/>
    <w:rsid w:val="00F120EF"/>
    <w:rsid w:val="00F12B09"/>
    <w:rsid w:val="00F12BB2"/>
    <w:rsid w:val="00F13CAC"/>
    <w:rsid w:val="00F145BA"/>
    <w:rsid w:val="00F14F91"/>
    <w:rsid w:val="00F153D7"/>
    <w:rsid w:val="00F16A18"/>
    <w:rsid w:val="00F201BC"/>
    <w:rsid w:val="00F215CD"/>
    <w:rsid w:val="00F26A44"/>
    <w:rsid w:val="00F271D1"/>
    <w:rsid w:val="00F37B5F"/>
    <w:rsid w:val="00F37D4C"/>
    <w:rsid w:val="00F40825"/>
    <w:rsid w:val="00F427B2"/>
    <w:rsid w:val="00F50773"/>
    <w:rsid w:val="00F50E85"/>
    <w:rsid w:val="00F52ED7"/>
    <w:rsid w:val="00F53552"/>
    <w:rsid w:val="00F6359E"/>
    <w:rsid w:val="00F63C5D"/>
    <w:rsid w:val="00F76D98"/>
    <w:rsid w:val="00F77FB6"/>
    <w:rsid w:val="00F800F7"/>
    <w:rsid w:val="00F805F3"/>
    <w:rsid w:val="00F8130C"/>
    <w:rsid w:val="00F837C5"/>
    <w:rsid w:val="00F85199"/>
    <w:rsid w:val="00F8574E"/>
    <w:rsid w:val="00F86C29"/>
    <w:rsid w:val="00F94507"/>
    <w:rsid w:val="00F9572B"/>
    <w:rsid w:val="00FA0784"/>
    <w:rsid w:val="00FA464C"/>
    <w:rsid w:val="00FB1040"/>
    <w:rsid w:val="00FB1F1F"/>
    <w:rsid w:val="00FB6C8B"/>
    <w:rsid w:val="00FB7C4D"/>
    <w:rsid w:val="00FB7DB3"/>
    <w:rsid w:val="00FC200E"/>
    <w:rsid w:val="00FC319B"/>
    <w:rsid w:val="00FC6515"/>
    <w:rsid w:val="00FD37BF"/>
    <w:rsid w:val="00FD4B9D"/>
    <w:rsid w:val="00FE08C9"/>
    <w:rsid w:val="00FE0E45"/>
    <w:rsid w:val="00FE1331"/>
    <w:rsid w:val="00FE332E"/>
    <w:rsid w:val="00FE3F4D"/>
    <w:rsid w:val="00FE430F"/>
    <w:rsid w:val="00FE51EE"/>
    <w:rsid w:val="00FE57CD"/>
    <w:rsid w:val="00FF08FA"/>
    <w:rsid w:val="00FF3DA8"/>
    <w:rsid w:val="00FF6176"/>
    <w:rsid w:val="00FF6889"/>
    <w:rsid w:val="00FF715C"/>
  </w:rsids>
  <m:mathPr>
    <m:mathFont m:val="Cambria Math"/>
    <m:brkBin m:val="before"/>
    <m:brkBinSub m:val="--"/>
    <m:smallFrac m:val="0"/>
    <m:dispDef/>
    <m:lMargin m:val="0"/>
    <m:rMargin m:val="0"/>
    <m:defJc m:val="centerGroup"/>
    <m:wrapIndent m:val="1440"/>
    <m:intLim m:val="subSup"/>
    <m:naryLim m:val="undOvr"/>
  </m:mathPr>
  <w:themeFontLang w:val="en-US" w:eastAsia="ja-JP"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A41B201"/>
  <w15:docId w15:val="{01C99B2F-83AD-471F-8FC1-395DBF575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A6077"/>
    <w:rPr>
      <w:rFonts w:eastAsia="Calibri"/>
    </w:rPr>
  </w:style>
  <w:style w:type="paragraph" w:styleId="1">
    <w:name w:val="heading 1"/>
    <w:basedOn w:val="a"/>
    <w:next w:val="a"/>
    <w:uiPriority w:val="9"/>
    <w:qFormat/>
    <w:pPr>
      <w:keepNext/>
      <w:keepLines/>
      <w:spacing w:before="480" w:after="120"/>
      <w:outlineLvl w:val="0"/>
    </w:pPr>
    <w:rPr>
      <w:b/>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a"/>
    <w:rsid w:val="008A6077"/>
    <w:pPr>
      <w:spacing w:before="120"/>
      <w:ind w:left="720" w:hanging="720"/>
    </w:pPr>
    <w:rPr>
      <w:rFonts w:eastAsia="Times New Roman"/>
      <w:sz w:val="24"/>
      <w:szCs w:val="24"/>
    </w:rPr>
  </w:style>
  <w:style w:type="paragraph" w:styleId="a5">
    <w:name w:val="header"/>
    <w:basedOn w:val="a"/>
    <w:link w:val="a6"/>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a"/>
    <w:rsid w:val="00B120F3"/>
    <w:pPr>
      <w:spacing w:before="120" w:after="360"/>
    </w:pPr>
    <w:rPr>
      <w:rFonts w:eastAsia="Times New Roman"/>
      <w:b/>
      <w:sz w:val="24"/>
      <w:szCs w:val="24"/>
    </w:rPr>
  </w:style>
  <w:style w:type="paragraph" w:customStyle="1" w:styleId="Text">
    <w:name w:val="Text"/>
    <w:basedOn w:val="a"/>
    <w:rsid w:val="008A6077"/>
    <w:pPr>
      <w:spacing w:before="120"/>
      <w:ind w:firstLine="720"/>
    </w:pPr>
    <w:rPr>
      <w:rFonts w:eastAsia="Times New Roman"/>
      <w:sz w:val="24"/>
      <w:szCs w:val="24"/>
    </w:rPr>
  </w:style>
  <w:style w:type="paragraph" w:customStyle="1" w:styleId="FigureorTableCaption">
    <w:name w:val="Figure or Table Caption"/>
    <w:basedOn w:val="a"/>
    <w:rsid w:val="008A6077"/>
    <w:pPr>
      <w:keepNext/>
      <w:spacing w:before="240"/>
      <w:outlineLvl w:val="0"/>
    </w:pPr>
    <w:rPr>
      <w:rFonts w:eastAsia="Times New Roman"/>
      <w:kern w:val="28"/>
      <w:sz w:val="24"/>
      <w:szCs w:val="24"/>
    </w:rPr>
  </w:style>
  <w:style w:type="character" w:customStyle="1" w:styleId="a6">
    <w:name w:val="ヘッダー (文字)"/>
    <w:basedOn w:val="a0"/>
    <w:link w:val="a5"/>
    <w:uiPriority w:val="99"/>
    <w:rsid w:val="000379AB"/>
    <w:rPr>
      <w:rFonts w:ascii="Times New Roman" w:eastAsia="Calibri" w:hAnsi="Times New Roman" w:cs="Times New Roman"/>
      <w:sz w:val="20"/>
      <w:szCs w:val="20"/>
    </w:rPr>
  </w:style>
  <w:style w:type="character" w:styleId="a7">
    <w:name w:val="Hyperlink"/>
    <w:rsid w:val="008A6077"/>
    <w:rPr>
      <w:color w:val="0000FF"/>
      <w:u w:val="single"/>
    </w:rPr>
  </w:style>
  <w:style w:type="paragraph" w:customStyle="1" w:styleId="Heading-Main">
    <w:name w:val="Heading-Main"/>
    <w:basedOn w:val="a"/>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a"/>
    <w:rsid w:val="008A6077"/>
    <w:pPr>
      <w:spacing w:before="120"/>
    </w:pPr>
    <w:rPr>
      <w:rFonts w:eastAsia="Times New Roman"/>
      <w:sz w:val="24"/>
      <w:szCs w:val="24"/>
    </w:rPr>
  </w:style>
  <w:style w:type="paragraph" w:customStyle="1" w:styleId="Abstract">
    <w:name w:val="Abstract"/>
    <w:basedOn w:val="a"/>
    <w:qFormat/>
    <w:rsid w:val="00400425"/>
    <w:pPr>
      <w:spacing w:before="120"/>
    </w:pPr>
    <w:rPr>
      <w:rFonts w:eastAsia="Times New Roman"/>
      <w:sz w:val="24"/>
      <w:szCs w:val="24"/>
    </w:rPr>
  </w:style>
  <w:style w:type="character" w:customStyle="1" w:styleId="a4">
    <w:name w:val="表題 (文字)"/>
    <w:basedOn w:val="a0"/>
    <w:link w:val="a3"/>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a"/>
    <w:qFormat/>
    <w:rsid w:val="0037466A"/>
    <w:pPr>
      <w:spacing w:before="240" w:after="240"/>
    </w:pPr>
    <w:rPr>
      <w:color w:val="00B0F0"/>
    </w:rPr>
  </w:style>
  <w:style w:type="paragraph" w:styleId="Web">
    <w:name w:val="Normal (Web)"/>
    <w:basedOn w:val="a"/>
    <w:uiPriority w:val="99"/>
    <w:semiHidden/>
    <w:unhideWhenUsed/>
    <w:rsid w:val="002F3B11"/>
    <w:rPr>
      <w:sz w:val="24"/>
      <w:szCs w:val="24"/>
    </w:rPr>
  </w:style>
  <w:style w:type="paragraph" w:styleId="a8">
    <w:name w:val="footer"/>
    <w:basedOn w:val="a"/>
    <w:link w:val="a9"/>
    <w:uiPriority w:val="99"/>
    <w:unhideWhenUsed/>
    <w:rsid w:val="000379AB"/>
    <w:pPr>
      <w:tabs>
        <w:tab w:val="center" w:pos="4680"/>
        <w:tab w:val="right" w:pos="9360"/>
      </w:tabs>
    </w:pPr>
  </w:style>
  <w:style w:type="character" w:customStyle="1" w:styleId="a9">
    <w:name w:val="フッター (文字)"/>
    <w:basedOn w:val="a0"/>
    <w:link w:val="a8"/>
    <w:uiPriority w:val="99"/>
    <w:rsid w:val="000379AB"/>
    <w:rPr>
      <w:rFonts w:ascii="Times New Roman" w:eastAsia="Calibri" w:hAnsi="Times New Roman" w:cs="Times New Roman"/>
      <w:sz w:val="20"/>
      <w:szCs w:val="20"/>
    </w:rPr>
  </w:style>
  <w:style w:type="paragraph" w:styleId="aa">
    <w:name w:val="List Paragraph"/>
    <w:basedOn w:val="a"/>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customStyle="1" w:styleId="UnresolvedMention1">
    <w:name w:val="Unresolved Mention1"/>
    <w:basedOn w:val="a0"/>
    <w:uiPriority w:val="99"/>
    <w:rsid w:val="00B81C79"/>
    <w:rPr>
      <w:color w:val="808080"/>
      <w:shd w:val="clear" w:color="auto" w:fill="E6E6E6"/>
    </w:rPr>
  </w:style>
  <w:style w:type="paragraph" w:styleId="ab">
    <w:name w:val="Balloon Text"/>
    <w:basedOn w:val="a"/>
    <w:link w:val="ac"/>
    <w:uiPriority w:val="99"/>
    <w:semiHidden/>
    <w:unhideWhenUsed/>
    <w:rsid w:val="007B4B93"/>
    <w:rPr>
      <w:rFonts w:ascii="Segoe UI" w:hAnsi="Segoe UI" w:cs="Segoe UI"/>
      <w:sz w:val="18"/>
      <w:szCs w:val="18"/>
    </w:rPr>
  </w:style>
  <w:style w:type="character" w:customStyle="1" w:styleId="ac">
    <w:name w:val="吹き出し (文字)"/>
    <w:basedOn w:val="a0"/>
    <w:link w:val="ab"/>
    <w:uiPriority w:val="99"/>
    <w:semiHidden/>
    <w:rsid w:val="007B4B93"/>
    <w:rPr>
      <w:rFonts w:ascii="Segoe UI" w:eastAsia="Calibri" w:hAnsi="Segoe UI" w:cs="Segoe UI"/>
      <w:sz w:val="18"/>
      <w:szCs w:val="18"/>
    </w:rPr>
  </w:style>
  <w:style w:type="character" w:styleId="ad">
    <w:name w:val="Emphasis"/>
    <w:basedOn w:val="a0"/>
    <w:uiPriority w:val="20"/>
    <w:qFormat/>
    <w:rsid w:val="007B4B93"/>
    <w:rPr>
      <w:i/>
      <w:iCs/>
    </w:rPr>
  </w:style>
  <w:style w:type="character" w:styleId="ae">
    <w:name w:val="FollowedHyperlink"/>
    <w:basedOn w:val="a0"/>
    <w:uiPriority w:val="99"/>
    <w:semiHidden/>
    <w:unhideWhenUsed/>
    <w:rsid w:val="00F45E57"/>
    <w:rPr>
      <w:color w:val="954F72" w:themeColor="followedHyperlink"/>
      <w:u w:val="single"/>
    </w:rPr>
  </w:style>
  <w:style w:type="character" w:styleId="af">
    <w:name w:val="line number"/>
    <w:basedOn w:val="a0"/>
    <w:uiPriority w:val="99"/>
    <w:semiHidden/>
    <w:unhideWhenUsed/>
    <w:rsid w:val="00BD47BB"/>
  </w:style>
  <w:style w:type="character" w:styleId="af0">
    <w:name w:val="annotation reference"/>
    <w:basedOn w:val="a0"/>
    <w:uiPriority w:val="99"/>
    <w:semiHidden/>
    <w:unhideWhenUsed/>
    <w:rsid w:val="00EE3768"/>
    <w:rPr>
      <w:sz w:val="18"/>
      <w:szCs w:val="18"/>
    </w:rPr>
  </w:style>
  <w:style w:type="paragraph" w:styleId="af1">
    <w:name w:val="annotation text"/>
    <w:basedOn w:val="a"/>
    <w:link w:val="af2"/>
    <w:uiPriority w:val="99"/>
    <w:unhideWhenUsed/>
    <w:qFormat/>
    <w:rsid w:val="00EE3768"/>
  </w:style>
  <w:style w:type="character" w:customStyle="1" w:styleId="af2">
    <w:name w:val="コメント文字列 (文字)"/>
    <w:basedOn w:val="a0"/>
    <w:link w:val="af1"/>
    <w:uiPriority w:val="99"/>
    <w:rsid w:val="00EE3768"/>
    <w:rPr>
      <w:rFonts w:ascii="Times New Roman" w:eastAsia="Calibri" w:hAnsi="Times New Roman" w:cs="Times New Roman"/>
      <w:sz w:val="20"/>
      <w:szCs w:val="20"/>
    </w:rPr>
  </w:style>
  <w:style w:type="paragraph" w:styleId="af3">
    <w:name w:val="annotation subject"/>
    <w:basedOn w:val="af1"/>
    <w:next w:val="af1"/>
    <w:link w:val="af4"/>
    <w:uiPriority w:val="99"/>
    <w:semiHidden/>
    <w:unhideWhenUsed/>
    <w:rsid w:val="00EE3768"/>
    <w:rPr>
      <w:b/>
      <w:bCs/>
    </w:rPr>
  </w:style>
  <w:style w:type="character" w:customStyle="1" w:styleId="af4">
    <w:name w:val="コメント内容 (文字)"/>
    <w:basedOn w:val="af2"/>
    <w:link w:val="af3"/>
    <w:uiPriority w:val="99"/>
    <w:semiHidden/>
    <w:rsid w:val="00EE3768"/>
    <w:rPr>
      <w:rFonts w:ascii="Times New Roman" w:eastAsia="Calibri" w:hAnsi="Times New Roman" w:cs="Times New Roman"/>
      <w:b/>
      <w:bCs/>
      <w:sz w:val="20"/>
      <w:szCs w:val="20"/>
    </w:rPr>
  </w:style>
  <w:style w:type="paragraph" w:styleId="af5">
    <w:name w:val="Subtitle"/>
    <w:basedOn w:val="a"/>
    <w:next w:val="a"/>
    <w:uiPriority w:val="11"/>
    <w:qFormat/>
    <w:pPr>
      <w:keepNext/>
      <w:keepLines/>
      <w:spacing w:before="360" w:after="80"/>
    </w:pPr>
    <w:rPr>
      <w:rFonts w:ascii="Georgia" w:eastAsia="Georgia" w:hAnsi="Georgia" w:cs="Georgia"/>
      <w:i/>
      <w:color w:val="666666"/>
      <w:sz w:val="48"/>
      <w:szCs w:val="48"/>
    </w:rPr>
  </w:style>
  <w:style w:type="paragraph" w:styleId="af6">
    <w:name w:val="Revision"/>
    <w:hidden/>
    <w:uiPriority w:val="99"/>
    <w:semiHidden/>
    <w:rsid w:val="00B91EC3"/>
    <w:rPr>
      <w:rFonts w:eastAsia="Calibri"/>
    </w:rPr>
  </w:style>
  <w:style w:type="character" w:customStyle="1" w:styleId="10">
    <w:name w:val="未解決のメンション1"/>
    <w:basedOn w:val="a0"/>
    <w:uiPriority w:val="99"/>
    <w:semiHidden/>
    <w:unhideWhenUsed/>
    <w:rsid w:val="007917C5"/>
    <w:rPr>
      <w:color w:val="605E5C"/>
      <w:shd w:val="clear" w:color="auto" w:fill="E1DFDD"/>
    </w:rPr>
  </w:style>
  <w:style w:type="character" w:styleId="af7">
    <w:name w:val="Unresolved Mention"/>
    <w:basedOn w:val="a0"/>
    <w:uiPriority w:val="99"/>
    <w:semiHidden/>
    <w:unhideWhenUsed/>
    <w:rsid w:val="006638C1"/>
    <w:rPr>
      <w:color w:val="605E5C"/>
      <w:shd w:val="clear" w:color="auto" w:fill="E1DFDD"/>
    </w:rPr>
  </w:style>
  <w:style w:type="character" w:styleId="af8">
    <w:name w:val="Placeholder Text"/>
    <w:basedOn w:val="a0"/>
    <w:uiPriority w:val="99"/>
    <w:semiHidden/>
    <w:rsid w:val="00244A85"/>
    <w:rPr>
      <w:color w:val="666666"/>
    </w:rPr>
  </w:style>
  <w:style w:type="paragraph" w:customStyle="1" w:styleId="SMcaption">
    <w:name w:val="SM caption"/>
    <w:basedOn w:val="a"/>
    <w:qFormat/>
    <w:rsid w:val="00972251"/>
    <w:rPr>
      <w:rFonts w:eastAsiaTheme="minorEastAsia"/>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about:blank"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 dockstate="right" visibility="0" width="350" row="0">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540FFAFE-605E-7F49-9B06-1202397D90A8}">
  <we:reference id="wa200001011" version="1.2.0.0" store="en-US" storeType="omex"/>
  <we:alternateReferences>
    <we:reference id="wa200001011" version="1.2.0.0" store="en-US"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FCDA38AE-D2FD-174F-8A45-5C9E70E994B6}">
  <we:reference id="wa200000368" version="1.0.0.0" store="en-US" storeType="omex"/>
  <we:alternateReferences>
    <we:reference id="WA200000368" version="1.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jCkVIzjl8ne3VeQ3HgsYdeLSXBSg==">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4EB68E5-5D7A-1B4D-9C7B-FC30433A1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6186</TotalTime>
  <Pages>25</Pages>
  <Words>7055</Words>
  <Characters>40214</Characters>
  <Application>Microsoft Office Word</Application>
  <DocSecurity>0</DocSecurity>
  <Lines>335</Lines>
  <Paragraphs>94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47175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Brooks Hanson</dc:creator>
  <cp:lastModifiedBy>和英 見邨</cp:lastModifiedBy>
  <cp:revision>899</cp:revision>
  <cp:lastPrinted>2023-04-17T03:40:00Z</cp:lastPrinted>
  <dcterms:created xsi:type="dcterms:W3CDTF">2023-04-05T23:48:00Z</dcterms:created>
  <dcterms:modified xsi:type="dcterms:W3CDTF">2023-12-19T00:37:00Z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48dc2522500f5bf59489ee7051fcb366891528fa9fa5cdbefebe04f4dc7f7442</vt:lpwstr>
  </property>
  <property fmtid="{D5CDD505-2E9C-101B-9397-08002B2CF9AE}" pid="3" name="grammarly_documentContext">
    <vt:lpwstr>{"goals":[],"domain":"general","emotions":[],"dialect":"american"}</vt:lpwstr>
  </property>
  <property fmtid="{D5CDD505-2E9C-101B-9397-08002B2CF9AE}" pid="4" name="grammarly_documentId">
    <vt:lpwstr>documentId_9381</vt:lpwstr>
  </property>
</Properties>
</file>