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81BA45" w14:textId="7D975CA6" w:rsidR="00A42AD3" w:rsidRDefault="00BB674D" w:rsidP="00BB674D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77B821B5" wp14:editId="39454C9B">
            <wp:extent cx="5943600" cy="43199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CA5653" w14:textId="175E781C" w:rsidR="00BB674D" w:rsidRPr="00BB674D" w:rsidRDefault="00BB674D" w:rsidP="00BB674D"/>
    <w:p w14:paraId="1E32885D" w14:textId="13A6287C" w:rsidR="00BB674D" w:rsidRPr="00BB674D" w:rsidRDefault="00BB674D" w:rsidP="00BB674D"/>
    <w:p w14:paraId="686BE893" w14:textId="0EC62CD7" w:rsidR="00BB674D" w:rsidRPr="00BB674D" w:rsidRDefault="00BB674D" w:rsidP="00BB674D"/>
    <w:p w14:paraId="63B2FAFC" w14:textId="64538F4E" w:rsidR="00BB674D" w:rsidRPr="00BB674D" w:rsidRDefault="00BB674D" w:rsidP="00BB674D"/>
    <w:p w14:paraId="452287B1" w14:textId="794196AB" w:rsidR="00BB674D" w:rsidRPr="00CE3535" w:rsidRDefault="00BB674D" w:rsidP="00BB674D">
      <w:pPr>
        <w:rPr>
          <w:rFonts w:asciiTheme="majorBidi" w:hAnsiTheme="majorBidi" w:cstheme="majorBidi"/>
          <w:i/>
          <w:iCs/>
        </w:rPr>
      </w:pPr>
      <w:r w:rsidRPr="00CE3535">
        <w:rPr>
          <w:rFonts w:asciiTheme="majorBidi" w:hAnsiTheme="majorBidi" w:cstheme="majorBidi"/>
          <w:b/>
          <w:bCs/>
          <w:i/>
          <w:iCs/>
        </w:rPr>
        <w:t>Figure 1|</w:t>
      </w:r>
      <w:r w:rsidR="00CE3535" w:rsidRPr="00CE3535">
        <w:rPr>
          <w:rFonts w:asciiTheme="majorBidi" w:hAnsiTheme="majorBidi" w:cstheme="majorBidi"/>
          <w:i/>
          <w:iCs/>
        </w:rPr>
        <w:t xml:space="preserve"> The ultrasound</w:t>
      </w:r>
      <w:r w:rsidR="00CE3535" w:rsidRPr="00CE3535">
        <w:rPr>
          <w:rFonts w:asciiTheme="majorBidi" w:hAnsiTheme="majorBidi" w:cstheme="majorBidi"/>
          <w:i/>
          <w:iCs/>
        </w:rPr>
        <w:t xml:space="preserve"> </w:t>
      </w:r>
      <w:r w:rsidR="00CE3535" w:rsidRPr="00CE3535">
        <w:rPr>
          <w:rFonts w:asciiTheme="majorBidi" w:hAnsiTheme="majorBidi" w:cstheme="majorBidi"/>
          <w:i/>
          <w:iCs/>
        </w:rPr>
        <w:t>reveals multiple distinct hypoechoic lesions</w:t>
      </w:r>
      <w:r w:rsidR="00CE3535" w:rsidRPr="00CE3535">
        <w:rPr>
          <w:rFonts w:asciiTheme="majorBidi" w:hAnsiTheme="majorBidi" w:cstheme="majorBidi"/>
          <w:i/>
          <w:iCs/>
        </w:rPr>
        <w:t xml:space="preserve"> </w:t>
      </w:r>
      <w:r w:rsidR="00CE3535" w:rsidRPr="00CE3535">
        <w:rPr>
          <w:rFonts w:asciiTheme="majorBidi" w:hAnsiTheme="majorBidi" w:cstheme="majorBidi"/>
          <w:i/>
          <w:iCs/>
        </w:rPr>
        <w:t>within the placenta.</w:t>
      </w:r>
    </w:p>
    <w:sectPr w:rsidR="00BB674D" w:rsidRPr="00CE3535" w:rsidSect="00CE4B4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674D"/>
    <w:rsid w:val="0016403A"/>
    <w:rsid w:val="00A42AD3"/>
    <w:rsid w:val="00BB674D"/>
    <w:rsid w:val="00CE3535"/>
    <w:rsid w:val="00CE4B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63960D3"/>
  <w15:chartTrackingRefBased/>
  <w15:docId w15:val="{E6557ECC-C6BD-1247-96D1-50CBC88EF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14</Words>
  <Characters>83</Characters>
  <Application>Microsoft Office Word</Application>
  <DocSecurity>0</DocSecurity>
  <Lines>1</Lines>
  <Paragraphs>1</Paragraphs>
  <ScaleCrop>false</ScaleCrop>
  <Company/>
  <LinksUpToDate>false</LinksUpToDate>
  <CharactersWithSpaces>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dcterms:created xsi:type="dcterms:W3CDTF">2024-03-17T08:21:00Z</dcterms:created>
  <dcterms:modified xsi:type="dcterms:W3CDTF">2024-03-17T16:26:00Z</dcterms:modified>
</cp:coreProperties>
</file>