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4CD3" w:rsidRDefault="007D4CD3" w:rsidP="007D4CD3">
      <w:pPr>
        <w:ind w:left="-5" w:right="43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Case 2:</w:t>
      </w:r>
    </w:p>
    <w:p w:rsidR="007D4CD3" w:rsidRDefault="007D4CD3" w:rsidP="007D4CD3">
      <w:pPr>
        <w:ind w:left="-5" w:right="43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Figure 7 and 8</w:t>
      </w:r>
      <w:r w:rsidRPr="00AA444E">
        <w:rPr>
          <w:rFonts w:ascii="Arial" w:hAnsi="Arial" w:cs="Arial"/>
          <w:b/>
          <w:sz w:val="20"/>
          <w:szCs w:val="20"/>
        </w:rPr>
        <w:t xml:space="preserve"> re-demonstrated a non-enhancing lesion was in the anterior part of the pituitary gland on the right side of the midline, measuring approximately 6.5 x 4.7 x 4.5 mm</w:t>
      </w:r>
    </w:p>
    <w:p w:rsidR="007D4CD3" w:rsidRDefault="007D4CD3" w:rsidP="007D4CD3">
      <w:pPr>
        <w:ind w:left="-5" w:right="43"/>
        <w:rPr>
          <w:rFonts w:ascii="Arial" w:hAnsi="Arial" w:cs="Arial"/>
          <w:b/>
          <w:sz w:val="20"/>
          <w:szCs w:val="20"/>
        </w:rPr>
      </w:pPr>
    </w:p>
    <w:p w:rsidR="007D4CD3" w:rsidRPr="00AA444E" w:rsidRDefault="007D4CD3" w:rsidP="007D4CD3">
      <w:pPr>
        <w:ind w:left="-5" w:right="43"/>
        <w:rPr>
          <w:rFonts w:ascii="Arial" w:hAnsi="Arial" w:cs="Arial"/>
          <w:b/>
          <w:sz w:val="20"/>
          <w:szCs w:val="20"/>
        </w:rPr>
      </w:pPr>
      <w:bookmarkStart w:id="0" w:name="_GoBack"/>
      <w:r>
        <w:rPr>
          <w:rFonts w:ascii="Arial" w:hAnsi="Arial" w:cs="Arial"/>
          <w:b/>
          <w:noProof/>
          <w:sz w:val="20"/>
          <w:szCs w:val="20"/>
          <w:lang w:val="en-US" w:eastAsia="en-US"/>
        </w:rPr>
        <w:drawing>
          <wp:inline distT="0" distB="0" distL="0" distR="0">
            <wp:extent cx="5943600" cy="2890520"/>
            <wp:effectExtent l="0" t="0" r="0" b="508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(1)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890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4432EA" w:rsidRDefault="007D4CD3"/>
    <w:sectPr w:rsidR="004432E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4CD3"/>
    <w:rsid w:val="007D4CD3"/>
    <w:rsid w:val="00A43F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603778"/>
  <w15:chartTrackingRefBased/>
  <w15:docId w15:val="{366580F3-B357-4374-9C5C-2538B5D9C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D4CD3"/>
    <w:pPr>
      <w:spacing w:after="169" w:line="269" w:lineRule="auto"/>
      <w:ind w:left="10" w:hanging="10"/>
    </w:pPr>
    <w:rPr>
      <w:rFonts w:ascii="Aptos" w:eastAsia="Aptos" w:hAnsi="Aptos" w:cs="Times New Roman"/>
      <w:color w:val="000000"/>
      <w:sz w:val="24"/>
      <w:lang w:val="en" w:eastAsia="e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</Words>
  <Characters>163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TBHC</Company>
  <LinksUpToDate>false</LinksUpToDate>
  <CharactersWithSpaces>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Iqbal, Rabia</dc:creator>
  <cp:keywords/>
  <dc:description/>
  <cp:lastModifiedBy>Iqbal, Rabia</cp:lastModifiedBy>
  <cp:revision>1</cp:revision>
  <dcterms:created xsi:type="dcterms:W3CDTF">2024-11-11T04:18:00Z</dcterms:created>
  <dcterms:modified xsi:type="dcterms:W3CDTF">2024-11-11T04:20:00Z</dcterms:modified>
</cp:coreProperties>
</file>