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369" w:rsidRPr="00096EE5" w:rsidRDefault="00522369" w:rsidP="00522369">
      <w:pPr>
        <w:spacing w:after="0"/>
        <w:ind w:left="-5" w:right="43"/>
        <w:rPr>
          <w:rFonts w:ascii="Arial" w:hAnsi="Arial" w:cs="Arial"/>
          <w:b/>
          <w:szCs w:val="24"/>
        </w:rPr>
      </w:pPr>
      <w:bookmarkStart w:id="0" w:name="_GoBack"/>
      <w:r w:rsidRPr="00096EE5">
        <w:rPr>
          <w:rFonts w:ascii="Arial" w:hAnsi="Arial" w:cs="Arial"/>
          <w:b/>
          <w:szCs w:val="24"/>
        </w:rPr>
        <w:t>Table 6 shows thyroid function tests for the patient</w:t>
      </w:r>
      <w:r>
        <w:rPr>
          <w:rFonts w:ascii="Arial" w:hAnsi="Arial" w:cs="Arial"/>
          <w:b/>
          <w:szCs w:val="24"/>
        </w:rPr>
        <w:t xml:space="preserve"> (Case 2)</w:t>
      </w:r>
      <w:r w:rsidRPr="00096EE5">
        <w:rPr>
          <w:rFonts w:ascii="Arial" w:hAnsi="Arial" w:cs="Arial"/>
          <w:b/>
          <w:szCs w:val="24"/>
        </w:rPr>
        <w:t xml:space="preserve"> after two years of treatment:</w:t>
      </w:r>
    </w:p>
    <w:bookmarkEnd w:id="0"/>
    <w:p w:rsidR="00522369" w:rsidRPr="00096EE5" w:rsidRDefault="00522369" w:rsidP="00522369">
      <w:pPr>
        <w:spacing w:after="0"/>
        <w:ind w:left="-5" w:right="43"/>
        <w:rPr>
          <w:rFonts w:ascii="Arial" w:hAnsi="Arial" w:cs="Arial"/>
          <w:szCs w:val="24"/>
        </w:rPr>
      </w:pPr>
      <w:r w:rsidRPr="00096EE5">
        <w:rPr>
          <w:rFonts w:ascii="Arial" w:hAnsi="Arial" w:cs="Arial"/>
          <w:szCs w:val="24"/>
        </w:rPr>
        <w:t xml:space="preserve"> </w:t>
      </w:r>
    </w:p>
    <w:tbl>
      <w:tblPr>
        <w:tblStyle w:val="TableGrid"/>
        <w:tblW w:w="9364" w:type="dxa"/>
        <w:tblInd w:w="5" w:type="dxa"/>
        <w:tblCellMar>
          <w:top w:w="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121"/>
        <w:gridCol w:w="3121"/>
        <w:gridCol w:w="3122"/>
      </w:tblGrid>
      <w:tr w:rsidR="00522369" w:rsidRPr="00096EE5" w:rsidTr="00982B1D">
        <w:trPr>
          <w:trHeight w:val="311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369" w:rsidRPr="00096EE5" w:rsidRDefault="00522369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Hormone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369" w:rsidRPr="00096EE5" w:rsidRDefault="00522369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Result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369" w:rsidRPr="00096EE5" w:rsidRDefault="00522369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Normal Range </w:t>
            </w:r>
          </w:p>
        </w:tc>
      </w:tr>
      <w:tr w:rsidR="00522369" w:rsidRPr="00096EE5" w:rsidTr="00982B1D">
        <w:trPr>
          <w:trHeight w:val="310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369" w:rsidRPr="00096EE5" w:rsidRDefault="00522369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TSH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369" w:rsidRPr="00096EE5" w:rsidRDefault="00522369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0.016µIU/ml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369" w:rsidRPr="00096EE5" w:rsidRDefault="00522369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0.4-4.2µIU/ml </w:t>
            </w:r>
          </w:p>
        </w:tc>
      </w:tr>
      <w:tr w:rsidR="00522369" w:rsidRPr="00096EE5" w:rsidTr="00982B1D">
        <w:trPr>
          <w:trHeight w:val="310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369" w:rsidRPr="00096EE5" w:rsidRDefault="00522369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Free T4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369" w:rsidRPr="00096EE5" w:rsidRDefault="00522369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2.01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369" w:rsidRPr="00096EE5" w:rsidRDefault="00522369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0.8-2.7 ng/dl </w:t>
            </w:r>
          </w:p>
        </w:tc>
      </w:tr>
    </w:tbl>
    <w:p w:rsidR="00944C49" w:rsidRDefault="00522369"/>
    <w:sectPr w:rsidR="00944C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369"/>
    <w:rsid w:val="00522369"/>
    <w:rsid w:val="0060077F"/>
    <w:rsid w:val="00D9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AC549E-D1D5-4ADF-8153-EA76DB3C3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369"/>
    <w:pPr>
      <w:spacing w:after="169" w:line="269" w:lineRule="auto"/>
      <w:ind w:left="10" w:hanging="10"/>
    </w:pPr>
    <w:rPr>
      <w:rFonts w:ascii="Aptos" w:eastAsia="Aptos" w:hAnsi="Aptos" w:cs="Times New Roman"/>
      <w:color w:val="000000"/>
      <w:sz w:val="24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522369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TBHC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Iqbal, Rabia</dc:creator>
  <cp:keywords/>
  <dc:description/>
  <cp:lastModifiedBy>Iqbal, Rabia</cp:lastModifiedBy>
  <cp:revision>1</cp:revision>
  <dcterms:created xsi:type="dcterms:W3CDTF">2024-11-10T22:12:00Z</dcterms:created>
  <dcterms:modified xsi:type="dcterms:W3CDTF">2024-11-10T22:12:00Z</dcterms:modified>
</cp:coreProperties>
</file>