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253A38" w14:textId="77777777" w:rsidR="00CC2671" w:rsidRPr="00290382" w:rsidRDefault="00CC2671" w:rsidP="00CC2671">
      <w:pPr>
        <w:jc w:val="center"/>
        <w:rPr>
          <w:b/>
          <w:bCs/>
          <w:sz w:val="22"/>
        </w:rPr>
      </w:pPr>
      <w:r w:rsidRPr="00290382">
        <w:rPr>
          <w:b/>
          <w:bCs/>
          <w:sz w:val="22"/>
        </w:rPr>
        <w:t>Corresponding Author Summary Profile</w:t>
      </w:r>
    </w:p>
    <w:p w14:paraId="55377173" w14:textId="77777777" w:rsidR="00CC2671" w:rsidRDefault="00CC2671" w:rsidP="00CC2671">
      <w:r w:rsidRPr="00993D11">
        <w:rPr>
          <w:noProof/>
        </w:rPr>
        <w:drawing>
          <wp:inline distT="0" distB="0" distL="0" distR="0" wp14:anchorId="785CE506" wp14:editId="1ECB0135">
            <wp:extent cx="5274310" cy="29216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921635"/>
                    </a:xfrm>
                    <a:prstGeom prst="rect">
                      <a:avLst/>
                    </a:prstGeom>
                  </pic:spPr>
                </pic:pic>
              </a:graphicData>
            </a:graphic>
          </wp:inline>
        </w:drawing>
      </w:r>
    </w:p>
    <w:p w14:paraId="4B083353" w14:textId="77777777" w:rsidR="00CC2671" w:rsidRDefault="00CC2671" w:rsidP="00CC2671">
      <w:r w:rsidRPr="006172C8">
        <w:t xml:space="preserve">Name: </w:t>
      </w:r>
      <w:proofErr w:type="spellStart"/>
      <w:r w:rsidRPr="006172C8">
        <w:t>Ruifeng</w:t>
      </w:r>
      <w:proofErr w:type="spellEnd"/>
      <w:r w:rsidRPr="006172C8">
        <w:t xml:space="preserve"> Zhao</w:t>
      </w:r>
    </w:p>
    <w:p w14:paraId="14A5DC3C" w14:textId="77777777" w:rsidR="00CC2671" w:rsidRDefault="00CC2671" w:rsidP="00CC2671">
      <w:r>
        <w:t>Gender: Male</w:t>
      </w:r>
    </w:p>
    <w:p w14:paraId="39FE9E8C" w14:textId="77777777" w:rsidR="00CC2671" w:rsidRDefault="00CC2671" w:rsidP="00CC2671">
      <w:r>
        <w:rPr>
          <w:rFonts w:hint="eastAsia"/>
        </w:rPr>
        <w:t>N</w:t>
      </w:r>
      <w:r>
        <w:t>ation: China</w:t>
      </w:r>
    </w:p>
    <w:p w14:paraId="781535E6" w14:textId="77777777" w:rsidR="00CC2671" w:rsidRDefault="00CC2671" w:rsidP="00CC2671">
      <w:r>
        <w:rPr>
          <w:rFonts w:hint="eastAsia"/>
        </w:rPr>
        <w:t>B</w:t>
      </w:r>
      <w:r>
        <w:t>irth: 1981-04-26</w:t>
      </w:r>
    </w:p>
    <w:p w14:paraId="60C1BEF9" w14:textId="77777777" w:rsidR="00CC2671" w:rsidRDefault="00CC2671" w:rsidP="00CC2671">
      <w:r>
        <w:rPr>
          <w:rFonts w:hint="eastAsia"/>
        </w:rPr>
        <w:t>C</w:t>
      </w:r>
      <w:r>
        <w:t xml:space="preserve">orporation: </w:t>
      </w:r>
      <w:r w:rsidRPr="006172C8">
        <w:t xml:space="preserve">Power Dispatch and Control </w:t>
      </w:r>
      <w:proofErr w:type="spellStart"/>
      <w:r w:rsidRPr="006172C8">
        <w:t>Center</w:t>
      </w:r>
      <w:proofErr w:type="spellEnd"/>
      <w:r w:rsidRPr="006172C8">
        <w:t xml:space="preserve"> of Guangdong Power Grid Co., Ltd. Guangzhou, China</w:t>
      </w:r>
    </w:p>
    <w:p w14:paraId="03C85191" w14:textId="77777777" w:rsidR="00CC2671" w:rsidRDefault="00CC2671" w:rsidP="00CC2671">
      <w:r>
        <w:rPr>
          <w:rFonts w:hint="eastAsia"/>
        </w:rPr>
        <w:t>E</w:t>
      </w:r>
      <w:r>
        <w:t>ducation qualification: Doctor of engineering</w:t>
      </w:r>
    </w:p>
    <w:p w14:paraId="36EDEBDD" w14:textId="77777777" w:rsidR="00CC2671" w:rsidRDefault="00CC2671" w:rsidP="00CC2671">
      <w:r>
        <w:rPr>
          <w:rFonts w:hint="eastAsia"/>
        </w:rPr>
        <w:t>C</w:t>
      </w:r>
      <w:r>
        <w:t>urrent technical position: Senior engineer</w:t>
      </w:r>
    </w:p>
    <w:p w14:paraId="607E3C00" w14:textId="77777777" w:rsidR="00CC2671" w:rsidRDefault="00CC2671" w:rsidP="00CC2671">
      <w:r>
        <w:rPr>
          <w:rFonts w:hint="eastAsia"/>
        </w:rPr>
        <w:t>E</w:t>
      </w:r>
      <w:r>
        <w:t>mail:</w:t>
      </w:r>
      <w:r w:rsidRPr="00290382">
        <w:t xml:space="preserve"> zhaoruifeng@gddd.csg.cn</w:t>
      </w:r>
    </w:p>
    <w:p w14:paraId="65D0A71C" w14:textId="77777777" w:rsidR="00CC2671" w:rsidRDefault="00CC2671" w:rsidP="00CC2671">
      <w:r>
        <w:rPr>
          <w:rFonts w:hint="eastAsia"/>
        </w:rPr>
        <w:t>I</w:t>
      </w:r>
      <w:r>
        <w:t>nterest: power system protection and control</w:t>
      </w:r>
    </w:p>
    <w:p w14:paraId="10A7D895" w14:textId="77777777" w:rsidR="00CC2671" w:rsidRDefault="00CC2671" w:rsidP="00CC2671">
      <w:r>
        <w:rPr>
          <w:rFonts w:hint="eastAsia"/>
        </w:rPr>
        <w:t>P</w:t>
      </w:r>
      <w:r>
        <w:t>ublished papers:</w:t>
      </w:r>
      <w:r w:rsidRPr="00295D90">
        <w:t xml:space="preserve"> </w:t>
      </w:r>
    </w:p>
    <w:p w14:paraId="122C85D4" w14:textId="77777777" w:rsidR="00CC2671" w:rsidRDefault="00CC2671" w:rsidP="00CC2671">
      <w:pPr>
        <w:jc w:val="both"/>
      </w:pPr>
      <w:r w:rsidRPr="00295D90">
        <w:t>[1]</w:t>
      </w:r>
      <w:r>
        <w:tab/>
      </w:r>
      <w:r w:rsidRPr="00295D90">
        <w:t xml:space="preserve">Zhao </w:t>
      </w:r>
      <w:proofErr w:type="spellStart"/>
      <w:r w:rsidRPr="00295D90">
        <w:t>Ruifeug</w:t>
      </w:r>
      <w:proofErr w:type="spellEnd"/>
      <w:r w:rsidRPr="00295D90">
        <w:t xml:space="preserve">, Tan </w:t>
      </w:r>
      <w:proofErr w:type="spellStart"/>
      <w:r w:rsidRPr="00295D90">
        <w:t>Xonggui</w:t>
      </w:r>
      <w:proofErr w:type="spellEnd"/>
      <w:r w:rsidRPr="00295D90">
        <w:t>,</w:t>
      </w:r>
      <w:r>
        <w:t xml:space="preserve"> </w:t>
      </w:r>
      <w:r w:rsidRPr="00295D90">
        <w:t xml:space="preserve">Lu </w:t>
      </w:r>
      <w:proofErr w:type="spellStart"/>
      <w:proofErr w:type="gramStart"/>
      <w:r w:rsidRPr="00295D90">
        <w:t>Jiangang,Guo</w:t>
      </w:r>
      <w:proofErr w:type="spellEnd"/>
      <w:proofErr w:type="gramEnd"/>
      <w:r w:rsidRPr="00295D90">
        <w:t xml:space="preserve"> </w:t>
      </w:r>
      <w:proofErr w:type="spellStart"/>
      <w:r w:rsidRPr="00295D90">
        <w:t>Wenxi</w:t>
      </w:r>
      <w:proofErr w:type="spellEnd"/>
      <w:r w:rsidRPr="00295D90">
        <w:t>,</w:t>
      </w:r>
      <w:r>
        <w:t xml:space="preserve"> </w:t>
      </w:r>
      <w:r w:rsidRPr="00295D90">
        <w:t xml:space="preserve">Du Hongwei, A </w:t>
      </w:r>
      <w:proofErr w:type="spellStart"/>
      <w:r w:rsidRPr="00295D90">
        <w:t>resilientself</w:t>
      </w:r>
      <w:proofErr w:type="spellEnd"/>
      <w:r w:rsidRPr="00295D90">
        <w:t xml:space="preserve">-healing approach </w:t>
      </w:r>
      <w:proofErr w:type="spellStart"/>
      <w:r w:rsidRPr="00295D90">
        <w:t>foractive</w:t>
      </w:r>
      <w:proofErr w:type="spellEnd"/>
      <w:r w:rsidRPr="00295D90">
        <w:t xml:space="preserve"> distribution networks </w:t>
      </w:r>
      <w:proofErr w:type="spellStart"/>
      <w:r w:rsidRPr="00295D90">
        <w:t>consideringdynamic</w:t>
      </w:r>
      <w:proofErr w:type="spellEnd"/>
      <w:r w:rsidRPr="00295D90">
        <w:t xml:space="preserve"> microgrid formation,</w:t>
      </w:r>
      <w:r>
        <w:t xml:space="preserve"> </w:t>
      </w:r>
      <w:r w:rsidRPr="00295D90">
        <w:t>Energy</w:t>
      </w:r>
      <w:r>
        <w:t xml:space="preserve"> </w:t>
      </w:r>
      <w:proofErr w:type="spellStart"/>
      <w:r w:rsidRPr="00295D90">
        <w:t>Science:and</w:t>
      </w:r>
      <w:proofErr w:type="spellEnd"/>
      <w:r>
        <w:t xml:space="preserve"> </w:t>
      </w:r>
      <w:r w:rsidRPr="00295D90">
        <w:t>Engineering[J],·2024,12(1)·p230-248.</w:t>
      </w:r>
    </w:p>
    <w:p w14:paraId="5116C43F" w14:textId="77777777" w:rsidR="00CC2671" w:rsidRDefault="00CC2671" w:rsidP="00CC2671">
      <w:pPr>
        <w:jc w:val="both"/>
      </w:pPr>
      <w:r w:rsidRPr="00295D90">
        <w:t>[2]</w:t>
      </w:r>
      <w:r>
        <w:tab/>
      </w:r>
      <w:r w:rsidRPr="00295D90">
        <w:t xml:space="preserve">Zhao </w:t>
      </w:r>
      <w:proofErr w:type="spellStart"/>
      <w:r w:rsidRPr="00295D90">
        <w:t>Ruifeng</w:t>
      </w:r>
      <w:proofErr w:type="spellEnd"/>
      <w:r w:rsidRPr="00295D90">
        <w:t xml:space="preserve">, Lu </w:t>
      </w:r>
      <w:proofErr w:type="spellStart"/>
      <w:r w:rsidRPr="00295D90">
        <w:t>Jiangang</w:t>
      </w:r>
      <w:proofErr w:type="spellEnd"/>
      <w:r w:rsidRPr="00295D90">
        <w:t xml:space="preserve">, Chen </w:t>
      </w:r>
      <w:proofErr w:type="spellStart"/>
      <w:r w:rsidRPr="00295D90">
        <w:t>Jinrong</w:t>
      </w:r>
      <w:proofErr w:type="spellEnd"/>
      <w:r w:rsidRPr="00295D90">
        <w:t xml:space="preserve">, Guo </w:t>
      </w:r>
      <w:proofErr w:type="spellStart"/>
      <w:r w:rsidRPr="00295D90">
        <w:t>Wenxin</w:t>
      </w:r>
      <w:proofErr w:type="spellEnd"/>
      <w:r w:rsidRPr="00295D90">
        <w:t xml:space="preserve">, Liang </w:t>
      </w:r>
      <w:proofErr w:type="spellStart"/>
      <w:r w:rsidRPr="00295D90">
        <w:t>Yongliang</w:t>
      </w:r>
      <w:proofErr w:type="spellEnd"/>
      <w:r w:rsidRPr="00295D90">
        <w:t>, International</w:t>
      </w:r>
      <w:r>
        <w:t xml:space="preserve"> </w:t>
      </w:r>
      <w:r w:rsidRPr="00295D90">
        <w:t>Journal</w:t>
      </w:r>
      <w:r>
        <w:t xml:space="preserve"> </w:t>
      </w:r>
      <w:r w:rsidRPr="00295D90">
        <w:t>of</w:t>
      </w:r>
      <w:r>
        <w:t xml:space="preserve"> </w:t>
      </w:r>
      <w:r w:rsidRPr="00295D90">
        <w:t>Emerging Electric Power Systems[J</w:t>
      </w:r>
      <w:r>
        <w:t>]</w:t>
      </w:r>
      <w:r w:rsidRPr="00295D90">
        <w:t>, 2023, 24(2</w:t>
      </w:r>
      <w:proofErr w:type="gramStart"/>
      <w:r w:rsidRPr="00295D90">
        <w:t>),·</w:t>
      </w:r>
      <w:proofErr w:type="gramEnd"/>
      <w:r w:rsidRPr="00295D90">
        <w:t>183-192.</w:t>
      </w:r>
    </w:p>
    <w:p w14:paraId="7173817F" w14:textId="77777777" w:rsidR="00CC2671" w:rsidRDefault="00CC2671" w:rsidP="00CC2671">
      <w:pPr>
        <w:jc w:val="both"/>
      </w:pPr>
      <w:r w:rsidRPr="00295D90">
        <w:t>[3]</w:t>
      </w:r>
      <w:r>
        <w:tab/>
      </w:r>
      <w:r w:rsidRPr="00295D90">
        <w:t xml:space="preserve">Lu </w:t>
      </w:r>
      <w:proofErr w:type="spellStart"/>
      <w:r w:rsidRPr="00295D90">
        <w:t>liangang</w:t>
      </w:r>
      <w:proofErr w:type="spellEnd"/>
      <w:r w:rsidRPr="00295D90">
        <w:t xml:space="preserve">, </w:t>
      </w:r>
      <w:r>
        <w:t>L</w:t>
      </w:r>
      <w:r w:rsidRPr="00295D90">
        <w:t xml:space="preserve">u </w:t>
      </w:r>
      <w:proofErr w:type="spellStart"/>
      <w:r w:rsidRPr="00295D90">
        <w:t>Junni</w:t>
      </w:r>
      <w:proofErr w:type="spellEnd"/>
      <w:r>
        <w:t>,</w:t>
      </w:r>
      <w:r w:rsidRPr="00295D90">
        <w:t xml:space="preserve"> Zhao </w:t>
      </w:r>
      <w:proofErr w:type="spellStart"/>
      <w:r w:rsidRPr="00295D90">
        <w:t>Ruifeng</w:t>
      </w:r>
      <w:proofErr w:type="spellEnd"/>
      <w:r w:rsidRPr="00295D90">
        <w:t xml:space="preserve">, Chen </w:t>
      </w:r>
      <w:proofErr w:type="spellStart"/>
      <w:r w:rsidRPr="00295D90">
        <w:t>Fengcha</w:t>
      </w:r>
      <w:proofErr w:type="spellEnd"/>
      <w:r w:rsidRPr="00295D90">
        <w:t xml:space="preserve">, Wang </w:t>
      </w:r>
      <w:proofErr w:type="spellStart"/>
      <w:r w:rsidRPr="00295D90">
        <w:t>Qiujie</w:t>
      </w:r>
      <w:proofErr w:type="spellEnd"/>
      <w:r w:rsidRPr="00295D90">
        <w:t>, Yan Wei</w:t>
      </w:r>
      <w:r>
        <w:t xml:space="preserve">, </w:t>
      </w:r>
      <w:r w:rsidRPr="00295D90">
        <w:t>A Fast and</w:t>
      </w:r>
      <w:r>
        <w:t xml:space="preserve"> </w:t>
      </w:r>
      <w:proofErr w:type="spellStart"/>
      <w:r w:rsidRPr="00295D90">
        <w:t>Accurate·Self-Healing</w:t>
      </w:r>
      <w:proofErr w:type="spellEnd"/>
      <w:r>
        <w:t xml:space="preserve"> </w:t>
      </w:r>
      <w:r w:rsidRPr="00295D90">
        <w:t>Scheme for Intelligent Distribution</w:t>
      </w:r>
      <w:r>
        <w:t xml:space="preserve"> </w:t>
      </w:r>
      <w:r w:rsidRPr="00295D90">
        <w:t xml:space="preserve">Networks Using Mixed Integer </w:t>
      </w:r>
      <w:proofErr w:type="spellStart"/>
      <w:r w:rsidRPr="00295D90">
        <w:t>LinearProgramming</w:t>
      </w:r>
      <w:proofErr w:type="spellEnd"/>
      <w:r w:rsidRPr="00295D90">
        <w:t>,</w:t>
      </w:r>
      <w:r>
        <w:t xml:space="preserve"> </w:t>
      </w:r>
      <w:r w:rsidRPr="00295D90">
        <w:t>IEEE Access[</w:t>
      </w:r>
      <w:r>
        <w:t>J]</w:t>
      </w:r>
      <w:r w:rsidRPr="00295D90">
        <w:t>,</w:t>
      </w:r>
      <w:r>
        <w:t xml:space="preserve"> </w:t>
      </w:r>
      <w:r w:rsidRPr="00295D90">
        <w:t>2024,12,21586-21595.</w:t>
      </w:r>
    </w:p>
    <w:p w14:paraId="773BD274" w14:textId="77777777" w:rsidR="00CC2671" w:rsidRPr="00295D90" w:rsidRDefault="00CC2671" w:rsidP="00CC2671">
      <w:pPr>
        <w:jc w:val="both"/>
      </w:pPr>
      <w:r w:rsidRPr="00295D90">
        <w:t>[4]</w:t>
      </w:r>
      <w:r>
        <w:tab/>
      </w:r>
      <w:r w:rsidRPr="00295D90">
        <w:t xml:space="preserve">Lu </w:t>
      </w:r>
      <w:proofErr w:type="spellStart"/>
      <w:proofErr w:type="gramStart"/>
      <w:r w:rsidRPr="00295D90">
        <w:t>Jiangang</w:t>
      </w:r>
      <w:proofErr w:type="spellEnd"/>
      <w:r w:rsidRPr="00295D90">
        <w:t xml:space="preserve"> ,</w:t>
      </w:r>
      <w:proofErr w:type="gramEnd"/>
      <w:r w:rsidRPr="00295D90">
        <w:t xml:space="preserve"> Zhao </w:t>
      </w:r>
      <w:proofErr w:type="spellStart"/>
      <w:r>
        <w:t>R</w:t>
      </w:r>
      <w:r w:rsidRPr="00295D90">
        <w:t>uifeng</w:t>
      </w:r>
      <w:proofErr w:type="spellEnd"/>
      <w:r w:rsidRPr="00295D90">
        <w:t xml:space="preserve"> , Liu Bo , Yu Zhiwen, Zhang Jinjiang, Xu </w:t>
      </w:r>
      <w:proofErr w:type="spellStart"/>
      <w:r w:rsidRPr="00295D90">
        <w:t>Zhang</w:t>
      </w:r>
      <w:r>
        <w:t>qi</w:t>
      </w:r>
      <w:r w:rsidRPr="00295D90">
        <w:t>ang</w:t>
      </w:r>
      <w:proofErr w:type="spellEnd"/>
      <w:r w:rsidRPr="00295D90">
        <w:t>,</w:t>
      </w:r>
      <w:r>
        <w:t xml:space="preserve"> </w:t>
      </w:r>
      <w:r w:rsidRPr="00295D90">
        <w:t>An</w:t>
      </w:r>
      <w:r>
        <w:t xml:space="preserve"> </w:t>
      </w:r>
      <w:r w:rsidRPr="00295D90">
        <w:t xml:space="preserve">Overview of </w:t>
      </w:r>
      <w:proofErr w:type="spellStart"/>
      <w:r w:rsidRPr="00295D90">
        <w:t>Non-Intrusive·Load·Monitoring</w:t>
      </w:r>
      <w:proofErr w:type="spellEnd"/>
      <w:r w:rsidRPr="00295D90">
        <w:t xml:space="preserve"> Based </w:t>
      </w:r>
      <w:proofErr w:type="spellStart"/>
      <w:r w:rsidRPr="00295D90">
        <w:t>on·V-</w:t>
      </w:r>
      <w:r>
        <w:t>I</w:t>
      </w:r>
      <w:proofErr w:type="spellEnd"/>
      <w:r>
        <w:t xml:space="preserve"> </w:t>
      </w:r>
      <w:proofErr w:type="spellStart"/>
      <w:r w:rsidRPr="00295D90">
        <w:t>Trajectory·Signature</w:t>
      </w:r>
      <w:proofErr w:type="spellEnd"/>
      <w:r w:rsidRPr="00295D90">
        <w:t>, Energies[J].2023,16(2),1-15.</w:t>
      </w:r>
    </w:p>
    <w:p w14:paraId="4D05ACF1" w14:textId="77777777" w:rsidR="00CC2671" w:rsidRDefault="00CC2671" w:rsidP="00CC2671">
      <w:pPr>
        <w:jc w:val="both"/>
      </w:pPr>
      <w:r w:rsidRPr="00295D90">
        <w:t>[5]</w:t>
      </w:r>
      <w:r>
        <w:tab/>
      </w:r>
      <w:r w:rsidRPr="00295D90">
        <w:t>Zhao</w:t>
      </w:r>
      <w:r>
        <w:t xml:space="preserve"> </w:t>
      </w:r>
      <w:proofErr w:type="spellStart"/>
      <w:r w:rsidRPr="00295D90">
        <w:t>Ruifeng</w:t>
      </w:r>
      <w:proofErr w:type="spellEnd"/>
      <w:r w:rsidRPr="00295D90">
        <w:t xml:space="preserve">, Li </w:t>
      </w:r>
      <w:proofErr w:type="spellStart"/>
      <w:r w:rsidRPr="00295D90">
        <w:t>Shiming</w:t>
      </w:r>
      <w:proofErr w:type="spellEnd"/>
      <w:r w:rsidRPr="00295D90">
        <w:t xml:space="preserve">, Lu </w:t>
      </w:r>
      <w:proofErr w:type="spellStart"/>
      <w:r w:rsidRPr="00295D90">
        <w:t>Jiangang</w:t>
      </w:r>
      <w:proofErr w:type="spellEnd"/>
      <w:r w:rsidRPr="00295D90">
        <w:t xml:space="preserve">, Xu </w:t>
      </w:r>
      <w:proofErr w:type="spellStart"/>
      <w:r w:rsidRPr="00295D90">
        <w:t>Zhangiang</w:t>
      </w:r>
      <w:proofErr w:type="spellEnd"/>
      <w:r w:rsidRPr="00295D90">
        <w:t>,</w:t>
      </w:r>
      <w:r>
        <w:t xml:space="preserve"> </w:t>
      </w:r>
      <w:r w:rsidRPr="00295D90">
        <w:t xml:space="preserve">Chen </w:t>
      </w:r>
      <w:proofErr w:type="spellStart"/>
      <w:r w:rsidRPr="00295D90">
        <w:t>Zhiwe</w:t>
      </w:r>
      <w:r>
        <w:t>i</w:t>
      </w:r>
      <w:proofErr w:type="spellEnd"/>
      <w:r w:rsidRPr="00295D90">
        <w:t>, Anti Interference</w:t>
      </w:r>
      <w:r>
        <w:t xml:space="preserve"> </w:t>
      </w:r>
      <w:r w:rsidRPr="00295D90">
        <w:t>Clock· Error Correction· Technology Based on BD3 System, Journal of Physics: Conference</w:t>
      </w:r>
      <w:r>
        <w:t xml:space="preserve"> </w:t>
      </w:r>
      <w:r w:rsidRPr="00295D90">
        <w:t>Series[C</w:t>
      </w:r>
      <w:proofErr w:type="gramStart"/>
      <w:r w:rsidRPr="00295D90">
        <w:t>],·</w:t>
      </w:r>
      <w:proofErr w:type="gramEnd"/>
      <w:r w:rsidRPr="00295D90">
        <w:t>2023</w:t>
      </w:r>
      <w:r>
        <w:t xml:space="preserve">, </w:t>
      </w:r>
      <w:r w:rsidRPr="00295D90">
        <w:t>2418(1)</w:t>
      </w:r>
    </w:p>
    <w:p w14:paraId="6DC87CAE" w14:textId="77777777" w:rsidR="00CC2671" w:rsidRDefault="00CC2671" w:rsidP="00CC2671">
      <w:pPr>
        <w:jc w:val="both"/>
      </w:pPr>
      <w:r w:rsidRPr="00295D90">
        <w:t>[6]</w:t>
      </w:r>
      <w:r>
        <w:tab/>
      </w:r>
      <w:r w:rsidRPr="00295D90">
        <w:t>Lu</w:t>
      </w:r>
      <w:r>
        <w:t xml:space="preserve"> </w:t>
      </w:r>
      <w:proofErr w:type="spellStart"/>
      <w:r w:rsidRPr="00295D90">
        <w:t>Jiangang</w:t>
      </w:r>
      <w:proofErr w:type="spellEnd"/>
      <w:r w:rsidRPr="00295D90">
        <w:t>,</w:t>
      </w:r>
      <w:r>
        <w:t xml:space="preserve"> </w:t>
      </w:r>
      <w:r w:rsidRPr="00295D90">
        <w:t>Zhao</w:t>
      </w:r>
      <w:r>
        <w:t xml:space="preserve"> </w:t>
      </w:r>
      <w:proofErr w:type="spellStart"/>
      <w:r w:rsidRPr="00295D90">
        <w:t>Ruifeng</w:t>
      </w:r>
      <w:proofErr w:type="spellEnd"/>
      <w:r w:rsidRPr="00295D90">
        <w:t>,</w:t>
      </w:r>
      <w:r>
        <w:t xml:space="preserve"> Y</w:t>
      </w:r>
      <w:r w:rsidRPr="00295D90">
        <w:t>u</w:t>
      </w:r>
      <w:r>
        <w:t xml:space="preserve"> </w:t>
      </w:r>
      <w:r w:rsidRPr="00295D90">
        <w:t>Zhiwen,</w:t>
      </w:r>
      <w:r>
        <w:t xml:space="preserve"> </w:t>
      </w:r>
      <w:r w:rsidRPr="00295D90">
        <w:t>Dai</w:t>
      </w:r>
      <w:r>
        <w:t xml:space="preserve"> </w:t>
      </w:r>
      <w:r w:rsidRPr="00295D90">
        <w:t>Yue,</w:t>
      </w:r>
      <w:r>
        <w:t xml:space="preserve"> </w:t>
      </w:r>
      <w:r w:rsidRPr="00295D90">
        <w:t>Zeng</w:t>
      </w:r>
      <w:r>
        <w:t xml:space="preserve"> </w:t>
      </w:r>
      <w:proofErr w:type="spellStart"/>
      <w:r w:rsidRPr="00295D90">
        <w:t>Kaiwen</w:t>
      </w:r>
      <w:proofErr w:type="spellEnd"/>
      <w:r>
        <w:t xml:space="preserve">, </w:t>
      </w:r>
      <w:r w:rsidRPr="00295D90">
        <w:t>RL</w:t>
      </w:r>
      <w:r>
        <w:t xml:space="preserve"> </w:t>
      </w:r>
      <w:r w:rsidRPr="00295D90">
        <w:t>and</w:t>
      </w:r>
      <w:r>
        <w:t xml:space="preserve"> </w:t>
      </w:r>
      <w:proofErr w:type="spellStart"/>
      <w:r w:rsidRPr="00295D90">
        <w:t>ahp</w:t>
      </w:r>
      <w:proofErr w:type="spellEnd"/>
      <w:r w:rsidRPr="00295D90">
        <w:t>-</w:t>
      </w:r>
      <w:proofErr w:type="spellStart"/>
      <w:r w:rsidRPr="00295D90">
        <w:t>basedmulti</w:t>
      </w:r>
      <w:proofErr w:type="spellEnd"/>
      <w:r w:rsidRPr="00295D90">
        <w:t>-</w:t>
      </w:r>
      <w:proofErr w:type="spellStart"/>
      <w:r w:rsidRPr="00295D90">
        <w:t>Timescalemulti</w:t>
      </w:r>
      <w:proofErr w:type="spellEnd"/>
      <w:r>
        <w:t>-</w:t>
      </w:r>
      <w:r w:rsidRPr="00295D90">
        <w:t>clock</w:t>
      </w:r>
      <w:r>
        <w:t xml:space="preserve"> </w:t>
      </w:r>
      <w:r w:rsidRPr="00295D90">
        <w:t>source</w:t>
      </w:r>
      <w:r>
        <w:t xml:space="preserve"> </w:t>
      </w:r>
      <w:r w:rsidRPr="00295D90">
        <w:t>time</w:t>
      </w:r>
      <w:r>
        <w:t xml:space="preserve"> </w:t>
      </w:r>
      <w:r w:rsidRPr="00295D90">
        <w:t>synchronization</w:t>
      </w:r>
      <w:r>
        <w:t xml:space="preserve"> </w:t>
      </w:r>
      <w:r w:rsidRPr="00295D90">
        <w:t>for</w:t>
      </w:r>
      <w:r>
        <w:t xml:space="preserve"> </w:t>
      </w:r>
      <w:r w:rsidRPr="00295D90">
        <w:t>distribution</w:t>
      </w:r>
      <w:r>
        <w:t xml:space="preserve"> </w:t>
      </w:r>
      <w:r w:rsidRPr="00295D90">
        <w:t>power</w:t>
      </w:r>
      <w:r>
        <w:t xml:space="preserve"> </w:t>
      </w:r>
      <w:proofErr w:type="spellStart"/>
      <w:r w:rsidRPr="00295D90">
        <w:t>internet·of</w:t>
      </w:r>
      <w:proofErr w:type="spellEnd"/>
      <w:r>
        <w:t xml:space="preserve"> </w:t>
      </w:r>
      <w:r w:rsidRPr="00295D90">
        <w:t>things,</w:t>
      </w:r>
      <w:r>
        <w:t xml:space="preserve"> </w:t>
      </w:r>
      <w:r w:rsidRPr="00295D90">
        <w:t>Computers, Materials and Continua[J</w:t>
      </w:r>
      <w:r>
        <w:t>]</w:t>
      </w:r>
      <w:r w:rsidRPr="00295D90">
        <w:t>,</w:t>
      </w:r>
      <w:r>
        <w:t xml:space="preserve"> </w:t>
      </w:r>
      <w:r w:rsidRPr="00295D90">
        <w:t>2024,78(3),4453-4469</w:t>
      </w:r>
    </w:p>
    <w:p w14:paraId="3F6404F7" w14:textId="77777777" w:rsidR="00CC2671" w:rsidRDefault="00CC2671" w:rsidP="00CC2671">
      <w:pPr>
        <w:jc w:val="both"/>
      </w:pPr>
      <w:r w:rsidRPr="00295D90">
        <w:t>[7]</w:t>
      </w:r>
      <w:r>
        <w:tab/>
      </w:r>
      <w:r w:rsidRPr="00295D90">
        <w:t>Zhao</w:t>
      </w:r>
      <w:r>
        <w:t xml:space="preserve"> </w:t>
      </w:r>
      <w:proofErr w:type="spellStart"/>
      <w:r>
        <w:t>R</w:t>
      </w:r>
      <w:r w:rsidRPr="00295D90">
        <w:t>uifeug</w:t>
      </w:r>
      <w:proofErr w:type="spellEnd"/>
      <w:r w:rsidRPr="00295D90">
        <w:t xml:space="preserve">, Guo </w:t>
      </w:r>
      <w:proofErr w:type="spellStart"/>
      <w:r w:rsidRPr="00295D90">
        <w:t>Wenxin</w:t>
      </w:r>
      <w:proofErr w:type="spellEnd"/>
      <w:r w:rsidRPr="00295D90">
        <w:t xml:space="preserve">, Wang Bin, Pan </w:t>
      </w:r>
      <w:proofErr w:type="spellStart"/>
      <w:r w:rsidRPr="00295D90">
        <w:t>Zhenning</w:t>
      </w:r>
      <w:proofErr w:type="spellEnd"/>
      <w:r w:rsidRPr="00295D90">
        <w:t xml:space="preserve">, Li </w:t>
      </w:r>
      <w:proofErr w:type="spellStart"/>
      <w:r w:rsidRPr="00295D90">
        <w:t>Shiming</w:t>
      </w:r>
      <w:proofErr w:type="spellEnd"/>
      <w:r>
        <w:t xml:space="preserve">, </w:t>
      </w:r>
      <w:r w:rsidRPr="00295D90">
        <w:t xml:space="preserve">Li Bo, Lu </w:t>
      </w:r>
      <w:proofErr w:type="spellStart"/>
      <w:r w:rsidRPr="00295D90">
        <w:t>Jiangang</w:t>
      </w:r>
      <w:proofErr w:type="spellEnd"/>
      <w:r>
        <w:t xml:space="preserve"> </w:t>
      </w:r>
      <w:r w:rsidRPr="00295D90">
        <w:t>Gathered grey wolf optimizer based optimal control of doubly-fed induction generator.</w:t>
      </w:r>
      <w:r>
        <w:t xml:space="preserve"> </w:t>
      </w:r>
      <w:r w:rsidRPr="00295D90">
        <w:t>Power</w:t>
      </w:r>
      <w:r>
        <w:t xml:space="preserve"> </w:t>
      </w:r>
      <w:r w:rsidRPr="00295D90">
        <w:t>System Protection</w:t>
      </w:r>
      <w:r>
        <w:t xml:space="preserve"> </w:t>
      </w:r>
      <w:r w:rsidRPr="00295D90">
        <w:t>and</w:t>
      </w:r>
      <w:r>
        <w:t xml:space="preserve"> </w:t>
      </w:r>
      <w:r w:rsidRPr="00295D90">
        <w:t>Control[</w:t>
      </w:r>
      <w:r>
        <w:t>J]</w:t>
      </w:r>
      <w:r w:rsidRPr="00295D90">
        <w:t>,</w:t>
      </w:r>
      <w:r>
        <w:t xml:space="preserve"> </w:t>
      </w:r>
      <w:r w:rsidRPr="00295D90">
        <w:t xml:space="preserve">2020,48(14),150-158 </w:t>
      </w:r>
    </w:p>
    <w:p w14:paraId="7B1F44FA" w14:textId="77777777" w:rsidR="00CC2671" w:rsidRDefault="00CC2671" w:rsidP="00CC2671">
      <w:pPr>
        <w:jc w:val="both"/>
      </w:pPr>
      <w:r w:rsidRPr="00295D90">
        <w:lastRenderedPageBreak/>
        <w:t>[8]</w:t>
      </w:r>
      <w:r>
        <w:tab/>
      </w:r>
      <w:r w:rsidRPr="00295D90">
        <w:t>Zhao</w:t>
      </w:r>
      <w:r>
        <w:t xml:space="preserve"> </w:t>
      </w:r>
      <w:proofErr w:type="spellStart"/>
      <w:r w:rsidRPr="00295D90">
        <w:t>Ruifeng</w:t>
      </w:r>
      <w:proofErr w:type="spellEnd"/>
      <w:r>
        <w:t xml:space="preserve">, </w:t>
      </w:r>
      <w:r w:rsidRPr="00295D90">
        <w:t>Lu</w:t>
      </w:r>
      <w:r>
        <w:t xml:space="preserve"> </w:t>
      </w:r>
      <w:proofErr w:type="spellStart"/>
      <w:r w:rsidRPr="00295D90">
        <w:t>Jiangang</w:t>
      </w:r>
      <w:proofErr w:type="spellEnd"/>
      <w:r>
        <w:t xml:space="preserve">, </w:t>
      </w:r>
      <w:r w:rsidRPr="00295D90">
        <w:t>Liu</w:t>
      </w:r>
      <w:r>
        <w:t xml:space="preserve"> </w:t>
      </w:r>
      <w:r w:rsidRPr="00295D90">
        <w:t>Bo</w:t>
      </w:r>
      <w:r>
        <w:t xml:space="preserve">, </w:t>
      </w:r>
      <w:r w:rsidRPr="00295D90">
        <w:t>Yu</w:t>
      </w:r>
      <w:r>
        <w:t xml:space="preserve"> </w:t>
      </w:r>
      <w:r w:rsidRPr="00295D90">
        <w:t>Zhiwen</w:t>
      </w:r>
      <w:r>
        <w:t xml:space="preserve">, </w:t>
      </w:r>
      <w:r w:rsidRPr="00295D90">
        <w:t>Ren</w:t>
      </w:r>
      <w:r>
        <w:t xml:space="preserve"> </w:t>
      </w:r>
      <w:proofErr w:type="spellStart"/>
      <w:proofErr w:type="gramStart"/>
      <w:r w:rsidRPr="00295D90">
        <w:t>Yanr</w:t>
      </w:r>
      <w:r>
        <w:t>u</w:t>
      </w:r>
      <w:proofErr w:type="spellEnd"/>
      <w:r w:rsidRPr="00295D90">
        <w:t>,·</w:t>
      </w:r>
      <w:proofErr w:type="gramEnd"/>
      <w:r w:rsidRPr="00295D90">
        <w:t>Zheng</w:t>
      </w:r>
      <w:r>
        <w:t xml:space="preserve"> </w:t>
      </w:r>
      <w:proofErr w:type="spellStart"/>
      <w:r w:rsidRPr="00295D90">
        <w:t>Wenjle</w:t>
      </w:r>
      <w:proofErr w:type="spellEnd"/>
      <w:r>
        <w:t xml:space="preserve">, </w:t>
      </w:r>
      <w:proofErr w:type="spellStart"/>
      <w:r w:rsidRPr="00295D90">
        <w:t>Non-Intrusive·Load</w:t>
      </w:r>
      <w:proofErr w:type="spellEnd"/>
      <w:r w:rsidRPr="00295D90">
        <w:t xml:space="preserve"> </w:t>
      </w:r>
      <w:proofErr w:type="spellStart"/>
      <w:r w:rsidRPr="00295D90">
        <w:t>Identification·Method·Based·on</w:t>
      </w:r>
      <w:proofErr w:type="spellEnd"/>
      <w:r>
        <w:t xml:space="preserve"> </w:t>
      </w:r>
      <w:r w:rsidRPr="00295D90">
        <w:t>Self-Supervised Regularization,·</w:t>
      </w:r>
      <w:proofErr w:type="spellStart"/>
      <w:r w:rsidRPr="00295D90">
        <w:t>Source:IEEE·Access</w:t>
      </w:r>
      <w:proofErr w:type="spellEnd"/>
      <w:r w:rsidRPr="00295D90">
        <w:t>[J</w:t>
      </w:r>
      <w:r>
        <w:t>]</w:t>
      </w:r>
      <w:r w:rsidRPr="00295D90">
        <w:t>,</w:t>
      </w:r>
      <w:r>
        <w:t xml:space="preserve"> </w:t>
      </w:r>
      <w:r w:rsidRPr="00295D90">
        <w:t>2023,11,144696-144704</w:t>
      </w:r>
    </w:p>
    <w:p w14:paraId="79A6356F" w14:textId="77777777" w:rsidR="00CC2671" w:rsidRPr="00295D90" w:rsidRDefault="00CC2671" w:rsidP="00CC2671">
      <w:pPr>
        <w:jc w:val="both"/>
      </w:pPr>
      <w:r w:rsidRPr="00295D90">
        <w:t>[9]</w:t>
      </w:r>
      <w:r>
        <w:tab/>
      </w:r>
      <w:r w:rsidRPr="00295D90">
        <w:t xml:space="preserve">Zhao </w:t>
      </w:r>
      <w:proofErr w:type="spellStart"/>
      <w:r w:rsidRPr="00295D90">
        <w:t>Ruifeng</w:t>
      </w:r>
      <w:proofErr w:type="spellEnd"/>
      <w:r w:rsidRPr="00295D90">
        <w:t xml:space="preserve">, Lu </w:t>
      </w:r>
      <w:proofErr w:type="spellStart"/>
      <w:r w:rsidRPr="00295D90">
        <w:t>Jiangang</w:t>
      </w:r>
      <w:proofErr w:type="spellEnd"/>
      <w:r w:rsidRPr="00295D90">
        <w:t xml:space="preserve">, Guo </w:t>
      </w:r>
      <w:proofErr w:type="spellStart"/>
      <w:r w:rsidRPr="00295D90">
        <w:t>Wenxin</w:t>
      </w:r>
      <w:proofErr w:type="spellEnd"/>
      <w:r w:rsidRPr="00295D90">
        <w:t xml:space="preserve">, Zheng Wenjie, Li </w:t>
      </w:r>
      <w:proofErr w:type="spellStart"/>
      <w:r w:rsidRPr="00295D90">
        <w:t>Shiming</w:t>
      </w:r>
      <w:proofErr w:type="spellEnd"/>
      <w:r w:rsidRPr="00295D90">
        <w:t>, BP-LMS-based</w:t>
      </w:r>
      <w:r>
        <w:t xml:space="preserve"> </w:t>
      </w:r>
      <w:r w:rsidRPr="00295D90">
        <w:t xml:space="preserve">BDS-3 power system positioning method, Global </w:t>
      </w:r>
      <w:proofErr w:type="spellStart"/>
      <w:r w:rsidRPr="00295D90">
        <w:t>Energy·Interconnection</w:t>
      </w:r>
      <w:proofErr w:type="spellEnd"/>
      <w:r w:rsidRPr="00295D90">
        <w:t>[J</w:t>
      </w:r>
      <w:r>
        <w:t xml:space="preserve">], </w:t>
      </w:r>
      <w:r w:rsidRPr="00295D90">
        <w:t>2022, 5(6), p666-674.</w:t>
      </w:r>
    </w:p>
    <w:p w14:paraId="1A7F51D6" w14:textId="2173337E" w:rsidR="0071790D" w:rsidRPr="00CC2671" w:rsidRDefault="00CC2671" w:rsidP="00CC2671">
      <w:pPr>
        <w:rPr>
          <w:rFonts w:ascii="Arial" w:hAnsi="Arial" w:cs="Arial" w:hint="eastAsia"/>
          <w:b/>
          <w:szCs w:val="20"/>
        </w:rPr>
      </w:pPr>
      <w:r>
        <w:rPr>
          <w:rFonts w:ascii="Arial" w:hAnsi="Arial" w:cs="Arial"/>
          <w:szCs w:val="20"/>
        </w:rPr>
        <w:br w:type="page"/>
      </w:r>
    </w:p>
    <w:p w14:paraId="41429C0D" w14:textId="09B8518E" w:rsidR="000B14E9" w:rsidRDefault="000B14E9" w:rsidP="00F102BF">
      <w:pPr>
        <w:jc w:val="center"/>
        <w:rPr>
          <w:rFonts w:ascii="Arial" w:hAnsi="Arial" w:cs="Arial"/>
          <w:b/>
          <w:szCs w:val="20"/>
        </w:rPr>
      </w:pPr>
      <w:r w:rsidRPr="000B14E9">
        <w:rPr>
          <w:rFonts w:ascii="Arial" w:hAnsi="Arial" w:cs="Arial"/>
          <w:b/>
          <w:szCs w:val="20"/>
        </w:rPr>
        <w:lastRenderedPageBreak/>
        <w:t xml:space="preserve">A </w:t>
      </w:r>
      <w:r>
        <w:rPr>
          <w:rFonts w:ascii="Arial" w:hAnsi="Arial" w:cs="Arial"/>
          <w:b/>
          <w:szCs w:val="20"/>
        </w:rPr>
        <w:t xml:space="preserve">protection scheme </w:t>
      </w:r>
      <w:r w:rsidRPr="000B14E9">
        <w:rPr>
          <w:rFonts w:ascii="Arial" w:hAnsi="Arial" w:cs="Arial"/>
          <w:b/>
          <w:szCs w:val="20"/>
        </w:rPr>
        <w:t xml:space="preserve">based on dual criterion of active injection and virtual voltage </w:t>
      </w:r>
      <w:r>
        <w:rPr>
          <w:rFonts w:ascii="Arial" w:hAnsi="Arial" w:cs="Arial"/>
          <w:b/>
          <w:szCs w:val="20"/>
        </w:rPr>
        <w:t xml:space="preserve">for </w:t>
      </w:r>
      <w:r w:rsidRPr="000B14E9">
        <w:rPr>
          <w:rFonts w:ascii="Arial" w:hAnsi="Arial" w:cs="Arial"/>
          <w:b/>
          <w:szCs w:val="20"/>
        </w:rPr>
        <w:t xml:space="preserve">distribution network </w:t>
      </w:r>
      <w:r>
        <w:rPr>
          <w:rFonts w:ascii="Arial" w:hAnsi="Arial" w:cs="Arial"/>
          <w:b/>
          <w:szCs w:val="20"/>
        </w:rPr>
        <w:t>line with</w:t>
      </w:r>
      <w:r w:rsidRPr="000B14E9">
        <w:rPr>
          <w:rFonts w:ascii="Arial" w:hAnsi="Arial" w:cs="Arial"/>
          <w:b/>
          <w:szCs w:val="20"/>
        </w:rPr>
        <w:t xml:space="preserve"> T-connected distributed photovoltaic and load</w:t>
      </w:r>
    </w:p>
    <w:p w14:paraId="7F1D6C67" w14:textId="77777777" w:rsidR="00431C5B" w:rsidRDefault="00431C5B" w:rsidP="00F102BF">
      <w:pPr>
        <w:jc w:val="center"/>
        <w:rPr>
          <w:sz w:val="22"/>
          <w:szCs w:val="20"/>
        </w:rPr>
      </w:pPr>
    </w:p>
    <w:p w14:paraId="6A5E752F" w14:textId="7DC2F428" w:rsidR="00D41274" w:rsidRPr="00D7013B" w:rsidRDefault="00204B36" w:rsidP="00F102BF">
      <w:pPr>
        <w:jc w:val="center"/>
        <w:rPr>
          <w:sz w:val="22"/>
          <w:szCs w:val="20"/>
          <w:vertAlign w:val="subscript"/>
          <w:lang w:val="en-US"/>
        </w:rPr>
      </w:pPr>
      <w:proofErr w:type="spellStart"/>
      <w:r>
        <w:rPr>
          <w:sz w:val="22"/>
          <w:szCs w:val="20"/>
        </w:rPr>
        <w:t>Junqi</w:t>
      </w:r>
      <w:proofErr w:type="spellEnd"/>
      <w:r>
        <w:rPr>
          <w:sz w:val="22"/>
          <w:szCs w:val="20"/>
        </w:rPr>
        <w:t xml:space="preserve"> </w:t>
      </w:r>
      <w:proofErr w:type="spellStart"/>
      <w:r>
        <w:rPr>
          <w:sz w:val="22"/>
          <w:szCs w:val="20"/>
        </w:rPr>
        <w:t>Qiu</w:t>
      </w:r>
      <w:proofErr w:type="spellEnd"/>
      <w:r w:rsidRPr="000F534A">
        <w:rPr>
          <w:sz w:val="22"/>
          <w:szCs w:val="20"/>
          <w:vertAlign w:val="superscript"/>
        </w:rPr>
        <w:t xml:space="preserve"> </w:t>
      </w:r>
      <w:r>
        <w:rPr>
          <w:sz w:val="22"/>
          <w:szCs w:val="20"/>
          <w:vertAlign w:val="superscript"/>
        </w:rPr>
        <w:t>1</w:t>
      </w:r>
      <w:r>
        <w:rPr>
          <w:rFonts w:hint="eastAsia"/>
          <w:sz w:val="22"/>
          <w:szCs w:val="20"/>
        </w:rPr>
        <w:t>,</w:t>
      </w:r>
      <w:r w:rsidR="00D41274" w:rsidRPr="000F534A">
        <w:rPr>
          <w:sz w:val="22"/>
          <w:szCs w:val="20"/>
        </w:rPr>
        <w:t xml:space="preserve"> </w:t>
      </w:r>
      <w:proofErr w:type="spellStart"/>
      <w:r w:rsidR="00FA49E6">
        <w:t>Ruifeng</w:t>
      </w:r>
      <w:proofErr w:type="spellEnd"/>
      <w:r w:rsidR="00FA49E6">
        <w:t xml:space="preserve"> Zhao</w:t>
      </w:r>
      <w:r w:rsidR="00E867C4" w:rsidRPr="000F534A">
        <w:rPr>
          <w:sz w:val="22"/>
          <w:szCs w:val="20"/>
          <w:vertAlign w:val="superscript"/>
        </w:rPr>
        <w:t xml:space="preserve"> </w:t>
      </w:r>
      <w:r w:rsidR="00D41274" w:rsidRPr="000F534A">
        <w:rPr>
          <w:sz w:val="22"/>
          <w:szCs w:val="20"/>
          <w:vertAlign w:val="superscript"/>
        </w:rPr>
        <w:t>2</w:t>
      </w:r>
      <w:r>
        <w:rPr>
          <w:sz w:val="22"/>
          <w:szCs w:val="20"/>
          <w:vertAlign w:val="superscript"/>
        </w:rPr>
        <w:t>*</w:t>
      </w:r>
      <w:r w:rsidR="00D41274" w:rsidRPr="000F534A">
        <w:rPr>
          <w:sz w:val="22"/>
          <w:szCs w:val="20"/>
        </w:rPr>
        <w:t xml:space="preserve">, </w:t>
      </w:r>
      <w:r>
        <w:t>Bin Li</w:t>
      </w:r>
      <w:r w:rsidRPr="000F534A">
        <w:rPr>
          <w:sz w:val="22"/>
          <w:szCs w:val="20"/>
          <w:vertAlign w:val="superscript"/>
        </w:rPr>
        <w:t xml:space="preserve"> 1</w:t>
      </w:r>
    </w:p>
    <w:p w14:paraId="44C26C82" w14:textId="77777777" w:rsidR="0071790D" w:rsidRPr="00476DFB" w:rsidRDefault="0071790D" w:rsidP="00F00781">
      <w:pPr>
        <w:jc w:val="both"/>
        <w:rPr>
          <w:sz w:val="20"/>
          <w:szCs w:val="20"/>
          <w:lang w:val="en-US"/>
        </w:rPr>
      </w:pPr>
    </w:p>
    <w:p w14:paraId="3AA8B459" w14:textId="77777777" w:rsidR="00F102BF" w:rsidRDefault="00E867C4" w:rsidP="00576DF0">
      <w:pPr>
        <w:jc w:val="center"/>
        <w:rPr>
          <w:sz w:val="20"/>
          <w:szCs w:val="20"/>
        </w:rPr>
      </w:pPr>
      <w:r w:rsidRPr="000F534A">
        <w:rPr>
          <w:sz w:val="20"/>
          <w:szCs w:val="20"/>
          <w:vertAlign w:val="superscript"/>
        </w:rPr>
        <w:t>1</w:t>
      </w:r>
      <w:r w:rsidR="0071790D" w:rsidRPr="000F534A">
        <w:rPr>
          <w:sz w:val="20"/>
          <w:szCs w:val="20"/>
          <w:vertAlign w:val="superscript"/>
        </w:rPr>
        <w:t xml:space="preserve"> </w:t>
      </w:r>
      <w:r w:rsidR="00FA49E6" w:rsidRPr="00FA49E6">
        <w:rPr>
          <w:sz w:val="20"/>
          <w:szCs w:val="20"/>
        </w:rPr>
        <w:t>Zhongshan Power Supply Bureau of Guangdong Power Grid Co., Ltd.</w:t>
      </w:r>
      <w:r w:rsidRPr="000F534A">
        <w:rPr>
          <w:sz w:val="20"/>
          <w:szCs w:val="20"/>
        </w:rPr>
        <w:t xml:space="preserve">, </w:t>
      </w:r>
      <w:r w:rsidR="00F102BF" w:rsidRPr="00F102BF">
        <w:rPr>
          <w:sz w:val="20"/>
          <w:szCs w:val="20"/>
        </w:rPr>
        <w:t>Zhongshan, China</w:t>
      </w:r>
    </w:p>
    <w:p w14:paraId="5B7EB9FA" w14:textId="26ECA215" w:rsidR="00E867C4" w:rsidRPr="000F534A" w:rsidRDefault="00E867C4" w:rsidP="00576DF0">
      <w:pPr>
        <w:jc w:val="center"/>
        <w:rPr>
          <w:sz w:val="20"/>
          <w:szCs w:val="20"/>
        </w:rPr>
      </w:pPr>
      <w:r w:rsidRPr="000F534A">
        <w:rPr>
          <w:sz w:val="20"/>
          <w:szCs w:val="20"/>
          <w:vertAlign w:val="superscript"/>
        </w:rPr>
        <w:t>2</w:t>
      </w:r>
      <w:r w:rsidR="00273BF8" w:rsidRPr="000F534A">
        <w:rPr>
          <w:sz w:val="20"/>
          <w:szCs w:val="20"/>
          <w:vertAlign w:val="superscript"/>
        </w:rPr>
        <w:t xml:space="preserve"> </w:t>
      </w:r>
      <w:r w:rsidR="00F102BF" w:rsidRPr="00F102BF">
        <w:rPr>
          <w:sz w:val="20"/>
          <w:szCs w:val="20"/>
        </w:rPr>
        <w:t xml:space="preserve">Power Dispatch and Control </w:t>
      </w:r>
      <w:proofErr w:type="spellStart"/>
      <w:r w:rsidR="00F102BF" w:rsidRPr="00F102BF">
        <w:rPr>
          <w:sz w:val="20"/>
          <w:szCs w:val="20"/>
        </w:rPr>
        <w:t>Center</w:t>
      </w:r>
      <w:proofErr w:type="spellEnd"/>
      <w:r w:rsidR="00F102BF" w:rsidRPr="00F102BF">
        <w:rPr>
          <w:sz w:val="20"/>
          <w:szCs w:val="20"/>
        </w:rPr>
        <w:t xml:space="preserve"> of Guangdong Power Grid Co., Ltd. Guangzhou, China</w:t>
      </w:r>
    </w:p>
    <w:p w14:paraId="5FA4C117" w14:textId="77777777" w:rsidR="00D7013B" w:rsidRPr="00D7013B" w:rsidRDefault="00D7013B" w:rsidP="00576DF0">
      <w:pPr>
        <w:jc w:val="center"/>
        <w:rPr>
          <w:sz w:val="20"/>
          <w:szCs w:val="20"/>
        </w:rPr>
      </w:pPr>
    </w:p>
    <w:p w14:paraId="6ACB055F" w14:textId="77777777" w:rsidR="003210A9" w:rsidRPr="000F534A" w:rsidRDefault="003210A9" w:rsidP="00576DF0">
      <w:pPr>
        <w:jc w:val="center"/>
        <w:rPr>
          <w:sz w:val="20"/>
          <w:szCs w:val="20"/>
        </w:rPr>
      </w:pPr>
    </w:p>
    <w:p w14:paraId="1EF98DB5" w14:textId="77777777" w:rsidR="00441DB7" w:rsidRPr="000F534A" w:rsidRDefault="00441DB7" w:rsidP="00F00781">
      <w:pPr>
        <w:rPr>
          <w:sz w:val="20"/>
          <w:szCs w:val="20"/>
        </w:rPr>
        <w:sectPr w:rsidR="00441DB7" w:rsidRPr="000F534A" w:rsidSect="00441DB7">
          <w:footerReference w:type="default" r:id="rId9"/>
          <w:pgSz w:w="11906" w:h="16838"/>
          <w:pgMar w:top="1440" w:right="1440" w:bottom="1440" w:left="1440" w:header="567" w:footer="0" w:gutter="0"/>
          <w:cols w:space="708"/>
          <w:docGrid w:linePitch="360"/>
        </w:sectPr>
      </w:pPr>
    </w:p>
    <w:p w14:paraId="540025E3" w14:textId="4162BC66" w:rsidR="004644B5" w:rsidRPr="00DA17F6" w:rsidRDefault="00D41274" w:rsidP="005B67FC">
      <w:pPr>
        <w:pStyle w:val="IETAbstractText"/>
        <w:jc w:val="both"/>
        <w:rPr>
          <w:rFonts w:asciiTheme="minorHAnsi" w:hAnsiTheme="minorHAnsi"/>
          <w:sz w:val="20"/>
          <w:szCs w:val="20"/>
        </w:rPr>
        <w:sectPr w:rsidR="004644B5" w:rsidRPr="00DA17F6" w:rsidSect="0066346B">
          <w:footerReference w:type="default" r:id="rId10"/>
          <w:type w:val="continuous"/>
          <w:pgSz w:w="11906" w:h="16838" w:code="9"/>
          <w:pgMar w:top="1077" w:right="811" w:bottom="2438" w:left="811" w:header="680" w:footer="850" w:gutter="0"/>
          <w:cols w:space="238"/>
          <w:docGrid w:linePitch="360"/>
        </w:sectPr>
      </w:pPr>
      <w:r w:rsidRPr="00DA17F6">
        <w:rPr>
          <w:rFonts w:asciiTheme="minorHAnsi" w:hAnsiTheme="minorHAnsi"/>
          <w:sz w:val="20"/>
          <w:szCs w:val="20"/>
        </w:rPr>
        <w:t>Ab</w:t>
      </w:r>
      <w:r w:rsidR="0064799C" w:rsidRPr="00DA17F6">
        <w:rPr>
          <w:rFonts w:asciiTheme="minorHAnsi" w:hAnsiTheme="minorHAnsi"/>
          <w:sz w:val="20"/>
          <w:szCs w:val="20"/>
        </w:rPr>
        <w:t>s</w:t>
      </w:r>
      <w:r w:rsidRPr="00DA17F6">
        <w:rPr>
          <w:rFonts w:asciiTheme="minorHAnsi" w:hAnsiTheme="minorHAnsi"/>
          <w:sz w:val="20"/>
          <w:szCs w:val="20"/>
        </w:rPr>
        <w:t>tract</w:t>
      </w:r>
      <w:r w:rsidR="005C79D2" w:rsidRPr="00DA17F6">
        <w:rPr>
          <w:rFonts w:asciiTheme="minorHAnsi" w:hAnsiTheme="minorHAnsi"/>
          <w:sz w:val="20"/>
          <w:szCs w:val="20"/>
        </w:rPr>
        <w:t>:</w:t>
      </w:r>
      <w:r w:rsidR="005C79D2" w:rsidRPr="00DA17F6">
        <w:rPr>
          <w:sz w:val="20"/>
          <w:szCs w:val="20"/>
        </w:rPr>
        <w:t xml:space="preserve"> </w:t>
      </w:r>
      <w:r w:rsidR="002C067C" w:rsidRPr="00DA17F6">
        <w:rPr>
          <w:rFonts w:asciiTheme="minorHAnsi" w:hAnsiTheme="minorHAnsi"/>
          <w:sz w:val="20"/>
          <w:szCs w:val="20"/>
        </w:rPr>
        <w:t>This paper firstly analyses the fault equivalent circuit of DG (Distributed Generation) as a high-frequency harmonic source, and then deduces the fault characteristics of the electrical quantities at both ends on the basis of high-frequency harmonic injection, pointing out the weaknesses: easily affected by the load capacity of the T-connected load. Afterwards, this paper draws the equivalent circuit diagram of the positive sequence component after the fault and derives the difference expression of the virtual electrical quantity at the opposite end under internal or external faults at different locations, and then analyses the fault characteristics of positive sequence under the industrial frequency. On this basis, this paper proposes a double-terminal protection scheme based on the combination of high-frequency harmonic injection and virtual positive sequence differential principle. Finally, the protection scheme is verified on the MATLAB/SIMULINK platform. And the proposed protection method can identify faults within 30ms, with a capability of enduring transient resistance up to 200 Ω, noise immunity reaching 200 dB, and being unaffected by the size of T-connected load capacity or the fault location.</w:t>
      </w:r>
    </w:p>
    <w:p w14:paraId="24BA602A" w14:textId="77777777" w:rsidR="0071790D" w:rsidRPr="000F534A" w:rsidRDefault="009871DD" w:rsidP="00785816">
      <w:pPr>
        <w:pStyle w:val="IETHeading1"/>
        <w:numPr>
          <w:ilvl w:val="0"/>
          <w:numId w:val="2"/>
        </w:numPr>
        <w:rPr>
          <w:sz w:val="20"/>
          <w:szCs w:val="20"/>
        </w:rPr>
      </w:pPr>
      <w:r w:rsidRPr="000F534A">
        <w:rPr>
          <w:sz w:val="20"/>
          <w:szCs w:val="20"/>
        </w:rPr>
        <w:t>Introduction</w:t>
      </w:r>
    </w:p>
    <w:p w14:paraId="53C50E77" w14:textId="63169F06" w:rsidR="00847A6E" w:rsidRDefault="00847A6E" w:rsidP="00847A6E">
      <w:pPr>
        <w:pStyle w:val="IETParagraph"/>
      </w:pPr>
      <w:bookmarkStart w:id="0" w:name="_Hlk169972013"/>
      <w:bookmarkStart w:id="1" w:name="_Hlk169874762"/>
      <w:r>
        <w:t xml:space="preserve">With the depletion of fossil energy and the escalating environmental challenges, the development and utilization of new energy have become imperative to achieve the 'double carbon' goal. In response, China's power grid is strategically shifting its focus towards transforming the energy structure. It is actively fostering a novel power distribution system where renewable clean energy serves as the primary source, and distributed generators (DG) play a crucial </w:t>
      </w:r>
      <w:proofErr w:type="gramStart"/>
      <w:r>
        <w:t>role[</w:t>
      </w:r>
      <w:proofErr w:type="gramEnd"/>
      <w:r>
        <w:t>1-2].</w:t>
      </w:r>
    </w:p>
    <w:p w14:paraId="49C8D926" w14:textId="1DDE7D67" w:rsidR="00847A6E" w:rsidRDefault="00847A6E" w:rsidP="00847A6E">
      <w:pPr>
        <w:pStyle w:val="IETParagraph"/>
      </w:pPr>
      <w:r>
        <w:t xml:space="preserve">Taking the mainstream inverter technology in distributed power sources as an example, its output characteristics diverge from those of traditional power sources, exhibiting fluctuations, intermittency, and nonlinearity influenced by external factors and control strategies. Consequently, the distribution network undergoes a transformation, shifting from the conventional single-source radial network to a multi-source network post grid </w:t>
      </w:r>
      <w:proofErr w:type="gramStart"/>
      <w:r>
        <w:t>connection[</w:t>
      </w:r>
      <w:proofErr w:type="gramEnd"/>
      <w:r>
        <w:t xml:space="preserve">3]. Moreover, as the capacity of DG access increases, the grid structure experiences a growing complexity, accompanied by an escalating penetration rate of T-connected DG and T-connected load in the distribution </w:t>
      </w:r>
      <w:proofErr w:type="gramStart"/>
      <w:r>
        <w:t>network[</w:t>
      </w:r>
      <w:proofErr w:type="gramEnd"/>
      <w:r>
        <w:t>4-5].</w:t>
      </w:r>
    </w:p>
    <w:p w14:paraId="25F71277" w14:textId="77777777" w:rsidR="002C067C" w:rsidRPr="00DA17F6" w:rsidRDefault="002C067C" w:rsidP="002C067C">
      <w:pPr>
        <w:pStyle w:val="IETParagraph"/>
      </w:pPr>
      <w:r w:rsidRPr="00DA17F6">
        <w:t xml:space="preserve">The increased presence of DG further exacerbates the complexity of fault characteristics in distribution networks, posing significant challenges to existing relay protection </w:t>
      </w:r>
      <w:proofErr w:type="gramStart"/>
      <w:r w:rsidRPr="00DA17F6">
        <w:t>systems[</w:t>
      </w:r>
      <w:proofErr w:type="gramEnd"/>
      <w:r w:rsidRPr="00DA17F6">
        <w:t xml:space="preserve">6-9]. Ref. [10] emphasizes the importance of signal processing for extracting fault information. Researchers find The Support Vector Machine (SVM) is another well-established method for fault </w:t>
      </w:r>
      <w:proofErr w:type="spellStart"/>
      <w:r w:rsidRPr="00DA17F6">
        <w:t>anlysis</w:t>
      </w:r>
      <w:proofErr w:type="spellEnd"/>
      <w:r w:rsidRPr="00DA17F6">
        <w:t xml:space="preserve">. And in Ref. [11] introduces a novel protection scheme with a combination </w:t>
      </w:r>
      <w:proofErr w:type="gramStart"/>
      <w:r w:rsidRPr="00DA17F6">
        <w:t>of  Wavelet</w:t>
      </w:r>
      <w:proofErr w:type="gramEnd"/>
      <w:r w:rsidRPr="00DA17F6">
        <w:t xml:space="preserve"> Multi-Resolution Singular Spectrum Entropy and </w:t>
      </w:r>
    </w:p>
    <w:p w14:paraId="4D04C87C" w14:textId="77777777" w:rsidR="002C067C" w:rsidRPr="00DA17F6" w:rsidRDefault="002C067C" w:rsidP="002C067C">
      <w:pPr>
        <w:pStyle w:val="IETParagraph"/>
        <w:ind w:firstLine="0"/>
      </w:pPr>
    </w:p>
    <w:p w14:paraId="417116B5" w14:textId="77777777" w:rsidR="002C067C" w:rsidRPr="00DA17F6" w:rsidRDefault="002C067C" w:rsidP="002C067C">
      <w:pPr>
        <w:pStyle w:val="sponsors"/>
        <w:framePr w:wrap="auto" w:vAnchor="page" w:hAnchor="page" w:x="855" w:y="14391"/>
        <w:ind w:firstLine="289"/>
      </w:pPr>
      <w:r w:rsidRPr="00DA17F6">
        <w:t xml:space="preserve">This work was supported by the Key Science and Technology Project of China Southern Power Grid </w:t>
      </w:r>
      <w:r w:rsidRPr="00DA17F6">
        <w:rPr>
          <w:rFonts w:hint="eastAsia"/>
          <w:lang w:eastAsia="zh-CN"/>
        </w:rPr>
        <w:t>：</w:t>
      </w:r>
      <w:r w:rsidRPr="00DA17F6">
        <w:t>GDKJXM20222496</w:t>
      </w:r>
    </w:p>
    <w:p w14:paraId="2A80F0B3" w14:textId="77777777" w:rsidR="002C067C" w:rsidRPr="00DA17F6" w:rsidRDefault="002C067C" w:rsidP="002C067C">
      <w:pPr>
        <w:pStyle w:val="sponsors"/>
        <w:framePr w:wrap="auto" w:vAnchor="page" w:hAnchor="page" w:x="855" w:y="14391"/>
        <w:ind w:firstLine="289"/>
      </w:pPr>
    </w:p>
    <w:p w14:paraId="57C43ABB" w14:textId="77777777" w:rsidR="002C067C" w:rsidRPr="00DA17F6" w:rsidRDefault="002C067C" w:rsidP="002C067C">
      <w:pPr>
        <w:pStyle w:val="IETParagraph"/>
        <w:ind w:firstLine="0"/>
      </w:pPr>
    </w:p>
    <w:p w14:paraId="1AB00BB2" w14:textId="77777777" w:rsidR="002C067C" w:rsidRPr="00DA17F6" w:rsidRDefault="002C067C" w:rsidP="002C067C">
      <w:pPr>
        <w:pStyle w:val="IETParagraph"/>
        <w:ind w:firstLine="0"/>
      </w:pPr>
    </w:p>
    <w:p w14:paraId="73C684ED" w14:textId="77777777" w:rsidR="002C067C" w:rsidRPr="00DA17F6" w:rsidRDefault="002C067C" w:rsidP="002C067C">
      <w:pPr>
        <w:pStyle w:val="IETParagraph"/>
        <w:ind w:firstLine="0"/>
        <w:rPr>
          <w:lang w:val="en-US"/>
        </w:rPr>
      </w:pPr>
    </w:p>
    <w:p w14:paraId="226DDDA2" w14:textId="6EBD6B33" w:rsidR="002C067C" w:rsidRPr="00DA17F6" w:rsidRDefault="002C067C" w:rsidP="002C067C">
      <w:pPr>
        <w:pStyle w:val="IETParagraph"/>
        <w:ind w:firstLine="0"/>
      </w:pPr>
      <w:r w:rsidRPr="00DA17F6">
        <w:t>SVM. Ref. [12] employs DWT for processing three-phase current signals, facilitating the identification and classification of faults. However, these methods face challenges about reliance on high sampling frequencies and so on. Thus, Ref. [13] presents an effective scheme for fault detection using ITD methodology, and the method is not affected by the transition resistance, noise, sampling frequency.</w:t>
      </w:r>
    </w:p>
    <w:p w14:paraId="3839EA2D" w14:textId="77777777" w:rsidR="002C067C" w:rsidRPr="00DA17F6" w:rsidRDefault="002C067C" w:rsidP="002C067C">
      <w:pPr>
        <w:pStyle w:val="IETParagraph"/>
      </w:pPr>
      <w:bookmarkStart w:id="2" w:name="_Hlk169874827"/>
      <w:bookmarkEnd w:id="0"/>
      <w:bookmarkEnd w:id="1"/>
      <w:r w:rsidRPr="00DA17F6">
        <w:t xml:space="preserve">Distribution networks typically employ a three-stage current protection system as their primary </w:t>
      </w:r>
      <w:proofErr w:type="spellStart"/>
      <w:r w:rsidRPr="00DA17F6">
        <w:t>defense</w:t>
      </w:r>
      <w:proofErr w:type="spellEnd"/>
      <w:r w:rsidRPr="00DA17F6">
        <w:t xml:space="preserve"> mechanism. However, the introduction of Distributed Generation (DG) alters short-circuit current levels and distribution paths, leading to a notable reduction in the sensitivity and reliability of current protection. In response, scholars globally have proposed several enhancement schemes based on adaptive algorithms. For instance, Ref. [14] introduces an adaptive current protection tuning method that considers the real-time output influence of upstream DG. In Ref. [15], for downstream DG access scenarios, packets are utilized to adjust real-time protection values for the II and III segments of upper-line current, aiming to enhance sensitivity. The fixed value setting of the adaptive algorithm in high DG access scenarios is, however, relatively complex, requiring verification of its protection performance.</w:t>
      </w:r>
    </w:p>
    <w:p w14:paraId="20D99924" w14:textId="77777777" w:rsidR="002C067C" w:rsidRPr="00DA17F6" w:rsidRDefault="002C067C" w:rsidP="002C067C">
      <w:pPr>
        <w:pStyle w:val="IETParagraph"/>
      </w:pPr>
      <w:r w:rsidRPr="00DA17F6">
        <w:t>As a commonly used primary protection in the transmission network, double-terminal protection, known for its speed and selectivity, has been introduced into distribution networks containing DG. In Ref. [16], an enhanced double-terminal protection scheme is proposed, leveraging the amplitude of the current at both ends and the equivalent impedance on the outside of the line. Ref. [17] introduces a double-terminal protection scheme for an active distribution network based on the amplitude and phase characteristics of the current's positive sequence fault components at both ends. However, it is important to note that the applicability of the above method is limited to scenarios where DG is connected to the grid through the bus.</w:t>
      </w:r>
    </w:p>
    <w:p w14:paraId="56D4B6EB" w14:textId="77777777" w:rsidR="002C067C" w:rsidRPr="00DA17F6" w:rsidRDefault="002C067C" w:rsidP="002C067C">
      <w:pPr>
        <w:pStyle w:val="IETParagraph"/>
      </w:pPr>
      <w:r w:rsidRPr="00DA17F6">
        <w:lastRenderedPageBreak/>
        <w:t>For distribution networks with T-connected DG, Ref. [18] proposes a virtual multi-terminal current differential protection scheme based on fault current. Yet, in the presence of a T-connected load branch in the area, there is a susceptibility to trip erroneously during external fault scenarios. As the grid structure of the distribution network becomes increasingly complex, understanding the permeability of the T-connected branch (whether DG or load) is crucial for effective protection.</w:t>
      </w:r>
    </w:p>
    <w:p w14:paraId="397A4218" w14:textId="77777777" w:rsidR="002C067C" w:rsidRPr="00DA17F6" w:rsidRDefault="002C067C" w:rsidP="002C067C">
      <w:pPr>
        <w:pStyle w:val="IETParagraph"/>
      </w:pPr>
      <w:r w:rsidRPr="00DA17F6">
        <w:t>With the continuous improvement, the applicability of the double-terminal protection scheme still requires refinement, particularly in addressing specific challenges. The advent of power electronic equipment has facilitated the technical implementation of active detection fault identification methods that were originally reliant on additional devices [22], gaining substantial attention in the field. The concept of 'active detection' emphasizes control.</w:t>
      </w:r>
    </w:p>
    <w:p w14:paraId="22465BB3" w14:textId="77777777" w:rsidR="002C067C" w:rsidRPr="00DA17F6" w:rsidRDefault="002C067C" w:rsidP="002C067C">
      <w:pPr>
        <w:pStyle w:val="IETParagraph"/>
      </w:pPr>
      <w:r w:rsidRPr="00DA17F6">
        <w:t>In situations where the power grid faces disturbances, power electronic equipment actively emits characteristic electrical quantities for fault detection. Protection devices form criteria based on differences in injected fault electrical quantities to achieve fault discrimination. Notably, significant research progress has been made in fault detection, location, and reclosing within DC systems [20-21]. However, active detection protection schemes for AC systems with DGs are currently limited to specific scenarios such as islanded microgrids [22-23] and transmission lines of centralized photovoltaic power plants [24]. There is a need for further exploration and application.</w:t>
      </w:r>
    </w:p>
    <w:p w14:paraId="0038B8B9" w14:textId="77777777" w:rsidR="002C067C" w:rsidRPr="00DA17F6" w:rsidRDefault="002C067C" w:rsidP="002C067C">
      <w:pPr>
        <w:pStyle w:val="IETParagraph"/>
      </w:pPr>
      <w:r w:rsidRPr="00DA17F6">
        <w:t>In summary, the existing gaps in current researches are: on the one hand, there is no distribution network protection scheme specifically designed for distributed renewable energy sources and loads that are T-connected to the transmission lines. And on the other hand, the control capabilities of distributed renewable energy sources have not been fully utilized to their advantage in distribution network protection, achieving coordination between control and protection.</w:t>
      </w:r>
    </w:p>
    <w:p w14:paraId="1B134AC1" w14:textId="77777777" w:rsidR="002C067C" w:rsidRPr="00DA17F6" w:rsidRDefault="002C067C" w:rsidP="002C067C">
      <w:pPr>
        <w:pStyle w:val="IETParagraph"/>
      </w:pPr>
      <w:r w:rsidRPr="00DA17F6">
        <w:t>Therefore, this paper proposes a double-ended double-terminal protection scheme based on the combination of harmonic injection and the virtual electrical quantity difference at the opposite end of the positive sequence network.</w:t>
      </w:r>
    </w:p>
    <w:p w14:paraId="4E2794C6" w14:textId="77777777" w:rsidR="002C067C" w:rsidRPr="00DA17F6" w:rsidRDefault="002C067C" w:rsidP="002C067C">
      <w:pPr>
        <w:pStyle w:val="IETParagraph"/>
      </w:pPr>
      <w:r w:rsidRPr="00DA17F6">
        <w:t xml:space="preserve">This paper begins by briefly outlining the working principle and low-voltage ride-through characteristics of photovoltaic DG based on a voltage source inverter. Subsequently, utilizing harmonic injection, a high-frequency equivalent circuit of the distribution network containing T-connected DG is constructed. The paper </w:t>
      </w:r>
      <w:proofErr w:type="spellStart"/>
      <w:r w:rsidRPr="00DA17F6">
        <w:t>analyzes</w:t>
      </w:r>
      <w:proofErr w:type="spellEnd"/>
      <w:r w:rsidRPr="00DA17F6">
        <w:t xml:space="preserve"> the fault characteristics of harmonic signal currents at both ends in the presence of internal or external faults, unveiling the influence of T-connected load branches on these characteristics and identifying the shortcomings of the proposed scheme. The positive sequence equivalent circuit diagram under industrial frequency is derived, followed by the introduction of a method based on the combination of high-frequency harmonic injection and the virtual positive sequence differential principle. Finally, the effectiveness of the double-terminal differential protection scheme for a distribution network with T-connected DG and load is rigorously verified using MATLAB/SIMULINK, providing valuable insights into its performance and applicability. Accordingly, the main innovations and contributions of the proposed draft are:</w:t>
      </w:r>
    </w:p>
    <w:p w14:paraId="5F833CCE" w14:textId="77777777" w:rsidR="002C067C" w:rsidRPr="00DA17F6" w:rsidRDefault="002C067C" w:rsidP="002C067C">
      <w:pPr>
        <w:pStyle w:val="IETParagraph"/>
      </w:pPr>
      <w:r w:rsidRPr="00DA17F6">
        <w:rPr>
          <w:rFonts w:hint="eastAsia"/>
        </w:rPr>
        <w:t>①</w:t>
      </w:r>
      <w:r w:rsidRPr="00DA17F6">
        <w:rPr>
          <w:rFonts w:hint="eastAsia"/>
        </w:rPr>
        <w:t>This draft proposes a protection scheme for distribution network lines with T-connected DGs and loads.</w:t>
      </w:r>
    </w:p>
    <w:p w14:paraId="48C0929D" w14:textId="77777777" w:rsidR="002C067C" w:rsidRPr="00DA17F6" w:rsidRDefault="002C067C" w:rsidP="002C067C">
      <w:pPr>
        <w:pStyle w:val="IETParagraph"/>
      </w:pPr>
      <w:r w:rsidRPr="00DA17F6">
        <w:rPr>
          <w:rFonts w:hint="eastAsia"/>
        </w:rPr>
        <w:t>②</w:t>
      </w:r>
      <w:r w:rsidRPr="00DA17F6">
        <w:rPr>
          <w:rFonts w:hint="eastAsia"/>
        </w:rPr>
        <w:t>This draft proposes a protection principle based on the idea of coordinated control and protection, combining the control capabilities of distributed renewable energy sources.</w:t>
      </w:r>
    </w:p>
    <w:p w14:paraId="1EC55A78" w14:textId="77777777" w:rsidR="002C067C" w:rsidRPr="00DA17F6" w:rsidRDefault="002C067C" w:rsidP="002C067C">
      <w:pPr>
        <w:pStyle w:val="IETParagraph"/>
      </w:pPr>
      <w:r w:rsidRPr="00DA17F6">
        <w:rPr>
          <w:rFonts w:hint="eastAsia"/>
        </w:rPr>
        <w:t>③</w:t>
      </w:r>
      <w:r w:rsidRPr="00DA17F6">
        <w:rPr>
          <w:rFonts w:hint="eastAsia"/>
        </w:rPr>
        <w:t>The proposed protection scheme organically integrates two dual-terminal protection criteria, remaining unaffected by power flow direction, type of fault, transition resistance, location of fault, capacity of T-connected load and noise interference, thereb</w:t>
      </w:r>
      <w:r w:rsidRPr="00DA17F6">
        <w:t>y resulting in enhanced reliability.</w:t>
      </w:r>
    </w:p>
    <w:p w14:paraId="4635AE78" w14:textId="142C615F" w:rsidR="00847A6E" w:rsidRPr="00DA17F6" w:rsidRDefault="002C067C" w:rsidP="002C067C">
      <w:pPr>
        <w:pStyle w:val="IETParagraph"/>
        <w:rPr>
          <w:lang w:val="en-US"/>
        </w:rPr>
      </w:pPr>
      <w:r w:rsidRPr="00DA17F6">
        <w:rPr>
          <w:rFonts w:hint="eastAsia"/>
        </w:rPr>
        <w:t>④</w:t>
      </w:r>
      <w:r w:rsidRPr="00DA17F6">
        <w:rPr>
          <w:rFonts w:hint="eastAsia"/>
        </w:rPr>
        <w:t xml:space="preserve">The proposed protection scheme has been verified in MATLAB and can achieve fault identification within 30ms. </w:t>
      </w:r>
      <w:r w:rsidR="00847A6E" w:rsidRPr="00DA17F6">
        <w:rPr>
          <w:lang w:val="en-US"/>
        </w:rPr>
        <w:t>However, it is important to note that the applicability of the above method is limited to scenarios where DG is connected to the grid through the bus.</w:t>
      </w:r>
    </w:p>
    <w:bookmarkEnd w:id="2"/>
    <w:p w14:paraId="357A9A66" w14:textId="51D24BCD" w:rsidR="00C974AC" w:rsidRPr="003C0033" w:rsidRDefault="00CD7085" w:rsidP="00785816">
      <w:pPr>
        <w:pStyle w:val="IETHeading1"/>
        <w:numPr>
          <w:ilvl w:val="0"/>
          <w:numId w:val="2"/>
        </w:numPr>
        <w:rPr>
          <w:sz w:val="20"/>
          <w:szCs w:val="20"/>
        </w:rPr>
      </w:pPr>
      <w:r w:rsidRPr="003C0033">
        <w:rPr>
          <w:sz w:val="20"/>
          <w:szCs w:val="20"/>
        </w:rPr>
        <w:t>High-frequency f</w:t>
      </w:r>
      <w:r w:rsidR="00A00BD6" w:rsidRPr="003C0033">
        <w:rPr>
          <w:sz w:val="20"/>
          <w:szCs w:val="20"/>
        </w:rPr>
        <w:t xml:space="preserve">ault characterization analysis of distribution network with </w:t>
      </w:r>
      <w:r w:rsidRPr="003C0033">
        <w:rPr>
          <w:sz w:val="20"/>
          <w:szCs w:val="20"/>
        </w:rPr>
        <w:t>T-connected</w:t>
      </w:r>
      <w:r w:rsidR="00A00BD6" w:rsidRPr="003C0033">
        <w:rPr>
          <w:sz w:val="20"/>
          <w:szCs w:val="20"/>
        </w:rPr>
        <w:t xml:space="preserve"> </w:t>
      </w:r>
      <w:r w:rsidR="00771BD0">
        <w:rPr>
          <w:sz w:val="20"/>
          <w:szCs w:val="20"/>
        </w:rPr>
        <w:t>DG</w:t>
      </w:r>
    </w:p>
    <w:bookmarkStart w:id="3" w:name="_Hlk153791140"/>
    <w:p w14:paraId="155924C3" w14:textId="41CB3828" w:rsidR="00E3144D" w:rsidRDefault="002C067C" w:rsidP="00CD7085">
      <w:pPr>
        <w:pStyle w:val="IETHeading2"/>
        <w:numPr>
          <w:ilvl w:val="0"/>
          <w:numId w:val="0"/>
        </w:numPr>
        <w:jc w:val="center"/>
      </w:pPr>
      <w:r w:rsidRPr="00F35D63">
        <w:object w:dxaOrig="13188" w:dyaOrig="10728" w14:anchorId="415943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5pt;height:214.4pt" o:ole="">
            <v:imagedata r:id="rId11" o:title=""/>
          </v:shape>
          <o:OLEObject Type="Embed" ProgID="Visio.Drawing.15" ShapeID="_x0000_i1025" DrawAspect="Content" ObjectID="_1782308410" r:id="rId12"/>
        </w:object>
      </w:r>
      <w:bookmarkEnd w:id="3"/>
    </w:p>
    <w:p w14:paraId="69173415" w14:textId="169F60BC" w:rsidR="00A00BD6" w:rsidRPr="00DA17F6" w:rsidRDefault="00E3144D" w:rsidP="00A00BD6">
      <w:pPr>
        <w:pStyle w:val="FigureCaption"/>
        <w:jc w:val="both"/>
        <w:rPr>
          <w:b w:val="0"/>
          <w:bCs/>
          <w:sz w:val="20"/>
          <w:szCs w:val="20"/>
        </w:rPr>
      </w:pPr>
      <w:r w:rsidRPr="00DA17F6">
        <w:rPr>
          <w:sz w:val="20"/>
          <w:szCs w:val="20"/>
        </w:rPr>
        <w:t xml:space="preserve">Fig. </w:t>
      </w:r>
      <w:r w:rsidRPr="00DA17F6">
        <w:rPr>
          <w:sz w:val="20"/>
          <w:szCs w:val="20"/>
        </w:rPr>
        <w:fldChar w:fldCharType="begin"/>
      </w:r>
      <w:r w:rsidRPr="00DA17F6">
        <w:rPr>
          <w:sz w:val="20"/>
          <w:szCs w:val="20"/>
        </w:rPr>
        <w:instrText xml:space="preserve"> SEQ Fig. \* ARABIC  \* MERGEFORMAT </w:instrText>
      </w:r>
      <w:r w:rsidRPr="00DA17F6">
        <w:rPr>
          <w:sz w:val="20"/>
          <w:szCs w:val="20"/>
        </w:rPr>
        <w:fldChar w:fldCharType="separate"/>
      </w:r>
      <w:r w:rsidR="00E17079" w:rsidRPr="00DA17F6">
        <w:rPr>
          <w:noProof/>
          <w:sz w:val="20"/>
          <w:szCs w:val="20"/>
        </w:rPr>
        <w:t>1</w:t>
      </w:r>
      <w:r w:rsidRPr="00DA17F6">
        <w:rPr>
          <w:sz w:val="20"/>
          <w:szCs w:val="20"/>
        </w:rPr>
        <w:fldChar w:fldCharType="end"/>
      </w:r>
      <w:r w:rsidRPr="00DA17F6">
        <w:rPr>
          <w:sz w:val="20"/>
          <w:szCs w:val="20"/>
        </w:rPr>
        <w:t xml:space="preserve">.  </w:t>
      </w:r>
      <w:r w:rsidR="002C067C" w:rsidRPr="00DA17F6">
        <w:rPr>
          <w:b w:val="0"/>
          <w:bCs/>
          <w:sz w:val="20"/>
          <w:szCs w:val="20"/>
        </w:rPr>
        <w:t>Schematic diagram of the distribution network fault between 12 and 13</w:t>
      </w:r>
    </w:p>
    <w:p w14:paraId="04C14FCA" w14:textId="2A7CE181" w:rsidR="00191A5D" w:rsidRPr="00191A5D" w:rsidRDefault="00191A5D" w:rsidP="002C067C">
      <w:pPr>
        <w:pStyle w:val="IETParagraph"/>
        <w:rPr>
          <w:color w:val="000000" w:themeColor="text1"/>
          <w:lang w:val="en-US"/>
        </w:rPr>
      </w:pPr>
      <w:r w:rsidRPr="00191A5D">
        <w:rPr>
          <w:color w:val="000000" w:themeColor="text1"/>
          <w:lang w:val="en-US"/>
        </w:rPr>
        <w:t xml:space="preserve">With the increasing capacity of Distributed Generation (DG) access, the penetration rate of T-connected </w:t>
      </w:r>
      <w:r w:rsidR="00771BD0">
        <w:rPr>
          <w:color w:val="000000" w:themeColor="text1"/>
          <w:lang w:val="en-US"/>
        </w:rPr>
        <w:t>DG</w:t>
      </w:r>
      <w:r w:rsidRPr="00191A5D">
        <w:rPr>
          <w:color w:val="000000" w:themeColor="text1"/>
          <w:lang w:val="en-US"/>
        </w:rPr>
        <w:t xml:space="preserve"> in the distribution network continues to rise. As depicted in Fig</w:t>
      </w:r>
      <w:r w:rsidR="00CD43EC">
        <w:rPr>
          <w:color w:val="000000" w:themeColor="text1"/>
          <w:lang w:val="en-US"/>
        </w:rPr>
        <w:t>.</w:t>
      </w:r>
      <w:r w:rsidRPr="00191A5D">
        <w:rPr>
          <w:color w:val="000000" w:themeColor="text1"/>
          <w:lang w:val="en-US"/>
        </w:rPr>
        <w:t xml:space="preserve"> 1, the distribution network adopts the neutral point non-grounding mode, and DG is T-connected with the MN line. Due to the intervention of the T connection of </w:t>
      </w:r>
      <w:r w:rsidR="00771BD0">
        <w:rPr>
          <w:color w:val="000000" w:themeColor="text1"/>
          <w:lang w:val="en-US"/>
        </w:rPr>
        <w:t>DG</w:t>
      </w:r>
      <w:r w:rsidRPr="00191A5D">
        <w:rPr>
          <w:color w:val="000000" w:themeColor="text1"/>
          <w:lang w:val="en-US"/>
        </w:rPr>
        <w:t>, the differential protection based on electrical quantities at both ends is no longer applicable[2</w:t>
      </w:r>
      <w:r w:rsidR="00E90045">
        <w:rPr>
          <w:color w:val="000000" w:themeColor="text1"/>
          <w:lang w:val="en-US"/>
        </w:rPr>
        <w:t>1</w:t>
      </w:r>
      <w:r w:rsidRPr="00191A5D">
        <w:rPr>
          <w:color w:val="000000" w:themeColor="text1"/>
          <w:lang w:val="en-US"/>
        </w:rPr>
        <w:t>].</w:t>
      </w:r>
    </w:p>
    <w:p w14:paraId="3BC88A38" w14:textId="0DF422D1" w:rsidR="00191A5D" w:rsidRPr="00191A5D" w:rsidRDefault="00191A5D" w:rsidP="00BD6838">
      <w:pPr>
        <w:pStyle w:val="IETParagraph"/>
        <w:rPr>
          <w:color w:val="000000" w:themeColor="text1"/>
          <w:lang w:val="en-US"/>
        </w:rPr>
      </w:pPr>
      <w:r w:rsidRPr="00191A5D">
        <w:rPr>
          <w:color w:val="000000" w:themeColor="text1"/>
          <w:lang w:val="en-US"/>
        </w:rPr>
        <w:t xml:space="preserve">The control mode and current output characteristics of </w:t>
      </w:r>
      <w:r w:rsidR="00771BD0">
        <w:rPr>
          <w:color w:val="000000" w:themeColor="text1"/>
          <w:lang w:val="en-US"/>
        </w:rPr>
        <w:t>DG</w:t>
      </w:r>
      <w:r w:rsidRPr="00191A5D">
        <w:rPr>
          <w:color w:val="000000" w:themeColor="text1"/>
          <w:lang w:val="en-US"/>
        </w:rPr>
        <w:t xml:space="preserve"> depend on the degree of Point of Common Coupling (PCC) voltage dip, as outlined below.</w:t>
      </w:r>
    </w:p>
    <w:p w14:paraId="14201CC9" w14:textId="321F1D8E" w:rsidR="00191A5D" w:rsidRPr="00191A5D" w:rsidRDefault="00191A5D" w:rsidP="00191A5D">
      <w:pPr>
        <w:pStyle w:val="IETParagraph"/>
        <w:rPr>
          <w:color w:val="000000" w:themeColor="text1"/>
          <w:lang w:val="en-US"/>
        </w:rPr>
      </w:pPr>
      <w:r w:rsidRPr="00191A5D">
        <w:rPr>
          <w:color w:val="000000" w:themeColor="text1"/>
          <w:lang w:val="en-US"/>
        </w:rPr>
        <w:t xml:space="preserve">Constant Power Mode: In this mode, when operating correctly, </w:t>
      </w:r>
      <w:r w:rsidR="00BD6838" w:rsidRPr="00D73865">
        <w:rPr>
          <w:i/>
          <w:iCs/>
        </w:rPr>
        <w:t>P</w:t>
      </w:r>
      <w:r w:rsidR="00BD6838">
        <w:rPr>
          <w:vertAlign w:val="subscript"/>
        </w:rPr>
        <w:t>out</w:t>
      </w:r>
      <w:r w:rsidR="00BD6838">
        <w:t>=</w:t>
      </w:r>
      <w:r w:rsidR="00BD6838" w:rsidRPr="00D73865">
        <w:rPr>
          <w:i/>
          <w:iCs/>
        </w:rPr>
        <w:t>P</w:t>
      </w:r>
      <w:r w:rsidR="00BD6838">
        <w:rPr>
          <w:vertAlign w:val="subscript"/>
        </w:rPr>
        <w:t>REF</w:t>
      </w:r>
      <w:r w:rsidR="00BD6838">
        <w:t>,</w:t>
      </w:r>
      <w:r w:rsidR="00BD6838" w:rsidRPr="00D73865">
        <w:rPr>
          <w:i/>
          <w:iCs/>
        </w:rPr>
        <w:t xml:space="preserve"> </w:t>
      </w:r>
      <w:r w:rsidR="00BD6838">
        <w:rPr>
          <w:i/>
          <w:iCs/>
        </w:rPr>
        <w:t>Q</w:t>
      </w:r>
      <w:r w:rsidR="00BD6838">
        <w:rPr>
          <w:vertAlign w:val="subscript"/>
        </w:rPr>
        <w:t>out</w:t>
      </w:r>
      <w:r w:rsidR="00BD6838">
        <w:t>=</w:t>
      </w:r>
      <w:r w:rsidR="00BD6838">
        <w:rPr>
          <w:i/>
          <w:iCs/>
        </w:rPr>
        <w:t>Q</w:t>
      </w:r>
      <w:r w:rsidR="00BD6838">
        <w:rPr>
          <w:vertAlign w:val="subscript"/>
        </w:rPr>
        <w:t>REF</w:t>
      </w:r>
      <w:r w:rsidRPr="00191A5D">
        <w:rPr>
          <w:color w:val="000000" w:themeColor="text1"/>
          <w:lang w:val="en-US"/>
        </w:rPr>
        <w:t xml:space="preserve"> (</w:t>
      </w:r>
      <w:r w:rsidR="00BD6838" w:rsidRPr="00D73865">
        <w:rPr>
          <w:i/>
          <w:iCs/>
        </w:rPr>
        <w:t>P</w:t>
      </w:r>
      <w:r w:rsidR="00BD6838">
        <w:rPr>
          <w:vertAlign w:val="subscript"/>
        </w:rPr>
        <w:t>out</w:t>
      </w:r>
      <w:r w:rsidR="00BD6838">
        <w:t xml:space="preserve"> and </w:t>
      </w:r>
      <w:r w:rsidR="00BD6838">
        <w:rPr>
          <w:i/>
          <w:iCs/>
        </w:rPr>
        <w:t>Q</w:t>
      </w:r>
      <w:r w:rsidR="00BD6838">
        <w:rPr>
          <w:vertAlign w:val="subscript"/>
        </w:rPr>
        <w:t>out</w:t>
      </w:r>
      <w:r w:rsidRPr="00191A5D">
        <w:rPr>
          <w:color w:val="000000" w:themeColor="text1"/>
          <w:lang w:val="en-US"/>
        </w:rPr>
        <w:t xml:space="preserve"> represent the instantaneous output active power and reactive power of </w:t>
      </w:r>
      <w:r w:rsidR="00771BD0">
        <w:rPr>
          <w:color w:val="000000" w:themeColor="text1"/>
          <w:lang w:val="en-US"/>
        </w:rPr>
        <w:t>DG</w:t>
      </w:r>
      <w:r w:rsidRPr="00191A5D">
        <w:rPr>
          <w:color w:val="000000" w:themeColor="text1"/>
          <w:lang w:val="en-US"/>
        </w:rPr>
        <w:t xml:space="preserve">, respectively). To decouple </w:t>
      </w:r>
      <w:r w:rsidRPr="00BD6838">
        <w:rPr>
          <w:i/>
          <w:iCs/>
          <w:color w:val="000000" w:themeColor="text1"/>
          <w:lang w:val="en-US"/>
        </w:rPr>
        <w:t>P</w:t>
      </w:r>
      <w:r w:rsidRPr="00191A5D">
        <w:rPr>
          <w:color w:val="000000" w:themeColor="text1"/>
          <w:lang w:val="en-US"/>
        </w:rPr>
        <w:t xml:space="preserve"> and </w:t>
      </w:r>
      <w:r w:rsidRPr="00BD6838">
        <w:rPr>
          <w:i/>
          <w:iCs/>
          <w:color w:val="000000" w:themeColor="text1"/>
          <w:lang w:val="en-US"/>
        </w:rPr>
        <w:t>Q</w:t>
      </w:r>
      <w:r w:rsidRPr="00191A5D">
        <w:rPr>
          <w:color w:val="000000" w:themeColor="text1"/>
          <w:lang w:val="en-US"/>
        </w:rPr>
        <w:t xml:space="preserve">, the </w:t>
      </w:r>
      <w:r w:rsidRPr="00BD6838">
        <w:rPr>
          <w:i/>
          <w:iCs/>
          <w:color w:val="000000" w:themeColor="text1"/>
          <w:lang w:val="en-US"/>
        </w:rPr>
        <w:t>d</w:t>
      </w:r>
      <w:r w:rsidRPr="00191A5D">
        <w:rPr>
          <w:color w:val="000000" w:themeColor="text1"/>
          <w:lang w:val="en-US"/>
        </w:rPr>
        <w:t>-axis is oriented to the PCC voltage rotation vector (</w:t>
      </w:r>
      <w:r w:rsidR="00BD6838" w:rsidRPr="002D64DF">
        <w:rPr>
          <w:i/>
          <w:iCs/>
        </w:rPr>
        <w:t>u</w:t>
      </w:r>
      <w:r w:rsidR="00BD6838">
        <w:rPr>
          <w:vertAlign w:val="subscript"/>
        </w:rPr>
        <w:t>P,</w:t>
      </w:r>
      <w:r w:rsidR="00BD6838" w:rsidRPr="002D64DF">
        <w:rPr>
          <w:i/>
          <w:iCs/>
          <w:vertAlign w:val="subscript"/>
        </w:rPr>
        <w:t>q</w:t>
      </w:r>
      <w:r w:rsidR="00BD6838" w:rsidRPr="00191A5D">
        <w:rPr>
          <w:color w:val="000000" w:themeColor="text1"/>
          <w:lang w:val="en-US"/>
        </w:rPr>
        <w:t xml:space="preserve"> </w:t>
      </w:r>
      <w:r w:rsidRPr="00191A5D">
        <w:rPr>
          <w:color w:val="000000" w:themeColor="text1"/>
          <w:lang w:val="en-US"/>
        </w:rPr>
        <w:t xml:space="preserve">=0, where </w:t>
      </w:r>
      <w:r w:rsidR="00BD6838" w:rsidRPr="002D64DF">
        <w:rPr>
          <w:i/>
          <w:iCs/>
        </w:rPr>
        <w:t>u</w:t>
      </w:r>
      <w:r w:rsidR="00BD6838">
        <w:rPr>
          <w:vertAlign w:val="subscript"/>
        </w:rPr>
        <w:t>P,</w:t>
      </w:r>
      <w:r w:rsidR="00BD6838" w:rsidRPr="002D64DF">
        <w:rPr>
          <w:i/>
          <w:iCs/>
          <w:vertAlign w:val="subscript"/>
        </w:rPr>
        <w:t>q</w:t>
      </w:r>
      <w:r w:rsidRPr="00191A5D">
        <w:rPr>
          <w:color w:val="000000" w:themeColor="text1"/>
          <w:lang w:val="en-US"/>
        </w:rPr>
        <w:t xml:space="preserve"> is the </w:t>
      </w:r>
      <w:r w:rsidRPr="00BD6838">
        <w:rPr>
          <w:i/>
          <w:iCs/>
          <w:color w:val="000000" w:themeColor="text1"/>
          <w:lang w:val="en-US"/>
        </w:rPr>
        <w:t>q</w:t>
      </w:r>
      <w:r w:rsidRPr="00191A5D">
        <w:rPr>
          <w:color w:val="000000" w:themeColor="text1"/>
          <w:lang w:val="en-US"/>
        </w:rPr>
        <w:t xml:space="preserve">-axis component of instantaneous output active power). In this scenario, the </w:t>
      </w:r>
      <w:r w:rsidR="00771BD0">
        <w:rPr>
          <w:color w:val="000000" w:themeColor="text1"/>
          <w:lang w:val="en-US"/>
        </w:rPr>
        <w:t>DG</w:t>
      </w:r>
      <w:r w:rsidRPr="00191A5D">
        <w:rPr>
          <w:color w:val="000000" w:themeColor="text1"/>
          <w:lang w:val="en-US"/>
        </w:rPr>
        <w:t xml:space="preserve"> current reference value is determined as follows:</w:t>
      </w:r>
    </w:p>
    <w:p w14:paraId="40095EB0" w14:textId="27C1F0A6" w:rsidR="002D64DF" w:rsidRDefault="002D64DF" w:rsidP="002D64DF">
      <w:pPr>
        <w:pStyle w:val="MTDisplayEquation"/>
      </w:pPr>
      <w:r>
        <w:lastRenderedPageBreak/>
        <w:tab/>
      </w:r>
      <w:r w:rsidRPr="002D64DF">
        <w:rPr>
          <w:position w:val="-68"/>
        </w:rPr>
        <w:object w:dxaOrig="1719" w:dyaOrig="1480" w14:anchorId="2A2353DE">
          <v:shape id="_x0000_i1026" type="#_x0000_t75" style="width:85.95pt;height:1in" o:ole="">
            <v:imagedata r:id="rId13" o:title=""/>
          </v:shape>
          <o:OLEObject Type="Embed" ProgID="Equation.DSMT4" ShapeID="_x0000_i1026" DrawAspect="Content" ObjectID="_1782308411" r:id="rId14"/>
        </w:object>
      </w:r>
      <w:r>
        <w:tab/>
        <w:t>(1)</w:t>
      </w:r>
    </w:p>
    <w:p w14:paraId="6A4F4A01" w14:textId="622F4B28" w:rsidR="00BD6838" w:rsidRDefault="00BD6838" w:rsidP="00D73865">
      <w:pPr>
        <w:pStyle w:val="IETParagraph"/>
      </w:pPr>
      <w:r w:rsidRPr="00BD6838">
        <w:t xml:space="preserve">Low-Voltage Ride-Through Mode: In this mode, when the PCC voltage drops abnormally, the </w:t>
      </w:r>
      <w:r w:rsidR="00771BD0">
        <w:t>DG</w:t>
      </w:r>
      <w:r w:rsidRPr="00BD6838">
        <w:t xml:space="preserve"> outputs additional reactive current to provide voltage support. The </w:t>
      </w:r>
      <w:r w:rsidR="00771BD0">
        <w:t>DG</w:t>
      </w:r>
      <w:r w:rsidRPr="00BD6838">
        <w:t xml:space="preserve"> current reference during low-voltage ride-through is determined under the premise of not exceeding the device overload capability, as shown in Eq.2 (assuming the </w:t>
      </w:r>
      <w:r w:rsidRPr="00BD6838">
        <w:rPr>
          <w:i/>
          <w:iCs/>
        </w:rPr>
        <w:t>q</w:t>
      </w:r>
      <w:r w:rsidRPr="00BD6838">
        <w:t xml:space="preserve">-axis is 90° ahead of the </w:t>
      </w:r>
      <w:r w:rsidRPr="00BD6838">
        <w:rPr>
          <w:i/>
          <w:iCs/>
        </w:rPr>
        <w:t>d</w:t>
      </w:r>
      <w:r w:rsidRPr="00BD6838">
        <w:t xml:space="preserve">-axis). Here, </w:t>
      </w:r>
      <w:r w:rsidRPr="006B759A">
        <w:rPr>
          <w:i/>
          <w:iCs/>
        </w:rPr>
        <w:t>I</w:t>
      </w:r>
      <w:r>
        <w:rPr>
          <w:vertAlign w:val="subscript"/>
        </w:rPr>
        <w:t>DGR</w:t>
      </w:r>
      <w:r w:rsidRPr="00BD6838">
        <w:t xml:space="preserve"> represents the rated current, </w:t>
      </w:r>
      <w:r w:rsidRPr="006B759A">
        <w:rPr>
          <w:i/>
          <w:iCs/>
        </w:rPr>
        <w:t>u</w:t>
      </w:r>
      <w:r>
        <w:rPr>
          <w:vertAlign w:val="subscript"/>
        </w:rPr>
        <w:t>P*</w:t>
      </w:r>
      <w:r w:rsidRPr="00BD6838">
        <w:t xml:space="preserve"> is the PCC voltage standard unit value, and </w:t>
      </w:r>
      <w:r w:rsidRPr="006B759A">
        <w:rPr>
          <w:i/>
          <w:iCs/>
        </w:rPr>
        <w:t>K</w:t>
      </w:r>
      <w:r>
        <w:rPr>
          <w:vertAlign w:val="subscript"/>
        </w:rPr>
        <w:t>1</w:t>
      </w:r>
      <w:r>
        <w:rPr>
          <w:rFonts w:hint="eastAsia"/>
        </w:rPr>
        <w:t>、</w:t>
      </w:r>
      <w:r w:rsidRPr="006B759A">
        <w:rPr>
          <w:i/>
          <w:iCs/>
        </w:rPr>
        <w:t>K</w:t>
      </w:r>
      <w:r>
        <w:rPr>
          <w:vertAlign w:val="subscript"/>
        </w:rPr>
        <w:t>2</w:t>
      </w:r>
      <w:r>
        <w:rPr>
          <w:rFonts w:hint="eastAsia"/>
        </w:rPr>
        <w:t>、</w:t>
      </w:r>
      <w:r w:rsidRPr="006B759A">
        <w:rPr>
          <w:i/>
          <w:iCs/>
        </w:rPr>
        <w:t>K</w:t>
      </w:r>
      <w:r>
        <w:rPr>
          <w:vertAlign w:val="subscript"/>
        </w:rPr>
        <w:t>max</w:t>
      </w:r>
      <w:r w:rsidRPr="00BD6838">
        <w:t xml:space="preserve"> correspond to the voltage support factor, reactive current peak factor, and overload current multiple, respectively.</w:t>
      </w:r>
    </w:p>
    <w:p w14:paraId="62B6CC41" w14:textId="222E8B86" w:rsidR="00D57042" w:rsidRPr="00D73865" w:rsidRDefault="00D57042" w:rsidP="009E294D">
      <w:pPr>
        <w:pStyle w:val="MTDisplayEquation"/>
        <w:ind w:firstLine="0"/>
      </w:pPr>
      <w:r>
        <w:tab/>
      </w:r>
      <w:r w:rsidR="006B759A" w:rsidRPr="006B759A">
        <w:rPr>
          <w:position w:val="-94"/>
        </w:rPr>
        <w:object w:dxaOrig="4520" w:dyaOrig="2000" w14:anchorId="7A8DE80B">
          <v:shape id="_x0000_i1027" type="#_x0000_t75" style="width:223.5pt;height:101pt" o:ole="">
            <v:imagedata r:id="rId15" o:title=""/>
          </v:shape>
          <o:OLEObject Type="Embed" ProgID="Equation.DSMT4" ShapeID="_x0000_i1027" DrawAspect="Content" ObjectID="_1782308412" r:id="rId16"/>
        </w:object>
      </w:r>
      <w:r>
        <w:tab/>
      </w:r>
      <w:r w:rsidR="00BF5469">
        <w:t>(2)</w:t>
      </w:r>
    </w:p>
    <w:p w14:paraId="582E88E7" w14:textId="4FE31859" w:rsidR="009E294D" w:rsidRDefault="009E294D" w:rsidP="009E294D">
      <w:pPr>
        <w:pStyle w:val="IETParagraph"/>
        <w:ind w:firstLineChars="200" w:firstLine="400"/>
      </w:pPr>
      <w:r w:rsidRPr="009E294D">
        <w:t xml:space="preserve">Taking into account the unique output control characteristics of </w:t>
      </w:r>
      <w:r w:rsidR="00771BD0">
        <w:t>DG</w:t>
      </w:r>
      <w:r w:rsidRPr="009E294D">
        <w:t xml:space="preserve">, this paper proposes a control and protection coordination scheme. The scheme is specifically designed to harmonize with the distinct operational features of </w:t>
      </w:r>
      <w:r w:rsidR="00771BD0">
        <w:t>DG</w:t>
      </w:r>
      <w:r w:rsidRPr="009E294D">
        <w:t xml:space="preserve">. Central to this coordination is the utilization of high-frequency harmonic injection, providing an effective approach to ensure the reliable performance and protection of </w:t>
      </w:r>
      <w:r w:rsidR="00771BD0">
        <w:t>DG</w:t>
      </w:r>
      <w:r w:rsidRPr="009E294D">
        <w:t xml:space="preserve"> within the distribution network.</w:t>
      </w:r>
    </w:p>
    <w:bookmarkStart w:id="4" w:name="_Hlk169811245"/>
    <w:p w14:paraId="44855D02" w14:textId="3FB6858F" w:rsidR="00D561EE" w:rsidRDefault="00344B63" w:rsidP="009E294D">
      <w:pPr>
        <w:pStyle w:val="IETParagraph"/>
        <w:ind w:firstLine="0"/>
        <w:jc w:val="center"/>
      </w:pPr>
      <w:r>
        <w:object w:dxaOrig="10560" w:dyaOrig="4306" w14:anchorId="39712C38">
          <v:shape id="_x0000_i1028" type="#_x0000_t75" style="width:245pt;height:100.5pt" o:ole="">
            <v:imagedata r:id="rId17" o:title=""/>
          </v:shape>
          <o:OLEObject Type="Embed" ProgID="Visio.Drawing.15" ShapeID="_x0000_i1028" DrawAspect="Content" ObjectID="_1782308413" r:id="rId18"/>
        </w:object>
      </w:r>
      <w:bookmarkEnd w:id="4"/>
    </w:p>
    <w:p w14:paraId="6586094E" w14:textId="20E20FFA" w:rsidR="00EA63D1" w:rsidRDefault="00EA63D1" w:rsidP="00EA63D1">
      <w:pPr>
        <w:pStyle w:val="FigureCaption"/>
        <w:jc w:val="both"/>
        <w:rPr>
          <w:b w:val="0"/>
          <w:bCs/>
          <w:sz w:val="20"/>
          <w:szCs w:val="20"/>
        </w:rPr>
      </w:pPr>
      <w:r w:rsidRPr="00A00BD6">
        <w:rPr>
          <w:sz w:val="20"/>
          <w:szCs w:val="20"/>
        </w:rPr>
        <w:t xml:space="preserve">Fig. </w:t>
      </w:r>
      <w:r>
        <w:rPr>
          <w:sz w:val="20"/>
          <w:szCs w:val="20"/>
        </w:rPr>
        <w:t>2</w:t>
      </w:r>
      <w:r w:rsidRPr="00A00BD6">
        <w:rPr>
          <w:sz w:val="20"/>
          <w:szCs w:val="20"/>
        </w:rPr>
        <w:t xml:space="preserve">.  </w:t>
      </w:r>
      <w:bookmarkStart w:id="5" w:name="_Hlk169811564"/>
      <w:r w:rsidRPr="00EA63D1">
        <w:rPr>
          <w:b w:val="0"/>
          <w:bCs/>
          <w:sz w:val="20"/>
          <w:szCs w:val="20"/>
        </w:rPr>
        <w:t xml:space="preserve">High-frequency </w:t>
      </w:r>
      <w:bookmarkStart w:id="6" w:name="_Hlk169811215"/>
      <w:r w:rsidRPr="00EA63D1">
        <w:rPr>
          <w:b w:val="0"/>
          <w:bCs/>
          <w:sz w:val="20"/>
          <w:szCs w:val="20"/>
        </w:rPr>
        <w:t>equivalent circuit</w:t>
      </w:r>
      <w:bookmarkEnd w:id="6"/>
      <w:r w:rsidRPr="00EA63D1">
        <w:rPr>
          <w:b w:val="0"/>
          <w:bCs/>
          <w:sz w:val="20"/>
          <w:szCs w:val="20"/>
        </w:rPr>
        <w:t xml:space="preserve"> of distribution network fault based on T connection </w:t>
      </w:r>
      <w:r w:rsidR="00771BD0">
        <w:rPr>
          <w:b w:val="0"/>
          <w:bCs/>
          <w:sz w:val="20"/>
          <w:szCs w:val="20"/>
        </w:rPr>
        <w:t>DG</w:t>
      </w:r>
      <w:r w:rsidRPr="00EA63D1">
        <w:rPr>
          <w:b w:val="0"/>
          <w:bCs/>
          <w:sz w:val="20"/>
          <w:szCs w:val="20"/>
        </w:rPr>
        <w:t xml:space="preserve"> injection harmonics</w:t>
      </w:r>
      <w:bookmarkEnd w:id="5"/>
    </w:p>
    <w:p w14:paraId="7F4C4E26" w14:textId="1F20D08F" w:rsidR="00AB5F8C" w:rsidRDefault="00AB5F8C" w:rsidP="00AB5F8C">
      <w:pPr>
        <w:pStyle w:val="IETParagraph"/>
      </w:pPr>
      <w:r>
        <w:t>In an ungrounded system, the effects of a phase-to-phase short-circuit fault on the system are more severe, as documented in reference [22]. Protection mechanisms are required to accurately identify and respond to such faults. Therefore, this article focuses on phase-to-phase short circuits.</w:t>
      </w:r>
    </w:p>
    <w:p w14:paraId="33D3EEAE" w14:textId="48EDB1A6" w:rsidR="00AB5F8C" w:rsidRDefault="00AB5F8C" w:rsidP="00AB5F8C">
      <w:pPr>
        <w:pStyle w:val="IETParagraph"/>
      </w:pPr>
      <w:r>
        <w:t xml:space="preserve">Taking a three-phase short circuit as an example, Fig.2 illustrates the high-frequency equivalence of the distribution network in the event of a fault, both inside and outside the zone. Here, Distributed Generation (DG) is utilized as the harmonic resource, generating an output current named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m:t>
            </m:r>
          </m:sub>
        </m:sSub>
      </m:oMath>
      <w:r>
        <w:t xml:space="preserve">. The protection devices measure harmonic signal currents,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HM</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HN</m:t>
            </m:r>
          </m:sub>
        </m:sSub>
      </m:oMath>
      <w:r>
        <w:t>, at two ends of the line, respectively. The positive direction of the current is defined as the line flow to the bus.</w:t>
      </w:r>
    </w:p>
    <w:p w14:paraId="64CF6F87" w14:textId="314780B1" w:rsidR="00AB5F8C" w:rsidRDefault="00AB5F8C" w:rsidP="00AB5F8C">
      <w:pPr>
        <w:pStyle w:val="IETParagraph"/>
      </w:pPr>
      <w:r>
        <w:t xml:space="preserve">Additionally, </w:t>
      </w:r>
      <w:r w:rsidRPr="007915BA">
        <w:rPr>
          <w:i/>
          <w:iCs/>
        </w:rPr>
        <w:t>Z</w:t>
      </w:r>
      <w:r>
        <w:rPr>
          <w:vertAlign w:val="subscript"/>
        </w:rPr>
        <w:t>HM</w:t>
      </w:r>
      <w:r>
        <w:t xml:space="preserve"> and </w:t>
      </w:r>
      <w:r w:rsidRPr="007915BA">
        <w:rPr>
          <w:i/>
          <w:iCs/>
        </w:rPr>
        <w:t>Z</w:t>
      </w:r>
      <w:r>
        <w:rPr>
          <w:vertAlign w:val="subscript"/>
        </w:rPr>
        <w:t>HN</w:t>
      </w:r>
      <w:r>
        <w:t xml:space="preserve"> represent the equivalent harmonic impedance of the upstream system at point M and </w:t>
      </w:r>
      <w:r>
        <w:t xml:space="preserve">the equivalent harmonic impedance of the load branch at point N, respectively. </w:t>
      </w:r>
      <w:r w:rsidRPr="007915BA">
        <w:rPr>
          <w:i/>
          <w:iCs/>
        </w:rPr>
        <w:t>Z</w:t>
      </w:r>
      <w:r>
        <w:rPr>
          <w:vertAlign w:val="subscript"/>
        </w:rPr>
        <w:t>HL</w:t>
      </w:r>
      <w:r>
        <w:t xml:space="preserve"> is the equivalent impedance of the T-connected load in the line MN, with its current labelled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HL</m:t>
            </m:r>
          </m:sub>
        </m:sSub>
      </m:oMath>
      <w:r>
        <w:t xml:space="preserve">. The presence of a transition resistance </w:t>
      </w:r>
      <w:r w:rsidRPr="007915BA">
        <w:rPr>
          <w:i/>
          <w:iCs/>
        </w:rPr>
        <w:t>R</w:t>
      </w:r>
      <w:r>
        <w:rPr>
          <w:vertAlign w:val="subscript"/>
        </w:rPr>
        <w:t>F</w:t>
      </w:r>
      <w:r>
        <w:t xml:space="preserve">, inside and outside the area, introduces a current flow referred to as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F</m:t>
            </m:r>
          </m:sub>
        </m:sSub>
      </m:oMath>
      <w:r>
        <w:t>.</w:t>
      </w:r>
    </w:p>
    <w:p w14:paraId="29E77E39" w14:textId="38394D44" w:rsidR="000A08AF" w:rsidRPr="00AE1DF9" w:rsidRDefault="000A08AF" w:rsidP="00ED0B85">
      <w:pPr>
        <w:pStyle w:val="IETParagraph"/>
      </w:pPr>
      <w:r w:rsidRPr="000A08AF">
        <w:t xml:space="preserve">It is known from Kirchhoff's law of currents that when a fault happens inside and outside the area,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HM</m:t>
            </m:r>
          </m:sub>
        </m:sSub>
      </m:oMath>
      <w:r w:rsidRPr="000A08A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I</m:t>
                </m:r>
              </m:e>
            </m:acc>
          </m:e>
          <m:sub>
            <m:r>
              <m:rPr>
                <m:sty m:val="p"/>
              </m:rPr>
              <w:rPr>
                <w:rFonts w:ascii="Cambria Math"/>
              </w:rPr>
              <m:t>HN</m:t>
            </m:r>
          </m:sub>
        </m:sSub>
      </m:oMath>
      <w:r w:rsidRPr="000A08AF">
        <w:t xml:space="preserve"> meet the relationships as defined in Eq.(3). Here, </w:t>
      </w:r>
      <w:r w:rsidRPr="00AE1DF9">
        <w:rPr>
          <w:i/>
          <w:iCs/>
        </w:rPr>
        <w:t>k</w:t>
      </w:r>
      <w:r>
        <w:rPr>
          <w:vertAlign w:val="subscript"/>
        </w:rPr>
        <w:t xml:space="preserve">in </w:t>
      </w:r>
      <w:r>
        <w:t xml:space="preserve">and </w:t>
      </w:r>
      <w:r w:rsidRPr="00AE1DF9">
        <w:rPr>
          <w:i/>
          <w:iCs/>
        </w:rPr>
        <w:t>k</w:t>
      </w:r>
      <w:r>
        <w:rPr>
          <w:vertAlign w:val="subscript"/>
        </w:rPr>
        <w:t>out</w:t>
      </w:r>
      <w:r w:rsidRPr="000A08AF">
        <w:t xml:space="preserve"> represent the modulus ratio of the sum of the high-frequency currents measured by the protection devices on both sides of the MN line to the output current of the harmonic source under faults inside and outside the zone, respectively.</w:t>
      </w:r>
    </w:p>
    <w:bookmarkStart w:id="7" w:name="_Hlk169812012"/>
    <w:p w14:paraId="43168767" w14:textId="576EA9A8" w:rsidR="00AE1DF9" w:rsidRPr="00AE1DF9" w:rsidRDefault="00411356" w:rsidP="00411356">
      <w:pPr>
        <w:pStyle w:val="MTDisplayEquation"/>
        <w:ind w:firstLine="0"/>
      </w:pPr>
      <w:r w:rsidRPr="00AE1DF9">
        <w:rPr>
          <w:position w:val="-42"/>
        </w:rPr>
        <w:object w:dxaOrig="5260" w:dyaOrig="960" w14:anchorId="6F5981D9">
          <v:shape id="_x0000_i1029" type="#_x0000_t75" style="width:260.05pt;height:51.05pt" o:ole="">
            <v:imagedata r:id="rId19" o:title=""/>
          </v:shape>
          <o:OLEObject Type="Embed" ProgID="Equation.DSMT4" ShapeID="_x0000_i1029" DrawAspect="Content" ObjectID="_1782308414" r:id="rId20"/>
        </w:object>
      </w:r>
      <w:bookmarkEnd w:id="7"/>
      <w:r w:rsidR="00AE1DF9">
        <w:tab/>
        <w:t>(</w:t>
      </w:r>
      <w:r w:rsidR="009F58D1">
        <w:t>4</w:t>
      </w:r>
      <w:r w:rsidR="00AE1DF9">
        <w:t>)</w:t>
      </w:r>
    </w:p>
    <w:p w14:paraId="2FC4047A" w14:textId="10640F54" w:rsidR="00411356" w:rsidRDefault="00411356" w:rsidP="00EA63D1">
      <w:pPr>
        <w:pStyle w:val="IETParagraph"/>
      </w:pPr>
      <w:r w:rsidRPr="00411356">
        <w:t>According to the principle of parallel branch diversion, it is further deduced</w:t>
      </w:r>
      <w:r>
        <w:t xml:space="preserve"> as </w:t>
      </w:r>
      <w:r w:rsidR="001E3A6F">
        <w:t xml:space="preserve">shown in </w:t>
      </w:r>
      <w:bookmarkStart w:id="8" w:name="_Hlk153983958"/>
      <w:r w:rsidR="00EE5775">
        <w:t>E</w:t>
      </w:r>
      <w:r w:rsidR="001E3A6F" w:rsidRPr="00AE1DF9">
        <w:t>q</w:t>
      </w:r>
      <w:r w:rsidR="00EE5775">
        <w:t>.</w:t>
      </w:r>
      <w:r w:rsidR="001E3A6F">
        <w:t>(</w:t>
      </w:r>
      <w:r w:rsidR="009F58D1">
        <w:t>4</w:t>
      </w:r>
      <w:r w:rsidR="001E3A6F">
        <w:t>)</w:t>
      </w:r>
      <w:bookmarkEnd w:id="8"/>
      <w:r w:rsidR="001E3A6F">
        <w:t xml:space="preserve"> :</w:t>
      </w:r>
    </w:p>
    <w:p w14:paraId="58163D8D" w14:textId="2A592A8A" w:rsidR="001E3A6F" w:rsidRDefault="001E3A6F" w:rsidP="001E3A6F">
      <w:pPr>
        <w:pStyle w:val="MTDisplayEquation"/>
      </w:pPr>
      <w:r>
        <w:tab/>
      </w:r>
      <w:r w:rsidR="00272223" w:rsidRPr="001E3A6F">
        <w:rPr>
          <w:position w:val="-132"/>
        </w:rPr>
        <w:object w:dxaOrig="3060" w:dyaOrig="2760" w14:anchorId="279F73C5">
          <v:shape id="_x0000_i1030" type="#_x0000_t75" style="width:137.55pt;height:123.05pt" o:ole="">
            <v:imagedata r:id="rId21" o:title=""/>
          </v:shape>
          <o:OLEObject Type="Embed" ProgID="Equation.DSMT4" ShapeID="_x0000_i1030" DrawAspect="Content" ObjectID="_1782308415" r:id="rId22"/>
        </w:object>
      </w:r>
      <w:r>
        <w:tab/>
        <w:t>(</w:t>
      </w:r>
      <w:r w:rsidR="009F58D1">
        <w:t>4</w:t>
      </w:r>
      <w:r>
        <w:t>)</w:t>
      </w:r>
    </w:p>
    <w:p w14:paraId="5498EF22" w14:textId="7B74BA64" w:rsidR="00C268BA" w:rsidRPr="00C268BA" w:rsidRDefault="00C268BA" w:rsidP="00C268BA">
      <w:pPr>
        <w:pStyle w:val="IETParagraph"/>
        <w:rPr>
          <w:lang w:val="en-US"/>
        </w:rPr>
      </w:pPr>
      <w:r w:rsidRPr="00C268BA">
        <w:rPr>
          <w:lang w:val="en-US"/>
        </w:rPr>
        <w:t xml:space="preserve">As indicated by Eq.(4), </w:t>
      </w:r>
      <w:r w:rsidRPr="00EE5775">
        <w:rPr>
          <w:i/>
          <w:iCs/>
        </w:rPr>
        <w:t>k</w:t>
      </w:r>
      <w:r w:rsidRPr="00EE5775">
        <w:rPr>
          <w:vertAlign w:val="subscript"/>
        </w:rPr>
        <w:t>out</w:t>
      </w:r>
      <w:r w:rsidRPr="00C268BA">
        <w:rPr>
          <w:lang w:val="en-US"/>
        </w:rPr>
        <w:t xml:space="preserve"> is consistently larger than </w:t>
      </w:r>
      <w:r w:rsidRPr="00EE5775">
        <w:rPr>
          <w:i/>
          <w:iCs/>
        </w:rPr>
        <w:t>k</w:t>
      </w:r>
      <w:r w:rsidRPr="00EE5775">
        <w:rPr>
          <w:vertAlign w:val="subscript"/>
        </w:rPr>
        <w:t>in</w:t>
      </w:r>
      <w:r w:rsidRPr="00C268BA">
        <w:rPr>
          <w:lang w:val="en-US"/>
        </w:rPr>
        <w:t xml:space="preserve"> when the network parameters are established. The difference between the two is contingent upon the relative magnitudes of impedance parameters, such as </w:t>
      </w:r>
      <w:r w:rsidRPr="00EE5775">
        <w:rPr>
          <w:i/>
          <w:iCs/>
        </w:rPr>
        <w:t>Z</w:t>
      </w:r>
      <w:r>
        <w:rPr>
          <w:vertAlign w:val="subscript"/>
        </w:rPr>
        <w:t>HL</w:t>
      </w:r>
      <w:r w:rsidRPr="00C268BA">
        <w:rPr>
          <w:lang w:val="en-US"/>
        </w:rPr>
        <w:t xml:space="preserve"> and </w:t>
      </w:r>
      <w:r w:rsidRPr="00EE5775">
        <w:rPr>
          <w:i/>
          <w:iCs/>
        </w:rPr>
        <w:t>R</w:t>
      </w:r>
      <w:r w:rsidRPr="00EE5775">
        <w:rPr>
          <w:vertAlign w:val="subscript"/>
        </w:rPr>
        <w:t>F</w:t>
      </w:r>
      <w:r w:rsidRPr="00C268BA">
        <w:rPr>
          <w:lang w:val="en-US"/>
        </w:rPr>
        <w:t>, which will be scrutinized in detail below.</w:t>
      </w:r>
    </w:p>
    <w:p w14:paraId="3F9D4127" w14:textId="2A0E2380" w:rsidR="00C268BA" w:rsidRPr="00C268BA" w:rsidRDefault="00C268BA" w:rsidP="00C268BA">
      <w:pPr>
        <w:pStyle w:val="IETParagraph"/>
        <w:rPr>
          <w:lang w:val="en-US"/>
        </w:rPr>
      </w:pPr>
      <w:r w:rsidRPr="00C268BA">
        <w:rPr>
          <w:lang w:val="en-US"/>
        </w:rPr>
        <w:t xml:space="preserve">Assuming a harmonic frequency </w:t>
      </w:r>
      <w:r w:rsidRPr="00F7745E">
        <w:rPr>
          <w:i/>
          <w:iCs/>
        </w:rPr>
        <w:t>f</w:t>
      </w:r>
      <w:r w:rsidRPr="00F7745E">
        <w:rPr>
          <w:vertAlign w:val="subscript"/>
        </w:rPr>
        <w:t>H</w:t>
      </w:r>
      <w:r w:rsidRPr="00C268BA">
        <w:rPr>
          <w:lang w:val="en-US"/>
        </w:rPr>
        <w:t xml:space="preserve"> of 500 Hz, with </w:t>
      </w:r>
      <w:r w:rsidRPr="00F7745E">
        <w:rPr>
          <w:i/>
          <w:iCs/>
        </w:rPr>
        <w:t>Z</w:t>
      </w:r>
      <w:r w:rsidRPr="00F7745E">
        <w:rPr>
          <w:vertAlign w:val="subscript"/>
        </w:rPr>
        <w:t>HM</w:t>
      </w:r>
      <w:r>
        <w:rPr>
          <w:rFonts w:hint="eastAsia"/>
        </w:rPr>
        <w:t>=</w:t>
      </w:r>
      <w:r>
        <w:t>j30</w:t>
      </w:r>
      <w:r w:rsidRPr="00C268BA">
        <w:t>Ω</w:t>
      </w:r>
      <w:r>
        <w:rPr>
          <w:rFonts w:hint="eastAsia"/>
        </w:rPr>
        <w:t>，</w:t>
      </w:r>
      <w:r w:rsidRPr="00C268BA">
        <w:rPr>
          <w:lang w:val="en-US"/>
        </w:rPr>
        <w:t xml:space="preserve"> and </w:t>
      </w:r>
      <w:r w:rsidRPr="00F7745E">
        <w:rPr>
          <w:i/>
          <w:iCs/>
        </w:rPr>
        <w:t>Z</w:t>
      </w:r>
      <w:r w:rsidRPr="00F7745E">
        <w:rPr>
          <w:vertAlign w:val="subscript"/>
        </w:rPr>
        <w:t>H</w:t>
      </w:r>
      <w:r>
        <w:rPr>
          <w:vertAlign w:val="subscript"/>
        </w:rPr>
        <w:t>N</w:t>
      </w:r>
      <w:r>
        <w:rPr>
          <w:rFonts w:hint="eastAsia"/>
        </w:rPr>
        <w:t>=</w:t>
      </w:r>
      <w:r>
        <w:t>(40+j40)</w:t>
      </w:r>
      <w:r w:rsidRPr="00C268BA">
        <w:t>Ω</w:t>
      </w:r>
      <w:r w:rsidRPr="00C268BA">
        <w:rPr>
          <w:lang w:val="en-US"/>
        </w:rPr>
        <w:t xml:space="preserve">, the curves of </w:t>
      </w:r>
      <w:r w:rsidRPr="00F7745E">
        <w:rPr>
          <w:i/>
          <w:iCs/>
        </w:rPr>
        <w:t>k</w:t>
      </w:r>
      <w:r w:rsidRPr="00F7745E">
        <w:rPr>
          <w:vertAlign w:val="subscript"/>
        </w:rPr>
        <w:t>in</w:t>
      </w:r>
      <w:r w:rsidRPr="00F7745E">
        <w:t xml:space="preserve"> and </w:t>
      </w:r>
      <w:r w:rsidRPr="00F7745E">
        <w:rPr>
          <w:i/>
          <w:iCs/>
        </w:rPr>
        <w:t>k</w:t>
      </w:r>
      <w:r w:rsidRPr="00F7745E">
        <w:rPr>
          <w:vertAlign w:val="subscript"/>
        </w:rPr>
        <w:t>out</w:t>
      </w:r>
      <w:r w:rsidRPr="00C268BA">
        <w:rPr>
          <w:lang w:val="en-US"/>
        </w:rPr>
        <w:t xml:space="preserve"> are explored under varying transition resistances in the presence of changes in the T-connected load along the line MN in the range of 0~3 MV·A fan (with a power factor of 0.85). The ensuing analysis will provide insights into how the relative magnitudes of impedance parameters and transition resistance influence the relationship between </w:t>
      </w:r>
      <w:r w:rsidRPr="00F7745E">
        <w:rPr>
          <w:i/>
          <w:iCs/>
        </w:rPr>
        <w:t>k</w:t>
      </w:r>
      <w:r w:rsidRPr="00F7745E">
        <w:rPr>
          <w:vertAlign w:val="subscript"/>
        </w:rPr>
        <w:t>in</w:t>
      </w:r>
      <w:r w:rsidRPr="00F7745E">
        <w:t xml:space="preserve"> and </w:t>
      </w:r>
      <w:r w:rsidRPr="00F7745E">
        <w:rPr>
          <w:i/>
          <w:iCs/>
        </w:rPr>
        <w:t>k</w:t>
      </w:r>
      <w:r w:rsidRPr="00F7745E">
        <w:rPr>
          <w:vertAlign w:val="subscript"/>
        </w:rPr>
        <w:t>out</w:t>
      </w:r>
      <w:r w:rsidRPr="00C268BA">
        <w:rPr>
          <w:lang w:val="en-US"/>
        </w:rPr>
        <w:t>, as depicted in Fig. 3.</w:t>
      </w:r>
    </w:p>
    <w:p w14:paraId="191C5BB4" w14:textId="73F241EE" w:rsidR="00F7745E" w:rsidRDefault="004A1E26" w:rsidP="009D0245">
      <w:pPr>
        <w:pStyle w:val="IETParagraph"/>
        <w:ind w:firstLine="0"/>
      </w:pPr>
      <w:r>
        <w:object w:dxaOrig="11041" w:dyaOrig="10680" w14:anchorId="7CB30A07">
          <v:shape id="_x0000_i1031" type="#_x0000_t75" style="width:256.85pt;height:241.8pt" o:ole="">
            <v:imagedata r:id="rId23" o:title=""/>
          </v:shape>
          <o:OLEObject Type="Embed" ProgID="Visio.Drawing.15" ShapeID="_x0000_i1031" DrawAspect="Content" ObjectID="_1782308416" r:id="rId24"/>
        </w:object>
      </w:r>
    </w:p>
    <w:p w14:paraId="63804C7B" w14:textId="67DCF28E" w:rsidR="00F51261" w:rsidRDefault="00F51261" w:rsidP="00F51261">
      <w:pPr>
        <w:pStyle w:val="FigureCaption"/>
        <w:jc w:val="both"/>
        <w:rPr>
          <w:b w:val="0"/>
          <w:bCs/>
          <w:sz w:val="20"/>
          <w:szCs w:val="20"/>
        </w:rPr>
      </w:pPr>
      <w:r w:rsidRPr="00A00BD6">
        <w:rPr>
          <w:sz w:val="20"/>
          <w:szCs w:val="20"/>
        </w:rPr>
        <w:t xml:space="preserve">Fig. </w:t>
      </w:r>
      <w:r>
        <w:rPr>
          <w:sz w:val="20"/>
          <w:szCs w:val="20"/>
        </w:rPr>
        <w:t>3</w:t>
      </w:r>
      <w:r w:rsidRPr="00A00BD6">
        <w:rPr>
          <w:sz w:val="20"/>
          <w:szCs w:val="20"/>
        </w:rPr>
        <w:t xml:space="preserve">.  </w:t>
      </w:r>
      <w:r w:rsidRPr="00F51261">
        <w:rPr>
          <w:b w:val="0"/>
          <w:bCs/>
          <w:sz w:val="20"/>
          <w:szCs w:val="20"/>
        </w:rPr>
        <w:t>The influence of T</w:t>
      </w:r>
      <w:r>
        <w:rPr>
          <w:b w:val="0"/>
          <w:bCs/>
          <w:sz w:val="20"/>
          <w:szCs w:val="20"/>
        </w:rPr>
        <w:t xml:space="preserve">-connected </w:t>
      </w:r>
      <w:r w:rsidRPr="00F51261">
        <w:rPr>
          <w:b w:val="0"/>
          <w:bCs/>
          <w:sz w:val="20"/>
          <w:szCs w:val="20"/>
        </w:rPr>
        <w:t>load and transition resistance on k</w:t>
      </w:r>
      <w:r w:rsidRPr="00F51261">
        <w:rPr>
          <w:b w:val="0"/>
          <w:bCs/>
          <w:i w:val="0"/>
          <w:iCs/>
          <w:sz w:val="20"/>
          <w:szCs w:val="20"/>
          <w:vertAlign w:val="subscript"/>
        </w:rPr>
        <w:t>in</w:t>
      </w:r>
      <w:r w:rsidRPr="00F51261">
        <w:rPr>
          <w:b w:val="0"/>
          <w:bCs/>
          <w:sz w:val="20"/>
          <w:szCs w:val="20"/>
        </w:rPr>
        <w:t xml:space="preserve"> and k</w:t>
      </w:r>
      <w:r w:rsidRPr="00F51261">
        <w:rPr>
          <w:b w:val="0"/>
          <w:bCs/>
          <w:i w:val="0"/>
          <w:iCs/>
          <w:sz w:val="20"/>
          <w:szCs w:val="20"/>
          <w:vertAlign w:val="subscript"/>
        </w:rPr>
        <w:t>out</w:t>
      </w:r>
    </w:p>
    <w:p w14:paraId="1B1F3E48" w14:textId="3D7F8A11" w:rsidR="002560CE" w:rsidRPr="00F51261" w:rsidRDefault="002560CE" w:rsidP="00B72923">
      <w:pPr>
        <w:pStyle w:val="IETParagraph"/>
      </w:pPr>
      <w:r w:rsidRPr="002560CE">
        <w:t xml:space="preserve">As depicted in Fig. 3, as the T-connected load increases, both </w:t>
      </w:r>
      <w:r w:rsidRPr="00F51261">
        <w:rPr>
          <w:i/>
          <w:iCs/>
        </w:rPr>
        <w:t>k</w:t>
      </w:r>
      <w:r w:rsidRPr="00F51261">
        <w:rPr>
          <w:vertAlign w:val="subscript"/>
        </w:rPr>
        <w:t>in</w:t>
      </w:r>
      <w:r w:rsidRPr="00F51261">
        <w:t xml:space="preserve"> and </w:t>
      </w:r>
      <w:r w:rsidRPr="00F51261">
        <w:rPr>
          <w:i/>
          <w:iCs/>
        </w:rPr>
        <w:t>k</w:t>
      </w:r>
      <w:r w:rsidRPr="00F51261">
        <w:rPr>
          <w:vertAlign w:val="subscript"/>
        </w:rPr>
        <w:t>out</w:t>
      </w:r>
      <w:r w:rsidRPr="002560CE">
        <w:t xml:space="preserve"> exhibit a consistent monotonic downward trend. Moreover, for a given T-connected load, the discrepancy between </w:t>
      </w:r>
      <w:r w:rsidRPr="00F51261">
        <w:rPr>
          <w:i/>
          <w:iCs/>
        </w:rPr>
        <w:t>k</w:t>
      </w:r>
      <w:r w:rsidRPr="00F51261">
        <w:rPr>
          <w:vertAlign w:val="subscript"/>
        </w:rPr>
        <w:t>in</w:t>
      </w:r>
      <w:r w:rsidRPr="00F51261">
        <w:t xml:space="preserve"> and </w:t>
      </w:r>
      <w:r w:rsidRPr="00F51261">
        <w:rPr>
          <w:i/>
          <w:iCs/>
        </w:rPr>
        <w:t>k</w:t>
      </w:r>
      <w:r w:rsidRPr="00F51261">
        <w:rPr>
          <w:vertAlign w:val="subscript"/>
        </w:rPr>
        <w:t>out</w:t>
      </w:r>
      <w:r w:rsidRPr="002560CE">
        <w:t xml:space="preserve"> diminishes as the transition resistance increases. This observation implies that under certain conditions, particularly the worst-case scenario, it becomes feasible to identify a dividing line between </w:t>
      </w:r>
      <w:r w:rsidRPr="00F51261">
        <w:rPr>
          <w:i/>
          <w:iCs/>
        </w:rPr>
        <w:t>k</w:t>
      </w:r>
      <w:r w:rsidRPr="00F51261">
        <w:rPr>
          <w:vertAlign w:val="subscript"/>
        </w:rPr>
        <w:t>in</w:t>
      </w:r>
      <w:r w:rsidRPr="00F51261">
        <w:t xml:space="preserve"> and </w:t>
      </w:r>
      <w:r w:rsidRPr="00F51261">
        <w:rPr>
          <w:i/>
          <w:iCs/>
        </w:rPr>
        <w:t>k</w:t>
      </w:r>
      <w:r w:rsidRPr="00F51261">
        <w:rPr>
          <w:vertAlign w:val="subscript"/>
        </w:rPr>
        <w:t>out</w:t>
      </w:r>
      <w:r w:rsidRPr="002560CE">
        <w:t>. This serves as the basis for constructing a criterion that can effectively distinguish between internal and external faults in the distribution network.</w:t>
      </w:r>
    </w:p>
    <w:p w14:paraId="27EDC06D" w14:textId="59853718" w:rsidR="00CD7085" w:rsidRPr="00C974AC" w:rsidRDefault="00CD7085" w:rsidP="00785816">
      <w:pPr>
        <w:pStyle w:val="IETHeading1"/>
        <w:numPr>
          <w:ilvl w:val="0"/>
          <w:numId w:val="2"/>
        </w:numPr>
      </w:pPr>
      <w:r>
        <w:rPr>
          <w:sz w:val="20"/>
          <w:szCs w:val="20"/>
        </w:rPr>
        <w:t>Industrial</w:t>
      </w:r>
      <w:r w:rsidRPr="00CD7085">
        <w:rPr>
          <w:sz w:val="20"/>
          <w:szCs w:val="20"/>
        </w:rPr>
        <w:t>-frequency</w:t>
      </w:r>
      <w:r w:rsidRPr="00A00BD6">
        <w:rPr>
          <w:sz w:val="20"/>
          <w:szCs w:val="20"/>
        </w:rPr>
        <w:t xml:space="preserve"> </w:t>
      </w:r>
      <w:r>
        <w:rPr>
          <w:sz w:val="20"/>
          <w:szCs w:val="20"/>
        </w:rPr>
        <w:t>f</w:t>
      </w:r>
      <w:r w:rsidRPr="00A00BD6">
        <w:rPr>
          <w:sz w:val="20"/>
          <w:szCs w:val="20"/>
        </w:rPr>
        <w:t>ault characterization analysis of distribution</w:t>
      </w:r>
      <w:r>
        <w:rPr>
          <w:sz w:val="20"/>
          <w:szCs w:val="20"/>
        </w:rPr>
        <w:t xml:space="preserve"> </w:t>
      </w:r>
      <w:r w:rsidRPr="00A00BD6">
        <w:rPr>
          <w:sz w:val="20"/>
          <w:szCs w:val="20"/>
        </w:rPr>
        <w:t>network</w:t>
      </w:r>
      <w:r>
        <w:rPr>
          <w:sz w:val="20"/>
          <w:szCs w:val="20"/>
        </w:rPr>
        <w:t xml:space="preserve"> </w:t>
      </w:r>
      <w:r w:rsidRPr="00A00BD6">
        <w:rPr>
          <w:sz w:val="20"/>
          <w:szCs w:val="20"/>
        </w:rPr>
        <w:t>with</w:t>
      </w:r>
      <w:r>
        <w:rPr>
          <w:sz w:val="20"/>
          <w:szCs w:val="20"/>
        </w:rPr>
        <w:t xml:space="preserve"> T-connected </w:t>
      </w:r>
      <w:r w:rsidR="00771BD0">
        <w:rPr>
          <w:sz w:val="20"/>
          <w:szCs w:val="20"/>
        </w:rPr>
        <w:t>DG</w:t>
      </w:r>
    </w:p>
    <w:p w14:paraId="324AA580" w14:textId="48D44AAC" w:rsidR="00E44B64" w:rsidRDefault="00E90045" w:rsidP="00E90045">
      <w:pPr>
        <w:pStyle w:val="IETParagraph"/>
        <w:ind w:firstLine="0"/>
        <w:jc w:val="center"/>
      </w:pPr>
      <w:r>
        <w:object w:dxaOrig="9795" w:dyaOrig="4141" w14:anchorId="497EA4F8">
          <v:shape id="_x0000_i1032" type="#_x0000_t75" style="width:200.4pt;height:83.8pt" o:ole="">
            <v:imagedata r:id="rId25" o:title=""/>
          </v:shape>
          <o:OLEObject Type="Embed" ProgID="Visio.Drawing.15" ShapeID="_x0000_i1032" DrawAspect="Content" ObjectID="_1782308417" r:id="rId26"/>
        </w:object>
      </w:r>
    </w:p>
    <w:p w14:paraId="21D68666" w14:textId="552AC308" w:rsidR="00D40FF5" w:rsidRPr="00D40FF5" w:rsidRDefault="00D40FF5" w:rsidP="00D40FF5">
      <w:pPr>
        <w:pStyle w:val="FigureCaption"/>
        <w:jc w:val="both"/>
        <w:rPr>
          <w:b w:val="0"/>
          <w:bCs/>
          <w:sz w:val="20"/>
          <w:szCs w:val="20"/>
        </w:rPr>
      </w:pPr>
      <w:r w:rsidRPr="00A00BD6">
        <w:rPr>
          <w:sz w:val="20"/>
          <w:szCs w:val="20"/>
        </w:rPr>
        <w:t xml:space="preserve">Fig. </w:t>
      </w:r>
      <w:r>
        <w:rPr>
          <w:sz w:val="20"/>
          <w:szCs w:val="20"/>
        </w:rPr>
        <w:t>4</w:t>
      </w:r>
      <w:r w:rsidRPr="00A00BD6">
        <w:rPr>
          <w:sz w:val="20"/>
          <w:szCs w:val="20"/>
        </w:rPr>
        <w:t xml:space="preserve">.  </w:t>
      </w:r>
      <w:r w:rsidRPr="00A00BD6">
        <w:rPr>
          <w:b w:val="0"/>
          <w:bCs/>
          <w:sz w:val="20"/>
          <w:szCs w:val="20"/>
        </w:rPr>
        <w:t xml:space="preserve">Distribution network topology with </w:t>
      </w:r>
      <w:r>
        <w:rPr>
          <w:b w:val="0"/>
          <w:bCs/>
          <w:sz w:val="20"/>
          <w:szCs w:val="20"/>
        </w:rPr>
        <w:t>internal faults at different l</w:t>
      </w:r>
      <w:r w:rsidR="008233B3">
        <w:rPr>
          <w:b w:val="0"/>
          <w:bCs/>
          <w:sz w:val="20"/>
          <w:szCs w:val="20"/>
        </w:rPr>
        <w:t>o</w:t>
      </w:r>
      <w:r>
        <w:rPr>
          <w:b w:val="0"/>
          <w:bCs/>
          <w:sz w:val="20"/>
          <w:szCs w:val="20"/>
        </w:rPr>
        <w:t>cations</w:t>
      </w:r>
    </w:p>
    <w:p w14:paraId="12C61637" w14:textId="4BD19504" w:rsidR="00566558" w:rsidRDefault="00D40FF5" w:rsidP="00915299">
      <w:pPr>
        <w:pStyle w:val="IETParagraph"/>
      </w:pPr>
      <w:r w:rsidRPr="00D40FF5">
        <w:t xml:space="preserve">The influence of </w:t>
      </w:r>
      <w:r w:rsidR="00771BD0">
        <w:t>DG</w:t>
      </w:r>
      <w:r>
        <w:t>s</w:t>
      </w:r>
      <w:r w:rsidRPr="00D40FF5">
        <w:t xml:space="preserve"> under </w:t>
      </w:r>
      <w:r>
        <w:t>industrial</w:t>
      </w:r>
      <w:r w:rsidRPr="00D40FF5">
        <w:t xml:space="preserve"> frequency cannot be ignored, and it is necessary to classify and analy</w:t>
      </w:r>
      <w:r w:rsidR="008233B3">
        <w:t>s</w:t>
      </w:r>
      <w:r w:rsidRPr="00D40FF5">
        <w:t xml:space="preserve">e the </w:t>
      </w:r>
      <w:r>
        <w:t xml:space="preserve">internal </w:t>
      </w:r>
      <w:r w:rsidRPr="00D40FF5">
        <w:t xml:space="preserve">fault according to </w:t>
      </w:r>
      <w:r>
        <w:t>different</w:t>
      </w:r>
      <w:r w:rsidRPr="00D40FF5">
        <w:t xml:space="preserve"> relative position</w:t>
      </w:r>
      <w:r>
        <w:t>s</w:t>
      </w:r>
      <w:r w:rsidRPr="00D40FF5">
        <w:t xml:space="preserve"> of the load and </w:t>
      </w:r>
      <w:r w:rsidR="00771BD0">
        <w:t>DG</w:t>
      </w:r>
      <w:r>
        <w:t xml:space="preserve">s. </w:t>
      </w:r>
      <w:r w:rsidRPr="00D40FF5">
        <w:t xml:space="preserve">As </w:t>
      </w:r>
      <w:r>
        <w:t xml:space="preserve">is </w:t>
      </w:r>
      <w:r w:rsidRPr="00D40FF5">
        <w:t>shown in Fig</w:t>
      </w:r>
      <w:r>
        <w:t>.</w:t>
      </w:r>
      <w:r w:rsidRPr="00D40FF5">
        <w:t xml:space="preserve">4, the internal faults at </w:t>
      </w:r>
      <w:r w:rsidRPr="00D40FF5">
        <w:rPr>
          <w:i/>
          <w:iCs/>
        </w:rPr>
        <w:t>F</w:t>
      </w:r>
      <w:r w:rsidRPr="00D40FF5">
        <w:rPr>
          <w:vertAlign w:val="subscript"/>
        </w:rPr>
        <w:t>in1</w:t>
      </w:r>
      <w:r w:rsidRPr="00D40FF5">
        <w:t xml:space="preserve">, </w:t>
      </w:r>
      <w:r w:rsidRPr="00D40FF5">
        <w:rPr>
          <w:i/>
          <w:iCs/>
        </w:rPr>
        <w:t>F</w:t>
      </w:r>
      <w:r w:rsidRPr="00D40FF5">
        <w:rPr>
          <w:vertAlign w:val="subscript"/>
        </w:rPr>
        <w:t>in</w:t>
      </w:r>
      <w:r>
        <w:rPr>
          <w:vertAlign w:val="subscript"/>
        </w:rPr>
        <w:t>2</w:t>
      </w:r>
      <w:r w:rsidRPr="00D40FF5">
        <w:t xml:space="preserve">, and </w:t>
      </w:r>
      <w:r w:rsidRPr="00D40FF5">
        <w:rPr>
          <w:i/>
          <w:iCs/>
        </w:rPr>
        <w:t>F</w:t>
      </w:r>
      <w:r w:rsidRPr="00D40FF5">
        <w:rPr>
          <w:vertAlign w:val="subscript"/>
        </w:rPr>
        <w:t>in</w:t>
      </w:r>
      <w:r>
        <w:rPr>
          <w:vertAlign w:val="subscript"/>
        </w:rPr>
        <w:t>3</w:t>
      </w:r>
      <w:r w:rsidRPr="00D40FF5">
        <w:t xml:space="preserve"> </w:t>
      </w:r>
      <w:r>
        <w:t>will be</w:t>
      </w:r>
      <w:r w:rsidRPr="00D40FF5">
        <w:t xml:space="preserve"> analy</w:t>
      </w:r>
      <w:r w:rsidR="008233B3">
        <w:t>s</w:t>
      </w:r>
      <w:r w:rsidRPr="00D40FF5">
        <w:t>ed below</w:t>
      </w:r>
      <w:r w:rsidR="00165151">
        <w:t xml:space="preserve"> as well as </w:t>
      </w:r>
      <w:r w:rsidR="00165151" w:rsidRPr="00D40FF5">
        <w:rPr>
          <w:i/>
          <w:iCs/>
        </w:rPr>
        <w:t>F</w:t>
      </w:r>
      <w:r w:rsidR="00165151">
        <w:rPr>
          <w:vertAlign w:val="subscript"/>
        </w:rPr>
        <w:t>out</w:t>
      </w:r>
      <w:r>
        <w:t>.</w:t>
      </w:r>
    </w:p>
    <w:bookmarkStart w:id="9" w:name="_Hlk154137727"/>
    <w:p w14:paraId="7E3FB488" w14:textId="4F7D6038" w:rsidR="00782689" w:rsidRDefault="00275BC1" w:rsidP="00275BC1">
      <w:pPr>
        <w:pStyle w:val="IETParagraph"/>
        <w:ind w:firstLine="0"/>
      </w:pPr>
      <w:r>
        <w:object w:dxaOrig="9765" w:dyaOrig="5101" w14:anchorId="498CFA2B">
          <v:shape id="_x0000_i1033" type="#_x0000_t75" style="width:245pt;height:130.55pt" o:ole="">
            <v:imagedata r:id="rId27" o:title=""/>
          </v:shape>
          <o:OLEObject Type="Embed" ProgID="Visio.Drawing.15" ShapeID="_x0000_i1033" DrawAspect="Content" ObjectID="_1782308418" r:id="rId28"/>
        </w:object>
      </w:r>
      <w:bookmarkEnd w:id="9"/>
    </w:p>
    <w:p w14:paraId="17E12095" w14:textId="34C088FC" w:rsidR="00134A6C" w:rsidRDefault="00134A6C" w:rsidP="001323E4">
      <w:pPr>
        <w:pStyle w:val="FigureCaption"/>
        <w:jc w:val="both"/>
        <w:rPr>
          <w:b w:val="0"/>
          <w:bCs/>
          <w:sz w:val="20"/>
          <w:szCs w:val="20"/>
        </w:rPr>
      </w:pPr>
      <w:r w:rsidRPr="00A00BD6">
        <w:rPr>
          <w:sz w:val="20"/>
          <w:szCs w:val="20"/>
        </w:rPr>
        <w:t xml:space="preserve">Fig. </w:t>
      </w:r>
      <w:r>
        <w:rPr>
          <w:sz w:val="20"/>
          <w:szCs w:val="20"/>
        </w:rPr>
        <w:t>5</w:t>
      </w:r>
      <w:r w:rsidRPr="00A00BD6">
        <w:rPr>
          <w:sz w:val="20"/>
          <w:szCs w:val="20"/>
        </w:rPr>
        <w:t xml:space="preserve">.  </w:t>
      </w:r>
      <w:bookmarkStart w:id="10" w:name="_Hlk169812437"/>
      <w:r w:rsidRPr="00134A6C">
        <w:rPr>
          <w:rFonts w:hint="eastAsia"/>
          <w:b w:val="0"/>
          <w:bCs/>
          <w:sz w:val="20"/>
          <w:szCs w:val="20"/>
        </w:rPr>
        <w:t>Feeder fault</w:t>
      </w:r>
      <w:r w:rsidR="0082468D">
        <w:rPr>
          <w:b w:val="0"/>
          <w:bCs/>
          <w:sz w:val="20"/>
          <w:szCs w:val="20"/>
        </w:rPr>
        <w:t xml:space="preserve"> </w:t>
      </w:r>
      <w:bookmarkStart w:id="11" w:name="_Hlk169812322"/>
      <w:r w:rsidR="0082468D">
        <w:rPr>
          <w:b w:val="0"/>
          <w:bCs/>
          <w:sz w:val="20"/>
          <w:szCs w:val="20"/>
        </w:rPr>
        <w:t>between M and PCC</w:t>
      </w:r>
      <w:r w:rsidRPr="00134A6C">
        <w:rPr>
          <w:rFonts w:hint="eastAsia"/>
          <w:b w:val="0"/>
          <w:bCs/>
          <w:sz w:val="20"/>
          <w:szCs w:val="20"/>
        </w:rPr>
        <w:t xml:space="preserve"> positive sequence equivalent circuit</w:t>
      </w:r>
      <w:bookmarkEnd w:id="10"/>
    </w:p>
    <w:p w14:paraId="6DF01B38" w14:textId="5B7C3457" w:rsidR="002560CE" w:rsidRDefault="002560CE" w:rsidP="0086190E">
      <w:pPr>
        <w:pStyle w:val="FigureCaption"/>
        <w:ind w:firstLineChars="200" w:firstLine="400"/>
        <w:jc w:val="both"/>
        <w:rPr>
          <w:b w:val="0"/>
          <w:bCs/>
          <w:i w:val="0"/>
          <w:sz w:val="20"/>
          <w:szCs w:val="20"/>
          <w:lang w:val="en-US"/>
        </w:rPr>
      </w:pPr>
      <w:bookmarkStart w:id="12" w:name="_Hlk169812627"/>
      <w:bookmarkEnd w:id="11"/>
      <w:r w:rsidRPr="002560CE">
        <w:rPr>
          <w:b w:val="0"/>
          <w:bCs/>
          <w:i w:val="0"/>
          <w:sz w:val="20"/>
          <w:szCs w:val="20"/>
          <w:lang w:val="en-US"/>
        </w:rPr>
        <w:t xml:space="preserve">When a short circuit fault occurs, the positive sequence equivalent circuit is shown in Fig. 5[23], where </w:t>
      </w:r>
      <w:r w:rsidRPr="004E08B9">
        <w:rPr>
          <w:b w:val="0"/>
          <w:bCs/>
          <w:sz w:val="20"/>
          <w:szCs w:val="20"/>
        </w:rPr>
        <w:t>Z</w:t>
      </w:r>
      <w:r>
        <w:rPr>
          <w:b w:val="0"/>
          <w:bCs/>
          <w:i w:val="0"/>
          <w:iCs/>
          <w:sz w:val="20"/>
          <w:szCs w:val="20"/>
          <w:vertAlign w:val="subscript"/>
        </w:rPr>
        <w:t>A</w:t>
      </w:r>
      <w:r w:rsidRPr="004E08B9">
        <w:rPr>
          <w:b w:val="0"/>
          <w:bCs/>
          <w:i w:val="0"/>
          <w:iCs/>
          <w:sz w:val="20"/>
          <w:szCs w:val="20"/>
          <w:vertAlign w:val="subscript"/>
        </w:rPr>
        <w:t>1</w:t>
      </w:r>
      <w:r>
        <w:rPr>
          <w:rFonts w:hint="eastAsia"/>
          <w:b w:val="0"/>
          <w:bCs/>
          <w:i w:val="0"/>
          <w:iCs/>
          <w:sz w:val="20"/>
          <w:szCs w:val="20"/>
        </w:rPr>
        <w:t xml:space="preserve"> </w:t>
      </w:r>
      <w:r>
        <w:rPr>
          <w:b w:val="0"/>
          <w:bCs/>
          <w:i w:val="0"/>
          <w:iCs/>
          <w:sz w:val="20"/>
          <w:szCs w:val="20"/>
        </w:rPr>
        <w:t xml:space="preserve">and </w:t>
      </w:r>
      <w:r w:rsidRPr="004E08B9">
        <w:rPr>
          <w:b w:val="0"/>
          <w:bCs/>
          <w:sz w:val="20"/>
          <w:szCs w:val="20"/>
        </w:rPr>
        <w:t>Z</w:t>
      </w:r>
      <w:r>
        <w:rPr>
          <w:b w:val="0"/>
          <w:bCs/>
          <w:i w:val="0"/>
          <w:iCs/>
          <w:sz w:val="20"/>
          <w:szCs w:val="20"/>
          <w:vertAlign w:val="subscript"/>
        </w:rPr>
        <w:t>A2</w:t>
      </w:r>
      <w:r w:rsidRPr="002560CE">
        <w:rPr>
          <w:b w:val="0"/>
          <w:bCs/>
          <w:i w:val="0"/>
          <w:sz w:val="20"/>
          <w:szCs w:val="20"/>
          <w:lang w:val="en-US"/>
        </w:rPr>
        <w:t xml:space="preserve"> represent the positive sequence line impedance from M to the fault and from PCC to the fault, respectively. </w:t>
      </w:r>
      <w:r w:rsidR="0086190E">
        <w:rPr>
          <w:b w:val="0"/>
          <w:bCs/>
          <w:i w:val="0"/>
          <w:sz w:val="20"/>
          <w:szCs w:val="20"/>
          <w:lang w:val="en-US"/>
        </w:rPr>
        <w:t xml:space="preserve">And </w:t>
      </w:r>
      <w:r w:rsidRPr="004E08B9">
        <w:rPr>
          <w:b w:val="0"/>
          <w:bCs/>
          <w:sz w:val="20"/>
          <w:szCs w:val="20"/>
        </w:rPr>
        <w:t>Z</w:t>
      </w:r>
      <w:r>
        <w:rPr>
          <w:b w:val="0"/>
          <w:bCs/>
          <w:i w:val="0"/>
          <w:iCs/>
          <w:sz w:val="20"/>
          <w:szCs w:val="20"/>
          <w:vertAlign w:val="subscript"/>
        </w:rPr>
        <w:t>B</w:t>
      </w:r>
      <w:r w:rsidR="0086190E">
        <w:rPr>
          <w:rFonts w:hint="eastAsia"/>
          <w:b w:val="0"/>
          <w:bCs/>
          <w:i w:val="0"/>
          <w:iCs/>
          <w:sz w:val="20"/>
          <w:szCs w:val="20"/>
        </w:rPr>
        <w:t>、</w:t>
      </w:r>
      <w:r>
        <w:rPr>
          <w:b w:val="0"/>
          <w:bCs/>
          <w:i w:val="0"/>
          <w:iCs/>
          <w:sz w:val="20"/>
          <w:szCs w:val="20"/>
        </w:rPr>
        <w:t xml:space="preserve"> </w:t>
      </w:r>
      <w:r w:rsidRPr="004E08B9">
        <w:rPr>
          <w:b w:val="0"/>
          <w:bCs/>
          <w:sz w:val="20"/>
          <w:szCs w:val="20"/>
        </w:rPr>
        <w:t>Z</w:t>
      </w:r>
      <w:r>
        <w:rPr>
          <w:b w:val="0"/>
          <w:bCs/>
          <w:i w:val="0"/>
          <w:iCs/>
          <w:sz w:val="20"/>
          <w:szCs w:val="20"/>
          <w:vertAlign w:val="subscript"/>
        </w:rPr>
        <w:t>C</w:t>
      </w:r>
      <w:r w:rsidRPr="002560CE">
        <w:rPr>
          <w:b w:val="0"/>
          <w:bCs/>
          <w:i w:val="0"/>
          <w:sz w:val="20"/>
          <w:szCs w:val="20"/>
          <w:lang w:val="en-US"/>
        </w:rPr>
        <w:t xml:space="preserve"> denote the positive sequence line impedance from PCC to the T-connected load and from the T-connected load to N, respectively. </w:t>
      </w:r>
      <w:r w:rsidR="0086190E">
        <w:rPr>
          <w:b w:val="0"/>
          <w:bCs/>
          <w:i w:val="0"/>
          <w:sz w:val="20"/>
          <w:szCs w:val="20"/>
          <w:lang w:val="en-US"/>
        </w:rPr>
        <w:t xml:space="preserve">In addition, </w:t>
      </w:r>
      <w:r w:rsidR="0086190E" w:rsidRPr="004E08B9">
        <w:rPr>
          <w:b w:val="0"/>
          <w:bCs/>
          <w:sz w:val="20"/>
          <w:szCs w:val="20"/>
        </w:rPr>
        <w:t>Z</w:t>
      </w:r>
      <w:r w:rsidR="0086190E">
        <w:rPr>
          <w:b w:val="0"/>
          <w:bCs/>
          <w:i w:val="0"/>
          <w:iCs/>
          <w:sz w:val="20"/>
          <w:szCs w:val="20"/>
          <w:vertAlign w:val="subscript"/>
        </w:rPr>
        <w:t>S</w:t>
      </w:r>
      <w:r w:rsidR="0086190E">
        <w:rPr>
          <w:b w:val="0"/>
          <w:bCs/>
          <w:i w:val="0"/>
          <w:iCs/>
          <w:sz w:val="20"/>
          <w:szCs w:val="20"/>
        </w:rPr>
        <w:t xml:space="preserve"> is the system impedance and </w:t>
      </w:r>
      <w:r w:rsidR="0086190E" w:rsidRPr="004E08B9">
        <w:rPr>
          <w:b w:val="0"/>
          <w:bCs/>
          <w:sz w:val="20"/>
          <w:szCs w:val="20"/>
        </w:rPr>
        <w:t>Z</w:t>
      </w:r>
      <w:r w:rsidR="0086190E">
        <w:rPr>
          <w:b w:val="0"/>
          <w:bCs/>
          <w:i w:val="0"/>
          <w:iCs/>
          <w:sz w:val="20"/>
          <w:szCs w:val="20"/>
          <w:vertAlign w:val="subscript"/>
        </w:rPr>
        <w:t>N</w:t>
      </w:r>
      <w:r w:rsidR="0086190E">
        <w:rPr>
          <w:b w:val="0"/>
          <w:bCs/>
          <w:i w:val="0"/>
          <w:iCs/>
          <w:sz w:val="20"/>
          <w:szCs w:val="20"/>
        </w:rPr>
        <w:t xml:space="preserve"> is the load impedance.</w:t>
      </w:r>
      <w:r w:rsidR="0086190E" w:rsidRPr="00286C6F">
        <w:rPr>
          <w:b w:val="0"/>
          <w:bCs/>
          <w:i w:val="0"/>
          <w:iCs/>
          <w:sz w:val="20"/>
          <w:szCs w:val="20"/>
        </w:rPr>
        <w:t xml:space="preserve">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E</m:t>
                </m:r>
              </m:e>
            </m:acc>
          </m:e>
          <m:sub>
            <m:r>
              <m:rPr>
                <m:sty m:val="bi"/>
              </m:rPr>
              <w:rPr>
                <w:rFonts w:ascii="Cambria Math" w:hAnsi="Cambria Math"/>
                <w:sz w:val="20"/>
                <w:szCs w:val="20"/>
              </w:rPr>
              <m:t>S</m:t>
            </m:r>
          </m:sub>
        </m:sSub>
      </m:oMath>
      <w:r w:rsidR="0086190E" w:rsidRPr="0086190E">
        <w:rPr>
          <w:b w:val="0"/>
          <w:bCs/>
          <w:i w:val="0"/>
        </w:rPr>
        <w:t xml:space="preserve"> </w:t>
      </w:r>
      <w:r w:rsidR="0086190E" w:rsidRPr="0086190E">
        <w:rPr>
          <w:b w:val="0"/>
          <w:bCs/>
          <w:i w:val="0"/>
          <w:sz w:val="20"/>
          <w:szCs w:val="20"/>
        </w:rPr>
        <w:t>,</w:t>
      </w:r>
      <m:oMath>
        <m:sSub>
          <m:sSubPr>
            <m:ctrlPr>
              <w:rPr>
                <w:rFonts w:ascii="Cambria Math" w:hAnsi="Cambria Math"/>
                <w:b w:val="0"/>
                <w:bCs/>
                <w:sz w:val="20"/>
                <w:szCs w:val="20"/>
              </w:rPr>
            </m:ctrlPr>
          </m:sSubPr>
          <m:e>
            <m:acc>
              <m:accPr>
                <m:chr m:val="̇"/>
                <m:ctrlPr>
                  <w:rPr>
                    <w:rFonts w:ascii="Cambria Math" w:hAnsi="Cambria Math"/>
                    <w:b w:val="0"/>
                    <w:bCs/>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PCC</m:t>
            </m:r>
          </m:sub>
        </m:sSub>
      </m:oMath>
      <w:r w:rsidR="0086190E" w:rsidRPr="0086190E">
        <w:rPr>
          <w:b w:val="0"/>
          <w:bCs/>
          <w:i w:val="0"/>
          <w:sz w:val="20"/>
          <w:szCs w:val="20"/>
        </w:rPr>
        <w:t>,</w:t>
      </w:r>
      <w:r w:rsidR="0086190E">
        <w:rPr>
          <w:b w:val="0"/>
          <w:bCs/>
          <w:i w:val="0"/>
          <w:sz w:val="20"/>
          <w:szCs w:val="20"/>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L</m:t>
            </m:r>
          </m:sub>
        </m:sSub>
      </m:oMath>
      <w:r w:rsidR="0086190E" w:rsidRPr="0086190E">
        <w:rPr>
          <w:rFonts w:ascii="宋体" w:hAnsi="宋体"/>
          <w:b w:val="0"/>
          <w:bCs/>
          <w:i w:val="0"/>
          <w:iCs/>
          <w:sz w:val="20"/>
          <w:szCs w:val="20"/>
        </w:rPr>
        <w:t>,</w:t>
      </w:r>
      <w:r w:rsidR="0086190E">
        <w:rPr>
          <w:rFonts w:ascii="宋体" w:hAnsi="宋体"/>
          <w:b w:val="0"/>
          <w:bCs/>
          <w:i w:val="0"/>
          <w:iCs/>
          <w:sz w:val="20"/>
          <w:szCs w:val="20"/>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M</m:t>
            </m:r>
          </m:sub>
        </m:sSub>
      </m:oMath>
      <w:r w:rsidR="0086190E" w:rsidRPr="0086190E">
        <w:rPr>
          <w:rFonts w:ascii="宋体" w:hAnsi="宋体"/>
          <w:b w:val="0"/>
          <w:bCs/>
          <w:i w:val="0"/>
          <w:iCs/>
          <w:sz w:val="20"/>
          <w:szCs w:val="20"/>
        </w:rPr>
        <w:t>,</w:t>
      </w:r>
      <w:r w:rsidR="0086190E" w:rsidRPr="0086190E">
        <w:rPr>
          <w:rFonts w:ascii="宋体" w:hAnsi="宋体"/>
          <w:b w:val="0"/>
          <w:bCs/>
          <w:i w:val="0"/>
          <w:sz w:val="20"/>
          <w:szCs w:val="20"/>
        </w:rPr>
        <w:t xml:space="preserve"> </w:t>
      </w:r>
      <m:oMath>
        <m:sSub>
          <m:sSubPr>
            <m:ctrlPr>
              <w:rPr>
                <w:rFonts w:ascii="Cambria Math" w:hAnsi="Cambria Math"/>
                <w:b w:val="0"/>
                <w:bCs/>
                <w:i w:val="0"/>
                <w:sz w:val="20"/>
                <w:szCs w:val="20"/>
              </w:rPr>
            </m:ctrlPr>
          </m:sSubPr>
          <m:e>
            <m:acc>
              <m:accPr>
                <m:chr m:val="̇"/>
                <m:ctrlPr>
                  <w:rPr>
                    <w:rFonts w:ascii="Cambria Math" w:hAnsi="Cambria Math"/>
                    <w:b w:val="0"/>
                    <w:bCs/>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N</m:t>
            </m:r>
          </m:sub>
        </m:sSub>
      </m:oMath>
      <w:r w:rsidR="0086190E">
        <w:rPr>
          <w:rFonts w:ascii="宋体" w:hAnsi="宋体" w:hint="eastAsia"/>
          <w:b w:val="0"/>
          <w:bCs/>
          <w:i w:val="0"/>
          <w:sz w:val="20"/>
          <w:szCs w:val="20"/>
        </w:rPr>
        <w:t xml:space="preserve"> </w:t>
      </w:r>
      <w:r w:rsidR="0086190E" w:rsidRPr="00286C6F">
        <w:rPr>
          <w:b w:val="0"/>
          <w:bCs/>
          <w:i w:val="0"/>
          <w:sz w:val="20"/>
          <w:szCs w:val="20"/>
        </w:rPr>
        <w:t>are positive sequence voltage</w:t>
      </w:r>
      <w:r w:rsidR="0086190E">
        <w:rPr>
          <w:b w:val="0"/>
          <w:bCs/>
          <w:i w:val="0"/>
          <w:sz w:val="20"/>
          <w:szCs w:val="20"/>
        </w:rPr>
        <w:t xml:space="preserve"> of voltage source, PCC, </w:t>
      </w:r>
      <w:r w:rsidR="0086190E">
        <w:rPr>
          <w:b w:val="0"/>
          <w:bCs/>
          <w:i w:val="0"/>
          <w:iCs/>
          <w:sz w:val="20"/>
          <w:szCs w:val="20"/>
        </w:rPr>
        <w:t xml:space="preserve">T-connected load, </w:t>
      </w:r>
      <w:r w:rsidR="0086190E" w:rsidRPr="0086190E">
        <w:rPr>
          <w:b w:val="0"/>
          <w:bCs/>
          <w:i w:val="0"/>
          <w:sz w:val="20"/>
          <w:szCs w:val="20"/>
        </w:rPr>
        <w:t>M</w:t>
      </w:r>
      <w:r w:rsidR="0086190E">
        <w:rPr>
          <w:b w:val="0"/>
          <w:bCs/>
          <w:sz w:val="20"/>
          <w:szCs w:val="20"/>
        </w:rPr>
        <w:t xml:space="preserve"> </w:t>
      </w:r>
      <w:r w:rsidR="0086190E" w:rsidRPr="00286C6F">
        <w:rPr>
          <w:b w:val="0"/>
          <w:bCs/>
          <w:i w:val="0"/>
          <w:iCs/>
          <w:sz w:val="20"/>
          <w:szCs w:val="20"/>
        </w:rPr>
        <w:t>and</w:t>
      </w:r>
      <w:r w:rsidR="0086190E">
        <w:rPr>
          <w:b w:val="0"/>
          <w:bCs/>
          <w:i w:val="0"/>
          <w:sz w:val="20"/>
          <w:szCs w:val="20"/>
        </w:rPr>
        <w:t xml:space="preserve"> </w:t>
      </w:r>
      <w:r w:rsidR="0086190E" w:rsidRPr="0086190E">
        <w:rPr>
          <w:b w:val="0"/>
          <w:bCs/>
          <w:i w:val="0"/>
          <w:sz w:val="20"/>
          <w:szCs w:val="20"/>
        </w:rPr>
        <w:t xml:space="preserve">N </w:t>
      </w:r>
      <w:r w:rsidR="0086190E">
        <w:rPr>
          <w:b w:val="0"/>
          <w:bCs/>
          <w:i w:val="0"/>
          <w:iCs/>
          <w:sz w:val="20"/>
          <w:szCs w:val="20"/>
        </w:rPr>
        <w:t>r</w:t>
      </w:r>
      <w:r w:rsidR="0086190E" w:rsidRPr="00810630">
        <w:rPr>
          <w:b w:val="0"/>
          <w:bCs/>
          <w:i w:val="0"/>
          <w:iCs/>
          <w:sz w:val="20"/>
          <w:szCs w:val="20"/>
        </w:rPr>
        <w:t>espectively</w:t>
      </w:r>
      <w:r w:rsidR="0086190E">
        <w:rPr>
          <w:b w:val="0"/>
          <w:bCs/>
          <w:i w:val="0"/>
          <w:iCs/>
          <w:sz w:val="20"/>
          <w:szCs w:val="20"/>
        </w:rPr>
        <w:t xml:space="preserve">. And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M</m:t>
            </m:r>
          </m:sub>
        </m:sSub>
        <m:r>
          <m:rPr>
            <m:sty m:val="bi"/>
          </m:rPr>
          <w:rPr>
            <w:rFonts w:ascii="Cambria Math" w:hAnsi="Cambria Math" w:hint="eastAsia"/>
            <w:sz w:val="20"/>
            <w:szCs w:val="20"/>
          </w:rPr>
          <m:t>,</m:t>
        </m:r>
      </m:oMath>
      <w:r w:rsidR="0086190E" w:rsidRPr="0086190E">
        <w:rPr>
          <w:rFonts w:ascii="Cambria Math" w:hAnsi="Cambria Math"/>
          <w:b w:val="0"/>
          <w:bCs/>
          <w:i w:val="0"/>
          <w:iCs/>
          <w:sz w:val="20"/>
          <w:szCs w:val="20"/>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N</m:t>
            </m:r>
          </m:sub>
        </m:sSub>
      </m:oMath>
      <w:r w:rsidR="0086190E" w:rsidRPr="0086190E">
        <w:rPr>
          <w:rFonts w:hint="eastAsia"/>
          <w:b w:val="0"/>
          <w:bCs/>
          <w:i w:val="0"/>
          <w:iCs/>
          <w:sz w:val="20"/>
          <w:szCs w:val="20"/>
        </w:rPr>
        <w:t>,</w:t>
      </w:r>
      <w:r w:rsidR="0086190E" w:rsidRPr="0086190E">
        <w:rPr>
          <w:rFonts w:ascii="Cambria Math" w:hAnsi="Cambria Math"/>
          <w:b w:val="0"/>
          <w:bCs/>
          <w:i w:val="0"/>
          <w:iCs/>
          <w:sz w:val="20"/>
          <w:szCs w:val="20"/>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F</m:t>
            </m:r>
          </m:sub>
        </m:sSub>
      </m:oMath>
      <w:r w:rsidR="0086190E" w:rsidRPr="0086190E">
        <w:rPr>
          <w:rFonts w:hint="eastAsia"/>
          <w:b w:val="0"/>
          <w:bCs/>
          <w:i w:val="0"/>
          <w:iCs/>
          <w:sz w:val="20"/>
          <w:szCs w:val="20"/>
        </w:rPr>
        <w:t>,</w:t>
      </w:r>
      <w:r w:rsidR="0086190E" w:rsidRPr="0086190E">
        <w:rPr>
          <w:rFonts w:hint="eastAsia"/>
          <w:b w:val="0"/>
          <w:bCs/>
          <w:i w:val="0"/>
          <w:iCs/>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L</m:t>
            </m:r>
          </m:sub>
        </m:sSub>
      </m:oMath>
      <w:r w:rsidR="0086190E" w:rsidRPr="0086190E">
        <w:rPr>
          <w:rFonts w:hint="eastAsia"/>
          <w:b w:val="0"/>
          <w:bCs/>
          <w:i w:val="0"/>
          <w:iCs/>
          <w:sz w:val="20"/>
          <w:szCs w:val="20"/>
        </w:rPr>
        <w:t>,</w:t>
      </w:r>
      <w:r w:rsidR="0086190E" w:rsidRPr="0086190E">
        <w:rPr>
          <w:b w:val="0"/>
          <w:bCs/>
          <w:i w:val="0"/>
          <w:iCs/>
          <w:sz w:val="20"/>
          <w:szCs w:val="20"/>
        </w:rPr>
        <w:t xml:space="preserve"> </w:t>
      </w:r>
      <m:oMath>
        <m:sSub>
          <m:sSubPr>
            <m:ctrlPr>
              <w:rPr>
                <w:rFonts w:ascii="Cambria Math" w:hAnsi="Cambria Math"/>
                <w:b w:val="0"/>
                <w:bCs/>
                <w:i w:val="0"/>
                <w:iCs/>
                <w:sz w:val="20"/>
                <w:szCs w:val="20"/>
              </w:rPr>
            </m:ctrlPr>
          </m:sSubPr>
          <m:e>
            <m:acc>
              <m:accPr>
                <m:chr m:val="̇"/>
                <m:ctrlPr>
                  <w:rPr>
                    <w:rFonts w:ascii="Cambria Math" w:hAnsi="Cambria Math"/>
                    <w:b w:val="0"/>
                    <w:bCs/>
                    <w:i w:val="0"/>
                    <w:iCs/>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DG</m:t>
            </m:r>
          </m:sub>
        </m:sSub>
      </m:oMath>
      <w:r w:rsidR="0086190E" w:rsidRPr="00C95DD3">
        <w:rPr>
          <w:rFonts w:hint="eastAsia"/>
          <w:b w:val="0"/>
          <w:bCs/>
          <w:i w:val="0"/>
          <w:sz w:val="20"/>
          <w:szCs w:val="20"/>
        </w:rPr>
        <w:t xml:space="preserve"> </w:t>
      </w:r>
      <w:r w:rsidR="0086190E">
        <w:rPr>
          <w:rFonts w:ascii="Cambria Math" w:hAnsi="Cambria Math"/>
          <w:b w:val="0"/>
          <w:bCs/>
          <w:i w:val="0"/>
          <w:sz w:val="20"/>
          <w:szCs w:val="20"/>
        </w:rPr>
        <w:t>are</w:t>
      </w:r>
      <w:r w:rsidR="0086190E" w:rsidRPr="00DB1D30">
        <w:rPr>
          <w:b w:val="0"/>
          <w:bCs/>
          <w:i w:val="0"/>
          <w:sz w:val="20"/>
          <w:szCs w:val="20"/>
        </w:rPr>
        <w:t xml:space="preserve"> </w:t>
      </w:r>
      <w:r w:rsidR="0086190E" w:rsidRPr="00286C6F">
        <w:rPr>
          <w:b w:val="0"/>
          <w:bCs/>
          <w:i w:val="0"/>
          <w:sz w:val="20"/>
          <w:szCs w:val="20"/>
        </w:rPr>
        <w:t xml:space="preserve">positive sequence </w:t>
      </w:r>
      <w:r w:rsidR="0086190E">
        <w:rPr>
          <w:b w:val="0"/>
          <w:bCs/>
          <w:i w:val="0"/>
          <w:sz w:val="20"/>
          <w:szCs w:val="20"/>
        </w:rPr>
        <w:t xml:space="preserve">current flowing through </w:t>
      </w:r>
      <w:r w:rsidR="0086190E" w:rsidRPr="0086190E">
        <w:rPr>
          <w:b w:val="0"/>
          <w:bCs/>
          <w:i w:val="0"/>
          <w:sz w:val="20"/>
          <w:szCs w:val="20"/>
        </w:rPr>
        <w:t>M</w:t>
      </w:r>
      <w:r w:rsidR="0086190E">
        <w:rPr>
          <w:rFonts w:hint="eastAsia"/>
          <w:b w:val="0"/>
          <w:bCs/>
          <w:i w:val="0"/>
          <w:sz w:val="20"/>
          <w:szCs w:val="20"/>
        </w:rPr>
        <w:t>、</w:t>
      </w:r>
      <w:r w:rsidR="0086190E" w:rsidRPr="0086190E">
        <w:rPr>
          <w:b w:val="0"/>
          <w:bCs/>
          <w:i w:val="0"/>
          <w:sz w:val="20"/>
          <w:szCs w:val="20"/>
        </w:rPr>
        <w:t>N</w:t>
      </w:r>
      <w:r w:rsidR="0086190E">
        <w:rPr>
          <w:rFonts w:hint="eastAsia"/>
          <w:b w:val="0"/>
          <w:bCs/>
          <w:i w:val="0"/>
          <w:sz w:val="20"/>
          <w:szCs w:val="20"/>
        </w:rPr>
        <w:t>、</w:t>
      </w:r>
      <w:r w:rsidR="0086190E">
        <w:rPr>
          <w:b w:val="0"/>
          <w:bCs/>
          <w:iCs/>
          <w:sz w:val="20"/>
          <w:szCs w:val="20"/>
        </w:rPr>
        <w:t>R</w:t>
      </w:r>
      <w:r w:rsidR="0086190E" w:rsidRPr="00DB1D30">
        <w:rPr>
          <w:b w:val="0"/>
          <w:bCs/>
          <w:i w:val="0"/>
          <w:sz w:val="20"/>
          <w:szCs w:val="20"/>
          <w:vertAlign w:val="subscript"/>
        </w:rPr>
        <w:t>F</w:t>
      </w:r>
      <w:r w:rsidR="0086190E">
        <w:rPr>
          <w:rFonts w:hint="eastAsia"/>
          <w:b w:val="0"/>
          <w:bCs/>
          <w:i w:val="0"/>
          <w:sz w:val="20"/>
          <w:szCs w:val="20"/>
        </w:rPr>
        <w:t>、</w:t>
      </w:r>
      <w:r w:rsidR="0086190E">
        <w:rPr>
          <w:b w:val="0"/>
          <w:bCs/>
          <w:i w:val="0"/>
          <w:iCs/>
          <w:sz w:val="20"/>
          <w:szCs w:val="20"/>
        </w:rPr>
        <w:t xml:space="preserve">T-connected load </w:t>
      </w:r>
      <w:r w:rsidR="0086190E">
        <w:rPr>
          <w:rFonts w:hint="eastAsia"/>
          <w:b w:val="0"/>
          <w:bCs/>
          <w:i w:val="0"/>
          <w:iCs/>
          <w:sz w:val="20"/>
          <w:szCs w:val="20"/>
        </w:rPr>
        <w:t>a</w:t>
      </w:r>
      <w:r w:rsidR="0086190E">
        <w:rPr>
          <w:b w:val="0"/>
          <w:bCs/>
          <w:i w:val="0"/>
          <w:iCs/>
          <w:sz w:val="20"/>
          <w:szCs w:val="20"/>
        </w:rPr>
        <w:t xml:space="preserve">nd flowing from </w:t>
      </w:r>
      <w:r w:rsidR="00771BD0">
        <w:rPr>
          <w:b w:val="0"/>
          <w:bCs/>
          <w:i w:val="0"/>
          <w:iCs/>
          <w:sz w:val="20"/>
          <w:szCs w:val="20"/>
        </w:rPr>
        <w:t>DG</w:t>
      </w:r>
      <w:r w:rsidR="0086190E">
        <w:rPr>
          <w:b w:val="0"/>
          <w:bCs/>
          <w:i w:val="0"/>
          <w:iCs/>
          <w:sz w:val="20"/>
          <w:szCs w:val="20"/>
        </w:rPr>
        <w:t xml:space="preserve"> r</w:t>
      </w:r>
      <w:r w:rsidR="0086190E" w:rsidRPr="00810630">
        <w:rPr>
          <w:b w:val="0"/>
          <w:bCs/>
          <w:i w:val="0"/>
          <w:iCs/>
          <w:sz w:val="20"/>
          <w:szCs w:val="20"/>
        </w:rPr>
        <w:t>espectively</w:t>
      </w:r>
      <w:r w:rsidR="0086190E">
        <w:rPr>
          <w:b w:val="0"/>
          <w:bCs/>
          <w:i w:val="0"/>
          <w:iCs/>
          <w:sz w:val="20"/>
          <w:szCs w:val="20"/>
        </w:rPr>
        <w:t>, for which</w:t>
      </w:r>
      <w:r w:rsidR="0086190E" w:rsidRPr="00DB1D30">
        <w:t xml:space="preserve"> </w:t>
      </w:r>
      <w:r w:rsidR="0086190E">
        <w:rPr>
          <w:b w:val="0"/>
          <w:bCs/>
          <w:i w:val="0"/>
          <w:iCs/>
          <w:sz w:val="20"/>
          <w:szCs w:val="20"/>
        </w:rPr>
        <w:t>t</w:t>
      </w:r>
      <w:r w:rsidR="0086190E" w:rsidRPr="00DB1D30">
        <w:rPr>
          <w:b w:val="0"/>
          <w:bCs/>
          <w:i w:val="0"/>
          <w:iCs/>
          <w:sz w:val="20"/>
          <w:szCs w:val="20"/>
        </w:rPr>
        <w:t>he positive direction is shown in Fig</w:t>
      </w:r>
      <w:r w:rsidR="0086190E">
        <w:rPr>
          <w:b w:val="0"/>
          <w:bCs/>
          <w:i w:val="0"/>
          <w:iCs/>
          <w:sz w:val="20"/>
          <w:szCs w:val="20"/>
        </w:rPr>
        <w:t>.</w:t>
      </w:r>
      <w:r w:rsidR="0086190E" w:rsidRPr="00DB1D30">
        <w:rPr>
          <w:b w:val="0"/>
          <w:bCs/>
          <w:i w:val="0"/>
          <w:iCs/>
          <w:sz w:val="20"/>
          <w:szCs w:val="20"/>
        </w:rPr>
        <w:t>5</w:t>
      </w:r>
      <w:r w:rsidR="0086190E">
        <w:rPr>
          <w:b w:val="0"/>
          <w:bCs/>
          <w:i w:val="0"/>
          <w:iCs/>
          <w:sz w:val="20"/>
          <w:szCs w:val="20"/>
        </w:rPr>
        <w:t xml:space="preserve">. </w:t>
      </w:r>
      <w:r w:rsidRPr="002560CE">
        <w:rPr>
          <w:b w:val="0"/>
          <w:bCs/>
          <w:i w:val="0"/>
          <w:sz w:val="20"/>
          <w:szCs w:val="20"/>
          <w:lang w:val="en-US"/>
        </w:rPr>
        <w:t xml:space="preserve">In this context, the positive direction is illustrated in Fig. 5. It is noteworthy that </w:t>
      </w:r>
      <w:r w:rsidRPr="002560CE">
        <w:rPr>
          <w:b w:val="0"/>
          <w:bCs/>
          <w:iCs/>
          <w:sz w:val="20"/>
          <w:szCs w:val="20"/>
          <w:lang w:val="en-US"/>
        </w:rPr>
        <w:t>x</w:t>
      </w:r>
      <w:r w:rsidRPr="002560CE">
        <w:rPr>
          <w:b w:val="0"/>
          <w:bCs/>
          <w:i w:val="0"/>
          <w:sz w:val="20"/>
          <w:szCs w:val="20"/>
          <w:lang w:val="en-US"/>
        </w:rPr>
        <w:t xml:space="preserve"> is employed to describe the location of the f</w:t>
      </w:r>
      <w:r w:rsidRPr="002560CE">
        <w:rPr>
          <w:rFonts w:hint="eastAsia"/>
          <w:b w:val="0"/>
          <w:bCs/>
          <w:i w:val="0"/>
          <w:sz w:val="20"/>
          <w:szCs w:val="20"/>
          <w:lang w:val="en-US"/>
        </w:rPr>
        <w:t xml:space="preserve">ault point, where </w:t>
      </w:r>
      <w:r w:rsidRPr="002560CE">
        <w:rPr>
          <w:rFonts w:hint="eastAsia"/>
          <w:b w:val="0"/>
          <w:bCs/>
          <w:iCs/>
          <w:sz w:val="20"/>
          <w:szCs w:val="20"/>
          <w:lang w:val="en-US"/>
        </w:rPr>
        <w:t>x</w:t>
      </w:r>
      <w:r w:rsidRPr="002560CE">
        <w:rPr>
          <w:rFonts w:hint="eastAsia"/>
          <w:b w:val="0"/>
          <w:bCs/>
          <w:i w:val="0"/>
          <w:sz w:val="20"/>
          <w:szCs w:val="20"/>
          <w:lang w:val="en-US"/>
        </w:rPr>
        <w:t>∈</w:t>
      </w:r>
      <w:r w:rsidRPr="002560CE">
        <w:rPr>
          <w:rFonts w:hint="eastAsia"/>
          <w:b w:val="0"/>
          <w:bCs/>
          <w:i w:val="0"/>
          <w:sz w:val="20"/>
          <w:szCs w:val="20"/>
          <w:lang w:val="en-US"/>
        </w:rPr>
        <w:t xml:space="preserve"> [0,1].</w:t>
      </w:r>
    </w:p>
    <w:p w14:paraId="60A2D188" w14:textId="173CE913" w:rsidR="00000ED8" w:rsidRPr="00000ED8" w:rsidRDefault="00000ED8" w:rsidP="00000ED8">
      <w:pPr>
        <w:pStyle w:val="FigureCaption"/>
        <w:ind w:firstLineChars="200" w:firstLine="400"/>
        <w:jc w:val="both"/>
        <w:rPr>
          <w:b w:val="0"/>
          <w:bCs/>
          <w:i w:val="0"/>
          <w:sz w:val="20"/>
          <w:szCs w:val="20"/>
        </w:rPr>
      </w:pPr>
      <w:bookmarkStart w:id="13" w:name="_Hlk169813271"/>
      <w:bookmarkEnd w:id="12"/>
      <w:r>
        <w:rPr>
          <w:b w:val="0"/>
          <w:bCs/>
          <w:i w:val="0"/>
          <w:sz w:val="20"/>
          <w:szCs w:val="20"/>
        </w:rPr>
        <w:t>We</w:t>
      </w:r>
      <w:r w:rsidRPr="007E02B9">
        <w:rPr>
          <w:b w:val="0"/>
          <w:bCs/>
          <w:i w:val="0"/>
          <w:sz w:val="20"/>
          <w:szCs w:val="20"/>
        </w:rPr>
        <w:t xml:space="preserve"> define</w:t>
      </w:r>
      <w:r>
        <w:rPr>
          <w:b w:val="0"/>
          <w:bCs/>
          <w:i w:val="0"/>
          <w:sz w:val="20"/>
          <w:szCs w:val="20"/>
        </w:rPr>
        <w:t xml:space="preserve"> that the</w:t>
      </w:r>
      <w:r w:rsidRPr="0008251B">
        <w:rPr>
          <w:b w:val="0"/>
          <w:bCs/>
          <w:i w:val="0"/>
          <w:sz w:val="20"/>
          <w:szCs w:val="20"/>
        </w:rPr>
        <w:t xml:space="preserve"> </w:t>
      </w:r>
      <w:bookmarkStart w:id="14" w:name="_Hlk153981240"/>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N(M)</m:t>
            </m:r>
          </m:sub>
        </m:sSub>
      </m:oMath>
      <w:bookmarkEnd w:id="14"/>
      <w:r>
        <w:rPr>
          <w:rFonts w:hint="eastAsia"/>
          <w:b w:val="0"/>
          <w:bCs/>
          <w:i w:val="0"/>
          <w:sz w:val="20"/>
          <w:szCs w:val="20"/>
        </w:rPr>
        <w:t xml:space="preserve"> </w:t>
      </w:r>
      <w:r>
        <w:rPr>
          <w:b w:val="0"/>
          <w:bCs/>
          <w:i w:val="0"/>
          <w:sz w:val="20"/>
          <w:szCs w:val="20"/>
        </w:rPr>
        <w:t xml:space="preserve">refers to the calculated </w:t>
      </w:r>
      <w:r w:rsidRPr="00000ED8">
        <w:rPr>
          <w:b w:val="0"/>
          <w:bCs/>
          <w:i w:val="0"/>
          <w:sz w:val="20"/>
          <w:szCs w:val="20"/>
        </w:rPr>
        <w:t>N</w:t>
      </w:r>
      <w:r>
        <w:rPr>
          <w:b w:val="0"/>
          <w:bCs/>
          <w:iCs/>
          <w:sz w:val="20"/>
          <w:szCs w:val="20"/>
        </w:rPr>
        <w:t>-</w:t>
      </w:r>
      <w:r>
        <w:rPr>
          <w:b w:val="0"/>
          <w:bCs/>
          <w:i w:val="0"/>
          <w:sz w:val="20"/>
          <w:szCs w:val="20"/>
        </w:rPr>
        <w:t>terminal voltage d</w:t>
      </w:r>
      <w:r w:rsidRPr="00971CA3">
        <w:rPr>
          <w:b w:val="0"/>
          <w:bCs/>
          <w:i w:val="0"/>
          <w:sz w:val="20"/>
          <w:szCs w:val="20"/>
        </w:rPr>
        <w:t>eriv</w:t>
      </w:r>
      <w:r>
        <w:rPr>
          <w:b w:val="0"/>
          <w:bCs/>
          <w:i w:val="0"/>
          <w:sz w:val="20"/>
          <w:szCs w:val="20"/>
        </w:rPr>
        <w:t>ed by</w:t>
      </w:r>
      <w:r w:rsidRPr="00000ED8">
        <w:rPr>
          <w:b w:val="0"/>
          <w:bCs/>
          <w:i w:val="0"/>
          <w:sz w:val="20"/>
          <w:szCs w:val="20"/>
        </w:rPr>
        <w:t xml:space="preserve">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M</m:t>
            </m:r>
          </m:sub>
        </m:sSub>
      </m:oMath>
      <w:r>
        <w:rPr>
          <w:rFonts w:hint="eastAsia"/>
          <w:b w:val="0"/>
          <w:bCs/>
          <w:i w:val="0"/>
          <w:sz w:val="20"/>
          <w:szCs w:val="20"/>
        </w:rPr>
        <w:t xml:space="preserve"> </w:t>
      </w:r>
      <w:r>
        <w:rPr>
          <w:b w:val="0"/>
          <w:bCs/>
          <w:i w:val="0"/>
          <w:sz w:val="20"/>
          <w:szCs w:val="20"/>
        </w:rPr>
        <w:t xml:space="preserve">and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I</m:t>
                </m:r>
              </m:e>
            </m:acc>
          </m:e>
          <m:sub>
            <m:r>
              <m:rPr>
                <m:sty m:val="bi"/>
              </m:rPr>
              <w:rPr>
                <w:rFonts w:ascii="Cambria Math" w:hAnsi="Cambria Math"/>
                <w:sz w:val="20"/>
                <w:szCs w:val="20"/>
              </w:rPr>
              <m:t>M</m:t>
            </m:r>
          </m:sub>
        </m:sSub>
      </m:oMath>
      <w:r w:rsidRPr="00000ED8">
        <w:rPr>
          <w:rFonts w:hint="eastAsia"/>
          <w:b w:val="0"/>
          <w:bCs/>
          <w:i w:val="0"/>
          <w:sz w:val="20"/>
          <w:szCs w:val="20"/>
        </w:rPr>
        <w:t>.</w:t>
      </w:r>
      <w:r>
        <w:rPr>
          <w:b w:val="0"/>
          <w:bCs/>
          <w:i w:val="0"/>
          <w:sz w:val="20"/>
          <w:szCs w:val="20"/>
        </w:rPr>
        <w:t xml:space="preserve"> And we have similar definition for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M(N)</m:t>
            </m:r>
          </m:sub>
        </m:sSub>
      </m:oMath>
      <w:r>
        <w:rPr>
          <w:rFonts w:hint="eastAsia"/>
          <w:b w:val="0"/>
          <w:bCs/>
          <w:i w:val="0"/>
          <w:sz w:val="20"/>
          <w:szCs w:val="20"/>
        </w:rPr>
        <w:t>.</w:t>
      </w:r>
      <w:r>
        <w:rPr>
          <w:b w:val="0"/>
          <w:bCs/>
          <w:i w:val="0"/>
          <w:sz w:val="20"/>
          <w:szCs w:val="20"/>
        </w:rPr>
        <w:t xml:space="preserve"> Then, if there is no fault or the fault occurs outside line </w:t>
      </w:r>
      <w:r w:rsidRPr="00000ED8">
        <w:rPr>
          <w:b w:val="0"/>
          <w:bCs/>
          <w:i w:val="0"/>
          <w:sz w:val="20"/>
          <w:szCs w:val="20"/>
        </w:rPr>
        <w:t>MN</w:t>
      </w:r>
      <w:r>
        <w:rPr>
          <w:b w:val="0"/>
          <w:bCs/>
          <w:i w:val="0"/>
          <w:sz w:val="20"/>
          <w:szCs w:val="20"/>
        </w:rPr>
        <w:t xml:space="preserve">, for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N(M)</m:t>
            </m:r>
          </m:sub>
        </m:sSub>
      </m:oMath>
      <w:r>
        <w:rPr>
          <w:rFonts w:hint="eastAsia"/>
          <w:b w:val="0"/>
          <w:bCs/>
          <w:i w:val="0"/>
          <w:sz w:val="20"/>
          <w:szCs w:val="20"/>
        </w:rPr>
        <w:t xml:space="preserve">, </w:t>
      </w:r>
      <w:r>
        <w:rPr>
          <w:b w:val="0"/>
          <w:bCs/>
          <w:i w:val="0"/>
          <w:sz w:val="20"/>
          <w:szCs w:val="20"/>
        </w:rPr>
        <w:t xml:space="preserve">we have </w:t>
      </w:r>
      <w:r w:rsidRPr="00A1351E">
        <w:rPr>
          <w:b w:val="0"/>
          <w:bCs/>
          <w:i w:val="0"/>
          <w:sz w:val="20"/>
          <w:szCs w:val="20"/>
        </w:rPr>
        <w:t>Eq.(</w:t>
      </w:r>
      <w:r>
        <w:rPr>
          <w:b w:val="0"/>
          <w:bCs/>
          <w:i w:val="0"/>
          <w:sz w:val="20"/>
          <w:szCs w:val="20"/>
        </w:rPr>
        <w:t>5</w:t>
      </w:r>
      <w:r w:rsidRPr="00A1351E">
        <w:rPr>
          <w:b w:val="0"/>
          <w:bCs/>
          <w:i w:val="0"/>
          <w:sz w:val="20"/>
          <w:szCs w:val="20"/>
        </w:rPr>
        <w:t>)</w:t>
      </w:r>
      <w:r>
        <w:rPr>
          <w:b w:val="0"/>
          <w:bCs/>
          <w:i w:val="0"/>
          <w:sz w:val="20"/>
          <w:szCs w:val="20"/>
        </w:rPr>
        <w:t xml:space="preserve"> as below, where </w:t>
      </w:r>
      <w:r w:rsidRPr="00A1351E">
        <w:rPr>
          <w:b w:val="0"/>
          <w:bCs/>
          <w:iCs/>
          <w:sz w:val="20"/>
          <w:szCs w:val="20"/>
        </w:rPr>
        <w:t>Z</w:t>
      </w:r>
      <w:r>
        <w:rPr>
          <w:b w:val="0"/>
          <w:bCs/>
          <w:i w:val="0"/>
          <w:sz w:val="20"/>
          <w:szCs w:val="20"/>
          <w:vertAlign w:val="subscript"/>
        </w:rPr>
        <w:t>A</w:t>
      </w:r>
      <w:r>
        <w:rPr>
          <w:b w:val="0"/>
          <w:bCs/>
          <w:i w:val="0"/>
          <w:sz w:val="20"/>
          <w:szCs w:val="20"/>
        </w:rPr>
        <w:t xml:space="preserve"> is </w:t>
      </w:r>
      <w:r>
        <w:rPr>
          <w:b w:val="0"/>
          <w:bCs/>
          <w:i w:val="0"/>
          <w:iCs/>
          <w:sz w:val="20"/>
          <w:szCs w:val="20"/>
        </w:rPr>
        <w:t xml:space="preserve">the </w:t>
      </w:r>
      <w:bookmarkStart w:id="15" w:name="_Hlk154092773"/>
      <w:r>
        <w:rPr>
          <w:b w:val="0"/>
          <w:bCs/>
          <w:i w:val="0"/>
          <w:iCs/>
          <w:sz w:val="20"/>
          <w:szCs w:val="20"/>
        </w:rPr>
        <w:t>p</w:t>
      </w:r>
      <w:r w:rsidRPr="00C354BB">
        <w:rPr>
          <w:b w:val="0"/>
          <w:bCs/>
          <w:i w:val="0"/>
          <w:iCs/>
          <w:sz w:val="20"/>
          <w:szCs w:val="20"/>
        </w:rPr>
        <w:t>ositive</w:t>
      </w:r>
      <w:bookmarkEnd w:id="15"/>
      <w:r>
        <w:rPr>
          <w:b w:val="0"/>
          <w:bCs/>
          <w:i w:val="0"/>
          <w:iCs/>
          <w:sz w:val="20"/>
          <w:szCs w:val="20"/>
        </w:rPr>
        <w:t xml:space="preserve"> </w:t>
      </w:r>
      <w:r w:rsidRPr="001323E4">
        <w:rPr>
          <w:b w:val="0"/>
          <w:bCs/>
          <w:i w:val="0"/>
          <w:iCs/>
          <w:sz w:val="20"/>
          <w:szCs w:val="20"/>
        </w:rPr>
        <w:t xml:space="preserve">sequence </w:t>
      </w:r>
      <w:r>
        <w:rPr>
          <w:b w:val="0"/>
          <w:bCs/>
          <w:i w:val="0"/>
          <w:iCs/>
          <w:sz w:val="20"/>
          <w:szCs w:val="20"/>
        </w:rPr>
        <w:t xml:space="preserve">line impedance from </w:t>
      </w:r>
      <w:r w:rsidRPr="00000ED8">
        <w:rPr>
          <w:b w:val="0"/>
          <w:bCs/>
          <w:i w:val="0"/>
          <w:iCs/>
          <w:sz w:val="20"/>
          <w:szCs w:val="20"/>
        </w:rPr>
        <w:t>M</w:t>
      </w:r>
      <w:r>
        <w:rPr>
          <w:b w:val="0"/>
          <w:bCs/>
          <w:i w:val="0"/>
          <w:iCs/>
          <w:sz w:val="20"/>
          <w:szCs w:val="20"/>
        </w:rPr>
        <w:t xml:space="preserve"> to PCC</w:t>
      </w:r>
      <w:r>
        <w:rPr>
          <w:rFonts w:hint="eastAsia"/>
          <w:b w:val="0"/>
          <w:bCs/>
          <w:i w:val="0"/>
          <w:iCs/>
          <w:sz w:val="20"/>
          <w:szCs w:val="20"/>
        </w:rPr>
        <w:t>.</w:t>
      </w:r>
      <w:r>
        <w:rPr>
          <w:b w:val="0"/>
          <w:bCs/>
          <w:i w:val="0"/>
          <w:iCs/>
          <w:sz w:val="20"/>
          <w:szCs w:val="20"/>
        </w:rPr>
        <w:t xml:space="preserve"> and </w:t>
      </w:r>
      <w:r w:rsidRPr="004E08B9">
        <w:rPr>
          <w:b w:val="0"/>
          <w:bCs/>
          <w:sz w:val="20"/>
          <w:szCs w:val="20"/>
        </w:rPr>
        <w:t>Z</w:t>
      </w:r>
      <w:r>
        <w:rPr>
          <w:b w:val="0"/>
          <w:bCs/>
          <w:i w:val="0"/>
          <w:iCs/>
          <w:sz w:val="20"/>
          <w:szCs w:val="20"/>
          <w:vertAlign w:val="subscript"/>
        </w:rPr>
        <w:t>N</w:t>
      </w:r>
      <w:r>
        <w:rPr>
          <w:b w:val="0"/>
          <w:bCs/>
          <w:i w:val="0"/>
          <w:iCs/>
          <w:sz w:val="20"/>
          <w:szCs w:val="20"/>
        </w:rPr>
        <w:t xml:space="preserve"> is the load impedance. </w:t>
      </w:r>
      <w:bookmarkEnd w:id="13"/>
    </w:p>
    <w:p w14:paraId="370FE349" w14:textId="67E65FA0" w:rsidR="00A1351E" w:rsidRDefault="00A1351E" w:rsidP="00150535">
      <w:pPr>
        <w:pStyle w:val="MTDisplayEquation"/>
        <w:ind w:firstLineChars="200" w:firstLine="400"/>
        <w:jc w:val="left"/>
      </w:pPr>
      <w:r>
        <w:tab/>
      </w:r>
      <w:bookmarkStart w:id="16" w:name="_Hlk169813340"/>
      <w:r w:rsidR="00AE3808" w:rsidRPr="00A1351E">
        <w:rPr>
          <w:position w:val="-58"/>
        </w:rPr>
        <w:object w:dxaOrig="3540" w:dyaOrig="1280" w14:anchorId="5A0E7F87">
          <v:shape id="_x0000_i1034" type="#_x0000_t75" style="width:180.55pt;height:65.55pt" o:ole="">
            <v:imagedata r:id="rId29" o:title=""/>
          </v:shape>
          <o:OLEObject Type="Embed" ProgID="Equation.DSMT4" ShapeID="_x0000_i1034" DrawAspect="Content" ObjectID="_1782308419" r:id="rId30"/>
        </w:object>
      </w:r>
      <w:bookmarkEnd w:id="16"/>
      <w:r>
        <w:tab/>
        <w:t>(</w:t>
      </w:r>
      <w:r w:rsidR="009F58D1">
        <w:t>5</w:t>
      </w:r>
      <w:r>
        <w:t>)</w:t>
      </w:r>
    </w:p>
    <w:p w14:paraId="15115520" w14:textId="0226FB46" w:rsidR="00C95DD3" w:rsidRPr="00C95DD3" w:rsidRDefault="00C95DD3" w:rsidP="00C95DD3">
      <w:pPr>
        <w:pStyle w:val="FigureCaption"/>
        <w:ind w:firstLineChars="200" w:firstLine="400"/>
        <w:jc w:val="both"/>
        <w:rPr>
          <w:b w:val="0"/>
          <w:bCs/>
          <w:i w:val="0"/>
          <w:sz w:val="20"/>
          <w:szCs w:val="20"/>
        </w:rPr>
      </w:pPr>
      <w:bookmarkStart w:id="17" w:name="_Hlk169813769"/>
      <w:r w:rsidRPr="00721E71">
        <w:rPr>
          <w:b w:val="0"/>
          <w:bCs/>
          <w:i w:val="0"/>
          <w:iCs/>
          <w:sz w:val="20"/>
          <w:szCs w:val="20"/>
        </w:rPr>
        <w:t xml:space="preserve">In the same way, </w:t>
      </w:r>
      <w:r>
        <w:rPr>
          <w:b w:val="0"/>
          <w:bCs/>
          <w:i w:val="0"/>
          <w:iCs/>
          <w:sz w:val="20"/>
          <w:szCs w:val="20"/>
        </w:rPr>
        <w:t xml:space="preserve">for </w:t>
      </w:r>
      <m:oMath>
        <m:sSub>
          <m:sSubPr>
            <m:ctrlPr>
              <w:rPr>
                <w:rFonts w:ascii="Cambria Math" w:hAnsi="Cambria Math"/>
                <w:b w:val="0"/>
                <w:bCs/>
                <w:i w:val="0"/>
                <w:sz w:val="20"/>
                <w:szCs w:val="20"/>
              </w:rPr>
            </m:ctrlPr>
          </m:sSubPr>
          <m:e>
            <m:acc>
              <m:accPr>
                <m:chr m:val="̇"/>
                <m:ctrlPr>
                  <w:rPr>
                    <w:rFonts w:ascii="Cambria Math" w:hAnsi="Cambria Math"/>
                    <w:b w:val="0"/>
                    <w:bCs/>
                    <w:i w:val="0"/>
                    <w:sz w:val="20"/>
                    <w:szCs w:val="20"/>
                  </w:rPr>
                </m:ctrlPr>
              </m:accPr>
              <m:e>
                <m:r>
                  <m:rPr>
                    <m:sty m:val="bi"/>
                  </m:rPr>
                  <w:rPr>
                    <w:rFonts w:ascii="Cambria Math" w:hAnsi="Cambria Math"/>
                    <w:sz w:val="20"/>
                    <w:szCs w:val="20"/>
                  </w:rPr>
                  <m:t>U</m:t>
                </m:r>
              </m:e>
            </m:acc>
          </m:e>
          <m:sub>
            <m:r>
              <m:rPr>
                <m:sty m:val="bi"/>
              </m:rPr>
              <w:rPr>
                <w:rFonts w:ascii="Cambria Math" w:hAnsi="Cambria Math"/>
                <w:sz w:val="20"/>
                <w:szCs w:val="20"/>
              </w:rPr>
              <m:t>M(N)</m:t>
            </m:r>
          </m:sub>
        </m:sSub>
      </m:oMath>
      <w:r>
        <w:rPr>
          <w:rFonts w:hint="eastAsia"/>
          <w:b w:val="0"/>
          <w:bCs/>
          <w:i w:val="0"/>
          <w:sz w:val="20"/>
          <w:szCs w:val="20"/>
        </w:rPr>
        <w:t>,</w:t>
      </w:r>
      <w:r>
        <w:rPr>
          <w:b w:val="0"/>
          <w:bCs/>
          <w:i w:val="0"/>
          <w:sz w:val="20"/>
          <w:szCs w:val="20"/>
        </w:rPr>
        <w:t xml:space="preserve"> w</w:t>
      </w:r>
      <w:r w:rsidRPr="00721E71">
        <w:rPr>
          <w:b w:val="0"/>
          <w:bCs/>
          <w:i w:val="0"/>
          <w:sz w:val="20"/>
          <w:szCs w:val="20"/>
        </w:rPr>
        <w:t>e have a derivation of Eq</w:t>
      </w:r>
      <w:r>
        <w:rPr>
          <w:b w:val="0"/>
          <w:bCs/>
          <w:i w:val="0"/>
          <w:sz w:val="20"/>
          <w:szCs w:val="20"/>
        </w:rPr>
        <w:t>.</w:t>
      </w:r>
      <w:r w:rsidR="009F58D1">
        <w:rPr>
          <w:b w:val="0"/>
          <w:bCs/>
          <w:i w:val="0"/>
          <w:sz w:val="20"/>
          <w:szCs w:val="20"/>
        </w:rPr>
        <w:t>6</w:t>
      </w:r>
      <w:r>
        <w:rPr>
          <w:b w:val="0"/>
          <w:bCs/>
          <w:i w:val="0"/>
          <w:sz w:val="20"/>
          <w:szCs w:val="20"/>
        </w:rPr>
        <w:t>.</w:t>
      </w:r>
      <w:bookmarkEnd w:id="17"/>
    </w:p>
    <w:p w14:paraId="60858A79" w14:textId="7CC4BB67" w:rsidR="00721E71" w:rsidRDefault="00721E71" w:rsidP="00721E71">
      <w:pPr>
        <w:pStyle w:val="MTDisplayEquation"/>
        <w:ind w:firstLine="0"/>
      </w:pPr>
      <w:r>
        <w:tab/>
      </w:r>
      <w:r w:rsidR="00AE3808" w:rsidRPr="00721E71">
        <w:rPr>
          <w:position w:val="-58"/>
        </w:rPr>
        <w:object w:dxaOrig="3720" w:dyaOrig="1280" w14:anchorId="2EEB47A8">
          <v:shape id="_x0000_i1035" type="#_x0000_t75" style="width:187pt;height:65.55pt" o:ole="">
            <v:imagedata r:id="rId31" o:title=""/>
          </v:shape>
          <o:OLEObject Type="Embed" ProgID="Equation.DSMT4" ShapeID="_x0000_i1035" DrawAspect="Content" ObjectID="_1782308420" r:id="rId32"/>
        </w:object>
      </w:r>
      <w:r>
        <w:tab/>
        <w:t>(</w:t>
      </w:r>
      <w:r w:rsidR="009F58D1">
        <w:t>6</w:t>
      </w:r>
      <w:r>
        <w:t>)</w:t>
      </w:r>
    </w:p>
    <w:p w14:paraId="6B1191B1" w14:textId="6E87F3FF" w:rsidR="0014605B" w:rsidRDefault="0014605B" w:rsidP="0014605B">
      <w:pPr>
        <w:pStyle w:val="IETParagraph"/>
        <w:rPr>
          <w:iCs/>
          <w:szCs w:val="20"/>
        </w:rPr>
      </w:pPr>
      <w:bookmarkStart w:id="18" w:name="_Hlk169814270"/>
      <w:r>
        <w:rPr>
          <w:rFonts w:hint="eastAsia"/>
        </w:rPr>
        <w:t>A</w:t>
      </w:r>
      <w:r>
        <w:t xml:space="preserve">mong them,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U</m:t>
                </m:r>
              </m:e>
            </m:acc>
          </m:e>
          <m:sub>
            <m:r>
              <m:rPr>
                <m:sty m:val="p"/>
              </m:rPr>
              <w:rPr>
                <w:rFonts w:ascii="Cambria Math" w:hAnsi="Cambria Math"/>
                <w:szCs w:val="20"/>
              </w:rPr>
              <m:t>M</m:t>
            </m:r>
          </m:sub>
        </m:sSub>
      </m:oMath>
      <w:r w:rsidRPr="0014605B">
        <w:rPr>
          <w:rFonts w:hint="eastAsia"/>
          <w:iCs/>
          <w:szCs w:val="20"/>
        </w:rPr>
        <w:t>、</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U</m:t>
                </m:r>
              </m:e>
            </m:acc>
          </m:e>
          <m:sub>
            <m:r>
              <m:rPr>
                <m:sty m:val="p"/>
              </m:rPr>
              <w:rPr>
                <w:rFonts w:ascii="Cambria Math" w:hAnsi="Cambria Math"/>
                <w:szCs w:val="20"/>
              </w:rPr>
              <m:t>N</m:t>
            </m:r>
          </m:sub>
        </m:sSub>
      </m:oMath>
      <w:r w:rsidRPr="0014605B">
        <w:rPr>
          <w:rFonts w:hint="eastAsia"/>
          <w:iCs/>
          <w:szCs w:val="20"/>
        </w:rPr>
        <w:t>、</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M</m:t>
            </m:r>
          </m:sub>
        </m:sSub>
      </m:oMath>
      <w:r w:rsidRPr="0014605B">
        <w:rPr>
          <w:rFonts w:hint="eastAsia"/>
          <w:iCs/>
          <w:szCs w:val="20"/>
        </w:rPr>
        <w:t>、</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N</m:t>
            </m:r>
          </m:sub>
        </m:sSub>
      </m:oMath>
      <w:r>
        <w:rPr>
          <w:rFonts w:hint="eastAsia"/>
          <w:b/>
          <w:bCs/>
          <w:iCs/>
          <w:szCs w:val="20"/>
        </w:rPr>
        <w:t xml:space="preserve"> </w:t>
      </w:r>
      <w:r w:rsidRPr="0014605B">
        <w:t>are</w:t>
      </w:r>
      <w:r>
        <w:t xml:space="preserve"> all measurement results and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DG</m:t>
            </m:r>
          </m:sub>
        </m:sSub>
      </m:oMath>
      <w:r>
        <w:rPr>
          <w:rFonts w:hint="eastAsia"/>
          <w:iCs/>
          <w:szCs w:val="20"/>
        </w:rPr>
        <w:t>、</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L</m:t>
            </m:r>
          </m:sub>
        </m:sSub>
      </m:oMath>
      <w:r>
        <w:rPr>
          <w:rFonts w:hint="eastAsia"/>
          <w:iCs/>
          <w:szCs w:val="20"/>
        </w:rPr>
        <w:t xml:space="preserve"> </w:t>
      </w:r>
      <w:r>
        <w:rPr>
          <w:iCs/>
          <w:szCs w:val="20"/>
        </w:rPr>
        <w:t xml:space="preserve">can be calculated by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U</m:t>
                </m:r>
              </m:e>
            </m:acc>
          </m:e>
          <m:sub>
            <m:r>
              <m:rPr>
                <m:sty m:val="p"/>
              </m:rPr>
              <w:rPr>
                <w:rFonts w:ascii="Cambria Math" w:hAnsi="Cambria Math"/>
                <w:szCs w:val="20"/>
              </w:rPr>
              <m:t>PCC</m:t>
            </m:r>
          </m:sub>
        </m:sSub>
      </m:oMath>
      <w:r w:rsidR="00150535">
        <w:rPr>
          <w:rFonts w:hint="eastAsia"/>
          <w:iCs/>
          <w:szCs w:val="20"/>
        </w:rPr>
        <w:t>、</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U</m:t>
                </m:r>
              </m:e>
            </m:acc>
          </m:e>
          <m:sub>
            <m:r>
              <m:rPr>
                <m:sty m:val="p"/>
              </m:rPr>
              <w:rPr>
                <w:rFonts w:ascii="Cambria Math" w:hAnsi="Cambria Math"/>
                <w:szCs w:val="20"/>
              </w:rPr>
              <m:t>L</m:t>
            </m:r>
          </m:sub>
        </m:sSub>
      </m:oMath>
      <w:r w:rsidR="00150535">
        <w:rPr>
          <w:rFonts w:hint="eastAsia"/>
          <w:iCs/>
          <w:szCs w:val="20"/>
        </w:rPr>
        <w:t>、</w:t>
      </w:r>
      <m:oMath>
        <m:sSub>
          <m:sSubPr>
            <m:ctrlPr>
              <w:rPr>
                <w:rFonts w:ascii="Cambria Math" w:hAnsi="Cambria Math"/>
                <w:i/>
                <w:iCs/>
                <w:szCs w:val="20"/>
              </w:rPr>
            </m:ctrlPr>
          </m:sSubPr>
          <m:e>
            <m:r>
              <w:rPr>
                <w:rFonts w:ascii="Cambria Math" w:hAnsi="Cambria Math"/>
                <w:szCs w:val="20"/>
              </w:rPr>
              <m:t>P</m:t>
            </m:r>
          </m:e>
          <m:sub>
            <m:r>
              <m:rPr>
                <m:sty m:val="p"/>
              </m:rPr>
              <w:rPr>
                <w:rFonts w:ascii="Cambria Math" w:hAnsi="Cambria Math"/>
                <w:szCs w:val="20"/>
              </w:rPr>
              <m:t>REF</m:t>
            </m:r>
          </m:sub>
        </m:sSub>
      </m:oMath>
      <w:r w:rsidR="00150535">
        <w:rPr>
          <w:rFonts w:hint="eastAsia"/>
          <w:iCs/>
          <w:szCs w:val="20"/>
        </w:rPr>
        <w:t xml:space="preserve"> </w:t>
      </w:r>
      <w:r w:rsidR="00150535">
        <w:rPr>
          <w:iCs/>
          <w:szCs w:val="20"/>
        </w:rPr>
        <w:t xml:space="preserve">and </w:t>
      </w:r>
      <m:oMath>
        <m:sSub>
          <m:sSubPr>
            <m:ctrlPr>
              <w:rPr>
                <w:rFonts w:ascii="Cambria Math" w:hAnsi="Cambria Math"/>
                <w:i/>
                <w:iCs/>
                <w:szCs w:val="20"/>
              </w:rPr>
            </m:ctrlPr>
          </m:sSubPr>
          <m:e>
            <m:r>
              <w:rPr>
                <w:rFonts w:ascii="Cambria Math" w:hAnsi="Cambria Math"/>
                <w:szCs w:val="20"/>
              </w:rPr>
              <m:t>Z</m:t>
            </m:r>
          </m:e>
          <m:sub>
            <m:r>
              <m:rPr>
                <m:sty m:val="p"/>
              </m:rPr>
              <w:rPr>
                <w:rFonts w:ascii="Cambria Math" w:hAnsi="Cambria Math"/>
                <w:szCs w:val="20"/>
              </w:rPr>
              <m:t>L</m:t>
            </m:r>
          </m:sub>
        </m:sSub>
      </m:oMath>
      <w:r w:rsidR="00150535">
        <w:rPr>
          <w:iCs/>
          <w:szCs w:val="20"/>
        </w:rPr>
        <w:t>.</w:t>
      </w:r>
    </w:p>
    <w:p w14:paraId="0E82A5CD" w14:textId="72CA7976" w:rsidR="0081634D" w:rsidRDefault="0081634D" w:rsidP="0081634D">
      <w:pPr>
        <w:pStyle w:val="IETParagraph"/>
        <w:rPr>
          <w:bCs/>
          <w:szCs w:val="20"/>
        </w:rPr>
      </w:pPr>
      <w:bookmarkStart w:id="19" w:name="_Hlk169814327"/>
      <w:bookmarkEnd w:id="18"/>
      <w:r>
        <w:t xml:space="preserve">We define </w:t>
      </w:r>
      <w:r w:rsidRPr="0081634D">
        <w:rPr>
          <w:i/>
          <w:iCs/>
        </w:rPr>
        <w:t>D</w:t>
      </w:r>
      <w:r>
        <w:rPr>
          <w:vertAlign w:val="subscript"/>
        </w:rPr>
        <w:t>M</w:t>
      </w:r>
      <w:r w:rsidRPr="0008251B">
        <w:t>(</w:t>
      </w:r>
      <w:r w:rsidRPr="0008251B">
        <w:rPr>
          <w:i/>
          <w:iCs/>
        </w:rPr>
        <w:t>x</w:t>
      </w:r>
      <w:r w:rsidRPr="0008251B">
        <w:t>)</w:t>
      </w:r>
      <w:r>
        <w:rPr>
          <w:rFonts w:hint="eastAsia"/>
        </w:rPr>
        <w:t>、</w:t>
      </w:r>
      <w:r w:rsidRPr="0081634D">
        <w:rPr>
          <w:i/>
          <w:iCs/>
        </w:rPr>
        <w:t>D</w:t>
      </w:r>
      <w:r>
        <w:rPr>
          <w:vertAlign w:val="subscript"/>
        </w:rPr>
        <w:t>N</w:t>
      </w:r>
      <w:r w:rsidRPr="0008251B">
        <w:t>(</w:t>
      </w:r>
      <w:r w:rsidRPr="0008251B">
        <w:rPr>
          <w:i/>
          <w:iCs/>
        </w:rPr>
        <w:t>x</w:t>
      </w:r>
      <w:r w:rsidRPr="0008251B">
        <w:t>)</w:t>
      </w:r>
      <w:r>
        <w:t xml:space="preserve"> </w:t>
      </w:r>
      <w:r w:rsidR="00224E3F" w:rsidRPr="00224E3F">
        <w:t xml:space="preserve">as a function of </w:t>
      </w:r>
      <w:r w:rsidR="00224E3F">
        <w:t xml:space="preserve">location of the fault </w:t>
      </w:r>
      <w:r>
        <w:t xml:space="preserve">as </w:t>
      </w:r>
      <w:r w:rsidRPr="00A1351E">
        <w:rPr>
          <w:bCs/>
          <w:szCs w:val="20"/>
        </w:rPr>
        <w:t>Eq.(</w:t>
      </w:r>
      <w:r>
        <w:rPr>
          <w:bCs/>
          <w:szCs w:val="20"/>
        </w:rPr>
        <w:t>7</w:t>
      </w:r>
      <w:r w:rsidRPr="00A1351E">
        <w:rPr>
          <w:bCs/>
          <w:szCs w:val="20"/>
        </w:rPr>
        <w:t>)</w:t>
      </w:r>
      <w:r>
        <w:rPr>
          <w:bCs/>
          <w:szCs w:val="20"/>
        </w:rPr>
        <w:t>:</w:t>
      </w:r>
    </w:p>
    <w:bookmarkEnd w:id="19"/>
    <w:p w14:paraId="0CDEC493" w14:textId="4A1421F5" w:rsidR="0081634D" w:rsidRDefault="0081634D" w:rsidP="0081634D">
      <w:pPr>
        <w:pStyle w:val="MTDisplayEquation"/>
      </w:pPr>
      <w:r>
        <w:tab/>
      </w:r>
      <w:r w:rsidR="0008251B" w:rsidRPr="00224E3F">
        <w:rPr>
          <w:position w:val="-42"/>
        </w:rPr>
        <w:object w:dxaOrig="2180" w:dyaOrig="960" w14:anchorId="528934DA">
          <v:shape id="_x0000_i1036" type="#_x0000_t75" style="width:108pt;height:51.05pt" o:ole="">
            <v:imagedata r:id="rId33" o:title=""/>
          </v:shape>
          <o:OLEObject Type="Embed" ProgID="Equation.DSMT4" ShapeID="_x0000_i1036" DrawAspect="Content" ObjectID="_1782308421" r:id="rId34"/>
        </w:object>
      </w:r>
      <w:r>
        <w:tab/>
      </w:r>
      <w:r w:rsidR="00224E3F">
        <w:t>(</w:t>
      </w:r>
      <w:r w:rsidR="009F58D1">
        <w:t>7</w:t>
      </w:r>
      <w:r w:rsidR="00224E3F">
        <w:t>)</w:t>
      </w:r>
    </w:p>
    <w:p w14:paraId="584310D4" w14:textId="57355CFF" w:rsidR="00FB7F7A" w:rsidRPr="00FB7F7A" w:rsidRDefault="00224E3F" w:rsidP="00FB7F7A">
      <w:pPr>
        <w:pStyle w:val="IETParagraph"/>
        <w:rPr>
          <w:bCs/>
          <w:szCs w:val="20"/>
        </w:rPr>
      </w:pPr>
      <w:bookmarkStart w:id="20" w:name="_Hlk169814367"/>
      <w:r w:rsidRPr="00224E3F">
        <w:t>When an internal fault occurs as shown in Fig</w:t>
      </w:r>
      <w:r>
        <w:t xml:space="preserve">. </w:t>
      </w:r>
      <w:r w:rsidRPr="00224E3F">
        <w:t xml:space="preserve">5, </w:t>
      </w:r>
      <w:r>
        <w:t>Eq.(</w:t>
      </w:r>
      <w:r w:rsidR="009F58D1">
        <w:t>8</w:t>
      </w:r>
      <w:r>
        <w:t xml:space="preserve">) </w:t>
      </w:r>
      <w:r w:rsidRPr="00224E3F">
        <w:t xml:space="preserve">can be </w:t>
      </w:r>
      <w:r>
        <w:t xml:space="preserve">inferred </w:t>
      </w:r>
      <w:r w:rsidRPr="00224E3F">
        <w:t xml:space="preserve">from </w:t>
      </w:r>
      <w:r>
        <w:t>Eq.</w:t>
      </w:r>
      <w:r w:rsidRPr="00224E3F">
        <w:t>(</w:t>
      </w:r>
      <w:r w:rsidR="009F58D1">
        <w:t>5</w:t>
      </w:r>
      <w:r w:rsidRPr="00224E3F">
        <w:t>)-(</w:t>
      </w:r>
      <w:r w:rsidR="009F58D1">
        <w:t>6</w:t>
      </w:r>
      <w:r w:rsidRPr="00224E3F">
        <w:t>)</w:t>
      </w:r>
      <w:r>
        <w:t xml:space="preserve"> as follows</w:t>
      </w:r>
      <w:r w:rsidR="00FB7F7A">
        <w:t xml:space="preserve">, where </w:t>
      </w:r>
      <w:r w:rsidR="00FB7F7A" w:rsidRPr="00FB7F7A">
        <w:rPr>
          <w:i/>
          <w:iCs/>
        </w:rPr>
        <w:t>Z</w:t>
      </w:r>
      <w:r w:rsidR="00FB7F7A">
        <w:rPr>
          <w:vertAlign w:val="subscript"/>
        </w:rPr>
        <w:t>MN</w:t>
      </w:r>
      <w:r w:rsidR="00FB7F7A">
        <w:t xml:space="preserve"> is the </w:t>
      </w:r>
      <w:r w:rsidR="00FB7F7A" w:rsidRPr="00286C6F">
        <w:rPr>
          <w:bCs/>
          <w:szCs w:val="20"/>
        </w:rPr>
        <w:t>positive sequence</w:t>
      </w:r>
      <w:r w:rsidR="00FB7F7A">
        <w:rPr>
          <w:bCs/>
          <w:szCs w:val="20"/>
        </w:rPr>
        <w:t xml:space="preserve"> of line </w:t>
      </w:r>
      <w:r w:rsidR="00FB7F7A" w:rsidRPr="00A95BA3">
        <w:rPr>
          <w:bCs/>
          <w:szCs w:val="20"/>
        </w:rPr>
        <w:t>MN</w:t>
      </w:r>
      <w:r w:rsidR="00FB7F7A">
        <w:rPr>
          <w:bCs/>
          <w:szCs w:val="20"/>
        </w:rPr>
        <w:t>.</w:t>
      </w:r>
    </w:p>
    <w:bookmarkEnd w:id="20"/>
    <w:p w14:paraId="2456D189" w14:textId="7E16C1D6" w:rsidR="00224E3F" w:rsidRDefault="00224E3F" w:rsidP="003B47A3">
      <w:pPr>
        <w:pStyle w:val="MTDisplayEquation"/>
        <w:ind w:firstLine="0"/>
      </w:pPr>
      <w:r>
        <w:lastRenderedPageBreak/>
        <w:tab/>
      </w:r>
      <w:r w:rsidR="0008251B" w:rsidRPr="00FB7F7A">
        <w:rPr>
          <w:position w:val="-50"/>
        </w:rPr>
        <w:object w:dxaOrig="4720" w:dyaOrig="1120" w14:anchorId="63C634FD">
          <v:shape id="_x0000_i1037" type="#_x0000_t75" style="width:229.45pt;height:51.05pt" o:ole="">
            <v:imagedata r:id="rId35" o:title=""/>
          </v:shape>
          <o:OLEObject Type="Embed" ProgID="Equation.DSMT4" ShapeID="_x0000_i1037" DrawAspect="Content" ObjectID="_1782308422" r:id="rId36"/>
        </w:object>
      </w:r>
      <w:r>
        <w:tab/>
      </w:r>
      <w:r w:rsidR="00FB7F7A">
        <w:t>(</w:t>
      </w:r>
      <w:r w:rsidR="009F58D1">
        <w:t>8</w:t>
      </w:r>
      <w:r w:rsidR="00FB7F7A">
        <w:t>)</w:t>
      </w:r>
    </w:p>
    <w:p w14:paraId="25425865" w14:textId="5C99D8CE" w:rsidR="00FB7F7A" w:rsidRDefault="00FB7F7A" w:rsidP="00FB7F7A">
      <w:pPr>
        <w:pStyle w:val="IETParagraph"/>
      </w:pPr>
      <w:r>
        <w:t xml:space="preserve">It can be seen </w:t>
      </w:r>
      <w:r w:rsidRPr="00FB7F7A">
        <w:t xml:space="preserve"> from </w:t>
      </w:r>
      <w:r w:rsidR="009F58D1">
        <w:t>Eq.2</w:t>
      </w:r>
      <w:r>
        <w:t xml:space="preserve"> that when an internal fault occurs between </w:t>
      </w:r>
      <w:r w:rsidRPr="00A95BA3">
        <w:t>M</w:t>
      </w:r>
      <w:r>
        <w:t xml:space="preserve"> and PCC, the voltage of PCC falls down, and the </w:t>
      </w:r>
      <w:r w:rsidRPr="00A95BA3">
        <w:rPr>
          <w:i/>
          <w:iCs/>
        </w:rPr>
        <w:t>q</w:t>
      </w:r>
      <w:r w:rsidRPr="00FB7F7A">
        <w:t xml:space="preserve">-axis component of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DG</m:t>
            </m:r>
          </m:sub>
        </m:sSub>
      </m:oMath>
      <w:r>
        <w:rPr>
          <w:rFonts w:hint="eastAsia"/>
          <w:iCs/>
          <w:szCs w:val="20"/>
        </w:rPr>
        <w:t xml:space="preserve"> </w:t>
      </w:r>
      <w:r>
        <w:t>rises as well as</w:t>
      </w:r>
      <w:r w:rsidRPr="00FB7F7A">
        <w:t xml:space="preserve"> </w:t>
      </w:r>
      <w:r>
        <w:t>the fault voltage.</w:t>
      </w:r>
      <w:r w:rsidR="00585DAA">
        <w:t xml:space="preserve"> Then we can have </w:t>
      </w:r>
      <w:r w:rsidR="00585DAA" w:rsidRPr="00585DAA">
        <w:t>Eq.</w:t>
      </w:r>
      <w:r w:rsidR="009F58D1">
        <w:t>9</w:t>
      </w:r>
      <w:r w:rsidR="000E2C5E">
        <w:t>:</w:t>
      </w:r>
    </w:p>
    <w:p w14:paraId="2B15480D" w14:textId="6A0DFDD6" w:rsidR="00585DAA" w:rsidRDefault="00585DAA" w:rsidP="00585DAA">
      <w:pPr>
        <w:pStyle w:val="MTDisplayEquation"/>
        <w:ind w:firstLine="0"/>
      </w:pPr>
      <w:r>
        <w:tab/>
      </w:r>
      <w:r w:rsidRPr="00585DAA">
        <w:rPr>
          <w:position w:val="-42"/>
        </w:rPr>
        <w:object w:dxaOrig="1719" w:dyaOrig="960" w14:anchorId="0DB2F072">
          <v:shape id="_x0000_i1038" type="#_x0000_t75" style="width:85.95pt;height:51.05pt" o:ole="">
            <v:imagedata r:id="rId37" o:title=""/>
          </v:shape>
          <o:OLEObject Type="Embed" ProgID="Equation.DSMT4" ShapeID="_x0000_i1038" DrawAspect="Content" ObjectID="_1782308423" r:id="rId38"/>
        </w:object>
      </w:r>
      <w:r>
        <w:tab/>
        <w:t>(</w:t>
      </w:r>
      <w:r w:rsidR="009F58D1">
        <w:t>9</w:t>
      </w:r>
      <w:r>
        <w:t>)</w:t>
      </w:r>
    </w:p>
    <w:p w14:paraId="137E2ED6" w14:textId="668D2D89" w:rsidR="00585DAA" w:rsidRDefault="00585DAA" w:rsidP="00585DAA">
      <w:pPr>
        <w:pStyle w:val="IETParagraph"/>
      </w:pPr>
      <w:r>
        <w:t xml:space="preserve">Further, we </w:t>
      </w:r>
      <w:r w:rsidR="000E2C5E">
        <w:t xml:space="preserve">have </w:t>
      </w:r>
      <w:r w:rsidR="000E2C5E" w:rsidRPr="00585DAA">
        <w:t>Eq.</w:t>
      </w:r>
      <w:r w:rsidR="009F58D1">
        <w:t>10</w:t>
      </w:r>
      <w:r w:rsidR="000E2C5E">
        <w:t xml:space="preserve"> as below, where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I</m:t>
                </m:r>
              </m:e>
            </m:acc>
          </m:e>
          <m:sub>
            <m:r>
              <m:rPr>
                <m:sty m:val="p"/>
              </m:rPr>
              <w:rPr>
                <w:rFonts w:ascii="Cambria Math" w:hAnsi="Cambria Math"/>
                <w:szCs w:val="20"/>
              </w:rPr>
              <m:t>F</m:t>
            </m:r>
          </m:sub>
        </m:sSub>
      </m:oMath>
      <w:r w:rsidR="000E2C5E">
        <w:rPr>
          <w:rFonts w:hint="eastAsia"/>
          <w:iCs/>
          <w:szCs w:val="20"/>
        </w:rPr>
        <w:t xml:space="preserve"> </w:t>
      </w:r>
      <w:r w:rsidR="000E2C5E">
        <w:rPr>
          <w:iCs/>
          <w:szCs w:val="20"/>
        </w:rPr>
        <w:t xml:space="preserve">is the </w:t>
      </w:r>
      <w:r w:rsidR="00C354BB" w:rsidRPr="00C354BB">
        <w:rPr>
          <w:iCs/>
          <w:szCs w:val="20"/>
        </w:rPr>
        <w:t>positive</w:t>
      </w:r>
      <w:r w:rsidR="00C354BB">
        <w:rPr>
          <w:iCs/>
          <w:szCs w:val="20"/>
        </w:rPr>
        <w:t xml:space="preserve"> sequence </w:t>
      </w:r>
      <w:r w:rsidR="00C354BB" w:rsidRPr="00C354BB">
        <w:rPr>
          <w:iCs/>
          <w:szCs w:val="20"/>
        </w:rPr>
        <w:t xml:space="preserve">fault </w:t>
      </w:r>
      <w:r w:rsidR="00C354BB" w:rsidRPr="00C354BB">
        <w:rPr>
          <w:bCs/>
          <w:szCs w:val="20"/>
        </w:rPr>
        <w:t>current.</w:t>
      </w:r>
    </w:p>
    <w:p w14:paraId="08167C26" w14:textId="175D29FA" w:rsidR="000E2C5E" w:rsidRPr="00585DAA" w:rsidRDefault="000E2C5E" w:rsidP="000E2C5E">
      <w:pPr>
        <w:pStyle w:val="MTDisplayEquation"/>
      </w:pPr>
      <w:r>
        <w:tab/>
      </w:r>
      <w:r w:rsidRPr="000E2C5E">
        <w:rPr>
          <w:position w:val="-16"/>
        </w:rPr>
        <w:object w:dxaOrig="3320" w:dyaOrig="440" w14:anchorId="7995A305">
          <v:shape id="_x0000_i1039" type="#_x0000_t75" style="width:164.95pt;height:20.95pt" o:ole="">
            <v:imagedata r:id="rId39" o:title=""/>
          </v:shape>
          <o:OLEObject Type="Embed" ProgID="Equation.DSMT4" ShapeID="_x0000_i1039" DrawAspect="Content" ObjectID="_1782308424" r:id="rId40"/>
        </w:object>
      </w:r>
      <w:r>
        <w:tab/>
        <w:t>(</w:t>
      </w:r>
      <w:r w:rsidR="009F58D1">
        <w:t>10</w:t>
      </w:r>
      <w:r>
        <w:t>)</w:t>
      </w:r>
    </w:p>
    <w:p w14:paraId="2D178601" w14:textId="1B19561B" w:rsidR="00C354BB" w:rsidRDefault="00C354BB" w:rsidP="00F00781">
      <w:pPr>
        <w:pStyle w:val="IETParagraph"/>
      </w:pPr>
      <w:r>
        <w:rPr>
          <w:szCs w:val="20"/>
        </w:rPr>
        <w:t xml:space="preserve">Because </w:t>
      </w:r>
      <w:r w:rsidRPr="00C354BB">
        <w:rPr>
          <w:i/>
          <w:iCs/>
          <w:szCs w:val="20"/>
        </w:rPr>
        <w:t>Z</w:t>
      </w:r>
      <w:r>
        <w:rPr>
          <w:szCs w:val="20"/>
          <w:vertAlign w:val="subscript"/>
        </w:rPr>
        <w:t>A</w:t>
      </w:r>
      <w:r>
        <w:rPr>
          <w:rFonts w:hint="eastAsia"/>
          <w:szCs w:val="20"/>
        </w:rPr>
        <w:t>、</w:t>
      </w:r>
      <w:r w:rsidRPr="00C354BB">
        <w:rPr>
          <w:i/>
          <w:iCs/>
          <w:szCs w:val="20"/>
        </w:rPr>
        <w:t>Z</w:t>
      </w:r>
      <w:r>
        <w:rPr>
          <w:szCs w:val="20"/>
          <w:vertAlign w:val="subscript"/>
        </w:rPr>
        <w:t>B</w:t>
      </w:r>
      <w:r>
        <w:rPr>
          <w:rFonts w:hint="eastAsia"/>
          <w:szCs w:val="20"/>
        </w:rPr>
        <w:t>、</w:t>
      </w:r>
      <w:r w:rsidRPr="00C354BB">
        <w:rPr>
          <w:i/>
          <w:iCs/>
          <w:szCs w:val="20"/>
        </w:rPr>
        <w:t>Z</w:t>
      </w:r>
      <w:r>
        <w:rPr>
          <w:szCs w:val="20"/>
          <w:vertAlign w:val="subscript"/>
        </w:rPr>
        <w:t>C</w:t>
      </w:r>
      <w:r>
        <w:rPr>
          <w:szCs w:val="20"/>
        </w:rPr>
        <w:t xml:space="preserve"> are above</w:t>
      </w:r>
      <w:r w:rsidRPr="00C354BB">
        <w:rPr>
          <w:szCs w:val="20"/>
        </w:rPr>
        <w:t xml:space="preserve"> 0</w:t>
      </w:r>
      <w:r>
        <w:rPr>
          <w:szCs w:val="20"/>
        </w:rPr>
        <w:t>,</w:t>
      </w:r>
      <w:r w:rsidRPr="00C354BB">
        <w:rPr>
          <w:szCs w:val="20"/>
        </w:rPr>
        <w:t xml:space="preserve"> </w:t>
      </w:r>
      <w:r>
        <w:rPr>
          <w:szCs w:val="20"/>
        </w:rPr>
        <w:t xml:space="preserve">considering about </w:t>
      </w:r>
      <w:r w:rsidRPr="00585DAA">
        <w:t>Eq.</w:t>
      </w:r>
      <w:r w:rsidR="009F58D1">
        <w:t>9</w:t>
      </w:r>
      <w:r>
        <w:t>-</w:t>
      </w:r>
      <w:r w:rsidR="009F58D1">
        <w:t>10</w:t>
      </w:r>
      <w:r>
        <w:t xml:space="preserve">, we can have </w:t>
      </w:r>
      <w:r w:rsidRPr="00585DAA">
        <w:t>Eq.</w:t>
      </w:r>
      <w:r>
        <w:t>1</w:t>
      </w:r>
      <w:r w:rsidR="009F58D1">
        <w:t>1</w:t>
      </w:r>
      <w:r>
        <w:t>:</w:t>
      </w:r>
    </w:p>
    <w:p w14:paraId="7B6E22E9" w14:textId="1E03F281" w:rsidR="00C354BB" w:rsidRDefault="00C354BB" w:rsidP="00C354BB">
      <w:pPr>
        <w:pStyle w:val="MTDisplayEquation"/>
      </w:pPr>
      <w:r>
        <w:tab/>
      </w:r>
      <w:r w:rsidR="0008251B" w:rsidRPr="00C354BB">
        <w:rPr>
          <w:position w:val="-16"/>
        </w:rPr>
        <w:object w:dxaOrig="3260" w:dyaOrig="440" w14:anchorId="50837945">
          <v:shape id="_x0000_i1040" type="#_x0000_t75" style="width:164.4pt;height:20.95pt" o:ole="">
            <v:imagedata r:id="rId41" o:title=""/>
          </v:shape>
          <o:OLEObject Type="Embed" ProgID="Equation.DSMT4" ShapeID="_x0000_i1040" DrawAspect="Content" ObjectID="_1782308425" r:id="rId42"/>
        </w:object>
      </w:r>
      <w:r>
        <w:tab/>
        <w:t>(1</w:t>
      </w:r>
      <w:r w:rsidR="009F58D1">
        <w:t>1</w:t>
      </w:r>
      <w:r>
        <w:t>)</w:t>
      </w:r>
    </w:p>
    <w:p w14:paraId="3CA0E272" w14:textId="13793938" w:rsidR="00FA43FC" w:rsidRPr="0082468D" w:rsidRDefault="00FA43FC" w:rsidP="00FA43FC">
      <w:pPr>
        <w:pStyle w:val="IETParagraph"/>
        <w:rPr>
          <w:szCs w:val="20"/>
        </w:rPr>
      </w:pPr>
      <w:r>
        <w:rPr>
          <w:szCs w:val="20"/>
        </w:rPr>
        <w:t>And in the same way, when there is a fault between PCC and T-connected load</w:t>
      </w:r>
      <w:r w:rsidR="00CD0B9C">
        <w:rPr>
          <w:szCs w:val="20"/>
        </w:rPr>
        <w:t xml:space="preserve"> as Fig.6</w:t>
      </w:r>
      <w:r>
        <w:rPr>
          <w:szCs w:val="20"/>
        </w:rPr>
        <w:t xml:space="preserve">, </w:t>
      </w:r>
      <w:r w:rsidRPr="00FA43FC">
        <w:rPr>
          <w:i/>
          <w:iCs/>
          <w:szCs w:val="20"/>
        </w:rPr>
        <w:t>D</w:t>
      </w:r>
      <w:r>
        <w:rPr>
          <w:szCs w:val="20"/>
          <w:vertAlign w:val="subscript"/>
        </w:rPr>
        <w:t>N</w:t>
      </w:r>
      <w:r w:rsidRPr="0008251B">
        <w:rPr>
          <w:szCs w:val="20"/>
        </w:rPr>
        <w:t>(</w:t>
      </w:r>
      <w:r w:rsidRPr="00A95BA3">
        <w:rPr>
          <w:i/>
          <w:iCs/>
          <w:szCs w:val="20"/>
        </w:rPr>
        <w:t>x</w:t>
      </w:r>
      <w:r w:rsidRPr="0008251B">
        <w:rPr>
          <w:szCs w:val="20"/>
        </w:rPr>
        <w:t>)</w:t>
      </w:r>
      <w:r>
        <w:rPr>
          <w:szCs w:val="20"/>
        </w:rPr>
        <w:t xml:space="preserve"> </w:t>
      </w:r>
      <w:r>
        <w:rPr>
          <w:rFonts w:hint="eastAsia"/>
          <w:szCs w:val="20"/>
        </w:rPr>
        <w:t>is</w:t>
      </w:r>
      <w:r>
        <w:rPr>
          <w:szCs w:val="20"/>
        </w:rPr>
        <w:t xml:space="preserve"> below as Eq.1</w:t>
      </w:r>
      <w:r w:rsidR="009F58D1">
        <w:rPr>
          <w:szCs w:val="20"/>
        </w:rPr>
        <w:t>2</w:t>
      </w:r>
      <w:r w:rsidR="0082468D">
        <w:rPr>
          <w:szCs w:val="20"/>
        </w:rPr>
        <w:t xml:space="preserve">, where </w:t>
      </w:r>
      <w:r w:rsidR="0082468D" w:rsidRPr="0082468D">
        <w:rPr>
          <w:i/>
          <w:iCs/>
          <w:szCs w:val="20"/>
        </w:rPr>
        <w:t>Z</w:t>
      </w:r>
      <w:r w:rsidR="0082468D">
        <w:rPr>
          <w:szCs w:val="20"/>
          <w:vertAlign w:val="subscript"/>
        </w:rPr>
        <w:t>B1</w:t>
      </w:r>
      <w:r w:rsidR="0082468D">
        <w:rPr>
          <w:szCs w:val="20"/>
        </w:rPr>
        <w:t xml:space="preserve"> and </w:t>
      </w:r>
      <w:r w:rsidR="0082468D" w:rsidRPr="0082468D">
        <w:rPr>
          <w:i/>
          <w:iCs/>
          <w:szCs w:val="20"/>
        </w:rPr>
        <w:t>Z</w:t>
      </w:r>
      <w:r w:rsidR="0082468D">
        <w:rPr>
          <w:szCs w:val="20"/>
          <w:vertAlign w:val="subscript"/>
        </w:rPr>
        <w:t>B2</w:t>
      </w:r>
      <w:r w:rsidR="0082468D">
        <w:rPr>
          <w:szCs w:val="20"/>
        </w:rPr>
        <w:t xml:space="preserve"> are</w:t>
      </w:r>
      <w:r w:rsidR="0082468D" w:rsidRPr="0082468D">
        <w:rPr>
          <w:szCs w:val="20"/>
        </w:rPr>
        <w:t xml:space="preserve"> p</w:t>
      </w:r>
      <w:r w:rsidR="0082468D" w:rsidRPr="00C354BB">
        <w:rPr>
          <w:bCs/>
          <w:iCs/>
          <w:szCs w:val="20"/>
        </w:rPr>
        <w:t>ositive</w:t>
      </w:r>
      <w:r w:rsidR="0082468D">
        <w:rPr>
          <w:b/>
          <w:bCs/>
          <w:i/>
          <w:iCs/>
          <w:szCs w:val="20"/>
        </w:rPr>
        <w:t xml:space="preserve"> </w:t>
      </w:r>
      <w:r w:rsidR="0082468D" w:rsidRPr="001323E4">
        <w:rPr>
          <w:bCs/>
          <w:iCs/>
          <w:szCs w:val="20"/>
        </w:rPr>
        <w:t xml:space="preserve">sequence </w:t>
      </w:r>
      <w:r w:rsidR="0082468D">
        <w:rPr>
          <w:bCs/>
          <w:iCs/>
          <w:szCs w:val="20"/>
        </w:rPr>
        <w:t xml:space="preserve">line impedance divided by fault location from PCC to </w:t>
      </w:r>
      <w:r w:rsidR="0082468D">
        <w:rPr>
          <w:szCs w:val="20"/>
        </w:rPr>
        <w:t>T-connected load.</w:t>
      </w:r>
    </w:p>
    <w:p w14:paraId="5799627E" w14:textId="17D440A5" w:rsidR="00CD0B9C" w:rsidRDefault="00FF718F" w:rsidP="00CD0B9C">
      <w:pPr>
        <w:pStyle w:val="IETParagraph"/>
        <w:ind w:firstLine="0"/>
      </w:pPr>
      <w:r>
        <w:object w:dxaOrig="9765" w:dyaOrig="5101" w14:anchorId="3ABA21B6">
          <v:shape id="_x0000_i1041" type="#_x0000_t75" style="width:245pt;height:130.55pt" o:ole="">
            <v:imagedata r:id="rId43" o:title=""/>
          </v:shape>
          <o:OLEObject Type="Embed" ProgID="Visio.Drawing.15" ShapeID="_x0000_i1041" DrawAspect="Content" ObjectID="_1782308426" r:id="rId44"/>
        </w:object>
      </w:r>
    </w:p>
    <w:p w14:paraId="26005F41" w14:textId="77777777" w:rsidR="0082468D" w:rsidRDefault="0082468D" w:rsidP="0082468D">
      <w:pPr>
        <w:pStyle w:val="FigureCaption"/>
        <w:jc w:val="both"/>
        <w:rPr>
          <w:b w:val="0"/>
          <w:bCs/>
          <w:sz w:val="20"/>
          <w:szCs w:val="20"/>
        </w:rPr>
      </w:pPr>
      <w:r w:rsidRPr="00A00BD6">
        <w:rPr>
          <w:sz w:val="20"/>
          <w:szCs w:val="20"/>
        </w:rPr>
        <w:t xml:space="preserve">Fig. </w:t>
      </w:r>
      <w:r>
        <w:rPr>
          <w:sz w:val="20"/>
          <w:szCs w:val="20"/>
        </w:rPr>
        <w:t>6</w:t>
      </w:r>
      <w:r w:rsidRPr="00A00BD6">
        <w:rPr>
          <w:sz w:val="20"/>
          <w:szCs w:val="20"/>
        </w:rPr>
        <w:t xml:space="preserve">.  </w:t>
      </w:r>
      <w:r w:rsidRPr="00134A6C">
        <w:rPr>
          <w:rFonts w:hint="eastAsia"/>
          <w:b w:val="0"/>
          <w:bCs/>
          <w:sz w:val="20"/>
          <w:szCs w:val="20"/>
        </w:rPr>
        <w:t xml:space="preserve">Feeder fault </w:t>
      </w:r>
      <w:r>
        <w:rPr>
          <w:b w:val="0"/>
          <w:bCs/>
          <w:sz w:val="20"/>
          <w:szCs w:val="20"/>
        </w:rPr>
        <w:t xml:space="preserve">between PCC and T-connected load </w:t>
      </w:r>
      <w:r w:rsidRPr="00134A6C">
        <w:rPr>
          <w:rFonts w:hint="eastAsia"/>
          <w:b w:val="0"/>
          <w:bCs/>
          <w:sz w:val="20"/>
          <w:szCs w:val="20"/>
        </w:rPr>
        <w:t>positive sequence equivalent circuit</w:t>
      </w:r>
    </w:p>
    <w:p w14:paraId="3215CAC4" w14:textId="77777777" w:rsidR="0082468D" w:rsidRPr="0082468D" w:rsidRDefault="0082468D" w:rsidP="00CD0B9C">
      <w:pPr>
        <w:pStyle w:val="IETParagraph"/>
        <w:ind w:firstLine="0"/>
        <w:rPr>
          <w:szCs w:val="20"/>
        </w:rPr>
      </w:pPr>
    </w:p>
    <w:p w14:paraId="4149DD28" w14:textId="2FFE6D96" w:rsidR="00FA43FC" w:rsidRDefault="00FA43FC" w:rsidP="00FA43FC">
      <w:pPr>
        <w:pStyle w:val="MTDisplayEquation"/>
      </w:pPr>
      <w:r>
        <w:tab/>
      </w:r>
      <w:r w:rsidR="0008251B" w:rsidRPr="00FA43FC">
        <w:rPr>
          <w:position w:val="-32"/>
        </w:rPr>
        <w:object w:dxaOrig="4140" w:dyaOrig="760" w14:anchorId="7E2D87F3">
          <v:shape id="_x0000_i1042" type="#_x0000_t75" style="width:208.5pt;height:36pt" o:ole="">
            <v:imagedata r:id="rId45" o:title=""/>
          </v:shape>
          <o:OLEObject Type="Embed" ProgID="Equation.DSMT4" ShapeID="_x0000_i1042" DrawAspect="Content" ObjectID="_1782308427" r:id="rId46"/>
        </w:object>
      </w:r>
      <w:r>
        <w:tab/>
      </w:r>
      <w:r w:rsidR="0082468D">
        <w:t>(1</w:t>
      </w:r>
      <w:r w:rsidR="009F58D1">
        <w:t>2</w:t>
      </w:r>
      <w:r w:rsidR="0082468D">
        <w:t>)</w:t>
      </w:r>
    </w:p>
    <w:p w14:paraId="50833404" w14:textId="7DD46194" w:rsidR="0082468D" w:rsidRDefault="00A35755" w:rsidP="0082468D">
      <w:pPr>
        <w:pStyle w:val="IETParagraph"/>
        <w:rPr>
          <w:szCs w:val="20"/>
        </w:rPr>
      </w:pPr>
      <w:r>
        <w:rPr>
          <w:rFonts w:hint="eastAsia"/>
        </w:rPr>
        <w:t>T</w:t>
      </w:r>
      <w:r>
        <w:t xml:space="preserve">hen, </w:t>
      </w:r>
      <w:r>
        <w:rPr>
          <w:szCs w:val="20"/>
        </w:rPr>
        <w:t xml:space="preserve">when there is a fault between T-connected load and </w:t>
      </w:r>
      <w:r w:rsidRPr="00A35755">
        <w:rPr>
          <w:i/>
          <w:iCs/>
          <w:szCs w:val="20"/>
        </w:rPr>
        <w:t>N</w:t>
      </w:r>
      <w:r>
        <w:rPr>
          <w:szCs w:val="20"/>
        </w:rPr>
        <w:t xml:space="preserve"> as Fig.7, </w:t>
      </w:r>
      <w:r w:rsidRPr="00FA43FC">
        <w:rPr>
          <w:i/>
          <w:iCs/>
          <w:szCs w:val="20"/>
        </w:rPr>
        <w:t>D</w:t>
      </w:r>
      <w:r>
        <w:rPr>
          <w:szCs w:val="20"/>
          <w:vertAlign w:val="subscript"/>
        </w:rPr>
        <w:t>N</w:t>
      </w:r>
      <w:r w:rsidRPr="00A95BA3">
        <w:rPr>
          <w:szCs w:val="20"/>
        </w:rPr>
        <w:t>(</w:t>
      </w:r>
      <w:r w:rsidRPr="00A95BA3">
        <w:rPr>
          <w:i/>
          <w:iCs/>
          <w:szCs w:val="20"/>
        </w:rPr>
        <w:t>x</w:t>
      </w:r>
      <w:r w:rsidRPr="00A95BA3">
        <w:rPr>
          <w:szCs w:val="20"/>
        </w:rPr>
        <w:t xml:space="preserve">) </w:t>
      </w:r>
      <w:r>
        <w:rPr>
          <w:rFonts w:hint="eastAsia"/>
          <w:szCs w:val="20"/>
        </w:rPr>
        <w:t>is</w:t>
      </w:r>
      <w:r>
        <w:rPr>
          <w:szCs w:val="20"/>
        </w:rPr>
        <w:t xml:space="preserve"> below as Eq.1</w:t>
      </w:r>
      <w:r w:rsidR="009F58D1">
        <w:rPr>
          <w:szCs w:val="20"/>
        </w:rPr>
        <w:t>3</w:t>
      </w:r>
      <w:r w:rsidR="005D252A">
        <w:rPr>
          <w:szCs w:val="20"/>
        </w:rPr>
        <w:t>.</w:t>
      </w:r>
    </w:p>
    <w:p w14:paraId="3DED0CE5" w14:textId="097F294B" w:rsidR="00A35755" w:rsidRDefault="00A35755" w:rsidP="00A35755">
      <w:pPr>
        <w:pStyle w:val="IETParagraph"/>
        <w:ind w:firstLine="0"/>
      </w:pPr>
      <w:r>
        <w:object w:dxaOrig="9765" w:dyaOrig="5101" w14:anchorId="4A14853C">
          <v:shape id="_x0000_i1043" type="#_x0000_t75" style="width:245pt;height:130.55pt" o:ole="">
            <v:imagedata r:id="rId47" o:title=""/>
          </v:shape>
          <o:OLEObject Type="Embed" ProgID="Visio.Drawing.15" ShapeID="_x0000_i1043" DrawAspect="Content" ObjectID="_1782308428" r:id="rId48"/>
        </w:object>
      </w:r>
    </w:p>
    <w:p w14:paraId="4E7705E8" w14:textId="54703611" w:rsidR="00A35755" w:rsidRDefault="00A35755" w:rsidP="00A35755">
      <w:pPr>
        <w:pStyle w:val="FigureCaption"/>
        <w:jc w:val="both"/>
        <w:rPr>
          <w:b w:val="0"/>
          <w:bCs/>
          <w:sz w:val="20"/>
          <w:szCs w:val="20"/>
        </w:rPr>
      </w:pPr>
      <w:r w:rsidRPr="00A00BD6">
        <w:rPr>
          <w:sz w:val="20"/>
          <w:szCs w:val="20"/>
        </w:rPr>
        <w:t xml:space="preserve">Fig. </w:t>
      </w:r>
      <w:r>
        <w:rPr>
          <w:sz w:val="20"/>
          <w:szCs w:val="20"/>
        </w:rPr>
        <w:t>7</w:t>
      </w:r>
      <w:r w:rsidRPr="00A00BD6">
        <w:rPr>
          <w:sz w:val="20"/>
          <w:szCs w:val="20"/>
        </w:rPr>
        <w:t xml:space="preserve">.  </w:t>
      </w:r>
      <w:r w:rsidRPr="00134A6C">
        <w:rPr>
          <w:rFonts w:hint="eastAsia"/>
          <w:b w:val="0"/>
          <w:bCs/>
          <w:sz w:val="20"/>
          <w:szCs w:val="20"/>
        </w:rPr>
        <w:t xml:space="preserve">Feeder fault </w:t>
      </w:r>
      <w:r>
        <w:rPr>
          <w:b w:val="0"/>
          <w:bCs/>
          <w:sz w:val="20"/>
          <w:szCs w:val="20"/>
        </w:rPr>
        <w:t xml:space="preserve">between T-connected load and N </w:t>
      </w:r>
      <w:r w:rsidRPr="00134A6C">
        <w:rPr>
          <w:rFonts w:hint="eastAsia"/>
          <w:b w:val="0"/>
          <w:bCs/>
          <w:sz w:val="20"/>
          <w:szCs w:val="20"/>
        </w:rPr>
        <w:t>positive sequence equivalent circuit</w:t>
      </w:r>
    </w:p>
    <w:p w14:paraId="6E5FE18F" w14:textId="1DF500D6" w:rsidR="00A35755" w:rsidRPr="00A35755" w:rsidRDefault="00A35755" w:rsidP="00A35755">
      <w:pPr>
        <w:pStyle w:val="MTDisplayEquation"/>
      </w:pPr>
      <w:r>
        <w:tab/>
      </w:r>
      <w:r w:rsidR="0008251B" w:rsidRPr="00A35755">
        <w:rPr>
          <w:position w:val="-16"/>
        </w:rPr>
        <w:object w:dxaOrig="3340" w:dyaOrig="440" w14:anchorId="6F69E1BC">
          <v:shape id="_x0000_i1044" type="#_x0000_t75" style="width:164.95pt;height:20.95pt" o:ole="">
            <v:imagedata r:id="rId49" o:title=""/>
          </v:shape>
          <o:OLEObject Type="Embed" ProgID="Equation.DSMT4" ShapeID="_x0000_i1044" DrawAspect="Content" ObjectID="_1782308429" r:id="rId50"/>
        </w:object>
      </w:r>
      <w:r>
        <w:tab/>
        <w:t>(1</w:t>
      </w:r>
      <w:r w:rsidR="009F58D1">
        <w:t>3</w:t>
      </w:r>
      <w:r>
        <w:t>)</w:t>
      </w:r>
    </w:p>
    <w:p w14:paraId="6ACA3950" w14:textId="4A8059E7" w:rsidR="00BE373D" w:rsidRDefault="005D252A" w:rsidP="005D252A">
      <w:pPr>
        <w:pStyle w:val="IETParagraph"/>
        <w:rPr>
          <w:szCs w:val="20"/>
        </w:rPr>
      </w:pPr>
      <w:r w:rsidRPr="005D252A">
        <w:rPr>
          <w:rFonts w:hint="eastAsia"/>
        </w:rPr>
        <w:t xml:space="preserve">Combined with the analysis of </w:t>
      </w:r>
      <w:r>
        <w:t>Eq.</w:t>
      </w:r>
      <w:r w:rsidR="009F58D1">
        <w:t>7</w:t>
      </w:r>
      <w:r>
        <w:t>-1</w:t>
      </w:r>
      <w:r w:rsidR="009F58D1">
        <w:t>3</w:t>
      </w:r>
      <w:r w:rsidRPr="005D252A">
        <w:rPr>
          <w:rFonts w:hint="eastAsia"/>
        </w:rPr>
        <w:t xml:space="preserve">, it can be seen </w:t>
      </w:r>
      <w:r>
        <w:t>that t</w:t>
      </w:r>
      <w:r w:rsidRPr="005D252A">
        <w:t xml:space="preserve">he relationship between the characteristic quantity of the fault and the location of the fault </w:t>
      </w:r>
      <w:r w:rsidRPr="005D252A">
        <w:rPr>
          <w:i/>
          <w:iCs/>
        </w:rPr>
        <w:t>x</w:t>
      </w:r>
      <w:r w:rsidRPr="005D252A">
        <w:t xml:space="preserve"> is</w:t>
      </w:r>
      <w:r>
        <w:t xml:space="preserve"> below as </w:t>
      </w:r>
      <w:r>
        <w:rPr>
          <w:szCs w:val="20"/>
        </w:rPr>
        <w:t>Eq.1</w:t>
      </w:r>
      <w:r w:rsidR="009F58D1">
        <w:rPr>
          <w:szCs w:val="20"/>
        </w:rPr>
        <w:t>4</w:t>
      </w:r>
      <w:r>
        <w:rPr>
          <w:szCs w:val="20"/>
        </w:rPr>
        <w:t>.</w:t>
      </w:r>
    </w:p>
    <w:p w14:paraId="0FF41CB1" w14:textId="4929137C" w:rsidR="005D252A" w:rsidRDefault="005D252A" w:rsidP="005D252A">
      <w:pPr>
        <w:pStyle w:val="MTDisplayEquation"/>
      </w:pPr>
      <w:r>
        <w:tab/>
      </w:r>
      <w:r w:rsidR="0008251B" w:rsidRPr="005D252A">
        <w:rPr>
          <w:position w:val="-64"/>
        </w:rPr>
        <w:object w:dxaOrig="3379" w:dyaOrig="1400" w14:anchorId="577F65E4">
          <v:shape id="_x0000_i1045" type="#_x0000_t75" style="width:166.55pt;height:1in" o:ole="">
            <v:imagedata r:id="rId51" o:title=""/>
          </v:shape>
          <o:OLEObject Type="Embed" ProgID="Equation.DSMT4" ShapeID="_x0000_i1045" DrawAspect="Content" ObjectID="_1782308430" r:id="rId52"/>
        </w:object>
      </w:r>
      <w:r>
        <w:tab/>
        <w:t>(1</w:t>
      </w:r>
      <w:r w:rsidR="009F58D1">
        <w:t>4</w:t>
      </w:r>
      <w:r>
        <w:t>)</w:t>
      </w:r>
    </w:p>
    <w:p w14:paraId="57C5F941" w14:textId="7CAFAD6F" w:rsidR="005D252A" w:rsidRPr="000A6A42" w:rsidRDefault="005D252A" w:rsidP="005D252A">
      <w:pPr>
        <w:pStyle w:val="IETParagraph"/>
        <w:rPr>
          <w:szCs w:val="20"/>
        </w:rPr>
      </w:pPr>
      <w:r>
        <w:rPr>
          <w:rFonts w:hint="eastAsia"/>
        </w:rPr>
        <w:t>W</w:t>
      </w:r>
      <w:r>
        <w:t xml:space="preserve">e set </w:t>
      </w:r>
      <w:r>
        <w:rPr>
          <w:i/>
          <w:iCs/>
        </w:rPr>
        <w:t>T</w:t>
      </w:r>
      <w:r>
        <w:rPr>
          <w:vertAlign w:val="subscript"/>
        </w:rPr>
        <w:t>M</w:t>
      </w:r>
      <w:r w:rsidRPr="001E33D4">
        <w:t>(</w:t>
      </w:r>
      <w:r w:rsidRPr="001E33D4">
        <w:rPr>
          <w:i/>
          <w:iCs/>
        </w:rPr>
        <w:t>x</w:t>
      </w:r>
      <w:r w:rsidRPr="001E33D4">
        <w:t>)</w:t>
      </w:r>
      <w:r>
        <w:t xml:space="preserve"> and </w:t>
      </w:r>
      <w:r>
        <w:rPr>
          <w:i/>
          <w:iCs/>
        </w:rPr>
        <w:t>T</w:t>
      </w:r>
      <w:r w:rsidRPr="005D252A">
        <w:rPr>
          <w:vertAlign w:val="subscript"/>
        </w:rPr>
        <w:t>N</w:t>
      </w:r>
      <w:r w:rsidRPr="001E33D4">
        <w:t>(</w:t>
      </w:r>
      <w:r w:rsidRPr="001E33D4">
        <w:rPr>
          <w:i/>
          <w:iCs/>
        </w:rPr>
        <w:t>x</w:t>
      </w:r>
      <w:r w:rsidRPr="001E33D4">
        <w:t>)</w:t>
      </w:r>
      <w:r>
        <w:t xml:space="preserve"> as </w:t>
      </w:r>
      <w:r>
        <w:rPr>
          <w:szCs w:val="20"/>
        </w:rPr>
        <w:t>Eq.1</w:t>
      </w:r>
      <w:r w:rsidR="009F58D1">
        <w:rPr>
          <w:szCs w:val="20"/>
        </w:rPr>
        <w:t>5</w:t>
      </w:r>
      <w:r w:rsidR="000A6A42">
        <w:rPr>
          <w:szCs w:val="20"/>
        </w:rPr>
        <w:t xml:space="preserve">, where </w:t>
      </w:r>
      <w:r w:rsidR="000A6A42" w:rsidRPr="000A6A42">
        <w:rPr>
          <w:i/>
          <w:iCs/>
          <w:szCs w:val="20"/>
        </w:rPr>
        <w:t>T</w:t>
      </w:r>
      <w:r w:rsidR="000A6A42">
        <w:rPr>
          <w:szCs w:val="20"/>
          <w:vertAlign w:val="subscript"/>
        </w:rPr>
        <w:t>M</w:t>
      </w:r>
      <w:r w:rsidR="000A6A42" w:rsidRPr="001E33D4">
        <w:rPr>
          <w:szCs w:val="20"/>
        </w:rPr>
        <w:t>(</w:t>
      </w:r>
      <w:r w:rsidR="000A6A42" w:rsidRPr="001E33D4">
        <w:rPr>
          <w:i/>
          <w:iCs/>
          <w:szCs w:val="20"/>
        </w:rPr>
        <w:t>x</w:t>
      </w:r>
      <w:r w:rsidR="000A6A42" w:rsidRPr="001E33D4">
        <w:rPr>
          <w:szCs w:val="20"/>
        </w:rPr>
        <w:t>)</w:t>
      </w:r>
      <w:r w:rsidR="000A6A42" w:rsidRPr="006117B1">
        <w:rPr>
          <w:position w:val="-4"/>
        </w:rPr>
        <w:object w:dxaOrig="200" w:dyaOrig="240" w14:anchorId="130680CF">
          <v:shape id="_x0000_i1046" type="#_x0000_t75" style="width:6.45pt;height:13.95pt" o:ole="">
            <v:imagedata r:id="rId53" o:title=""/>
          </v:shape>
          <o:OLEObject Type="Embed" ProgID="Equation.DSMT4" ShapeID="_x0000_i1046" DrawAspect="Content" ObjectID="_1782308431" r:id="rId54"/>
        </w:object>
      </w:r>
      <w:r w:rsidR="000A6A42">
        <w:rPr>
          <w:i/>
          <w:iCs/>
          <w:szCs w:val="20"/>
        </w:rPr>
        <w:t>D</w:t>
      </w:r>
      <w:r w:rsidR="000A6A42">
        <w:rPr>
          <w:szCs w:val="20"/>
          <w:vertAlign w:val="subscript"/>
        </w:rPr>
        <w:t>M</w:t>
      </w:r>
      <w:r w:rsidR="000A6A42" w:rsidRPr="001E33D4">
        <w:rPr>
          <w:szCs w:val="20"/>
        </w:rPr>
        <w:t>(</w:t>
      </w:r>
      <w:r w:rsidR="000A6A42" w:rsidRPr="001E33D4">
        <w:rPr>
          <w:i/>
          <w:iCs/>
          <w:szCs w:val="20"/>
        </w:rPr>
        <w:t>x</w:t>
      </w:r>
      <w:r w:rsidR="000A6A42" w:rsidRPr="001E33D4">
        <w:rPr>
          <w:szCs w:val="20"/>
        </w:rPr>
        <w:t>)</w:t>
      </w:r>
      <w:r w:rsidR="000A6A42">
        <w:rPr>
          <w:rFonts w:hint="eastAsia"/>
          <w:szCs w:val="20"/>
        </w:rPr>
        <w:t>，</w:t>
      </w:r>
      <w:r w:rsidR="000A6A42" w:rsidRPr="000A6A42">
        <w:rPr>
          <w:i/>
          <w:iCs/>
          <w:szCs w:val="20"/>
        </w:rPr>
        <w:t>T</w:t>
      </w:r>
      <w:r w:rsidR="000A6A42">
        <w:rPr>
          <w:szCs w:val="20"/>
          <w:vertAlign w:val="subscript"/>
        </w:rPr>
        <w:t>N</w:t>
      </w:r>
      <w:r w:rsidR="000A6A42" w:rsidRPr="001E33D4">
        <w:rPr>
          <w:szCs w:val="20"/>
        </w:rPr>
        <w:t>(</w:t>
      </w:r>
      <w:r w:rsidR="000A6A42" w:rsidRPr="001E33D4">
        <w:rPr>
          <w:i/>
          <w:iCs/>
          <w:szCs w:val="20"/>
        </w:rPr>
        <w:t>x</w:t>
      </w:r>
      <w:r w:rsidR="000A6A42" w:rsidRPr="001E33D4">
        <w:rPr>
          <w:szCs w:val="20"/>
        </w:rPr>
        <w:t>)</w:t>
      </w:r>
      <w:r w:rsidR="000A6A42" w:rsidRPr="006117B1">
        <w:rPr>
          <w:position w:val="-4"/>
        </w:rPr>
        <w:object w:dxaOrig="200" w:dyaOrig="240" w14:anchorId="09BF5017">
          <v:shape id="_x0000_i1047" type="#_x0000_t75" style="width:6.45pt;height:13.95pt" o:ole="">
            <v:imagedata r:id="rId53" o:title=""/>
          </v:shape>
          <o:OLEObject Type="Embed" ProgID="Equation.DSMT4" ShapeID="_x0000_i1047" DrawAspect="Content" ObjectID="_1782308432" r:id="rId55"/>
        </w:object>
      </w:r>
      <w:r w:rsidR="000A6A42">
        <w:rPr>
          <w:i/>
          <w:iCs/>
          <w:szCs w:val="20"/>
        </w:rPr>
        <w:t>D</w:t>
      </w:r>
      <w:r w:rsidR="000A6A42">
        <w:rPr>
          <w:szCs w:val="20"/>
          <w:vertAlign w:val="subscript"/>
        </w:rPr>
        <w:t>N</w:t>
      </w:r>
      <w:r w:rsidR="000A6A42" w:rsidRPr="001E33D4">
        <w:rPr>
          <w:szCs w:val="20"/>
        </w:rPr>
        <w:t>(</w:t>
      </w:r>
      <w:r w:rsidR="000A6A42" w:rsidRPr="001E33D4">
        <w:rPr>
          <w:i/>
          <w:iCs/>
          <w:szCs w:val="20"/>
        </w:rPr>
        <w:t>x</w:t>
      </w:r>
      <w:r w:rsidR="000A6A42" w:rsidRPr="001E33D4">
        <w:rPr>
          <w:szCs w:val="20"/>
        </w:rPr>
        <w:t>)</w:t>
      </w:r>
      <w:r w:rsidR="000A6A42">
        <w:rPr>
          <w:rFonts w:hint="eastAsia"/>
          <w:szCs w:val="20"/>
          <w:vertAlign w:val="subscript"/>
        </w:rPr>
        <w:t>。</w:t>
      </w:r>
    </w:p>
    <w:p w14:paraId="02A0A0F5" w14:textId="65684C1E" w:rsidR="005D252A" w:rsidRDefault="000A6A42" w:rsidP="000A6A42">
      <w:pPr>
        <w:pStyle w:val="MTDisplayEquation"/>
      </w:pPr>
      <w:r>
        <w:tab/>
      </w:r>
      <w:r w:rsidR="0008251B" w:rsidRPr="000A6A42">
        <w:rPr>
          <w:position w:val="-42"/>
        </w:rPr>
        <w:object w:dxaOrig="3320" w:dyaOrig="960" w14:anchorId="1495FC62">
          <v:shape id="_x0000_i1048" type="#_x0000_t75" style="width:164.95pt;height:51.05pt" o:ole="">
            <v:imagedata r:id="rId56" o:title=""/>
          </v:shape>
          <o:OLEObject Type="Embed" ProgID="Equation.DSMT4" ShapeID="_x0000_i1048" DrawAspect="Content" ObjectID="_1782308433" r:id="rId57"/>
        </w:object>
      </w:r>
      <w:r>
        <w:tab/>
        <w:t>(1</w:t>
      </w:r>
      <w:r w:rsidR="009F58D1">
        <w:t>5</w:t>
      </w:r>
      <w:r>
        <w:t>)</w:t>
      </w:r>
    </w:p>
    <w:p w14:paraId="018AA6DB" w14:textId="0212E5EC" w:rsidR="000A6A42" w:rsidRDefault="000A6A42" w:rsidP="00BC131C">
      <w:pPr>
        <w:pStyle w:val="IETParagraph"/>
        <w:spacing w:before="240"/>
        <w:rPr>
          <w:szCs w:val="20"/>
        </w:rPr>
      </w:pPr>
      <w:r>
        <w:rPr>
          <w:rFonts w:hint="eastAsia"/>
        </w:rPr>
        <w:t>F</w:t>
      </w:r>
      <w:r>
        <w:t xml:space="preserve">rom </w:t>
      </w:r>
      <w:r>
        <w:rPr>
          <w:szCs w:val="20"/>
        </w:rPr>
        <w:t>Eq.1</w:t>
      </w:r>
      <w:r w:rsidR="009F58D1">
        <w:rPr>
          <w:szCs w:val="20"/>
        </w:rPr>
        <w:t>5</w:t>
      </w:r>
      <w:r>
        <w:rPr>
          <w:szCs w:val="20"/>
        </w:rPr>
        <w:t xml:space="preserve"> we can know that on </w:t>
      </w:r>
      <w:r w:rsidRPr="000A6A42">
        <w:rPr>
          <w:i/>
          <w:iCs/>
          <w:szCs w:val="20"/>
        </w:rPr>
        <w:t>x</w:t>
      </w:r>
      <w:r w:rsidRPr="000A6A42">
        <w:t xml:space="preserve"> </w:t>
      </w:r>
      <w:r w:rsidRPr="006117B1">
        <w:rPr>
          <w:position w:val="-4"/>
        </w:rPr>
        <w:object w:dxaOrig="200" w:dyaOrig="200" w14:anchorId="64164883">
          <v:shape id="_x0000_i1049" type="#_x0000_t75" style="width:6.45pt;height:6.45pt" o:ole="">
            <v:imagedata r:id="rId58" o:title=""/>
          </v:shape>
          <o:OLEObject Type="Embed" ProgID="Equation.DSMT4" ShapeID="_x0000_i1049" DrawAspect="Content" ObjectID="_1782308434" r:id="rId59"/>
        </w:object>
      </w:r>
      <w:r>
        <w:t xml:space="preserve">[0.1], </w:t>
      </w:r>
      <w:r w:rsidRPr="000A6A42">
        <w:rPr>
          <w:i/>
          <w:iCs/>
          <w:szCs w:val="20"/>
        </w:rPr>
        <w:t>T</w:t>
      </w:r>
      <w:r>
        <w:rPr>
          <w:szCs w:val="20"/>
          <w:vertAlign w:val="subscript"/>
        </w:rPr>
        <w:t>M</w:t>
      </w:r>
      <w:r w:rsidRPr="0008251B">
        <w:rPr>
          <w:szCs w:val="20"/>
        </w:rPr>
        <w:t>(</w:t>
      </w:r>
      <w:r w:rsidRPr="0008251B">
        <w:rPr>
          <w:i/>
          <w:iCs/>
          <w:szCs w:val="20"/>
        </w:rPr>
        <w:t>x</w:t>
      </w:r>
      <w:r w:rsidRPr="0008251B">
        <w:rPr>
          <w:szCs w:val="20"/>
        </w:rPr>
        <w:t xml:space="preserve">) </w:t>
      </w:r>
      <w:r w:rsidRPr="000A6A42">
        <w:rPr>
          <w:szCs w:val="20"/>
        </w:rPr>
        <w:t xml:space="preserve">increases monotonically, </w:t>
      </w:r>
      <w:r>
        <w:rPr>
          <w:szCs w:val="20"/>
        </w:rPr>
        <w:t>while</w:t>
      </w:r>
      <w:r w:rsidRPr="000A6A42">
        <w:rPr>
          <w:szCs w:val="20"/>
        </w:rPr>
        <w:t xml:space="preserve"> </w:t>
      </w:r>
      <w:r w:rsidRPr="000A6A42">
        <w:rPr>
          <w:i/>
          <w:iCs/>
          <w:szCs w:val="20"/>
        </w:rPr>
        <w:t>T</w:t>
      </w:r>
      <w:r>
        <w:rPr>
          <w:szCs w:val="20"/>
          <w:vertAlign w:val="subscript"/>
        </w:rPr>
        <w:t>N</w:t>
      </w:r>
      <w:r w:rsidRPr="0008251B">
        <w:rPr>
          <w:szCs w:val="20"/>
        </w:rPr>
        <w:t>(</w:t>
      </w:r>
      <w:r w:rsidRPr="0008251B">
        <w:rPr>
          <w:i/>
          <w:iCs/>
          <w:szCs w:val="20"/>
        </w:rPr>
        <w:t>x</w:t>
      </w:r>
      <w:r w:rsidRPr="0008251B">
        <w:rPr>
          <w:szCs w:val="20"/>
        </w:rPr>
        <w:t xml:space="preserve">) </w:t>
      </w:r>
      <w:r w:rsidRPr="000A6A42">
        <w:rPr>
          <w:szCs w:val="20"/>
        </w:rPr>
        <w:t>decreases monotonically</w:t>
      </w:r>
      <w:r>
        <w:rPr>
          <w:szCs w:val="20"/>
        </w:rPr>
        <w:t>. And t</w:t>
      </w:r>
      <w:r w:rsidRPr="000A6A42">
        <w:rPr>
          <w:szCs w:val="20"/>
        </w:rPr>
        <w:t>here must be a point</w:t>
      </w:r>
      <w:r>
        <w:rPr>
          <w:szCs w:val="20"/>
        </w:rPr>
        <w:t xml:space="preserve"> (</w:t>
      </w:r>
      <w:r w:rsidR="00BC131C" w:rsidRPr="00BC131C">
        <w:rPr>
          <w:i/>
          <w:iCs/>
          <w:szCs w:val="20"/>
        </w:rPr>
        <w:t>x</w:t>
      </w:r>
      <w:r w:rsidR="00BC131C" w:rsidRPr="00BC131C">
        <w:rPr>
          <w:szCs w:val="20"/>
          <w:vertAlign w:val="subscript"/>
        </w:rPr>
        <w:t>0</w:t>
      </w:r>
      <w:r w:rsidR="00BC131C">
        <w:rPr>
          <w:szCs w:val="20"/>
        </w:rPr>
        <w:t>,</w:t>
      </w:r>
      <w:r w:rsidR="00BC131C" w:rsidRPr="00BC131C">
        <w:rPr>
          <w:i/>
          <w:iCs/>
          <w:szCs w:val="20"/>
        </w:rPr>
        <w:t xml:space="preserve"> </w:t>
      </w:r>
      <w:r w:rsidR="00BC131C" w:rsidRPr="000A6A42">
        <w:rPr>
          <w:i/>
          <w:iCs/>
          <w:szCs w:val="20"/>
        </w:rPr>
        <w:t>T</w:t>
      </w:r>
      <w:r w:rsidR="00BC131C">
        <w:rPr>
          <w:szCs w:val="20"/>
          <w:vertAlign w:val="subscript"/>
        </w:rPr>
        <w:t>N</w:t>
      </w:r>
      <w:r w:rsidR="00BC131C" w:rsidRPr="00BC131C">
        <w:rPr>
          <w:szCs w:val="20"/>
        </w:rPr>
        <w:t>(</w:t>
      </w:r>
      <w:r w:rsidR="00BC131C" w:rsidRPr="00BC131C">
        <w:rPr>
          <w:i/>
          <w:iCs/>
          <w:szCs w:val="20"/>
        </w:rPr>
        <w:t>x</w:t>
      </w:r>
      <w:r w:rsidR="00BC131C" w:rsidRPr="00BC131C">
        <w:rPr>
          <w:szCs w:val="20"/>
          <w:vertAlign w:val="subscript"/>
        </w:rPr>
        <w:t>0</w:t>
      </w:r>
      <w:r w:rsidR="00BC131C" w:rsidRPr="00BC131C">
        <w:rPr>
          <w:szCs w:val="20"/>
        </w:rPr>
        <w:t>)</w:t>
      </w:r>
      <w:r w:rsidR="00BC131C">
        <w:rPr>
          <w:szCs w:val="20"/>
        </w:rPr>
        <w:t>) satisfying Eq.1</w:t>
      </w:r>
      <w:r w:rsidR="009F58D1">
        <w:rPr>
          <w:szCs w:val="20"/>
        </w:rPr>
        <w:t>6</w:t>
      </w:r>
      <w:r w:rsidR="00BC131C">
        <w:rPr>
          <w:szCs w:val="20"/>
        </w:rPr>
        <w:t>:</w:t>
      </w:r>
    </w:p>
    <w:p w14:paraId="06175460" w14:textId="0B09798A" w:rsidR="00BC131C" w:rsidRDefault="00BC131C" w:rsidP="00BC131C">
      <w:pPr>
        <w:pStyle w:val="MTDisplayEquation"/>
      </w:pPr>
      <w:r>
        <w:tab/>
      </w:r>
      <w:r w:rsidRPr="00BC131C">
        <w:rPr>
          <w:position w:val="-16"/>
        </w:rPr>
        <w:object w:dxaOrig="3720" w:dyaOrig="440" w14:anchorId="6CE19092">
          <v:shape id="_x0000_i1050" type="#_x0000_t75" style="width:187pt;height:20.95pt" o:ole="">
            <v:imagedata r:id="rId60" o:title=""/>
          </v:shape>
          <o:OLEObject Type="Embed" ProgID="Equation.DSMT4" ShapeID="_x0000_i1050" DrawAspect="Content" ObjectID="_1782308435" r:id="rId61"/>
        </w:object>
      </w:r>
      <w:r>
        <w:tab/>
        <w:t>(1</w:t>
      </w:r>
      <w:r w:rsidR="009F58D1">
        <w:t>6</w:t>
      </w:r>
      <w:r>
        <w:t>)</w:t>
      </w:r>
    </w:p>
    <w:p w14:paraId="2A471329" w14:textId="1F1A46D6" w:rsidR="00BC131C" w:rsidRDefault="00BC131C" w:rsidP="00BC131C">
      <w:pPr>
        <w:pStyle w:val="IETParagraph"/>
      </w:pPr>
      <w:r>
        <w:rPr>
          <w:rFonts w:hint="eastAsia"/>
        </w:rPr>
        <w:t>F</w:t>
      </w:r>
      <w:r>
        <w:t xml:space="preserve">rom </w:t>
      </w:r>
      <w:r>
        <w:rPr>
          <w:szCs w:val="20"/>
        </w:rPr>
        <w:t>Eq.1</w:t>
      </w:r>
      <w:r w:rsidR="009F58D1">
        <w:rPr>
          <w:szCs w:val="20"/>
        </w:rPr>
        <w:t>6</w:t>
      </w:r>
      <w:r>
        <w:rPr>
          <w:szCs w:val="20"/>
        </w:rPr>
        <w:t xml:space="preserve"> we can know that </w:t>
      </w:r>
      <w:r w:rsidRPr="00BC131C">
        <w:rPr>
          <w:i/>
          <w:iCs/>
          <w:szCs w:val="20"/>
        </w:rPr>
        <w:t>T</w:t>
      </w:r>
      <w:r w:rsidRPr="00BC131C">
        <w:rPr>
          <w:szCs w:val="20"/>
        </w:rPr>
        <w:t>(</w:t>
      </w:r>
      <w:r w:rsidRPr="00BC131C">
        <w:rPr>
          <w:i/>
          <w:iCs/>
          <w:szCs w:val="20"/>
        </w:rPr>
        <w:t>x</w:t>
      </w:r>
      <w:r w:rsidRPr="00BC131C">
        <w:rPr>
          <w:szCs w:val="20"/>
          <w:vertAlign w:val="subscript"/>
        </w:rPr>
        <w:t>0</w:t>
      </w:r>
      <w:r w:rsidRPr="00BC131C">
        <w:rPr>
          <w:szCs w:val="20"/>
        </w:rPr>
        <w:t>)</w:t>
      </w:r>
      <w:r>
        <w:rPr>
          <w:szCs w:val="20"/>
        </w:rPr>
        <w:t xml:space="preserve"> is not subject to location of </w:t>
      </w:r>
      <w:r w:rsidR="00771BD0">
        <w:rPr>
          <w:szCs w:val="20"/>
        </w:rPr>
        <w:t>DG</w:t>
      </w:r>
      <w:r>
        <w:rPr>
          <w:szCs w:val="20"/>
        </w:rPr>
        <w:t xml:space="preserve"> or T-connected load. Then we can depict </w:t>
      </w:r>
      <w:r>
        <w:rPr>
          <w:i/>
          <w:iCs/>
          <w:szCs w:val="20"/>
        </w:rPr>
        <w:t>D</w:t>
      </w:r>
      <w:r>
        <w:rPr>
          <w:szCs w:val="20"/>
          <w:vertAlign w:val="subscript"/>
        </w:rPr>
        <w:t>M</w:t>
      </w:r>
      <w:r w:rsidRPr="001B46D1">
        <w:rPr>
          <w:szCs w:val="20"/>
        </w:rPr>
        <w:t>(</w:t>
      </w:r>
      <w:r w:rsidRPr="001B46D1">
        <w:rPr>
          <w:i/>
          <w:iCs/>
          <w:szCs w:val="20"/>
        </w:rPr>
        <w:t>x</w:t>
      </w:r>
      <w:r w:rsidRPr="001B46D1">
        <w:rPr>
          <w:szCs w:val="20"/>
        </w:rPr>
        <w:t>)</w:t>
      </w:r>
      <w:r>
        <w:rPr>
          <w:rFonts w:hint="eastAsia"/>
          <w:szCs w:val="20"/>
        </w:rPr>
        <w:t>、</w:t>
      </w:r>
      <w:r>
        <w:rPr>
          <w:rFonts w:hint="eastAsia"/>
          <w:szCs w:val="20"/>
        </w:rPr>
        <w:t xml:space="preserve"> </w:t>
      </w:r>
      <w:r>
        <w:rPr>
          <w:i/>
          <w:iCs/>
          <w:szCs w:val="20"/>
        </w:rPr>
        <w:t>D</w:t>
      </w:r>
      <w:r>
        <w:rPr>
          <w:szCs w:val="20"/>
          <w:vertAlign w:val="subscript"/>
        </w:rPr>
        <w:t>N</w:t>
      </w:r>
      <w:r w:rsidRPr="001B46D1">
        <w:rPr>
          <w:szCs w:val="20"/>
        </w:rPr>
        <w:t>(</w:t>
      </w:r>
      <w:r w:rsidRPr="001B46D1">
        <w:rPr>
          <w:i/>
          <w:iCs/>
          <w:szCs w:val="20"/>
        </w:rPr>
        <w:t>x</w:t>
      </w:r>
      <w:r w:rsidRPr="001B46D1">
        <w:rPr>
          <w:szCs w:val="20"/>
        </w:rPr>
        <w:t>)</w:t>
      </w:r>
      <w:r>
        <w:rPr>
          <w:rFonts w:hint="eastAsia"/>
          <w:szCs w:val="20"/>
        </w:rPr>
        <w:t>、</w:t>
      </w:r>
      <w:r>
        <w:rPr>
          <w:i/>
          <w:iCs/>
          <w:szCs w:val="20"/>
        </w:rPr>
        <w:t>T</w:t>
      </w:r>
      <w:r>
        <w:rPr>
          <w:szCs w:val="20"/>
          <w:vertAlign w:val="subscript"/>
        </w:rPr>
        <w:t>M</w:t>
      </w:r>
      <w:r w:rsidRPr="001B46D1">
        <w:rPr>
          <w:szCs w:val="20"/>
        </w:rPr>
        <w:t>(</w:t>
      </w:r>
      <w:r w:rsidRPr="001B46D1">
        <w:rPr>
          <w:i/>
          <w:iCs/>
          <w:szCs w:val="20"/>
        </w:rPr>
        <w:t>x</w:t>
      </w:r>
      <w:r w:rsidRPr="001B46D1">
        <w:rPr>
          <w:szCs w:val="20"/>
        </w:rPr>
        <w:t>)</w:t>
      </w:r>
      <w:r>
        <w:rPr>
          <w:rFonts w:hint="eastAsia"/>
          <w:szCs w:val="20"/>
        </w:rPr>
        <w:t>、</w:t>
      </w:r>
      <w:r>
        <w:rPr>
          <w:i/>
          <w:iCs/>
          <w:szCs w:val="20"/>
        </w:rPr>
        <w:t>T</w:t>
      </w:r>
      <w:r>
        <w:rPr>
          <w:szCs w:val="20"/>
          <w:vertAlign w:val="subscript"/>
        </w:rPr>
        <w:t>N</w:t>
      </w:r>
      <w:r w:rsidRPr="001B46D1">
        <w:rPr>
          <w:szCs w:val="20"/>
        </w:rPr>
        <w:t>(</w:t>
      </w:r>
      <w:r w:rsidRPr="001B46D1">
        <w:rPr>
          <w:i/>
          <w:iCs/>
          <w:szCs w:val="20"/>
        </w:rPr>
        <w:t>x</w:t>
      </w:r>
      <w:r w:rsidRPr="001B46D1">
        <w:rPr>
          <w:szCs w:val="20"/>
        </w:rPr>
        <w:t>)</w:t>
      </w:r>
      <w:r>
        <w:rPr>
          <w:szCs w:val="20"/>
        </w:rPr>
        <w:t xml:space="preserve"> on </w:t>
      </w:r>
      <w:r w:rsidRPr="00BC131C">
        <w:rPr>
          <w:i/>
          <w:iCs/>
          <w:szCs w:val="20"/>
        </w:rPr>
        <w:t>x</w:t>
      </w:r>
      <w:r w:rsidR="00C1260B" w:rsidRPr="006117B1">
        <w:rPr>
          <w:position w:val="-4"/>
        </w:rPr>
        <w:object w:dxaOrig="200" w:dyaOrig="200" w14:anchorId="71FF18DE">
          <v:shape id="_x0000_i1051" type="#_x0000_t75" style="width:6.45pt;height:6.45pt" o:ole="">
            <v:imagedata r:id="rId58" o:title=""/>
          </v:shape>
          <o:OLEObject Type="Embed" ProgID="Equation.DSMT4" ShapeID="_x0000_i1051" DrawAspect="Content" ObjectID="_1782308436" r:id="rId62"/>
        </w:object>
      </w:r>
      <w:r w:rsidR="006B7169">
        <w:t>[0,1] as Fig.8.</w:t>
      </w:r>
    </w:p>
    <w:p w14:paraId="35B5279B" w14:textId="212767A3" w:rsidR="006B7169" w:rsidRDefault="001441E4" w:rsidP="00B72923">
      <w:pPr>
        <w:pStyle w:val="IETParagraph"/>
        <w:ind w:firstLine="0"/>
        <w:jc w:val="center"/>
      </w:pPr>
      <w:r>
        <w:object w:dxaOrig="8116" w:dyaOrig="8836" w14:anchorId="5E931ECE">
          <v:shape id="_x0000_i1052" type="#_x0000_t75" style="width:177.3pt;height:195.6pt" o:ole="">
            <v:imagedata r:id="rId63" o:title=""/>
          </v:shape>
          <o:OLEObject Type="Embed" ProgID="Visio.Drawing.15" ShapeID="_x0000_i1052" DrawAspect="Content" ObjectID="_1782308437" r:id="rId64"/>
        </w:object>
      </w:r>
    </w:p>
    <w:p w14:paraId="17DD0972" w14:textId="23133105" w:rsidR="006B7169" w:rsidRPr="006B7169" w:rsidRDefault="006B7169" w:rsidP="006B7169">
      <w:pPr>
        <w:pStyle w:val="FigureCaption"/>
        <w:jc w:val="center"/>
        <w:rPr>
          <w:b w:val="0"/>
          <w:bCs/>
          <w:sz w:val="20"/>
          <w:szCs w:val="20"/>
        </w:rPr>
      </w:pPr>
      <w:r w:rsidRPr="00A00BD6">
        <w:rPr>
          <w:sz w:val="20"/>
          <w:szCs w:val="20"/>
        </w:rPr>
        <w:t xml:space="preserve">Fig. </w:t>
      </w:r>
      <w:r>
        <w:rPr>
          <w:sz w:val="20"/>
          <w:szCs w:val="20"/>
        </w:rPr>
        <w:t>8</w:t>
      </w:r>
      <w:r w:rsidRPr="00A00BD6">
        <w:rPr>
          <w:sz w:val="20"/>
          <w:szCs w:val="20"/>
        </w:rPr>
        <w:t xml:space="preserve">.  </w:t>
      </w:r>
      <w:r>
        <w:rPr>
          <w:b w:val="0"/>
          <w:bCs/>
          <w:sz w:val="20"/>
          <w:szCs w:val="20"/>
        </w:rPr>
        <w:t>Image of D</w:t>
      </w:r>
      <w:r>
        <w:rPr>
          <w:b w:val="0"/>
          <w:bCs/>
          <w:sz w:val="20"/>
          <w:szCs w:val="20"/>
          <w:vertAlign w:val="subscript"/>
        </w:rPr>
        <w:t>M</w:t>
      </w:r>
      <w:r w:rsidRPr="001B46D1">
        <w:rPr>
          <w:b w:val="0"/>
          <w:bCs/>
          <w:sz w:val="20"/>
          <w:szCs w:val="20"/>
        </w:rPr>
        <w:t>(x)</w:t>
      </w:r>
      <w:r>
        <w:rPr>
          <w:rFonts w:hint="eastAsia"/>
          <w:b w:val="0"/>
          <w:bCs/>
          <w:sz w:val="20"/>
          <w:szCs w:val="20"/>
        </w:rPr>
        <w:t>、</w:t>
      </w:r>
      <w:r>
        <w:rPr>
          <w:b w:val="0"/>
          <w:bCs/>
          <w:sz w:val="20"/>
          <w:szCs w:val="20"/>
        </w:rPr>
        <w:t>D</w:t>
      </w:r>
      <w:r>
        <w:rPr>
          <w:b w:val="0"/>
          <w:bCs/>
          <w:sz w:val="20"/>
          <w:szCs w:val="20"/>
          <w:vertAlign w:val="subscript"/>
        </w:rPr>
        <w:t>N</w:t>
      </w:r>
      <w:r w:rsidRPr="001B46D1">
        <w:rPr>
          <w:b w:val="0"/>
          <w:bCs/>
          <w:sz w:val="20"/>
          <w:szCs w:val="20"/>
        </w:rPr>
        <w:t>(x)</w:t>
      </w:r>
      <w:r>
        <w:rPr>
          <w:rFonts w:hint="eastAsia"/>
          <w:b w:val="0"/>
          <w:bCs/>
          <w:sz w:val="20"/>
          <w:szCs w:val="20"/>
        </w:rPr>
        <w:t>、</w:t>
      </w:r>
      <w:r>
        <w:rPr>
          <w:b w:val="0"/>
          <w:bCs/>
          <w:sz w:val="20"/>
          <w:szCs w:val="20"/>
        </w:rPr>
        <w:t>T</w:t>
      </w:r>
      <w:r>
        <w:rPr>
          <w:b w:val="0"/>
          <w:bCs/>
          <w:sz w:val="20"/>
          <w:szCs w:val="20"/>
          <w:vertAlign w:val="subscript"/>
        </w:rPr>
        <w:t>M</w:t>
      </w:r>
      <w:r w:rsidRPr="001B46D1">
        <w:rPr>
          <w:b w:val="0"/>
          <w:bCs/>
          <w:sz w:val="20"/>
          <w:szCs w:val="20"/>
        </w:rPr>
        <w:t>(x)</w:t>
      </w:r>
      <w:r>
        <w:rPr>
          <w:rFonts w:hint="eastAsia"/>
          <w:b w:val="0"/>
          <w:bCs/>
          <w:sz w:val="20"/>
          <w:szCs w:val="20"/>
        </w:rPr>
        <w:t>、</w:t>
      </w:r>
      <w:r>
        <w:rPr>
          <w:b w:val="0"/>
          <w:bCs/>
          <w:sz w:val="20"/>
          <w:szCs w:val="20"/>
        </w:rPr>
        <w:t>T</w:t>
      </w:r>
      <w:r>
        <w:rPr>
          <w:b w:val="0"/>
          <w:bCs/>
          <w:sz w:val="20"/>
          <w:szCs w:val="20"/>
          <w:vertAlign w:val="subscript"/>
        </w:rPr>
        <w:t>N</w:t>
      </w:r>
      <w:r w:rsidRPr="001B46D1">
        <w:rPr>
          <w:b w:val="0"/>
          <w:bCs/>
          <w:sz w:val="20"/>
          <w:szCs w:val="20"/>
        </w:rPr>
        <w:t>(x)</w:t>
      </w:r>
    </w:p>
    <w:p w14:paraId="66604FAA" w14:textId="248F5418" w:rsidR="006B7169" w:rsidRDefault="001B46D1" w:rsidP="001B46D1">
      <w:pPr>
        <w:pStyle w:val="IETParagraph"/>
      </w:pPr>
      <w:r>
        <w:t xml:space="preserve">When a fault occurs anywhere between </w:t>
      </w:r>
      <w:r w:rsidRPr="001B46D1">
        <w:rPr>
          <w:i/>
          <w:iCs/>
        </w:rPr>
        <w:t xml:space="preserve">M </w:t>
      </w:r>
      <w:r>
        <w:t xml:space="preserve">and </w:t>
      </w:r>
      <w:r w:rsidRPr="001B46D1">
        <w:rPr>
          <w:i/>
          <w:iCs/>
        </w:rPr>
        <w:t>N</w:t>
      </w:r>
      <w:r w:rsidRPr="001B46D1">
        <w:t>,</w:t>
      </w:r>
      <w:r>
        <w:t xml:space="preserve"> </w:t>
      </w:r>
      <w:r w:rsidRPr="001B46D1">
        <w:rPr>
          <w:i/>
          <w:iCs/>
        </w:rPr>
        <w:t>D</w:t>
      </w:r>
      <w:r>
        <w:rPr>
          <w:vertAlign w:val="subscript"/>
        </w:rPr>
        <w:t>M</w:t>
      </w:r>
      <w:r>
        <w:t>(</w:t>
      </w:r>
      <w:r w:rsidRPr="001B46D1">
        <w:rPr>
          <w:i/>
          <w:iCs/>
        </w:rPr>
        <w:t>x</w:t>
      </w:r>
      <w:r>
        <w:t>)&gt;</w:t>
      </w:r>
      <w:r w:rsidR="00D4711C">
        <w:t xml:space="preserve"> </w:t>
      </w:r>
      <w:r>
        <w:rPr>
          <w:i/>
          <w:iCs/>
        </w:rPr>
        <w:t>T</w:t>
      </w:r>
      <w:r>
        <w:t>(</w:t>
      </w:r>
      <w:r w:rsidRPr="001B46D1">
        <w:rPr>
          <w:i/>
          <w:iCs/>
        </w:rPr>
        <w:t>x</w:t>
      </w:r>
      <w:r w:rsidRPr="001B46D1">
        <w:rPr>
          <w:vertAlign w:val="subscript"/>
        </w:rPr>
        <w:t>0</w:t>
      </w:r>
      <w:r>
        <w:t xml:space="preserve">) or </w:t>
      </w:r>
      <w:r w:rsidRPr="001B46D1">
        <w:rPr>
          <w:i/>
          <w:iCs/>
        </w:rPr>
        <w:t>D</w:t>
      </w:r>
      <w:r>
        <w:rPr>
          <w:vertAlign w:val="subscript"/>
        </w:rPr>
        <w:t>N</w:t>
      </w:r>
      <w:r>
        <w:t>(</w:t>
      </w:r>
      <w:r w:rsidRPr="001B46D1">
        <w:rPr>
          <w:i/>
          <w:iCs/>
        </w:rPr>
        <w:t>x</w:t>
      </w:r>
      <w:r>
        <w:t>)&gt;</w:t>
      </w:r>
      <w:r w:rsidR="00D4711C">
        <w:t xml:space="preserve"> </w:t>
      </w:r>
      <w:r>
        <w:rPr>
          <w:i/>
          <w:iCs/>
        </w:rPr>
        <w:t>T</w:t>
      </w:r>
      <w:r>
        <w:t>(</w:t>
      </w:r>
      <w:r w:rsidRPr="001B46D1">
        <w:rPr>
          <w:i/>
          <w:iCs/>
        </w:rPr>
        <w:t>x</w:t>
      </w:r>
      <w:r w:rsidRPr="001B46D1">
        <w:rPr>
          <w:vertAlign w:val="subscript"/>
        </w:rPr>
        <w:t>0</w:t>
      </w:r>
      <w:r>
        <w:t xml:space="preserve">). When a fault </w:t>
      </w:r>
      <w:r w:rsidR="00D4711C">
        <w:t xml:space="preserve">occurs outside </w:t>
      </w:r>
      <w:r w:rsidR="00D4711C" w:rsidRPr="00CD43EC">
        <w:t>MN</w:t>
      </w:r>
      <w:r w:rsidR="00D4711C">
        <w:rPr>
          <w:i/>
          <w:iCs/>
        </w:rPr>
        <w:t xml:space="preserve"> </w:t>
      </w:r>
      <w:r w:rsidR="00D4711C" w:rsidRPr="00D4711C">
        <w:t>zone</w:t>
      </w:r>
      <w:r w:rsidR="00D4711C">
        <w:t xml:space="preserve">, </w:t>
      </w:r>
      <w:r w:rsidR="00D4711C" w:rsidRPr="001B46D1">
        <w:rPr>
          <w:i/>
          <w:iCs/>
        </w:rPr>
        <w:t>D</w:t>
      </w:r>
      <w:r w:rsidR="00D4711C">
        <w:rPr>
          <w:vertAlign w:val="subscript"/>
        </w:rPr>
        <w:t>M</w:t>
      </w:r>
      <w:r w:rsidR="00D4711C">
        <w:t>(</w:t>
      </w:r>
      <w:r w:rsidR="00D4711C" w:rsidRPr="001B46D1">
        <w:rPr>
          <w:i/>
          <w:iCs/>
        </w:rPr>
        <w:t>x</w:t>
      </w:r>
      <w:r w:rsidR="00D4711C">
        <w:t xml:space="preserve">)= 0 and </w:t>
      </w:r>
      <w:r w:rsidR="00D4711C" w:rsidRPr="001B46D1">
        <w:rPr>
          <w:i/>
          <w:iCs/>
        </w:rPr>
        <w:t>D</w:t>
      </w:r>
      <w:r w:rsidR="00D4711C">
        <w:rPr>
          <w:vertAlign w:val="subscript"/>
        </w:rPr>
        <w:t>N</w:t>
      </w:r>
      <w:r w:rsidR="00D4711C">
        <w:t>(</w:t>
      </w:r>
      <w:r w:rsidR="00D4711C" w:rsidRPr="001B46D1">
        <w:rPr>
          <w:i/>
          <w:iCs/>
        </w:rPr>
        <w:t>x</w:t>
      </w:r>
      <w:r w:rsidR="00D4711C">
        <w:t xml:space="preserve">)= 0, then </w:t>
      </w:r>
      <w:r w:rsidR="00D4711C" w:rsidRPr="001B46D1">
        <w:rPr>
          <w:i/>
          <w:iCs/>
        </w:rPr>
        <w:t>D</w:t>
      </w:r>
      <w:r w:rsidR="00D4711C">
        <w:rPr>
          <w:vertAlign w:val="subscript"/>
        </w:rPr>
        <w:t>M</w:t>
      </w:r>
      <w:r w:rsidR="00D4711C">
        <w:t>(</w:t>
      </w:r>
      <w:r w:rsidR="00D4711C" w:rsidRPr="001B46D1">
        <w:rPr>
          <w:i/>
          <w:iCs/>
        </w:rPr>
        <w:t>x</w:t>
      </w:r>
      <w:r w:rsidR="00D4711C">
        <w:t xml:space="preserve">)&lt; </w:t>
      </w:r>
      <w:r w:rsidR="00D4711C">
        <w:rPr>
          <w:i/>
          <w:iCs/>
        </w:rPr>
        <w:t>T</w:t>
      </w:r>
      <w:r w:rsidR="00D4711C">
        <w:t>(</w:t>
      </w:r>
      <w:r w:rsidR="00D4711C" w:rsidRPr="001B46D1">
        <w:rPr>
          <w:i/>
          <w:iCs/>
        </w:rPr>
        <w:t>x</w:t>
      </w:r>
      <w:r w:rsidR="00D4711C" w:rsidRPr="001B46D1">
        <w:rPr>
          <w:vertAlign w:val="subscript"/>
        </w:rPr>
        <w:t>0</w:t>
      </w:r>
      <w:r w:rsidR="00D4711C">
        <w:t xml:space="preserve">) and </w:t>
      </w:r>
      <w:r w:rsidR="00D4711C" w:rsidRPr="001B46D1">
        <w:rPr>
          <w:i/>
          <w:iCs/>
        </w:rPr>
        <w:t>D</w:t>
      </w:r>
      <w:r w:rsidR="00D4711C">
        <w:rPr>
          <w:vertAlign w:val="subscript"/>
        </w:rPr>
        <w:t>N</w:t>
      </w:r>
      <w:r w:rsidR="00D4711C">
        <w:t>(</w:t>
      </w:r>
      <w:r w:rsidR="00D4711C" w:rsidRPr="001B46D1">
        <w:rPr>
          <w:i/>
          <w:iCs/>
        </w:rPr>
        <w:t>x</w:t>
      </w:r>
      <w:r w:rsidR="00D4711C">
        <w:t xml:space="preserve">)&lt; </w:t>
      </w:r>
      <w:r w:rsidR="00D4711C">
        <w:rPr>
          <w:i/>
          <w:iCs/>
        </w:rPr>
        <w:t>T</w:t>
      </w:r>
      <w:r w:rsidR="00D4711C">
        <w:t>(</w:t>
      </w:r>
      <w:r w:rsidR="00D4711C" w:rsidRPr="001B46D1">
        <w:rPr>
          <w:i/>
          <w:iCs/>
        </w:rPr>
        <w:t>x</w:t>
      </w:r>
      <w:r w:rsidR="00D4711C" w:rsidRPr="001B46D1">
        <w:rPr>
          <w:vertAlign w:val="subscript"/>
        </w:rPr>
        <w:t>0</w:t>
      </w:r>
      <w:r w:rsidR="00D4711C">
        <w:t>).</w:t>
      </w:r>
    </w:p>
    <w:p w14:paraId="753087C0" w14:textId="78F90E67" w:rsidR="00D4711C" w:rsidRDefault="00D4711C" w:rsidP="00E03E5E">
      <w:pPr>
        <w:pStyle w:val="IETParagraph"/>
        <w:rPr>
          <w:szCs w:val="20"/>
        </w:rPr>
      </w:pPr>
      <w:r>
        <w:t xml:space="preserve">As can be seen from the foregoing, the fault current of the </w:t>
      </w:r>
      <w:r w:rsidR="00771BD0">
        <w:t>DG</w:t>
      </w:r>
      <w:r>
        <w:t xml:space="preserve"> is determined by the active power reference </w:t>
      </w:r>
      <w:r w:rsidRPr="00D4711C">
        <w:rPr>
          <w:i/>
          <w:iCs/>
        </w:rPr>
        <w:t>P</w:t>
      </w:r>
      <w:r>
        <w:rPr>
          <w:vertAlign w:val="subscript"/>
        </w:rPr>
        <w:t>REF</w:t>
      </w:r>
      <w:r>
        <w:t xml:space="preserve"> and PCC positive sequence voltage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U</m:t>
                </m:r>
              </m:e>
            </m:acc>
          </m:e>
          <m:sub>
            <m:r>
              <m:rPr>
                <m:sty m:val="p"/>
              </m:rPr>
              <w:rPr>
                <w:rFonts w:ascii="Cambria Math" w:hAnsi="Cambria Math"/>
                <w:szCs w:val="20"/>
              </w:rPr>
              <m:t>PCC</m:t>
            </m:r>
          </m:sub>
        </m:sSub>
      </m:oMath>
      <w:r w:rsidR="001235A7" w:rsidRPr="001235A7">
        <w:rPr>
          <w:rFonts w:hint="eastAsia"/>
          <w:szCs w:val="20"/>
        </w:rPr>
        <w:t>.</w:t>
      </w:r>
      <w:r w:rsidR="00432F48">
        <w:rPr>
          <w:szCs w:val="20"/>
        </w:rPr>
        <w:t xml:space="preserve"> Before</w:t>
      </w:r>
      <w:r w:rsidR="00432F48" w:rsidRPr="00432F48">
        <w:rPr>
          <w:szCs w:val="20"/>
        </w:rPr>
        <w:t xml:space="preserve"> the calculation</w:t>
      </w:r>
      <w:r w:rsidR="00432F48">
        <w:rPr>
          <w:szCs w:val="20"/>
        </w:rPr>
        <w:t xml:space="preserve"> of </w:t>
      </w:r>
      <w:r w:rsidR="00432F48" w:rsidRPr="00432F48">
        <w:rPr>
          <w:szCs w:val="20"/>
        </w:rPr>
        <w:t xml:space="preserve">the fault current of the </w:t>
      </w:r>
      <w:r w:rsidR="00771BD0">
        <w:rPr>
          <w:szCs w:val="20"/>
        </w:rPr>
        <w:t>DG</w:t>
      </w:r>
      <w:r w:rsidR="00432F48" w:rsidRPr="00432F48">
        <w:rPr>
          <w:szCs w:val="20"/>
        </w:rPr>
        <w:t xml:space="preserve">, the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U</m:t>
                </m:r>
              </m:e>
            </m:acc>
          </m:e>
          <m:sub>
            <m:r>
              <m:rPr>
                <m:sty m:val="p"/>
              </m:rPr>
              <w:rPr>
                <w:rFonts w:ascii="Cambria Math" w:hAnsi="Cambria Math"/>
                <w:szCs w:val="20"/>
              </w:rPr>
              <m:t>PCC</m:t>
            </m:r>
          </m:sub>
        </m:sSub>
      </m:oMath>
      <w:r w:rsidR="00432F48">
        <w:rPr>
          <w:szCs w:val="20"/>
        </w:rPr>
        <w:t xml:space="preserve"> and </w:t>
      </w:r>
      <w:r w:rsidR="00432F48" w:rsidRPr="00D4711C">
        <w:rPr>
          <w:i/>
          <w:iCs/>
        </w:rPr>
        <w:t>P</w:t>
      </w:r>
      <w:r w:rsidR="00432F48">
        <w:rPr>
          <w:vertAlign w:val="subscript"/>
        </w:rPr>
        <w:t>REF</w:t>
      </w:r>
      <w:r w:rsidR="00432F48" w:rsidRPr="00432F48">
        <w:rPr>
          <w:szCs w:val="20"/>
        </w:rPr>
        <w:t xml:space="preserve"> at the time of the fault must be known</w:t>
      </w:r>
      <w:r w:rsidR="00432F48">
        <w:rPr>
          <w:szCs w:val="20"/>
        </w:rPr>
        <w:t>.</w:t>
      </w:r>
      <w:r w:rsidR="008233B3">
        <w:rPr>
          <w:szCs w:val="20"/>
        </w:rPr>
        <w:t xml:space="preserve"> </w:t>
      </w:r>
      <w:r w:rsidR="00432F48">
        <w:rPr>
          <w:rFonts w:hint="eastAsia"/>
          <w:szCs w:val="20"/>
        </w:rPr>
        <w:t>W</w:t>
      </w:r>
      <w:r w:rsidR="00432F48">
        <w:rPr>
          <w:szCs w:val="20"/>
        </w:rPr>
        <w:t>hile, t</w:t>
      </w:r>
      <w:r w:rsidR="00432F48" w:rsidRPr="00432F48">
        <w:rPr>
          <w:rFonts w:hint="eastAsia"/>
          <w:szCs w:val="20"/>
        </w:rPr>
        <w:t>he rate of change of primary energy output with time is slow</w:t>
      </w:r>
      <w:r w:rsidR="00432F48">
        <w:rPr>
          <w:szCs w:val="20"/>
        </w:rPr>
        <w:t xml:space="preserve"> and t</w:t>
      </w:r>
      <w:r w:rsidR="00432F48" w:rsidRPr="00432F48">
        <w:rPr>
          <w:szCs w:val="20"/>
        </w:rPr>
        <w:t xml:space="preserve">he occurrence of the obstacle is usually completed in a very short period of time, so </w:t>
      </w:r>
      <w:r w:rsidR="00432F48">
        <w:rPr>
          <w:szCs w:val="20"/>
        </w:rPr>
        <w:t xml:space="preserve">that </w:t>
      </w:r>
      <w:r w:rsidR="00432F48" w:rsidRPr="00D4711C">
        <w:rPr>
          <w:i/>
          <w:iCs/>
        </w:rPr>
        <w:t>P</w:t>
      </w:r>
      <w:r w:rsidR="00432F48">
        <w:rPr>
          <w:vertAlign w:val="subscript"/>
        </w:rPr>
        <w:t>REF</w:t>
      </w:r>
      <w:r w:rsidR="00432F48" w:rsidRPr="00432F48">
        <w:rPr>
          <w:szCs w:val="20"/>
        </w:rPr>
        <w:t xml:space="preserve"> </w:t>
      </w:r>
      <w:r w:rsidR="00432F48">
        <w:rPr>
          <w:szCs w:val="20"/>
        </w:rPr>
        <w:t xml:space="preserve">before and after the </w:t>
      </w:r>
      <w:r w:rsidR="00432F48" w:rsidRPr="00432F48">
        <w:rPr>
          <w:szCs w:val="20"/>
        </w:rPr>
        <w:t>failure can be approximated as invariant</w:t>
      </w:r>
      <w:r w:rsidR="00432F48">
        <w:rPr>
          <w:szCs w:val="20"/>
        </w:rPr>
        <w:t xml:space="preserve"> </w:t>
      </w:r>
      <w:r w:rsidR="00432F48" w:rsidRPr="00432F48">
        <w:rPr>
          <w:szCs w:val="20"/>
        </w:rPr>
        <w:t xml:space="preserve">and replaced by </w:t>
      </w:r>
      <w:r w:rsidR="00432F48" w:rsidRPr="00D4711C">
        <w:rPr>
          <w:i/>
          <w:iCs/>
        </w:rPr>
        <w:t>P</w:t>
      </w:r>
      <w:r w:rsidR="00432F48">
        <w:rPr>
          <w:vertAlign w:val="subscript"/>
        </w:rPr>
        <w:t>REF</w:t>
      </w:r>
      <w:r w:rsidR="00432F48" w:rsidRPr="00432F48">
        <w:rPr>
          <w:szCs w:val="20"/>
        </w:rPr>
        <w:t xml:space="preserve"> from the moment before the failure.</w:t>
      </w:r>
    </w:p>
    <w:p w14:paraId="0364D71F" w14:textId="2DEB4B2D" w:rsidR="00461F39" w:rsidRPr="00E03E5E" w:rsidRDefault="00461F39" w:rsidP="00E03E5E">
      <w:pPr>
        <w:pStyle w:val="IETParagraph"/>
        <w:rPr>
          <w:szCs w:val="20"/>
        </w:rPr>
      </w:pPr>
      <w:r w:rsidRPr="00461F39">
        <w:rPr>
          <w:szCs w:val="20"/>
        </w:rPr>
        <w:t xml:space="preserve">As evident from the preceding information, the fault current of the </w:t>
      </w:r>
      <w:r w:rsidR="00771BD0">
        <w:rPr>
          <w:szCs w:val="20"/>
        </w:rPr>
        <w:t>DG</w:t>
      </w:r>
      <w:r w:rsidRPr="00461F39">
        <w:rPr>
          <w:szCs w:val="20"/>
        </w:rPr>
        <w:t xml:space="preserve"> is determined by the active power reference </w:t>
      </w:r>
      <w:r w:rsidRPr="00D4711C">
        <w:rPr>
          <w:i/>
          <w:iCs/>
        </w:rPr>
        <w:t>P</w:t>
      </w:r>
      <w:r>
        <w:rPr>
          <w:vertAlign w:val="subscript"/>
        </w:rPr>
        <w:t>REF</w:t>
      </w:r>
      <w:r w:rsidRPr="00461F39">
        <w:rPr>
          <w:szCs w:val="20"/>
        </w:rPr>
        <w:t xml:space="preserve"> and the positive sequence voltage of the PCC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U</m:t>
                </m:r>
              </m:e>
            </m:acc>
          </m:e>
          <m:sub>
            <m:r>
              <m:rPr>
                <m:sty m:val="p"/>
              </m:rPr>
              <w:rPr>
                <w:rFonts w:ascii="Cambria Math" w:hAnsi="Cambria Math"/>
                <w:szCs w:val="20"/>
              </w:rPr>
              <m:t>PCC</m:t>
            </m:r>
          </m:sub>
        </m:sSub>
      </m:oMath>
      <w:r w:rsidRPr="00461F39">
        <w:rPr>
          <w:szCs w:val="20"/>
        </w:rPr>
        <w:t xml:space="preserve">. To calculate the fault current of the </w:t>
      </w:r>
      <w:r w:rsidR="00771BD0">
        <w:rPr>
          <w:szCs w:val="20"/>
        </w:rPr>
        <w:t>DG</w:t>
      </w:r>
      <w:r w:rsidRPr="00461F39">
        <w:rPr>
          <w:szCs w:val="20"/>
        </w:rPr>
        <w:t xml:space="preserve">, it is crucial to know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U</m:t>
                </m:r>
              </m:e>
            </m:acc>
          </m:e>
          <m:sub>
            <m:r>
              <m:rPr>
                <m:sty m:val="p"/>
              </m:rPr>
              <w:rPr>
                <w:rFonts w:ascii="Cambria Math" w:hAnsi="Cambria Math"/>
                <w:szCs w:val="20"/>
              </w:rPr>
              <m:t>PCC</m:t>
            </m:r>
          </m:sub>
        </m:sSub>
      </m:oMath>
      <w:r w:rsidRPr="00461F39">
        <w:rPr>
          <w:szCs w:val="20"/>
        </w:rPr>
        <w:t xml:space="preserve"> and </w:t>
      </w:r>
      <w:r w:rsidRPr="00D4711C">
        <w:rPr>
          <w:i/>
          <w:iCs/>
        </w:rPr>
        <w:t>P</w:t>
      </w:r>
      <w:r>
        <w:rPr>
          <w:vertAlign w:val="subscript"/>
        </w:rPr>
        <w:t>REF</w:t>
      </w:r>
      <w:r w:rsidRPr="00461F39">
        <w:rPr>
          <w:szCs w:val="20"/>
        </w:rPr>
        <w:t xml:space="preserve"> at the time of the fault. However, the rate of change of primary energy output over time is slow, and the occurrence of the obstacle typically takes place in a very brief period. Therefore, </w:t>
      </w:r>
      <w:r w:rsidRPr="00D4711C">
        <w:rPr>
          <w:i/>
          <w:iCs/>
        </w:rPr>
        <w:t>P</w:t>
      </w:r>
      <w:r>
        <w:rPr>
          <w:vertAlign w:val="subscript"/>
        </w:rPr>
        <w:t>REF</w:t>
      </w:r>
      <w:r w:rsidRPr="00461F39">
        <w:rPr>
          <w:szCs w:val="20"/>
        </w:rPr>
        <w:t xml:space="preserve"> before and after the failure can be considered approximately invariant and can be replaced by </w:t>
      </w:r>
      <w:r w:rsidRPr="00D4711C">
        <w:rPr>
          <w:i/>
          <w:iCs/>
        </w:rPr>
        <w:t>P</w:t>
      </w:r>
      <w:r>
        <w:rPr>
          <w:vertAlign w:val="subscript"/>
        </w:rPr>
        <w:t>REF</w:t>
      </w:r>
      <w:r w:rsidRPr="00461F39">
        <w:rPr>
          <w:szCs w:val="20"/>
        </w:rPr>
        <w:t xml:space="preserve"> from the moment just before the failure.</w:t>
      </w:r>
    </w:p>
    <w:p w14:paraId="739B1435" w14:textId="65157C3D" w:rsidR="00E03E5E" w:rsidRDefault="00E03E5E" w:rsidP="00E03E5E">
      <w:pPr>
        <w:pStyle w:val="IETParagraph"/>
      </w:pPr>
      <w:r>
        <w:t>According to the feeder structure shown in Fig.4, the relationship between node voltage and current before the occurrence of a fault is as follows.</w:t>
      </w:r>
    </w:p>
    <w:p w14:paraId="7E05046B" w14:textId="14EB2357" w:rsidR="00E03E5E" w:rsidRPr="00E03E5E" w:rsidRDefault="00163D0C" w:rsidP="00163D0C">
      <w:pPr>
        <w:pStyle w:val="MTDisplayEquation"/>
      </w:pPr>
      <w:r>
        <w:tab/>
      </w:r>
      <w:r w:rsidRPr="00163D0C">
        <w:rPr>
          <w:position w:val="-96"/>
        </w:rPr>
        <w:object w:dxaOrig="2180" w:dyaOrig="2040" w14:anchorId="3AA208EE">
          <v:shape id="_x0000_i1053" type="#_x0000_t75" style="width:108pt;height:100.5pt" o:ole="">
            <v:imagedata r:id="rId65" o:title=""/>
          </v:shape>
          <o:OLEObject Type="Embed" ProgID="Equation.DSMT4" ShapeID="_x0000_i1053" DrawAspect="Content" ObjectID="_1782308438" r:id="rId66"/>
        </w:object>
      </w:r>
      <w:r>
        <w:tab/>
        <w:t>(1</w:t>
      </w:r>
      <w:r w:rsidR="009F58D1">
        <w:t>7</w:t>
      </w:r>
      <w:r>
        <w:t>)</w:t>
      </w:r>
    </w:p>
    <w:p w14:paraId="5E9207B4" w14:textId="6B655356" w:rsidR="00E03E5E" w:rsidRPr="00163D0C" w:rsidRDefault="00E03E5E" w:rsidP="00E03E5E">
      <w:pPr>
        <w:pStyle w:val="IETParagraph"/>
        <w:rPr>
          <w:i/>
        </w:rPr>
      </w:pPr>
      <w:r>
        <w:t xml:space="preserve"> </w:t>
      </w:r>
      <w:r w:rsidR="00163D0C">
        <w:t>As Eq.1</w:t>
      </w:r>
      <w:r w:rsidR="009F58D1">
        <w:t>7</w:t>
      </w:r>
      <w:r w:rsidR="00163D0C">
        <w:t xml:space="preserve"> shows, a</w:t>
      </w:r>
      <w:r w:rsidR="00163D0C" w:rsidRPr="00163D0C">
        <w:t>ccording to Ohm's law and Kirchhoff's law</w:t>
      </w:r>
      <w:r w:rsidR="00163D0C">
        <w:t>, we can get</w:t>
      </w:r>
      <m:oMath>
        <m:r>
          <w:rPr>
            <w:rFonts w:ascii="Cambria Math" w:hAnsi="Cambria Math"/>
          </w:rPr>
          <m:t xml:space="preserve"> </m:t>
        </m:r>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U</m:t>
                </m:r>
              </m:e>
            </m:acc>
          </m:e>
          <m:sub>
            <m:r>
              <m:rPr>
                <m:sty m:val="p"/>
              </m:rPr>
              <w:rPr>
                <w:rFonts w:ascii="Cambria Math" w:hAnsi="Cambria Math"/>
                <w:szCs w:val="20"/>
              </w:rPr>
              <m:t>PCC</m:t>
            </m:r>
          </m:sub>
        </m:sSub>
      </m:oMath>
      <w:r w:rsidR="00163D0C">
        <w:rPr>
          <w:rFonts w:hint="eastAsia"/>
          <w:szCs w:val="20"/>
        </w:rPr>
        <w:t>、</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I</m:t>
                </m:r>
              </m:e>
            </m:acc>
          </m:e>
          <m:sub>
            <m:r>
              <m:rPr>
                <m:sty m:val="p"/>
              </m:rPr>
              <w:rPr>
                <w:rFonts w:ascii="Cambria Math" w:hAnsi="Cambria Math"/>
                <w:szCs w:val="20"/>
              </w:rPr>
              <m:t>DG</m:t>
            </m:r>
          </m:sub>
        </m:sSub>
      </m:oMath>
      <w:r w:rsidR="00163D0C">
        <w:rPr>
          <w:rFonts w:hint="eastAsia"/>
          <w:szCs w:val="20"/>
        </w:rPr>
        <w:t>，</w:t>
      </w:r>
      <w:r w:rsidR="00163D0C">
        <w:rPr>
          <w:szCs w:val="20"/>
        </w:rPr>
        <w:t xml:space="preserve">and then we can get </w:t>
      </w:r>
      <w:r w:rsidR="00163D0C" w:rsidRPr="00163D0C">
        <w:rPr>
          <w:i/>
          <w:iCs/>
          <w:szCs w:val="20"/>
        </w:rPr>
        <w:t>P</w:t>
      </w:r>
      <w:r w:rsidR="00163D0C">
        <w:rPr>
          <w:szCs w:val="20"/>
          <w:vertAlign w:val="subscript"/>
        </w:rPr>
        <w:t>REF</w:t>
      </w:r>
      <w:r w:rsidR="00163D0C">
        <w:rPr>
          <w:szCs w:val="20"/>
        </w:rPr>
        <w:t>.</w:t>
      </w:r>
    </w:p>
    <w:p w14:paraId="134F990C" w14:textId="360B7A17" w:rsidR="00CD7085" w:rsidRPr="00C974AC" w:rsidRDefault="00CD7085" w:rsidP="00785816">
      <w:pPr>
        <w:pStyle w:val="IETHeading1"/>
        <w:numPr>
          <w:ilvl w:val="0"/>
          <w:numId w:val="2"/>
        </w:numPr>
      </w:pPr>
      <w:r>
        <w:rPr>
          <w:sz w:val="20"/>
          <w:szCs w:val="20"/>
        </w:rPr>
        <w:t xml:space="preserve">Design of protection scheme </w:t>
      </w:r>
    </w:p>
    <w:p w14:paraId="21CB1113" w14:textId="113E50DD" w:rsidR="00D35DE2" w:rsidRPr="00030029" w:rsidRDefault="006D2058" w:rsidP="00D35DE2">
      <w:pPr>
        <w:pStyle w:val="IETParagraph"/>
      </w:pPr>
      <w:r>
        <w:t xml:space="preserve">In order to make the most of the advantages of </w:t>
      </w:r>
      <w:r w:rsidR="00D35DE2">
        <w:t>c</w:t>
      </w:r>
      <w:r w:rsidR="00D35DE2" w:rsidRPr="00D35DE2">
        <w:t>oordination of control and protection</w:t>
      </w:r>
      <w:r w:rsidR="008233B3">
        <w:t>[24]</w:t>
      </w:r>
      <w:r>
        <w:t xml:space="preserve">, </w:t>
      </w:r>
      <w:r w:rsidR="00D35DE2" w:rsidRPr="00D35DE2">
        <w:t>this paper</w:t>
      </w:r>
      <w:r w:rsidR="00D35DE2">
        <w:t xml:space="preserve"> proposes a protection start scheme based on</w:t>
      </w:r>
      <w:r w:rsidR="00D35DE2" w:rsidRPr="00D35DE2">
        <w:t xml:space="preserve"> the </w:t>
      </w:r>
      <w:r w:rsidR="00D35DE2">
        <w:t>l</w:t>
      </w:r>
      <w:r w:rsidR="00D35DE2" w:rsidRPr="00D35DE2">
        <w:t xml:space="preserve">ow-voltage ride-through characteristics of </w:t>
      </w:r>
      <w:r w:rsidR="00771BD0">
        <w:t>DG</w:t>
      </w:r>
      <w:r w:rsidR="00D35DE2">
        <w:t xml:space="preserve"> as Eq.1</w:t>
      </w:r>
      <w:r w:rsidR="009F58D1">
        <w:t>8</w:t>
      </w:r>
      <w:r w:rsidR="00030029">
        <w:t xml:space="preserve">, where </w:t>
      </w:r>
      <w:r w:rsidR="00030029" w:rsidRPr="00030029">
        <w:rPr>
          <w:i/>
          <w:iCs/>
        </w:rPr>
        <w:t>u</w:t>
      </w:r>
      <w:r w:rsidR="00030029">
        <w:rPr>
          <w:vertAlign w:val="subscript"/>
        </w:rPr>
        <w:t>PCC</w:t>
      </w:r>
      <w:r w:rsidR="00030029">
        <w:t xml:space="preserve"> is the l</w:t>
      </w:r>
      <w:r w:rsidR="00030029" w:rsidRPr="00030029">
        <w:t>ine voltage at PCC</w:t>
      </w:r>
      <w:r w:rsidR="00030029">
        <w:t xml:space="preserve">, and </w:t>
      </w:r>
      <w:r w:rsidR="00030029" w:rsidRPr="00030029">
        <w:rPr>
          <w:i/>
          <w:iCs/>
        </w:rPr>
        <w:t>ρ</w:t>
      </w:r>
      <w:r w:rsidR="00030029">
        <w:t xml:space="preserve"> </w:t>
      </w:r>
      <w:r w:rsidR="00030029">
        <w:rPr>
          <w:rFonts w:hint="eastAsia"/>
        </w:rPr>
        <w:t>is</w:t>
      </w:r>
      <w:r w:rsidR="00030029">
        <w:t xml:space="preserve"> </w:t>
      </w:r>
      <w:r w:rsidR="00030029">
        <w:rPr>
          <w:rFonts w:hint="eastAsia"/>
        </w:rPr>
        <w:t>t</w:t>
      </w:r>
      <w:r w:rsidR="00030029">
        <w:t xml:space="preserve">he </w:t>
      </w:r>
      <w:r w:rsidR="00030029" w:rsidRPr="00030029">
        <w:t>threshold</w:t>
      </w:r>
      <w:r w:rsidR="00030029">
        <w:t xml:space="preserve">. </w:t>
      </w:r>
      <w:r w:rsidR="00030029" w:rsidRPr="00030029">
        <w:t xml:space="preserve">In order to </w:t>
      </w:r>
      <w:r w:rsidR="00030029">
        <w:t>ensure</w:t>
      </w:r>
      <w:r w:rsidR="00030029" w:rsidRPr="00030029">
        <w:t xml:space="preserve"> a certain margin</w:t>
      </w:r>
      <w:r w:rsidR="00030029">
        <w:t xml:space="preserve">, </w:t>
      </w:r>
      <w:r w:rsidR="00030029" w:rsidRPr="00030029">
        <w:rPr>
          <w:i/>
          <w:iCs/>
        </w:rPr>
        <w:t>ρ</w:t>
      </w:r>
      <w:r w:rsidR="00030029">
        <w:t xml:space="preserve"> in this paper is 90% of the r</w:t>
      </w:r>
      <w:r w:rsidR="00030029" w:rsidRPr="00030029">
        <w:t>ated voltage at PCC</w:t>
      </w:r>
      <w:r w:rsidR="00030029">
        <w:t xml:space="preserve">. </w:t>
      </w:r>
    </w:p>
    <w:p w14:paraId="7F1E79F0" w14:textId="57DEB6D0" w:rsidR="00D35DE2" w:rsidRPr="00D35DE2" w:rsidRDefault="00D35DE2" w:rsidP="00D35DE2">
      <w:pPr>
        <w:pStyle w:val="MTDisplayEquation"/>
      </w:pPr>
      <w:r>
        <w:tab/>
      </w:r>
      <w:r w:rsidR="00030029" w:rsidRPr="00D35DE2">
        <w:rPr>
          <w:position w:val="-16"/>
        </w:rPr>
        <w:object w:dxaOrig="1560" w:dyaOrig="440" w14:anchorId="137E8677">
          <v:shape id="_x0000_i1054" type="#_x0000_t75" style="width:78.45pt;height:20.95pt" o:ole="">
            <v:imagedata r:id="rId67" o:title=""/>
          </v:shape>
          <o:OLEObject Type="Embed" ProgID="Equation.DSMT4" ShapeID="_x0000_i1054" DrawAspect="Content" ObjectID="_1782308439" r:id="rId68"/>
        </w:object>
      </w:r>
      <w:r>
        <w:tab/>
      </w:r>
      <w:r w:rsidR="00030029">
        <w:t>(1</w:t>
      </w:r>
      <w:r w:rsidR="009F58D1">
        <w:t>8</w:t>
      </w:r>
      <w:r w:rsidR="00030029">
        <w:t>)</w:t>
      </w:r>
    </w:p>
    <w:p w14:paraId="112F1E29" w14:textId="4B7C961B" w:rsidR="00415880" w:rsidRPr="000F534A" w:rsidRDefault="00030029" w:rsidP="00415880">
      <w:pPr>
        <w:pStyle w:val="IETParagraph"/>
        <w:rPr>
          <w:szCs w:val="20"/>
        </w:rPr>
      </w:pPr>
      <w:r>
        <w:rPr>
          <w:rFonts w:hint="eastAsia"/>
          <w:szCs w:val="20"/>
        </w:rPr>
        <w:t>W</w:t>
      </w:r>
      <w:r>
        <w:rPr>
          <w:szCs w:val="20"/>
        </w:rPr>
        <w:t xml:space="preserve">hen </w:t>
      </w:r>
      <w:r w:rsidR="00415880">
        <w:rPr>
          <w:szCs w:val="20"/>
        </w:rPr>
        <w:t>Eq.1</w:t>
      </w:r>
      <w:r w:rsidR="009F58D1">
        <w:rPr>
          <w:szCs w:val="20"/>
        </w:rPr>
        <w:t>8</w:t>
      </w:r>
      <w:r w:rsidR="00415880">
        <w:rPr>
          <w:szCs w:val="20"/>
        </w:rPr>
        <w:t xml:space="preserve"> is satisfied, then the protection starts.</w:t>
      </w:r>
    </w:p>
    <w:p w14:paraId="3E4E49F6" w14:textId="02024F6C" w:rsidR="00AC34A1" w:rsidRPr="00050E0A" w:rsidRDefault="000F56BA" w:rsidP="000F56BA">
      <w:pPr>
        <w:pStyle w:val="IETParagraph"/>
      </w:pPr>
      <w:r w:rsidRPr="000F56BA">
        <w:t xml:space="preserve">From the analysis in </w:t>
      </w:r>
      <w:r w:rsidR="006479BE">
        <w:t>c</w:t>
      </w:r>
      <w:r w:rsidRPr="000F56BA">
        <w:t>hapter 2, we know that</w:t>
      </w:r>
      <w:r>
        <w:t xml:space="preserve"> a</w:t>
      </w:r>
      <w:r w:rsidRPr="000F56BA">
        <w:t>fter high-frequency harmonic injection</w:t>
      </w:r>
      <w:r>
        <w:t>, we can identify internal faults by</w:t>
      </w:r>
      <w:r w:rsidR="008777A4">
        <w:t xml:space="preserve"> </w:t>
      </w:r>
      <w:r w:rsidR="00050E0A">
        <w:t xml:space="preserve">comparing </w:t>
      </w:r>
      <w:r w:rsidR="00050E0A" w:rsidRPr="00050E0A">
        <w:rPr>
          <w:i/>
          <w:iCs/>
        </w:rPr>
        <w:t>I</w:t>
      </w:r>
      <w:r w:rsidR="00050E0A">
        <w:rPr>
          <w:vertAlign w:val="subscript"/>
        </w:rPr>
        <w:t>KH</w:t>
      </w:r>
      <w:r w:rsidR="00050E0A">
        <w:t xml:space="preserve"> and</w:t>
      </w:r>
      <w:r w:rsidR="00050E0A" w:rsidRPr="00050E0A">
        <w:rPr>
          <w:i/>
          <w:iCs/>
        </w:rPr>
        <w:t xml:space="preserve"> I</w:t>
      </w:r>
      <w:r w:rsidR="00050E0A">
        <w:rPr>
          <w:vertAlign w:val="subscript"/>
        </w:rPr>
        <w:t>KHset</w:t>
      </w:r>
      <w:r w:rsidR="00050E0A">
        <w:t xml:space="preserve"> as Eq.1</w:t>
      </w:r>
      <w:r w:rsidR="009F58D1">
        <w:t>9</w:t>
      </w:r>
      <w:r w:rsidR="00050E0A">
        <w:t xml:space="preserve">, where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I</m:t>
                </m:r>
              </m:e>
            </m:acc>
          </m:e>
          <m:sub>
            <m:r>
              <m:rPr>
                <m:sty m:val="p"/>
              </m:rPr>
              <w:rPr>
                <w:rFonts w:ascii="Cambria Math" w:hAnsi="Cambria Math"/>
                <w:szCs w:val="20"/>
              </w:rPr>
              <m:t>MHx</m:t>
            </m:r>
          </m:sub>
        </m:sSub>
      </m:oMath>
      <w:r w:rsidR="00050E0A">
        <w:rPr>
          <w:rFonts w:hint="eastAsia"/>
          <w:szCs w:val="20"/>
        </w:rPr>
        <w:t xml:space="preserve"> a</w:t>
      </w:r>
      <w:r w:rsidR="00050E0A">
        <w:rPr>
          <w:szCs w:val="20"/>
        </w:rPr>
        <w:t xml:space="preserve">nd </w:t>
      </w:r>
      <m:oMath>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I</m:t>
                </m:r>
              </m:e>
            </m:acc>
          </m:e>
          <m:sub>
            <m:r>
              <m:rPr>
                <m:sty m:val="p"/>
              </m:rPr>
              <w:rPr>
                <w:rFonts w:ascii="Cambria Math" w:hAnsi="Cambria Math"/>
                <w:szCs w:val="20"/>
              </w:rPr>
              <m:t>NHx</m:t>
            </m:r>
          </m:sub>
        </m:sSub>
      </m:oMath>
      <w:r w:rsidR="00050E0A">
        <w:rPr>
          <w:rFonts w:hint="eastAsia"/>
          <w:szCs w:val="20"/>
        </w:rPr>
        <w:t xml:space="preserve"> </w:t>
      </w:r>
      <w:r w:rsidR="00050E0A">
        <w:rPr>
          <w:szCs w:val="20"/>
        </w:rPr>
        <w:t xml:space="preserve">are </w:t>
      </w:r>
      <w:r w:rsidR="00050E0A" w:rsidRPr="00050E0A">
        <w:rPr>
          <w:szCs w:val="20"/>
        </w:rPr>
        <w:t xml:space="preserve">harmonic currents measured separately at the </w:t>
      </w:r>
      <w:r w:rsidR="00050E0A" w:rsidRPr="00050E0A">
        <w:rPr>
          <w:i/>
          <w:iCs/>
          <w:szCs w:val="20"/>
        </w:rPr>
        <w:t>M</w:t>
      </w:r>
      <w:r w:rsidR="00050E0A">
        <w:rPr>
          <w:rFonts w:hint="eastAsia"/>
          <w:szCs w:val="20"/>
        </w:rPr>
        <w:t>、</w:t>
      </w:r>
      <w:r w:rsidR="00050E0A" w:rsidRPr="00050E0A">
        <w:rPr>
          <w:i/>
          <w:iCs/>
          <w:szCs w:val="20"/>
        </w:rPr>
        <w:t xml:space="preserve">N </w:t>
      </w:r>
      <w:r w:rsidR="00050E0A" w:rsidRPr="00050E0A">
        <w:rPr>
          <w:szCs w:val="20"/>
        </w:rPr>
        <w:t>terminal</w:t>
      </w:r>
      <w:r w:rsidR="004A621F">
        <w:rPr>
          <w:szCs w:val="20"/>
        </w:rPr>
        <w:t>.</w:t>
      </w:r>
      <w:r w:rsidR="00050E0A">
        <w:rPr>
          <w:szCs w:val="20"/>
        </w:rPr>
        <w:t xml:space="preserve"> </w:t>
      </w:r>
      <w:r w:rsidR="00A5528F">
        <w:rPr>
          <w:szCs w:val="20"/>
        </w:rPr>
        <w:t xml:space="preserve">And </w:t>
      </w:r>
      <w:r w:rsidR="00A5528F" w:rsidRPr="00A5528F">
        <w:rPr>
          <w:i/>
          <w:iCs/>
          <w:szCs w:val="20"/>
        </w:rPr>
        <w:t>k</w:t>
      </w:r>
      <w:r w:rsidR="00A5528F">
        <w:rPr>
          <w:szCs w:val="20"/>
          <w:vertAlign w:val="subscript"/>
        </w:rPr>
        <w:t>outmin</w:t>
      </w:r>
      <w:r w:rsidR="00A5528F">
        <w:rPr>
          <w:szCs w:val="20"/>
        </w:rPr>
        <w:t xml:space="preserve"> is the minimum that can classify external and internal faults. </w:t>
      </w:r>
      <w:r w:rsidR="004A621F">
        <w:rPr>
          <w:szCs w:val="20"/>
        </w:rPr>
        <w:t xml:space="preserve">In addition, </w:t>
      </w:r>
      <w:r w:rsidR="00050E0A">
        <w:rPr>
          <w:i/>
          <w:iCs/>
          <w:szCs w:val="20"/>
        </w:rPr>
        <w:t>t</w:t>
      </w:r>
      <w:r w:rsidR="00050E0A" w:rsidRPr="00050E0A">
        <w:rPr>
          <w:szCs w:val="20"/>
          <w:vertAlign w:val="subscript"/>
        </w:rPr>
        <w:t>set</w:t>
      </w:r>
      <w:r w:rsidR="00050E0A">
        <w:rPr>
          <w:szCs w:val="20"/>
        </w:rPr>
        <w:t xml:space="preserve"> </w:t>
      </w:r>
      <w:r w:rsidR="00050E0A">
        <w:rPr>
          <w:rFonts w:hint="eastAsia"/>
          <w:szCs w:val="20"/>
        </w:rPr>
        <w:t>i</w:t>
      </w:r>
      <w:r w:rsidR="00050E0A">
        <w:rPr>
          <w:szCs w:val="20"/>
        </w:rPr>
        <w:t xml:space="preserve">s the </w:t>
      </w:r>
      <w:r w:rsidR="00050E0A" w:rsidRPr="00050E0A">
        <w:rPr>
          <w:szCs w:val="20"/>
        </w:rPr>
        <w:t>time delay margin set to avoid interference with judgment by transient processes after a fa</w:t>
      </w:r>
      <w:r w:rsidR="00050E0A">
        <w:rPr>
          <w:szCs w:val="20"/>
        </w:rPr>
        <w:t>ult</w:t>
      </w:r>
      <w:r w:rsidR="004A621F">
        <w:rPr>
          <w:szCs w:val="20"/>
        </w:rPr>
        <w:t xml:space="preserve">, and the </w:t>
      </w:r>
      <w:r w:rsidR="004A621F" w:rsidRPr="004A621F">
        <w:rPr>
          <w:i/>
          <w:iCs/>
          <w:szCs w:val="20"/>
        </w:rPr>
        <w:t>t</w:t>
      </w:r>
      <w:r w:rsidR="004A621F">
        <w:rPr>
          <w:szCs w:val="20"/>
          <w:vertAlign w:val="subscript"/>
        </w:rPr>
        <w:t>set</w:t>
      </w:r>
      <w:r w:rsidR="004A621F">
        <w:rPr>
          <w:szCs w:val="20"/>
        </w:rPr>
        <w:t xml:space="preserve"> is typically 5ms</w:t>
      </w:r>
      <w:r w:rsidR="008233B3">
        <w:rPr>
          <w:szCs w:val="20"/>
        </w:rPr>
        <w:t>[25]</w:t>
      </w:r>
      <w:r w:rsidR="004A621F">
        <w:rPr>
          <w:szCs w:val="20"/>
        </w:rPr>
        <w:t>.</w:t>
      </w:r>
      <w:r w:rsidR="00050E0A">
        <w:rPr>
          <w:szCs w:val="20"/>
        </w:rPr>
        <w:t xml:space="preserve"> </w:t>
      </w:r>
    </w:p>
    <w:p w14:paraId="4DBE0783" w14:textId="00CAAE69" w:rsidR="00B93807" w:rsidRPr="00E37EEC" w:rsidRDefault="00050E0A" w:rsidP="00E37EEC">
      <w:pPr>
        <w:pStyle w:val="MTDisplayEquation"/>
      </w:pPr>
      <w:r>
        <w:tab/>
      </w:r>
      <w:r w:rsidR="00613A87" w:rsidRPr="00050E0A">
        <w:rPr>
          <w:position w:val="-74"/>
        </w:rPr>
        <w:object w:dxaOrig="3140" w:dyaOrig="1600" w14:anchorId="7EF77897">
          <v:shape id="_x0000_i1055" type="#_x0000_t75" style="width:157.95pt;height:78.45pt" o:ole="">
            <v:imagedata r:id="rId69" o:title=""/>
          </v:shape>
          <o:OLEObject Type="Embed" ProgID="Equation.DSMT4" ShapeID="_x0000_i1055" DrawAspect="Content" ObjectID="_1782308440" r:id="rId70"/>
        </w:object>
      </w:r>
      <w:r>
        <w:tab/>
        <w:t>(1</w:t>
      </w:r>
      <w:r w:rsidR="009F58D1">
        <w:t>9</w:t>
      </w:r>
      <w:r>
        <w:t>)</w:t>
      </w:r>
    </w:p>
    <w:p w14:paraId="4DF5D7F1" w14:textId="705DEB2B" w:rsidR="00B93807" w:rsidRDefault="00B93807" w:rsidP="00B93807">
      <w:pPr>
        <w:pStyle w:val="IETParagraph"/>
        <w:rPr>
          <w:szCs w:val="20"/>
        </w:rPr>
      </w:pPr>
      <w:r w:rsidRPr="00B93807">
        <w:rPr>
          <w:szCs w:val="20"/>
        </w:rPr>
        <w:t xml:space="preserve">The passage indicates that the parameter </w:t>
      </w:r>
      <w:r w:rsidRPr="00A5528F">
        <w:rPr>
          <w:i/>
          <w:iCs/>
          <w:szCs w:val="20"/>
        </w:rPr>
        <w:t>k</w:t>
      </w:r>
      <w:r>
        <w:rPr>
          <w:szCs w:val="20"/>
          <w:vertAlign w:val="subscript"/>
        </w:rPr>
        <w:t>outmin</w:t>
      </w:r>
      <w:r w:rsidRPr="00B93807">
        <w:rPr>
          <w:szCs w:val="20"/>
        </w:rPr>
        <w:t>, as set, might lead to misjudgments of certain internal faults as external faults, especially in cases involving small-capacity T-connected loads. Furthermore, the relative location between the fault and the T-connected load can influence this judgment. Consequently, additional assessments are deemed necessary, building upon the analysis presented in Chapter 3.</w:t>
      </w:r>
    </w:p>
    <w:p w14:paraId="4B228A15" w14:textId="3D5A04C2" w:rsidR="006479BE" w:rsidRDefault="006479BE" w:rsidP="005C1F66">
      <w:pPr>
        <w:pStyle w:val="IETParagraph"/>
        <w:rPr>
          <w:szCs w:val="20"/>
        </w:rPr>
      </w:pPr>
      <w:r>
        <w:rPr>
          <w:rFonts w:hint="eastAsia"/>
          <w:szCs w:val="20"/>
        </w:rPr>
        <w:t>A</w:t>
      </w:r>
      <w:r>
        <w:rPr>
          <w:szCs w:val="20"/>
        </w:rPr>
        <w:t>ccording to Eq.1</w:t>
      </w:r>
      <w:r w:rsidR="009F58D1">
        <w:rPr>
          <w:szCs w:val="20"/>
        </w:rPr>
        <w:t>5</w:t>
      </w:r>
      <w:r>
        <w:rPr>
          <w:szCs w:val="20"/>
        </w:rPr>
        <w:t>-1</w:t>
      </w:r>
      <w:r w:rsidR="009F58D1">
        <w:rPr>
          <w:szCs w:val="20"/>
        </w:rPr>
        <w:t>7</w:t>
      </w:r>
      <w:r>
        <w:rPr>
          <w:szCs w:val="20"/>
        </w:rPr>
        <w:t xml:space="preserve">, when the fault occurs outside the zone, </w:t>
      </w:r>
      <w:r w:rsidRPr="006479BE">
        <w:rPr>
          <w:i/>
          <w:iCs/>
          <w:szCs w:val="20"/>
        </w:rPr>
        <w:t>D</w:t>
      </w:r>
      <w:r>
        <w:rPr>
          <w:szCs w:val="20"/>
          <w:vertAlign w:val="subscript"/>
        </w:rPr>
        <w:t>M</w:t>
      </w:r>
      <w:r>
        <w:rPr>
          <w:szCs w:val="20"/>
        </w:rPr>
        <w:t>(</w:t>
      </w:r>
      <w:r w:rsidRPr="006479BE">
        <w:rPr>
          <w:i/>
          <w:iCs/>
          <w:szCs w:val="20"/>
        </w:rPr>
        <w:t>x</w:t>
      </w:r>
      <w:r>
        <w:rPr>
          <w:szCs w:val="20"/>
        </w:rPr>
        <w:t xml:space="preserve">) and </w:t>
      </w:r>
      <w:r w:rsidRPr="006479BE">
        <w:rPr>
          <w:i/>
          <w:iCs/>
          <w:szCs w:val="20"/>
        </w:rPr>
        <w:t>D</w:t>
      </w:r>
      <w:r>
        <w:rPr>
          <w:szCs w:val="20"/>
          <w:vertAlign w:val="subscript"/>
        </w:rPr>
        <w:t>N</w:t>
      </w:r>
      <w:r>
        <w:rPr>
          <w:szCs w:val="20"/>
        </w:rPr>
        <w:t>(</w:t>
      </w:r>
      <w:r w:rsidRPr="006479BE">
        <w:rPr>
          <w:i/>
          <w:iCs/>
          <w:szCs w:val="20"/>
        </w:rPr>
        <w:t>x</w:t>
      </w:r>
      <w:r>
        <w:rPr>
          <w:szCs w:val="20"/>
        </w:rPr>
        <w:t xml:space="preserve">) are both 0 with the ignorance of unbalanced current, and wherever the internal fault occurs, </w:t>
      </w:r>
      <w:r w:rsidRPr="006479BE">
        <w:rPr>
          <w:i/>
          <w:iCs/>
          <w:szCs w:val="20"/>
        </w:rPr>
        <w:t>D</w:t>
      </w:r>
      <w:r>
        <w:rPr>
          <w:szCs w:val="20"/>
          <w:vertAlign w:val="subscript"/>
        </w:rPr>
        <w:t>M</w:t>
      </w:r>
      <w:r>
        <w:rPr>
          <w:szCs w:val="20"/>
        </w:rPr>
        <w:t>(</w:t>
      </w:r>
      <w:r w:rsidRPr="006479BE">
        <w:rPr>
          <w:i/>
          <w:iCs/>
          <w:szCs w:val="20"/>
        </w:rPr>
        <w:t>x</w:t>
      </w:r>
      <w:r>
        <w:rPr>
          <w:szCs w:val="20"/>
        </w:rPr>
        <w:t xml:space="preserve">) and </w:t>
      </w:r>
      <w:r w:rsidRPr="006479BE">
        <w:rPr>
          <w:i/>
          <w:iCs/>
          <w:szCs w:val="20"/>
        </w:rPr>
        <w:t>D</w:t>
      </w:r>
      <w:r>
        <w:rPr>
          <w:szCs w:val="20"/>
          <w:vertAlign w:val="subscript"/>
        </w:rPr>
        <w:t>N</w:t>
      </w:r>
      <w:r>
        <w:rPr>
          <w:szCs w:val="20"/>
        </w:rPr>
        <w:t>(</w:t>
      </w:r>
      <w:r w:rsidRPr="006479BE">
        <w:rPr>
          <w:i/>
          <w:iCs/>
          <w:szCs w:val="20"/>
        </w:rPr>
        <w:t>x</w:t>
      </w:r>
      <w:r>
        <w:rPr>
          <w:szCs w:val="20"/>
        </w:rPr>
        <w:t>) are both always above 0.5</w:t>
      </w:r>
      <w:r w:rsidRPr="006479BE">
        <w:rPr>
          <w:i/>
          <w:iCs/>
          <w:szCs w:val="20"/>
        </w:rPr>
        <w:t>Z</w:t>
      </w:r>
      <w:r>
        <w:rPr>
          <w:szCs w:val="20"/>
          <w:vertAlign w:val="subscript"/>
        </w:rPr>
        <w:t>MN</w:t>
      </w:r>
      <w:r w:rsidRPr="006479BE">
        <w:rPr>
          <w:i/>
          <w:iCs/>
          <w:szCs w:val="20"/>
        </w:rPr>
        <w:t>I</w:t>
      </w:r>
      <w:r>
        <w:rPr>
          <w:szCs w:val="20"/>
          <w:vertAlign w:val="subscript"/>
        </w:rPr>
        <w:t>Fmin</w:t>
      </w:r>
      <w:r>
        <w:rPr>
          <w:szCs w:val="20"/>
        </w:rPr>
        <w:t xml:space="preserve"> (</w:t>
      </w:r>
      <w:r w:rsidR="00F0791F" w:rsidRPr="006479BE">
        <w:rPr>
          <w:i/>
          <w:iCs/>
          <w:szCs w:val="20"/>
        </w:rPr>
        <w:t>I</w:t>
      </w:r>
      <w:r w:rsidR="00F0791F">
        <w:rPr>
          <w:szCs w:val="20"/>
          <w:vertAlign w:val="subscript"/>
        </w:rPr>
        <w:t xml:space="preserve">Fmin </w:t>
      </w:r>
      <w:r w:rsidR="00F0791F" w:rsidRPr="00F0791F">
        <w:rPr>
          <w:szCs w:val="20"/>
        </w:rPr>
        <w:t>is the minimum current in the event of a short circuit at the end of the protection range</w:t>
      </w:r>
      <w:r w:rsidR="00F0791F">
        <w:rPr>
          <w:szCs w:val="20"/>
        </w:rPr>
        <w:t>). So, we can build a new criterion based on this as Eq.</w:t>
      </w:r>
      <w:r w:rsidR="009F58D1">
        <w:rPr>
          <w:szCs w:val="20"/>
        </w:rPr>
        <w:t>20</w:t>
      </w:r>
      <w:r w:rsidR="00F0791F">
        <w:rPr>
          <w:szCs w:val="20"/>
        </w:rPr>
        <w:t>.</w:t>
      </w:r>
    </w:p>
    <w:p w14:paraId="588F8F29" w14:textId="7BE80AEC" w:rsidR="00F0791F" w:rsidRDefault="00F0791F" w:rsidP="00F0791F">
      <w:pPr>
        <w:pStyle w:val="MTDisplayEquation"/>
      </w:pPr>
      <w:r>
        <w:tab/>
      </w:r>
      <w:r w:rsidRPr="00F0791F">
        <w:rPr>
          <w:position w:val="-32"/>
        </w:rPr>
        <w:object w:dxaOrig="2799" w:dyaOrig="760" w14:anchorId="26A2DFEE">
          <v:shape id="_x0000_i1056" type="#_x0000_t75" style="width:135.4pt;height:36pt" o:ole="">
            <v:imagedata r:id="rId71" o:title=""/>
          </v:shape>
          <o:OLEObject Type="Embed" ProgID="Equation.DSMT4" ShapeID="_x0000_i1056" DrawAspect="Content" ObjectID="_1782308441" r:id="rId72"/>
        </w:object>
      </w:r>
      <w:r>
        <w:tab/>
        <w:t>(</w:t>
      </w:r>
      <w:r w:rsidR="009F58D1">
        <w:t>20</w:t>
      </w:r>
      <w:r>
        <w:t>)</w:t>
      </w:r>
    </w:p>
    <w:p w14:paraId="5BC1AEAF" w14:textId="77777777" w:rsidR="00E37EEC" w:rsidRDefault="00E37EEC" w:rsidP="00E37EEC">
      <w:pPr>
        <w:pStyle w:val="IETParagraph"/>
        <w:ind w:firstLine="0"/>
      </w:pPr>
    </w:p>
    <w:p w14:paraId="205D5109" w14:textId="5EEE9874" w:rsidR="00E37EEC" w:rsidRDefault="00E37EEC" w:rsidP="00E37EEC">
      <w:pPr>
        <w:pStyle w:val="IETParagraph"/>
      </w:pPr>
      <w:r>
        <w:t>When the relationship between characteristic quantities satisfies Eq. (20), it is identified as an internal fault, and the protective action is maintained. Conversely, if it does not satisfy the equation, it is deemed an external fault or no fault, and the protection remains inactive. The setting value for protection is determined based on the product of the minimum fault current in the event of internal faults and half of the total line impedance. In cases where the fault occurs at the end of the protected line, the characteristic quantity on one side approaches 0, while the quantity on the opposite side is larger than the protection criterion within the interval. This simultaneous use of characteristic quantities on both sides effectively mitigates the dead zone problem at the end of the protection [26].</w:t>
      </w:r>
    </w:p>
    <w:p w14:paraId="37294053" w14:textId="130FC468" w:rsidR="00E37EEC" w:rsidRDefault="00E37EEC" w:rsidP="00E37EEC">
      <w:pPr>
        <w:pStyle w:val="IETParagraph"/>
      </w:pPr>
      <w:r>
        <w:t>In accordance with Eq. 19-20, the general criterion is expressed as follows in Eq. (21).</w:t>
      </w:r>
    </w:p>
    <w:p w14:paraId="490467EE" w14:textId="003BDD03" w:rsidR="0046433A" w:rsidRPr="00F0791F" w:rsidRDefault="0046433A" w:rsidP="0046433A">
      <w:pPr>
        <w:pStyle w:val="MTDisplayEquation"/>
      </w:pPr>
      <w:r>
        <w:tab/>
      </w:r>
      <w:r w:rsidR="00613A87" w:rsidRPr="0046433A">
        <w:rPr>
          <w:position w:val="-150"/>
        </w:rPr>
        <w:object w:dxaOrig="3580" w:dyaOrig="3120" w14:anchorId="0B7DA339">
          <v:shape id="_x0000_i1057" type="#_x0000_t75" style="width:180pt;height:157.45pt" o:ole="">
            <v:imagedata r:id="rId73" o:title=""/>
          </v:shape>
          <o:OLEObject Type="Embed" ProgID="Equation.DSMT4" ShapeID="_x0000_i1057" DrawAspect="Content" ObjectID="_1782308442" r:id="rId74"/>
        </w:object>
      </w:r>
      <w:r>
        <w:tab/>
        <w:t>(2</w:t>
      </w:r>
      <w:r w:rsidR="009F58D1">
        <w:t>1</w:t>
      </w:r>
      <w:r>
        <w:t>)</w:t>
      </w:r>
    </w:p>
    <w:p w14:paraId="760700A0" w14:textId="2DDD9064" w:rsidR="00E90045" w:rsidRPr="00DA17F6" w:rsidRDefault="00E90045" w:rsidP="00EC6053">
      <w:pPr>
        <w:pStyle w:val="IETParagraph"/>
      </w:pPr>
      <w:r w:rsidRPr="00DA17F6">
        <w:t xml:space="preserve">The protection scheme integrates </w:t>
      </w:r>
      <w:r w:rsidRPr="00DA17F6">
        <w:rPr>
          <w:i/>
          <w:iCs/>
        </w:rPr>
        <w:t>C</w:t>
      </w:r>
      <w:r w:rsidRPr="00DA17F6">
        <w:rPr>
          <w:vertAlign w:val="subscript"/>
        </w:rPr>
        <w:t xml:space="preserve">r1 </w:t>
      </w:r>
      <w:r w:rsidRPr="00DA17F6">
        <w:t xml:space="preserve">and </w:t>
      </w:r>
      <w:r w:rsidR="007879D8" w:rsidRPr="00DA17F6">
        <w:rPr>
          <w:i/>
          <w:iCs/>
        </w:rPr>
        <w:t>C</w:t>
      </w:r>
      <w:r w:rsidR="007879D8" w:rsidRPr="00DA17F6">
        <w:rPr>
          <w:vertAlign w:val="subscript"/>
        </w:rPr>
        <w:t>r2</w:t>
      </w:r>
      <w:r w:rsidRPr="00DA17F6">
        <w:t xml:space="preserve"> with the time window 5ms for </w:t>
      </w:r>
      <w:r w:rsidR="007879D8" w:rsidRPr="00DA17F6">
        <w:rPr>
          <w:i/>
          <w:iCs/>
        </w:rPr>
        <w:t>C</w:t>
      </w:r>
      <w:r w:rsidR="007879D8" w:rsidRPr="00DA17F6">
        <w:rPr>
          <w:vertAlign w:val="subscript"/>
        </w:rPr>
        <w:t>r1</w:t>
      </w:r>
      <w:r w:rsidRPr="00DA17F6">
        <w:t xml:space="preserve"> (2.5 times the period of a 500Hz signal.), and the time window 20ms for </w:t>
      </w:r>
      <w:r w:rsidR="007879D8" w:rsidRPr="00DA17F6">
        <w:rPr>
          <w:i/>
          <w:iCs/>
        </w:rPr>
        <w:t>C</w:t>
      </w:r>
      <w:r w:rsidR="007879D8" w:rsidRPr="00DA17F6">
        <w:rPr>
          <w:vertAlign w:val="subscript"/>
        </w:rPr>
        <w:t>r2</w:t>
      </w:r>
      <w:r w:rsidRPr="00DA17F6">
        <w:t xml:space="preserve"> (corresponding to a complete power frequency cycle). Furthermore, to mitigate the impact of transient high-frequency responses on the protection criterion after a distribution network fault, a delay of 5ms is required before fault detection. Therefore, the total fault detection time requires: 5ms + 5ms + 20ms = 30ms.</w:t>
      </w:r>
    </w:p>
    <w:p w14:paraId="0D4E3C0C" w14:textId="7CF59FF9" w:rsidR="00BC2EDB" w:rsidRDefault="00EC6053" w:rsidP="00EC6053">
      <w:pPr>
        <w:pStyle w:val="IETParagraph"/>
      </w:pPr>
      <w:r w:rsidRPr="00EC6053">
        <w:t xml:space="preserve">Since the harmonic injection of </w:t>
      </w:r>
      <w:r w:rsidRPr="00EC6053">
        <w:rPr>
          <w:i/>
          <w:iCs/>
        </w:rPr>
        <w:t>C</w:t>
      </w:r>
      <w:r w:rsidRPr="00EC6053">
        <w:rPr>
          <w:vertAlign w:val="subscript"/>
        </w:rPr>
        <w:t>r1</w:t>
      </w:r>
      <w:r w:rsidRPr="00EC6053">
        <w:t xml:space="preserve"> will destroy the extraction of fault features</w:t>
      </w:r>
      <w:r>
        <w:t xml:space="preserve"> of </w:t>
      </w:r>
      <w:r w:rsidRPr="00EC6053">
        <w:rPr>
          <w:i/>
          <w:iCs/>
        </w:rPr>
        <w:t>C</w:t>
      </w:r>
      <w:r w:rsidRPr="00EC6053">
        <w:rPr>
          <w:vertAlign w:val="subscript"/>
        </w:rPr>
        <w:t>r2</w:t>
      </w:r>
      <w:r w:rsidRPr="00EC6053">
        <w:t xml:space="preserve">, the data extraction of </w:t>
      </w:r>
      <w:r w:rsidRPr="00EC6053">
        <w:rPr>
          <w:i/>
          <w:iCs/>
        </w:rPr>
        <w:t>C</w:t>
      </w:r>
      <w:r w:rsidRPr="00EC6053">
        <w:rPr>
          <w:vertAlign w:val="subscript"/>
        </w:rPr>
        <w:t>r2</w:t>
      </w:r>
      <w:r>
        <w:t xml:space="preserve"> </w:t>
      </w:r>
      <w:r w:rsidRPr="00EC6053">
        <w:t xml:space="preserve">is required to precede </w:t>
      </w:r>
      <w:r w:rsidRPr="00EC6053">
        <w:rPr>
          <w:i/>
          <w:iCs/>
        </w:rPr>
        <w:t>C</w:t>
      </w:r>
      <w:r w:rsidRPr="00EC6053">
        <w:rPr>
          <w:vertAlign w:val="subscript"/>
        </w:rPr>
        <w:t>r</w:t>
      </w:r>
      <w:r>
        <w:rPr>
          <w:vertAlign w:val="subscript"/>
        </w:rPr>
        <w:t>1</w:t>
      </w:r>
      <w:r>
        <w:t>. The protection flow chart is below as follows:</w:t>
      </w:r>
    </w:p>
    <w:p w14:paraId="7D80A661" w14:textId="4DE381A6" w:rsidR="00EC6053" w:rsidRDefault="0018320A" w:rsidP="005B369B">
      <w:pPr>
        <w:pStyle w:val="IETParagraph"/>
        <w:ind w:firstLine="0"/>
        <w:jc w:val="center"/>
      </w:pPr>
      <w:r>
        <w:object w:dxaOrig="9015" w:dyaOrig="11625" w14:anchorId="0C047112">
          <v:shape id="_x0000_i1058" type="#_x0000_t75" style="width:245pt;height:317pt" o:ole="">
            <v:imagedata r:id="rId75" o:title=""/>
          </v:shape>
          <o:OLEObject Type="Embed" ProgID="Visio.Drawing.15" ShapeID="_x0000_i1058" DrawAspect="Content" ObjectID="_1782308443" r:id="rId76"/>
        </w:object>
      </w:r>
    </w:p>
    <w:p w14:paraId="7B20ABCE" w14:textId="3717421A" w:rsidR="00F514AE" w:rsidRDefault="00F514AE" w:rsidP="00F514AE">
      <w:pPr>
        <w:pStyle w:val="FigureCaption"/>
        <w:jc w:val="center"/>
        <w:rPr>
          <w:b w:val="0"/>
          <w:bCs/>
          <w:sz w:val="20"/>
          <w:szCs w:val="20"/>
        </w:rPr>
      </w:pPr>
      <w:r w:rsidRPr="00A00BD6">
        <w:rPr>
          <w:sz w:val="20"/>
          <w:szCs w:val="20"/>
        </w:rPr>
        <w:t xml:space="preserve">Fig. </w:t>
      </w:r>
      <w:r>
        <w:rPr>
          <w:sz w:val="20"/>
          <w:szCs w:val="20"/>
        </w:rPr>
        <w:t>9</w:t>
      </w:r>
      <w:r w:rsidRPr="00A00BD6">
        <w:rPr>
          <w:sz w:val="20"/>
          <w:szCs w:val="20"/>
        </w:rPr>
        <w:t xml:space="preserve">.  </w:t>
      </w:r>
      <w:r>
        <w:rPr>
          <w:b w:val="0"/>
          <w:bCs/>
          <w:sz w:val="20"/>
          <w:szCs w:val="20"/>
        </w:rPr>
        <w:t>Protection flow chart</w:t>
      </w:r>
    </w:p>
    <w:p w14:paraId="74466FD1" w14:textId="52B1ADA4" w:rsidR="00AF65B1" w:rsidRPr="00C974AC" w:rsidRDefault="00AF65B1" w:rsidP="00785816">
      <w:pPr>
        <w:pStyle w:val="IETHeading1"/>
        <w:numPr>
          <w:ilvl w:val="0"/>
          <w:numId w:val="2"/>
        </w:numPr>
      </w:pPr>
      <w:r>
        <w:rPr>
          <w:sz w:val="20"/>
          <w:szCs w:val="20"/>
        </w:rPr>
        <w:t>Simulation verification</w:t>
      </w:r>
    </w:p>
    <w:p w14:paraId="124FB757" w14:textId="4FB0CE4D" w:rsidR="00AF65B1" w:rsidRDefault="00B97554" w:rsidP="00B97554">
      <w:pPr>
        <w:pStyle w:val="IETParagraph"/>
      </w:pPr>
      <w:r w:rsidRPr="00B97554">
        <w:t>In order to verify the effectiveness of the protection scheme proposed in this paper, the 10kV feeder model shown in Fig</w:t>
      </w:r>
      <w:r w:rsidR="0022251C">
        <w:rPr>
          <w:rFonts w:hint="eastAsia"/>
        </w:rPr>
        <w:t>.</w:t>
      </w:r>
      <w:r w:rsidR="0025075F">
        <w:t>4</w:t>
      </w:r>
      <w:r w:rsidRPr="00B97554">
        <w:t xml:space="preserve"> was established </w:t>
      </w:r>
      <w:r w:rsidR="0025075F">
        <w:t>at</w:t>
      </w:r>
      <w:r w:rsidRPr="00B97554">
        <w:t xml:space="preserve"> </w:t>
      </w:r>
      <w:r>
        <w:t>MATLAB</w:t>
      </w:r>
      <w:r w:rsidRPr="00B97554">
        <w:t>/</w:t>
      </w:r>
      <w:r>
        <w:t>SIMULINK</w:t>
      </w:r>
      <w:r w:rsidRPr="00B97554">
        <w:t xml:space="preserve">, and the system and load model parameters are shown in Table </w:t>
      </w:r>
      <w:r>
        <w:t>1</w:t>
      </w:r>
      <w:r w:rsidRPr="00B97554">
        <w:t>.</w:t>
      </w:r>
    </w:p>
    <w:p w14:paraId="282D64A9" w14:textId="2465BC64" w:rsidR="0025075F" w:rsidRPr="0025075F" w:rsidRDefault="0025075F" w:rsidP="0025075F">
      <w:pPr>
        <w:rPr>
          <w:sz w:val="20"/>
          <w:szCs w:val="20"/>
        </w:rPr>
      </w:pPr>
      <w:r w:rsidRPr="00F00781">
        <w:rPr>
          <w:b/>
          <w:sz w:val="20"/>
          <w:szCs w:val="20"/>
        </w:rPr>
        <w:t>Table 1</w:t>
      </w:r>
      <w:r>
        <w:rPr>
          <w:b/>
          <w:sz w:val="20"/>
          <w:szCs w:val="20"/>
        </w:rPr>
        <w:t xml:space="preserve"> </w:t>
      </w:r>
      <w:r>
        <w:rPr>
          <w:sz w:val="20"/>
          <w:szCs w:val="20"/>
        </w:rPr>
        <w:t>Parameters of lines and loads</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1189"/>
      </w:tblGrid>
      <w:tr w:rsidR="0025075F" w14:paraId="7722BE52" w14:textId="77777777" w:rsidTr="00FC7F4F">
        <w:trPr>
          <w:trHeight w:val="397"/>
          <w:jc w:val="center"/>
        </w:trPr>
        <w:tc>
          <w:tcPr>
            <w:tcW w:w="3686" w:type="dxa"/>
            <w:tcBorders>
              <w:top w:val="single" w:sz="4" w:space="0" w:color="auto"/>
            </w:tcBorders>
            <w:vAlign w:val="center"/>
          </w:tcPr>
          <w:p w14:paraId="6D75B8FF" w14:textId="1707B751" w:rsidR="0025075F" w:rsidRPr="00F00781" w:rsidRDefault="0025075F" w:rsidP="0059419A">
            <w:pPr>
              <w:jc w:val="center"/>
              <w:rPr>
                <w:sz w:val="20"/>
                <w:szCs w:val="20"/>
              </w:rPr>
            </w:pPr>
            <w:r>
              <w:rPr>
                <w:sz w:val="20"/>
                <w:szCs w:val="20"/>
              </w:rPr>
              <w:t>Paramrters</w:t>
            </w:r>
          </w:p>
        </w:tc>
        <w:tc>
          <w:tcPr>
            <w:tcW w:w="1189" w:type="dxa"/>
            <w:tcBorders>
              <w:top w:val="single" w:sz="4" w:space="0" w:color="auto"/>
            </w:tcBorders>
            <w:vAlign w:val="center"/>
          </w:tcPr>
          <w:p w14:paraId="5846FBCE" w14:textId="7DFEB798" w:rsidR="0025075F" w:rsidRPr="00F00781" w:rsidRDefault="0025075F" w:rsidP="0059419A">
            <w:pPr>
              <w:jc w:val="center"/>
              <w:rPr>
                <w:sz w:val="20"/>
                <w:szCs w:val="20"/>
              </w:rPr>
            </w:pPr>
            <w:r>
              <w:rPr>
                <w:sz w:val="20"/>
                <w:szCs w:val="20"/>
              </w:rPr>
              <w:t>Values</w:t>
            </w:r>
          </w:p>
        </w:tc>
      </w:tr>
      <w:tr w:rsidR="0025075F" w14:paraId="289B30CF" w14:textId="77777777" w:rsidTr="00FC7F4F">
        <w:trPr>
          <w:trHeight w:val="397"/>
          <w:jc w:val="center"/>
        </w:trPr>
        <w:tc>
          <w:tcPr>
            <w:tcW w:w="3686" w:type="dxa"/>
            <w:tcBorders>
              <w:top w:val="single" w:sz="4" w:space="0" w:color="auto"/>
            </w:tcBorders>
            <w:vAlign w:val="center"/>
          </w:tcPr>
          <w:p w14:paraId="0AEC5431" w14:textId="204C4C76" w:rsidR="0025075F" w:rsidRPr="0025075F" w:rsidRDefault="0025075F" w:rsidP="0059419A">
            <w:pPr>
              <w:jc w:val="center"/>
              <w:rPr>
                <w:sz w:val="20"/>
                <w:szCs w:val="20"/>
              </w:rPr>
            </w:pPr>
            <w:r w:rsidRPr="0025075F">
              <w:rPr>
                <w:sz w:val="20"/>
                <w:szCs w:val="20"/>
              </w:rPr>
              <w:t>Line impedance per unit length</w:t>
            </w:r>
            <w:r>
              <w:rPr>
                <w:sz w:val="20"/>
                <w:szCs w:val="20"/>
              </w:rPr>
              <w:t>/(</w:t>
            </w:r>
            <w:r w:rsidRPr="0025075F">
              <w:rPr>
                <w:sz w:val="20"/>
                <w:szCs w:val="20"/>
              </w:rPr>
              <w:t>Ω·km</w:t>
            </w:r>
            <w:r w:rsidRPr="0025075F">
              <w:rPr>
                <w:sz w:val="20"/>
                <w:szCs w:val="20"/>
                <w:vertAlign w:val="superscript"/>
              </w:rPr>
              <w:t>-1</w:t>
            </w:r>
            <w:r>
              <w:rPr>
                <w:rFonts w:hint="eastAsia"/>
                <w:sz w:val="20"/>
                <w:szCs w:val="20"/>
              </w:rPr>
              <w:t>)</w:t>
            </w:r>
          </w:p>
        </w:tc>
        <w:tc>
          <w:tcPr>
            <w:tcW w:w="1189" w:type="dxa"/>
            <w:tcBorders>
              <w:top w:val="single" w:sz="4" w:space="0" w:color="auto"/>
            </w:tcBorders>
            <w:vAlign w:val="center"/>
          </w:tcPr>
          <w:p w14:paraId="27668DC8" w14:textId="1DAFEED2" w:rsidR="0025075F" w:rsidRPr="00F00781" w:rsidRDefault="0059419A" w:rsidP="0059419A">
            <w:pPr>
              <w:jc w:val="center"/>
              <w:rPr>
                <w:sz w:val="20"/>
                <w:szCs w:val="20"/>
              </w:rPr>
            </w:pPr>
            <w:r>
              <w:rPr>
                <w:rFonts w:hint="eastAsia"/>
                <w:sz w:val="20"/>
                <w:szCs w:val="20"/>
              </w:rPr>
              <w:t>0</w:t>
            </w:r>
            <w:r>
              <w:rPr>
                <w:sz w:val="20"/>
                <w:szCs w:val="20"/>
              </w:rPr>
              <w:t>.2</w:t>
            </w:r>
            <w:r w:rsidR="00124B9E">
              <w:rPr>
                <w:sz w:val="20"/>
                <w:szCs w:val="20"/>
              </w:rPr>
              <w:t>5</w:t>
            </w:r>
            <w:r>
              <w:rPr>
                <w:sz w:val="20"/>
                <w:szCs w:val="20"/>
              </w:rPr>
              <w:t>+j0.35</w:t>
            </w:r>
          </w:p>
        </w:tc>
      </w:tr>
      <w:tr w:rsidR="0025075F" w14:paraId="3F84B317" w14:textId="77777777" w:rsidTr="00FC7F4F">
        <w:trPr>
          <w:trHeight w:val="397"/>
          <w:jc w:val="center"/>
        </w:trPr>
        <w:tc>
          <w:tcPr>
            <w:tcW w:w="3686" w:type="dxa"/>
            <w:vAlign w:val="center"/>
          </w:tcPr>
          <w:p w14:paraId="64AC3BEE" w14:textId="08EFEBEC" w:rsidR="0025075F" w:rsidRPr="00F00781" w:rsidRDefault="0025075F" w:rsidP="0059419A">
            <w:pPr>
              <w:jc w:val="center"/>
              <w:rPr>
                <w:sz w:val="20"/>
                <w:szCs w:val="20"/>
              </w:rPr>
            </w:pPr>
            <w:r w:rsidRPr="0025075F">
              <w:rPr>
                <w:sz w:val="20"/>
                <w:szCs w:val="20"/>
              </w:rPr>
              <w:t>Line length</w:t>
            </w:r>
            <w:r>
              <w:rPr>
                <w:sz w:val="20"/>
                <w:szCs w:val="20"/>
              </w:rPr>
              <w:t xml:space="preserve"> from </w:t>
            </w:r>
            <w:r w:rsidRPr="0025075F">
              <w:rPr>
                <w:i/>
                <w:iCs/>
                <w:sz w:val="20"/>
                <w:szCs w:val="20"/>
              </w:rPr>
              <w:t>M</w:t>
            </w:r>
            <w:r>
              <w:rPr>
                <w:sz w:val="20"/>
                <w:szCs w:val="20"/>
              </w:rPr>
              <w:t xml:space="preserve"> to PCC</w:t>
            </w:r>
            <w:r w:rsidR="0059419A">
              <w:rPr>
                <w:sz w:val="20"/>
                <w:szCs w:val="20"/>
              </w:rPr>
              <w:t>/km</w:t>
            </w:r>
          </w:p>
        </w:tc>
        <w:tc>
          <w:tcPr>
            <w:tcW w:w="1189" w:type="dxa"/>
            <w:vAlign w:val="center"/>
          </w:tcPr>
          <w:p w14:paraId="3E840548" w14:textId="773CE6DF" w:rsidR="0025075F" w:rsidRPr="00F00781" w:rsidRDefault="0059419A" w:rsidP="0059419A">
            <w:pPr>
              <w:jc w:val="center"/>
              <w:rPr>
                <w:sz w:val="20"/>
                <w:szCs w:val="20"/>
              </w:rPr>
            </w:pPr>
            <w:r>
              <w:rPr>
                <w:sz w:val="20"/>
                <w:szCs w:val="20"/>
              </w:rPr>
              <w:t>2.0</w:t>
            </w:r>
          </w:p>
        </w:tc>
      </w:tr>
      <w:tr w:rsidR="0025075F" w14:paraId="22D97FD6" w14:textId="77777777" w:rsidTr="00FC7F4F">
        <w:trPr>
          <w:trHeight w:val="397"/>
          <w:jc w:val="center"/>
        </w:trPr>
        <w:tc>
          <w:tcPr>
            <w:tcW w:w="3686" w:type="dxa"/>
            <w:vAlign w:val="center"/>
          </w:tcPr>
          <w:p w14:paraId="60D754C4" w14:textId="773A7FDE" w:rsidR="0025075F" w:rsidRPr="00F00781" w:rsidRDefault="0025075F" w:rsidP="0059419A">
            <w:pPr>
              <w:jc w:val="center"/>
              <w:rPr>
                <w:sz w:val="20"/>
                <w:szCs w:val="20"/>
              </w:rPr>
            </w:pPr>
            <w:r w:rsidRPr="0025075F">
              <w:rPr>
                <w:sz w:val="20"/>
                <w:szCs w:val="20"/>
              </w:rPr>
              <w:t>Line length</w:t>
            </w:r>
            <w:r>
              <w:rPr>
                <w:sz w:val="20"/>
                <w:szCs w:val="20"/>
              </w:rPr>
              <w:t xml:space="preserve"> from </w:t>
            </w:r>
            <w:r w:rsidRPr="0025075F">
              <w:rPr>
                <w:sz w:val="20"/>
                <w:szCs w:val="20"/>
              </w:rPr>
              <w:t>PCC</w:t>
            </w:r>
            <w:r>
              <w:rPr>
                <w:sz w:val="20"/>
                <w:szCs w:val="20"/>
              </w:rPr>
              <w:t xml:space="preserve"> to T-connected load</w:t>
            </w:r>
            <w:r w:rsidR="0059419A">
              <w:rPr>
                <w:sz w:val="20"/>
                <w:szCs w:val="20"/>
              </w:rPr>
              <w:t>/km</w:t>
            </w:r>
          </w:p>
        </w:tc>
        <w:tc>
          <w:tcPr>
            <w:tcW w:w="1189" w:type="dxa"/>
            <w:vAlign w:val="center"/>
          </w:tcPr>
          <w:p w14:paraId="3FDBD41F" w14:textId="532976F9" w:rsidR="0025075F" w:rsidRPr="00F00781" w:rsidRDefault="0059419A" w:rsidP="0059419A">
            <w:pPr>
              <w:jc w:val="center"/>
              <w:rPr>
                <w:sz w:val="20"/>
                <w:szCs w:val="20"/>
              </w:rPr>
            </w:pPr>
            <w:r>
              <w:rPr>
                <w:sz w:val="20"/>
                <w:szCs w:val="20"/>
              </w:rPr>
              <w:t>1.5</w:t>
            </w:r>
          </w:p>
        </w:tc>
      </w:tr>
      <w:tr w:rsidR="0025075F" w14:paraId="04DBEE19" w14:textId="77777777" w:rsidTr="00FC7F4F">
        <w:trPr>
          <w:trHeight w:val="397"/>
          <w:jc w:val="center"/>
        </w:trPr>
        <w:tc>
          <w:tcPr>
            <w:tcW w:w="3686" w:type="dxa"/>
            <w:vAlign w:val="center"/>
          </w:tcPr>
          <w:p w14:paraId="0D0A0358" w14:textId="0336732A" w:rsidR="0025075F" w:rsidRPr="00F00781" w:rsidRDefault="0025075F" w:rsidP="0059419A">
            <w:pPr>
              <w:jc w:val="center"/>
              <w:rPr>
                <w:sz w:val="20"/>
                <w:szCs w:val="20"/>
              </w:rPr>
            </w:pPr>
            <w:r w:rsidRPr="0025075F">
              <w:rPr>
                <w:sz w:val="20"/>
                <w:szCs w:val="20"/>
              </w:rPr>
              <w:t>Line length</w:t>
            </w:r>
            <w:r>
              <w:rPr>
                <w:sz w:val="20"/>
                <w:szCs w:val="20"/>
              </w:rPr>
              <w:t xml:space="preserve"> from T-connected load to </w:t>
            </w:r>
            <w:r w:rsidRPr="0025075F">
              <w:rPr>
                <w:i/>
                <w:iCs/>
                <w:sz w:val="20"/>
                <w:szCs w:val="20"/>
              </w:rPr>
              <w:t>N</w:t>
            </w:r>
            <w:r w:rsidR="0059419A">
              <w:rPr>
                <w:i/>
                <w:iCs/>
                <w:sz w:val="20"/>
                <w:szCs w:val="20"/>
              </w:rPr>
              <w:t>/</w:t>
            </w:r>
            <w:r w:rsidR="0059419A" w:rsidRPr="0059419A">
              <w:rPr>
                <w:sz w:val="20"/>
                <w:szCs w:val="20"/>
              </w:rPr>
              <w:t>km</w:t>
            </w:r>
          </w:p>
        </w:tc>
        <w:tc>
          <w:tcPr>
            <w:tcW w:w="1189" w:type="dxa"/>
            <w:vAlign w:val="center"/>
          </w:tcPr>
          <w:p w14:paraId="542F0F33" w14:textId="36479AFA" w:rsidR="0025075F" w:rsidRPr="00F00781" w:rsidRDefault="0059419A" w:rsidP="0059419A">
            <w:pPr>
              <w:jc w:val="center"/>
              <w:rPr>
                <w:sz w:val="20"/>
                <w:szCs w:val="20"/>
              </w:rPr>
            </w:pPr>
            <w:r>
              <w:rPr>
                <w:sz w:val="20"/>
                <w:szCs w:val="20"/>
              </w:rPr>
              <w:t>1.5</w:t>
            </w:r>
          </w:p>
        </w:tc>
      </w:tr>
      <w:tr w:rsidR="0025075F" w14:paraId="3294082A" w14:textId="77777777" w:rsidTr="00FC7F4F">
        <w:trPr>
          <w:trHeight w:val="397"/>
          <w:jc w:val="center"/>
        </w:trPr>
        <w:tc>
          <w:tcPr>
            <w:tcW w:w="3686" w:type="dxa"/>
            <w:vAlign w:val="center"/>
          </w:tcPr>
          <w:p w14:paraId="0449F7FF" w14:textId="1F766682" w:rsidR="0025075F" w:rsidRPr="00F00781" w:rsidRDefault="0025075F" w:rsidP="0059419A">
            <w:pPr>
              <w:jc w:val="center"/>
              <w:rPr>
                <w:sz w:val="20"/>
                <w:szCs w:val="20"/>
              </w:rPr>
            </w:pPr>
            <w:r>
              <w:rPr>
                <w:sz w:val="20"/>
                <w:szCs w:val="20"/>
              </w:rPr>
              <w:t xml:space="preserve">T-connected load </w:t>
            </w:r>
            <w:r w:rsidRPr="0025075F">
              <w:rPr>
                <w:sz w:val="20"/>
                <w:szCs w:val="20"/>
              </w:rPr>
              <w:t>impedance</w:t>
            </w:r>
            <w:r w:rsidR="0059419A">
              <w:rPr>
                <w:sz w:val="20"/>
                <w:szCs w:val="20"/>
              </w:rPr>
              <w:t>/</w:t>
            </w:r>
            <w:r w:rsidR="0059419A" w:rsidRPr="0059419A">
              <w:rPr>
                <w:sz w:val="20"/>
                <w:szCs w:val="20"/>
              </w:rPr>
              <w:t>Ω</w:t>
            </w:r>
          </w:p>
        </w:tc>
        <w:tc>
          <w:tcPr>
            <w:tcW w:w="1189" w:type="dxa"/>
            <w:vAlign w:val="center"/>
          </w:tcPr>
          <w:p w14:paraId="24BBACFB" w14:textId="2582D6AA" w:rsidR="0025075F" w:rsidRPr="00F00781" w:rsidRDefault="006A7B0F" w:rsidP="0059419A">
            <w:pPr>
              <w:jc w:val="center"/>
              <w:rPr>
                <w:sz w:val="20"/>
                <w:szCs w:val="20"/>
              </w:rPr>
            </w:pPr>
            <w:r>
              <w:rPr>
                <w:sz w:val="20"/>
                <w:szCs w:val="20"/>
              </w:rPr>
              <w:t>10</w:t>
            </w:r>
            <w:r w:rsidR="0059419A">
              <w:rPr>
                <w:sz w:val="20"/>
                <w:szCs w:val="20"/>
              </w:rPr>
              <w:t>+j</w:t>
            </w:r>
            <w:r>
              <w:rPr>
                <w:sz w:val="20"/>
                <w:szCs w:val="20"/>
              </w:rPr>
              <w:t>5</w:t>
            </w:r>
          </w:p>
        </w:tc>
      </w:tr>
      <w:tr w:rsidR="0025075F" w14:paraId="17E1884C" w14:textId="77777777" w:rsidTr="00FC7F4F">
        <w:trPr>
          <w:trHeight w:val="397"/>
          <w:jc w:val="center"/>
        </w:trPr>
        <w:tc>
          <w:tcPr>
            <w:tcW w:w="3686" w:type="dxa"/>
            <w:vAlign w:val="center"/>
          </w:tcPr>
          <w:p w14:paraId="740A0274" w14:textId="06108224" w:rsidR="0025075F" w:rsidRPr="00F00781" w:rsidRDefault="00771BD0" w:rsidP="0059419A">
            <w:pPr>
              <w:jc w:val="center"/>
              <w:rPr>
                <w:sz w:val="20"/>
                <w:szCs w:val="20"/>
              </w:rPr>
            </w:pPr>
            <w:r>
              <w:rPr>
                <w:sz w:val="20"/>
                <w:szCs w:val="20"/>
              </w:rPr>
              <w:t>DG</w:t>
            </w:r>
            <w:r w:rsidR="0025075F">
              <w:rPr>
                <w:sz w:val="20"/>
                <w:szCs w:val="20"/>
              </w:rPr>
              <w:t xml:space="preserve"> </w:t>
            </w:r>
            <w:r w:rsidR="0059419A">
              <w:rPr>
                <w:sz w:val="20"/>
                <w:szCs w:val="20"/>
              </w:rPr>
              <w:t>type</w:t>
            </w:r>
          </w:p>
        </w:tc>
        <w:tc>
          <w:tcPr>
            <w:tcW w:w="1189" w:type="dxa"/>
            <w:vAlign w:val="center"/>
          </w:tcPr>
          <w:p w14:paraId="3F0D1C1E" w14:textId="6036B7B9" w:rsidR="0025075F" w:rsidRPr="00F00781" w:rsidRDefault="0059419A" w:rsidP="0059419A">
            <w:pPr>
              <w:jc w:val="center"/>
              <w:rPr>
                <w:sz w:val="20"/>
                <w:szCs w:val="20"/>
              </w:rPr>
            </w:pPr>
            <w:r>
              <w:rPr>
                <w:sz w:val="20"/>
                <w:szCs w:val="20"/>
              </w:rPr>
              <w:t>PV</w:t>
            </w:r>
          </w:p>
        </w:tc>
      </w:tr>
      <w:tr w:rsidR="0025075F" w14:paraId="6A34ACC7" w14:textId="77777777" w:rsidTr="00FC7F4F">
        <w:trPr>
          <w:trHeight w:val="397"/>
          <w:jc w:val="center"/>
        </w:trPr>
        <w:tc>
          <w:tcPr>
            <w:tcW w:w="3686" w:type="dxa"/>
            <w:vAlign w:val="center"/>
          </w:tcPr>
          <w:p w14:paraId="423698DC" w14:textId="1A485E43" w:rsidR="0025075F" w:rsidRDefault="0059419A" w:rsidP="0059419A">
            <w:pPr>
              <w:jc w:val="center"/>
              <w:rPr>
                <w:sz w:val="20"/>
                <w:szCs w:val="20"/>
              </w:rPr>
            </w:pPr>
            <w:r w:rsidRPr="0059419A">
              <w:rPr>
                <w:sz w:val="20"/>
                <w:szCs w:val="20"/>
              </w:rPr>
              <w:t>Rated grid-connected voltage</w:t>
            </w:r>
            <w:r>
              <w:rPr>
                <w:sz w:val="20"/>
                <w:szCs w:val="20"/>
              </w:rPr>
              <w:t>/kV</w:t>
            </w:r>
          </w:p>
        </w:tc>
        <w:tc>
          <w:tcPr>
            <w:tcW w:w="1189" w:type="dxa"/>
            <w:vAlign w:val="center"/>
          </w:tcPr>
          <w:p w14:paraId="4393142D" w14:textId="469B51F7" w:rsidR="0025075F" w:rsidRDefault="0059419A" w:rsidP="0059419A">
            <w:pPr>
              <w:jc w:val="center"/>
              <w:rPr>
                <w:sz w:val="20"/>
                <w:szCs w:val="20"/>
              </w:rPr>
            </w:pPr>
            <w:r>
              <w:rPr>
                <w:sz w:val="20"/>
                <w:szCs w:val="20"/>
              </w:rPr>
              <w:t>10</w:t>
            </w:r>
          </w:p>
        </w:tc>
      </w:tr>
      <w:tr w:rsidR="0059419A" w14:paraId="7A8A0F32" w14:textId="77777777" w:rsidTr="00FC7F4F">
        <w:trPr>
          <w:trHeight w:val="397"/>
          <w:jc w:val="center"/>
        </w:trPr>
        <w:tc>
          <w:tcPr>
            <w:tcW w:w="3686" w:type="dxa"/>
            <w:tcBorders>
              <w:bottom w:val="single" w:sz="4" w:space="0" w:color="auto"/>
            </w:tcBorders>
            <w:vAlign w:val="center"/>
          </w:tcPr>
          <w:p w14:paraId="07C0AAB2" w14:textId="7B8E7BAB" w:rsidR="0059419A" w:rsidRPr="0059419A" w:rsidRDefault="0059419A" w:rsidP="0059419A">
            <w:pPr>
              <w:jc w:val="center"/>
              <w:rPr>
                <w:sz w:val="20"/>
                <w:szCs w:val="20"/>
              </w:rPr>
            </w:pPr>
            <w:r w:rsidRPr="0059419A">
              <w:rPr>
                <w:sz w:val="20"/>
                <w:szCs w:val="20"/>
              </w:rPr>
              <w:t>Rated installed capacity</w:t>
            </w:r>
            <w:r>
              <w:rPr>
                <w:sz w:val="20"/>
                <w:szCs w:val="20"/>
              </w:rPr>
              <w:t>/MW</w:t>
            </w:r>
          </w:p>
        </w:tc>
        <w:tc>
          <w:tcPr>
            <w:tcW w:w="1189" w:type="dxa"/>
            <w:tcBorders>
              <w:bottom w:val="single" w:sz="4" w:space="0" w:color="auto"/>
            </w:tcBorders>
            <w:vAlign w:val="center"/>
          </w:tcPr>
          <w:p w14:paraId="0561230B" w14:textId="4986AF4A" w:rsidR="0059419A" w:rsidRDefault="0059419A" w:rsidP="0059419A">
            <w:pPr>
              <w:jc w:val="center"/>
              <w:rPr>
                <w:sz w:val="20"/>
                <w:szCs w:val="20"/>
              </w:rPr>
            </w:pPr>
            <w:r>
              <w:rPr>
                <w:rFonts w:hint="eastAsia"/>
                <w:sz w:val="20"/>
                <w:szCs w:val="20"/>
              </w:rPr>
              <w:t>1~5</w:t>
            </w:r>
          </w:p>
        </w:tc>
      </w:tr>
    </w:tbl>
    <w:p w14:paraId="0C50023B" w14:textId="34624A91" w:rsidR="00807B27" w:rsidRDefault="003F2D0A" w:rsidP="002B53CF">
      <w:pPr>
        <w:pStyle w:val="IETParagraph"/>
        <w:ind w:firstLineChars="200" w:firstLine="400"/>
      </w:pPr>
      <w:r>
        <w:t>In the simulation,</w:t>
      </w:r>
      <w:r w:rsidR="00807B27" w:rsidRPr="00807B27">
        <w:t xml:space="preserve"> the fault occurs at 0.2</w:t>
      </w:r>
      <w:r>
        <w:t>s</w:t>
      </w:r>
      <w:r w:rsidR="00807B27" w:rsidRPr="00807B27">
        <w:t xml:space="preserve">, and after a delay of </w:t>
      </w:r>
      <w:r w:rsidR="00E90045">
        <w:t>5</w:t>
      </w:r>
      <w:r w:rsidR="00807B27" w:rsidRPr="00807B27">
        <w:t>ms to measure the electrical quantity of the positive sequence network, the high-frequency injection mode is turned on at 0.22</w:t>
      </w:r>
      <w:r w:rsidR="00E90045">
        <w:t>5</w:t>
      </w:r>
      <w:r>
        <w:t>s</w:t>
      </w:r>
      <w:r w:rsidR="00807B27" w:rsidRPr="00807B27">
        <w:t>, where the frequency of the high-frequency current is 500 Hz and the amplitude is 8 percent of the rated current of the line</w:t>
      </w:r>
      <w:r>
        <w:t xml:space="preserve">. </w:t>
      </w:r>
      <w:r w:rsidRPr="003F2D0A">
        <w:t>Fig</w:t>
      </w:r>
      <w:r>
        <w:t>.</w:t>
      </w:r>
      <w:r w:rsidRPr="003F2D0A">
        <w:t xml:space="preserve">10-11 show the current measured at the measurement points on both sides of the </w:t>
      </w:r>
      <w:r w:rsidRPr="002B53CF">
        <w:t>M</w:t>
      </w:r>
      <w:r w:rsidRPr="002B53CF">
        <w:rPr>
          <w:rFonts w:hint="eastAsia"/>
        </w:rPr>
        <w:t>、</w:t>
      </w:r>
      <w:r w:rsidRPr="002B53CF">
        <w:t xml:space="preserve">N </w:t>
      </w:r>
      <w:r>
        <w:t xml:space="preserve">under internal and external fault of A-C short circuit. And </w:t>
      </w:r>
      <w:r w:rsidRPr="003F2D0A">
        <w:t>Fig</w:t>
      </w:r>
      <w:r>
        <w:t>.</w:t>
      </w:r>
      <w:r w:rsidRPr="003F2D0A">
        <w:t>1</w:t>
      </w:r>
      <w:r>
        <w:t>2</w:t>
      </w:r>
      <w:r w:rsidRPr="003F2D0A">
        <w:t>-1</w:t>
      </w:r>
      <w:r>
        <w:t>3</w:t>
      </w:r>
      <w:r w:rsidRPr="003F2D0A">
        <w:t xml:space="preserve"> show the </w:t>
      </w:r>
      <w:r>
        <w:t xml:space="preserve">500Hz </w:t>
      </w:r>
      <w:r w:rsidRPr="003F2D0A">
        <w:t xml:space="preserve">current measured at the measurement points </w:t>
      </w:r>
      <w:r>
        <w:t>a</w:t>
      </w:r>
      <w:r w:rsidRPr="003F2D0A">
        <w:t>fter harmonic extraction</w:t>
      </w:r>
      <w:r>
        <w:t xml:space="preserve"> on</w:t>
      </w:r>
      <w:r w:rsidRPr="003F2D0A">
        <w:t xml:space="preserve"> both sides </w:t>
      </w:r>
      <w:r w:rsidRPr="003F2D0A">
        <w:t xml:space="preserve">of the </w:t>
      </w:r>
      <w:r w:rsidRPr="002B53CF">
        <w:t>M</w:t>
      </w:r>
      <w:r w:rsidRPr="002B53CF">
        <w:rPr>
          <w:rFonts w:hint="eastAsia"/>
        </w:rPr>
        <w:t>、</w:t>
      </w:r>
      <w:r w:rsidRPr="002B53CF">
        <w:t xml:space="preserve">N </w:t>
      </w:r>
      <w:r>
        <w:t>under internal and external fault of A-C short circuit.</w:t>
      </w:r>
    </w:p>
    <w:p w14:paraId="1D3964F5" w14:textId="3B897730" w:rsidR="00375F62" w:rsidRDefault="00105C53" w:rsidP="002B53CF">
      <w:pPr>
        <w:pStyle w:val="IETParagraph"/>
        <w:ind w:firstLine="0"/>
        <w:jc w:val="center"/>
      </w:pPr>
      <w:r>
        <w:object w:dxaOrig="9015" w:dyaOrig="5596" w14:anchorId="47FC7B62">
          <v:shape id="_x0000_i1059" type="#_x0000_t75" style="width:243.4pt;height:151pt" o:ole="">
            <v:imagedata r:id="rId77" o:title=""/>
          </v:shape>
          <o:OLEObject Type="Embed" ProgID="Visio.Drawing.15" ShapeID="_x0000_i1059" DrawAspect="Content" ObjectID="_1782308444" r:id="rId78"/>
        </w:object>
      </w:r>
    </w:p>
    <w:p w14:paraId="55005A03" w14:textId="7DE2BA3D" w:rsidR="00096A1C" w:rsidRPr="006B7169" w:rsidRDefault="00096A1C" w:rsidP="00096A1C">
      <w:pPr>
        <w:pStyle w:val="FigureCaption"/>
        <w:jc w:val="center"/>
        <w:rPr>
          <w:b w:val="0"/>
          <w:bCs/>
          <w:sz w:val="20"/>
          <w:szCs w:val="20"/>
        </w:rPr>
      </w:pPr>
      <w:r w:rsidRPr="00A00BD6">
        <w:rPr>
          <w:sz w:val="20"/>
          <w:szCs w:val="20"/>
        </w:rPr>
        <w:t xml:space="preserve">Fig. </w:t>
      </w:r>
      <w:r>
        <w:rPr>
          <w:sz w:val="20"/>
          <w:szCs w:val="20"/>
        </w:rPr>
        <w:t>10</w:t>
      </w:r>
      <w:r w:rsidRPr="00A00BD6">
        <w:rPr>
          <w:sz w:val="20"/>
          <w:szCs w:val="20"/>
        </w:rPr>
        <w:t xml:space="preserve">.  </w:t>
      </w:r>
      <w:r>
        <w:rPr>
          <w:b w:val="0"/>
          <w:bCs/>
          <w:sz w:val="20"/>
          <w:szCs w:val="20"/>
        </w:rPr>
        <w:t>Image of three-phase currents measured at M</w:t>
      </w:r>
      <w:r>
        <w:rPr>
          <w:rFonts w:hint="eastAsia"/>
          <w:b w:val="0"/>
          <w:bCs/>
          <w:sz w:val="20"/>
          <w:szCs w:val="20"/>
        </w:rPr>
        <w:t>、</w:t>
      </w:r>
      <w:r>
        <w:rPr>
          <w:rFonts w:hint="eastAsia"/>
          <w:b w:val="0"/>
          <w:bCs/>
          <w:sz w:val="20"/>
          <w:szCs w:val="20"/>
        </w:rPr>
        <w:t>N</w:t>
      </w:r>
      <w:r>
        <w:rPr>
          <w:b w:val="0"/>
          <w:bCs/>
          <w:sz w:val="20"/>
          <w:szCs w:val="20"/>
        </w:rPr>
        <w:t xml:space="preserve"> side</w:t>
      </w:r>
      <w:r w:rsidR="00713E86">
        <w:rPr>
          <w:b w:val="0"/>
          <w:bCs/>
          <w:sz w:val="20"/>
          <w:szCs w:val="20"/>
        </w:rPr>
        <w:t xml:space="preserve"> under internal fault of A-C </w:t>
      </w:r>
      <w:r w:rsidR="00713E86" w:rsidRPr="00713E86">
        <w:rPr>
          <w:b w:val="0"/>
          <w:bCs/>
          <w:sz w:val="20"/>
          <w:szCs w:val="20"/>
        </w:rPr>
        <w:t>short circuit</w:t>
      </w:r>
      <w:r w:rsidR="00713E86">
        <w:rPr>
          <w:b w:val="0"/>
          <w:bCs/>
          <w:sz w:val="20"/>
          <w:szCs w:val="20"/>
        </w:rPr>
        <w:t xml:space="preserve"> </w:t>
      </w:r>
    </w:p>
    <w:p w14:paraId="0E329579" w14:textId="75FBB1FD" w:rsidR="00713E86" w:rsidRDefault="00105C53" w:rsidP="006E0629">
      <w:pPr>
        <w:pStyle w:val="IETParagraph"/>
        <w:ind w:firstLine="0"/>
      </w:pPr>
      <w:r>
        <w:object w:dxaOrig="9015" w:dyaOrig="5596" w14:anchorId="26392084">
          <v:shape id="_x0000_i1060" type="#_x0000_t75" style="width:243.4pt;height:151pt" o:ole="">
            <v:imagedata r:id="rId79" o:title=""/>
          </v:shape>
          <o:OLEObject Type="Embed" ProgID="Visio.Drawing.15" ShapeID="_x0000_i1060" DrawAspect="Content" ObjectID="_1782308445" r:id="rId80"/>
        </w:object>
      </w:r>
    </w:p>
    <w:p w14:paraId="50270299" w14:textId="7E0FB17D" w:rsidR="00713E86" w:rsidRPr="006B7169" w:rsidRDefault="00713E86" w:rsidP="00713E86">
      <w:pPr>
        <w:pStyle w:val="FigureCaption"/>
        <w:jc w:val="center"/>
        <w:rPr>
          <w:b w:val="0"/>
          <w:bCs/>
          <w:sz w:val="20"/>
          <w:szCs w:val="20"/>
        </w:rPr>
      </w:pPr>
      <w:r w:rsidRPr="00A00BD6">
        <w:rPr>
          <w:sz w:val="20"/>
          <w:szCs w:val="20"/>
        </w:rPr>
        <w:t xml:space="preserve">Fig. </w:t>
      </w:r>
      <w:r>
        <w:rPr>
          <w:sz w:val="20"/>
          <w:szCs w:val="20"/>
        </w:rPr>
        <w:t>11</w:t>
      </w:r>
      <w:r w:rsidRPr="00A00BD6">
        <w:rPr>
          <w:sz w:val="20"/>
          <w:szCs w:val="20"/>
        </w:rPr>
        <w:t xml:space="preserve">.  </w:t>
      </w:r>
      <w:r>
        <w:rPr>
          <w:b w:val="0"/>
          <w:bCs/>
          <w:sz w:val="20"/>
          <w:szCs w:val="20"/>
        </w:rPr>
        <w:t>Image of three-phase currents measured at M</w:t>
      </w:r>
      <w:r>
        <w:rPr>
          <w:rFonts w:hint="eastAsia"/>
          <w:b w:val="0"/>
          <w:bCs/>
          <w:sz w:val="20"/>
          <w:szCs w:val="20"/>
        </w:rPr>
        <w:t>、</w:t>
      </w:r>
      <w:r>
        <w:rPr>
          <w:rFonts w:hint="eastAsia"/>
          <w:b w:val="0"/>
          <w:bCs/>
          <w:sz w:val="20"/>
          <w:szCs w:val="20"/>
        </w:rPr>
        <w:t>N</w:t>
      </w:r>
      <w:r>
        <w:rPr>
          <w:b w:val="0"/>
          <w:bCs/>
          <w:sz w:val="20"/>
          <w:szCs w:val="20"/>
        </w:rPr>
        <w:t xml:space="preserve"> side under external fault of A-C </w:t>
      </w:r>
      <w:r w:rsidRPr="00713E86">
        <w:rPr>
          <w:b w:val="0"/>
          <w:bCs/>
          <w:sz w:val="20"/>
          <w:szCs w:val="20"/>
        </w:rPr>
        <w:t>short circuit</w:t>
      </w:r>
      <w:r>
        <w:rPr>
          <w:b w:val="0"/>
          <w:bCs/>
          <w:sz w:val="20"/>
          <w:szCs w:val="20"/>
        </w:rPr>
        <w:t xml:space="preserve"> </w:t>
      </w:r>
    </w:p>
    <w:p w14:paraId="417211F0" w14:textId="47034E6B" w:rsidR="00713E86" w:rsidRDefault="006E0629" w:rsidP="00CA55AF">
      <w:pPr>
        <w:pStyle w:val="IETParagraph"/>
        <w:ind w:firstLine="0"/>
        <w:jc w:val="center"/>
      </w:pPr>
      <w:r>
        <w:object w:dxaOrig="9001" w:dyaOrig="5505" w14:anchorId="53D11C6D">
          <v:shape id="_x0000_i1061" type="#_x0000_t75" style="width:243.4pt;height:148.85pt" o:ole="">
            <v:imagedata r:id="rId81" o:title=""/>
          </v:shape>
          <o:OLEObject Type="Embed" ProgID="Visio.Drawing.15" ShapeID="_x0000_i1061" DrawAspect="Content" ObjectID="_1782308446" r:id="rId82"/>
        </w:object>
      </w:r>
    </w:p>
    <w:p w14:paraId="7A95F7BE" w14:textId="4A00BE72" w:rsidR="00CA55AF" w:rsidRPr="006B7169" w:rsidRDefault="00CA55AF" w:rsidP="00CA55AF">
      <w:pPr>
        <w:pStyle w:val="FigureCaption"/>
        <w:jc w:val="center"/>
        <w:rPr>
          <w:b w:val="0"/>
          <w:bCs/>
          <w:sz w:val="20"/>
          <w:szCs w:val="20"/>
        </w:rPr>
      </w:pPr>
      <w:r w:rsidRPr="00A00BD6">
        <w:rPr>
          <w:sz w:val="20"/>
          <w:szCs w:val="20"/>
        </w:rPr>
        <w:t xml:space="preserve">Fig. </w:t>
      </w:r>
      <w:r>
        <w:rPr>
          <w:sz w:val="20"/>
          <w:szCs w:val="20"/>
        </w:rPr>
        <w:t>12</w:t>
      </w:r>
      <w:r w:rsidRPr="00A00BD6">
        <w:rPr>
          <w:sz w:val="20"/>
          <w:szCs w:val="20"/>
        </w:rPr>
        <w:t xml:space="preserve">.  </w:t>
      </w:r>
      <w:r>
        <w:rPr>
          <w:b w:val="0"/>
          <w:bCs/>
          <w:sz w:val="20"/>
          <w:szCs w:val="20"/>
        </w:rPr>
        <w:t>Image of three-phase 500 Hz currents measured at M</w:t>
      </w:r>
      <w:r>
        <w:rPr>
          <w:rFonts w:hint="eastAsia"/>
          <w:b w:val="0"/>
          <w:bCs/>
          <w:sz w:val="20"/>
          <w:szCs w:val="20"/>
        </w:rPr>
        <w:t>、</w:t>
      </w:r>
      <w:r>
        <w:rPr>
          <w:rFonts w:hint="eastAsia"/>
          <w:b w:val="0"/>
          <w:bCs/>
          <w:sz w:val="20"/>
          <w:szCs w:val="20"/>
        </w:rPr>
        <w:t>N</w:t>
      </w:r>
      <w:r>
        <w:rPr>
          <w:b w:val="0"/>
          <w:bCs/>
          <w:sz w:val="20"/>
          <w:szCs w:val="20"/>
        </w:rPr>
        <w:t xml:space="preserve"> side under </w:t>
      </w:r>
      <w:r w:rsidR="00837CEA">
        <w:rPr>
          <w:b w:val="0"/>
          <w:bCs/>
          <w:sz w:val="20"/>
          <w:szCs w:val="20"/>
        </w:rPr>
        <w:t>in</w:t>
      </w:r>
      <w:r>
        <w:rPr>
          <w:b w:val="0"/>
          <w:bCs/>
          <w:sz w:val="20"/>
          <w:szCs w:val="20"/>
        </w:rPr>
        <w:t xml:space="preserve">ternal fault of A-C </w:t>
      </w:r>
      <w:r w:rsidRPr="00713E86">
        <w:rPr>
          <w:b w:val="0"/>
          <w:bCs/>
          <w:sz w:val="20"/>
          <w:szCs w:val="20"/>
        </w:rPr>
        <w:t>short circuit</w:t>
      </w:r>
      <w:r>
        <w:rPr>
          <w:b w:val="0"/>
          <w:bCs/>
          <w:sz w:val="20"/>
          <w:szCs w:val="20"/>
        </w:rPr>
        <w:t xml:space="preserve"> </w:t>
      </w:r>
    </w:p>
    <w:p w14:paraId="499BD70D" w14:textId="10C00812" w:rsidR="00CA55AF" w:rsidRDefault="006E0629" w:rsidP="003F2D0A">
      <w:pPr>
        <w:pStyle w:val="IETParagraph"/>
        <w:ind w:firstLine="0"/>
        <w:jc w:val="center"/>
      </w:pPr>
      <w:r>
        <w:object w:dxaOrig="9001" w:dyaOrig="5505" w14:anchorId="36F1C1F3">
          <v:shape id="_x0000_i1062" type="#_x0000_t75" style="width:243.4pt;height:148.85pt" o:ole="">
            <v:imagedata r:id="rId83" o:title=""/>
          </v:shape>
          <o:OLEObject Type="Embed" ProgID="Visio.Drawing.15" ShapeID="_x0000_i1062" DrawAspect="Content" ObjectID="_1782308447" r:id="rId84"/>
        </w:object>
      </w:r>
    </w:p>
    <w:p w14:paraId="4A5BF613" w14:textId="181669E4" w:rsidR="00F94AA1" w:rsidRDefault="00F94AA1" w:rsidP="00CA55AF">
      <w:pPr>
        <w:pStyle w:val="IETParagraph"/>
        <w:ind w:firstLine="0"/>
        <w:jc w:val="center"/>
        <w:rPr>
          <w:bCs/>
          <w:i/>
          <w:szCs w:val="20"/>
        </w:rPr>
      </w:pPr>
      <w:r w:rsidRPr="00807B27">
        <w:rPr>
          <w:b/>
          <w:i/>
          <w:szCs w:val="20"/>
        </w:rPr>
        <w:t xml:space="preserve">Fig. 13.  </w:t>
      </w:r>
      <w:r w:rsidRPr="00F94AA1">
        <w:rPr>
          <w:bCs/>
          <w:i/>
          <w:szCs w:val="20"/>
        </w:rPr>
        <w:t>Image of three-phase 500 Hz currents measured at M</w:t>
      </w:r>
      <w:r w:rsidRPr="00F94AA1">
        <w:rPr>
          <w:rFonts w:hint="eastAsia"/>
          <w:bCs/>
          <w:i/>
          <w:szCs w:val="20"/>
        </w:rPr>
        <w:t>、</w:t>
      </w:r>
      <w:r w:rsidRPr="00F94AA1">
        <w:rPr>
          <w:rFonts w:hint="eastAsia"/>
          <w:bCs/>
          <w:i/>
          <w:szCs w:val="20"/>
        </w:rPr>
        <w:t>N</w:t>
      </w:r>
      <w:r w:rsidRPr="00F94AA1">
        <w:rPr>
          <w:bCs/>
          <w:i/>
          <w:szCs w:val="20"/>
        </w:rPr>
        <w:t xml:space="preserve"> side under </w:t>
      </w:r>
      <w:r>
        <w:rPr>
          <w:bCs/>
          <w:i/>
          <w:szCs w:val="20"/>
        </w:rPr>
        <w:t>ex</w:t>
      </w:r>
      <w:r w:rsidRPr="00F94AA1">
        <w:rPr>
          <w:bCs/>
          <w:i/>
          <w:szCs w:val="20"/>
        </w:rPr>
        <w:t>ternal fault of A-C short circuit</w:t>
      </w:r>
    </w:p>
    <w:p w14:paraId="3F4DDEBC" w14:textId="62EF2BFF" w:rsidR="0018320A" w:rsidRPr="0018320A" w:rsidRDefault="0018320A" w:rsidP="0018320A">
      <w:pPr>
        <w:pStyle w:val="IETParagraph"/>
      </w:pPr>
      <w:r>
        <w:lastRenderedPageBreak/>
        <w:t>Then t</w:t>
      </w:r>
      <w:r w:rsidRPr="0059419A">
        <w:t xml:space="preserve">he fault characteristics of the characteristic quantity proposed in this paper and the feasibility and accuracy of the feeder </w:t>
      </w:r>
      <w:r>
        <w:t>double-terminal</w:t>
      </w:r>
      <w:r w:rsidRPr="0059419A">
        <w:t xml:space="preserve"> protection method are verified through different fault scenarios, and the fault characteristic quantity and protection action under the conditions of fault inside and outside the </w:t>
      </w:r>
      <w:r>
        <w:t xml:space="preserve">line </w:t>
      </w:r>
      <w:r w:rsidRPr="0018320A">
        <w:t>MN</w:t>
      </w:r>
      <w:r w:rsidRPr="0059419A">
        <w:t>, fault operation at the end of the line, etc., are discussed respectively</w:t>
      </w:r>
      <w:r>
        <w:t xml:space="preserve"> as follows.</w:t>
      </w:r>
    </w:p>
    <w:p w14:paraId="6D5AB067" w14:textId="57683D52" w:rsidR="00375F62" w:rsidRDefault="002A28AD" w:rsidP="00785816">
      <w:pPr>
        <w:pStyle w:val="IETHeading2"/>
        <w:numPr>
          <w:ilvl w:val="1"/>
          <w:numId w:val="2"/>
        </w:numPr>
      </w:pPr>
      <w:r w:rsidRPr="002A28AD">
        <w:t>Different fault types</w:t>
      </w:r>
    </w:p>
    <w:p w14:paraId="1D65D9B0" w14:textId="4B046099" w:rsidR="00C7618E" w:rsidRDefault="001F7535" w:rsidP="003C0033">
      <w:pPr>
        <w:pStyle w:val="IETParagraph"/>
      </w:pPr>
      <w:r w:rsidRPr="001F7535">
        <w:t xml:space="preserve">Table </w:t>
      </w:r>
      <w:r>
        <w:t>2</w:t>
      </w:r>
      <w:r w:rsidRPr="001F7535">
        <w:t xml:space="preserve"> shows the occurrence of different types of faults </w:t>
      </w:r>
      <w:r w:rsidR="0060407C">
        <w:rPr>
          <w:rFonts w:hint="eastAsia"/>
        </w:rPr>
        <w:t>l</w:t>
      </w:r>
      <w:r w:rsidR="0060407C">
        <w:t xml:space="preserve">ocated between T-connected load and </w:t>
      </w:r>
      <w:r w:rsidR="0060407C" w:rsidRPr="0018320A">
        <w:t>N</w:t>
      </w:r>
      <w:r w:rsidRPr="001F7535">
        <w:t>(</w:t>
      </w:r>
      <w:r w:rsidR="0060407C" w:rsidRPr="001F7535">
        <w:t xml:space="preserve">transition resistance </w:t>
      </w:r>
      <w:r w:rsidR="0060407C">
        <w:t>is 1</w:t>
      </w:r>
      <w:r w:rsidR="00D96FF2">
        <w:t>0</w:t>
      </w:r>
      <w:r w:rsidR="0060407C" w:rsidRPr="0060407C">
        <w:t>Ω</w:t>
      </w:r>
      <w:r w:rsidRPr="001F7535">
        <w:t>) in the area</w:t>
      </w:r>
      <w:r w:rsidR="0060407C">
        <w:t>.</w:t>
      </w:r>
    </w:p>
    <w:p w14:paraId="77BCC59C" w14:textId="1F2BA30A" w:rsidR="001F7535" w:rsidRPr="001F7535" w:rsidRDefault="001F7535" w:rsidP="001F7535">
      <w:pPr>
        <w:rPr>
          <w:sz w:val="20"/>
          <w:szCs w:val="20"/>
        </w:rPr>
      </w:pPr>
      <w:bookmarkStart w:id="21" w:name="_Hlk156077031"/>
      <w:r w:rsidRPr="00F00781">
        <w:rPr>
          <w:b/>
          <w:sz w:val="20"/>
          <w:szCs w:val="20"/>
        </w:rPr>
        <w:t xml:space="preserve">Table </w:t>
      </w:r>
      <w:r>
        <w:rPr>
          <w:b/>
          <w:sz w:val="20"/>
          <w:szCs w:val="20"/>
        </w:rPr>
        <w:t>2</w:t>
      </w:r>
      <w:r w:rsidR="0060407C" w:rsidRPr="0060407C">
        <w:t xml:space="preserve"> </w:t>
      </w:r>
      <w:r w:rsidR="0060407C">
        <w:rPr>
          <w:rFonts w:hint="eastAsia"/>
          <w:bCs/>
          <w:sz w:val="20"/>
          <w:szCs w:val="20"/>
        </w:rPr>
        <w:t>I</w:t>
      </w:r>
      <w:r w:rsidR="0060407C">
        <w:rPr>
          <w:bCs/>
          <w:sz w:val="20"/>
          <w:szCs w:val="20"/>
        </w:rPr>
        <w:t>ndicators of</w:t>
      </w:r>
      <w:r>
        <w:rPr>
          <w:b/>
          <w:sz w:val="20"/>
          <w:szCs w:val="20"/>
        </w:rPr>
        <w:t xml:space="preserve"> </w:t>
      </w:r>
      <w:r w:rsidRPr="001F7535">
        <w:rPr>
          <w:i/>
          <w:iCs/>
          <w:sz w:val="20"/>
          <w:szCs w:val="20"/>
        </w:rPr>
        <w:t>C</w:t>
      </w:r>
      <w:r>
        <w:rPr>
          <w:sz w:val="20"/>
          <w:szCs w:val="20"/>
          <w:vertAlign w:val="subscript"/>
        </w:rPr>
        <w:t>r1</w:t>
      </w:r>
      <w:r>
        <w:rPr>
          <w:sz w:val="20"/>
          <w:szCs w:val="20"/>
        </w:rPr>
        <w:t xml:space="preserve"> and </w:t>
      </w:r>
      <w:r w:rsidRPr="001F7535">
        <w:rPr>
          <w:i/>
          <w:iCs/>
          <w:sz w:val="20"/>
          <w:szCs w:val="20"/>
        </w:rPr>
        <w:t>C</w:t>
      </w:r>
      <w:r>
        <w:rPr>
          <w:sz w:val="20"/>
          <w:szCs w:val="20"/>
          <w:vertAlign w:val="subscript"/>
        </w:rPr>
        <w:t>r2</w:t>
      </w:r>
      <w:r>
        <w:rPr>
          <w:sz w:val="20"/>
          <w:szCs w:val="20"/>
        </w:rPr>
        <w:t xml:space="preserve"> of different fault types</w:t>
      </w:r>
    </w:p>
    <w:tbl>
      <w:tblPr>
        <w:tblStyle w:val="a6"/>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1"/>
        <w:gridCol w:w="666"/>
        <w:gridCol w:w="983"/>
        <w:gridCol w:w="552"/>
        <w:gridCol w:w="709"/>
        <w:gridCol w:w="709"/>
        <w:gridCol w:w="850"/>
      </w:tblGrid>
      <w:tr w:rsidR="0060407C" w:rsidRPr="00F00781" w14:paraId="72BA602C" w14:textId="6FB9002F" w:rsidTr="005B369B">
        <w:trPr>
          <w:trHeight w:val="397"/>
          <w:jc w:val="center"/>
        </w:trPr>
        <w:tc>
          <w:tcPr>
            <w:tcW w:w="1201" w:type="dxa"/>
            <w:tcBorders>
              <w:top w:val="single" w:sz="4" w:space="0" w:color="auto"/>
              <w:bottom w:val="single" w:sz="4" w:space="0" w:color="auto"/>
            </w:tcBorders>
            <w:vAlign w:val="center"/>
          </w:tcPr>
          <w:p w14:paraId="0E3E2D84" w14:textId="143073F8" w:rsidR="0060407C" w:rsidRPr="00F00781" w:rsidRDefault="0060407C" w:rsidP="0060407C">
            <w:pPr>
              <w:jc w:val="center"/>
              <w:rPr>
                <w:sz w:val="20"/>
                <w:szCs w:val="20"/>
              </w:rPr>
            </w:pPr>
            <w:r>
              <w:rPr>
                <w:sz w:val="20"/>
                <w:szCs w:val="20"/>
              </w:rPr>
              <w:t>Fault types</w:t>
            </w:r>
          </w:p>
        </w:tc>
        <w:tc>
          <w:tcPr>
            <w:tcW w:w="666" w:type="dxa"/>
            <w:tcBorders>
              <w:top w:val="single" w:sz="4" w:space="0" w:color="auto"/>
              <w:bottom w:val="single" w:sz="4" w:space="0" w:color="auto"/>
            </w:tcBorders>
            <w:vAlign w:val="center"/>
          </w:tcPr>
          <w:p w14:paraId="0264DE8C" w14:textId="5475D111" w:rsidR="0060407C" w:rsidRPr="001F7535" w:rsidRDefault="0060407C" w:rsidP="0060407C">
            <w:pPr>
              <w:jc w:val="center"/>
              <w:rPr>
                <w:sz w:val="20"/>
                <w:szCs w:val="20"/>
              </w:rPr>
            </w:pPr>
            <w:r w:rsidRPr="001F7535">
              <w:rPr>
                <w:i/>
                <w:iCs/>
                <w:sz w:val="20"/>
                <w:szCs w:val="20"/>
              </w:rPr>
              <w:t>I</w:t>
            </w:r>
            <w:r>
              <w:rPr>
                <w:sz w:val="20"/>
                <w:szCs w:val="20"/>
                <w:vertAlign w:val="subscript"/>
              </w:rPr>
              <w:t>KHset</w:t>
            </w:r>
          </w:p>
        </w:tc>
        <w:tc>
          <w:tcPr>
            <w:tcW w:w="983" w:type="dxa"/>
            <w:tcBorders>
              <w:top w:val="single" w:sz="4" w:space="0" w:color="auto"/>
              <w:bottom w:val="single" w:sz="4" w:space="0" w:color="auto"/>
            </w:tcBorders>
            <w:vAlign w:val="center"/>
          </w:tcPr>
          <w:p w14:paraId="753CE253" w14:textId="7294DDC3" w:rsidR="0060407C" w:rsidRDefault="0060407C" w:rsidP="0060407C">
            <w:pPr>
              <w:jc w:val="center"/>
              <w:rPr>
                <w:sz w:val="20"/>
                <w:szCs w:val="20"/>
              </w:rPr>
            </w:pPr>
            <w:r w:rsidRPr="001F7535">
              <w:rPr>
                <w:i/>
                <w:iCs/>
                <w:sz w:val="20"/>
                <w:szCs w:val="20"/>
              </w:rPr>
              <w:t>I</w:t>
            </w:r>
            <w:r>
              <w:rPr>
                <w:sz w:val="20"/>
                <w:szCs w:val="20"/>
                <w:vertAlign w:val="subscript"/>
              </w:rPr>
              <w:t>KH</w:t>
            </w:r>
          </w:p>
        </w:tc>
        <w:tc>
          <w:tcPr>
            <w:tcW w:w="552" w:type="dxa"/>
            <w:tcBorders>
              <w:top w:val="single" w:sz="4" w:space="0" w:color="auto"/>
              <w:bottom w:val="single" w:sz="4" w:space="0" w:color="auto"/>
            </w:tcBorders>
            <w:vAlign w:val="center"/>
          </w:tcPr>
          <w:p w14:paraId="1D49B470" w14:textId="0513E309" w:rsidR="0060407C" w:rsidRDefault="0060407C" w:rsidP="0060407C">
            <w:pPr>
              <w:jc w:val="center"/>
              <w:rPr>
                <w:sz w:val="20"/>
                <w:szCs w:val="20"/>
              </w:rPr>
            </w:pPr>
            <w:r>
              <w:rPr>
                <w:i/>
                <w:iCs/>
                <w:sz w:val="20"/>
                <w:szCs w:val="20"/>
              </w:rPr>
              <w:t>D</w:t>
            </w:r>
            <w:r>
              <w:rPr>
                <w:sz w:val="20"/>
                <w:szCs w:val="20"/>
                <w:vertAlign w:val="subscript"/>
              </w:rPr>
              <w:t>set</w:t>
            </w:r>
          </w:p>
        </w:tc>
        <w:tc>
          <w:tcPr>
            <w:tcW w:w="709" w:type="dxa"/>
            <w:tcBorders>
              <w:top w:val="single" w:sz="4" w:space="0" w:color="auto"/>
              <w:bottom w:val="single" w:sz="4" w:space="0" w:color="auto"/>
            </w:tcBorders>
            <w:vAlign w:val="center"/>
          </w:tcPr>
          <w:p w14:paraId="7D37666E" w14:textId="7D7C9939" w:rsidR="0060407C" w:rsidRDefault="0060407C" w:rsidP="0060407C">
            <w:pPr>
              <w:jc w:val="center"/>
              <w:rPr>
                <w:sz w:val="20"/>
                <w:szCs w:val="20"/>
              </w:rPr>
            </w:pPr>
            <w:r>
              <w:rPr>
                <w:i/>
                <w:iCs/>
                <w:sz w:val="20"/>
                <w:szCs w:val="20"/>
              </w:rPr>
              <w:t>D</w:t>
            </w:r>
            <w:r>
              <w:rPr>
                <w:sz w:val="20"/>
                <w:szCs w:val="20"/>
                <w:vertAlign w:val="subscript"/>
              </w:rPr>
              <w:t>M</w:t>
            </w:r>
          </w:p>
        </w:tc>
        <w:tc>
          <w:tcPr>
            <w:tcW w:w="709" w:type="dxa"/>
            <w:tcBorders>
              <w:top w:val="single" w:sz="4" w:space="0" w:color="auto"/>
              <w:bottom w:val="single" w:sz="4" w:space="0" w:color="auto"/>
            </w:tcBorders>
            <w:vAlign w:val="center"/>
          </w:tcPr>
          <w:p w14:paraId="532177CD" w14:textId="2EBCAF2A" w:rsidR="0060407C" w:rsidRDefault="0060407C" w:rsidP="0060407C">
            <w:pPr>
              <w:jc w:val="center"/>
              <w:rPr>
                <w:i/>
                <w:iCs/>
                <w:sz w:val="20"/>
                <w:szCs w:val="20"/>
              </w:rPr>
            </w:pPr>
            <w:r>
              <w:rPr>
                <w:i/>
                <w:iCs/>
                <w:sz w:val="20"/>
                <w:szCs w:val="20"/>
              </w:rPr>
              <w:t>D</w:t>
            </w:r>
            <w:r>
              <w:rPr>
                <w:sz w:val="20"/>
                <w:szCs w:val="20"/>
                <w:vertAlign w:val="subscript"/>
              </w:rPr>
              <w:t>N</w:t>
            </w:r>
          </w:p>
        </w:tc>
        <w:tc>
          <w:tcPr>
            <w:tcW w:w="850" w:type="dxa"/>
            <w:tcBorders>
              <w:top w:val="single" w:sz="4" w:space="0" w:color="auto"/>
              <w:bottom w:val="single" w:sz="4" w:space="0" w:color="auto"/>
            </w:tcBorders>
            <w:vAlign w:val="center"/>
          </w:tcPr>
          <w:p w14:paraId="2748EB6F" w14:textId="03753D30" w:rsidR="0060407C" w:rsidRPr="0060407C" w:rsidRDefault="001013AA" w:rsidP="0060407C">
            <w:pPr>
              <w:jc w:val="center"/>
              <w:rPr>
                <w:sz w:val="20"/>
                <w:szCs w:val="20"/>
              </w:rPr>
            </w:pPr>
            <w:r>
              <w:rPr>
                <w:sz w:val="20"/>
                <w:szCs w:val="20"/>
              </w:rPr>
              <w:t>Trip</w:t>
            </w:r>
          </w:p>
        </w:tc>
      </w:tr>
      <w:tr w:rsidR="0060407C" w:rsidRPr="00F00781" w14:paraId="46F79241" w14:textId="337CCB94" w:rsidTr="005B369B">
        <w:trPr>
          <w:trHeight w:val="397"/>
          <w:jc w:val="center"/>
        </w:trPr>
        <w:tc>
          <w:tcPr>
            <w:tcW w:w="1201" w:type="dxa"/>
            <w:tcBorders>
              <w:top w:val="single" w:sz="4" w:space="0" w:color="auto"/>
            </w:tcBorders>
            <w:vAlign w:val="center"/>
          </w:tcPr>
          <w:p w14:paraId="2995B2DE" w14:textId="65954684" w:rsidR="0060407C" w:rsidRPr="00F00781" w:rsidRDefault="0060407C" w:rsidP="0060407C">
            <w:pPr>
              <w:jc w:val="center"/>
              <w:rPr>
                <w:sz w:val="20"/>
                <w:szCs w:val="20"/>
              </w:rPr>
            </w:pPr>
            <w:r>
              <w:rPr>
                <w:sz w:val="20"/>
                <w:szCs w:val="20"/>
              </w:rPr>
              <w:t>AG(in)</w:t>
            </w:r>
          </w:p>
        </w:tc>
        <w:tc>
          <w:tcPr>
            <w:tcW w:w="666" w:type="dxa"/>
            <w:vMerge w:val="restart"/>
            <w:tcBorders>
              <w:top w:val="single" w:sz="4" w:space="0" w:color="auto"/>
            </w:tcBorders>
            <w:vAlign w:val="center"/>
          </w:tcPr>
          <w:p w14:paraId="6EFBA50B" w14:textId="4C8DCDA0" w:rsidR="0060407C" w:rsidRPr="00F00781" w:rsidRDefault="0060407C" w:rsidP="0060407C">
            <w:pPr>
              <w:jc w:val="center"/>
              <w:rPr>
                <w:sz w:val="20"/>
                <w:szCs w:val="20"/>
              </w:rPr>
            </w:pPr>
            <w:r>
              <w:rPr>
                <w:sz w:val="20"/>
                <w:szCs w:val="20"/>
              </w:rPr>
              <w:t>10.35</w:t>
            </w:r>
          </w:p>
        </w:tc>
        <w:tc>
          <w:tcPr>
            <w:tcW w:w="983" w:type="dxa"/>
            <w:tcBorders>
              <w:top w:val="single" w:sz="4" w:space="0" w:color="auto"/>
            </w:tcBorders>
            <w:vAlign w:val="center"/>
          </w:tcPr>
          <w:p w14:paraId="6803FCFD" w14:textId="06B95AA9" w:rsidR="0060407C" w:rsidRDefault="0060407C" w:rsidP="0060407C">
            <w:pPr>
              <w:jc w:val="center"/>
              <w:rPr>
                <w:sz w:val="20"/>
                <w:szCs w:val="20"/>
              </w:rPr>
            </w:pPr>
            <w:r>
              <w:rPr>
                <w:sz w:val="20"/>
                <w:szCs w:val="20"/>
              </w:rPr>
              <w:t>8.21</w:t>
            </w:r>
          </w:p>
        </w:tc>
        <w:tc>
          <w:tcPr>
            <w:tcW w:w="552" w:type="dxa"/>
            <w:vMerge w:val="restart"/>
            <w:tcBorders>
              <w:top w:val="single" w:sz="4" w:space="0" w:color="auto"/>
            </w:tcBorders>
            <w:vAlign w:val="center"/>
          </w:tcPr>
          <w:p w14:paraId="3F5BA7E2" w14:textId="66EEFBB6" w:rsidR="0060407C" w:rsidRDefault="0060407C" w:rsidP="0060407C">
            <w:pPr>
              <w:jc w:val="center"/>
              <w:rPr>
                <w:sz w:val="20"/>
                <w:szCs w:val="20"/>
              </w:rPr>
            </w:pPr>
            <w:r>
              <w:rPr>
                <w:rFonts w:hint="eastAsia"/>
                <w:sz w:val="20"/>
                <w:szCs w:val="20"/>
              </w:rPr>
              <w:t>0</w:t>
            </w:r>
            <w:r>
              <w:rPr>
                <w:sz w:val="20"/>
                <w:szCs w:val="20"/>
              </w:rPr>
              <w:t>.6</w:t>
            </w:r>
          </w:p>
        </w:tc>
        <w:tc>
          <w:tcPr>
            <w:tcW w:w="709" w:type="dxa"/>
            <w:tcBorders>
              <w:top w:val="single" w:sz="4" w:space="0" w:color="auto"/>
            </w:tcBorders>
            <w:vAlign w:val="center"/>
          </w:tcPr>
          <w:p w14:paraId="49AF58D3" w14:textId="37F2869C" w:rsidR="0060407C" w:rsidRDefault="0060407C" w:rsidP="0060407C">
            <w:pPr>
              <w:jc w:val="center"/>
              <w:rPr>
                <w:sz w:val="20"/>
                <w:szCs w:val="20"/>
              </w:rPr>
            </w:pPr>
            <w:r>
              <w:rPr>
                <w:rFonts w:hint="eastAsia"/>
                <w:sz w:val="20"/>
                <w:szCs w:val="20"/>
              </w:rPr>
              <w:t>1</w:t>
            </w:r>
            <w:r>
              <w:rPr>
                <w:sz w:val="20"/>
                <w:szCs w:val="20"/>
              </w:rPr>
              <w:t>.58</w:t>
            </w:r>
          </w:p>
        </w:tc>
        <w:tc>
          <w:tcPr>
            <w:tcW w:w="709" w:type="dxa"/>
            <w:tcBorders>
              <w:top w:val="single" w:sz="4" w:space="0" w:color="auto"/>
            </w:tcBorders>
            <w:vAlign w:val="center"/>
          </w:tcPr>
          <w:p w14:paraId="3749AA40" w14:textId="75EB02A9" w:rsidR="0060407C" w:rsidRDefault="0060407C" w:rsidP="0060407C">
            <w:pPr>
              <w:jc w:val="center"/>
              <w:rPr>
                <w:sz w:val="20"/>
                <w:szCs w:val="20"/>
              </w:rPr>
            </w:pPr>
            <w:r>
              <w:rPr>
                <w:rFonts w:hint="eastAsia"/>
                <w:sz w:val="20"/>
                <w:szCs w:val="20"/>
              </w:rPr>
              <w:t>0</w:t>
            </w:r>
            <w:r>
              <w:rPr>
                <w:sz w:val="20"/>
                <w:szCs w:val="20"/>
              </w:rPr>
              <w:t>.28</w:t>
            </w:r>
          </w:p>
        </w:tc>
        <w:tc>
          <w:tcPr>
            <w:tcW w:w="850" w:type="dxa"/>
            <w:tcBorders>
              <w:top w:val="single" w:sz="4" w:space="0" w:color="auto"/>
            </w:tcBorders>
            <w:vAlign w:val="center"/>
          </w:tcPr>
          <w:p w14:paraId="559AC6D4" w14:textId="627622A9" w:rsidR="0060407C" w:rsidRDefault="0060407C" w:rsidP="0060407C">
            <w:pPr>
              <w:jc w:val="center"/>
              <w:rPr>
                <w:sz w:val="20"/>
                <w:szCs w:val="20"/>
              </w:rPr>
            </w:pPr>
            <w:r>
              <w:rPr>
                <w:rFonts w:hint="eastAsia"/>
                <w:sz w:val="20"/>
                <w:szCs w:val="20"/>
              </w:rPr>
              <w:t>Y</w:t>
            </w:r>
          </w:p>
        </w:tc>
      </w:tr>
      <w:tr w:rsidR="0060407C" w:rsidRPr="00F00781" w14:paraId="3EC5C41B" w14:textId="2DCA9998" w:rsidTr="005B369B">
        <w:trPr>
          <w:trHeight w:val="397"/>
          <w:jc w:val="center"/>
        </w:trPr>
        <w:tc>
          <w:tcPr>
            <w:tcW w:w="1201" w:type="dxa"/>
            <w:vAlign w:val="center"/>
          </w:tcPr>
          <w:p w14:paraId="22B299D0" w14:textId="186589A5" w:rsidR="0060407C" w:rsidRPr="00F00781" w:rsidRDefault="0060407C" w:rsidP="005B369B">
            <w:pPr>
              <w:jc w:val="center"/>
              <w:rPr>
                <w:sz w:val="20"/>
                <w:szCs w:val="20"/>
              </w:rPr>
            </w:pPr>
            <w:r>
              <w:rPr>
                <w:sz w:val="20"/>
                <w:szCs w:val="20"/>
              </w:rPr>
              <w:t>AG(out)</w:t>
            </w:r>
          </w:p>
        </w:tc>
        <w:tc>
          <w:tcPr>
            <w:tcW w:w="666" w:type="dxa"/>
            <w:vMerge/>
            <w:vAlign w:val="center"/>
          </w:tcPr>
          <w:p w14:paraId="38C37E01" w14:textId="00A9550E" w:rsidR="0060407C" w:rsidRPr="00F00781" w:rsidRDefault="0060407C" w:rsidP="0060407C">
            <w:pPr>
              <w:jc w:val="center"/>
              <w:rPr>
                <w:sz w:val="20"/>
                <w:szCs w:val="20"/>
              </w:rPr>
            </w:pPr>
          </w:p>
        </w:tc>
        <w:tc>
          <w:tcPr>
            <w:tcW w:w="983" w:type="dxa"/>
            <w:vAlign w:val="center"/>
          </w:tcPr>
          <w:p w14:paraId="2A17781E" w14:textId="60EC9918" w:rsidR="0060407C" w:rsidRDefault="0060407C" w:rsidP="0060407C">
            <w:pPr>
              <w:jc w:val="center"/>
              <w:rPr>
                <w:sz w:val="20"/>
                <w:szCs w:val="20"/>
              </w:rPr>
            </w:pPr>
            <w:r>
              <w:rPr>
                <w:rFonts w:hint="eastAsia"/>
                <w:sz w:val="20"/>
                <w:szCs w:val="20"/>
              </w:rPr>
              <w:t>1</w:t>
            </w:r>
            <w:r>
              <w:rPr>
                <w:sz w:val="20"/>
                <w:szCs w:val="20"/>
              </w:rPr>
              <w:t>2.55</w:t>
            </w:r>
          </w:p>
        </w:tc>
        <w:tc>
          <w:tcPr>
            <w:tcW w:w="552" w:type="dxa"/>
            <w:vMerge/>
            <w:vAlign w:val="center"/>
          </w:tcPr>
          <w:p w14:paraId="6C696B29" w14:textId="77777777" w:rsidR="0060407C" w:rsidRDefault="0060407C" w:rsidP="0060407C">
            <w:pPr>
              <w:jc w:val="center"/>
              <w:rPr>
                <w:sz w:val="20"/>
                <w:szCs w:val="20"/>
              </w:rPr>
            </w:pPr>
          </w:p>
        </w:tc>
        <w:tc>
          <w:tcPr>
            <w:tcW w:w="709" w:type="dxa"/>
            <w:vAlign w:val="center"/>
          </w:tcPr>
          <w:p w14:paraId="0A3FC903" w14:textId="0D2A6A22" w:rsidR="0060407C" w:rsidRDefault="0060407C" w:rsidP="0060407C">
            <w:pPr>
              <w:jc w:val="center"/>
              <w:rPr>
                <w:sz w:val="20"/>
                <w:szCs w:val="20"/>
              </w:rPr>
            </w:pPr>
            <w:r>
              <w:rPr>
                <w:rFonts w:hint="eastAsia"/>
                <w:sz w:val="20"/>
                <w:szCs w:val="20"/>
              </w:rPr>
              <w:t>0</w:t>
            </w:r>
            <w:r>
              <w:rPr>
                <w:sz w:val="20"/>
                <w:szCs w:val="20"/>
              </w:rPr>
              <w:t>.32</w:t>
            </w:r>
          </w:p>
        </w:tc>
        <w:tc>
          <w:tcPr>
            <w:tcW w:w="709" w:type="dxa"/>
            <w:vAlign w:val="center"/>
          </w:tcPr>
          <w:p w14:paraId="65702C64" w14:textId="19791D35" w:rsidR="0060407C" w:rsidRDefault="0060407C" w:rsidP="0060407C">
            <w:pPr>
              <w:jc w:val="center"/>
              <w:rPr>
                <w:sz w:val="20"/>
                <w:szCs w:val="20"/>
              </w:rPr>
            </w:pPr>
            <w:r>
              <w:rPr>
                <w:rFonts w:hint="eastAsia"/>
                <w:sz w:val="20"/>
                <w:szCs w:val="20"/>
              </w:rPr>
              <w:t>0</w:t>
            </w:r>
            <w:r>
              <w:rPr>
                <w:sz w:val="20"/>
                <w:szCs w:val="20"/>
              </w:rPr>
              <w:t>.25</w:t>
            </w:r>
          </w:p>
        </w:tc>
        <w:tc>
          <w:tcPr>
            <w:tcW w:w="850" w:type="dxa"/>
            <w:vAlign w:val="center"/>
          </w:tcPr>
          <w:p w14:paraId="5073293F" w14:textId="32FE71BC" w:rsidR="0060407C" w:rsidRDefault="0060407C" w:rsidP="0060407C">
            <w:pPr>
              <w:jc w:val="center"/>
              <w:rPr>
                <w:sz w:val="20"/>
                <w:szCs w:val="20"/>
              </w:rPr>
            </w:pPr>
            <w:r>
              <w:rPr>
                <w:sz w:val="20"/>
                <w:szCs w:val="20"/>
              </w:rPr>
              <w:t>N</w:t>
            </w:r>
          </w:p>
        </w:tc>
      </w:tr>
      <w:tr w:rsidR="0060407C" w:rsidRPr="00F00781" w14:paraId="4FDF50A1" w14:textId="6D02253C" w:rsidTr="005B369B">
        <w:trPr>
          <w:trHeight w:val="397"/>
          <w:jc w:val="center"/>
        </w:trPr>
        <w:tc>
          <w:tcPr>
            <w:tcW w:w="1201" w:type="dxa"/>
            <w:vAlign w:val="center"/>
          </w:tcPr>
          <w:p w14:paraId="14CA1292" w14:textId="18DAAE83" w:rsidR="0060407C" w:rsidRDefault="005B369B" w:rsidP="0060407C">
            <w:pPr>
              <w:jc w:val="center"/>
              <w:rPr>
                <w:sz w:val="20"/>
                <w:szCs w:val="20"/>
              </w:rPr>
            </w:pPr>
            <w:r>
              <w:rPr>
                <w:sz w:val="20"/>
                <w:szCs w:val="20"/>
              </w:rPr>
              <w:t>BC(in)</w:t>
            </w:r>
          </w:p>
        </w:tc>
        <w:tc>
          <w:tcPr>
            <w:tcW w:w="666" w:type="dxa"/>
            <w:vMerge/>
            <w:vAlign w:val="center"/>
          </w:tcPr>
          <w:p w14:paraId="27372496" w14:textId="77777777" w:rsidR="0060407C" w:rsidRPr="00F00781" w:rsidRDefault="0060407C" w:rsidP="0060407C">
            <w:pPr>
              <w:jc w:val="center"/>
              <w:rPr>
                <w:sz w:val="20"/>
                <w:szCs w:val="20"/>
              </w:rPr>
            </w:pPr>
          </w:p>
        </w:tc>
        <w:tc>
          <w:tcPr>
            <w:tcW w:w="983" w:type="dxa"/>
            <w:vAlign w:val="center"/>
          </w:tcPr>
          <w:p w14:paraId="09835527" w14:textId="1675221A" w:rsidR="0060407C" w:rsidRDefault="0060407C" w:rsidP="0060407C">
            <w:pPr>
              <w:jc w:val="center"/>
              <w:rPr>
                <w:sz w:val="20"/>
                <w:szCs w:val="20"/>
              </w:rPr>
            </w:pPr>
            <w:r>
              <w:rPr>
                <w:rFonts w:hint="eastAsia"/>
                <w:sz w:val="20"/>
                <w:szCs w:val="20"/>
              </w:rPr>
              <w:t>6</w:t>
            </w:r>
            <w:r>
              <w:rPr>
                <w:sz w:val="20"/>
                <w:szCs w:val="20"/>
              </w:rPr>
              <w:t>.54</w:t>
            </w:r>
          </w:p>
        </w:tc>
        <w:tc>
          <w:tcPr>
            <w:tcW w:w="552" w:type="dxa"/>
            <w:vMerge/>
            <w:vAlign w:val="center"/>
          </w:tcPr>
          <w:p w14:paraId="0E6677A9" w14:textId="77777777" w:rsidR="0060407C" w:rsidRDefault="0060407C" w:rsidP="0060407C">
            <w:pPr>
              <w:jc w:val="center"/>
              <w:rPr>
                <w:sz w:val="20"/>
                <w:szCs w:val="20"/>
              </w:rPr>
            </w:pPr>
          </w:p>
        </w:tc>
        <w:tc>
          <w:tcPr>
            <w:tcW w:w="709" w:type="dxa"/>
            <w:vAlign w:val="center"/>
          </w:tcPr>
          <w:p w14:paraId="0C09549B" w14:textId="15031CC3" w:rsidR="0060407C" w:rsidRDefault="0060407C" w:rsidP="0060407C">
            <w:pPr>
              <w:jc w:val="center"/>
              <w:rPr>
                <w:sz w:val="20"/>
                <w:szCs w:val="20"/>
              </w:rPr>
            </w:pPr>
            <w:r>
              <w:rPr>
                <w:rFonts w:hint="eastAsia"/>
                <w:sz w:val="20"/>
                <w:szCs w:val="20"/>
              </w:rPr>
              <w:t>2</w:t>
            </w:r>
            <w:r>
              <w:rPr>
                <w:sz w:val="20"/>
                <w:szCs w:val="20"/>
              </w:rPr>
              <w:t>.21</w:t>
            </w:r>
          </w:p>
        </w:tc>
        <w:tc>
          <w:tcPr>
            <w:tcW w:w="709" w:type="dxa"/>
            <w:vAlign w:val="center"/>
          </w:tcPr>
          <w:p w14:paraId="5CFF795A" w14:textId="617AA30A" w:rsidR="0060407C" w:rsidRDefault="0060407C" w:rsidP="0060407C">
            <w:pPr>
              <w:jc w:val="center"/>
              <w:rPr>
                <w:sz w:val="20"/>
                <w:szCs w:val="20"/>
              </w:rPr>
            </w:pPr>
            <w:r>
              <w:rPr>
                <w:rFonts w:hint="eastAsia"/>
                <w:sz w:val="20"/>
                <w:szCs w:val="20"/>
              </w:rPr>
              <w:t>0</w:t>
            </w:r>
            <w:r>
              <w:rPr>
                <w:sz w:val="20"/>
                <w:szCs w:val="20"/>
              </w:rPr>
              <w:t>.31</w:t>
            </w:r>
          </w:p>
        </w:tc>
        <w:tc>
          <w:tcPr>
            <w:tcW w:w="850" w:type="dxa"/>
            <w:vAlign w:val="center"/>
          </w:tcPr>
          <w:p w14:paraId="065B565A" w14:textId="665DFFCD" w:rsidR="0060407C" w:rsidRDefault="0060407C" w:rsidP="0060407C">
            <w:pPr>
              <w:jc w:val="center"/>
              <w:rPr>
                <w:sz w:val="20"/>
                <w:szCs w:val="20"/>
              </w:rPr>
            </w:pPr>
            <w:r>
              <w:rPr>
                <w:rFonts w:hint="eastAsia"/>
                <w:sz w:val="20"/>
                <w:szCs w:val="20"/>
              </w:rPr>
              <w:t>Y</w:t>
            </w:r>
          </w:p>
        </w:tc>
      </w:tr>
      <w:tr w:rsidR="0060407C" w:rsidRPr="00F00781" w14:paraId="08C9BAEE" w14:textId="790C6F5E" w:rsidTr="005B369B">
        <w:trPr>
          <w:trHeight w:val="397"/>
          <w:jc w:val="center"/>
        </w:trPr>
        <w:tc>
          <w:tcPr>
            <w:tcW w:w="1201" w:type="dxa"/>
            <w:vAlign w:val="center"/>
          </w:tcPr>
          <w:p w14:paraId="1C43A850" w14:textId="0E278F82" w:rsidR="0060407C" w:rsidRDefault="0060407C" w:rsidP="0060407C">
            <w:pPr>
              <w:jc w:val="center"/>
              <w:rPr>
                <w:sz w:val="20"/>
                <w:szCs w:val="20"/>
              </w:rPr>
            </w:pPr>
            <w:r>
              <w:rPr>
                <w:sz w:val="20"/>
                <w:szCs w:val="20"/>
              </w:rPr>
              <w:t>BC(out)</w:t>
            </w:r>
          </w:p>
        </w:tc>
        <w:tc>
          <w:tcPr>
            <w:tcW w:w="666" w:type="dxa"/>
            <w:vMerge/>
            <w:vAlign w:val="center"/>
          </w:tcPr>
          <w:p w14:paraId="6A9CC43A" w14:textId="77777777" w:rsidR="0060407C" w:rsidRPr="00F00781" w:rsidRDefault="0060407C" w:rsidP="0060407C">
            <w:pPr>
              <w:jc w:val="center"/>
              <w:rPr>
                <w:sz w:val="20"/>
                <w:szCs w:val="20"/>
              </w:rPr>
            </w:pPr>
          </w:p>
        </w:tc>
        <w:tc>
          <w:tcPr>
            <w:tcW w:w="983" w:type="dxa"/>
            <w:vAlign w:val="center"/>
          </w:tcPr>
          <w:p w14:paraId="1B20C3A2" w14:textId="0BF14F7E" w:rsidR="0060407C" w:rsidRDefault="0060407C" w:rsidP="0060407C">
            <w:pPr>
              <w:jc w:val="center"/>
              <w:rPr>
                <w:sz w:val="20"/>
                <w:szCs w:val="20"/>
              </w:rPr>
            </w:pPr>
            <w:r>
              <w:rPr>
                <w:rFonts w:hint="eastAsia"/>
                <w:sz w:val="20"/>
                <w:szCs w:val="20"/>
              </w:rPr>
              <w:t>1</w:t>
            </w:r>
            <w:r>
              <w:rPr>
                <w:sz w:val="20"/>
                <w:szCs w:val="20"/>
              </w:rPr>
              <w:t>3.62</w:t>
            </w:r>
          </w:p>
        </w:tc>
        <w:tc>
          <w:tcPr>
            <w:tcW w:w="552" w:type="dxa"/>
            <w:vMerge/>
            <w:vAlign w:val="center"/>
          </w:tcPr>
          <w:p w14:paraId="52FDDA2B" w14:textId="77777777" w:rsidR="0060407C" w:rsidRDefault="0060407C" w:rsidP="0060407C">
            <w:pPr>
              <w:jc w:val="center"/>
              <w:rPr>
                <w:sz w:val="20"/>
                <w:szCs w:val="20"/>
              </w:rPr>
            </w:pPr>
          </w:p>
        </w:tc>
        <w:tc>
          <w:tcPr>
            <w:tcW w:w="709" w:type="dxa"/>
            <w:vAlign w:val="center"/>
          </w:tcPr>
          <w:p w14:paraId="638D5EBC" w14:textId="6AD594E7" w:rsidR="0060407C" w:rsidRDefault="0060407C" w:rsidP="0060407C">
            <w:pPr>
              <w:jc w:val="center"/>
              <w:rPr>
                <w:sz w:val="20"/>
                <w:szCs w:val="20"/>
              </w:rPr>
            </w:pPr>
            <w:r>
              <w:rPr>
                <w:rFonts w:hint="eastAsia"/>
                <w:sz w:val="20"/>
                <w:szCs w:val="20"/>
              </w:rPr>
              <w:t>0</w:t>
            </w:r>
            <w:r>
              <w:rPr>
                <w:sz w:val="20"/>
                <w:szCs w:val="20"/>
              </w:rPr>
              <w:t>.28</w:t>
            </w:r>
          </w:p>
        </w:tc>
        <w:tc>
          <w:tcPr>
            <w:tcW w:w="709" w:type="dxa"/>
            <w:vAlign w:val="center"/>
          </w:tcPr>
          <w:p w14:paraId="6FA785ED" w14:textId="401A34C9" w:rsidR="0060407C" w:rsidRDefault="0060407C" w:rsidP="0060407C">
            <w:pPr>
              <w:jc w:val="center"/>
              <w:rPr>
                <w:sz w:val="20"/>
                <w:szCs w:val="20"/>
              </w:rPr>
            </w:pPr>
            <w:r>
              <w:rPr>
                <w:rFonts w:hint="eastAsia"/>
                <w:sz w:val="20"/>
                <w:szCs w:val="20"/>
              </w:rPr>
              <w:t>0</w:t>
            </w:r>
            <w:r>
              <w:rPr>
                <w:sz w:val="20"/>
                <w:szCs w:val="20"/>
              </w:rPr>
              <w:t>.29</w:t>
            </w:r>
          </w:p>
        </w:tc>
        <w:tc>
          <w:tcPr>
            <w:tcW w:w="850" w:type="dxa"/>
            <w:vAlign w:val="center"/>
          </w:tcPr>
          <w:p w14:paraId="6D195D96" w14:textId="3F2B58C1" w:rsidR="0060407C" w:rsidRDefault="0060407C" w:rsidP="0060407C">
            <w:pPr>
              <w:jc w:val="center"/>
              <w:rPr>
                <w:sz w:val="20"/>
                <w:szCs w:val="20"/>
              </w:rPr>
            </w:pPr>
            <w:r>
              <w:rPr>
                <w:rFonts w:hint="eastAsia"/>
                <w:sz w:val="20"/>
                <w:szCs w:val="20"/>
              </w:rPr>
              <w:t>N</w:t>
            </w:r>
          </w:p>
        </w:tc>
      </w:tr>
      <w:tr w:rsidR="0060407C" w:rsidRPr="00F00781" w14:paraId="0B17117C" w14:textId="012827D3" w:rsidTr="005B369B">
        <w:trPr>
          <w:trHeight w:val="397"/>
          <w:jc w:val="center"/>
        </w:trPr>
        <w:tc>
          <w:tcPr>
            <w:tcW w:w="1201" w:type="dxa"/>
            <w:vAlign w:val="center"/>
          </w:tcPr>
          <w:p w14:paraId="13FF1F2F" w14:textId="194C7549" w:rsidR="0060407C" w:rsidRDefault="0060407C" w:rsidP="0060407C">
            <w:pPr>
              <w:jc w:val="center"/>
              <w:rPr>
                <w:sz w:val="20"/>
                <w:szCs w:val="20"/>
              </w:rPr>
            </w:pPr>
            <w:r>
              <w:rPr>
                <w:sz w:val="20"/>
                <w:szCs w:val="20"/>
              </w:rPr>
              <w:t>CG(in)</w:t>
            </w:r>
          </w:p>
        </w:tc>
        <w:tc>
          <w:tcPr>
            <w:tcW w:w="666" w:type="dxa"/>
            <w:vMerge/>
            <w:vAlign w:val="center"/>
          </w:tcPr>
          <w:p w14:paraId="3D5C0D77" w14:textId="77777777" w:rsidR="0060407C" w:rsidRPr="00F00781" w:rsidRDefault="0060407C" w:rsidP="0060407C">
            <w:pPr>
              <w:jc w:val="center"/>
              <w:rPr>
                <w:sz w:val="20"/>
                <w:szCs w:val="20"/>
              </w:rPr>
            </w:pPr>
          </w:p>
        </w:tc>
        <w:tc>
          <w:tcPr>
            <w:tcW w:w="983" w:type="dxa"/>
            <w:vAlign w:val="center"/>
          </w:tcPr>
          <w:p w14:paraId="0F7D5B56" w14:textId="4FA00607" w:rsidR="0060407C" w:rsidRDefault="0060407C" w:rsidP="0060407C">
            <w:pPr>
              <w:jc w:val="center"/>
              <w:rPr>
                <w:sz w:val="20"/>
                <w:szCs w:val="20"/>
              </w:rPr>
            </w:pPr>
            <w:r>
              <w:rPr>
                <w:rFonts w:hint="eastAsia"/>
                <w:sz w:val="20"/>
                <w:szCs w:val="20"/>
              </w:rPr>
              <w:t>5</w:t>
            </w:r>
            <w:r>
              <w:rPr>
                <w:sz w:val="20"/>
                <w:szCs w:val="20"/>
              </w:rPr>
              <w:t>.88</w:t>
            </w:r>
          </w:p>
        </w:tc>
        <w:tc>
          <w:tcPr>
            <w:tcW w:w="552" w:type="dxa"/>
            <w:vMerge/>
            <w:vAlign w:val="center"/>
          </w:tcPr>
          <w:p w14:paraId="5725A232" w14:textId="77777777" w:rsidR="0060407C" w:rsidRDefault="0060407C" w:rsidP="0060407C">
            <w:pPr>
              <w:jc w:val="center"/>
              <w:rPr>
                <w:sz w:val="20"/>
                <w:szCs w:val="20"/>
              </w:rPr>
            </w:pPr>
          </w:p>
        </w:tc>
        <w:tc>
          <w:tcPr>
            <w:tcW w:w="709" w:type="dxa"/>
            <w:vAlign w:val="center"/>
          </w:tcPr>
          <w:p w14:paraId="3C13B770" w14:textId="0140AAD4" w:rsidR="0060407C" w:rsidRDefault="0060407C" w:rsidP="0060407C">
            <w:pPr>
              <w:jc w:val="center"/>
              <w:rPr>
                <w:sz w:val="20"/>
                <w:szCs w:val="20"/>
              </w:rPr>
            </w:pPr>
            <w:r>
              <w:rPr>
                <w:rFonts w:hint="eastAsia"/>
                <w:sz w:val="20"/>
                <w:szCs w:val="20"/>
              </w:rPr>
              <w:t>3</w:t>
            </w:r>
            <w:r>
              <w:rPr>
                <w:sz w:val="20"/>
                <w:szCs w:val="20"/>
              </w:rPr>
              <w:t>.09</w:t>
            </w:r>
          </w:p>
        </w:tc>
        <w:tc>
          <w:tcPr>
            <w:tcW w:w="709" w:type="dxa"/>
            <w:vAlign w:val="center"/>
          </w:tcPr>
          <w:p w14:paraId="59CC3B98" w14:textId="51B94ACD" w:rsidR="0060407C" w:rsidRDefault="0060407C" w:rsidP="0060407C">
            <w:pPr>
              <w:jc w:val="center"/>
              <w:rPr>
                <w:sz w:val="20"/>
                <w:szCs w:val="20"/>
              </w:rPr>
            </w:pPr>
            <w:r>
              <w:rPr>
                <w:rFonts w:hint="eastAsia"/>
                <w:sz w:val="20"/>
                <w:szCs w:val="20"/>
              </w:rPr>
              <w:t>0</w:t>
            </w:r>
            <w:r>
              <w:rPr>
                <w:sz w:val="20"/>
                <w:szCs w:val="20"/>
              </w:rPr>
              <w:t>.33</w:t>
            </w:r>
          </w:p>
        </w:tc>
        <w:tc>
          <w:tcPr>
            <w:tcW w:w="850" w:type="dxa"/>
            <w:vAlign w:val="center"/>
          </w:tcPr>
          <w:p w14:paraId="7C8C8584" w14:textId="7CF8B28F" w:rsidR="0060407C" w:rsidRDefault="0060407C" w:rsidP="0060407C">
            <w:pPr>
              <w:jc w:val="center"/>
              <w:rPr>
                <w:sz w:val="20"/>
                <w:szCs w:val="20"/>
              </w:rPr>
            </w:pPr>
            <w:r>
              <w:rPr>
                <w:rFonts w:hint="eastAsia"/>
                <w:sz w:val="20"/>
                <w:szCs w:val="20"/>
              </w:rPr>
              <w:t>Y</w:t>
            </w:r>
          </w:p>
        </w:tc>
      </w:tr>
      <w:tr w:rsidR="0060407C" w:rsidRPr="00F00781" w14:paraId="6B2C6BBF" w14:textId="35EB1E2E" w:rsidTr="005B369B">
        <w:trPr>
          <w:trHeight w:val="397"/>
          <w:jc w:val="center"/>
        </w:trPr>
        <w:tc>
          <w:tcPr>
            <w:tcW w:w="1201" w:type="dxa"/>
            <w:vAlign w:val="center"/>
          </w:tcPr>
          <w:p w14:paraId="6C750CA5" w14:textId="2380F8C7" w:rsidR="0060407C" w:rsidRDefault="0060407C" w:rsidP="0060407C">
            <w:pPr>
              <w:jc w:val="center"/>
              <w:rPr>
                <w:sz w:val="20"/>
                <w:szCs w:val="20"/>
              </w:rPr>
            </w:pPr>
            <w:r>
              <w:rPr>
                <w:sz w:val="20"/>
                <w:szCs w:val="20"/>
              </w:rPr>
              <w:t>ACG(out)</w:t>
            </w:r>
          </w:p>
        </w:tc>
        <w:tc>
          <w:tcPr>
            <w:tcW w:w="666" w:type="dxa"/>
            <w:vMerge/>
            <w:vAlign w:val="center"/>
          </w:tcPr>
          <w:p w14:paraId="6172F52C" w14:textId="77777777" w:rsidR="0060407C" w:rsidRPr="00F00781" w:rsidRDefault="0060407C" w:rsidP="0060407C">
            <w:pPr>
              <w:jc w:val="center"/>
              <w:rPr>
                <w:sz w:val="20"/>
                <w:szCs w:val="20"/>
              </w:rPr>
            </w:pPr>
          </w:p>
        </w:tc>
        <w:tc>
          <w:tcPr>
            <w:tcW w:w="983" w:type="dxa"/>
            <w:vAlign w:val="center"/>
          </w:tcPr>
          <w:p w14:paraId="12349418" w14:textId="0FA8C368" w:rsidR="0060407C" w:rsidRDefault="0060407C" w:rsidP="0060407C">
            <w:pPr>
              <w:jc w:val="center"/>
              <w:rPr>
                <w:sz w:val="20"/>
                <w:szCs w:val="20"/>
              </w:rPr>
            </w:pPr>
            <w:r>
              <w:rPr>
                <w:rFonts w:hint="eastAsia"/>
                <w:sz w:val="20"/>
                <w:szCs w:val="20"/>
              </w:rPr>
              <w:t>1</w:t>
            </w:r>
            <w:r>
              <w:rPr>
                <w:sz w:val="20"/>
                <w:szCs w:val="20"/>
              </w:rPr>
              <w:t>3.88</w:t>
            </w:r>
          </w:p>
        </w:tc>
        <w:tc>
          <w:tcPr>
            <w:tcW w:w="552" w:type="dxa"/>
            <w:vMerge/>
            <w:vAlign w:val="center"/>
          </w:tcPr>
          <w:p w14:paraId="062220E8" w14:textId="77777777" w:rsidR="0060407C" w:rsidRDefault="0060407C" w:rsidP="0060407C">
            <w:pPr>
              <w:jc w:val="center"/>
              <w:rPr>
                <w:sz w:val="20"/>
                <w:szCs w:val="20"/>
              </w:rPr>
            </w:pPr>
          </w:p>
        </w:tc>
        <w:tc>
          <w:tcPr>
            <w:tcW w:w="709" w:type="dxa"/>
            <w:vAlign w:val="center"/>
          </w:tcPr>
          <w:p w14:paraId="1B253122" w14:textId="42F90EA0" w:rsidR="0060407C" w:rsidRDefault="0060407C" w:rsidP="0060407C">
            <w:pPr>
              <w:jc w:val="center"/>
              <w:rPr>
                <w:sz w:val="20"/>
                <w:szCs w:val="20"/>
              </w:rPr>
            </w:pPr>
            <w:r>
              <w:rPr>
                <w:rFonts w:hint="eastAsia"/>
                <w:sz w:val="20"/>
                <w:szCs w:val="20"/>
              </w:rPr>
              <w:t>0</w:t>
            </w:r>
            <w:r>
              <w:rPr>
                <w:sz w:val="20"/>
                <w:szCs w:val="20"/>
              </w:rPr>
              <w:t>.18</w:t>
            </w:r>
          </w:p>
        </w:tc>
        <w:tc>
          <w:tcPr>
            <w:tcW w:w="709" w:type="dxa"/>
            <w:vAlign w:val="center"/>
          </w:tcPr>
          <w:p w14:paraId="665522FF" w14:textId="717229CA" w:rsidR="0060407C" w:rsidRDefault="0060407C" w:rsidP="0060407C">
            <w:pPr>
              <w:jc w:val="center"/>
              <w:rPr>
                <w:sz w:val="20"/>
                <w:szCs w:val="20"/>
              </w:rPr>
            </w:pPr>
            <w:r>
              <w:rPr>
                <w:rFonts w:hint="eastAsia"/>
                <w:sz w:val="20"/>
                <w:szCs w:val="20"/>
              </w:rPr>
              <w:t>0</w:t>
            </w:r>
            <w:r>
              <w:rPr>
                <w:sz w:val="20"/>
                <w:szCs w:val="20"/>
              </w:rPr>
              <w:t>.30</w:t>
            </w:r>
          </w:p>
        </w:tc>
        <w:tc>
          <w:tcPr>
            <w:tcW w:w="850" w:type="dxa"/>
            <w:vAlign w:val="center"/>
          </w:tcPr>
          <w:p w14:paraId="17F18814" w14:textId="6BE71EF8" w:rsidR="0060407C" w:rsidRDefault="0060407C" w:rsidP="0060407C">
            <w:pPr>
              <w:jc w:val="center"/>
              <w:rPr>
                <w:sz w:val="20"/>
                <w:szCs w:val="20"/>
              </w:rPr>
            </w:pPr>
            <w:r>
              <w:rPr>
                <w:rFonts w:hint="eastAsia"/>
                <w:sz w:val="20"/>
                <w:szCs w:val="20"/>
              </w:rPr>
              <w:t>N</w:t>
            </w:r>
          </w:p>
        </w:tc>
      </w:tr>
      <w:tr w:rsidR="0060407C" w:rsidRPr="00F00781" w14:paraId="79F1DB96" w14:textId="27FE380A" w:rsidTr="005B369B">
        <w:trPr>
          <w:trHeight w:val="397"/>
          <w:jc w:val="center"/>
        </w:trPr>
        <w:tc>
          <w:tcPr>
            <w:tcW w:w="1201" w:type="dxa"/>
            <w:vAlign w:val="center"/>
          </w:tcPr>
          <w:p w14:paraId="529CFBEF" w14:textId="3E483BA9" w:rsidR="0060407C" w:rsidRDefault="0060407C" w:rsidP="0060407C">
            <w:pPr>
              <w:jc w:val="center"/>
              <w:rPr>
                <w:sz w:val="20"/>
                <w:szCs w:val="20"/>
              </w:rPr>
            </w:pPr>
            <w:r>
              <w:rPr>
                <w:rFonts w:hint="eastAsia"/>
                <w:sz w:val="20"/>
                <w:szCs w:val="20"/>
              </w:rPr>
              <w:t>A</w:t>
            </w:r>
            <w:r>
              <w:rPr>
                <w:sz w:val="20"/>
                <w:szCs w:val="20"/>
              </w:rPr>
              <w:t>BC(in)</w:t>
            </w:r>
          </w:p>
        </w:tc>
        <w:tc>
          <w:tcPr>
            <w:tcW w:w="666" w:type="dxa"/>
            <w:vMerge/>
            <w:vAlign w:val="center"/>
          </w:tcPr>
          <w:p w14:paraId="6B79EE6B" w14:textId="77777777" w:rsidR="0060407C" w:rsidRPr="00F00781" w:rsidRDefault="0060407C" w:rsidP="0060407C">
            <w:pPr>
              <w:jc w:val="center"/>
              <w:rPr>
                <w:sz w:val="20"/>
                <w:szCs w:val="20"/>
              </w:rPr>
            </w:pPr>
          </w:p>
        </w:tc>
        <w:tc>
          <w:tcPr>
            <w:tcW w:w="983" w:type="dxa"/>
            <w:vAlign w:val="center"/>
          </w:tcPr>
          <w:p w14:paraId="3FBC5C9B" w14:textId="55CD9168" w:rsidR="0060407C" w:rsidRDefault="0060407C" w:rsidP="0060407C">
            <w:pPr>
              <w:jc w:val="center"/>
              <w:rPr>
                <w:sz w:val="20"/>
                <w:szCs w:val="20"/>
              </w:rPr>
            </w:pPr>
            <w:r>
              <w:rPr>
                <w:rFonts w:hint="eastAsia"/>
                <w:sz w:val="20"/>
                <w:szCs w:val="20"/>
              </w:rPr>
              <w:t>2</w:t>
            </w:r>
            <w:r>
              <w:rPr>
                <w:sz w:val="20"/>
                <w:szCs w:val="20"/>
              </w:rPr>
              <w:t>.51</w:t>
            </w:r>
          </w:p>
        </w:tc>
        <w:tc>
          <w:tcPr>
            <w:tcW w:w="552" w:type="dxa"/>
            <w:vMerge/>
            <w:vAlign w:val="center"/>
          </w:tcPr>
          <w:p w14:paraId="38398924" w14:textId="77777777" w:rsidR="0060407C" w:rsidRDefault="0060407C" w:rsidP="0060407C">
            <w:pPr>
              <w:jc w:val="center"/>
              <w:rPr>
                <w:sz w:val="20"/>
                <w:szCs w:val="20"/>
              </w:rPr>
            </w:pPr>
          </w:p>
        </w:tc>
        <w:tc>
          <w:tcPr>
            <w:tcW w:w="709" w:type="dxa"/>
            <w:vAlign w:val="center"/>
          </w:tcPr>
          <w:p w14:paraId="6D86DC3F" w14:textId="3AF38316" w:rsidR="0060407C" w:rsidRDefault="0060407C" w:rsidP="0060407C">
            <w:pPr>
              <w:jc w:val="center"/>
              <w:rPr>
                <w:sz w:val="20"/>
                <w:szCs w:val="20"/>
              </w:rPr>
            </w:pPr>
            <w:r>
              <w:rPr>
                <w:rFonts w:hint="eastAsia"/>
                <w:sz w:val="20"/>
                <w:szCs w:val="20"/>
              </w:rPr>
              <w:t>3</w:t>
            </w:r>
            <w:r>
              <w:rPr>
                <w:sz w:val="20"/>
                <w:szCs w:val="20"/>
              </w:rPr>
              <w:t>.68</w:t>
            </w:r>
          </w:p>
        </w:tc>
        <w:tc>
          <w:tcPr>
            <w:tcW w:w="709" w:type="dxa"/>
            <w:vAlign w:val="center"/>
          </w:tcPr>
          <w:p w14:paraId="124EF3F6" w14:textId="566B408C" w:rsidR="0060407C" w:rsidRDefault="0060407C" w:rsidP="0060407C">
            <w:pPr>
              <w:jc w:val="center"/>
              <w:rPr>
                <w:sz w:val="20"/>
                <w:szCs w:val="20"/>
              </w:rPr>
            </w:pPr>
            <w:r>
              <w:rPr>
                <w:rFonts w:hint="eastAsia"/>
                <w:sz w:val="20"/>
                <w:szCs w:val="20"/>
              </w:rPr>
              <w:t>0</w:t>
            </w:r>
            <w:r>
              <w:rPr>
                <w:sz w:val="20"/>
                <w:szCs w:val="20"/>
              </w:rPr>
              <w:t>.41</w:t>
            </w:r>
          </w:p>
        </w:tc>
        <w:tc>
          <w:tcPr>
            <w:tcW w:w="850" w:type="dxa"/>
            <w:vAlign w:val="center"/>
          </w:tcPr>
          <w:p w14:paraId="5EB8AA21" w14:textId="1C9BF639" w:rsidR="0060407C" w:rsidRDefault="0060407C" w:rsidP="0060407C">
            <w:pPr>
              <w:jc w:val="center"/>
              <w:rPr>
                <w:sz w:val="20"/>
                <w:szCs w:val="20"/>
              </w:rPr>
            </w:pPr>
            <w:r>
              <w:rPr>
                <w:rFonts w:hint="eastAsia"/>
                <w:sz w:val="20"/>
                <w:szCs w:val="20"/>
              </w:rPr>
              <w:t>Y</w:t>
            </w:r>
          </w:p>
        </w:tc>
      </w:tr>
      <w:tr w:rsidR="0060407C" w:rsidRPr="00F00781" w14:paraId="6358CF17" w14:textId="6D638D4D" w:rsidTr="005B369B">
        <w:trPr>
          <w:trHeight w:val="397"/>
          <w:jc w:val="center"/>
        </w:trPr>
        <w:tc>
          <w:tcPr>
            <w:tcW w:w="1201" w:type="dxa"/>
            <w:tcBorders>
              <w:bottom w:val="single" w:sz="4" w:space="0" w:color="auto"/>
            </w:tcBorders>
            <w:vAlign w:val="center"/>
          </w:tcPr>
          <w:p w14:paraId="3DA2F7FE" w14:textId="48507C34" w:rsidR="0060407C" w:rsidRDefault="0060407C" w:rsidP="0060407C">
            <w:pPr>
              <w:jc w:val="center"/>
              <w:rPr>
                <w:sz w:val="20"/>
                <w:szCs w:val="20"/>
              </w:rPr>
            </w:pPr>
            <w:r>
              <w:rPr>
                <w:rFonts w:hint="eastAsia"/>
                <w:sz w:val="20"/>
                <w:szCs w:val="20"/>
              </w:rPr>
              <w:t>A</w:t>
            </w:r>
            <w:r>
              <w:rPr>
                <w:sz w:val="20"/>
                <w:szCs w:val="20"/>
              </w:rPr>
              <w:t>BC(out)</w:t>
            </w:r>
          </w:p>
        </w:tc>
        <w:tc>
          <w:tcPr>
            <w:tcW w:w="666" w:type="dxa"/>
            <w:vMerge/>
            <w:tcBorders>
              <w:bottom w:val="single" w:sz="4" w:space="0" w:color="auto"/>
            </w:tcBorders>
            <w:vAlign w:val="center"/>
          </w:tcPr>
          <w:p w14:paraId="3010B06E" w14:textId="77777777" w:rsidR="0060407C" w:rsidRPr="00F00781" w:rsidRDefault="0060407C" w:rsidP="0060407C">
            <w:pPr>
              <w:jc w:val="center"/>
              <w:rPr>
                <w:sz w:val="20"/>
                <w:szCs w:val="20"/>
              </w:rPr>
            </w:pPr>
          </w:p>
        </w:tc>
        <w:tc>
          <w:tcPr>
            <w:tcW w:w="983" w:type="dxa"/>
            <w:tcBorders>
              <w:bottom w:val="single" w:sz="4" w:space="0" w:color="auto"/>
            </w:tcBorders>
            <w:vAlign w:val="center"/>
          </w:tcPr>
          <w:p w14:paraId="0B4D27AF" w14:textId="6EC23B91" w:rsidR="0060407C" w:rsidRDefault="0060407C" w:rsidP="0060407C">
            <w:pPr>
              <w:jc w:val="center"/>
              <w:rPr>
                <w:sz w:val="20"/>
                <w:szCs w:val="20"/>
              </w:rPr>
            </w:pPr>
            <w:r>
              <w:rPr>
                <w:rFonts w:hint="eastAsia"/>
                <w:sz w:val="20"/>
                <w:szCs w:val="20"/>
              </w:rPr>
              <w:t>1</w:t>
            </w:r>
            <w:r>
              <w:rPr>
                <w:sz w:val="20"/>
                <w:szCs w:val="20"/>
              </w:rPr>
              <w:t>4.32</w:t>
            </w:r>
          </w:p>
        </w:tc>
        <w:tc>
          <w:tcPr>
            <w:tcW w:w="552" w:type="dxa"/>
            <w:vMerge/>
            <w:tcBorders>
              <w:bottom w:val="single" w:sz="4" w:space="0" w:color="auto"/>
            </w:tcBorders>
            <w:vAlign w:val="center"/>
          </w:tcPr>
          <w:p w14:paraId="29F80F23" w14:textId="77777777" w:rsidR="0060407C" w:rsidRDefault="0060407C" w:rsidP="0060407C">
            <w:pPr>
              <w:jc w:val="center"/>
              <w:rPr>
                <w:sz w:val="20"/>
                <w:szCs w:val="20"/>
              </w:rPr>
            </w:pPr>
          </w:p>
        </w:tc>
        <w:tc>
          <w:tcPr>
            <w:tcW w:w="709" w:type="dxa"/>
            <w:tcBorders>
              <w:bottom w:val="single" w:sz="4" w:space="0" w:color="auto"/>
            </w:tcBorders>
            <w:vAlign w:val="center"/>
          </w:tcPr>
          <w:p w14:paraId="7AD606E4" w14:textId="2FD07434" w:rsidR="0060407C" w:rsidRDefault="0060407C" w:rsidP="0060407C">
            <w:pPr>
              <w:jc w:val="center"/>
              <w:rPr>
                <w:sz w:val="20"/>
                <w:szCs w:val="20"/>
              </w:rPr>
            </w:pPr>
            <w:r>
              <w:rPr>
                <w:rFonts w:hint="eastAsia"/>
                <w:sz w:val="20"/>
                <w:szCs w:val="20"/>
              </w:rPr>
              <w:t>0</w:t>
            </w:r>
            <w:r>
              <w:rPr>
                <w:sz w:val="20"/>
                <w:szCs w:val="20"/>
              </w:rPr>
              <w:t>.12</w:t>
            </w:r>
          </w:p>
        </w:tc>
        <w:tc>
          <w:tcPr>
            <w:tcW w:w="709" w:type="dxa"/>
            <w:tcBorders>
              <w:bottom w:val="single" w:sz="4" w:space="0" w:color="auto"/>
            </w:tcBorders>
            <w:vAlign w:val="center"/>
          </w:tcPr>
          <w:p w14:paraId="2C696BC9" w14:textId="7CE13EAB" w:rsidR="0060407C" w:rsidRDefault="0060407C" w:rsidP="0060407C">
            <w:pPr>
              <w:jc w:val="center"/>
              <w:rPr>
                <w:sz w:val="20"/>
                <w:szCs w:val="20"/>
              </w:rPr>
            </w:pPr>
            <w:r>
              <w:rPr>
                <w:rFonts w:hint="eastAsia"/>
                <w:sz w:val="20"/>
                <w:szCs w:val="20"/>
              </w:rPr>
              <w:t>0</w:t>
            </w:r>
            <w:r>
              <w:rPr>
                <w:sz w:val="20"/>
                <w:szCs w:val="20"/>
              </w:rPr>
              <w:t>.38</w:t>
            </w:r>
          </w:p>
        </w:tc>
        <w:tc>
          <w:tcPr>
            <w:tcW w:w="850" w:type="dxa"/>
            <w:tcBorders>
              <w:bottom w:val="single" w:sz="4" w:space="0" w:color="auto"/>
            </w:tcBorders>
            <w:vAlign w:val="center"/>
          </w:tcPr>
          <w:p w14:paraId="1F30B098" w14:textId="2641B25D" w:rsidR="0060407C" w:rsidRDefault="0060407C" w:rsidP="0060407C">
            <w:pPr>
              <w:jc w:val="center"/>
              <w:rPr>
                <w:sz w:val="20"/>
                <w:szCs w:val="20"/>
              </w:rPr>
            </w:pPr>
            <w:r>
              <w:rPr>
                <w:rFonts w:hint="eastAsia"/>
                <w:sz w:val="20"/>
                <w:szCs w:val="20"/>
              </w:rPr>
              <w:t>N</w:t>
            </w:r>
          </w:p>
        </w:tc>
      </w:tr>
      <w:bookmarkEnd w:id="21"/>
    </w:tbl>
    <w:p w14:paraId="11C89C74" w14:textId="01727FC3" w:rsidR="002A28AD" w:rsidRDefault="002A28AD" w:rsidP="00283594">
      <w:pPr>
        <w:pStyle w:val="IETParagraph"/>
        <w:jc w:val="center"/>
      </w:pPr>
    </w:p>
    <w:p w14:paraId="1AF0CB89" w14:textId="294E9CDE" w:rsidR="00D96FF2" w:rsidRPr="001F7535" w:rsidRDefault="00D96FF2" w:rsidP="00D96FF2">
      <w:pPr>
        <w:rPr>
          <w:sz w:val="20"/>
          <w:szCs w:val="20"/>
        </w:rPr>
      </w:pPr>
      <w:r w:rsidRPr="00F00781">
        <w:rPr>
          <w:b/>
          <w:sz w:val="20"/>
          <w:szCs w:val="20"/>
        </w:rPr>
        <w:t xml:space="preserve">Table </w:t>
      </w:r>
      <w:r>
        <w:rPr>
          <w:b/>
          <w:sz w:val="20"/>
          <w:szCs w:val="20"/>
        </w:rPr>
        <w:t>3</w:t>
      </w:r>
      <w:r w:rsidRPr="0060407C">
        <w:t xml:space="preserve"> </w:t>
      </w:r>
      <w:r>
        <w:rPr>
          <w:rFonts w:hint="eastAsia"/>
          <w:bCs/>
          <w:sz w:val="20"/>
          <w:szCs w:val="20"/>
        </w:rPr>
        <w:t>I</w:t>
      </w:r>
      <w:r>
        <w:rPr>
          <w:bCs/>
          <w:sz w:val="20"/>
          <w:szCs w:val="20"/>
        </w:rPr>
        <w:t>ndicators of</w:t>
      </w:r>
      <w:r>
        <w:rPr>
          <w:b/>
          <w:sz w:val="20"/>
          <w:szCs w:val="20"/>
        </w:rPr>
        <w:t xml:space="preserve"> </w:t>
      </w:r>
      <w:r>
        <w:rPr>
          <w:sz w:val="20"/>
          <w:szCs w:val="20"/>
        </w:rPr>
        <w:t>c</w:t>
      </w:r>
      <w:r w:rsidRPr="00D96FF2">
        <w:rPr>
          <w:sz w:val="20"/>
          <w:szCs w:val="20"/>
        </w:rPr>
        <w:t>onventional differential protection</w:t>
      </w:r>
      <w:r>
        <w:rPr>
          <w:sz w:val="20"/>
          <w:szCs w:val="20"/>
        </w:rPr>
        <w:t xml:space="preserve"> of different fault types</w:t>
      </w:r>
    </w:p>
    <w:tbl>
      <w:tblPr>
        <w:tblStyle w:val="a6"/>
        <w:tblW w:w="37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1"/>
        <w:gridCol w:w="666"/>
        <w:gridCol w:w="983"/>
        <w:gridCol w:w="850"/>
      </w:tblGrid>
      <w:tr w:rsidR="00D96FF2" w:rsidRPr="00F00781" w14:paraId="559AA858" w14:textId="77777777" w:rsidTr="005B369B">
        <w:trPr>
          <w:trHeight w:val="397"/>
          <w:jc w:val="center"/>
        </w:trPr>
        <w:tc>
          <w:tcPr>
            <w:tcW w:w="1201" w:type="dxa"/>
            <w:tcBorders>
              <w:top w:val="single" w:sz="4" w:space="0" w:color="auto"/>
              <w:bottom w:val="single" w:sz="4" w:space="0" w:color="auto"/>
            </w:tcBorders>
            <w:vAlign w:val="center"/>
          </w:tcPr>
          <w:p w14:paraId="22BD15EF" w14:textId="77777777" w:rsidR="00D96FF2" w:rsidRPr="00F00781" w:rsidRDefault="00D96FF2" w:rsidP="006117B1">
            <w:pPr>
              <w:jc w:val="center"/>
              <w:rPr>
                <w:sz w:val="20"/>
                <w:szCs w:val="20"/>
              </w:rPr>
            </w:pPr>
            <w:bookmarkStart w:id="22" w:name="_Hlk156077319"/>
            <w:r>
              <w:rPr>
                <w:sz w:val="20"/>
                <w:szCs w:val="20"/>
              </w:rPr>
              <w:t>Fault types</w:t>
            </w:r>
          </w:p>
        </w:tc>
        <w:tc>
          <w:tcPr>
            <w:tcW w:w="666" w:type="dxa"/>
            <w:tcBorders>
              <w:top w:val="single" w:sz="4" w:space="0" w:color="auto"/>
              <w:bottom w:val="single" w:sz="4" w:space="0" w:color="auto"/>
            </w:tcBorders>
            <w:vAlign w:val="center"/>
          </w:tcPr>
          <w:p w14:paraId="4AFF34C6" w14:textId="58ACA0B6" w:rsidR="00D96FF2" w:rsidRPr="001F7535" w:rsidRDefault="00D96FF2" w:rsidP="006117B1">
            <w:pPr>
              <w:jc w:val="center"/>
              <w:rPr>
                <w:sz w:val="20"/>
                <w:szCs w:val="20"/>
              </w:rPr>
            </w:pPr>
            <w:r w:rsidRPr="001F7535">
              <w:rPr>
                <w:i/>
                <w:iCs/>
                <w:sz w:val="20"/>
                <w:szCs w:val="20"/>
              </w:rPr>
              <w:t>I</w:t>
            </w:r>
            <w:r>
              <w:rPr>
                <w:sz w:val="20"/>
                <w:szCs w:val="20"/>
                <w:vertAlign w:val="subscript"/>
              </w:rPr>
              <w:t>dset</w:t>
            </w:r>
          </w:p>
        </w:tc>
        <w:tc>
          <w:tcPr>
            <w:tcW w:w="983" w:type="dxa"/>
            <w:tcBorders>
              <w:top w:val="single" w:sz="4" w:space="0" w:color="auto"/>
              <w:bottom w:val="single" w:sz="4" w:space="0" w:color="auto"/>
            </w:tcBorders>
            <w:vAlign w:val="center"/>
          </w:tcPr>
          <w:p w14:paraId="3B9861F0" w14:textId="5FD1A29F" w:rsidR="00D96FF2" w:rsidRDefault="00D96FF2" w:rsidP="006117B1">
            <w:pPr>
              <w:jc w:val="center"/>
              <w:rPr>
                <w:sz w:val="20"/>
                <w:szCs w:val="20"/>
              </w:rPr>
            </w:pPr>
            <w:r w:rsidRPr="001F7535">
              <w:rPr>
                <w:i/>
                <w:iCs/>
                <w:sz w:val="20"/>
                <w:szCs w:val="20"/>
              </w:rPr>
              <w:t>I</w:t>
            </w:r>
            <w:r>
              <w:rPr>
                <w:sz w:val="20"/>
                <w:szCs w:val="20"/>
                <w:vertAlign w:val="subscript"/>
              </w:rPr>
              <w:t>d</w:t>
            </w:r>
          </w:p>
        </w:tc>
        <w:tc>
          <w:tcPr>
            <w:tcW w:w="850" w:type="dxa"/>
            <w:tcBorders>
              <w:top w:val="single" w:sz="4" w:space="0" w:color="auto"/>
              <w:bottom w:val="single" w:sz="4" w:space="0" w:color="auto"/>
            </w:tcBorders>
            <w:vAlign w:val="center"/>
          </w:tcPr>
          <w:p w14:paraId="3A6F2992" w14:textId="00234D08" w:rsidR="00D96FF2" w:rsidRPr="0060407C" w:rsidRDefault="001013AA" w:rsidP="006117B1">
            <w:pPr>
              <w:jc w:val="center"/>
              <w:rPr>
                <w:sz w:val="20"/>
                <w:szCs w:val="20"/>
              </w:rPr>
            </w:pPr>
            <w:r>
              <w:rPr>
                <w:sz w:val="20"/>
                <w:szCs w:val="20"/>
              </w:rPr>
              <w:t>Trip</w:t>
            </w:r>
          </w:p>
        </w:tc>
      </w:tr>
      <w:tr w:rsidR="00D96FF2" w:rsidRPr="00F00781" w14:paraId="506F57D3" w14:textId="77777777" w:rsidTr="005B369B">
        <w:trPr>
          <w:trHeight w:val="397"/>
          <w:jc w:val="center"/>
        </w:trPr>
        <w:tc>
          <w:tcPr>
            <w:tcW w:w="1201" w:type="dxa"/>
            <w:tcBorders>
              <w:top w:val="single" w:sz="4" w:space="0" w:color="auto"/>
            </w:tcBorders>
            <w:vAlign w:val="center"/>
          </w:tcPr>
          <w:p w14:paraId="29391DCC" w14:textId="77777777" w:rsidR="00D96FF2" w:rsidRPr="00F00781" w:rsidRDefault="00D96FF2" w:rsidP="006117B1">
            <w:pPr>
              <w:jc w:val="center"/>
              <w:rPr>
                <w:sz w:val="20"/>
                <w:szCs w:val="20"/>
              </w:rPr>
            </w:pPr>
            <w:r>
              <w:rPr>
                <w:sz w:val="20"/>
                <w:szCs w:val="20"/>
              </w:rPr>
              <w:t>AG(in)</w:t>
            </w:r>
          </w:p>
        </w:tc>
        <w:tc>
          <w:tcPr>
            <w:tcW w:w="666" w:type="dxa"/>
            <w:vMerge w:val="restart"/>
            <w:tcBorders>
              <w:top w:val="single" w:sz="4" w:space="0" w:color="auto"/>
            </w:tcBorders>
            <w:vAlign w:val="center"/>
          </w:tcPr>
          <w:p w14:paraId="0F38EF2F" w14:textId="5E503FAF" w:rsidR="00D96FF2" w:rsidRPr="00F00781" w:rsidRDefault="00D96FF2" w:rsidP="006117B1">
            <w:pPr>
              <w:jc w:val="center"/>
              <w:rPr>
                <w:sz w:val="20"/>
                <w:szCs w:val="20"/>
              </w:rPr>
            </w:pPr>
            <w:r>
              <w:rPr>
                <w:sz w:val="20"/>
                <w:szCs w:val="20"/>
              </w:rPr>
              <w:t>0.52</w:t>
            </w:r>
          </w:p>
        </w:tc>
        <w:tc>
          <w:tcPr>
            <w:tcW w:w="983" w:type="dxa"/>
            <w:tcBorders>
              <w:top w:val="single" w:sz="4" w:space="0" w:color="auto"/>
            </w:tcBorders>
            <w:vAlign w:val="center"/>
          </w:tcPr>
          <w:p w14:paraId="163C89E9" w14:textId="7F380A0A" w:rsidR="00D96FF2" w:rsidRDefault="00D96FF2" w:rsidP="006117B1">
            <w:pPr>
              <w:jc w:val="center"/>
              <w:rPr>
                <w:sz w:val="20"/>
                <w:szCs w:val="20"/>
              </w:rPr>
            </w:pPr>
            <w:r>
              <w:rPr>
                <w:sz w:val="20"/>
                <w:szCs w:val="20"/>
              </w:rPr>
              <w:t>0.48</w:t>
            </w:r>
          </w:p>
        </w:tc>
        <w:tc>
          <w:tcPr>
            <w:tcW w:w="850" w:type="dxa"/>
            <w:tcBorders>
              <w:top w:val="single" w:sz="4" w:space="0" w:color="auto"/>
            </w:tcBorders>
            <w:vAlign w:val="center"/>
          </w:tcPr>
          <w:p w14:paraId="32610E53" w14:textId="1F9023DD" w:rsidR="00D96FF2" w:rsidRDefault="00D96FF2" w:rsidP="006117B1">
            <w:pPr>
              <w:jc w:val="center"/>
              <w:rPr>
                <w:sz w:val="20"/>
                <w:szCs w:val="20"/>
              </w:rPr>
            </w:pPr>
            <w:r>
              <w:rPr>
                <w:sz w:val="20"/>
                <w:szCs w:val="20"/>
              </w:rPr>
              <w:t>N</w:t>
            </w:r>
          </w:p>
        </w:tc>
      </w:tr>
      <w:tr w:rsidR="00D96FF2" w:rsidRPr="00F00781" w14:paraId="7D52F3E0" w14:textId="77777777" w:rsidTr="005B369B">
        <w:trPr>
          <w:trHeight w:val="397"/>
          <w:jc w:val="center"/>
        </w:trPr>
        <w:tc>
          <w:tcPr>
            <w:tcW w:w="1201" w:type="dxa"/>
            <w:vAlign w:val="center"/>
          </w:tcPr>
          <w:p w14:paraId="57AC5B38" w14:textId="7C753884" w:rsidR="00D96FF2" w:rsidRPr="00F00781" w:rsidRDefault="00D96FF2" w:rsidP="005B369B">
            <w:pPr>
              <w:jc w:val="center"/>
              <w:rPr>
                <w:sz w:val="20"/>
                <w:szCs w:val="20"/>
              </w:rPr>
            </w:pPr>
            <w:r>
              <w:rPr>
                <w:sz w:val="20"/>
                <w:szCs w:val="20"/>
              </w:rPr>
              <w:t>AG(out)</w:t>
            </w:r>
          </w:p>
        </w:tc>
        <w:tc>
          <w:tcPr>
            <w:tcW w:w="666" w:type="dxa"/>
            <w:vMerge/>
            <w:vAlign w:val="center"/>
          </w:tcPr>
          <w:p w14:paraId="0A346577" w14:textId="77777777" w:rsidR="00D96FF2" w:rsidRPr="00F00781" w:rsidRDefault="00D96FF2" w:rsidP="006117B1">
            <w:pPr>
              <w:jc w:val="center"/>
              <w:rPr>
                <w:sz w:val="20"/>
                <w:szCs w:val="20"/>
              </w:rPr>
            </w:pPr>
          </w:p>
        </w:tc>
        <w:tc>
          <w:tcPr>
            <w:tcW w:w="983" w:type="dxa"/>
            <w:vAlign w:val="center"/>
          </w:tcPr>
          <w:p w14:paraId="17252BD9" w14:textId="6733997F" w:rsidR="00D96FF2" w:rsidRDefault="00D96FF2" w:rsidP="006117B1">
            <w:pPr>
              <w:jc w:val="center"/>
              <w:rPr>
                <w:sz w:val="20"/>
                <w:szCs w:val="20"/>
              </w:rPr>
            </w:pPr>
            <w:r>
              <w:rPr>
                <w:sz w:val="20"/>
                <w:szCs w:val="20"/>
              </w:rPr>
              <w:t>0.32</w:t>
            </w:r>
          </w:p>
        </w:tc>
        <w:tc>
          <w:tcPr>
            <w:tcW w:w="850" w:type="dxa"/>
            <w:vAlign w:val="center"/>
          </w:tcPr>
          <w:p w14:paraId="3ED49B34" w14:textId="77777777" w:rsidR="00D96FF2" w:rsidRDefault="00D96FF2" w:rsidP="006117B1">
            <w:pPr>
              <w:jc w:val="center"/>
              <w:rPr>
                <w:sz w:val="20"/>
                <w:szCs w:val="20"/>
              </w:rPr>
            </w:pPr>
            <w:r>
              <w:rPr>
                <w:sz w:val="20"/>
                <w:szCs w:val="20"/>
              </w:rPr>
              <w:t>N</w:t>
            </w:r>
          </w:p>
        </w:tc>
      </w:tr>
      <w:tr w:rsidR="00D96FF2" w:rsidRPr="00F00781" w14:paraId="16FEE39C" w14:textId="77777777" w:rsidTr="005B369B">
        <w:trPr>
          <w:trHeight w:val="397"/>
          <w:jc w:val="center"/>
        </w:trPr>
        <w:tc>
          <w:tcPr>
            <w:tcW w:w="1201" w:type="dxa"/>
            <w:vAlign w:val="center"/>
          </w:tcPr>
          <w:p w14:paraId="7262DE58" w14:textId="6ADEB290" w:rsidR="00D96FF2" w:rsidRDefault="005B369B" w:rsidP="006117B1">
            <w:pPr>
              <w:jc w:val="center"/>
              <w:rPr>
                <w:sz w:val="20"/>
                <w:szCs w:val="20"/>
              </w:rPr>
            </w:pPr>
            <w:r>
              <w:rPr>
                <w:sz w:val="20"/>
                <w:szCs w:val="20"/>
              </w:rPr>
              <w:t>BC(in)</w:t>
            </w:r>
          </w:p>
        </w:tc>
        <w:tc>
          <w:tcPr>
            <w:tcW w:w="666" w:type="dxa"/>
            <w:vMerge/>
            <w:vAlign w:val="center"/>
          </w:tcPr>
          <w:p w14:paraId="55F8CD7A" w14:textId="77777777" w:rsidR="00D96FF2" w:rsidRPr="00F00781" w:rsidRDefault="00D96FF2" w:rsidP="006117B1">
            <w:pPr>
              <w:jc w:val="center"/>
              <w:rPr>
                <w:sz w:val="20"/>
                <w:szCs w:val="20"/>
              </w:rPr>
            </w:pPr>
          </w:p>
        </w:tc>
        <w:tc>
          <w:tcPr>
            <w:tcW w:w="983" w:type="dxa"/>
            <w:vAlign w:val="center"/>
          </w:tcPr>
          <w:p w14:paraId="44EFB6BC" w14:textId="60EA9845" w:rsidR="00D96FF2" w:rsidRDefault="00D96FF2" w:rsidP="006117B1">
            <w:pPr>
              <w:jc w:val="center"/>
              <w:rPr>
                <w:sz w:val="20"/>
                <w:szCs w:val="20"/>
              </w:rPr>
            </w:pPr>
            <w:r>
              <w:rPr>
                <w:sz w:val="20"/>
                <w:szCs w:val="20"/>
              </w:rPr>
              <w:t>0.62</w:t>
            </w:r>
          </w:p>
        </w:tc>
        <w:tc>
          <w:tcPr>
            <w:tcW w:w="850" w:type="dxa"/>
            <w:vAlign w:val="center"/>
          </w:tcPr>
          <w:p w14:paraId="283511F6" w14:textId="77777777" w:rsidR="00D96FF2" w:rsidRDefault="00D96FF2" w:rsidP="006117B1">
            <w:pPr>
              <w:jc w:val="center"/>
              <w:rPr>
                <w:sz w:val="20"/>
                <w:szCs w:val="20"/>
              </w:rPr>
            </w:pPr>
            <w:r>
              <w:rPr>
                <w:rFonts w:hint="eastAsia"/>
                <w:sz w:val="20"/>
                <w:szCs w:val="20"/>
              </w:rPr>
              <w:t>Y</w:t>
            </w:r>
          </w:p>
        </w:tc>
      </w:tr>
      <w:tr w:rsidR="00D96FF2" w:rsidRPr="00F00781" w14:paraId="736AD35F" w14:textId="77777777" w:rsidTr="005B369B">
        <w:trPr>
          <w:trHeight w:val="397"/>
          <w:jc w:val="center"/>
        </w:trPr>
        <w:tc>
          <w:tcPr>
            <w:tcW w:w="1201" w:type="dxa"/>
            <w:vAlign w:val="center"/>
          </w:tcPr>
          <w:p w14:paraId="4B6E97F6" w14:textId="77777777" w:rsidR="00D96FF2" w:rsidRDefault="00D96FF2" w:rsidP="006117B1">
            <w:pPr>
              <w:jc w:val="center"/>
              <w:rPr>
                <w:sz w:val="20"/>
                <w:szCs w:val="20"/>
              </w:rPr>
            </w:pPr>
            <w:r>
              <w:rPr>
                <w:sz w:val="20"/>
                <w:szCs w:val="20"/>
              </w:rPr>
              <w:t>BC(out)</w:t>
            </w:r>
          </w:p>
        </w:tc>
        <w:tc>
          <w:tcPr>
            <w:tcW w:w="666" w:type="dxa"/>
            <w:vMerge/>
            <w:vAlign w:val="center"/>
          </w:tcPr>
          <w:p w14:paraId="6CC88C5C" w14:textId="77777777" w:rsidR="00D96FF2" w:rsidRPr="00F00781" w:rsidRDefault="00D96FF2" w:rsidP="006117B1">
            <w:pPr>
              <w:jc w:val="center"/>
              <w:rPr>
                <w:sz w:val="20"/>
                <w:szCs w:val="20"/>
              </w:rPr>
            </w:pPr>
          </w:p>
        </w:tc>
        <w:tc>
          <w:tcPr>
            <w:tcW w:w="983" w:type="dxa"/>
            <w:vAlign w:val="center"/>
          </w:tcPr>
          <w:p w14:paraId="64BD9703" w14:textId="43535D0D" w:rsidR="00D96FF2" w:rsidRDefault="00D96FF2" w:rsidP="006117B1">
            <w:pPr>
              <w:jc w:val="center"/>
              <w:rPr>
                <w:sz w:val="20"/>
                <w:szCs w:val="20"/>
              </w:rPr>
            </w:pPr>
            <w:r>
              <w:rPr>
                <w:sz w:val="20"/>
                <w:szCs w:val="20"/>
              </w:rPr>
              <w:t>0.30</w:t>
            </w:r>
          </w:p>
        </w:tc>
        <w:tc>
          <w:tcPr>
            <w:tcW w:w="850" w:type="dxa"/>
            <w:vAlign w:val="center"/>
          </w:tcPr>
          <w:p w14:paraId="2447D95F" w14:textId="77777777" w:rsidR="00D96FF2" w:rsidRDefault="00D96FF2" w:rsidP="006117B1">
            <w:pPr>
              <w:jc w:val="center"/>
              <w:rPr>
                <w:sz w:val="20"/>
                <w:szCs w:val="20"/>
              </w:rPr>
            </w:pPr>
            <w:r>
              <w:rPr>
                <w:rFonts w:hint="eastAsia"/>
                <w:sz w:val="20"/>
                <w:szCs w:val="20"/>
              </w:rPr>
              <w:t>N</w:t>
            </w:r>
          </w:p>
        </w:tc>
      </w:tr>
      <w:tr w:rsidR="00D96FF2" w:rsidRPr="00F00781" w14:paraId="7530F907" w14:textId="77777777" w:rsidTr="005B369B">
        <w:trPr>
          <w:trHeight w:val="397"/>
          <w:jc w:val="center"/>
        </w:trPr>
        <w:tc>
          <w:tcPr>
            <w:tcW w:w="1201" w:type="dxa"/>
            <w:vAlign w:val="center"/>
          </w:tcPr>
          <w:p w14:paraId="643BD6C0" w14:textId="77777777" w:rsidR="00D96FF2" w:rsidRDefault="00D96FF2" w:rsidP="006117B1">
            <w:pPr>
              <w:jc w:val="center"/>
              <w:rPr>
                <w:sz w:val="20"/>
                <w:szCs w:val="20"/>
              </w:rPr>
            </w:pPr>
            <w:r>
              <w:rPr>
                <w:sz w:val="20"/>
                <w:szCs w:val="20"/>
              </w:rPr>
              <w:t>CG(in)</w:t>
            </w:r>
          </w:p>
        </w:tc>
        <w:tc>
          <w:tcPr>
            <w:tcW w:w="666" w:type="dxa"/>
            <w:vMerge/>
            <w:vAlign w:val="center"/>
          </w:tcPr>
          <w:p w14:paraId="66AA6BAC" w14:textId="77777777" w:rsidR="00D96FF2" w:rsidRPr="00F00781" w:rsidRDefault="00D96FF2" w:rsidP="006117B1">
            <w:pPr>
              <w:jc w:val="center"/>
              <w:rPr>
                <w:sz w:val="20"/>
                <w:szCs w:val="20"/>
              </w:rPr>
            </w:pPr>
          </w:p>
        </w:tc>
        <w:tc>
          <w:tcPr>
            <w:tcW w:w="983" w:type="dxa"/>
            <w:vAlign w:val="center"/>
          </w:tcPr>
          <w:p w14:paraId="32F1A337" w14:textId="65F507DB" w:rsidR="00D96FF2" w:rsidRDefault="00D96FF2" w:rsidP="006117B1">
            <w:pPr>
              <w:jc w:val="center"/>
              <w:rPr>
                <w:sz w:val="20"/>
                <w:szCs w:val="20"/>
              </w:rPr>
            </w:pPr>
            <w:r>
              <w:rPr>
                <w:sz w:val="20"/>
                <w:szCs w:val="20"/>
              </w:rPr>
              <w:t>0.81</w:t>
            </w:r>
          </w:p>
        </w:tc>
        <w:tc>
          <w:tcPr>
            <w:tcW w:w="850" w:type="dxa"/>
            <w:vAlign w:val="center"/>
          </w:tcPr>
          <w:p w14:paraId="248AA036" w14:textId="77777777" w:rsidR="00D96FF2" w:rsidRDefault="00D96FF2" w:rsidP="006117B1">
            <w:pPr>
              <w:jc w:val="center"/>
              <w:rPr>
                <w:sz w:val="20"/>
                <w:szCs w:val="20"/>
              </w:rPr>
            </w:pPr>
            <w:r>
              <w:rPr>
                <w:rFonts w:hint="eastAsia"/>
                <w:sz w:val="20"/>
                <w:szCs w:val="20"/>
              </w:rPr>
              <w:t>Y</w:t>
            </w:r>
          </w:p>
        </w:tc>
      </w:tr>
      <w:tr w:rsidR="00D96FF2" w:rsidRPr="00F00781" w14:paraId="6A0932B0" w14:textId="77777777" w:rsidTr="005B369B">
        <w:trPr>
          <w:trHeight w:val="397"/>
          <w:jc w:val="center"/>
        </w:trPr>
        <w:tc>
          <w:tcPr>
            <w:tcW w:w="1201" w:type="dxa"/>
            <w:vAlign w:val="center"/>
          </w:tcPr>
          <w:p w14:paraId="72CE7CD6" w14:textId="77777777" w:rsidR="00D96FF2" w:rsidRDefault="00D96FF2" w:rsidP="006117B1">
            <w:pPr>
              <w:jc w:val="center"/>
              <w:rPr>
                <w:sz w:val="20"/>
                <w:szCs w:val="20"/>
              </w:rPr>
            </w:pPr>
            <w:r>
              <w:rPr>
                <w:sz w:val="20"/>
                <w:szCs w:val="20"/>
              </w:rPr>
              <w:t>ACG(out)</w:t>
            </w:r>
          </w:p>
        </w:tc>
        <w:tc>
          <w:tcPr>
            <w:tcW w:w="666" w:type="dxa"/>
            <w:vMerge/>
            <w:vAlign w:val="center"/>
          </w:tcPr>
          <w:p w14:paraId="76980690" w14:textId="77777777" w:rsidR="00D96FF2" w:rsidRPr="00F00781" w:rsidRDefault="00D96FF2" w:rsidP="006117B1">
            <w:pPr>
              <w:jc w:val="center"/>
              <w:rPr>
                <w:sz w:val="20"/>
                <w:szCs w:val="20"/>
              </w:rPr>
            </w:pPr>
          </w:p>
        </w:tc>
        <w:tc>
          <w:tcPr>
            <w:tcW w:w="983" w:type="dxa"/>
            <w:vAlign w:val="center"/>
          </w:tcPr>
          <w:p w14:paraId="4140C703" w14:textId="31CAC70E" w:rsidR="00D96FF2" w:rsidRDefault="00D96FF2" w:rsidP="006117B1">
            <w:pPr>
              <w:jc w:val="center"/>
              <w:rPr>
                <w:sz w:val="20"/>
                <w:szCs w:val="20"/>
              </w:rPr>
            </w:pPr>
            <w:r>
              <w:rPr>
                <w:sz w:val="20"/>
                <w:szCs w:val="20"/>
              </w:rPr>
              <w:t>0.25</w:t>
            </w:r>
          </w:p>
        </w:tc>
        <w:tc>
          <w:tcPr>
            <w:tcW w:w="850" w:type="dxa"/>
            <w:vAlign w:val="center"/>
          </w:tcPr>
          <w:p w14:paraId="77FAC29F" w14:textId="77777777" w:rsidR="00D96FF2" w:rsidRDefault="00D96FF2" w:rsidP="006117B1">
            <w:pPr>
              <w:jc w:val="center"/>
              <w:rPr>
                <w:sz w:val="20"/>
                <w:szCs w:val="20"/>
              </w:rPr>
            </w:pPr>
            <w:r>
              <w:rPr>
                <w:rFonts w:hint="eastAsia"/>
                <w:sz w:val="20"/>
                <w:szCs w:val="20"/>
              </w:rPr>
              <w:t>N</w:t>
            </w:r>
          </w:p>
        </w:tc>
      </w:tr>
      <w:tr w:rsidR="00D96FF2" w:rsidRPr="00F00781" w14:paraId="3351A917" w14:textId="77777777" w:rsidTr="005B369B">
        <w:trPr>
          <w:trHeight w:val="397"/>
          <w:jc w:val="center"/>
        </w:trPr>
        <w:tc>
          <w:tcPr>
            <w:tcW w:w="1201" w:type="dxa"/>
            <w:vAlign w:val="center"/>
          </w:tcPr>
          <w:p w14:paraId="7DEA7D8C" w14:textId="77777777" w:rsidR="00D96FF2" w:rsidRDefault="00D96FF2" w:rsidP="006117B1">
            <w:pPr>
              <w:jc w:val="center"/>
              <w:rPr>
                <w:sz w:val="20"/>
                <w:szCs w:val="20"/>
              </w:rPr>
            </w:pPr>
            <w:r>
              <w:rPr>
                <w:rFonts w:hint="eastAsia"/>
                <w:sz w:val="20"/>
                <w:szCs w:val="20"/>
              </w:rPr>
              <w:t>A</w:t>
            </w:r>
            <w:r>
              <w:rPr>
                <w:sz w:val="20"/>
                <w:szCs w:val="20"/>
              </w:rPr>
              <w:t>BC(in)</w:t>
            </w:r>
          </w:p>
        </w:tc>
        <w:tc>
          <w:tcPr>
            <w:tcW w:w="666" w:type="dxa"/>
            <w:vMerge/>
            <w:vAlign w:val="center"/>
          </w:tcPr>
          <w:p w14:paraId="27DF6E7B" w14:textId="77777777" w:rsidR="00D96FF2" w:rsidRPr="00F00781" w:rsidRDefault="00D96FF2" w:rsidP="006117B1">
            <w:pPr>
              <w:jc w:val="center"/>
              <w:rPr>
                <w:sz w:val="20"/>
                <w:szCs w:val="20"/>
              </w:rPr>
            </w:pPr>
          </w:p>
        </w:tc>
        <w:tc>
          <w:tcPr>
            <w:tcW w:w="983" w:type="dxa"/>
            <w:vAlign w:val="center"/>
          </w:tcPr>
          <w:p w14:paraId="419E19A8" w14:textId="7C544BD6" w:rsidR="00D96FF2" w:rsidRDefault="00D96FF2" w:rsidP="006117B1">
            <w:pPr>
              <w:jc w:val="center"/>
              <w:rPr>
                <w:sz w:val="20"/>
                <w:szCs w:val="20"/>
              </w:rPr>
            </w:pPr>
            <w:r>
              <w:rPr>
                <w:sz w:val="20"/>
                <w:szCs w:val="20"/>
              </w:rPr>
              <w:t>1.02</w:t>
            </w:r>
          </w:p>
        </w:tc>
        <w:tc>
          <w:tcPr>
            <w:tcW w:w="850" w:type="dxa"/>
            <w:vAlign w:val="center"/>
          </w:tcPr>
          <w:p w14:paraId="444F5A8D" w14:textId="77777777" w:rsidR="00D96FF2" w:rsidRDefault="00D96FF2" w:rsidP="006117B1">
            <w:pPr>
              <w:jc w:val="center"/>
              <w:rPr>
                <w:sz w:val="20"/>
                <w:szCs w:val="20"/>
              </w:rPr>
            </w:pPr>
            <w:r>
              <w:rPr>
                <w:rFonts w:hint="eastAsia"/>
                <w:sz w:val="20"/>
                <w:szCs w:val="20"/>
              </w:rPr>
              <w:t>Y</w:t>
            </w:r>
          </w:p>
        </w:tc>
      </w:tr>
      <w:tr w:rsidR="00D96FF2" w:rsidRPr="00F00781" w14:paraId="2DC28834" w14:textId="77777777" w:rsidTr="005B369B">
        <w:trPr>
          <w:trHeight w:val="397"/>
          <w:jc w:val="center"/>
        </w:trPr>
        <w:tc>
          <w:tcPr>
            <w:tcW w:w="1201" w:type="dxa"/>
            <w:tcBorders>
              <w:bottom w:val="single" w:sz="4" w:space="0" w:color="auto"/>
            </w:tcBorders>
            <w:vAlign w:val="center"/>
          </w:tcPr>
          <w:p w14:paraId="5ED0B756" w14:textId="77777777" w:rsidR="00D96FF2" w:rsidRDefault="00D96FF2" w:rsidP="006117B1">
            <w:pPr>
              <w:jc w:val="center"/>
              <w:rPr>
                <w:sz w:val="20"/>
                <w:szCs w:val="20"/>
              </w:rPr>
            </w:pPr>
            <w:r>
              <w:rPr>
                <w:rFonts w:hint="eastAsia"/>
                <w:sz w:val="20"/>
                <w:szCs w:val="20"/>
              </w:rPr>
              <w:t>A</w:t>
            </w:r>
            <w:r>
              <w:rPr>
                <w:sz w:val="20"/>
                <w:szCs w:val="20"/>
              </w:rPr>
              <w:t>BC(out)</w:t>
            </w:r>
          </w:p>
        </w:tc>
        <w:tc>
          <w:tcPr>
            <w:tcW w:w="666" w:type="dxa"/>
            <w:vMerge/>
            <w:tcBorders>
              <w:bottom w:val="single" w:sz="4" w:space="0" w:color="auto"/>
            </w:tcBorders>
            <w:vAlign w:val="center"/>
          </w:tcPr>
          <w:p w14:paraId="0816523C" w14:textId="77777777" w:rsidR="00D96FF2" w:rsidRPr="00F00781" w:rsidRDefault="00D96FF2" w:rsidP="006117B1">
            <w:pPr>
              <w:jc w:val="center"/>
              <w:rPr>
                <w:sz w:val="20"/>
                <w:szCs w:val="20"/>
              </w:rPr>
            </w:pPr>
          </w:p>
        </w:tc>
        <w:tc>
          <w:tcPr>
            <w:tcW w:w="983" w:type="dxa"/>
            <w:tcBorders>
              <w:bottom w:val="single" w:sz="4" w:space="0" w:color="auto"/>
            </w:tcBorders>
            <w:vAlign w:val="center"/>
          </w:tcPr>
          <w:p w14:paraId="5B5D822A" w14:textId="049C8833" w:rsidR="00D96FF2" w:rsidRDefault="00D96FF2" w:rsidP="006117B1">
            <w:pPr>
              <w:jc w:val="center"/>
              <w:rPr>
                <w:sz w:val="20"/>
                <w:szCs w:val="20"/>
              </w:rPr>
            </w:pPr>
            <w:r>
              <w:rPr>
                <w:sz w:val="20"/>
                <w:szCs w:val="20"/>
              </w:rPr>
              <w:t>0.18</w:t>
            </w:r>
          </w:p>
        </w:tc>
        <w:tc>
          <w:tcPr>
            <w:tcW w:w="850" w:type="dxa"/>
            <w:tcBorders>
              <w:bottom w:val="single" w:sz="4" w:space="0" w:color="auto"/>
            </w:tcBorders>
            <w:vAlign w:val="center"/>
          </w:tcPr>
          <w:p w14:paraId="51CC82CB" w14:textId="77777777" w:rsidR="00D96FF2" w:rsidRDefault="00D96FF2" w:rsidP="006117B1">
            <w:pPr>
              <w:jc w:val="center"/>
              <w:rPr>
                <w:sz w:val="20"/>
                <w:szCs w:val="20"/>
              </w:rPr>
            </w:pPr>
            <w:r>
              <w:rPr>
                <w:rFonts w:hint="eastAsia"/>
                <w:sz w:val="20"/>
                <w:szCs w:val="20"/>
              </w:rPr>
              <w:t>N</w:t>
            </w:r>
          </w:p>
        </w:tc>
      </w:tr>
    </w:tbl>
    <w:bookmarkEnd w:id="22"/>
    <w:p w14:paraId="209BFACA" w14:textId="3811CCD5" w:rsidR="00D96FF2" w:rsidRPr="00D96FF2" w:rsidRDefault="00D96FF2" w:rsidP="00D96FF2">
      <w:pPr>
        <w:pStyle w:val="IETParagraph"/>
      </w:pPr>
      <w:r w:rsidRPr="00D96FF2">
        <w:t>As can be seen from Table 2, different types of faults at the</w:t>
      </w:r>
      <w:r>
        <w:t xml:space="preserve"> location of </w:t>
      </w:r>
      <w:r w:rsidRPr="00D96FF2">
        <w:rPr>
          <w:i/>
          <w:iCs/>
        </w:rPr>
        <w:t>F</w:t>
      </w:r>
      <w:r w:rsidRPr="00D96FF2">
        <w:rPr>
          <w:vertAlign w:val="subscript"/>
        </w:rPr>
        <w:t>in3</w:t>
      </w:r>
      <w:r w:rsidRPr="00D96FF2">
        <w:t xml:space="preserve"> </w:t>
      </w:r>
      <w:r>
        <w:t xml:space="preserve">as Fig.4 depicts </w:t>
      </w:r>
      <w:r w:rsidRPr="00D96FF2">
        <w:t>with a transition resistance of 10</w:t>
      </w:r>
      <w:r w:rsidR="002B53CF" w:rsidRPr="002B53CF">
        <w:t>Ω</w:t>
      </w:r>
      <w:r w:rsidRPr="00D96FF2">
        <w:t xml:space="preserve"> can be effectively identified</w:t>
      </w:r>
      <w:r>
        <w:t xml:space="preserve">. In addition, </w:t>
      </w:r>
      <w:r w:rsidRPr="00D96FF2">
        <w:t>the comparison with the traditional differential protection effect in Table 3 shows that the discrimination effect of single-phase ground faults is poor because the traditional differential protection is greatly affected by the transition resistance</w:t>
      </w:r>
      <w:r w:rsidR="008233B3">
        <w:t>[27]</w:t>
      </w:r>
      <w:r>
        <w:t>.</w:t>
      </w:r>
    </w:p>
    <w:p w14:paraId="3493AD07" w14:textId="70E5C83A" w:rsidR="002A28AD" w:rsidRDefault="002A28AD" w:rsidP="00785816">
      <w:pPr>
        <w:pStyle w:val="IETHeading2"/>
        <w:numPr>
          <w:ilvl w:val="1"/>
          <w:numId w:val="2"/>
        </w:numPr>
      </w:pPr>
      <w:r w:rsidRPr="002A28AD">
        <w:t>Different transition resistors</w:t>
      </w:r>
    </w:p>
    <w:p w14:paraId="75C6B5C5" w14:textId="1FFC00B6" w:rsidR="00BE0652" w:rsidRDefault="005679E6" w:rsidP="00BE0652">
      <w:pPr>
        <w:pStyle w:val="IETParagraph"/>
      </w:pPr>
      <w:r w:rsidRPr="005679E6">
        <w:t>Considering that the protection judgment under single-phase grounding faults is most susceptible to the influence of transition resistance, the criterion index values of A</w:t>
      </w:r>
      <w:r>
        <w:t>G</w:t>
      </w:r>
      <w:r w:rsidRPr="005679E6">
        <w:t xml:space="preserve"> </w:t>
      </w:r>
      <w:r>
        <w:t xml:space="preserve">fault </w:t>
      </w:r>
      <w:r w:rsidRPr="005679E6">
        <w:t xml:space="preserve">inside and outside the </w:t>
      </w:r>
      <w:r w:rsidRPr="002B53CF">
        <w:t>MN</w:t>
      </w:r>
      <w:r w:rsidRPr="005679E6">
        <w:t xml:space="preserve"> </w:t>
      </w:r>
      <w:r>
        <w:t>zone</w:t>
      </w:r>
      <w:r w:rsidRPr="005679E6">
        <w:t xml:space="preserve"> under different transition resistances are statistically analy</w:t>
      </w:r>
      <w:r>
        <w:t>s</w:t>
      </w:r>
      <w:r w:rsidRPr="005679E6">
        <w:t>ed</w:t>
      </w:r>
      <w:r>
        <w:t xml:space="preserve"> just as Table 4 </w:t>
      </w:r>
      <w:r>
        <w:t xml:space="preserve">shows. The location of fault is between T-connected load and </w:t>
      </w:r>
      <w:r w:rsidRPr="005679E6">
        <w:rPr>
          <w:i/>
          <w:iCs/>
        </w:rPr>
        <w:t>N</w:t>
      </w:r>
      <w:r>
        <w:rPr>
          <w:i/>
          <w:iCs/>
        </w:rPr>
        <w:t xml:space="preserve"> </w:t>
      </w:r>
      <w:r>
        <w:t>just as F</w:t>
      </w:r>
      <w:r>
        <w:rPr>
          <w:vertAlign w:val="subscript"/>
        </w:rPr>
        <w:t>in3</w:t>
      </w:r>
      <w:r>
        <w:t xml:space="preserve"> (see Fig.4), and the </w:t>
      </w:r>
      <w:r w:rsidRPr="00D96FF2">
        <w:t>transition resistance</w:t>
      </w:r>
      <w:r w:rsidR="00BE0652" w:rsidRPr="001F7535">
        <w:t xml:space="preserve"> </w:t>
      </w:r>
      <w:r w:rsidR="00BE0652">
        <w:t>is 10</w:t>
      </w:r>
      <w:r w:rsidR="00BE0652" w:rsidRPr="0060407C">
        <w:t>Ω</w:t>
      </w:r>
      <w:r>
        <w:t>.</w:t>
      </w:r>
    </w:p>
    <w:p w14:paraId="21B418B1" w14:textId="0771A683" w:rsidR="008750A9" w:rsidRPr="008750A9" w:rsidRDefault="008750A9" w:rsidP="00923EBC">
      <w:pPr>
        <w:jc w:val="both"/>
      </w:pPr>
      <w:r w:rsidRPr="00F00781">
        <w:rPr>
          <w:b/>
          <w:sz w:val="20"/>
          <w:szCs w:val="20"/>
        </w:rPr>
        <w:t xml:space="preserve">Table </w:t>
      </w:r>
      <w:r>
        <w:rPr>
          <w:b/>
          <w:sz w:val="20"/>
          <w:szCs w:val="20"/>
        </w:rPr>
        <w:t>4</w:t>
      </w:r>
      <w:r w:rsidRPr="0060407C">
        <w:t xml:space="preserve"> </w:t>
      </w:r>
      <w:r>
        <w:rPr>
          <w:rFonts w:hint="eastAsia"/>
          <w:bCs/>
          <w:sz w:val="20"/>
          <w:szCs w:val="20"/>
        </w:rPr>
        <w:t>I</w:t>
      </w:r>
      <w:r>
        <w:rPr>
          <w:bCs/>
          <w:sz w:val="20"/>
          <w:szCs w:val="20"/>
        </w:rPr>
        <w:t>ndicators of</w:t>
      </w:r>
      <w:r>
        <w:rPr>
          <w:b/>
          <w:sz w:val="20"/>
          <w:szCs w:val="20"/>
        </w:rPr>
        <w:t xml:space="preserve"> </w:t>
      </w:r>
      <w:r w:rsidRPr="001F7535">
        <w:rPr>
          <w:i/>
          <w:iCs/>
          <w:sz w:val="20"/>
          <w:szCs w:val="20"/>
        </w:rPr>
        <w:t>C</w:t>
      </w:r>
      <w:r>
        <w:rPr>
          <w:sz w:val="20"/>
          <w:szCs w:val="20"/>
          <w:vertAlign w:val="subscript"/>
        </w:rPr>
        <w:t>r1</w:t>
      </w:r>
      <w:r>
        <w:rPr>
          <w:sz w:val="20"/>
          <w:szCs w:val="20"/>
        </w:rPr>
        <w:t xml:space="preserve"> and </w:t>
      </w:r>
      <w:r w:rsidRPr="001F7535">
        <w:rPr>
          <w:i/>
          <w:iCs/>
          <w:sz w:val="20"/>
          <w:szCs w:val="20"/>
        </w:rPr>
        <w:t>C</w:t>
      </w:r>
      <w:r>
        <w:rPr>
          <w:sz w:val="20"/>
          <w:szCs w:val="20"/>
          <w:vertAlign w:val="subscript"/>
        </w:rPr>
        <w:t>r2</w:t>
      </w:r>
      <w:r>
        <w:rPr>
          <w:sz w:val="20"/>
          <w:szCs w:val="20"/>
        </w:rPr>
        <w:t xml:space="preserve"> of </w:t>
      </w:r>
      <w:r w:rsidR="00923EBC">
        <w:rPr>
          <w:sz w:val="20"/>
          <w:szCs w:val="20"/>
        </w:rPr>
        <w:t xml:space="preserve">different </w:t>
      </w:r>
      <w:r w:rsidRPr="008750A9">
        <w:rPr>
          <w:sz w:val="20"/>
          <w:szCs w:val="20"/>
        </w:rPr>
        <w:t>transition resistance</w:t>
      </w:r>
      <w:r w:rsidR="00923EBC">
        <w:rPr>
          <w:sz w:val="20"/>
          <w:szCs w:val="20"/>
        </w:rPr>
        <w:t>s</w:t>
      </w:r>
    </w:p>
    <w:tbl>
      <w:tblPr>
        <w:tblStyle w:val="a6"/>
        <w:tblW w:w="5670"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3"/>
        <w:gridCol w:w="709"/>
        <w:gridCol w:w="708"/>
        <w:gridCol w:w="572"/>
        <w:gridCol w:w="709"/>
        <w:gridCol w:w="704"/>
        <w:gridCol w:w="855"/>
      </w:tblGrid>
      <w:tr w:rsidR="00E90045" w:rsidRPr="0060407C" w14:paraId="154AB245" w14:textId="77777777" w:rsidTr="005B369B">
        <w:trPr>
          <w:trHeight w:val="397"/>
          <w:jc w:val="center"/>
        </w:trPr>
        <w:tc>
          <w:tcPr>
            <w:tcW w:w="1413" w:type="dxa"/>
            <w:tcBorders>
              <w:top w:val="single" w:sz="4" w:space="0" w:color="auto"/>
              <w:bottom w:val="single" w:sz="4" w:space="0" w:color="auto"/>
            </w:tcBorders>
            <w:vAlign w:val="center"/>
          </w:tcPr>
          <w:p w14:paraId="3EF62B46" w14:textId="14E436BE" w:rsidR="00E90045" w:rsidRPr="00F00781" w:rsidRDefault="00E90045" w:rsidP="00E90045">
            <w:pPr>
              <w:jc w:val="center"/>
              <w:rPr>
                <w:sz w:val="20"/>
                <w:szCs w:val="20"/>
              </w:rPr>
            </w:pPr>
            <w:bookmarkStart w:id="23" w:name="_Hlk156077381"/>
            <w:r w:rsidRPr="009D1E6E">
              <w:rPr>
                <w:sz w:val="20"/>
              </w:rPr>
              <w:t>Transition resistance</w:t>
            </w:r>
          </w:p>
        </w:tc>
        <w:tc>
          <w:tcPr>
            <w:tcW w:w="709" w:type="dxa"/>
            <w:tcBorders>
              <w:top w:val="single" w:sz="4" w:space="0" w:color="auto"/>
              <w:bottom w:val="single" w:sz="4" w:space="0" w:color="auto"/>
            </w:tcBorders>
            <w:vAlign w:val="center"/>
          </w:tcPr>
          <w:p w14:paraId="04E6FCB7" w14:textId="43449B30" w:rsidR="00E90045" w:rsidRPr="001F7535" w:rsidRDefault="00E90045" w:rsidP="00E90045">
            <w:pPr>
              <w:jc w:val="center"/>
              <w:rPr>
                <w:sz w:val="20"/>
                <w:szCs w:val="20"/>
              </w:rPr>
            </w:pPr>
            <w:r w:rsidRPr="009D1E6E">
              <w:rPr>
                <w:i/>
                <w:iCs/>
                <w:sz w:val="20"/>
              </w:rPr>
              <w:t>I</w:t>
            </w:r>
            <w:r w:rsidRPr="009D1E6E">
              <w:rPr>
                <w:sz w:val="20"/>
                <w:vertAlign w:val="subscript"/>
              </w:rPr>
              <w:t>KHset</w:t>
            </w:r>
          </w:p>
        </w:tc>
        <w:tc>
          <w:tcPr>
            <w:tcW w:w="708" w:type="dxa"/>
            <w:tcBorders>
              <w:top w:val="single" w:sz="4" w:space="0" w:color="auto"/>
              <w:bottom w:val="single" w:sz="4" w:space="0" w:color="auto"/>
            </w:tcBorders>
            <w:vAlign w:val="center"/>
          </w:tcPr>
          <w:p w14:paraId="2C79BB9E" w14:textId="08621B0E" w:rsidR="00E90045" w:rsidRDefault="00E90045" w:rsidP="00E90045">
            <w:pPr>
              <w:jc w:val="center"/>
              <w:rPr>
                <w:sz w:val="20"/>
                <w:szCs w:val="20"/>
              </w:rPr>
            </w:pPr>
            <w:r w:rsidRPr="009D1E6E">
              <w:rPr>
                <w:i/>
                <w:iCs/>
                <w:sz w:val="20"/>
              </w:rPr>
              <w:t>I</w:t>
            </w:r>
            <w:r w:rsidRPr="009D1E6E">
              <w:rPr>
                <w:sz w:val="20"/>
                <w:vertAlign w:val="subscript"/>
              </w:rPr>
              <w:t>KH</w:t>
            </w:r>
          </w:p>
        </w:tc>
        <w:tc>
          <w:tcPr>
            <w:tcW w:w="572" w:type="dxa"/>
            <w:tcBorders>
              <w:top w:val="single" w:sz="4" w:space="0" w:color="auto"/>
              <w:bottom w:val="single" w:sz="4" w:space="0" w:color="auto"/>
            </w:tcBorders>
            <w:vAlign w:val="center"/>
          </w:tcPr>
          <w:p w14:paraId="551F6CA5" w14:textId="47E38A74" w:rsidR="00E90045" w:rsidRDefault="00E90045" w:rsidP="00E90045">
            <w:pPr>
              <w:jc w:val="center"/>
              <w:rPr>
                <w:sz w:val="20"/>
                <w:szCs w:val="20"/>
              </w:rPr>
            </w:pPr>
            <w:r w:rsidRPr="009D1E6E">
              <w:rPr>
                <w:i/>
                <w:iCs/>
                <w:sz w:val="20"/>
              </w:rPr>
              <w:t>D</w:t>
            </w:r>
            <w:r w:rsidRPr="009D1E6E">
              <w:rPr>
                <w:sz w:val="20"/>
                <w:vertAlign w:val="subscript"/>
              </w:rPr>
              <w:t>set</w:t>
            </w:r>
          </w:p>
        </w:tc>
        <w:tc>
          <w:tcPr>
            <w:tcW w:w="709" w:type="dxa"/>
            <w:tcBorders>
              <w:top w:val="single" w:sz="4" w:space="0" w:color="auto"/>
              <w:bottom w:val="single" w:sz="4" w:space="0" w:color="auto"/>
            </w:tcBorders>
            <w:vAlign w:val="center"/>
          </w:tcPr>
          <w:p w14:paraId="3197E463" w14:textId="5570C3C1" w:rsidR="00E90045" w:rsidRDefault="00E90045" w:rsidP="00E90045">
            <w:pPr>
              <w:jc w:val="center"/>
              <w:rPr>
                <w:sz w:val="20"/>
                <w:szCs w:val="20"/>
              </w:rPr>
            </w:pPr>
            <w:r w:rsidRPr="009D1E6E">
              <w:rPr>
                <w:i/>
                <w:iCs/>
                <w:sz w:val="20"/>
              </w:rPr>
              <w:t>D</w:t>
            </w:r>
            <w:r w:rsidRPr="009D1E6E">
              <w:rPr>
                <w:sz w:val="20"/>
                <w:vertAlign w:val="subscript"/>
              </w:rPr>
              <w:t>M</w:t>
            </w:r>
          </w:p>
        </w:tc>
        <w:tc>
          <w:tcPr>
            <w:tcW w:w="704" w:type="dxa"/>
            <w:tcBorders>
              <w:top w:val="single" w:sz="4" w:space="0" w:color="auto"/>
              <w:bottom w:val="single" w:sz="4" w:space="0" w:color="auto"/>
            </w:tcBorders>
            <w:vAlign w:val="center"/>
          </w:tcPr>
          <w:p w14:paraId="2B2179C4" w14:textId="7E641696" w:rsidR="00E90045" w:rsidRDefault="00E90045" w:rsidP="00E90045">
            <w:pPr>
              <w:jc w:val="center"/>
              <w:rPr>
                <w:i/>
                <w:iCs/>
                <w:sz w:val="20"/>
                <w:szCs w:val="20"/>
              </w:rPr>
            </w:pPr>
            <w:r w:rsidRPr="009D1E6E">
              <w:rPr>
                <w:i/>
                <w:iCs/>
                <w:sz w:val="20"/>
              </w:rPr>
              <w:t>D</w:t>
            </w:r>
            <w:r w:rsidRPr="009D1E6E">
              <w:rPr>
                <w:sz w:val="20"/>
                <w:vertAlign w:val="subscript"/>
              </w:rPr>
              <w:t>N</w:t>
            </w:r>
          </w:p>
        </w:tc>
        <w:tc>
          <w:tcPr>
            <w:tcW w:w="855" w:type="dxa"/>
            <w:tcBorders>
              <w:top w:val="single" w:sz="4" w:space="0" w:color="auto"/>
              <w:bottom w:val="single" w:sz="4" w:space="0" w:color="auto"/>
            </w:tcBorders>
            <w:vAlign w:val="center"/>
          </w:tcPr>
          <w:p w14:paraId="3E4918D6" w14:textId="4530DF77" w:rsidR="00E90045" w:rsidRPr="0060407C" w:rsidRDefault="00E90045" w:rsidP="00E90045">
            <w:pPr>
              <w:jc w:val="center"/>
              <w:rPr>
                <w:sz w:val="20"/>
                <w:szCs w:val="20"/>
              </w:rPr>
            </w:pPr>
            <w:r w:rsidRPr="009D1E6E">
              <w:rPr>
                <w:sz w:val="20"/>
              </w:rPr>
              <w:t>Trip</w:t>
            </w:r>
          </w:p>
        </w:tc>
      </w:tr>
      <w:tr w:rsidR="00E90045" w14:paraId="2554906A" w14:textId="77777777" w:rsidTr="005B369B">
        <w:trPr>
          <w:trHeight w:val="397"/>
          <w:jc w:val="center"/>
        </w:trPr>
        <w:tc>
          <w:tcPr>
            <w:tcW w:w="1413" w:type="dxa"/>
            <w:tcBorders>
              <w:top w:val="single" w:sz="4" w:space="0" w:color="auto"/>
            </w:tcBorders>
            <w:vAlign w:val="center"/>
          </w:tcPr>
          <w:p w14:paraId="6DA5C373" w14:textId="4A6822C6" w:rsidR="00E90045" w:rsidRPr="00F00781" w:rsidRDefault="00E90045" w:rsidP="00E90045">
            <w:pPr>
              <w:jc w:val="center"/>
              <w:rPr>
                <w:sz w:val="20"/>
                <w:szCs w:val="20"/>
              </w:rPr>
            </w:pPr>
            <w:bookmarkStart w:id="24" w:name="_Hlk154347400"/>
            <w:r w:rsidRPr="009D1E6E">
              <w:rPr>
                <w:sz w:val="20"/>
              </w:rPr>
              <w:t>10Ω(in)</w:t>
            </w:r>
          </w:p>
        </w:tc>
        <w:tc>
          <w:tcPr>
            <w:tcW w:w="709" w:type="dxa"/>
            <w:vMerge w:val="restart"/>
            <w:tcBorders>
              <w:top w:val="single" w:sz="4" w:space="0" w:color="auto"/>
            </w:tcBorders>
            <w:vAlign w:val="center"/>
          </w:tcPr>
          <w:p w14:paraId="0B481070" w14:textId="749ED594" w:rsidR="00E90045" w:rsidRPr="00F00781" w:rsidRDefault="00E90045" w:rsidP="00E90045">
            <w:pPr>
              <w:jc w:val="center"/>
              <w:rPr>
                <w:sz w:val="20"/>
                <w:szCs w:val="20"/>
              </w:rPr>
            </w:pPr>
            <w:r w:rsidRPr="009D1E6E">
              <w:rPr>
                <w:sz w:val="20"/>
              </w:rPr>
              <w:t>10.35</w:t>
            </w:r>
          </w:p>
        </w:tc>
        <w:tc>
          <w:tcPr>
            <w:tcW w:w="708" w:type="dxa"/>
            <w:tcBorders>
              <w:top w:val="single" w:sz="4" w:space="0" w:color="auto"/>
            </w:tcBorders>
            <w:vAlign w:val="center"/>
          </w:tcPr>
          <w:p w14:paraId="66AB3D53" w14:textId="6F4FC9D2" w:rsidR="00E90045" w:rsidRDefault="00E90045" w:rsidP="00E90045">
            <w:pPr>
              <w:jc w:val="center"/>
              <w:rPr>
                <w:sz w:val="20"/>
                <w:szCs w:val="20"/>
              </w:rPr>
            </w:pPr>
            <w:r w:rsidRPr="009D1E6E">
              <w:rPr>
                <w:sz w:val="20"/>
              </w:rPr>
              <w:t>8.21</w:t>
            </w:r>
          </w:p>
        </w:tc>
        <w:tc>
          <w:tcPr>
            <w:tcW w:w="572" w:type="dxa"/>
            <w:vMerge w:val="restart"/>
            <w:tcBorders>
              <w:top w:val="single" w:sz="4" w:space="0" w:color="auto"/>
            </w:tcBorders>
            <w:vAlign w:val="center"/>
          </w:tcPr>
          <w:p w14:paraId="525C9289" w14:textId="554F9CE8" w:rsidR="00E90045" w:rsidRDefault="00E90045" w:rsidP="00E90045">
            <w:pPr>
              <w:jc w:val="center"/>
              <w:rPr>
                <w:sz w:val="20"/>
                <w:szCs w:val="20"/>
              </w:rPr>
            </w:pPr>
            <w:r w:rsidRPr="009D1E6E">
              <w:rPr>
                <w:rFonts w:hint="eastAsia"/>
                <w:sz w:val="20"/>
              </w:rPr>
              <w:t>0</w:t>
            </w:r>
            <w:r w:rsidRPr="009D1E6E">
              <w:rPr>
                <w:sz w:val="20"/>
              </w:rPr>
              <w:t>.6</w:t>
            </w:r>
          </w:p>
        </w:tc>
        <w:tc>
          <w:tcPr>
            <w:tcW w:w="709" w:type="dxa"/>
            <w:tcBorders>
              <w:top w:val="single" w:sz="4" w:space="0" w:color="auto"/>
            </w:tcBorders>
            <w:vAlign w:val="center"/>
          </w:tcPr>
          <w:p w14:paraId="446E7580" w14:textId="32377C2B" w:rsidR="00E90045" w:rsidRDefault="00E90045" w:rsidP="00E90045">
            <w:pPr>
              <w:jc w:val="center"/>
              <w:rPr>
                <w:sz w:val="20"/>
                <w:szCs w:val="20"/>
              </w:rPr>
            </w:pPr>
            <w:r w:rsidRPr="009D1E6E">
              <w:rPr>
                <w:rFonts w:hint="eastAsia"/>
                <w:sz w:val="20"/>
              </w:rPr>
              <w:t>1</w:t>
            </w:r>
            <w:r w:rsidRPr="009D1E6E">
              <w:rPr>
                <w:sz w:val="20"/>
              </w:rPr>
              <w:t>.58</w:t>
            </w:r>
          </w:p>
        </w:tc>
        <w:tc>
          <w:tcPr>
            <w:tcW w:w="704" w:type="dxa"/>
            <w:tcBorders>
              <w:top w:val="single" w:sz="4" w:space="0" w:color="auto"/>
            </w:tcBorders>
            <w:vAlign w:val="center"/>
          </w:tcPr>
          <w:p w14:paraId="5C9E8045" w14:textId="347F1123" w:rsidR="00E90045" w:rsidRDefault="00E90045" w:rsidP="00E90045">
            <w:pPr>
              <w:jc w:val="center"/>
              <w:rPr>
                <w:sz w:val="20"/>
                <w:szCs w:val="20"/>
              </w:rPr>
            </w:pPr>
            <w:r w:rsidRPr="009D1E6E">
              <w:rPr>
                <w:rFonts w:hint="eastAsia"/>
                <w:sz w:val="20"/>
              </w:rPr>
              <w:t>0</w:t>
            </w:r>
            <w:r w:rsidRPr="009D1E6E">
              <w:rPr>
                <w:sz w:val="20"/>
              </w:rPr>
              <w:t>.28</w:t>
            </w:r>
          </w:p>
        </w:tc>
        <w:tc>
          <w:tcPr>
            <w:tcW w:w="855" w:type="dxa"/>
            <w:tcBorders>
              <w:top w:val="single" w:sz="4" w:space="0" w:color="auto"/>
            </w:tcBorders>
            <w:vAlign w:val="center"/>
          </w:tcPr>
          <w:p w14:paraId="47ABCFED" w14:textId="562BCF0B" w:rsidR="00E90045" w:rsidRDefault="00E90045" w:rsidP="00E90045">
            <w:pPr>
              <w:jc w:val="center"/>
              <w:rPr>
                <w:sz w:val="20"/>
                <w:szCs w:val="20"/>
              </w:rPr>
            </w:pPr>
            <w:r w:rsidRPr="009D1E6E">
              <w:rPr>
                <w:rFonts w:hint="eastAsia"/>
                <w:sz w:val="20"/>
              </w:rPr>
              <w:t>Y</w:t>
            </w:r>
          </w:p>
        </w:tc>
      </w:tr>
      <w:tr w:rsidR="00E90045" w14:paraId="5E51D651" w14:textId="77777777" w:rsidTr="005B369B">
        <w:trPr>
          <w:trHeight w:val="397"/>
          <w:jc w:val="center"/>
        </w:trPr>
        <w:tc>
          <w:tcPr>
            <w:tcW w:w="1413" w:type="dxa"/>
            <w:vAlign w:val="center"/>
          </w:tcPr>
          <w:p w14:paraId="635EA413" w14:textId="074CEFE0" w:rsidR="00E90045" w:rsidRPr="00F00781" w:rsidRDefault="00E90045" w:rsidP="00E90045">
            <w:pPr>
              <w:jc w:val="center"/>
              <w:rPr>
                <w:sz w:val="20"/>
                <w:szCs w:val="20"/>
              </w:rPr>
            </w:pPr>
            <w:r w:rsidRPr="009D1E6E">
              <w:rPr>
                <w:sz w:val="20"/>
              </w:rPr>
              <w:t>10Ω(out)</w:t>
            </w:r>
          </w:p>
        </w:tc>
        <w:tc>
          <w:tcPr>
            <w:tcW w:w="709" w:type="dxa"/>
            <w:vMerge/>
            <w:vAlign w:val="center"/>
          </w:tcPr>
          <w:p w14:paraId="40C95EDE" w14:textId="77777777" w:rsidR="00E90045" w:rsidRPr="00F00781" w:rsidRDefault="00E90045" w:rsidP="00E90045">
            <w:pPr>
              <w:jc w:val="center"/>
              <w:rPr>
                <w:sz w:val="20"/>
                <w:szCs w:val="20"/>
              </w:rPr>
            </w:pPr>
          </w:p>
        </w:tc>
        <w:tc>
          <w:tcPr>
            <w:tcW w:w="708" w:type="dxa"/>
            <w:vAlign w:val="center"/>
          </w:tcPr>
          <w:p w14:paraId="08494F0E" w14:textId="3219F5EE" w:rsidR="00E90045" w:rsidRDefault="00E90045" w:rsidP="00E90045">
            <w:pPr>
              <w:jc w:val="center"/>
              <w:rPr>
                <w:sz w:val="20"/>
                <w:szCs w:val="20"/>
              </w:rPr>
            </w:pPr>
            <w:r w:rsidRPr="009D1E6E">
              <w:rPr>
                <w:rFonts w:hint="eastAsia"/>
                <w:sz w:val="20"/>
              </w:rPr>
              <w:t>1</w:t>
            </w:r>
            <w:r w:rsidRPr="009D1E6E">
              <w:rPr>
                <w:sz w:val="20"/>
              </w:rPr>
              <w:t>2.55</w:t>
            </w:r>
          </w:p>
        </w:tc>
        <w:tc>
          <w:tcPr>
            <w:tcW w:w="572" w:type="dxa"/>
            <w:vMerge/>
            <w:vAlign w:val="center"/>
          </w:tcPr>
          <w:p w14:paraId="7F6A8ED8" w14:textId="77777777" w:rsidR="00E90045" w:rsidRDefault="00E90045" w:rsidP="00E90045">
            <w:pPr>
              <w:jc w:val="center"/>
              <w:rPr>
                <w:sz w:val="20"/>
                <w:szCs w:val="20"/>
              </w:rPr>
            </w:pPr>
          </w:p>
        </w:tc>
        <w:tc>
          <w:tcPr>
            <w:tcW w:w="709" w:type="dxa"/>
            <w:vAlign w:val="center"/>
          </w:tcPr>
          <w:p w14:paraId="35F6EE9A" w14:textId="76FDB5E5" w:rsidR="00E90045" w:rsidRDefault="00E90045" w:rsidP="00E90045">
            <w:pPr>
              <w:jc w:val="center"/>
              <w:rPr>
                <w:sz w:val="20"/>
                <w:szCs w:val="20"/>
              </w:rPr>
            </w:pPr>
            <w:r w:rsidRPr="009D1E6E">
              <w:rPr>
                <w:rFonts w:hint="eastAsia"/>
                <w:sz w:val="20"/>
              </w:rPr>
              <w:t>0</w:t>
            </w:r>
            <w:r w:rsidRPr="009D1E6E">
              <w:rPr>
                <w:sz w:val="20"/>
              </w:rPr>
              <w:t>.32</w:t>
            </w:r>
          </w:p>
        </w:tc>
        <w:tc>
          <w:tcPr>
            <w:tcW w:w="704" w:type="dxa"/>
            <w:vAlign w:val="center"/>
          </w:tcPr>
          <w:p w14:paraId="5D2C66C8" w14:textId="499F0D92" w:rsidR="00E90045" w:rsidRDefault="00E90045" w:rsidP="00E90045">
            <w:pPr>
              <w:jc w:val="center"/>
              <w:rPr>
                <w:sz w:val="20"/>
                <w:szCs w:val="20"/>
              </w:rPr>
            </w:pPr>
            <w:r w:rsidRPr="009D1E6E">
              <w:rPr>
                <w:rFonts w:hint="eastAsia"/>
                <w:sz w:val="20"/>
              </w:rPr>
              <w:t>0</w:t>
            </w:r>
            <w:r w:rsidRPr="009D1E6E">
              <w:rPr>
                <w:sz w:val="20"/>
              </w:rPr>
              <w:t>.25</w:t>
            </w:r>
          </w:p>
        </w:tc>
        <w:tc>
          <w:tcPr>
            <w:tcW w:w="855" w:type="dxa"/>
            <w:vAlign w:val="center"/>
          </w:tcPr>
          <w:p w14:paraId="0B6FE286" w14:textId="0D803DCA" w:rsidR="00E90045" w:rsidRDefault="00E90045" w:rsidP="00E90045">
            <w:pPr>
              <w:jc w:val="center"/>
              <w:rPr>
                <w:sz w:val="20"/>
                <w:szCs w:val="20"/>
              </w:rPr>
            </w:pPr>
            <w:r w:rsidRPr="009D1E6E">
              <w:rPr>
                <w:sz w:val="20"/>
              </w:rPr>
              <w:t>N</w:t>
            </w:r>
          </w:p>
        </w:tc>
      </w:tr>
      <w:bookmarkEnd w:id="24"/>
      <w:tr w:rsidR="00E90045" w14:paraId="44EDF6FD" w14:textId="77777777" w:rsidTr="005B369B">
        <w:trPr>
          <w:trHeight w:val="397"/>
          <w:jc w:val="center"/>
        </w:trPr>
        <w:tc>
          <w:tcPr>
            <w:tcW w:w="1413" w:type="dxa"/>
            <w:vAlign w:val="center"/>
          </w:tcPr>
          <w:p w14:paraId="0497BEA4" w14:textId="275523F0" w:rsidR="00E90045" w:rsidRDefault="00E90045" w:rsidP="00E90045">
            <w:pPr>
              <w:jc w:val="center"/>
              <w:rPr>
                <w:sz w:val="20"/>
                <w:szCs w:val="20"/>
              </w:rPr>
            </w:pPr>
            <w:r w:rsidRPr="009D1E6E">
              <w:rPr>
                <w:sz w:val="20"/>
              </w:rPr>
              <w:t>50Ω(in)</w:t>
            </w:r>
          </w:p>
        </w:tc>
        <w:tc>
          <w:tcPr>
            <w:tcW w:w="709" w:type="dxa"/>
            <w:vMerge/>
            <w:vAlign w:val="center"/>
          </w:tcPr>
          <w:p w14:paraId="4C794B8E" w14:textId="77777777" w:rsidR="00E90045" w:rsidRPr="00F00781" w:rsidRDefault="00E90045" w:rsidP="00E90045">
            <w:pPr>
              <w:jc w:val="center"/>
              <w:rPr>
                <w:sz w:val="20"/>
                <w:szCs w:val="20"/>
              </w:rPr>
            </w:pPr>
          </w:p>
        </w:tc>
        <w:tc>
          <w:tcPr>
            <w:tcW w:w="708" w:type="dxa"/>
            <w:vAlign w:val="center"/>
          </w:tcPr>
          <w:p w14:paraId="64546658" w14:textId="0FE4BB3E" w:rsidR="00E90045" w:rsidRDefault="00E90045" w:rsidP="00E90045">
            <w:pPr>
              <w:jc w:val="center"/>
              <w:rPr>
                <w:sz w:val="20"/>
                <w:szCs w:val="20"/>
              </w:rPr>
            </w:pPr>
            <w:r w:rsidRPr="009D1E6E">
              <w:rPr>
                <w:sz w:val="20"/>
              </w:rPr>
              <w:t>9.54</w:t>
            </w:r>
          </w:p>
        </w:tc>
        <w:tc>
          <w:tcPr>
            <w:tcW w:w="572" w:type="dxa"/>
            <w:vMerge/>
            <w:vAlign w:val="center"/>
          </w:tcPr>
          <w:p w14:paraId="14E71D0E" w14:textId="77777777" w:rsidR="00E90045" w:rsidRDefault="00E90045" w:rsidP="00E90045">
            <w:pPr>
              <w:jc w:val="center"/>
              <w:rPr>
                <w:sz w:val="20"/>
                <w:szCs w:val="20"/>
              </w:rPr>
            </w:pPr>
          </w:p>
        </w:tc>
        <w:tc>
          <w:tcPr>
            <w:tcW w:w="709" w:type="dxa"/>
            <w:vAlign w:val="center"/>
          </w:tcPr>
          <w:p w14:paraId="015268D3" w14:textId="1391E89B" w:rsidR="00E90045" w:rsidRDefault="00E90045" w:rsidP="00E90045">
            <w:pPr>
              <w:jc w:val="center"/>
              <w:rPr>
                <w:sz w:val="20"/>
                <w:szCs w:val="20"/>
              </w:rPr>
            </w:pPr>
            <w:r w:rsidRPr="009D1E6E">
              <w:rPr>
                <w:sz w:val="20"/>
              </w:rPr>
              <w:t>1.54</w:t>
            </w:r>
          </w:p>
        </w:tc>
        <w:tc>
          <w:tcPr>
            <w:tcW w:w="704" w:type="dxa"/>
            <w:vAlign w:val="center"/>
          </w:tcPr>
          <w:p w14:paraId="518C05BF" w14:textId="7BC9DFD7" w:rsidR="00E90045" w:rsidRDefault="00E90045" w:rsidP="00E90045">
            <w:pPr>
              <w:jc w:val="center"/>
              <w:rPr>
                <w:sz w:val="20"/>
                <w:szCs w:val="20"/>
              </w:rPr>
            </w:pPr>
            <w:r w:rsidRPr="009D1E6E">
              <w:rPr>
                <w:rFonts w:hint="eastAsia"/>
                <w:sz w:val="20"/>
              </w:rPr>
              <w:t>0</w:t>
            </w:r>
            <w:r w:rsidRPr="009D1E6E">
              <w:rPr>
                <w:sz w:val="20"/>
              </w:rPr>
              <w:t>.29</w:t>
            </w:r>
          </w:p>
        </w:tc>
        <w:tc>
          <w:tcPr>
            <w:tcW w:w="855" w:type="dxa"/>
            <w:vAlign w:val="center"/>
          </w:tcPr>
          <w:p w14:paraId="03C558D8" w14:textId="4DEA8C95" w:rsidR="00E90045" w:rsidRDefault="00E90045" w:rsidP="00E90045">
            <w:pPr>
              <w:jc w:val="center"/>
              <w:rPr>
                <w:sz w:val="20"/>
                <w:szCs w:val="20"/>
              </w:rPr>
            </w:pPr>
            <w:r w:rsidRPr="009D1E6E">
              <w:rPr>
                <w:rFonts w:hint="eastAsia"/>
                <w:sz w:val="20"/>
              </w:rPr>
              <w:t>Y</w:t>
            </w:r>
          </w:p>
        </w:tc>
      </w:tr>
      <w:tr w:rsidR="00E90045" w14:paraId="560EBB2C" w14:textId="77777777" w:rsidTr="005B369B">
        <w:trPr>
          <w:trHeight w:val="397"/>
          <w:jc w:val="center"/>
        </w:trPr>
        <w:tc>
          <w:tcPr>
            <w:tcW w:w="1413" w:type="dxa"/>
            <w:vAlign w:val="center"/>
          </w:tcPr>
          <w:p w14:paraId="78291B4D" w14:textId="7B02D710" w:rsidR="00E90045" w:rsidRDefault="00E90045" w:rsidP="00E90045">
            <w:pPr>
              <w:jc w:val="center"/>
              <w:rPr>
                <w:sz w:val="20"/>
                <w:szCs w:val="20"/>
              </w:rPr>
            </w:pPr>
            <w:r w:rsidRPr="009D1E6E">
              <w:rPr>
                <w:sz w:val="20"/>
              </w:rPr>
              <w:t>50Ω(out)</w:t>
            </w:r>
          </w:p>
        </w:tc>
        <w:tc>
          <w:tcPr>
            <w:tcW w:w="709" w:type="dxa"/>
            <w:vMerge/>
            <w:vAlign w:val="center"/>
          </w:tcPr>
          <w:p w14:paraId="5C095F8B" w14:textId="77777777" w:rsidR="00E90045" w:rsidRPr="00F00781" w:rsidRDefault="00E90045" w:rsidP="00E90045">
            <w:pPr>
              <w:jc w:val="center"/>
              <w:rPr>
                <w:sz w:val="20"/>
                <w:szCs w:val="20"/>
              </w:rPr>
            </w:pPr>
          </w:p>
        </w:tc>
        <w:tc>
          <w:tcPr>
            <w:tcW w:w="708" w:type="dxa"/>
            <w:vAlign w:val="center"/>
          </w:tcPr>
          <w:p w14:paraId="6EA33A06" w14:textId="4F5AACA7" w:rsidR="00E90045" w:rsidRDefault="00E90045" w:rsidP="00E90045">
            <w:pPr>
              <w:jc w:val="center"/>
              <w:rPr>
                <w:sz w:val="20"/>
                <w:szCs w:val="20"/>
              </w:rPr>
            </w:pPr>
            <w:r w:rsidRPr="009D1E6E">
              <w:rPr>
                <w:rFonts w:hint="eastAsia"/>
                <w:sz w:val="20"/>
              </w:rPr>
              <w:t>1</w:t>
            </w:r>
            <w:r w:rsidRPr="009D1E6E">
              <w:rPr>
                <w:sz w:val="20"/>
              </w:rPr>
              <w:t>1.88</w:t>
            </w:r>
          </w:p>
        </w:tc>
        <w:tc>
          <w:tcPr>
            <w:tcW w:w="572" w:type="dxa"/>
            <w:vMerge/>
            <w:vAlign w:val="center"/>
          </w:tcPr>
          <w:p w14:paraId="06F5F2EB" w14:textId="77777777" w:rsidR="00E90045" w:rsidRDefault="00E90045" w:rsidP="00E90045">
            <w:pPr>
              <w:jc w:val="center"/>
              <w:rPr>
                <w:sz w:val="20"/>
                <w:szCs w:val="20"/>
              </w:rPr>
            </w:pPr>
          </w:p>
        </w:tc>
        <w:tc>
          <w:tcPr>
            <w:tcW w:w="709" w:type="dxa"/>
            <w:vAlign w:val="center"/>
          </w:tcPr>
          <w:p w14:paraId="2474C2DE" w14:textId="28DCE995" w:rsidR="00E90045" w:rsidRDefault="00E90045" w:rsidP="00E90045">
            <w:pPr>
              <w:jc w:val="center"/>
              <w:rPr>
                <w:sz w:val="20"/>
                <w:szCs w:val="20"/>
              </w:rPr>
            </w:pPr>
            <w:r w:rsidRPr="009D1E6E">
              <w:rPr>
                <w:rFonts w:hint="eastAsia"/>
                <w:sz w:val="20"/>
              </w:rPr>
              <w:t>0</w:t>
            </w:r>
            <w:r w:rsidRPr="009D1E6E">
              <w:rPr>
                <w:sz w:val="20"/>
              </w:rPr>
              <w:t>.35</w:t>
            </w:r>
          </w:p>
        </w:tc>
        <w:tc>
          <w:tcPr>
            <w:tcW w:w="704" w:type="dxa"/>
            <w:vAlign w:val="center"/>
          </w:tcPr>
          <w:p w14:paraId="2E64798B" w14:textId="333C2FFC" w:rsidR="00E90045" w:rsidRDefault="00E90045" w:rsidP="00E90045">
            <w:pPr>
              <w:jc w:val="center"/>
              <w:rPr>
                <w:sz w:val="20"/>
                <w:szCs w:val="20"/>
              </w:rPr>
            </w:pPr>
            <w:r w:rsidRPr="009D1E6E">
              <w:rPr>
                <w:rFonts w:hint="eastAsia"/>
                <w:sz w:val="20"/>
              </w:rPr>
              <w:t>0</w:t>
            </w:r>
            <w:r w:rsidRPr="009D1E6E">
              <w:rPr>
                <w:sz w:val="20"/>
              </w:rPr>
              <w:t>.26</w:t>
            </w:r>
          </w:p>
        </w:tc>
        <w:tc>
          <w:tcPr>
            <w:tcW w:w="855" w:type="dxa"/>
            <w:vAlign w:val="center"/>
          </w:tcPr>
          <w:p w14:paraId="5F979A7E" w14:textId="36BB5A6D" w:rsidR="00E90045" w:rsidRDefault="00E90045" w:rsidP="00E90045">
            <w:pPr>
              <w:jc w:val="center"/>
              <w:rPr>
                <w:sz w:val="20"/>
                <w:szCs w:val="20"/>
              </w:rPr>
            </w:pPr>
            <w:r w:rsidRPr="009D1E6E">
              <w:rPr>
                <w:rFonts w:hint="eastAsia"/>
                <w:sz w:val="20"/>
              </w:rPr>
              <w:t>N</w:t>
            </w:r>
          </w:p>
        </w:tc>
      </w:tr>
      <w:tr w:rsidR="00E90045" w14:paraId="0805E593" w14:textId="77777777" w:rsidTr="005B369B">
        <w:trPr>
          <w:trHeight w:val="397"/>
          <w:jc w:val="center"/>
        </w:trPr>
        <w:tc>
          <w:tcPr>
            <w:tcW w:w="1413" w:type="dxa"/>
            <w:vAlign w:val="center"/>
          </w:tcPr>
          <w:p w14:paraId="0E2F7A4D" w14:textId="3993BEFE" w:rsidR="00E90045" w:rsidRDefault="00E90045" w:rsidP="00E90045">
            <w:pPr>
              <w:jc w:val="center"/>
              <w:rPr>
                <w:sz w:val="20"/>
                <w:szCs w:val="20"/>
              </w:rPr>
            </w:pPr>
            <w:r w:rsidRPr="009D1E6E">
              <w:rPr>
                <w:sz w:val="20"/>
              </w:rPr>
              <w:t>100Ω(in)</w:t>
            </w:r>
          </w:p>
        </w:tc>
        <w:tc>
          <w:tcPr>
            <w:tcW w:w="709" w:type="dxa"/>
            <w:vMerge/>
            <w:vAlign w:val="center"/>
          </w:tcPr>
          <w:p w14:paraId="4E73A45A" w14:textId="77777777" w:rsidR="00E90045" w:rsidRPr="00F00781" w:rsidRDefault="00E90045" w:rsidP="00E90045">
            <w:pPr>
              <w:jc w:val="center"/>
              <w:rPr>
                <w:sz w:val="20"/>
                <w:szCs w:val="20"/>
              </w:rPr>
            </w:pPr>
          </w:p>
        </w:tc>
        <w:tc>
          <w:tcPr>
            <w:tcW w:w="708" w:type="dxa"/>
            <w:vAlign w:val="center"/>
          </w:tcPr>
          <w:p w14:paraId="4574FC5E" w14:textId="11B2A6D4" w:rsidR="00E90045" w:rsidRDefault="00E90045" w:rsidP="00E90045">
            <w:pPr>
              <w:jc w:val="center"/>
              <w:rPr>
                <w:sz w:val="20"/>
                <w:szCs w:val="20"/>
              </w:rPr>
            </w:pPr>
            <w:r>
              <w:rPr>
                <w:sz w:val="20"/>
              </w:rPr>
              <w:t>10</w:t>
            </w:r>
            <w:r w:rsidRPr="009D1E6E">
              <w:rPr>
                <w:sz w:val="20"/>
              </w:rPr>
              <w:t>.98</w:t>
            </w:r>
          </w:p>
        </w:tc>
        <w:tc>
          <w:tcPr>
            <w:tcW w:w="572" w:type="dxa"/>
            <w:vMerge/>
            <w:vAlign w:val="center"/>
          </w:tcPr>
          <w:p w14:paraId="34027CAA" w14:textId="77777777" w:rsidR="00E90045" w:rsidRDefault="00E90045" w:rsidP="00E90045">
            <w:pPr>
              <w:jc w:val="center"/>
              <w:rPr>
                <w:sz w:val="20"/>
                <w:szCs w:val="20"/>
              </w:rPr>
            </w:pPr>
          </w:p>
        </w:tc>
        <w:tc>
          <w:tcPr>
            <w:tcW w:w="709" w:type="dxa"/>
            <w:vAlign w:val="center"/>
          </w:tcPr>
          <w:p w14:paraId="5E75496B" w14:textId="38345E15" w:rsidR="00E90045" w:rsidRDefault="00E90045" w:rsidP="00E90045">
            <w:pPr>
              <w:jc w:val="center"/>
              <w:rPr>
                <w:sz w:val="20"/>
                <w:szCs w:val="20"/>
              </w:rPr>
            </w:pPr>
            <w:r w:rsidRPr="009D1E6E">
              <w:rPr>
                <w:sz w:val="20"/>
              </w:rPr>
              <w:t>1.50</w:t>
            </w:r>
          </w:p>
        </w:tc>
        <w:tc>
          <w:tcPr>
            <w:tcW w:w="704" w:type="dxa"/>
            <w:vAlign w:val="center"/>
          </w:tcPr>
          <w:p w14:paraId="548E6889" w14:textId="3D6BB155" w:rsidR="00E90045" w:rsidRDefault="00E90045" w:rsidP="00E90045">
            <w:pPr>
              <w:jc w:val="center"/>
              <w:rPr>
                <w:sz w:val="20"/>
                <w:szCs w:val="20"/>
              </w:rPr>
            </w:pPr>
            <w:r w:rsidRPr="009D1E6E">
              <w:rPr>
                <w:rFonts w:hint="eastAsia"/>
                <w:sz w:val="20"/>
              </w:rPr>
              <w:t>0</w:t>
            </w:r>
            <w:r w:rsidRPr="009D1E6E">
              <w:rPr>
                <w:sz w:val="20"/>
              </w:rPr>
              <w:t>.27</w:t>
            </w:r>
          </w:p>
        </w:tc>
        <w:tc>
          <w:tcPr>
            <w:tcW w:w="855" w:type="dxa"/>
            <w:vAlign w:val="center"/>
          </w:tcPr>
          <w:p w14:paraId="764D215D" w14:textId="0B5D0B39" w:rsidR="00E90045" w:rsidRDefault="00E90045" w:rsidP="00E90045">
            <w:pPr>
              <w:jc w:val="center"/>
              <w:rPr>
                <w:sz w:val="20"/>
                <w:szCs w:val="20"/>
              </w:rPr>
            </w:pPr>
            <w:r w:rsidRPr="009D1E6E">
              <w:rPr>
                <w:rFonts w:hint="eastAsia"/>
                <w:sz w:val="20"/>
              </w:rPr>
              <w:t>Y</w:t>
            </w:r>
          </w:p>
        </w:tc>
      </w:tr>
      <w:tr w:rsidR="00E90045" w14:paraId="14C8294C" w14:textId="77777777" w:rsidTr="005B369B">
        <w:trPr>
          <w:trHeight w:val="397"/>
          <w:jc w:val="center"/>
        </w:trPr>
        <w:tc>
          <w:tcPr>
            <w:tcW w:w="1413" w:type="dxa"/>
            <w:vAlign w:val="center"/>
          </w:tcPr>
          <w:p w14:paraId="6544E462" w14:textId="6DC6E7BD" w:rsidR="00E90045" w:rsidRDefault="00E90045" w:rsidP="00E90045">
            <w:pPr>
              <w:jc w:val="center"/>
              <w:rPr>
                <w:sz w:val="20"/>
                <w:szCs w:val="20"/>
              </w:rPr>
            </w:pPr>
            <w:r w:rsidRPr="009D1E6E">
              <w:rPr>
                <w:sz w:val="20"/>
              </w:rPr>
              <w:t>100Ω(out)</w:t>
            </w:r>
          </w:p>
        </w:tc>
        <w:tc>
          <w:tcPr>
            <w:tcW w:w="709" w:type="dxa"/>
            <w:vMerge/>
            <w:vAlign w:val="center"/>
          </w:tcPr>
          <w:p w14:paraId="1EFA7558" w14:textId="77777777" w:rsidR="00E90045" w:rsidRPr="00F00781" w:rsidRDefault="00E90045" w:rsidP="00E90045">
            <w:pPr>
              <w:jc w:val="center"/>
              <w:rPr>
                <w:sz w:val="20"/>
                <w:szCs w:val="20"/>
              </w:rPr>
            </w:pPr>
          </w:p>
        </w:tc>
        <w:tc>
          <w:tcPr>
            <w:tcW w:w="708" w:type="dxa"/>
            <w:vAlign w:val="center"/>
          </w:tcPr>
          <w:p w14:paraId="09748079" w14:textId="7E74D4A2" w:rsidR="00E90045" w:rsidRDefault="00E90045" w:rsidP="00E90045">
            <w:pPr>
              <w:jc w:val="center"/>
              <w:rPr>
                <w:sz w:val="20"/>
                <w:szCs w:val="20"/>
              </w:rPr>
            </w:pPr>
            <w:r w:rsidRPr="009D1E6E">
              <w:rPr>
                <w:sz w:val="20"/>
              </w:rPr>
              <w:t>10.</w:t>
            </w:r>
            <w:r>
              <w:rPr>
                <w:sz w:val="20"/>
              </w:rPr>
              <w:t>5</w:t>
            </w:r>
            <w:r w:rsidRPr="009D1E6E">
              <w:rPr>
                <w:sz w:val="20"/>
              </w:rPr>
              <w:t>5</w:t>
            </w:r>
          </w:p>
        </w:tc>
        <w:tc>
          <w:tcPr>
            <w:tcW w:w="572" w:type="dxa"/>
            <w:vMerge/>
            <w:vAlign w:val="center"/>
          </w:tcPr>
          <w:p w14:paraId="55714AB8" w14:textId="77777777" w:rsidR="00E90045" w:rsidRDefault="00E90045" w:rsidP="00E90045">
            <w:pPr>
              <w:jc w:val="center"/>
              <w:rPr>
                <w:sz w:val="20"/>
                <w:szCs w:val="20"/>
              </w:rPr>
            </w:pPr>
          </w:p>
        </w:tc>
        <w:tc>
          <w:tcPr>
            <w:tcW w:w="709" w:type="dxa"/>
            <w:vAlign w:val="center"/>
          </w:tcPr>
          <w:p w14:paraId="764C477D" w14:textId="339C40C8" w:rsidR="00E90045" w:rsidRDefault="00E90045" w:rsidP="00E90045">
            <w:pPr>
              <w:jc w:val="center"/>
              <w:rPr>
                <w:sz w:val="20"/>
                <w:szCs w:val="20"/>
              </w:rPr>
            </w:pPr>
            <w:r w:rsidRPr="009D1E6E">
              <w:rPr>
                <w:sz w:val="20"/>
              </w:rPr>
              <w:t>0.38</w:t>
            </w:r>
          </w:p>
        </w:tc>
        <w:tc>
          <w:tcPr>
            <w:tcW w:w="704" w:type="dxa"/>
            <w:vAlign w:val="center"/>
          </w:tcPr>
          <w:p w14:paraId="675F6DA9" w14:textId="72B7A71D" w:rsidR="00E90045" w:rsidRDefault="00E90045" w:rsidP="00E90045">
            <w:pPr>
              <w:jc w:val="center"/>
              <w:rPr>
                <w:sz w:val="20"/>
                <w:szCs w:val="20"/>
              </w:rPr>
            </w:pPr>
            <w:r w:rsidRPr="009D1E6E">
              <w:rPr>
                <w:rFonts w:hint="eastAsia"/>
                <w:sz w:val="20"/>
              </w:rPr>
              <w:t>0</w:t>
            </w:r>
            <w:r w:rsidRPr="009D1E6E">
              <w:rPr>
                <w:sz w:val="20"/>
              </w:rPr>
              <w:t>.25</w:t>
            </w:r>
          </w:p>
        </w:tc>
        <w:tc>
          <w:tcPr>
            <w:tcW w:w="855" w:type="dxa"/>
            <w:vAlign w:val="center"/>
          </w:tcPr>
          <w:p w14:paraId="52FED1EC" w14:textId="411248BA" w:rsidR="00E90045" w:rsidRDefault="00E90045" w:rsidP="00E90045">
            <w:pPr>
              <w:jc w:val="center"/>
              <w:rPr>
                <w:sz w:val="20"/>
                <w:szCs w:val="20"/>
              </w:rPr>
            </w:pPr>
            <w:r w:rsidRPr="009D1E6E">
              <w:rPr>
                <w:rFonts w:hint="eastAsia"/>
                <w:sz w:val="20"/>
              </w:rPr>
              <w:t>N</w:t>
            </w:r>
          </w:p>
        </w:tc>
      </w:tr>
      <w:tr w:rsidR="00E90045" w14:paraId="6855FA8A" w14:textId="77777777" w:rsidTr="005B369B">
        <w:trPr>
          <w:trHeight w:val="397"/>
          <w:jc w:val="center"/>
        </w:trPr>
        <w:tc>
          <w:tcPr>
            <w:tcW w:w="1413" w:type="dxa"/>
            <w:vAlign w:val="center"/>
          </w:tcPr>
          <w:p w14:paraId="5DE504ED" w14:textId="511CFF1F" w:rsidR="00E90045" w:rsidRDefault="00E90045" w:rsidP="00E90045">
            <w:pPr>
              <w:jc w:val="center"/>
              <w:rPr>
                <w:sz w:val="20"/>
                <w:szCs w:val="20"/>
              </w:rPr>
            </w:pPr>
            <w:r w:rsidRPr="009D1E6E">
              <w:rPr>
                <w:sz w:val="20"/>
              </w:rPr>
              <w:t>200Ω(in)</w:t>
            </w:r>
          </w:p>
        </w:tc>
        <w:tc>
          <w:tcPr>
            <w:tcW w:w="709" w:type="dxa"/>
            <w:vMerge/>
            <w:vAlign w:val="center"/>
          </w:tcPr>
          <w:p w14:paraId="35FADA68" w14:textId="77777777" w:rsidR="00E90045" w:rsidRPr="00F00781" w:rsidRDefault="00E90045" w:rsidP="00E90045">
            <w:pPr>
              <w:jc w:val="center"/>
              <w:rPr>
                <w:sz w:val="20"/>
                <w:szCs w:val="20"/>
              </w:rPr>
            </w:pPr>
          </w:p>
        </w:tc>
        <w:tc>
          <w:tcPr>
            <w:tcW w:w="708" w:type="dxa"/>
            <w:vAlign w:val="center"/>
          </w:tcPr>
          <w:p w14:paraId="7399873E" w14:textId="61785AB0" w:rsidR="00E90045" w:rsidRDefault="00E90045" w:rsidP="00E90045">
            <w:pPr>
              <w:jc w:val="center"/>
              <w:rPr>
                <w:sz w:val="20"/>
                <w:szCs w:val="20"/>
              </w:rPr>
            </w:pPr>
            <w:r w:rsidRPr="009D1E6E">
              <w:rPr>
                <w:sz w:val="20"/>
              </w:rPr>
              <w:t>1</w:t>
            </w:r>
            <w:r>
              <w:rPr>
                <w:sz w:val="20"/>
              </w:rPr>
              <w:t>1</w:t>
            </w:r>
            <w:r w:rsidRPr="009D1E6E">
              <w:rPr>
                <w:sz w:val="20"/>
              </w:rPr>
              <w:t>.</w:t>
            </w:r>
            <w:r>
              <w:rPr>
                <w:sz w:val="20"/>
              </w:rPr>
              <w:t>47</w:t>
            </w:r>
          </w:p>
        </w:tc>
        <w:tc>
          <w:tcPr>
            <w:tcW w:w="572" w:type="dxa"/>
            <w:vMerge/>
            <w:vAlign w:val="center"/>
          </w:tcPr>
          <w:p w14:paraId="63E64FF4" w14:textId="77777777" w:rsidR="00E90045" w:rsidRDefault="00E90045" w:rsidP="00E90045">
            <w:pPr>
              <w:jc w:val="center"/>
              <w:rPr>
                <w:sz w:val="20"/>
                <w:szCs w:val="20"/>
              </w:rPr>
            </w:pPr>
          </w:p>
        </w:tc>
        <w:tc>
          <w:tcPr>
            <w:tcW w:w="709" w:type="dxa"/>
            <w:vAlign w:val="center"/>
          </w:tcPr>
          <w:p w14:paraId="15963C5A" w14:textId="5275071A" w:rsidR="00E90045" w:rsidRDefault="00E90045" w:rsidP="00E90045">
            <w:pPr>
              <w:jc w:val="center"/>
              <w:rPr>
                <w:sz w:val="20"/>
                <w:szCs w:val="20"/>
              </w:rPr>
            </w:pPr>
            <w:r w:rsidRPr="009D1E6E">
              <w:rPr>
                <w:sz w:val="20"/>
              </w:rPr>
              <w:t>1.41</w:t>
            </w:r>
          </w:p>
        </w:tc>
        <w:tc>
          <w:tcPr>
            <w:tcW w:w="704" w:type="dxa"/>
            <w:vAlign w:val="center"/>
          </w:tcPr>
          <w:p w14:paraId="3F961413" w14:textId="4C0747FF" w:rsidR="00E90045" w:rsidRDefault="00E90045" w:rsidP="00E90045">
            <w:pPr>
              <w:jc w:val="center"/>
              <w:rPr>
                <w:sz w:val="20"/>
                <w:szCs w:val="20"/>
              </w:rPr>
            </w:pPr>
            <w:r w:rsidRPr="009D1E6E">
              <w:rPr>
                <w:rFonts w:hint="eastAsia"/>
                <w:sz w:val="20"/>
              </w:rPr>
              <w:t>0</w:t>
            </w:r>
            <w:r w:rsidRPr="009D1E6E">
              <w:rPr>
                <w:sz w:val="20"/>
              </w:rPr>
              <w:t>.28</w:t>
            </w:r>
          </w:p>
        </w:tc>
        <w:tc>
          <w:tcPr>
            <w:tcW w:w="855" w:type="dxa"/>
            <w:vAlign w:val="center"/>
          </w:tcPr>
          <w:p w14:paraId="7B8CEC66" w14:textId="1E75033B" w:rsidR="00E90045" w:rsidRDefault="00E90045" w:rsidP="00E90045">
            <w:pPr>
              <w:jc w:val="center"/>
              <w:rPr>
                <w:sz w:val="20"/>
                <w:szCs w:val="20"/>
              </w:rPr>
            </w:pPr>
            <w:r w:rsidRPr="009D1E6E">
              <w:rPr>
                <w:rFonts w:hint="eastAsia"/>
                <w:sz w:val="20"/>
              </w:rPr>
              <w:t>Y</w:t>
            </w:r>
          </w:p>
        </w:tc>
      </w:tr>
      <w:tr w:rsidR="00E90045" w14:paraId="56A165D7" w14:textId="77777777" w:rsidTr="005B369B">
        <w:trPr>
          <w:trHeight w:val="397"/>
          <w:jc w:val="center"/>
        </w:trPr>
        <w:tc>
          <w:tcPr>
            <w:tcW w:w="1413" w:type="dxa"/>
            <w:vAlign w:val="center"/>
          </w:tcPr>
          <w:p w14:paraId="45797924" w14:textId="32275031" w:rsidR="00E90045" w:rsidRDefault="00E90045" w:rsidP="00E90045">
            <w:pPr>
              <w:jc w:val="center"/>
              <w:rPr>
                <w:sz w:val="20"/>
                <w:szCs w:val="20"/>
              </w:rPr>
            </w:pPr>
            <w:r w:rsidRPr="009D1E6E">
              <w:rPr>
                <w:sz w:val="20"/>
              </w:rPr>
              <w:t>200Ω(out)</w:t>
            </w:r>
          </w:p>
        </w:tc>
        <w:tc>
          <w:tcPr>
            <w:tcW w:w="709" w:type="dxa"/>
            <w:vMerge/>
            <w:vAlign w:val="center"/>
          </w:tcPr>
          <w:p w14:paraId="60294154" w14:textId="77777777" w:rsidR="00E90045" w:rsidRPr="00F00781" w:rsidRDefault="00E90045" w:rsidP="00E90045">
            <w:pPr>
              <w:jc w:val="center"/>
              <w:rPr>
                <w:sz w:val="20"/>
                <w:szCs w:val="20"/>
              </w:rPr>
            </w:pPr>
          </w:p>
        </w:tc>
        <w:tc>
          <w:tcPr>
            <w:tcW w:w="708" w:type="dxa"/>
            <w:vAlign w:val="center"/>
          </w:tcPr>
          <w:p w14:paraId="29BC18E5" w14:textId="06B20DA2" w:rsidR="00E90045" w:rsidRDefault="00E90045" w:rsidP="00E90045">
            <w:pPr>
              <w:jc w:val="center"/>
              <w:rPr>
                <w:sz w:val="20"/>
                <w:szCs w:val="20"/>
              </w:rPr>
            </w:pPr>
            <w:r>
              <w:rPr>
                <w:sz w:val="20"/>
              </w:rPr>
              <w:t>11</w:t>
            </w:r>
            <w:r w:rsidRPr="009D1E6E">
              <w:rPr>
                <w:sz w:val="20"/>
              </w:rPr>
              <w:t>.62</w:t>
            </w:r>
          </w:p>
        </w:tc>
        <w:tc>
          <w:tcPr>
            <w:tcW w:w="572" w:type="dxa"/>
            <w:vMerge/>
            <w:vAlign w:val="center"/>
          </w:tcPr>
          <w:p w14:paraId="3013D9D1" w14:textId="77777777" w:rsidR="00E90045" w:rsidRDefault="00E90045" w:rsidP="00E90045">
            <w:pPr>
              <w:jc w:val="center"/>
              <w:rPr>
                <w:sz w:val="20"/>
                <w:szCs w:val="20"/>
              </w:rPr>
            </w:pPr>
          </w:p>
        </w:tc>
        <w:tc>
          <w:tcPr>
            <w:tcW w:w="709" w:type="dxa"/>
            <w:vAlign w:val="center"/>
          </w:tcPr>
          <w:p w14:paraId="0497EB7D" w14:textId="5F9311F5" w:rsidR="00E90045" w:rsidRDefault="00E90045" w:rsidP="00E90045">
            <w:pPr>
              <w:jc w:val="center"/>
              <w:rPr>
                <w:sz w:val="20"/>
                <w:szCs w:val="20"/>
              </w:rPr>
            </w:pPr>
            <w:r w:rsidRPr="009D1E6E">
              <w:rPr>
                <w:rFonts w:hint="eastAsia"/>
                <w:sz w:val="20"/>
              </w:rPr>
              <w:t>0</w:t>
            </w:r>
            <w:r w:rsidRPr="009D1E6E">
              <w:rPr>
                <w:sz w:val="20"/>
              </w:rPr>
              <w:t>.41</w:t>
            </w:r>
          </w:p>
        </w:tc>
        <w:tc>
          <w:tcPr>
            <w:tcW w:w="704" w:type="dxa"/>
            <w:vAlign w:val="center"/>
          </w:tcPr>
          <w:p w14:paraId="5331D59A" w14:textId="28AA2A11" w:rsidR="00E90045" w:rsidRDefault="00E90045" w:rsidP="00E90045">
            <w:pPr>
              <w:jc w:val="center"/>
              <w:rPr>
                <w:sz w:val="20"/>
                <w:szCs w:val="20"/>
              </w:rPr>
            </w:pPr>
            <w:r w:rsidRPr="009D1E6E">
              <w:rPr>
                <w:rFonts w:hint="eastAsia"/>
                <w:sz w:val="20"/>
              </w:rPr>
              <w:t>0</w:t>
            </w:r>
            <w:r w:rsidRPr="009D1E6E">
              <w:rPr>
                <w:sz w:val="20"/>
              </w:rPr>
              <w:t>.28</w:t>
            </w:r>
          </w:p>
        </w:tc>
        <w:tc>
          <w:tcPr>
            <w:tcW w:w="855" w:type="dxa"/>
            <w:vAlign w:val="center"/>
          </w:tcPr>
          <w:p w14:paraId="39DC61D1" w14:textId="1CBFBAA1" w:rsidR="00E90045" w:rsidRDefault="00E90045" w:rsidP="00E90045">
            <w:pPr>
              <w:jc w:val="center"/>
              <w:rPr>
                <w:sz w:val="20"/>
                <w:szCs w:val="20"/>
              </w:rPr>
            </w:pPr>
            <w:r w:rsidRPr="009D1E6E">
              <w:rPr>
                <w:rFonts w:hint="eastAsia"/>
                <w:sz w:val="20"/>
              </w:rPr>
              <w:t>N</w:t>
            </w:r>
          </w:p>
        </w:tc>
      </w:tr>
    </w:tbl>
    <w:bookmarkEnd w:id="23"/>
    <w:p w14:paraId="3A3F4574" w14:textId="4A65019F" w:rsidR="002A28AD" w:rsidRPr="008750A9" w:rsidRDefault="008750A9" w:rsidP="00BE0652">
      <w:pPr>
        <w:pStyle w:val="IETParagraph"/>
      </w:pPr>
      <w:r w:rsidRPr="008750A9">
        <w:t xml:space="preserve">From the analysis in Table 4, it can be seen that with the increase of transition resistance, </w:t>
      </w:r>
      <w:r w:rsidRPr="008750A9">
        <w:rPr>
          <w:i/>
          <w:iCs/>
        </w:rPr>
        <w:t>C</w:t>
      </w:r>
      <w:r>
        <w:rPr>
          <w:vertAlign w:val="subscript"/>
        </w:rPr>
        <w:t>r1</w:t>
      </w:r>
      <w:r w:rsidRPr="008750A9">
        <w:t xml:space="preserve"> is gradually affected and the sensitivity decreases, but </w:t>
      </w:r>
      <w:r w:rsidRPr="008750A9">
        <w:rPr>
          <w:i/>
          <w:iCs/>
        </w:rPr>
        <w:t>D</w:t>
      </w:r>
      <w:r w:rsidRPr="008750A9">
        <w:rPr>
          <w:vertAlign w:val="subscript"/>
        </w:rPr>
        <w:t>M</w:t>
      </w:r>
      <w:r w:rsidRPr="008750A9">
        <w:t xml:space="preserve"> is less affected by the transition resistance and </w:t>
      </w:r>
      <w:r>
        <w:t>so c</w:t>
      </w:r>
      <w:r w:rsidRPr="008750A9">
        <w:t xml:space="preserve">ombination of </w:t>
      </w:r>
      <w:r w:rsidRPr="008750A9">
        <w:rPr>
          <w:i/>
          <w:iCs/>
        </w:rPr>
        <w:t>C</w:t>
      </w:r>
      <w:r w:rsidRPr="008750A9">
        <w:rPr>
          <w:vertAlign w:val="subscript"/>
        </w:rPr>
        <w:t>r1</w:t>
      </w:r>
      <w:r w:rsidRPr="008750A9">
        <w:t xml:space="preserve"> and </w:t>
      </w:r>
      <w:r w:rsidRPr="008750A9">
        <w:rPr>
          <w:i/>
          <w:iCs/>
        </w:rPr>
        <w:t>C</w:t>
      </w:r>
      <w:r w:rsidRPr="008750A9">
        <w:rPr>
          <w:vertAlign w:val="subscript"/>
        </w:rPr>
        <w:t>r</w:t>
      </w:r>
      <w:r>
        <w:rPr>
          <w:vertAlign w:val="subscript"/>
        </w:rPr>
        <w:t>2</w:t>
      </w:r>
      <w:r>
        <w:t xml:space="preserve"> </w:t>
      </w:r>
      <w:r w:rsidRPr="008750A9">
        <w:t xml:space="preserve">can still </w:t>
      </w:r>
      <w:r>
        <w:rPr>
          <w:rFonts w:hint="eastAsia"/>
        </w:rPr>
        <w:t>s</w:t>
      </w:r>
      <w:r w:rsidRPr="008750A9">
        <w:t>ensitively</w:t>
      </w:r>
      <w:r>
        <w:t xml:space="preserve"> </w:t>
      </w:r>
      <w:r w:rsidRPr="008750A9">
        <w:t xml:space="preserve">distinguish faults inside and outside the </w:t>
      </w:r>
      <w:r w:rsidRPr="002B53CF">
        <w:t>MN</w:t>
      </w:r>
      <w:r w:rsidRPr="008750A9">
        <w:rPr>
          <w:i/>
          <w:iCs/>
        </w:rPr>
        <w:t xml:space="preserve"> </w:t>
      </w:r>
      <w:r>
        <w:t>zone.</w:t>
      </w:r>
    </w:p>
    <w:p w14:paraId="3C93A674" w14:textId="4D68FAE5" w:rsidR="002A28AD" w:rsidRDefault="002A28AD" w:rsidP="00785816">
      <w:pPr>
        <w:pStyle w:val="IETHeading2"/>
        <w:numPr>
          <w:ilvl w:val="1"/>
          <w:numId w:val="2"/>
        </w:numPr>
      </w:pPr>
      <w:r w:rsidRPr="002A28AD">
        <w:t>Different fault locations</w:t>
      </w:r>
    </w:p>
    <w:p w14:paraId="23734E44" w14:textId="4DD578D2" w:rsidR="00842FE3" w:rsidRDefault="005431BC" w:rsidP="008233B3">
      <w:pPr>
        <w:pStyle w:val="IETParagraph"/>
      </w:pPr>
      <w:r w:rsidRPr="005431BC">
        <w:t xml:space="preserve">The next step is to verify whether the </w:t>
      </w:r>
      <w:r w:rsidR="00842FE3">
        <w:t xml:space="preserve">location of internal </w:t>
      </w:r>
      <w:r w:rsidRPr="005431BC">
        <w:t xml:space="preserve">fault </w:t>
      </w:r>
      <w:r w:rsidR="00842FE3">
        <w:t xml:space="preserve">will </w:t>
      </w:r>
      <w:r w:rsidRPr="005431BC">
        <w:t>affect the protection judgment</w:t>
      </w:r>
      <w:r w:rsidR="00842FE3">
        <w:t xml:space="preserve">. </w:t>
      </w:r>
      <w:r w:rsidR="00842FE3" w:rsidRPr="00842FE3">
        <w:t>The statistical results are shown in Table 5</w:t>
      </w:r>
      <w:r w:rsidR="00842FE3">
        <w:t>.</w:t>
      </w:r>
    </w:p>
    <w:p w14:paraId="5B7749BE" w14:textId="69EB12D6" w:rsidR="00842FE3" w:rsidRPr="00923EBC" w:rsidRDefault="00923EBC" w:rsidP="00923EBC">
      <w:pPr>
        <w:jc w:val="both"/>
      </w:pPr>
      <w:r w:rsidRPr="00F00781">
        <w:rPr>
          <w:b/>
          <w:sz w:val="20"/>
          <w:szCs w:val="20"/>
        </w:rPr>
        <w:t xml:space="preserve">Table </w:t>
      </w:r>
      <w:r>
        <w:rPr>
          <w:b/>
          <w:sz w:val="20"/>
          <w:szCs w:val="20"/>
        </w:rPr>
        <w:t>5</w:t>
      </w:r>
      <w:r w:rsidRPr="0060407C">
        <w:t xml:space="preserve"> </w:t>
      </w:r>
      <w:r>
        <w:rPr>
          <w:rFonts w:hint="eastAsia"/>
          <w:bCs/>
          <w:sz w:val="20"/>
          <w:szCs w:val="20"/>
        </w:rPr>
        <w:t>I</w:t>
      </w:r>
      <w:r>
        <w:rPr>
          <w:bCs/>
          <w:sz w:val="20"/>
          <w:szCs w:val="20"/>
        </w:rPr>
        <w:t>ndicators of</w:t>
      </w:r>
      <w:r>
        <w:rPr>
          <w:b/>
          <w:sz w:val="20"/>
          <w:szCs w:val="20"/>
        </w:rPr>
        <w:t xml:space="preserve"> </w:t>
      </w:r>
      <w:r w:rsidRPr="001F7535">
        <w:rPr>
          <w:i/>
          <w:iCs/>
          <w:sz w:val="20"/>
          <w:szCs w:val="20"/>
        </w:rPr>
        <w:t>C</w:t>
      </w:r>
      <w:r>
        <w:rPr>
          <w:sz w:val="20"/>
          <w:szCs w:val="20"/>
          <w:vertAlign w:val="subscript"/>
        </w:rPr>
        <w:t>r1</w:t>
      </w:r>
      <w:r>
        <w:rPr>
          <w:sz w:val="20"/>
          <w:szCs w:val="20"/>
        </w:rPr>
        <w:t xml:space="preserve"> and </w:t>
      </w:r>
      <w:r w:rsidRPr="001F7535">
        <w:rPr>
          <w:i/>
          <w:iCs/>
          <w:sz w:val="20"/>
          <w:szCs w:val="20"/>
        </w:rPr>
        <w:t>C</w:t>
      </w:r>
      <w:r>
        <w:rPr>
          <w:sz w:val="20"/>
          <w:szCs w:val="20"/>
          <w:vertAlign w:val="subscript"/>
        </w:rPr>
        <w:t>r2</w:t>
      </w:r>
      <w:r>
        <w:rPr>
          <w:sz w:val="20"/>
          <w:szCs w:val="20"/>
        </w:rPr>
        <w:t xml:space="preserve"> of different fault locations</w:t>
      </w:r>
    </w:p>
    <w:tbl>
      <w:tblPr>
        <w:tblStyle w:val="a6"/>
        <w:tblW w:w="5108"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7"/>
        <w:gridCol w:w="709"/>
        <w:gridCol w:w="708"/>
        <w:gridCol w:w="572"/>
        <w:gridCol w:w="709"/>
        <w:gridCol w:w="704"/>
        <w:gridCol w:w="709"/>
      </w:tblGrid>
      <w:tr w:rsidR="00842FE3" w:rsidRPr="0060407C" w14:paraId="6BB83A95" w14:textId="77777777" w:rsidTr="005B369B">
        <w:trPr>
          <w:trHeight w:val="397"/>
        </w:trPr>
        <w:tc>
          <w:tcPr>
            <w:tcW w:w="997" w:type="dxa"/>
            <w:tcBorders>
              <w:top w:val="single" w:sz="4" w:space="0" w:color="auto"/>
              <w:bottom w:val="single" w:sz="4" w:space="0" w:color="auto"/>
            </w:tcBorders>
            <w:vAlign w:val="center"/>
          </w:tcPr>
          <w:p w14:paraId="006DEAE5" w14:textId="54ACC281" w:rsidR="00842FE3" w:rsidRPr="00F00781" w:rsidRDefault="00907470" w:rsidP="00907470">
            <w:pPr>
              <w:jc w:val="center"/>
              <w:rPr>
                <w:sz w:val="20"/>
                <w:szCs w:val="20"/>
              </w:rPr>
            </w:pPr>
            <w:bookmarkStart w:id="25" w:name="_Hlk156077562"/>
            <w:r>
              <w:rPr>
                <w:sz w:val="20"/>
                <w:szCs w:val="20"/>
              </w:rPr>
              <w:t>L</w:t>
            </w:r>
            <w:r w:rsidR="00923EBC">
              <w:rPr>
                <w:sz w:val="20"/>
                <w:szCs w:val="20"/>
              </w:rPr>
              <w:t>ocation</w:t>
            </w:r>
          </w:p>
        </w:tc>
        <w:tc>
          <w:tcPr>
            <w:tcW w:w="709" w:type="dxa"/>
            <w:tcBorders>
              <w:top w:val="single" w:sz="4" w:space="0" w:color="auto"/>
              <w:bottom w:val="single" w:sz="4" w:space="0" w:color="auto"/>
            </w:tcBorders>
            <w:vAlign w:val="center"/>
          </w:tcPr>
          <w:p w14:paraId="13D90865" w14:textId="77777777" w:rsidR="00842FE3" w:rsidRPr="001F7535" w:rsidRDefault="00842FE3" w:rsidP="006117B1">
            <w:pPr>
              <w:jc w:val="center"/>
              <w:rPr>
                <w:sz w:val="20"/>
                <w:szCs w:val="20"/>
              </w:rPr>
            </w:pPr>
            <w:r w:rsidRPr="001F7535">
              <w:rPr>
                <w:i/>
                <w:iCs/>
                <w:sz w:val="20"/>
                <w:szCs w:val="20"/>
              </w:rPr>
              <w:t>I</w:t>
            </w:r>
            <w:r>
              <w:rPr>
                <w:sz w:val="20"/>
                <w:szCs w:val="20"/>
                <w:vertAlign w:val="subscript"/>
              </w:rPr>
              <w:t>KHset</w:t>
            </w:r>
          </w:p>
        </w:tc>
        <w:tc>
          <w:tcPr>
            <w:tcW w:w="708" w:type="dxa"/>
            <w:tcBorders>
              <w:top w:val="single" w:sz="4" w:space="0" w:color="auto"/>
              <w:bottom w:val="single" w:sz="4" w:space="0" w:color="auto"/>
            </w:tcBorders>
            <w:vAlign w:val="center"/>
          </w:tcPr>
          <w:p w14:paraId="0823BCD3" w14:textId="77777777" w:rsidR="00842FE3" w:rsidRDefault="00842FE3" w:rsidP="006117B1">
            <w:pPr>
              <w:jc w:val="center"/>
              <w:rPr>
                <w:sz w:val="20"/>
                <w:szCs w:val="20"/>
              </w:rPr>
            </w:pPr>
            <w:r w:rsidRPr="001F7535">
              <w:rPr>
                <w:i/>
                <w:iCs/>
                <w:sz w:val="20"/>
                <w:szCs w:val="20"/>
              </w:rPr>
              <w:t>I</w:t>
            </w:r>
            <w:r>
              <w:rPr>
                <w:sz w:val="20"/>
                <w:szCs w:val="20"/>
                <w:vertAlign w:val="subscript"/>
              </w:rPr>
              <w:t>KH</w:t>
            </w:r>
          </w:p>
        </w:tc>
        <w:tc>
          <w:tcPr>
            <w:tcW w:w="572" w:type="dxa"/>
            <w:tcBorders>
              <w:top w:val="single" w:sz="4" w:space="0" w:color="auto"/>
              <w:bottom w:val="single" w:sz="4" w:space="0" w:color="auto"/>
            </w:tcBorders>
            <w:vAlign w:val="center"/>
          </w:tcPr>
          <w:p w14:paraId="5E0F971F" w14:textId="77777777" w:rsidR="00842FE3" w:rsidRDefault="00842FE3" w:rsidP="006117B1">
            <w:pPr>
              <w:jc w:val="center"/>
              <w:rPr>
                <w:sz w:val="20"/>
                <w:szCs w:val="20"/>
              </w:rPr>
            </w:pPr>
            <w:r>
              <w:rPr>
                <w:i/>
                <w:iCs/>
                <w:sz w:val="20"/>
                <w:szCs w:val="20"/>
              </w:rPr>
              <w:t>D</w:t>
            </w:r>
            <w:r>
              <w:rPr>
                <w:sz w:val="20"/>
                <w:szCs w:val="20"/>
                <w:vertAlign w:val="subscript"/>
              </w:rPr>
              <w:t>set</w:t>
            </w:r>
          </w:p>
        </w:tc>
        <w:tc>
          <w:tcPr>
            <w:tcW w:w="709" w:type="dxa"/>
            <w:tcBorders>
              <w:top w:val="single" w:sz="4" w:space="0" w:color="auto"/>
              <w:bottom w:val="single" w:sz="4" w:space="0" w:color="auto"/>
            </w:tcBorders>
            <w:vAlign w:val="center"/>
          </w:tcPr>
          <w:p w14:paraId="172565C1" w14:textId="77777777" w:rsidR="00842FE3" w:rsidRDefault="00842FE3" w:rsidP="006117B1">
            <w:pPr>
              <w:jc w:val="center"/>
              <w:rPr>
                <w:sz w:val="20"/>
                <w:szCs w:val="20"/>
              </w:rPr>
            </w:pPr>
            <w:r>
              <w:rPr>
                <w:i/>
                <w:iCs/>
                <w:sz w:val="20"/>
                <w:szCs w:val="20"/>
              </w:rPr>
              <w:t>D</w:t>
            </w:r>
            <w:r>
              <w:rPr>
                <w:sz w:val="20"/>
                <w:szCs w:val="20"/>
                <w:vertAlign w:val="subscript"/>
              </w:rPr>
              <w:t>M</w:t>
            </w:r>
          </w:p>
        </w:tc>
        <w:tc>
          <w:tcPr>
            <w:tcW w:w="704" w:type="dxa"/>
            <w:tcBorders>
              <w:top w:val="single" w:sz="4" w:space="0" w:color="auto"/>
              <w:bottom w:val="single" w:sz="4" w:space="0" w:color="auto"/>
            </w:tcBorders>
            <w:vAlign w:val="center"/>
          </w:tcPr>
          <w:p w14:paraId="10BD650C" w14:textId="77777777" w:rsidR="00842FE3" w:rsidRDefault="00842FE3" w:rsidP="006117B1">
            <w:pPr>
              <w:jc w:val="center"/>
              <w:rPr>
                <w:i/>
                <w:iCs/>
                <w:sz w:val="20"/>
                <w:szCs w:val="20"/>
              </w:rPr>
            </w:pPr>
            <w:r>
              <w:rPr>
                <w:i/>
                <w:iCs/>
                <w:sz w:val="20"/>
                <w:szCs w:val="20"/>
              </w:rPr>
              <w:t>D</w:t>
            </w:r>
            <w:r>
              <w:rPr>
                <w:sz w:val="20"/>
                <w:szCs w:val="20"/>
                <w:vertAlign w:val="subscript"/>
              </w:rPr>
              <w:t>N</w:t>
            </w:r>
          </w:p>
        </w:tc>
        <w:tc>
          <w:tcPr>
            <w:tcW w:w="709" w:type="dxa"/>
            <w:tcBorders>
              <w:top w:val="single" w:sz="4" w:space="0" w:color="auto"/>
              <w:bottom w:val="single" w:sz="4" w:space="0" w:color="auto"/>
            </w:tcBorders>
            <w:vAlign w:val="center"/>
          </w:tcPr>
          <w:p w14:paraId="4CDA3F39" w14:textId="74ED3D75" w:rsidR="00842FE3" w:rsidRPr="0060407C" w:rsidRDefault="001013AA" w:rsidP="006117B1">
            <w:pPr>
              <w:jc w:val="center"/>
              <w:rPr>
                <w:sz w:val="20"/>
                <w:szCs w:val="20"/>
              </w:rPr>
            </w:pPr>
            <w:r>
              <w:rPr>
                <w:sz w:val="20"/>
                <w:szCs w:val="20"/>
              </w:rPr>
              <w:t>Trip</w:t>
            </w:r>
          </w:p>
        </w:tc>
      </w:tr>
      <w:tr w:rsidR="001013AA" w14:paraId="030094C1" w14:textId="77777777" w:rsidTr="005B369B">
        <w:trPr>
          <w:trHeight w:val="397"/>
        </w:trPr>
        <w:tc>
          <w:tcPr>
            <w:tcW w:w="997" w:type="dxa"/>
            <w:tcBorders>
              <w:top w:val="single" w:sz="4" w:space="0" w:color="auto"/>
            </w:tcBorders>
            <w:vAlign w:val="center"/>
          </w:tcPr>
          <w:p w14:paraId="15AC4DE8" w14:textId="6F1D8838" w:rsidR="001013AA" w:rsidRPr="00923EBC" w:rsidRDefault="001013AA" w:rsidP="00923EBC">
            <w:pPr>
              <w:jc w:val="center"/>
              <w:rPr>
                <w:sz w:val="20"/>
                <w:szCs w:val="20"/>
                <w:vertAlign w:val="subscript"/>
              </w:rPr>
            </w:pPr>
            <w:r w:rsidRPr="00923EBC">
              <w:rPr>
                <w:i/>
                <w:iCs/>
                <w:sz w:val="20"/>
                <w:szCs w:val="20"/>
              </w:rPr>
              <w:t>F</w:t>
            </w:r>
            <w:r>
              <w:rPr>
                <w:sz w:val="20"/>
                <w:szCs w:val="20"/>
                <w:vertAlign w:val="subscript"/>
              </w:rPr>
              <w:t>in1</w:t>
            </w:r>
          </w:p>
        </w:tc>
        <w:tc>
          <w:tcPr>
            <w:tcW w:w="709" w:type="dxa"/>
            <w:vMerge w:val="restart"/>
            <w:tcBorders>
              <w:top w:val="single" w:sz="4" w:space="0" w:color="auto"/>
            </w:tcBorders>
            <w:vAlign w:val="center"/>
          </w:tcPr>
          <w:p w14:paraId="0E3586CA" w14:textId="77777777" w:rsidR="001013AA" w:rsidRPr="00F00781" w:rsidRDefault="001013AA" w:rsidP="006117B1">
            <w:pPr>
              <w:jc w:val="center"/>
              <w:rPr>
                <w:sz w:val="20"/>
                <w:szCs w:val="20"/>
              </w:rPr>
            </w:pPr>
            <w:r>
              <w:rPr>
                <w:sz w:val="20"/>
                <w:szCs w:val="20"/>
              </w:rPr>
              <w:t>10.35</w:t>
            </w:r>
          </w:p>
        </w:tc>
        <w:tc>
          <w:tcPr>
            <w:tcW w:w="708" w:type="dxa"/>
            <w:tcBorders>
              <w:top w:val="single" w:sz="4" w:space="0" w:color="auto"/>
            </w:tcBorders>
            <w:vAlign w:val="center"/>
          </w:tcPr>
          <w:p w14:paraId="3680AE21" w14:textId="2230BB6D" w:rsidR="001013AA" w:rsidRDefault="001013AA" w:rsidP="006117B1">
            <w:pPr>
              <w:jc w:val="center"/>
              <w:rPr>
                <w:sz w:val="20"/>
                <w:szCs w:val="20"/>
              </w:rPr>
            </w:pPr>
            <w:r>
              <w:rPr>
                <w:sz w:val="20"/>
                <w:szCs w:val="20"/>
              </w:rPr>
              <w:t>9.88</w:t>
            </w:r>
          </w:p>
        </w:tc>
        <w:tc>
          <w:tcPr>
            <w:tcW w:w="572" w:type="dxa"/>
            <w:vMerge w:val="restart"/>
            <w:tcBorders>
              <w:top w:val="single" w:sz="4" w:space="0" w:color="auto"/>
            </w:tcBorders>
            <w:vAlign w:val="center"/>
          </w:tcPr>
          <w:p w14:paraId="01A4EB0E" w14:textId="77777777" w:rsidR="001013AA" w:rsidRDefault="001013AA" w:rsidP="006117B1">
            <w:pPr>
              <w:jc w:val="center"/>
              <w:rPr>
                <w:sz w:val="20"/>
                <w:szCs w:val="20"/>
              </w:rPr>
            </w:pPr>
            <w:r>
              <w:rPr>
                <w:rFonts w:hint="eastAsia"/>
                <w:sz w:val="20"/>
                <w:szCs w:val="20"/>
              </w:rPr>
              <w:t>0</w:t>
            </w:r>
            <w:r>
              <w:rPr>
                <w:sz w:val="20"/>
                <w:szCs w:val="20"/>
              </w:rPr>
              <w:t>.6</w:t>
            </w:r>
          </w:p>
        </w:tc>
        <w:tc>
          <w:tcPr>
            <w:tcW w:w="709" w:type="dxa"/>
            <w:tcBorders>
              <w:top w:val="single" w:sz="4" w:space="0" w:color="auto"/>
            </w:tcBorders>
            <w:vAlign w:val="center"/>
          </w:tcPr>
          <w:p w14:paraId="2EDA1B01" w14:textId="4AB5D99F" w:rsidR="001013AA" w:rsidRDefault="001013AA" w:rsidP="00D13E88">
            <w:pPr>
              <w:jc w:val="center"/>
              <w:rPr>
                <w:sz w:val="20"/>
                <w:szCs w:val="20"/>
              </w:rPr>
            </w:pPr>
            <w:r>
              <w:rPr>
                <w:sz w:val="20"/>
                <w:szCs w:val="20"/>
              </w:rPr>
              <w:t>0.55</w:t>
            </w:r>
          </w:p>
        </w:tc>
        <w:tc>
          <w:tcPr>
            <w:tcW w:w="704" w:type="dxa"/>
            <w:tcBorders>
              <w:top w:val="single" w:sz="4" w:space="0" w:color="auto"/>
            </w:tcBorders>
            <w:vAlign w:val="center"/>
          </w:tcPr>
          <w:p w14:paraId="004AC192" w14:textId="74A70479" w:rsidR="001013AA" w:rsidRDefault="001013AA" w:rsidP="006117B1">
            <w:pPr>
              <w:jc w:val="center"/>
              <w:rPr>
                <w:sz w:val="20"/>
                <w:szCs w:val="20"/>
              </w:rPr>
            </w:pPr>
            <w:r>
              <w:rPr>
                <w:sz w:val="20"/>
                <w:szCs w:val="20"/>
              </w:rPr>
              <w:t>1.71</w:t>
            </w:r>
          </w:p>
        </w:tc>
        <w:tc>
          <w:tcPr>
            <w:tcW w:w="709" w:type="dxa"/>
            <w:tcBorders>
              <w:top w:val="single" w:sz="4" w:space="0" w:color="auto"/>
            </w:tcBorders>
            <w:vAlign w:val="center"/>
          </w:tcPr>
          <w:p w14:paraId="4EF0B29A" w14:textId="77777777" w:rsidR="001013AA" w:rsidRDefault="001013AA" w:rsidP="006117B1">
            <w:pPr>
              <w:jc w:val="center"/>
              <w:rPr>
                <w:sz w:val="20"/>
                <w:szCs w:val="20"/>
              </w:rPr>
            </w:pPr>
            <w:r>
              <w:rPr>
                <w:rFonts w:hint="eastAsia"/>
                <w:sz w:val="20"/>
                <w:szCs w:val="20"/>
              </w:rPr>
              <w:t>Y</w:t>
            </w:r>
          </w:p>
        </w:tc>
      </w:tr>
      <w:tr w:rsidR="001013AA" w14:paraId="04054646" w14:textId="77777777" w:rsidTr="005B369B">
        <w:trPr>
          <w:trHeight w:val="397"/>
        </w:trPr>
        <w:tc>
          <w:tcPr>
            <w:tcW w:w="997" w:type="dxa"/>
            <w:vAlign w:val="center"/>
          </w:tcPr>
          <w:p w14:paraId="5D54D55A" w14:textId="1A7FFA90" w:rsidR="001013AA" w:rsidRPr="00F00781" w:rsidRDefault="001013AA" w:rsidP="00923EBC">
            <w:pPr>
              <w:jc w:val="center"/>
              <w:rPr>
                <w:sz w:val="20"/>
                <w:szCs w:val="20"/>
              </w:rPr>
            </w:pPr>
            <w:r w:rsidRPr="00923EBC">
              <w:rPr>
                <w:i/>
                <w:iCs/>
                <w:sz w:val="20"/>
                <w:szCs w:val="20"/>
              </w:rPr>
              <w:t>F</w:t>
            </w:r>
            <w:r>
              <w:rPr>
                <w:sz w:val="20"/>
                <w:szCs w:val="20"/>
                <w:vertAlign w:val="subscript"/>
              </w:rPr>
              <w:t>in2</w:t>
            </w:r>
          </w:p>
        </w:tc>
        <w:tc>
          <w:tcPr>
            <w:tcW w:w="709" w:type="dxa"/>
            <w:vMerge/>
            <w:vAlign w:val="center"/>
          </w:tcPr>
          <w:p w14:paraId="1A89D762" w14:textId="77777777" w:rsidR="001013AA" w:rsidRPr="00F00781" w:rsidRDefault="001013AA" w:rsidP="006117B1">
            <w:pPr>
              <w:jc w:val="center"/>
              <w:rPr>
                <w:sz w:val="20"/>
                <w:szCs w:val="20"/>
              </w:rPr>
            </w:pPr>
          </w:p>
        </w:tc>
        <w:tc>
          <w:tcPr>
            <w:tcW w:w="708" w:type="dxa"/>
            <w:vAlign w:val="center"/>
          </w:tcPr>
          <w:p w14:paraId="35187D7B" w14:textId="70294458" w:rsidR="001013AA" w:rsidRDefault="001013AA" w:rsidP="006117B1">
            <w:pPr>
              <w:jc w:val="center"/>
              <w:rPr>
                <w:sz w:val="20"/>
                <w:szCs w:val="20"/>
              </w:rPr>
            </w:pPr>
            <w:r>
              <w:rPr>
                <w:rFonts w:hint="eastAsia"/>
                <w:sz w:val="20"/>
                <w:szCs w:val="20"/>
              </w:rPr>
              <w:t>9</w:t>
            </w:r>
            <w:r>
              <w:rPr>
                <w:sz w:val="20"/>
                <w:szCs w:val="20"/>
              </w:rPr>
              <w:t>.65</w:t>
            </w:r>
          </w:p>
        </w:tc>
        <w:tc>
          <w:tcPr>
            <w:tcW w:w="572" w:type="dxa"/>
            <w:vMerge/>
            <w:vAlign w:val="center"/>
          </w:tcPr>
          <w:p w14:paraId="079297FA" w14:textId="77777777" w:rsidR="001013AA" w:rsidRDefault="001013AA" w:rsidP="006117B1">
            <w:pPr>
              <w:jc w:val="center"/>
              <w:rPr>
                <w:sz w:val="20"/>
                <w:szCs w:val="20"/>
              </w:rPr>
            </w:pPr>
          </w:p>
        </w:tc>
        <w:tc>
          <w:tcPr>
            <w:tcW w:w="709" w:type="dxa"/>
            <w:vAlign w:val="center"/>
          </w:tcPr>
          <w:p w14:paraId="1DDCFF74" w14:textId="1429B1D2" w:rsidR="001013AA" w:rsidRDefault="001013AA" w:rsidP="00D13E88">
            <w:pPr>
              <w:jc w:val="center"/>
              <w:rPr>
                <w:sz w:val="20"/>
                <w:szCs w:val="20"/>
              </w:rPr>
            </w:pPr>
            <w:r>
              <w:rPr>
                <w:rFonts w:hint="eastAsia"/>
                <w:sz w:val="20"/>
                <w:szCs w:val="20"/>
              </w:rPr>
              <w:t>0</w:t>
            </w:r>
            <w:r>
              <w:rPr>
                <w:sz w:val="20"/>
                <w:szCs w:val="20"/>
              </w:rPr>
              <w:t>.72</w:t>
            </w:r>
          </w:p>
        </w:tc>
        <w:tc>
          <w:tcPr>
            <w:tcW w:w="704" w:type="dxa"/>
            <w:vAlign w:val="center"/>
          </w:tcPr>
          <w:p w14:paraId="4240D05E" w14:textId="5A3227CC" w:rsidR="001013AA" w:rsidRDefault="001013AA" w:rsidP="006117B1">
            <w:pPr>
              <w:jc w:val="center"/>
              <w:rPr>
                <w:sz w:val="20"/>
                <w:szCs w:val="20"/>
              </w:rPr>
            </w:pPr>
            <w:r>
              <w:rPr>
                <w:rFonts w:hint="eastAsia"/>
                <w:sz w:val="20"/>
                <w:szCs w:val="20"/>
              </w:rPr>
              <w:t>1</w:t>
            </w:r>
            <w:r>
              <w:rPr>
                <w:sz w:val="20"/>
                <w:szCs w:val="20"/>
              </w:rPr>
              <w:t>.29</w:t>
            </w:r>
          </w:p>
        </w:tc>
        <w:tc>
          <w:tcPr>
            <w:tcW w:w="709" w:type="dxa"/>
            <w:vAlign w:val="center"/>
          </w:tcPr>
          <w:p w14:paraId="4B868E13" w14:textId="279F8A9F" w:rsidR="001013AA" w:rsidRDefault="001013AA" w:rsidP="006117B1">
            <w:pPr>
              <w:jc w:val="center"/>
              <w:rPr>
                <w:sz w:val="20"/>
                <w:szCs w:val="20"/>
              </w:rPr>
            </w:pPr>
            <w:r>
              <w:rPr>
                <w:rFonts w:hint="eastAsia"/>
                <w:sz w:val="20"/>
                <w:szCs w:val="20"/>
              </w:rPr>
              <w:t>Y</w:t>
            </w:r>
          </w:p>
        </w:tc>
      </w:tr>
      <w:tr w:rsidR="001013AA" w14:paraId="44E0B307" w14:textId="77777777" w:rsidTr="005B369B">
        <w:trPr>
          <w:trHeight w:val="397"/>
        </w:trPr>
        <w:tc>
          <w:tcPr>
            <w:tcW w:w="997" w:type="dxa"/>
            <w:vAlign w:val="center"/>
          </w:tcPr>
          <w:p w14:paraId="35C64CB4" w14:textId="2C9436B5" w:rsidR="001013AA" w:rsidRDefault="001013AA" w:rsidP="00923EBC">
            <w:pPr>
              <w:jc w:val="center"/>
              <w:rPr>
                <w:sz w:val="20"/>
                <w:szCs w:val="20"/>
              </w:rPr>
            </w:pPr>
            <w:r w:rsidRPr="00923EBC">
              <w:rPr>
                <w:i/>
                <w:iCs/>
                <w:sz w:val="20"/>
                <w:szCs w:val="20"/>
              </w:rPr>
              <w:t>F</w:t>
            </w:r>
            <w:r>
              <w:rPr>
                <w:sz w:val="20"/>
                <w:szCs w:val="20"/>
                <w:vertAlign w:val="subscript"/>
              </w:rPr>
              <w:t>in3</w:t>
            </w:r>
          </w:p>
        </w:tc>
        <w:tc>
          <w:tcPr>
            <w:tcW w:w="709" w:type="dxa"/>
            <w:vMerge/>
            <w:vAlign w:val="center"/>
          </w:tcPr>
          <w:p w14:paraId="13795EC0" w14:textId="77777777" w:rsidR="001013AA" w:rsidRPr="00F00781" w:rsidRDefault="001013AA" w:rsidP="006117B1">
            <w:pPr>
              <w:jc w:val="center"/>
              <w:rPr>
                <w:sz w:val="20"/>
                <w:szCs w:val="20"/>
              </w:rPr>
            </w:pPr>
          </w:p>
        </w:tc>
        <w:tc>
          <w:tcPr>
            <w:tcW w:w="708" w:type="dxa"/>
            <w:vAlign w:val="center"/>
          </w:tcPr>
          <w:p w14:paraId="3234988F" w14:textId="5A3BB277" w:rsidR="001013AA" w:rsidRDefault="001013AA" w:rsidP="006117B1">
            <w:pPr>
              <w:jc w:val="center"/>
              <w:rPr>
                <w:sz w:val="20"/>
                <w:szCs w:val="20"/>
              </w:rPr>
            </w:pPr>
            <w:r>
              <w:rPr>
                <w:sz w:val="20"/>
                <w:szCs w:val="20"/>
              </w:rPr>
              <w:t>9.52</w:t>
            </w:r>
          </w:p>
        </w:tc>
        <w:tc>
          <w:tcPr>
            <w:tcW w:w="572" w:type="dxa"/>
            <w:vMerge/>
            <w:vAlign w:val="center"/>
          </w:tcPr>
          <w:p w14:paraId="26CD7141" w14:textId="77777777" w:rsidR="001013AA" w:rsidRDefault="001013AA" w:rsidP="006117B1">
            <w:pPr>
              <w:jc w:val="center"/>
              <w:rPr>
                <w:sz w:val="20"/>
                <w:szCs w:val="20"/>
              </w:rPr>
            </w:pPr>
          </w:p>
        </w:tc>
        <w:tc>
          <w:tcPr>
            <w:tcW w:w="709" w:type="dxa"/>
            <w:vAlign w:val="center"/>
          </w:tcPr>
          <w:p w14:paraId="327E9325" w14:textId="64AD5D17" w:rsidR="001013AA" w:rsidRDefault="001013AA" w:rsidP="00D13E88">
            <w:pPr>
              <w:jc w:val="center"/>
              <w:rPr>
                <w:sz w:val="20"/>
                <w:szCs w:val="20"/>
              </w:rPr>
            </w:pPr>
            <w:r>
              <w:rPr>
                <w:sz w:val="20"/>
                <w:szCs w:val="20"/>
              </w:rPr>
              <w:t>1.58</w:t>
            </w:r>
          </w:p>
        </w:tc>
        <w:tc>
          <w:tcPr>
            <w:tcW w:w="704" w:type="dxa"/>
            <w:vAlign w:val="center"/>
          </w:tcPr>
          <w:p w14:paraId="3CDFC5B0" w14:textId="5CA7D1CE" w:rsidR="001013AA" w:rsidRDefault="001013AA" w:rsidP="006117B1">
            <w:pPr>
              <w:jc w:val="center"/>
              <w:rPr>
                <w:sz w:val="20"/>
                <w:szCs w:val="20"/>
              </w:rPr>
            </w:pPr>
            <w:r>
              <w:rPr>
                <w:sz w:val="20"/>
                <w:szCs w:val="20"/>
              </w:rPr>
              <w:t>0.28</w:t>
            </w:r>
          </w:p>
        </w:tc>
        <w:tc>
          <w:tcPr>
            <w:tcW w:w="709" w:type="dxa"/>
            <w:vAlign w:val="center"/>
          </w:tcPr>
          <w:p w14:paraId="6FAFC335" w14:textId="0D6E183F" w:rsidR="001013AA" w:rsidRDefault="001013AA" w:rsidP="006117B1">
            <w:pPr>
              <w:jc w:val="center"/>
              <w:rPr>
                <w:sz w:val="20"/>
                <w:szCs w:val="20"/>
              </w:rPr>
            </w:pPr>
            <w:r>
              <w:rPr>
                <w:sz w:val="20"/>
                <w:szCs w:val="20"/>
              </w:rPr>
              <w:t>Y</w:t>
            </w:r>
          </w:p>
        </w:tc>
      </w:tr>
      <w:tr w:rsidR="001013AA" w14:paraId="0C83CCB7" w14:textId="77777777" w:rsidTr="005B369B">
        <w:trPr>
          <w:trHeight w:val="397"/>
        </w:trPr>
        <w:tc>
          <w:tcPr>
            <w:tcW w:w="997" w:type="dxa"/>
            <w:vAlign w:val="center"/>
          </w:tcPr>
          <w:p w14:paraId="3811C741" w14:textId="1AABFB0E" w:rsidR="001013AA" w:rsidRPr="00923EBC" w:rsidRDefault="001013AA" w:rsidP="00923EBC">
            <w:pPr>
              <w:jc w:val="center"/>
              <w:rPr>
                <w:i/>
                <w:iCs/>
                <w:sz w:val="20"/>
                <w:szCs w:val="20"/>
              </w:rPr>
            </w:pPr>
            <w:r w:rsidRPr="00923EBC">
              <w:rPr>
                <w:i/>
                <w:iCs/>
                <w:sz w:val="20"/>
                <w:szCs w:val="20"/>
              </w:rPr>
              <w:t>F</w:t>
            </w:r>
            <w:r>
              <w:rPr>
                <w:sz w:val="20"/>
                <w:szCs w:val="20"/>
                <w:vertAlign w:val="subscript"/>
              </w:rPr>
              <w:t>out</w:t>
            </w:r>
          </w:p>
        </w:tc>
        <w:tc>
          <w:tcPr>
            <w:tcW w:w="709" w:type="dxa"/>
            <w:vMerge/>
            <w:vAlign w:val="center"/>
          </w:tcPr>
          <w:p w14:paraId="1D15ED8B" w14:textId="77777777" w:rsidR="001013AA" w:rsidRPr="00F00781" w:rsidRDefault="001013AA" w:rsidP="006117B1">
            <w:pPr>
              <w:jc w:val="center"/>
              <w:rPr>
                <w:sz w:val="20"/>
                <w:szCs w:val="20"/>
              </w:rPr>
            </w:pPr>
          </w:p>
        </w:tc>
        <w:tc>
          <w:tcPr>
            <w:tcW w:w="708" w:type="dxa"/>
            <w:vAlign w:val="center"/>
          </w:tcPr>
          <w:p w14:paraId="6D46BAAB" w14:textId="14CE43A0" w:rsidR="001013AA" w:rsidRDefault="001013AA" w:rsidP="006117B1">
            <w:pPr>
              <w:jc w:val="center"/>
              <w:rPr>
                <w:sz w:val="20"/>
                <w:szCs w:val="20"/>
              </w:rPr>
            </w:pPr>
            <w:r>
              <w:rPr>
                <w:rFonts w:hint="eastAsia"/>
                <w:sz w:val="20"/>
                <w:szCs w:val="20"/>
              </w:rPr>
              <w:t>1</w:t>
            </w:r>
            <w:r>
              <w:rPr>
                <w:sz w:val="20"/>
                <w:szCs w:val="20"/>
              </w:rPr>
              <w:t>2.55</w:t>
            </w:r>
          </w:p>
        </w:tc>
        <w:tc>
          <w:tcPr>
            <w:tcW w:w="572" w:type="dxa"/>
            <w:vMerge/>
            <w:vAlign w:val="center"/>
          </w:tcPr>
          <w:p w14:paraId="4D7435C5" w14:textId="77777777" w:rsidR="001013AA" w:rsidRDefault="001013AA" w:rsidP="006117B1">
            <w:pPr>
              <w:jc w:val="center"/>
              <w:rPr>
                <w:sz w:val="20"/>
                <w:szCs w:val="20"/>
              </w:rPr>
            </w:pPr>
          </w:p>
        </w:tc>
        <w:tc>
          <w:tcPr>
            <w:tcW w:w="709" w:type="dxa"/>
            <w:vAlign w:val="center"/>
          </w:tcPr>
          <w:p w14:paraId="7E3FA5F2" w14:textId="501D6B9A" w:rsidR="001013AA" w:rsidRDefault="001013AA" w:rsidP="00D13E88">
            <w:pPr>
              <w:jc w:val="center"/>
              <w:rPr>
                <w:sz w:val="20"/>
                <w:szCs w:val="20"/>
              </w:rPr>
            </w:pPr>
            <w:r>
              <w:rPr>
                <w:rFonts w:hint="eastAsia"/>
                <w:sz w:val="20"/>
                <w:szCs w:val="20"/>
              </w:rPr>
              <w:t>0</w:t>
            </w:r>
            <w:r>
              <w:rPr>
                <w:sz w:val="20"/>
                <w:szCs w:val="20"/>
              </w:rPr>
              <w:t>.32</w:t>
            </w:r>
          </w:p>
        </w:tc>
        <w:tc>
          <w:tcPr>
            <w:tcW w:w="704" w:type="dxa"/>
            <w:vAlign w:val="center"/>
          </w:tcPr>
          <w:p w14:paraId="6ACE3DE1" w14:textId="53D0405B" w:rsidR="001013AA" w:rsidRDefault="001013AA" w:rsidP="006117B1">
            <w:pPr>
              <w:jc w:val="center"/>
              <w:rPr>
                <w:sz w:val="20"/>
                <w:szCs w:val="20"/>
              </w:rPr>
            </w:pPr>
            <w:r>
              <w:rPr>
                <w:rFonts w:hint="eastAsia"/>
                <w:sz w:val="20"/>
                <w:szCs w:val="20"/>
              </w:rPr>
              <w:t>0</w:t>
            </w:r>
            <w:r>
              <w:rPr>
                <w:sz w:val="20"/>
                <w:szCs w:val="20"/>
              </w:rPr>
              <w:t>.25</w:t>
            </w:r>
          </w:p>
        </w:tc>
        <w:tc>
          <w:tcPr>
            <w:tcW w:w="709" w:type="dxa"/>
            <w:vAlign w:val="center"/>
          </w:tcPr>
          <w:p w14:paraId="0528E271" w14:textId="7741C07E" w:rsidR="001013AA" w:rsidRDefault="001013AA" w:rsidP="006117B1">
            <w:pPr>
              <w:jc w:val="center"/>
              <w:rPr>
                <w:sz w:val="20"/>
                <w:szCs w:val="20"/>
              </w:rPr>
            </w:pPr>
            <w:r>
              <w:rPr>
                <w:rFonts w:hint="eastAsia"/>
                <w:sz w:val="20"/>
                <w:szCs w:val="20"/>
              </w:rPr>
              <w:t>N</w:t>
            </w:r>
          </w:p>
        </w:tc>
      </w:tr>
    </w:tbl>
    <w:bookmarkEnd w:id="25"/>
    <w:p w14:paraId="664A1717" w14:textId="10E18703" w:rsidR="00842FE3" w:rsidRDefault="001013AA" w:rsidP="002A28AD">
      <w:pPr>
        <w:pStyle w:val="IETParagraph"/>
      </w:pPr>
      <w:r w:rsidRPr="001013AA">
        <w:t xml:space="preserve">As can be seen from Table 5, the protection criterion proposed in this scheme is not affected by the fault location (the fault location refers to the relative position relationship </w:t>
      </w:r>
      <w:r>
        <w:t>of</w:t>
      </w:r>
      <w:r w:rsidRPr="001013AA">
        <w:t xml:space="preserve"> the fault point, the T</w:t>
      </w:r>
      <w:r>
        <w:t>-</w:t>
      </w:r>
      <w:r w:rsidRPr="001013AA">
        <w:t xml:space="preserve">connection load and the </w:t>
      </w:r>
      <w:r w:rsidR="00771BD0">
        <w:t>DG</w:t>
      </w:r>
      <w:r w:rsidRPr="001013AA">
        <w:t>, as shown in Fig</w:t>
      </w:r>
      <w:r>
        <w:t>.</w:t>
      </w:r>
      <w:r w:rsidRPr="001013AA">
        <w:t>4)</w:t>
      </w:r>
    </w:p>
    <w:p w14:paraId="0D38BD84" w14:textId="78BE3761" w:rsidR="002A28AD" w:rsidRDefault="002A28AD" w:rsidP="00785816">
      <w:pPr>
        <w:pStyle w:val="IETHeading2"/>
        <w:numPr>
          <w:ilvl w:val="1"/>
          <w:numId w:val="2"/>
        </w:numPr>
      </w:pPr>
      <w:r w:rsidRPr="002A28AD">
        <w:t xml:space="preserve">Different </w:t>
      </w:r>
      <w:r>
        <w:t xml:space="preserve">T-connected </w:t>
      </w:r>
      <w:r w:rsidRPr="002A28AD">
        <w:t>load capacities</w:t>
      </w:r>
    </w:p>
    <w:p w14:paraId="5419318C" w14:textId="41749FAE" w:rsidR="00D13E88" w:rsidRPr="00923EBC" w:rsidRDefault="00D13E88" w:rsidP="00D13E88">
      <w:pPr>
        <w:pStyle w:val="IETParagraph"/>
        <w:ind w:firstLine="0"/>
      </w:pPr>
      <w:r w:rsidRPr="00D13E88">
        <w:rPr>
          <w:b/>
        </w:rPr>
        <w:t xml:space="preserve">Table </w:t>
      </w:r>
      <w:r>
        <w:rPr>
          <w:b/>
        </w:rPr>
        <w:t>6</w:t>
      </w:r>
      <w:r w:rsidRPr="0060407C">
        <w:t xml:space="preserve"> </w:t>
      </w:r>
      <w:r w:rsidRPr="00D13E88">
        <w:rPr>
          <w:rFonts w:hint="eastAsia"/>
          <w:bCs/>
        </w:rPr>
        <w:t>I</w:t>
      </w:r>
      <w:r w:rsidRPr="00D13E88">
        <w:rPr>
          <w:bCs/>
        </w:rPr>
        <w:t>ndicators of</w:t>
      </w:r>
      <w:r w:rsidRPr="00D13E88">
        <w:rPr>
          <w:b/>
        </w:rPr>
        <w:t xml:space="preserve"> </w:t>
      </w:r>
      <w:r w:rsidRPr="00D13E88">
        <w:rPr>
          <w:i/>
          <w:iCs/>
        </w:rPr>
        <w:t>C</w:t>
      </w:r>
      <w:r w:rsidRPr="00D13E88">
        <w:rPr>
          <w:vertAlign w:val="subscript"/>
        </w:rPr>
        <w:t>r1</w:t>
      </w:r>
      <w:r w:rsidRPr="00D13E88">
        <w:t xml:space="preserve"> and </w:t>
      </w:r>
      <w:r w:rsidRPr="00D13E88">
        <w:rPr>
          <w:i/>
          <w:iCs/>
        </w:rPr>
        <w:t>C</w:t>
      </w:r>
      <w:r w:rsidRPr="00D13E88">
        <w:rPr>
          <w:vertAlign w:val="subscript"/>
        </w:rPr>
        <w:t>r2</w:t>
      </w:r>
      <w:r w:rsidRPr="00D13E88">
        <w:t xml:space="preserve"> of different </w:t>
      </w:r>
      <w:r>
        <w:t>T-connected load capacities</w:t>
      </w:r>
    </w:p>
    <w:tbl>
      <w:tblPr>
        <w:tblStyle w:val="a6"/>
        <w:tblW w:w="5249"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
        <w:gridCol w:w="709"/>
        <w:gridCol w:w="708"/>
        <w:gridCol w:w="572"/>
        <w:gridCol w:w="709"/>
        <w:gridCol w:w="704"/>
        <w:gridCol w:w="855"/>
      </w:tblGrid>
      <w:tr w:rsidR="00D13E88" w:rsidRPr="0060407C" w14:paraId="3714A68D" w14:textId="77777777" w:rsidTr="00FC7F4F">
        <w:trPr>
          <w:trHeight w:val="397"/>
          <w:jc w:val="center"/>
        </w:trPr>
        <w:tc>
          <w:tcPr>
            <w:tcW w:w="992" w:type="dxa"/>
            <w:tcBorders>
              <w:top w:val="single" w:sz="4" w:space="0" w:color="auto"/>
              <w:left w:val="nil"/>
              <w:bottom w:val="single" w:sz="4" w:space="0" w:color="auto"/>
            </w:tcBorders>
            <w:vAlign w:val="center"/>
          </w:tcPr>
          <w:p w14:paraId="6F930412" w14:textId="38BCD2FD" w:rsidR="00D13E88" w:rsidRPr="00F00781" w:rsidRDefault="00D13E88" w:rsidP="006117B1">
            <w:pPr>
              <w:jc w:val="center"/>
              <w:rPr>
                <w:sz w:val="20"/>
                <w:szCs w:val="20"/>
              </w:rPr>
            </w:pPr>
            <w:bookmarkStart w:id="26" w:name="_Hlk156077659"/>
            <w:r w:rsidRPr="00D13E88">
              <w:rPr>
                <w:sz w:val="20"/>
                <w:szCs w:val="20"/>
              </w:rPr>
              <w:t>Load power multiple</w:t>
            </w:r>
          </w:p>
        </w:tc>
        <w:tc>
          <w:tcPr>
            <w:tcW w:w="709" w:type="dxa"/>
            <w:tcBorders>
              <w:top w:val="single" w:sz="4" w:space="0" w:color="auto"/>
              <w:bottom w:val="single" w:sz="4" w:space="0" w:color="auto"/>
            </w:tcBorders>
            <w:vAlign w:val="center"/>
          </w:tcPr>
          <w:p w14:paraId="76102910" w14:textId="77777777" w:rsidR="00D13E88" w:rsidRPr="001F7535" w:rsidRDefault="00D13E88" w:rsidP="006117B1">
            <w:pPr>
              <w:jc w:val="center"/>
              <w:rPr>
                <w:sz w:val="20"/>
                <w:szCs w:val="20"/>
              </w:rPr>
            </w:pPr>
            <w:r w:rsidRPr="001F7535">
              <w:rPr>
                <w:i/>
                <w:iCs/>
                <w:sz w:val="20"/>
                <w:szCs w:val="20"/>
              </w:rPr>
              <w:t>I</w:t>
            </w:r>
            <w:r>
              <w:rPr>
                <w:sz w:val="20"/>
                <w:szCs w:val="20"/>
                <w:vertAlign w:val="subscript"/>
              </w:rPr>
              <w:t>KHset</w:t>
            </w:r>
          </w:p>
        </w:tc>
        <w:tc>
          <w:tcPr>
            <w:tcW w:w="708" w:type="dxa"/>
            <w:tcBorders>
              <w:top w:val="single" w:sz="4" w:space="0" w:color="auto"/>
              <w:bottom w:val="single" w:sz="4" w:space="0" w:color="auto"/>
            </w:tcBorders>
            <w:vAlign w:val="center"/>
          </w:tcPr>
          <w:p w14:paraId="650434D6" w14:textId="77777777" w:rsidR="00D13E88" w:rsidRDefault="00D13E88" w:rsidP="006117B1">
            <w:pPr>
              <w:jc w:val="center"/>
              <w:rPr>
                <w:sz w:val="20"/>
                <w:szCs w:val="20"/>
              </w:rPr>
            </w:pPr>
            <w:r w:rsidRPr="001F7535">
              <w:rPr>
                <w:i/>
                <w:iCs/>
                <w:sz w:val="20"/>
                <w:szCs w:val="20"/>
              </w:rPr>
              <w:t>I</w:t>
            </w:r>
            <w:r>
              <w:rPr>
                <w:sz w:val="20"/>
                <w:szCs w:val="20"/>
                <w:vertAlign w:val="subscript"/>
              </w:rPr>
              <w:t>KH</w:t>
            </w:r>
          </w:p>
        </w:tc>
        <w:tc>
          <w:tcPr>
            <w:tcW w:w="572" w:type="dxa"/>
            <w:tcBorders>
              <w:top w:val="single" w:sz="4" w:space="0" w:color="auto"/>
              <w:bottom w:val="single" w:sz="4" w:space="0" w:color="auto"/>
            </w:tcBorders>
            <w:vAlign w:val="center"/>
          </w:tcPr>
          <w:p w14:paraId="6D6BD07A" w14:textId="77777777" w:rsidR="00D13E88" w:rsidRDefault="00D13E88" w:rsidP="006117B1">
            <w:pPr>
              <w:jc w:val="center"/>
              <w:rPr>
                <w:sz w:val="20"/>
                <w:szCs w:val="20"/>
              </w:rPr>
            </w:pPr>
            <w:r>
              <w:rPr>
                <w:i/>
                <w:iCs/>
                <w:sz w:val="20"/>
                <w:szCs w:val="20"/>
              </w:rPr>
              <w:t>D</w:t>
            </w:r>
            <w:r>
              <w:rPr>
                <w:sz w:val="20"/>
                <w:szCs w:val="20"/>
                <w:vertAlign w:val="subscript"/>
              </w:rPr>
              <w:t>set</w:t>
            </w:r>
          </w:p>
        </w:tc>
        <w:tc>
          <w:tcPr>
            <w:tcW w:w="709" w:type="dxa"/>
            <w:tcBorders>
              <w:top w:val="single" w:sz="4" w:space="0" w:color="auto"/>
              <w:bottom w:val="single" w:sz="4" w:space="0" w:color="auto"/>
            </w:tcBorders>
            <w:vAlign w:val="center"/>
          </w:tcPr>
          <w:p w14:paraId="5C29D73F" w14:textId="77777777" w:rsidR="00D13E88" w:rsidRDefault="00D13E88" w:rsidP="006117B1">
            <w:pPr>
              <w:jc w:val="center"/>
              <w:rPr>
                <w:sz w:val="20"/>
                <w:szCs w:val="20"/>
              </w:rPr>
            </w:pPr>
            <w:r>
              <w:rPr>
                <w:i/>
                <w:iCs/>
                <w:sz w:val="20"/>
                <w:szCs w:val="20"/>
              </w:rPr>
              <w:t>D</w:t>
            </w:r>
            <w:r>
              <w:rPr>
                <w:sz w:val="20"/>
                <w:szCs w:val="20"/>
                <w:vertAlign w:val="subscript"/>
              </w:rPr>
              <w:t>M</w:t>
            </w:r>
          </w:p>
        </w:tc>
        <w:tc>
          <w:tcPr>
            <w:tcW w:w="704" w:type="dxa"/>
            <w:tcBorders>
              <w:top w:val="single" w:sz="4" w:space="0" w:color="auto"/>
              <w:bottom w:val="single" w:sz="4" w:space="0" w:color="auto"/>
            </w:tcBorders>
            <w:vAlign w:val="center"/>
          </w:tcPr>
          <w:p w14:paraId="4C3380B3" w14:textId="77777777" w:rsidR="00D13E88" w:rsidRDefault="00D13E88" w:rsidP="006117B1">
            <w:pPr>
              <w:jc w:val="center"/>
              <w:rPr>
                <w:i/>
                <w:iCs/>
                <w:sz w:val="20"/>
                <w:szCs w:val="20"/>
              </w:rPr>
            </w:pPr>
            <w:r>
              <w:rPr>
                <w:i/>
                <w:iCs/>
                <w:sz w:val="20"/>
                <w:szCs w:val="20"/>
              </w:rPr>
              <w:t>D</w:t>
            </w:r>
            <w:r>
              <w:rPr>
                <w:sz w:val="20"/>
                <w:szCs w:val="20"/>
                <w:vertAlign w:val="subscript"/>
              </w:rPr>
              <w:t>N</w:t>
            </w:r>
          </w:p>
        </w:tc>
        <w:tc>
          <w:tcPr>
            <w:tcW w:w="855" w:type="dxa"/>
            <w:tcBorders>
              <w:top w:val="single" w:sz="4" w:space="0" w:color="auto"/>
              <w:bottom w:val="single" w:sz="4" w:space="0" w:color="auto"/>
            </w:tcBorders>
            <w:vAlign w:val="center"/>
          </w:tcPr>
          <w:p w14:paraId="6EDD33AF" w14:textId="77777777" w:rsidR="00D13E88" w:rsidRPr="0060407C" w:rsidRDefault="00D13E88" w:rsidP="006117B1">
            <w:pPr>
              <w:jc w:val="center"/>
              <w:rPr>
                <w:sz w:val="20"/>
                <w:szCs w:val="20"/>
              </w:rPr>
            </w:pPr>
            <w:r>
              <w:rPr>
                <w:sz w:val="20"/>
                <w:szCs w:val="20"/>
              </w:rPr>
              <w:t>Trip</w:t>
            </w:r>
          </w:p>
        </w:tc>
      </w:tr>
      <w:tr w:rsidR="00D13E88" w14:paraId="2EFC6943" w14:textId="77777777" w:rsidTr="00FC7F4F">
        <w:trPr>
          <w:trHeight w:val="397"/>
          <w:jc w:val="center"/>
        </w:trPr>
        <w:tc>
          <w:tcPr>
            <w:tcW w:w="992" w:type="dxa"/>
            <w:tcBorders>
              <w:top w:val="single" w:sz="4" w:space="0" w:color="auto"/>
              <w:left w:val="nil"/>
            </w:tcBorders>
            <w:vAlign w:val="center"/>
          </w:tcPr>
          <w:p w14:paraId="2E46514E" w14:textId="20D67F45" w:rsidR="00D13E88" w:rsidRPr="00F00781" w:rsidRDefault="00D13E88" w:rsidP="006117B1">
            <w:pPr>
              <w:jc w:val="center"/>
              <w:rPr>
                <w:sz w:val="20"/>
                <w:szCs w:val="20"/>
              </w:rPr>
            </w:pPr>
            <w:r>
              <w:rPr>
                <w:sz w:val="20"/>
                <w:szCs w:val="20"/>
              </w:rPr>
              <w:t>0(in)</w:t>
            </w:r>
          </w:p>
        </w:tc>
        <w:tc>
          <w:tcPr>
            <w:tcW w:w="709" w:type="dxa"/>
            <w:vMerge w:val="restart"/>
            <w:tcBorders>
              <w:top w:val="single" w:sz="4" w:space="0" w:color="auto"/>
            </w:tcBorders>
            <w:vAlign w:val="center"/>
          </w:tcPr>
          <w:p w14:paraId="5AA9EE42" w14:textId="77777777" w:rsidR="00D13E88" w:rsidRPr="00F00781" w:rsidRDefault="00D13E88" w:rsidP="006117B1">
            <w:pPr>
              <w:jc w:val="center"/>
              <w:rPr>
                <w:sz w:val="20"/>
                <w:szCs w:val="20"/>
              </w:rPr>
            </w:pPr>
            <w:r>
              <w:rPr>
                <w:sz w:val="20"/>
                <w:szCs w:val="20"/>
              </w:rPr>
              <w:t>10.35</w:t>
            </w:r>
          </w:p>
        </w:tc>
        <w:tc>
          <w:tcPr>
            <w:tcW w:w="708" w:type="dxa"/>
            <w:tcBorders>
              <w:top w:val="single" w:sz="4" w:space="0" w:color="auto"/>
            </w:tcBorders>
            <w:vAlign w:val="center"/>
          </w:tcPr>
          <w:p w14:paraId="44263A69" w14:textId="5137A27D" w:rsidR="00D13E88" w:rsidRDefault="00D13E88" w:rsidP="006117B1">
            <w:pPr>
              <w:jc w:val="center"/>
              <w:rPr>
                <w:sz w:val="20"/>
                <w:szCs w:val="20"/>
              </w:rPr>
            </w:pPr>
            <w:r>
              <w:rPr>
                <w:sz w:val="20"/>
                <w:szCs w:val="20"/>
              </w:rPr>
              <w:t>6.18</w:t>
            </w:r>
          </w:p>
        </w:tc>
        <w:tc>
          <w:tcPr>
            <w:tcW w:w="572" w:type="dxa"/>
            <w:vMerge w:val="restart"/>
            <w:tcBorders>
              <w:top w:val="single" w:sz="4" w:space="0" w:color="auto"/>
            </w:tcBorders>
            <w:vAlign w:val="center"/>
          </w:tcPr>
          <w:p w14:paraId="099B9F38" w14:textId="77777777" w:rsidR="00D13E88" w:rsidRDefault="00D13E88" w:rsidP="006117B1">
            <w:pPr>
              <w:jc w:val="center"/>
              <w:rPr>
                <w:sz w:val="20"/>
                <w:szCs w:val="20"/>
              </w:rPr>
            </w:pPr>
            <w:r>
              <w:rPr>
                <w:rFonts w:hint="eastAsia"/>
                <w:sz w:val="20"/>
                <w:szCs w:val="20"/>
              </w:rPr>
              <w:t>0</w:t>
            </w:r>
            <w:r>
              <w:rPr>
                <w:sz w:val="20"/>
                <w:szCs w:val="20"/>
              </w:rPr>
              <w:t>.6</w:t>
            </w:r>
          </w:p>
        </w:tc>
        <w:tc>
          <w:tcPr>
            <w:tcW w:w="709" w:type="dxa"/>
            <w:tcBorders>
              <w:top w:val="single" w:sz="4" w:space="0" w:color="auto"/>
            </w:tcBorders>
            <w:vAlign w:val="center"/>
          </w:tcPr>
          <w:p w14:paraId="3237EF5A" w14:textId="5AF97789" w:rsidR="00D13E88" w:rsidRDefault="00D13E88" w:rsidP="006117B1">
            <w:pPr>
              <w:jc w:val="center"/>
              <w:rPr>
                <w:sz w:val="20"/>
                <w:szCs w:val="20"/>
              </w:rPr>
            </w:pPr>
            <w:r>
              <w:rPr>
                <w:rFonts w:hint="eastAsia"/>
                <w:sz w:val="20"/>
                <w:szCs w:val="20"/>
              </w:rPr>
              <w:t>1</w:t>
            </w:r>
            <w:r>
              <w:rPr>
                <w:sz w:val="20"/>
                <w:szCs w:val="20"/>
              </w:rPr>
              <w:t>.81</w:t>
            </w:r>
          </w:p>
        </w:tc>
        <w:tc>
          <w:tcPr>
            <w:tcW w:w="704" w:type="dxa"/>
            <w:tcBorders>
              <w:top w:val="single" w:sz="4" w:space="0" w:color="auto"/>
            </w:tcBorders>
            <w:vAlign w:val="center"/>
          </w:tcPr>
          <w:p w14:paraId="26E61887" w14:textId="77777777" w:rsidR="00D13E88" w:rsidRDefault="00D13E88" w:rsidP="006117B1">
            <w:pPr>
              <w:jc w:val="center"/>
              <w:rPr>
                <w:sz w:val="20"/>
                <w:szCs w:val="20"/>
              </w:rPr>
            </w:pPr>
            <w:r>
              <w:rPr>
                <w:rFonts w:hint="eastAsia"/>
                <w:sz w:val="20"/>
                <w:szCs w:val="20"/>
              </w:rPr>
              <w:t>0</w:t>
            </w:r>
            <w:r>
              <w:rPr>
                <w:sz w:val="20"/>
                <w:szCs w:val="20"/>
              </w:rPr>
              <w:t>.28</w:t>
            </w:r>
          </w:p>
        </w:tc>
        <w:tc>
          <w:tcPr>
            <w:tcW w:w="855" w:type="dxa"/>
            <w:tcBorders>
              <w:top w:val="single" w:sz="4" w:space="0" w:color="auto"/>
            </w:tcBorders>
            <w:vAlign w:val="center"/>
          </w:tcPr>
          <w:p w14:paraId="6447BBCC" w14:textId="77777777" w:rsidR="00D13E88" w:rsidRDefault="00D13E88" w:rsidP="006117B1">
            <w:pPr>
              <w:jc w:val="center"/>
              <w:rPr>
                <w:sz w:val="20"/>
                <w:szCs w:val="20"/>
              </w:rPr>
            </w:pPr>
            <w:r>
              <w:rPr>
                <w:rFonts w:hint="eastAsia"/>
                <w:sz w:val="20"/>
                <w:szCs w:val="20"/>
              </w:rPr>
              <w:t>Y</w:t>
            </w:r>
          </w:p>
        </w:tc>
      </w:tr>
      <w:tr w:rsidR="00D13E88" w14:paraId="70059447" w14:textId="77777777" w:rsidTr="00FC7F4F">
        <w:trPr>
          <w:trHeight w:val="397"/>
          <w:jc w:val="center"/>
        </w:trPr>
        <w:tc>
          <w:tcPr>
            <w:tcW w:w="992" w:type="dxa"/>
            <w:tcBorders>
              <w:left w:val="nil"/>
            </w:tcBorders>
            <w:vAlign w:val="center"/>
          </w:tcPr>
          <w:p w14:paraId="69F35DC8" w14:textId="4C8A048F" w:rsidR="00D13E88" w:rsidRPr="00F00781" w:rsidRDefault="00D13E88" w:rsidP="005B369B">
            <w:pPr>
              <w:jc w:val="center"/>
              <w:rPr>
                <w:sz w:val="20"/>
                <w:szCs w:val="20"/>
              </w:rPr>
            </w:pPr>
            <w:r>
              <w:rPr>
                <w:sz w:val="20"/>
                <w:szCs w:val="20"/>
              </w:rPr>
              <w:t>0(out)</w:t>
            </w:r>
          </w:p>
        </w:tc>
        <w:tc>
          <w:tcPr>
            <w:tcW w:w="709" w:type="dxa"/>
            <w:vMerge/>
            <w:vAlign w:val="center"/>
          </w:tcPr>
          <w:p w14:paraId="3861B113" w14:textId="77777777" w:rsidR="00D13E88" w:rsidRPr="00F00781" w:rsidRDefault="00D13E88" w:rsidP="006117B1">
            <w:pPr>
              <w:jc w:val="center"/>
              <w:rPr>
                <w:sz w:val="20"/>
                <w:szCs w:val="20"/>
              </w:rPr>
            </w:pPr>
          </w:p>
        </w:tc>
        <w:tc>
          <w:tcPr>
            <w:tcW w:w="708" w:type="dxa"/>
            <w:vAlign w:val="center"/>
          </w:tcPr>
          <w:p w14:paraId="16D30391" w14:textId="15C27FC2" w:rsidR="00D13E88" w:rsidRDefault="00D13E88" w:rsidP="006117B1">
            <w:pPr>
              <w:jc w:val="center"/>
              <w:rPr>
                <w:sz w:val="20"/>
                <w:szCs w:val="20"/>
              </w:rPr>
            </w:pPr>
            <w:r>
              <w:rPr>
                <w:rFonts w:hint="eastAsia"/>
                <w:sz w:val="20"/>
                <w:szCs w:val="20"/>
              </w:rPr>
              <w:t>1</w:t>
            </w:r>
            <w:r>
              <w:rPr>
                <w:sz w:val="20"/>
                <w:szCs w:val="20"/>
              </w:rPr>
              <w:t>5.65</w:t>
            </w:r>
          </w:p>
        </w:tc>
        <w:tc>
          <w:tcPr>
            <w:tcW w:w="572" w:type="dxa"/>
            <w:vMerge/>
            <w:vAlign w:val="center"/>
          </w:tcPr>
          <w:p w14:paraId="383C871A" w14:textId="77777777" w:rsidR="00D13E88" w:rsidRDefault="00D13E88" w:rsidP="006117B1">
            <w:pPr>
              <w:jc w:val="center"/>
              <w:rPr>
                <w:sz w:val="20"/>
                <w:szCs w:val="20"/>
              </w:rPr>
            </w:pPr>
          </w:p>
        </w:tc>
        <w:tc>
          <w:tcPr>
            <w:tcW w:w="709" w:type="dxa"/>
            <w:vAlign w:val="center"/>
          </w:tcPr>
          <w:p w14:paraId="0517B77B" w14:textId="654CC721" w:rsidR="00D13E88" w:rsidRDefault="00D13E88" w:rsidP="006117B1">
            <w:pPr>
              <w:jc w:val="center"/>
              <w:rPr>
                <w:sz w:val="20"/>
                <w:szCs w:val="20"/>
              </w:rPr>
            </w:pPr>
            <w:r>
              <w:rPr>
                <w:rFonts w:hint="eastAsia"/>
                <w:sz w:val="20"/>
                <w:szCs w:val="20"/>
              </w:rPr>
              <w:t>0</w:t>
            </w:r>
            <w:r>
              <w:rPr>
                <w:sz w:val="20"/>
                <w:szCs w:val="20"/>
              </w:rPr>
              <w:t>.35</w:t>
            </w:r>
          </w:p>
        </w:tc>
        <w:tc>
          <w:tcPr>
            <w:tcW w:w="704" w:type="dxa"/>
            <w:vAlign w:val="center"/>
          </w:tcPr>
          <w:p w14:paraId="79E6A4A6" w14:textId="1A20554F" w:rsidR="00D13E88" w:rsidRDefault="00D13E88" w:rsidP="006117B1">
            <w:pPr>
              <w:jc w:val="center"/>
              <w:rPr>
                <w:sz w:val="20"/>
                <w:szCs w:val="20"/>
              </w:rPr>
            </w:pPr>
            <w:r>
              <w:rPr>
                <w:rFonts w:hint="eastAsia"/>
                <w:sz w:val="20"/>
                <w:szCs w:val="20"/>
              </w:rPr>
              <w:t>0</w:t>
            </w:r>
            <w:r>
              <w:rPr>
                <w:sz w:val="20"/>
                <w:szCs w:val="20"/>
              </w:rPr>
              <w:t>.27</w:t>
            </w:r>
          </w:p>
        </w:tc>
        <w:tc>
          <w:tcPr>
            <w:tcW w:w="855" w:type="dxa"/>
            <w:vAlign w:val="center"/>
          </w:tcPr>
          <w:p w14:paraId="204772A3" w14:textId="77777777" w:rsidR="00D13E88" w:rsidRDefault="00D13E88" w:rsidP="006117B1">
            <w:pPr>
              <w:jc w:val="center"/>
              <w:rPr>
                <w:sz w:val="20"/>
                <w:szCs w:val="20"/>
              </w:rPr>
            </w:pPr>
            <w:r>
              <w:rPr>
                <w:sz w:val="20"/>
                <w:szCs w:val="20"/>
              </w:rPr>
              <w:t>N</w:t>
            </w:r>
          </w:p>
        </w:tc>
      </w:tr>
      <w:tr w:rsidR="00D13E88" w14:paraId="66F36AE8" w14:textId="77777777" w:rsidTr="00FC7F4F">
        <w:trPr>
          <w:trHeight w:val="397"/>
          <w:jc w:val="center"/>
        </w:trPr>
        <w:tc>
          <w:tcPr>
            <w:tcW w:w="992" w:type="dxa"/>
            <w:tcBorders>
              <w:left w:val="nil"/>
            </w:tcBorders>
            <w:vAlign w:val="center"/>
          </w:tcPr>
          <w:p w14:paraId="2116696C" w14:textId="37B24190" w:rsidR="00D13E88" w:rsidRDefault="005B369B" w:rsidP="00D13E88">
            <w:pPr>
              <w:jc w:val="center"/>
              <w:rPr>
                <w:sz w:val="20"/>
                <w:szCs w:val="20"/>
              </w:rPr>
            </w:pPr>
            <w:r>
              <w:rPr>
                <w:sz w:val="20"/>
                <w:szCs w:val="20"/>
              </w:rPr>
              <w:t>1.0(in)</w:t>
            </w:r>
          </w:p>
        </w:tc>
        <w:tc>
          <w:tcPr>
            <w:tcW w:w="709" w:type="dxa"/>
            <w:vMerge/>
            <w:vAlign w:val="center"/>
          </w:tcPr>
          <w:p w14:paraId="73D71100" w14:textId="77777777" w:rsidR="00D13E88" w:rsidRPr="00F00781" w:rsidRDefault="00D13E88" w:rsidP="00D13E88">
            <w:pPr>
              <w:jc w:val="center"/>
              <w:rPr>
                <w:sz w:val="20"/>
                <w:szCs w:val="20"/>
              </w:rPr>
            </w:pPr>
          </w:p>
        </w:tc>
        <w:tc>
          <w:tcPr>
            <w:tcW w:w="708" w:type="dxa"/>
            <w:vAlign w:val="center"/>
          </w:tcPr>
          <w:p w14:paraId="1CB412C1" w14:textId="4BF22402" w:rsidR="00D13E88" w:rsidRDefault="00D13E88" w:rsidP="00D13E88">
            <w:pPr>
              <w:jc w:val="center"/>
              <w:rPr>
                <w:sz w:val="20"/>
                <w:szCs w:val="20"/>
              </w:rPr>
            </w:pPr>
            <w:r>
              <w:rPr>
                <w:sz w:val="20"/>
                <w:szCs w:val="20"/>
              </w:rPr>
              <w:t>8.21</w:t>
            </w:r>
          </w:p>
        </w:tc>
        <w:tc>
          <w:tcPr>
            <w:tcW w:w="572" w:type="dxa"/>
            <w:vMerge/>
            <w:vAlign w:val="center"/>
          </w:tcPr>
          <w:p w14:paraId="4340435D" w14:textId="77777777" w:rsidR="00D13E88" w:rsidRDefault="00D13E88" w:rsidP="00D13E88">
            <w:pPr>
              <w:jc w:val="center"/>
              <w:rPr>
                <w:sz w:val="20"/>
                <w:szCs w:val="20"/>
              </w:rPr>
            </w:pPr>
          </w:p>
        </w:tc>
        <w:tc>
          <w:tcPr>
            <w:tcW w:w="709" w:type="dxa"/>
            <w:vAlign w:val="center"/>
          </w:tcPr>
          <w:p w14:paraId="13652B0B" w14:textId="2AEC63C8" w:rsidR="00D13E88" w:rsidRPr="00D13E88" w:rsidRDefault="00D13E88" w:rsidP="00D13E88">
            <w:pPr>
              <w:jc w:val="center"/>
              <w:rPr>
                <w:sz w:val="20"/>
                <w:szCs w:val="20"/>
              </w:rPr>
            </w:pPr>
            <w:r w:rsidRPr="00D13E88">
              <w:rPr>
                <w:sz w:val="20"/>
                <w:szCs w:val="20"/>
              </w:rPr>
              <w:t>1.58</w:t>
            </w:r>
          </w:p>
        </w:tc>
        <w:tc>
          <w:tcPr>
            <w:tcW w:w="704" w:type="dxa"/>
            <w:vAlign w:val="center"/>
          </w:tcPr>
          <w:p w14:paraId="2B30F9D2" w14:textId="6B039960" w:rsidR="00D13E88" w:rsidRPr="00D13E88" w:rsidRDefault="00D13E88" w:rsidP="00D13E88">
            <w:pPr>
              <w:jc w:val="center"/>
              <w:rPr>
                <w:sz w:val="20"/>
                <w:szCs w:val="20"/>
              </w:rPr>
            </w:pPr>
            <w:r w:rsidRPr="00D13E88">
              <w:rPr>
                <w:sz w:val="20"/>
                <w:szCs w:val="20"/>
              </w:rPr>
              <w:t>0.28</w:t>
            </w:r>
          </w:p>
        </w:tc>
        <w:tc>
          <w:tcPr>
            <w:tcW w:w="855" w:type="dxa"/>
          </w:tcPr>
          <w:p w14:paraId="10ECC94E" w14:textId="567A8BAC" w:rsidR="00D13E88" w:rsidRPr="00D13E88" w:rsidRDefault="00D13E88" w:rsidP="00D13E88">
            <w:pPr>
              <w:jc w:val="center"/>
              <w:rPr>
                <w:sz w:val="20"/>
                <w:szCs w:val="20"/>
              </w:rPr>
            </w:pPr>
            <w:r w:rsidRPr="00D13E88">
              <w:rPr>
                <w:sz w:val="20"/>
                <w:szCs w:val="20"/>
              </w:rPr>
              <w:t>Y</w:t>
            </w:r>
          </w:p>
        </w:tc>
      </w:tr>
      <w:tr w:rsidR="00D13E88" w14:paraId="16794E03" w14:textId="77777777" w:rsidTr="00FC7F4F">
        <w:trPr>
          <w:trHeight w:val="397"/>
          <w:jc w:val="center"/>
        </w:trPr>
        <w:tc>
          <w:tcPr>
            <w:tcW w:w="992" w:type="dxa"/>
            <w:tcBorders>
              <w:left w:val="nil"/>
            </w:tcBorders>
            <w:vAlign w:val="center"/>
          </w:tcPr>
          <w:p w14:paraId="2359419E" w14:textId="75A0AB4E" w:rsidR="00D13E88" w:rsidRDefault="00D13E88" w:rsidP="00D13E88">
            <w:pPr>
              <w:jc w:val="center"/>
              <w:rPr>
                <w:sz w:val="20"/>
                <w:szCs w:val="20"/>
              </w:rPr>
            </w:pPr>
            <w:r>
              <w:rPr>
                <w:sz w:val="20"/>
                <w:szCs w:val="20"/>
              </w:rPr>
              <w:t>1.0(out)</w:t>
            </w:r>
          </w:p>
        </w:tc>
        <w:tc>
          <w:tcPr>
            <w:tcW w:w="709" w:type="dxa"/>
            <w:vMerge/>
            <w:vAlign w:val="center"/>
          </w:tcPr>
          <w:p w14:paraId="3236FD20" w14:textId="77777777" w:rsidR="00D13E88" w:rsidRPr="00F00781" w:rsidRDefault="00D13E88" w:rsidP="00D13E88">
            <w:pPr>
              <w:jc w:val="center"/>
              <w:rPr>
                <w:sz w:val="20"/>
                <w:szCs w:val="20"/>
              </w:rPr>
            </w:pPr>
          </w:p>
        </w:tc>
        <w:tc>
          <w:tcPr>
            <w:tcW w:w="708" w:type="dxa"/>
            <w:vAlign w:val="center"/>
          </w:tcPr>
          <w:p w14:paraId="02998D58" w14:textId="178C6E9E" w:rsidR="00D13E88" w:rsidRDefault="00D13E88" w:rsidP="00D13E88">
            <w:pPr>
              <w:jc w:val="center"/>
              <w:rPr>
                <w:sz w:val="20"/>
                <w:szCs w:val="20"/>
              </w:rPr>
            </w:pPr>
            <w:r>
              <w:rPr>
                <w:rFonts w:hint="eastAsia"/>
                <w:sz w:val="20"/>
                <w:szCs w:val="20"/>
              </w:rPr>
              <w:t>1</w:t>
            </w:r>
            <w:r>
              <w:rPr>
                <w:sz w:val="20"/>
                <w:szCs w:val="20"/>
              </w:rPr>
              <w:t>2.55</w:t>
            </w:r>
          </w:p>
        </w:tc>
        <w:tc>
          <w:tcPr>
            <w:tcW w:w="572" w:type="dxa"/>
            <w:vMerge/>
            <w:vAlign w:val="center"/>
          </w:tcPr>
          <w:p w14:paraId="57D01ED7" w14:textId="77777777" w:rsidR="00D13E88" w:rsidRDefault="00D13E88" w:rsidP="00D13E88">
            <w:pPr>
              <w:jc w:val="center"/>
              <w:rPr>
                <w:sz w:val="20"/>
                <w:szCs w:val="20"/>
              </w:rPr>
            </w:pPr>
          </w:p>
        </w:tc>
        <w:tc>
          <w:tcPr>
            <w:tcW w:w="709" w:type="dxa"/>
            <w:vAlign w:val="center"/>
          </w:tcPr>
          <w:p w14:paraId="663C0EF3" w14:textId="477B278A" w:rsidR="00D13E88" w:rsidRPr="00D13E88" w:rsidRDefault="00D13E88" w:rsidP="00D13E88">
            <w:pPr>
              <w:jc w:val="center"/>
              <w:rPr>
                <w:sz w:val="20"/>
                <w:szCs w:val="20"/>
              </w:rPr>
            </w:pPr>
            <w:r w:rsidRPr="00D13E88">
              <w:rPr>
                <w:sz w:val="20"/>
                <w:szCs w:val="20"/>
              </w:rPr>
              <w:t>0.32</w:t>
            </w:r>
          </w:p>
        </w:tc>
        <w:tc>
          <w:tcPr>
            <w:tcW w:w="704" w:type="dxa"/>
            <w:vAlign w:val="center"/>
          </w:tcPr>
          <w:p w14:paraId="29165FE3" w14:textId="164E1BF7" w:rsidR="00D13E88" w:rsidRPr="00D13E88" w:rsidRDefault="00D13E88" w:rsidP="00D13E88">
            <w:pPr>
              <w:jc w:val="center"/>
              <w:rPr>
                <w:sz w:val="20"/>
                <w:szCs w:val="20"/>
              </w:rPr>
            </w:pPr>
            <w:r w:rsidRPr="00D13E88">
              <w:rPr>
                <w:sz w:val="20"/>
                <w:szCs w:val="20"/>
              </w:rPr>
              <w:t>0.25</w:t>
            </w:r>
          </w:p>
        </w:tc>
        <w:tc>
          <w:tcPr>
            <w:tcW w:w="855" w:type="dxa"/>
          </w:tcPr>
          <w:p w14:paraId="5A69589C" w14:textId="32C96BCF" w:rsidR="00D13E88" w:rsidRPr="00D13E88" w:rsidRDefault="00D13E88" w:rsidP="00D13E88">
            <w:pPr>
              <w:jc w:val="center"/>
              <w:rPr>
                <w:sz w:val="20"/>
                <w:szCs w:val="20"/>
              </w:rPr>
            </w:pPr>
            <w:r w:rsidRPr="00D13E88">
              <w:rPr>
                <w:sz w:val="20"/>
                <w:szCs w:val="20"/>
              </w:rPr>
              <w:t>N</w:t>
            </w:r>
          </w:p>
        </w:tc>
      </w:tr>
      <w:tr w:rsidR="00D13E88" w14:paraId="33332118" w14:textId="77777777" w:rsidTr="00FC7F4F">
        <w:trPr>
          <w:trHeight w:val="397"/>
          <w:jc w:val="center"/>
        </w:trPr>
        <w:tc>
          <w:tcPr>
            <w:tcW w:w="992" w:type="dxa"/>
            <w:tcBorders>
              <w:left w:val="nil"/>
            </w:tcBorders>
            <w:vAlign w:val="center"/>
          </w:tcPr>
          <w:p w14:paraId="46B28DCD" w14:textId="6D5CAF6C" w:rsidR="00D13E88" w:rsidRDefault="00D13E88" w:rsidP="006117B1">
            <w:pPr>
              <w:jc w:val="center"/>
              <w:rPr>
                <w:sz w:val="20"/>
                <w:szCs w:val="20"/>
              </w:rPr>
            </w:pPr>
            <w:r>
              <w:rPr>
                <w:sz w:val="20"/>
                <w:szCs w:val="20"/>
              </w:rPr>
              <w:t>1.2(in)</w:t>
            </w:r>
          </w:p>
        </w:tc>
        <w:tc>
          <w:tcPr>
            <w:tcW w:w="709" w:type="dxa"/>
            <w:vMerge/>
            <w:vAlign w:val="center"/>
          </w:tcPr>
          <w:p w14:paraId="4AF6BA9A" w14:textId="77777777" w:rsidR="00D13E88" w:rsidRPr="00F00781" w:rsidRDefault="00D13E88" w:rsidP="006117B1">
            <w:pPr>
              <w:jc w:val="center"/>
              <w:rPr>
                <w:sz w:val="20"/>
                <w:szCs w:val="20"/>
              </w:rPr>
            </w:pPr>
          </w:p>
        </w:tc>
        <w:tc>
          <w:tcPr>
            <w:tcW w:w="708" w:type="dxa"/>
            <w:vAlign w:val="center"/>
          </w:tcPr>
          <w:p w14:paraId="76618A92" w14:textId="3A174F2C" w:rsidR="00D13E88" w:rsidRDefault="00D13E88" w:rsidP="006117B1">
            <w:pPr>
              <w:jc w:val="center"/>
              <w:rPr>
                <w:sz w:val="20"/>
                <w:szCs w:val="20"/>
              </w:rPr>
            </w:pPr>
            <w:r>
              <w:rPr>
                <w:sz w:val="20"/>
                <w:szCs w:val="20"/>
              </w:rPr>
              <w:t>9.82</w:t>
            </w:r>
          </w:p>
        </w:tc>
        <w:tc>
          <w:tcPr>
            <w:tcW w:w="572" w:type="dxa"/>
            <w:vMerge/>
            <w:vAlign w:val="center"/>
          </w:tcPr>
          <w:p w14:paraId="170E0112" w14:textId="77777777" w:rsidR="00D13E88" w:rsidRDefault="00D13E88" w:rsidP="006117B1">
            <w:pPr>
              <w:jc w:val="center"/>
              <w:rPr>
                <w:sz w:val="20"/>
                <w:szCs w:val="20"/>
              </w:rPr>
            </w:pPr>
          </w:p>
        </w:tc>
        <w:tc>
          <w:tcPr>
            <w:tcW w:w="709" w:type="dxa"/>
            <w:vAlign w:val="center"/>
          </w:tcPr>
          <w:p w14:paraId="0F4BD719" w14:textId="28ED0348" w:rsidR="00D13E88" w:rsidRDefault="00D13E88" w:rsidP="006117B1">
            <w:pPr>
              <w:jc w:val="center"/>
              <w:rPr>
                <w:sz w:val="20"/>
                <w:szCs w:val="20"/>
              </w:rPr>
            </w:pPr>
            <w:r>
              <w:rPr>
                <w:sz w:val="20"/>
                <w:szCs w:val="20"/>
              </w:rPr>
              <w:t>1.20</w:t>
            </w:r>
          </w:p>
        </w:tc>
        <w:tc>
          <w:tcPr>
            <w:tcW w:w="704" w:type="dxa"/>
            <w:vAlign w:val="center"/>
          </w:tcPr>
          <w:p w14:paraId="6B879F77" w14:textId="5E06071D" w:rsidR="00D13E88" w:rsidRDefault="00D13E88" w:rsidP="006117B1">
            <w:pPr>
              <w:jc w:val="center"/>
              <w:rPr>
                <w:sz w:val="20"/>
                <w:szCs w:val="20"/>
              </w:rPr>
            </w:pPr>
            <w:r>
              <w:rPr>
                <w:rFonts w:hint="eastAsia"/>
                <w:sz w:val="20"/>
                <w:szCs w:val="20"/>
              </w:rPr>
              <w:t>0</w:t>
            </w:r>
            <w:r>
              <w:rPr>
                <w:sz w:val="20"/>
                <w:szCs w:val="20"/>
              </w:rPr>
              <w:t>.32</w:t>
            </w:r>
          </w:p>
        </w:tc>
        <w:tc>
          <w:tcPr>
            <w:tcW w:w="855" w:type="dxa"/>
            <w:vAlign w:val="center"/>
          </w:tcPr>
          <w:p w14:paraId="4CFD79B6" w14:textId="77777777" w:rsidR="00D13E88" w:rsidRDefault="00D13E88" w:rsidP="006117B1">
            <w:pPr>
              <w:jc w:val="center"/>
              <w:rPr>
                <w:sz w:val="20"/>
                <w:szCs w:val="20"/>
              </w:rPr>
            </w:pPr>
            <w:r>
              <w:rPr>
                <w:rFonts w:hint="eastAsia"/>
                <w:sz w:val="20"/>
                <w:szCs w:val="20"/>
              </w:rPr>
              <w:t>Y</w:t>
            </w:r>
          </w:p>
        </w:tc>
      </w:tr>
      <w:tr w:rsidR="00D13E88" w14:paraId="2711C47F" w14:textId="77777777" w:rsidTr="00FC7F4F">
        <w:trPr>
          <w:trHeight w:val="397"/>
          <w:jc w:val="center"/>
        </w:trPr>
        <w:tc>
          <w:tcPr>
            <w:tcW w:w="992" w:type="dxa"/>
            <w:tcBorders>
              <w:left w:val="nil"/>
            </w:tcBorders>
            <w:vAlign w:val="center"/>
          </w:tcPr>
          <w:p w14:paraId="4B8977B9" w14:textId="59A0A49C" w:rsidR="00D13E88" w:rsidRDefault="00D13E88" w:rsidP="006117B1">
            <w:pPr>
              <w:jc w:val="center"/>
              <w:rPr>
                <w:sz w:val="20"/>
                <w:szCs w:val="20"/>
              </w:rPr>
            </w:pPr>
            <w:r>
              <w:rPr>
                <w:sz w:val="20"/>
                <w:szCs w:val="20"/>
              </w:rPr>
              <w:t>1.2(out)</w:t>
            </w:r>
          </w:p>
        </w:tc>
        <w:tc>
          <w:tcPr>
            <w:tcW w:w="709" w:type="dxa"/>
            <w:vMerge/>
            <w:vAlign w:val="center"/>
          </w:tcPr>
          <w:p w14:paraId="73C2E486" w14:textId="77777777" w:rsidR="00D13E88" w:rsidRPr="00F00781" w:rsidRDefault="00D13E88" w:rsidP="006117B1">
            <w:pPr>
              <w:jc w:val="center"/>
              <w:rPr>
                <w:sz w:val="20"/>
                <w:szCs w:val="20"/>
              </w:rPr>
            </w:pPr>
          </w:p>
        </w:tc>
        <w:tc>
          <w:tcPr>
            <w:tcW w:w="708" w:type="dxa"/>
            <w:vAlign w:val="center"/>
          </w:tcPr>
          <w:p w14:paraId="16C5CD3C" w14:textId="0EDA7E13" w:rsidR="00D13E88" w:rsidRDefault="00D13E88" w:rsidP="006117B1">
            <w:pPr>
              <w:jc w:val="center"/>
              <w:rPr>
                <w:sz w:val="20"/>
                <w:szCs w:val="20"/>
              </w:rPr>
            </w:pPr>
            <w:r>
              <w:rPr>
                <w:sz w:val="20"/>
                <w:szCs w:val="20"/>
              </w:rPr>
              <w:t>11.53</w:t>
            </w:r>
          </w:p>
        </w:tc>
        <w:tc>
          <w:tcPr>
            <w:tcW w:w="572" w:type="dxa"/>
            <w:vMerge/>
            <w:vAlign w:val="center"/>
          </w:tcPr>
          <w:p w14:paraId="3D5F47A5" w14:textId="77777777" w:rsidR="00D13E88" w:rsidRDefault="00D13E88" w:rsidP="006117B1">
            <w:pPr>
              <w:jc w:val="center"/>
              <w:rPr>
                <w:sz w:val="20"/>
                <w:szCs w:val="20"/>
              </w:rPr>
            </w:pPr>
          </w:p>
        </w:tc>
        <w:tc>
          <w:tcPr>
            <w:tcW w:w="709" w:type="dxa"/>
            <w:vAlign w:val="center"/>
          </w:tcPr>
          <w:p w14:paraId="0B4C5E69" w14:textId="51B25CC8" w:rsidR="00D13E88" w:rsidRDefault="00D13E88" w:rsidP="006117B1">
            <w:pPr>
              <w:jc w:val="center"/>
              <w:rPr>
                <w:sz w:val="20"/>
                <w:szCs w:val="20"/>
              </w:rPr>
            </w:pPr>
            <w:r>
              <w:rPr>
                <w:sz w:val="20"/>
                <w:szCs w:val="20"/>
              </w:rPr>
              <w:t>0.38</w:t>
            </w:r>
          </w:p>
        </w:tc>
        <w:tc>
          <w:tcPr>
            <w:tcW w:w="704" w:type="dxa"/>
            <w:vAlign w:val="center"/>
          </w:tcPr>
          <w:p w14:paraId="0BCE90FA" w14:textId="782E301D" w:rsidR="00D13E88" w:rsidRDefault="00D13E88" w:rsidP="006117B1">
            <w:pPr>
              <w:jc w:val="center"/>
              <w:rPr>
                <w:sz w:val="20"/>
                <w:szCs w:val="20"/>
              </w:rPr>
            </w:pPr>
            <w:r>
              <w:rPr>
                <w:rFonts w:hint="eastAsia"/>
                <w:sz w:val="20"/>
                <w:szCs w:val="20"/>
              </w:rPr>
              <w:t>0</w:t>
            </w:r>
            <w:r>
              <w:rPr>
                <w:sz w:val="20"/>
                <w:szCs w:val="20"/>
              </w:rPr>
              <w:t>.29</w:t>
            </w:r>
          </w:p>
        </w:tc>
        <w:tc>
          <w:tcPr>
            <w:tcW w:w="855" w:type="dxa"/>
            <w:vAlign w:val="center"/>
          </w:tcPr>
          <w:p w14:paraId="0E9C8E75" w14:textId="77777777" w:rsidR="00D13E88" w:rsidRDefault="00D13E88" w:rsidP="006117B1">
            <w:pPr>
              <w:jc w:val="center"/>
              <w:rPr>
                <w:sz w:val="20"/>
                <w:szCs w:val="20"/>
              </w:rPr>
            </w:pPr>
            <w:r>
              <w:rPr>
                <w:rFonts w:hint="eastAsia"/>
                <w:sz w:val="20"/>
                <w:szCs w:val="20"/>
              </w:rPr>
              <w:t>N</w:t>
            </w:r>
          </w:p>
        </w:tc>
      </w:tr>
      <w:tr w:rsidR="00D13E88" w14:paraId="15C34A94" w14:textId="77777777" w:rsidTr="00FC7F4F">
        <w:trPr>
          <w:trHeight w:val="397"/>
          <w:jc w:val="center"/>
        </w:trPr>
        <w:tc>
          <w:tcPr>
            <w:tcW w:w="992" w:type="dxa"/>
            <w:tcBorders>
              <w:left w:val="nil"/>
            </w:tcBorders>
            <w:vAlign w:val="center"/>
          </w:tcPr>
          <w:p w14:paraId="6FABF322" w14:textId="3804331D" w:rsidR="00D13E88" w:rsidRDefault="00D13E88" w:rsidP="006117B1">
            <w:pPr>
              <w:jc w:val="center"/>
              <w:rPr>
                <w:sz w:val="20"/>
                <w:szCs w:val="20"/>
              </w:rPr>
            </w:pPr>
            <w:r>
              <w:rPr>
                <w:sz w:val="20"/>
                <w:szCs w:val="20"/>
              </w:rPr>
              <w:lastRenderedPageBreak/>
              <w:t>1.5(in)</w:t>
            </w:r>
          </w:p>
        </w:tc>
        <w:tc>
          <w:tcPr>
            <w:tcW w:w="709" w:type="dxa"/>
            <w:vMerge/>
            <w:vAlign w:val="center"/>
          </w:tcPr>
          <w:p w14:paraId="329B45A1" w14:textId="77777777" w:rsidR="00D13E88" w:rsidRPr="00F00781" w:rsidRDefault="00D13E88" w:rsidP="006117B1">
            <w:pPr>
              <w:jc w:val="center"/>
              <w:rPr>
                <w:sz w:val="20"/>
                <w:szCs w:val="20"/>
              </w:rPr>
            </w:pPr>
          </w:p>
        </w:tc>
        <w:tc>
          <w:tcPr>
            <w:tcW w:w="708" w:type="dxa"/>
            <w:vAlign w:val="center"/>
          </w:tcPr>
          <w:p w14:paraId="09CB0915" w14:textId="31436EE1" w:rsidR="00D13E88" w:rsidRDefault="00D13E88" w:rsidP="006117B1">
            <w:pPr>
              <w:jc w:val="center"/>
              <w:rPr>
                <w:sz w:val="20"/>
                <w:szCs w:val="20"/>
              </w:rPr>
            </w:pPr>
            <w:r>
              <w:rPr>
                <w:sz w:val="20"/>
                <w:szCs w:val="20"/>
              </w:rPr>
              <w:t>10.86</w:t>
            </w:r>
          </w:p>
        </w:tc>
        <w:tc>
          <w:tcPr>
            <w:tcW w:w="572" w:type="dxa"/>
            <w:vMerge/>
            <w:vAlign w:val="center"/>
          </w:tcPr>
          <w:p w14:paraId="4D282B11" w14:textId="77777777" w:rsidR="00D13E88" w:rsidRDefault="00D13E88" w:rsidP="006117B1">
            <w:pPr>
              <w:jc w:val="center"/>
              <w:rPr>
                <w:sz w:val="20"/>
                <w:szCs w:val="20"/>
              </w:rPr>
            </w:pPr>
          </w:p>
        </w:tc>
        <w:tc>
          <w:tcPr>
            <w:tcW w:w="709" w:type="dxa"/>
            <w:vAlign w:val="center"/>
          </w:tcPr>
          <w:p w14:paraId="19090D1C" w14:textId="7017A45C" w:rsidR="00D13E88" w:rsidRDefault="00D13E88" w:rsidP="006117B1">
            <w:pPr>
              <w:jc w:val="center"/>
              <w:rPr>
                <w:sz w:val="20"/>
                <w:szCs w:val="20"/>
              </w:rPr>
            </w:pPr>
            <w:r>
              <w:rPr>
                <w:sz w:val="20"/>
                <w:szCs w:val="20"/>
              </w:rPr>
              <w:t>1.12</w:t>
            </w:r>
          </w:p>
        </w:tc>
        <w:tc>
          <w:tcPr>
            <w:tcW w:w="704" w:type="dxa"/>
            <w:vAlign w:val="center"/>
          </w:tcPr>
          <w:p w14:paraId="0B48AE29" w14:textId="481E88D9" w:rsidR="00D13E88" w:rsidRDefault="00D13E88" w:rsidP="006117B1">
            <w:pPr>
              <w:jc w:val="center"/>
              <w:rPr>
                <w:sz w:val="20"/>
                <w:szCs w:val="20"/>
              </w:rPr>
            </w:pPr>
            <w:r>
              <w:rPr>
                <w:rFonts w:hint="eastAsia"/>
                <w:sz w:val="20"/>
                <w:szCs w:val="20"/>
              </w:rPr>
              <w:t>0</w:t>
            </w:r>
            <w:r>
              <w:rPr>
                <w:sz w:val="20"/>
                <w:szCs w:val="20"/>
              </w:rPr>
              <w:t>.35</w:t>
            </w:r>
          </w:p>
        </w:tc>
        <w:tc>
          <w:tcPr>
            <w:tcW w:w="855" w:type="dxa"/>
            <w:vAlign w:val="center"/>
          </w:tcPr>
          <w:p w14:paraId="7E4E1D34" w14:textId="77777777" w:rsidR="00D13E88" w:rsidRDefault="00D13E88" w:rsidP="006117B1">
            <w:pPr>
              <w:jc w:val="center"/>
              <w:rPr>
                <w:sz w:val="20"/>
                <w:szCs w:val="20"/>
              </w:rPr>
            </w:pPr>
            <w:r>
              <w:rPr>
                <w:rFonts w:hint="eastAsia"/>
                <w:sz w:val="20"/>
                <w:szCs w:val="20"/>
              </w:rPr>
              <w:t>Y</w:t>
            </w:r>
          </w:p>
        </w:tc>
      </w:tr>
      <w:tr w:rsidR="00D13E88" w14:paraId="3329D091" w14:textId="77777777" w:rsidTr="00FC7F4F">
        <w:trPr>
          <w:trHeight w:val="397"/>
          <w:jc w:val="center"/>
        </w:trPr>
        <w:tc>
          <w:tcPr>
            <w:tcW w:w="992" w:type="dxa"/>
            <w:tcBorders>
              <w:left w:val="nil"/>
              <w:bottom w:val="single" w:sz="4" w:space="0" w:color="auto"/>
            </w:tcBorders>
            <w:vAlign w:val="center"/>
          </w:tcPr>
          <w:p w14:paraId="0010DED2" w14:textId="622019B3" w:rsidR="00D13E88" w:rsidRDefault="00D13E88" w:rsidP="006117B1">
            <w:pPr>
              <w:jc w:val="center"/>
              <w:rPr>
                <w:sz w:val="20"/>
                <w:szCs w:val="20"/>
              </w:rPr>
            </w:pPr>
            <w:r>
              <w:rPr>
                <w:sz w:val="20"/>
                <w:szCs w:val="20"/>
              </w:rPr>
              <w:t>1.5(out)</w:t>
            </w:r>
          </w:p>
        </w:tc>
        <w:tc>
          <w:tcPr>
            <w:tcW w:w="709" w:type="dxa"/>
            <w:vMerge/>
            <w:tcBorders>
              <w:bottom w:val="single" w:sz="4" w:space="0" w:color="auto"/>
            </w:tcBorders>
            <w:vAlign w:val="center"/>
          </w:tcPr>
          <w:p w14:paraId="2240C39B" w14:textId="77777777" w:rsidR="00D13E88" w:rsidRPr="00F00781" w:rsidRDefault="00D13E88" w:rsidP="006117B1">
            <w:pPr>
              <w:jc w:val="center"/>
              <w:rPr>
                <w:sz w:val="20"/>
                <w:szCs w:val="20"/>
              </w:rPr>
            </w:pPr>
          </w:p>
        </w:tc>
        <w:tc>
          <w:tcPr>
            <w:tcW w:w="708" w:type="dxa"/>
            <w:tcBorders>
              <w:bottom w:val="single" w:sz="4" w:space="0" w:color="auto"/>
            </w:tcBorders>
            <w:vAlign w:val="center"/>
          </w:tcPr>
          <w:p w14:paraId="299CD652" w14:textId="3941C903" w:rsidR="00D13E88" w:rsidRDefault="00D13E88" w:rsidP="006117B1">
            <w:pPr>
              <w:jc w:val="center"/>
              <w:rPr>
                <w:sz w:val="20"/>
                <w:szCs w:val="20"/>
              </w:rPr>
            </w:pPr>
            <w:r>
              <w:rPr>
                <w:sz w:val="20"/>
                <w:szCs w:val="20"/>
              </w:rPr>
              <w:t>10.89</w:t>
            </w:r>
          </w:p>
        </w:tc>
        <w:tc>
          <w:tcPr>
            <w:tcW w:w="572" w:type="dxa"/>
            <w:vMerge/>
            <w:tcBorders>
              <w:bottom w:val="single" w:sz="4" w:space="0" w:color="auto"/>
            </w:tcBorders>
            <w:vAlign w:val="center"/>
          </w:tcPr>
          <w:p w14:paraId="00D6D412" w14:textId="77777777" w:rsidR="00D13E88" w:rsidRDefault="00D13E88" w:rsidP="006117B1">
            <w:pPr>
              <w:jc w:val="center"/>
              <w:rPr>
                <w:sz w:val="20"/>
                <w:szCs w:val="20"/>
              </w:rPr>
            </w:pPr>
          </w:p>
        </w:tc>
        <w:tc>
          <w:tcPr>
            <w:tcW w:w="709" w:type="dxa"/>
            <w:tcBorders>
              <w:bottom w:val="single" w:sz="4" w:space="0" w:color="auto"/>
            </w:tcBorders>
            <w:vAlign w:val="center"/>
          </w:tcPr>
          <w:p w14:paraId="4C926691" w14:textId="3C8B20A4" w:rsidR="00D13E88" w:rsidRDefault="00D13E88" w:rsidP="006117B1">
            <w:pPr>
              <w:jc w:val="center"/>
              <w:rPr>
                <w:sz w:val="20"/>
                <w:szCs w:val="20"/>
              </w:rPr>
            </w:pPr>
            <w:r>
              <w:rPr>
                <w:rFonts w:hint="eastAsia"/>
                <w:sz w:val="20"/>
                <w:szCs w:val="20"/>
              </w:rPr>
              <w:t>0</w:t>
            </w:r>
            <w:r>
              <w:rPr>
                <w:sz w:val="20"/>
                <w:szCs w:val="20"/>
              </w:rPr>
              <w:t>.43</w:t>
            </w:r>
          </w:p>
        </w:tc>
        <w:tc>
          <w:tcPr>
            <w:tcW w:w="704" w:type="dxa"/>
            <w:tcBorders>
              <w:bottom w:val="single" w:sz="4" w:space="0" w:color="auto"/>
            </w:tcBorders>
            <w:vAlign w:val="center"/>
          </w:tcPr>
          <w:p w14:paraId="2775B314" w14:textId="221846A4" w:rsidR="00D13E88" w:rsidRDefault="00D13E88" w:rsidP="006117B1">
            <w:pPr>
              <w:jc w:val="center"/>
              <w:rPr>
                <w:sz w:val="20"/>
                <w:szCs w:val="20"/>
              </w:rPr>
            </w:pPr>
            <w:r>
              <w:rPr>
                <w:rFonts w:hint="eastAsia"/>
                <w:sz w:val="20"/>
                <w:szCs w:val="20"/>
              </w:rPr>
              <w:t>0</w:t>
            </w:r>
            <w:r>
              <w:rPr>
                <w:sz w:val="20"/>
                <w:szCs w:val="20"/>
              </w:rPr>
              <w:t>.31</w:t>
            </w:r>
          </w:p>
        </w:tc>
        <w:tc>
          <w:tcPr>
            <w:tcW w:w="855" w:type="dxa"/>
            <w:tcBorders>
              <w:bottom w:val="single" w:sz="4" w:space="0" w:color="auto"/>
            </w:tcBorders>
            <w:vAlign w:val="center"/>
          </w:tcPr>
          <w:p w14:paraId="6963C281" w14:textId="77777777" w:rsidR="00D13E88" w:rsidRDefault="00D13E88" w:rsidP="006117B1">
            <w:pPr>
              <w:jc w:val="center"/>
              <w:rPr>
                <w:sz w:val="20"/>
                <w:szCs w:val="20"/>
              </w:rPr>
            </w:pPr>
            <w:r>
              <w:rPr>
                <w:rFonts w:hint="eastAsia"/>
                <w:sz w:val="20"/>
                <w:szCs w:val="20"/>
              </w:rPr>
              <w:t>N</w:t>
            </w:r>
          </w:p>
        </w:tc>
      </w:tr>
    </w:tbl>
    <w:bookmarkEnd w:id="26"/>
    <w:p w14:paraId="345F6E30" w14:textId="13418014" w:rsidR="002A28AD" w:rsidRDefault="003F170C" w:rsidP="002A28AD">
      <w:pPr>
        <w:pStyle w:val="IETParagraph"/>
      </w:pPr>
      <w:r w:rsidRPr="003F170C">
        <w:t xml:space="preserve">It can be seen from Table 6 that under different T-connected load capacities, it becomes difficult for </w:t>
      </w:r>
      <w:r w:rsidRPr="003F170C">
        <w:rPr>
          <w:i/>
          <w:iCs/>
        </w:rPr>
        <w:t>C</w:t>
      </w:r>
      <w:r>
        <w:rPr>
          <w:vertAlign w:val="subscript"/>
        </w:rPr>
        <w:t>r1</w:t>
      </w:r>
      <w:r w:rsidRPr="003F170C">
        <w:t xml:space="preserve"> to distinguish faults inside and outside </w:t>
      </w:r>
      <w:r w:rsidRPr="002B53CF">
        <w:t>MN</w:t>
      </w:r>
      <w:r>
        <w:t xml:space="preserve"> zone</w:t>
      </w:r>
      <w:r w:rsidRPr="003F170C">
        <w:t xml:space="preserve"> with the increase of T-connected load capacity, but </w:t>
      </w:r>
      <w:r w:rsidRPr="003F170C">
        <w:rPr>
          <w:i/>
          <w:iCs/>
        </w:rPr>
        <w:t>C</w:t>
      </w:r>
      <w:r>
        <w:rPr>
          <w:vertAlign w:val="subscript"/>
        </w:rPr>
        <w:t>r2</w:t>
      </w:r>
      <w:r w:rsidRPr="003F170C">
        <w:t xml:space="preserve"> can still maintain good sensitivity, so the protection criterion of the proposed scheme in this paper can not be affected by the T-connected load capacity by combining </w:t>
      </w:r>
      <w:r w:rsidRPr="003F170C">
        <w:rPr>
          <w:i/>
          <w:iCs/>
        </w:rPr>
        <w:t>C</w:t>
      </w:r>
      <w:r>
        <w:rPr>
          <w:vertAlign w:val="subscript"/>
        </w:rPr>
        <w:t>r1</w:t>
      </w:r>
      <w:r w:rsidRPr="003F170C">
        <w:t xml:space="preserve"> and </w:t>
      </w:r>
      <w:r w:rsidRPr="003F170C">
        <w:rPr>
          <w:i/>
          <w:iCs/>
        </w:rPr>
        <w:t>C</w:t>
      </w:r>
      <w:r>
        <w:rPr>
          <w:vertAlign w:val="subscript"/>
        </w:rPr>
        <w:t>r2</w:t>
      </w:r>
      <w:r>
        <w:t>.</w:t>
      </w:r>
    </w:p>
    <w:p w14:paraId="7824B8A6" w14:textId="10FED99C" w:rsidR="00E90045" w:rsidRPr="00DA17F6" w:rsidRDefault="00E90045" w:rsidP="00E90045">
      <w:pPr>
        <w:pStyle w:val="IETHeading2"/>
        <w:numPr>
          <w:ilvl w:val="1"/>
          <w:numId w:val="2"/>
        </w:numPr>
      </w:pPr>
      <w:r w:rsidRPr="00DA17F6">
        <w:t>Different Noise</w:t>
      </w:r>
    </w:p>
    <w:p w14:paraId="33CCADB8" w14:textId="1F532D96" w:rsidR="00E90045" w:rsidRPr="00DA17F6" w:rsidRDefault="00E90045" w:rsidP="00E90045">
      <w:pPr>
        <w:pStyle w:val="IETParagraph"/>
        <w:ind w:firstLine="0"/>
      </w:pPr>
      <w:r w:rsidRPr="00DA17F6">
        <w:rPr>
          <w:b/>
        </w:rPr>
        <w:t>Table 7</w:t>
      </w:r>
      <w:r w:rsidRPr="00DA17F6">
        <w:t xml:space="preserve"> </w:t>
      </w:r>
      <w:r w:rsidRPr="00DA17F6">
        <w:rPr>
          <w:rFonts w:hint="eastAsia"/>
          <w:bCs/>
        </w:rPr>
        <w:t>I</w:t>
      </w:r>
      <w:r w:rsidRPr="00DA17F6">
        <w:rPr>
          <w:bCs/>
        </w:rPr>
        <w:t>ndicators of</w:t>
      </w:r>
      <w:r w:rsidRPr="00DA17F6">
        <w:rPr>
          <w:b/>
        </w:rPr>
        <w:t xml:space="preserve"> </w:t>
      </w:r>
      <w:r w:rsidRPr="00DA17F6">
        <w:rPr>
          <w:i/>
          <w:iCs/>
        </w:rPr>
        <w:t>C</w:t>
      </w:r>
      <w:r w:rsidRPr="00DA17F6">
        <w:rPr>
          <w:vertAlign w:val="subscript"/>
        </w:rPr>
        <w:t>r1</w:t>
      </w:r>
      <w:r w:rsidRPr="00DA17F6">
        <w:t xml:space="preserve"> and </w:t>
      </w:r>
      <w:r w:rsidRPr="00DA17F6">
        <w:rPr>
          <w:i/>
          <w:iCs/>
        </w:rPr>
        <w:t>C</w:t>
      </w:r>
      <w:r w:rsidRPr="00DA17F6">
        <w:rPr>
          <w:vertAlign w:val="subscript"/>
        </w:rPr>
        <w:t>r2</w:t>
      </w:r>
      <w:r w:rsidRPr="00DA17F6">
        <w:t xml:space="preserve"> of different noise</w:t>
      </w:r>
    </w:p>
    <w:tbl>
      <w:tblPr>
        <w:tblStyle w:val="30"/>
        <w:tblW w:w="5670"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3"/>
        <w:gridCol w:w="709"/>
        <w:gridCol w:w="708"/>
        <w:gridCol w:w="572"/>
        <w:gridCol w:w="709"/>
        <w:gridCol w:w="704"/>
        <w:gridCol w:w="855"/>
      </w:tblGrid>
      <w:tr w:rsidR="00DA17F6" w:rsidRPr="00DA17F6" w14:paraId="18DB4E85" w14:textId="77777777" w:rsidTr="009E5A5D">
        <w:trPr>
          <w:trHeight w:val="397"/>
          <w:jc w:val="center"/>
        </w:trPr>
        <w:tc>
          <w:tcPr>
            <w:tcW w:w="1413" w:type="dxa"/>
            <w:tcBorders>
              <w:top w:val="single" w:sz="4" w:space="0" w:color="auto"/>
              <w:bottom w:val="single" w:sz="4" w:space="0" w:color="auto"/>
            </w:tcBorders>
            <w:vAlign w:val="center"/>
          </w:tcPr>
          <w:p w14:paraId="6D77F0F4" w14:textId="77777777" w:rsidR="00E90045" w:rsidRPr="00DA17F6" w:rsidRDefault="00E90045" w:rsidP="009E5A5D">
            <w:pPr>
              <w:jc w:val="center"/>
              <w:rPr>
                <w:sz w:val="20"/>
              </w:rPr>
            </w:pPr>
            <w:r w:rsidRPr="00DA17F6">
              <w:rPr>
                <w:sz w:val="20"/>
              </w:rPr>
              <w:t>Noise</w:t>
            </w:r>
          </w:p>
        </w:tc>
        <w:tc>
          <w:tcPr>
            <w:tcW w:w="709" w:type="dxa"/>
            <w:tcBorders>
              <w:top w:val="single" w:sz="4" w:space="0" w:color="auto"/>
              <w:bottom w:val="single" w:sz="4" w:space="0" w:color="auto"/>
            </w:tcBorders>
            <w:vAlign w:val="center"/>
          </w:tcPr>
          <w:p w14:paraId="2D63A3EC" w14:textId="77777777" w:rsidR="00E90045" w:rsidRPr="00DA17F6" w:rsidRDefault="00E90045" w:rsidP="009E5A5D">
            <w:pPr>
              <w:jc w:val="center"/>
              <w:rPr>
                <w:sz w:val="20"/>
              </w:rPr>
            </w:pPr>
            <w:r w:rsidRPr="00DA17F6">
              <w:rPr>
                <w:i/>
                <w:iCs/>
                <w:sz w:val="20"/>
              </w:rPr>
              <w:t>I</w:t>
            </w:r>
            <w:r w:rsidRPr="00DA17F6">
              <w:rPr>
                <w:sz w:val="20"/>
                <w:vertAlign w:val="subscript"/>
              </w:rPr>
              <w:t>KHset</w:t>
            </w:r>
          </w:p>
        </w:tc>
        <w:tc>
          <w:tcPr>
            <w:tcW w:w="708" w:type="dxa"/>
            <w:tcBorders>
              <w:top w:val="single" w:sz="4" w:space="0" w:color="auto"/>
              <w:bottom w:val="single" w:sz="4" w:space="0" w:color="auto"/>
            </w:tcBorders>
            <w:vAlign w:val="center"/>
          </w:tcPr>
          <w:p w14:paraId="62946222" w14:textId="77777777" w:rsidR="00E90045" w:rsidRPr="00DA17F6" w:rsidRDefault="00E90045" w:rsidP="009E5A5D">
            <w:pPr>
              <w:jc w:val="center"/>
              <w:rPr>
                <w:sz w:val="20"/>
              </w:rPr>
            </w:pPr>
            <w:r w:rsidRPr="00DA17F6">
              <w:rPr>
                <w:i/>
                <w:iCs/>
                <w:sz w:val="20"/>
              </w:rPr>
              <w:t>I</w:t>
            </w:r>
            <w:r w:rsidRPr="00DA17F6">
              <w:rPr>
                <w:sz w:val="20"/>
                <w:vertAlign w:val="subscript"/>
              </w:rPr>
              <w:t>KH</w:t>
            </w:r>
          </w:p>
        </w:tc>
        <w:tc>
          <w:tcPr>
            <w:tcW w:w="572" w:type="dxa"/>
            <w:tcBorders>
              <w:top w:val="single" w:sz="4" w:space="0" w:color="auto"/>
              <w:bottom w:val="single" w:sz="4" w:space="0" w:color="auto"/>
            </w:tcBorders>
            <w:vAlign w:val="center"/>
          </w:tcPr>
          <w:p w14:paraId="7185A48A" w14:textId="77777777" w:rsidR="00E90045" w:rsidRPr="00DA17F6" w:rsidRDefault="00E90045" w:rsidP="009E5A5D">
            <w:pPr>
              <w:jc w:val="center"/>
              <w:rPr>
                <w:sz w:val="20"/>
              </w:rPr>
            </w:pPr>
            <w:r w:rsidRPr="00DA17F6">
              <w:rPr>
                <w:i/>
                <w:iCs/>
                <w:sz w:val="20"/>
              </w:rPr>
              <w:t>D</w:t>
            </w:r>
            <w:r w:rsidRPr="00DA17F6">
              <w:rPr>
                <w:sz w:val="20"/>
                <w:vertAlign w:val="subscript"/>
              </w:rPr>
              <w:t>set</w:t>
            </w:r>
          </w:p>
        </w:tc>
        <w:tc>
          <w:tcPr>
            <w:tcW w:w="709" w:type="dxa"/>
            <w:tcBorders>
              <w:top w:val="single" w:sz="4" w:space="0" w:color="auto"/>
              <w:bottom w:val="single" w:sz="4" w:space="0" w:color="auto"/>
            </w:tcBorders>
            <w:vAlign w:val="center"/>
          </w:tcPr>
          <w:p w14:paraId="2F063B71" w14:textId="77777777" w:rsidR="00E90045" w:rsidRPr="00DA17F6" w:rsidRDefault="00E90045" w:rsidP="009E5A5D">
            <w:pPr>
              <w:jc w:val="center"/>
              <w:rPr>
                <w:sz w:val="20"/>
              </w:rPr>
            </w:pPr>
            <w:r w:rsidRPr="00DA17F6">
              <w:rPr>
                <w:i/>
                <w:iCs/>
                <w:sz w:val="20"/>
              </w:rPr>
              <w:t>D</w:t>
            </w:r>
            <w:r w:rsidRPr="00DA17F6">
              <w:rPr>
                <w:sz w:val="20"/>
                <w:vertAlign w:val="subscript"/>
              </w:rPr>
              <w:t>M</w:t>
            </w:r>
          </w:p>
        </w:tc>
        <w:tc>
          <w:tcPr>
            <w:tcW w:w="704" w:type="dxa"/>
            <w:tcBorders>
              <w:top w:val="single" w:sz="4" w:space="0" w:color="auto"/>
              <w:bottom w:val="single" w:sz="4" w:space="0" w:color="auto"/>
            </w:tcBorders>
            <w:vAlign w:val="center"/>
          </w:tcPr>
          <w:p w14:paraId="1D233AE4" w14:textId="77777777" w:rsidR="00E90045" w:rsidRPr="00DA17F6" w:rsidRDefault="00E90045" w:rsidP="009E5A5D">
            <w:pPr>
              <w:jc w:val="center"/>
              <w:rPr>
                <w:i/>
                <w:iCs/>
                <w:sz w:val="20"/>
              </w:rPr>
            </w:pPr>
            <w:r w:rsidRPr="00DA17F6">
              <w:rPr>
                <w:i/>
                <w:iCs/>
                <w:sz w:val="20"/>
              </w:rPr>
              <w:t>D</w:t>
            </w:r>
            <w:r w:rsidRPr="00DA17F6">
              <w:rPr>
                <w:sz w:val="20"/>
                <w:vertAlign w:val="subscript"/>
              </w:rPr>
              <w:t>N</w:t>
            </w:r>
          </w:p>
        </w:tc>
        <w:tc>
          <w:tcPr>
            <w:tcW w:w="855" w:type="dxa"/>
            <w:tcBorders>
              <w:top w:val="single" w:sz="4" w:space="0" w:color="auto"/>
              <w:bottom w:val="single" w:sz="4" w:space="0" w:color="auto"/>
            </w:tcBorders>
            <w:vAlign w:val="center"/>
          </w:tcPr>
          <w:p w14:paraId="6B96F253" w14:textId="77777777" w:rsidR="00E90045" w:rsidRPr="00DA17F6" w:rsidRDefault="00E90045" w:rsidP="009E5A5D">
            <w:pPr>
              <w:jc w:val="center"/>
              <w:rPr>
                <w:sz w:val="20"/>
              </w:rPr>
            </w:pPr>
            <w:r w:rsidRPr="00DA17F6">
              <w:rPr>
                <w:sz w:val="20"/>
              </w:rPr>
              <w:t>Trip</w:t>
            </w:r>
          </w:p>
        </w:tc>
      </w:tr>
      <w:tr w:rsidR="00DA17F6" w:rsidRPr="00DA17F6" w14:paraId="5B390FE3" w14:textId="77777777" w:rsidTr="009E5A5D">
        <w:trPr>
          <w:trHeight w:val="397"/>
          <w:jc w:val="center"/>
        </w:trPr>
        <w:tc>
          <w:tcPr>
            <w:tcW w:w="1413" w:type="dxa"/>
            <w:tcBorders>
              <w:top w:val="single" w:sz="4" w:space="0" w:color="auto"/>
            </w:tcBorders>
            <w:vAlign w:val="center"/>
          </w:tcPr>
          <w:p w14:paraId="305FFB3D" w14:textId="77777777" w:rsidR="00E90045" w:rsidRPr="00DA17F6" w:rsidRDefault="00E90045" w:rsidP="009E5A5D">
            <w:pPr>
              <w:jc w:val="center"/>
              <w:rPr>
                <w:sz w:val="20"/>
              </w:rPr>
            </w:pPr>
            <w:r w:rsidRPr="00DA17F6">
              <w:rPr>
                <w:sz w:val="20"/>
              </w:rPr>
              <w:t>10dB(in)</w:t>
            </w:r>
          </w:p>
        </w:tc>
        <w:tc>
          <w:tcPr>
            <w:tcW w:w="709" w:type="dxa"/>
            <w:vMerge w:val="restart"/>
            <w:tcBorders>
              <w:top w:val="single" w:sz="4" w:space="0" w:color="auto"/>
            </w:tcBorders>
            <w:vAlign w:val="center"/>
          </w:tcPr>
          <w:p w14:paraId="6D363277" w14:textId="77777777" w:rsidR="00E90045" w:rsidRPr="00DA17F6" w:rsidRDefault="00E90045" w:rsidP="009E5A5D">
            <w:pPr>
              <w:jc w:val="center"/>
              <w:rPr>
                <w:sz w:val="20"/>
              </w:rPr>
            </w:pPr>
            <w:r w:rsidRPr="00DA17F6">
              <w:rPr>
                <w:sz w:val="20"/>
              </w:rPr>
              <w:t>10.35</w:t>
            </w:r>
          </w:p>
        </w:tc>
        <w:tc>
          <w:tcPr>
            <w:tcW w:w="708" w:type="dxa"/>
            <w:tcBorders>
              <w:top w:val="single" w:sz="4" w:space="0" w:color="auto"/>
            </w:tcBorders>
            <w:vAlign w:val="center"/>
          </w:tcPr>
          <w:p w14:paraId="533B013B" w14:textId="77777777" w:rsidR="00E90045" w:rsidRPr="00DA17F6" w:rsidRDefault="00E90045" w:rsidP="009E5A5D">
            <w:pPr>
              <w:jc w:val="center"/>
              <w:rPr>
                <w:sz w:val="20"/>
              </w:rPr>
            </w:pPr>
            <w:r w:rsidRPr="00DA17F6">
              <w:rPr>
                <w:sz w:val="20"/>
              </w:rPr>
              <w:t>8.21</w:t>
            </w:r>
          </w:p>
        </w:tc>
        <w:tc>
          <w:tcPr>
            <w:tcW w:w="572" w:type="dxa"/>
            <w:vMerge w:val="restart"/>
            <w:tcBorders>
              <w:top w:val="single" w:sz="4" w:space="0" w:color="auto"/>
            </w:tcBorders>
            <w:vAlign w:val="center"/>
          </w:tcPr>
          <w:p w14:paraId="19AB13F8" w14:textId="77777777" w:rsidR="00E90045" w:rsidRPr="00DA17F6" w:rsidRDefault="00E90045" w:rsidP="009E5A5D">
            <w:pPr>
              <w:jc w:val="center"/>
              <w:rPr>
                <w:sz w:val="20"/>
              </w:rPr>
            </w:pPr>
            <w:r w:rsidRPr="00DA17F6">
              <w:rPr>
                <w:rFonts w:hint="eastAsia"/>
                <w:sz w:val="20"/>
              </w:rPr>
              <w:t>0</w:t>
            </w:r>
            <w:r w:rsidRPr="00DA17F6">
              <w:rPr>
                <w:sz w:val="20"/>
              </w:rPr>
              <w:t>.6</w:t>
            </w:r>
          </w:p>
        </w:tc>
        <w:tc>
          <w:tcPr>
            <w:tcW w:w="709" w:type="dxa"/>
            <w:tcBorders>
              <w:top w:val="single" w:sz="4" w:space="0" w:color="auto"/>
            </w:tcBorders>
            <w:vAlign w:val="center"/>
          </w:tcPr>
          <w:p w14:paraId="5329DB46" w14:textId="77777777" w:rsidR="00E90045" w:rsidRPr="00DA17F6" w:rsidRDefault="00E90045" w:rsidP="009E5A5D">
            <w:pPr>
              <w:jc w:val="center"/>
              <w:rPr>
                <w:sz w:val="20"/>
              </w:rPr>
            </w:pPr>
            <w:r w:rsidRPr="00DA17F6">
              <w:rPr>
                <w:rFonts w:hint="eastAsia"/>
                <w:sz w:val="20"/>
              </w:rPr>
              <w:t>1</w:t>
            </w:r>
            <w:r w:rsidRPr="00DA17F6">
              <w:rPr>
                <w:sz w:val="20"/>
              </w:rPr>
              <w:t>.58</w:t>
            </w:r>
          </w:p>
        </w:tc>
        <w:tc>
          <w:tcPr>
            <w:tcW w:w="704" w:type="dxa"/>
            <w:tcBorders>
              <w:top w:val="single" w:sz="4" w:space="0" w:color="auto"/>
            </w:tcBorders>
            <w:vAlign w:val="center"/>
          </w:tcPr>
          <w:p w14:paraId="07CDDF87" w14:textId="77777777" w:rsidR="00E90045" w:rsidRPr="00DA17F6" w:rsidRDefault="00E90045" w:rsidP="009E5A5D">
            <w:pPr>
              <w:jc w:val="center"/>
              <w:rPr>
                <w:sz w:val="20"/>
              </w:rPr>
            </w:pPr>
            <w:r w:rsidRPr="00DA17F6">
              <w:rPr>
                <w:rFonts w:hint="eastAsia"/>
                <w:sz w:val="20"/>
              </w:rPr>
              <w:t>0</w:t>
            </w:r>
            <w:r w:rsidRPr="00DA17F6">
              <w:rPr>
                <w:sz w:val="20"/>
              </w:rPr>
              <w:t>.28</w:t>
            </w:r>
          </w:p>
        </w:tc>
        <w:tc>
          <w:tcPr>
            <w:tcW w:w="855" w:type="dxa"/>
            <w:tcBorders>
              <w:top w:val="single" w:sz="4" w:space="0" w:color="auto"/>
            </w:tcBorders>
            <w:vAlign w:val="center"/>
          </w:tcPr>
          <w:p w14:paraId="00050262" w14:textId="77777777" w:rsidR="00E90045" w:rsidRPr="00DA17F6" w:rsidRDefault="00E90045" w:rsidP="009E5A5D">
            <w:pPr>
              <w:jc w:val="center"/>
              <w:rPr>
                <w:sz w:val="20"/>
              </w:rPr>
            </w:pPr>
            <w:r w:rsidRPr="00DA17F6">
              <w:rPr>
                <w:rFonts w:hint="eastAsia"/>
                <w:sz w:val="20"/>
              </w:rPr>
              <w:t>Y</w:t>
            </w:r>
          </w:p>
        </w:tc>
      </w:tr>
      <w:tr w:rsidR="00DA17F6" w:rsidRPr="00DA17F6" w14:paraId="3793CE29" w14:textId="77777777" w:rsidTr="009E5A5D">
        <w:trPr>
          <w:trHeight w:val="397"/>
          <w:jc w:val="center"/>
        </w:trPr>
        <w:tc>
          <w:tcPr>
            <w:tcW w:w="1413" w:type="dxa"/>
            <w:vAlign w:val="center"/>
          </w:tcPr>
          <w:p w14:paraId="372370B3" w14:textId="77777777" w:rsidR="00E90045" w:rsidRPr="00DA17F6" w:rsidRDefault="00E90045" w:rsidP="009E5A5D">
            <w:pPr>
              <w:jc w:val="center"/>
              <w:rPr>
                <w:sz w:val="20"/>
              </w:rPr>
            </w:pPr>
            <w:r w:rsidRPr="00DA17F6">
              <w:rPr>
                <w:sz w:val="20"/>
              </w:rPr>
              <w:t>10dB(out)</w:t>
            </w:r>
          </w:p>
        </w:tc>
        <w:tc>
          <w:tcPr>
            <w:tcW w:w="709" w:type="dxa"/>
            <w:vMerge/>
            <w:vAlign w:val="center"/>
          </w:tcPr>
          <w:p w14:paraId="65A766AE" w14:textId="77777777" w:rsidR="00E90045" w:rsidRPr="00DA17F6" w:rsidRDefault="00E90045" w:rsidP="009E5A5D">
            <w:pPr>
              <w:jc w:val="center"/>
              <w:rPr>
                <w:sz w:val="20"/>
              </w:rPr>
            </w:pPr>
          </w:p>
        </w:tc>
        <w:tc>
          <w:tcPr>
            <w:tcW w:w="708" w:type="dxa"/>
            <w:vAlign w:val="center"/>
          </w:tcPr>
          <w:p w14:paraId="621B1160" w14:textId="77777777" w:rsidR="00E90045" w:rsidRPr="00DA17F6" w:rsidRDefault="00E90045" w:rsidP="009E5A5D">
            <w:pPr>
              <w:jc w:val="center"/>
              <w:rPr>
                <w:sz w:val="20"/>
              </w:rPr>
            </w:pPr>
            <w:r w:rsidRPr="00DA17F6">
              <w:rPr>
                <w:rFonts w:hint="eastAsia"/>
                <w:sz w:val="20"/>
              </w:rPr>
              <w:t>1</w:t>
            </w:r>
            <w:r w:rsidRPr="00DA17F6">
              <w:rPr>
                <w:sz w:val="20"/>
              </w:rPr>
              <w:t>2.55</w:t>
            </w:r>
          </w:p>
        </w:tc>
        <w:tc>
          <w:tcPr>
            <w:tcW w:w="572" w:type="dxa"/>
            <w:vMerge/>
            <w:vAlign w:val="center"/>
          </w:tcPr>
          <w:p w14:paraId="43768CDB" w14:textId="77777777" w:rsidR="00E90045" w:rsidRPr="00DA17F6" w:rsidRDefault="00E90045" w:rsidP="009E5A5D">
            <w:pPr>
              <w:jc w:val="center"/>
              <w:rPr>
                <w:sz w:val="20"/>
              </w:rPr>
            </w:pPr>
          </w:p>
        </w:tc>
        <w:tc>
          <w:tcPr>
            <w:tcW w:w="709" w:type="dxa"/>
            <w:vAlign w:val="center"/>
          </w:tcPr>
          <w:p w14:paraId="36068680" w14:textId="77777777" w:rsidR="00E90045" w:rsidRPr="00DA17F6" w:rsidRDefault="00E90045" w:rsidP="009E5A5D">
            <w:pPr>
              <w:jc w:val="center"/>
              <w:rPr>
                <w:sz w:val="20"/>
              </w:rPr>
            </w:pPr>
            <w:r w:rsidRPr="00DA17F6">
              <w:rPr>
                <w:rFonts w:hint="eastAsia"/>
                <w:sz w:val="20"/>
              </w:rPr>
              <w:t>0</w:t>
            </w:r>
            <w:r w:rsidRPr="00DA17F6">
              <w:rPr>
                <w:sz w:val="20"/>
              </w:rPr>
              <w:t>.32</w:t>
            </w:r>
          </w:p>
        </w:tc>
        <w:tc>
          <w:tcPr>
            <w:tcW w:w="704" w:type="dxa"/>
            <w:vAlign w:val="center"/>
          </w:tcPr>
          <w:p w14:paraId="3362A748" w14:textId="77777777" w:rsidR="00E90045" w:rsidRPr="00DA17F6" w:rsidRDefault="00E90045" w:rsidP="009E5A5D">
            <w:pPr>
              <w:jc w:val="center"/>
              <w:rPr>
                <w:sz w:val="20"/>
              </w:rPr>
            </w:pPr>
            <w:r w:rsidRPr="00DA17F6">
              <w:rPr>
                <w:rFonts w:hint="eastAsia"/>
                <w:sz w:val="20"/>
              </w:rPr>
              <w:t>0</w:t>
            </w:r>
            <w:r w:rsidRPr="00DA17F6">
              <w:rPr>
                <w:sz w:val="20"/>
              </w:rPr>
              <w:t>.25</w:t>
            </w:r>
          </w:p>
        </w:tc>
        <w:tc>
          <w:tcPr>
            <w:tcW w:w="855" w:type="dxa"/>
            <w:vAlign w:val="center"/>
          </w:tcPr>
          <w:p w14:paraId="6AB83345" w14:textId="77777777" w:rsidR="00E90045" w:rsidRPr="00DA17F6" w:rsidRDefault="00E90045" w:rsidP="009E5A5D">
            <w:pPr>
              <w:jc w:val="center"/>
              <w:rPr>
                <w:sz w:val="20"/>
              </w:rPr>
            </w:pPr>
            <w:r w:rsidRPr="00DA17F6">
              <w:rPr>
                <w:sz w:val="20"/>
              </w:rPr>
              <w:t>N</w:t>
            </w:r>
          </w:p>
        </w:tc>
      </w:tr>
      <w:tr w:rsidR="00DA17F6" w:rsidRPr="00DA17F6" w14:paraId="508BC749" w14:textId="77777777" w:rsidTr="009E5A5D">
        <w:trPr>
          <w:trHeight w:val="397"/>
          <w:jc w:val="center"/>
        </w:trPr>
        <w:tc>
          <w:tcPr>
            <w:tcW w:w="1413" w:type="dxa"/>
            <w:vAlign w:val="center"/>
          </w:tcPr>
          <w:p w14:paraId="3C58CA8B" w14:textId="77777777" w:rsidR="00E90045" w:rsidRPr="00DA17F6" w:rsidRDefault="00E90045" w:rsidP="009E5A5D">
            <w:pPr>
              <w:jc w:val="center"/>
              <w:rPr>
                <w:sz w:val="20"/>
              </w:rPr>
            </w:pPr>
            <w:r w:rsidRPr="00DA17F6">
              <w:rPr>
                <w:sz w:val="20"/>
              </w:rPr>
              <w:t>50dB(in)</w:t>
            </w:r>
          </w:p>
        </w:tc>
        <w:tc>
          <w:tcPr>
            <w:tcW w:w="709" w:type="dxa"/>
            <w:vMerge/>
            <w:vAlign w:val="center"/>
          </w:tcPr>
          <w:p w14:paraId="355F138F" w14:textId="77777777" w:rsidR="00E90045" w:rsidRPr="00DA17F6" w:rsidRDefault="00E90045" w:rsidP="009E5A5D">
            <w:pPr>
              <w:jc w:val="center"/>
              <w:rPr>
                <w:sz w:val="20"/>
              </w:rPr>
            </w:pPr>
          </w:p>
        </w:tc>
        <w:tc>
          <w:tcPr>
            <w:tcW w:w="708" w:type="dxa"/>
            <w:vAlign w:val="center"/>
          </w:tcPr>
          <w:p w14:paraId="1B7E1F5B" w14:textId="77777777" w:rsidR="00E90045" w:rsidRPr="00DA17F6" w:rsidRDefault="00E90045" w:rsidP="009E5A5D">
            <w:pPr>
              <w:jc w:val="center"/>
              <w:rPr>
                <w:sz w:val="20"/>
              </w:rPr>
            </w:pPr>
            <w:r w:rsidRPr="00DA17F6">
              <w:rPr>
                <w:sz w:val="20"/>
              </w:rPr>
              <w:t>9.12</w:t>
            </w:r>
          </w:p>
        </w:tc>
        <w:tc>
          <w:tcPr>
            <w:tcW w:w="572" w:type="dxa"/>
            <w:vMerge/>
            <w:vAlign w:val="center"/>
          </w:tcPr>
          <w:p w14:paraId="5085A7B2" w14:textId="77777777" w:rsidR="00E90045" w:rsidRPr="00DA17F6" w:rsidRDefault="00E90045" w:rsidP="009E5A5D">
            <w:pPr>
              <w:jc w:val="center"/>
              <w:rPr>
                <w:sz w:val="20"/>
              </w:rPr>
            </w:pPr>
          </w:p>
        </w:tc>
        <w:tc>
          <w:tcPr>
            <w:tcW w:w="709" w:type="dxa"/>
            <w:vAlign w:val="center"/>
          </w:tcPr>
          <w:p w14:paraId="327F3600" w14:textId="77777777" w:rsidR="00E90045" w:rsidRPr="00DA17F6" w:rsidRDefault="00E90045" w:rsidP="009E5A5D">
            <w:pPr>
              <w:jc w:val="center"/>
              <w:rPr>
                <w:sz w:val="20"/>
              </w:rPr>
            </w:pPr>
            <w:r w:rsidRPr="00DA17F6">
              <w:rPr>
                <w:sz w:val="20"/>
              </w:rPr>
              <w:t>1.53</w:t>
            </w:r>
          </w:p>
        </w:tc>
        <w:tc>
          <w:tcPr>
            <w:tcW w:w="704" w:type="dxa"/>
            <w:vAlign w:val="center"/>
          </w:tcPr>
          <w:p w14:paraId="55476BC6" w14:textId="77777777" w:rsidR="00E90045" w:rsidRPr="00DA17F6" w:rsidRDefault="00E90045" w:rsidP="009E5A5D">
            <w:pPr>
              <w:jc w:val="center"/>
              <w:rPr>
                <w:sz w:val="20"/>
              </w:rPr>
            </w:pPr>
            <w:r w:rsidRPr="00DA17F6">
              <w:rPr>
                <w:rFonts w:hint="eastAsia"/>
                <w:sz w:val="20"/>
              </w:rPr>
              <w:t>0</w:t>
            </w:r>
            <w:r w:rsidRPr="00DA17F6">
              <w:rPr>
                <w:sz w:val="20"/>
              </w:rPr>
              <w:t>.31</w:t>
            </w:r>
          </w:p>
        </w:tc>
        <w:tc>
          <w:tcPr>
            <w:tcW w:w="855" w:type="dxa"/>
            <w:vAlign w:val="center"/>
          </w:tcPr>
          <w:p w14:paraId="2FFE799A" w14:textId="77777777" w:rsidR="00E90045" w:rsidRPr="00DA17F6" w:rsidRDefault="00E90045" w:rsidP="009E5A5D">
            <w:pPr>
              <w:jc w:val="center"/>
              <w:rPr>
                <w:sz w:val="20"/>
              </w:rPr>
            </w:pPr>
            <w:r w:rsidRPr="00DA17F6">
              <w:rPr>
                <w:rFonts w:hint="eastAsia"/>
                <w:sz w:val="20"/>
              </w:rPr>
              <w:t>Y</w:t>
            </w:r>
          </w:p>
        </w:tc>
      </w:tr>
      <w:tr w:rsidR="00DA17F6" w:rsidRPr="00DA17F6" w14:paraId="5F118D08" w14:textId="77777777" w:rsidTr="009E5A5D">
        <w:trPr>
          <w:trHeight w:val="397"/>
          <w:jc w:val="center"/>
        </w:trPr>
        <w:tc>
          <w:tcPr>
            <w:tcW w:w="1413" w:type="dxa"/>
            <w:vAlign w:val="center"/>
          </w:tcPr>
          <w:p w14:paraId="1D691A28" w14:textId="77777777" w:rsidR="00E90045" w:rsidRPr="00DA17F6" w:rsidRDefault="00E90045" w:rsidP="009E5A5D">
            <w:pPr>
              <w:jc w:val="center"/>
              <w:rPr>
                <w:sz w:val="20"/>
              </w:rPr>
            </w:pPr>
            <w:r w:rsidRPr="00DA17F6">
              <w:rPr>
                <w:sz w:val="20"/>
              </w:rPr>
              <w:t>50dB(out)</w:t>
            </w:r>
          </w:p>
        </w:tc>
        <w:tc>
          <w:tcPr>
            <w:tcW w:w="709" w:type="dxa"/>
            <w:vMerge/>
            <w:vAlign w:val="center"/>
          </w:tcPr>
          <w:p w14:paraId="641D33D1" w14:textId="77777777" w:rsidR="00E90045" w:rsidRPr="00DA17F6" w:rsidRDefault="00E90045" w:rsidP="009E5A5D">
            <w:pPr>
              <w:jc w:val="center"/>
              <w:rPr>
                <w:sz w:val="20"/>
              </w:rPr>
            </w:pPr>
          </w:p>
        </w:tc>
        <w:tc>
          <w:tcPr>
            <w:tcW w:w="708" w:type="dxa"/>
            <w:vAlign w:val="center"/>
          </w:tcPr>
          <w:p w14:paraId="4F59B71C" w14:textId="77777777" w:rsidR="00E90045" w:rsidRPr="00DA17F6" w:rsidRDefault="00E90045" w:rsidP="009E5A5D">
            <w:pPr>
              <w:jc w:val="center"/>
              <w:rPr>
                <w:sz w:val="20"/>
              </w:rPr>
            </w:pPr>
            <w:r w:rsidRPr="00DA17F6">
              <w:rPr>
                <w:rFonts w:hint="eastAsia"/>
                <w:sz w:val="20"/>
              </w:rPr>
              <w:t>1</w:t>
            </w:r>
            <w:r w:rsidRPr="00DA17F6">
              <w:rPr>
                <w:sz w:val="20"/>
              </w:rPr>
              <w:t>1.32</w:t>
            </w:r>
          </w:p>
        </w:tc>
        <w:tc>
          <w:tcPr>
            <w:tcW w:w="572" w:type="dxa"/>
            <w:vMerge/>
            <w:vAlign w:val="center"/>
          </w:tcPr>
          <w:p w14:paraId="3FD29360" w14:textId="77777777" w:rsidR="00E90045" w:rsidRPr="00DA17F6" w:rsidRDefault="00E90045" w:rsidP="009E5A5D">
            <w:pPr>
              <w:jc w:val="center"/>
              <w:rPr>
                <w:sz w:val="20"/>
              </w:rPr>
            </w:pPr>
          </w:p>
        </w:tc>
        <w:tc>
          <w:tcPr>
            <w:tcW w:w="709" w:type="dxa"/>
            <w:vAlign w:val="center"/>
          </w:tcPr>
          <w:p w14:paraId="0C6C9A6D" w14:textId="77777777" w:rsidR="00E90045" w:rsidRPr="00DA17F6" w:rsidRDefault="00E90045" w:rsidP="009E5A5D">
            <w:pPr>
              <w:jc w:val="center"/>
              <w:rPr>
                <w:sz w:val="20"/>
              </w:rPr>
            </w:pPr>
            <w:r w:rsidRPr="00DA17F6">
              <w:rPr>
                <w:rFonts w:hint="eastAsia"/>
                <w:sz w:val="20"/>
              </w:rPr>
              <w:t>0</w:t>
            </w:r>
            <w:r w:rsidRPr="00DA17F6">
              <w:rPr>
                <w:sz w:val="20"/>
              </w:rPr>
              <w:t>.32</w:t>
            </w:r>
          </w:p>
        </w:tc>
        <w:tc>
          <w:tcPr>
            <w:tcW w:w="704" w:type="dxa"/>
            <w:vAlign w:val="center"/>
          </w:tcPr>
          <w:p w14:paraId="3D6D0530" w14:textId="77777777" w:rsidR="00E90045" w:rsidRPr="00DA17F6" w:rsidRDefault="00E90045" w:rsidP="009E5A5D">
            <w:pPr>
              <w:jc w:val="center"/>
              <w:rPr>
                <w:sz w:val="20"/>
              </w:rPr>
            </w:pPr>
            <w:r w:rsidRPr="00DA17F6">
              <w:rPr>
                <w:rFonts w:hint="eastAsia"/>
                <w:sz w:val="20"/>
              </w:rPr>
              <w:t>0</w:t>
            </w:r>
            <w:r w:rsidRPr="00DA17F6">
              <w:rPr>
                <w:sz w:val="20"/>
              </w:rPr>
              <w:t>.28</w:t>
            </w:r>
          </w:p>
        </w:tc>
        <w:tc>
          <w:tcPr>
            <w:tcW w:w="855" w:type="dxa"/>
            <w:vAlign w:val="center"/>
          </w:tcPr>
          <w:p w14:paraId="1A6CE81E" w14:textId="77777777" w:rsidR="00E90045" w:rsidRPr="00DA17F6" w:rsidRDefault="00E90045" w:rsidP="009E5A5D">
            <w:pPr>
              <w:jc w:val="center"/>
              <w:rPr>
                <w:sz w:val="20"/>
              </w:rPr>
            </w:pPr>
            <w:r w:rsidRPr="00DA17F6">
              <w:rPr>
                <w:rFonts w:hint="eastAsia"/>
                <w:sz w:val="20"/>
              </w:rPr>
              <w:t>N</w:t>
            </w:r>
          </w:p>
        </w:tc>
      </w:tr>
      <w:tr w:rsidR="00DA17F6" w:rsidRPr="00DA17F6" w14:paraId="55053E88" w14:textId="77777777" w:rsidTr="009E5A5D">
        <w:trPr>
          <w:trHeight w:val="397"/>
          <w:jc w:val="center"/>
        </w:trPr>
        <w:tc>
          <w:tcPr>
            <w:tcW w:w="1413" w:type="dxa"/>
            <w:vAlign w:val="center"/>
          </w:tcPr>
          <w:p w14:paraId="3F5C4658" w14:textId="77777777" w:rsidR="00E90045" w:rsidRPr="00DA17F6" w:rsidRDefault="00E90045" w:rsidP="009E5A5D">
            <w:pPr>
              <w:jc w:val="center"/>
              <w:rPr>
                <w:sz w:val="20"/>
              </w:rPr>
            </w:pPr>
            <w:r w:rsidRPr="00DA17F6">
              <w:rPr>
                <w:sz w:val="20"/>
              </w:rPr>
              <w:t>100dB(in)</w:t>
            </w:r>
          </w:p>
        </w:tc>
        <w:tc>
          <w:tcPr>
            <w:tcW w:w="709" w:type="dxa"/>
            <w:vMerge/>
            <w:vAlign w:val="center"/>
          </w:tcPr>
          <w:p w14:paraId="52038106" w14:textId="77777777" w:rsidR="00E90045" w:rsidRPr="00DA17F6" w:rsidRDefault="00E90045" w:rsidP="009E5A5D">
            <w:pPr>
              <w:jc w:val="center"/>
              <w:rPr>
                <w:sz w:val="20"/>
              </w:rPr>
            </w:pPr>
          </w:p>
        </w:tc>
        <w:tc>
          <w:tcPr>
            <w:tcW w:w="708" w:type="dxa"/>
            <w:vAlign w:val="center"/>
          </w:tcPr>
          <w:p w14:paraId="6B79A1F6" w14:textId="77777777" w:rsidR="00E90045" w:rsidRPr="00DA17F6" w:rsidRDefault="00E90045" w:rsidP="009E5A5D">
            <w:pPr>
              <w:jc w:val="center"/>
              <w:rPr>
                <w:sz w:val="20"/>
              </w:rPr>
            </w:pPr>
            <w:r w:rsidRPr="00DA17F6">
              <w:rPr>
                <w:sz w:val="20"/>
              </w:rPr>
              <w:t>8.98</w:t>
            </w:r>
          </w:p>
        </w:tc>
        <w:tc>
          <w:tcPr>
            <w:tcW w:w="572" w:type="dxa"/>
            <w:vMerge/>
            <w:vAlign w:val="center"/>
          </w:tcPr>
          <w:p w14:paraId="344751F4" w14:textId="77777777" w:rsidR="00E90045" w:rsidRPr="00DA17F6" w:rsidRDefault="00E90045" w:rsidP="009E5A5D">
            <w:pPr>
              <w:jc w:val="center"/>
              <w:rPr>
                <w:sz w:val="20"/>
              </w:rPr>
            </w:pPr>
          </w:p>
        </w:tc>
        <w:tc>
          <w:tcPr>
            <w:tcW w:w="709" w:type="dxa"/>
            <w:vAlign w:val="center"/>
          </w:tcPr>
          <w:p w14:paraId="2F1FD396" w14:textId="77777777" w:rsidR="00E90045" w:rsidRPr="00DA17F6" w:rsidRDefault="00E90045" w:rsidP="009E5A5D">
            <w:pPr>
              <w:jc w:val="center"/>
              <w:rPr>
                <w:sz w:val="20"/>
              </w:rPr>
            </w:pPr>
            <w:r w:rsidRPr="00DA17F6">
              <w:rPr>
                <w:sz w:val="20"/>
              </w:rPr>
              <w:t>1.46</w:t>
            </w:r>
          </w:p>
        </w:tc>
        <w:tc>
          <w:tcPr>
            <w:tcW w:w="704" w:type="dxa"/>
            <w:vAlign w:val="center"/>
          </w:tcPr>
          <w:p w14:paraId="7304E214" w14:textId="77777777" w:rsidR="00E90045" w:rsidRPr="00DA17F6" w:rsidRDefault="00E90045" w:rsidP="009E5A5D">
            <w:pPr>
              <w:jc w:val="center"/>
              <w:rPr>
                <w:sz w:val="20"/>
              </w:rPr>
            </w:pPr>
            <w:r w:rsidRPr="00DA17F6">
              <w:rPr>
                <w:rFonts w:hint="eastAsia"/>
                <w:sz w:val="20"/>
              </w:rPr>
              <w:t>0</w:t>
            </w:r>
            <w:r w:rsidRPr="00DA17F6">
              <w:rPr>
                <w:sz w:val="20"/>
              </w:rPr>
              <w:t>.27</w:t>
            </w:r>
          </w:p>
        </w:tc>
        <w:tc>
          <w:tcPr>
            <w:tcW w:w="855" w:type="dxa"/>
            <w:vAlign w:val="center"/>
          </w:tcPr>
          <w:p w14:paraId="1D620923" w14:textId="77777777" w:rsidR="00E90045" w:rsidRPr="00DA17F6" w:rsidRDefault="00E90045" w:rsidP="009E5A5D">
            <w:pPr>
              <w:jc w:val="center"/>
              <w:rPr>
                <w:sz w:val="20"/>
              </w:rPr>
            </w:pPr>
            <w:r w:rsidRPr="00DA17F6">
              <w:rPr>
                <w:rFonts w:hint="eastAsia"/>
                <w:sz w:val="20"/>
              </w:rPr>
              <w:t>Y</w:t>
            </w:r>
          </w:p>
        </w:tc>
      </w:tr>
      <w:tr w:rsidR="00DA17F6" w:rsidRPr="00DA17F6" w14:paraId="3F7CCA6E" w14:textId="77777777" w:rsidTr="009E5A5D">
        <w:trPr>
          <w:trHeight w:val="397"/>
          <w:jc w:val="center"/>
        </w:trPr>
        <w:tc>
          <w:tcPr>
            <w:tcW w:w="1413" w:type="dxa"/>
            <w:vAlign w:val="center"/>
          </w:tcPr>
          <w:p w14:paraId="453CD7CC" w14:textId="77777777" w:rsidR="00E90045" w:rsidRPr="00DA17F6" w:rsidRDefault="00E90045" w:rsidP="009E5A5D">
            <w:pPr>
              <w:jc w:val="center"/>
              <w:rPr>
                <w:sz w:val="20"/>
              </w:rPr>
            </w:pPr>
            <w:r w:rsidRPr="00DA17F6">
              <w:rPr>
                <w:sz w:val="20"/>
              </w:rPr>
              <w:t>100dB(out)</w:t>
            </w:r>
          </w:p>
        </w:tc>
        <w:tc>
          <w:tcPr>
            <w:tcW w:w="709" w:type="dxa"/>
            <w:vMerge/>
            <w:vAlign w:val="center"/>
          </w:tcPr>
          <w:p w14:paraId="4A2F98A2" w14:textId="77777777" w:rsidR="00E90045" w:rsidRPr="00DA17F6" w:rsidRDefault="00E90045" w:rsidP="009E5A5D">
            <w:pPr>
              <w:jc w:val="center"/>
              <w:rPr>
                <w:sz w:val="20"/>
              </w:rPr>
            </w:pPr>
          </w:p>
        </w:tc>
        <w:tc>
          <w:tcPr>
            <w:tcW w:w="708" w:type="dxa"/>
            <w:vAlign w:val="center"/>
          </w:tcPr>
          <w:p w14:paraId="1EFF4B6E" w14:textId="77777777" w:rsidR="00E90045" w:rsidRPr="00DA17F6" w:rsidRDefault="00E90045" w:rsidP="009E5A5D">
            <w:pPr>
              <w:jc w:val="center"/>
              <w:rPr>
                <w:sz w:val="20"/>
              </w:rPr>
            </w:pPr>
            <w:r w:rsidRPr="00DA17F6">
              <w:rPr>
                <w:sz w:val="20"/>
              </w:rPr>
              <w:t>12.95</w:t>
            </w:r>
          </w:p>
        </w:tc>
        <w:tc>
          <w:tcPr>
            <w:tcW w:w="572" w:type="dxa"/>
            <w:vMerge/>
            <w:vAlign w:val="center"/>
          </w:tcPr>
          <w:p w14:paraId="42FD86DD" w14:textId="77777777" w:rsidR="00E90045" w:rsidRPr="00DA17F6" w:rsidRDefault="00E90045" w:rsidP="009E5A5D">
            <w:pPr>
              <w:jc w:val="center"/>
              <w:rPr>
                <w:sz w:val="20"/>
              </w:rPr>
            </w:pPr>
          </w:p>
        </w:tc>
        <w:tc>
          <w:tcPr>
            <w:tcW w:w="709" w:type="dxa"/>
            <w:vAlign w:val="center"/>
          </w:tcPr>
          <w:p w14:paraId="132BA634" w14:textId="77777777" w:rsidR="00E90045" w:rsidRPr="00DA17F6" w:rsidRDefault="00E90045" w:rsidP="009E5A5D">
            <w:pPr>
              <w:jc w:val="center"/>
              <w:rPr>
                <w:sz w:val="20"/>
              </w:rPr>
            </w:pPr>
            <w:r w:rsidRPr="00DA17F6">
              <w:rPr>
                <w:sz w:val="20"/>
              </w:rPr>
              <w:t>0.39</w:t>
            </w:r>
          </w:p>
        </w:tc>
        <w:tc>
          <w:tcPr>
            <w:tcW w:w="704" w:type="dxa"/>
            <w:vAlign w:val="center"/>
          </w:tcPr>
          <w:p w14:paraId="0C93CB2C" w14:textId="77777777" w:rsidR="00E90045" w:rsidRPr="00DA17F6" w:rsidRDefault="00E90045" w:rsidP="009E5A5D">
            <w:pPr>
              <w:jc w:val="center"/>
              <w:rPr>
                <w:sz w:val="20"/>
              </w:rPr>
            </w:pPr>
            <w:r w:rsidRPr="00DA17F6">
              <w:rPr>
                <w:rFonts w:hint="eastAsia"/>
                <w:sz w:val="20"/>
              </w:rPr>
              <w:t>0</w:t>
            </w:r>
            <w:r w:rsidRPr="00DA17F6">
              <w:rPr>
                <w:sz w:val="20"/>
              </w:rPr>
              <w:t>.26</w:t>
            </w:r>
          </w:p>
        </w:tc>
        <w:tc>
          <w:tcPr>
            <w:tcW w:w="855" w:type="dxa"/>
            <w:vAlign w:val="center"/>
          </w:tcPr>
          <w:p w14:paraId="1CE605E4" w14:textId="77777777" w:rsidR="00E90045" w:rsidRPr="00DA17F6" w:rsidRDefault="00E90045" w:rsidP="009E5A5D">
            <w:pPr>
              <w:jc w:val="center"/>
              <w:rPr>
                <w:sz w:val="20"/>
              </w:rPr>
            </w:pPr>
            <w:r w:rsidRPr="00DA17F6">
              <w:rPr>
                <w:rFonts w:hint="eastAsia"/>
                <w:sz w:val="20"/>
              </w:rPr>
              <w:t>N</w:t>
            </w:r>
          </w:p>
        </w:tc>
      </w:tr>
      <w:tr w:rsidR="00DA17F6" w:rsidRPr="00DA17F6" w14:paraId="741B7607" w14:textId="77777777" w:rsidTr="009E5A5D">
        <w:trPr>
          <w:trHeight w:val="397"/>
          <w:jc w:val="center"/>
        </w:trPr>
        <w:tc>
          <w:tcPr>
            <w:tcW w:w="1413" w:type="dxa"/>
            <w:vAlign w:val="center"/>
          </w:tcPr>
          <w:p w14:paraId="316EA631" w14:textId="77777777" w:rsidR="00E90045" w:rsidRPr="00DA17F6" w:rsidRDefault="00E90045" w:rsidP="009E5A5D">
            <w:pPr>
              <w:jc w:val="center"/>
              <w:rPr>
                <w:sz w:val="20"/>
              </w:rPr>
            </w:pPr>
            <w:r w:rsidRPr="00DA17F6">
              <w:rPr>
                <w:sz w:val="20"/>
              </w:rPr>
              <w:t>200dB(in)</w:t>
            </w:r>
          </w:p>
        </w:tc>
        <w:tc>
          <w:tcPr>
            <w:tcW w:w="709" w:type="dxa"/>
            <w:vMerge/>
            <w:vAlign w:val="center"/>
          </w:tcPr>
          <w:p w14:paraId="7CEA8388" w14:textId="77777777" w:rsidR="00E90045" w:rsidRPr="00DA17F6" w:rsidRDefault="00E90045" w:rsidP="009E5A5D">
            <w:pPr>
              <w:jc w:val="center"/>
              <w:rPr>
                <w:sz w:val="20"/>
              </w:rPr>
            </w:pPr>
          </w:p>
        </w:tc>
        <w:tc>
          <w:tcPr>
            <w:tcW w:w="708" w:type="dxa"/>
            <w:vAlign w:val="center"/>
          </w:tcPr>
          <w:p w14:paraId="4BC50186" w14:textId="77777777" w:rsidR="00E90045" w:rsidRPr="00DA17F6" w:rsidRDefault="00E90045" w:rsidP="009E5A5D">
            <w:pPr>
              <w:jc w:val="center"/>
              <w:rPr>
                <w:sz w:val="20"/>
              </w:rPr>
            </w:pPr>
            <w:r w:rsidRPr="00DA17F6">
              <w:rPr>
                <w:sz w:val="20"/>
              </w:rPr>
              <w:t>9.12</w:t>
            </w:r>
          </w:p>
        </w:tc>
        <w:tc>
          <w:tcPr>
            <w:tcW w:w="572" w:type="dxa"/>
            <w:vMerge/>
            <w:vAlign w:val="center"/>
          </w:tcPr>
          <w:p w14:paraId="5FD85B1A" w14:textId="77777777" w:rsidR="00E90045" w:rsidRPr="00DA17F6" w:rsidRDefault="00E90045" w:rsidP="009E5A5D">
            <w:pPr>
              <w:jc w:val="center"/>
              <w:rPr>
                <w:sz w:val="20"/>
              </w:rPr>
            </w:pPr>
          </w:p>
        </w:tc>
        <w:tc>
          <w:tcPr>
            <w:tcW w:w="709" w:type="dxa"/>
            <w:vAlign w:val="center"/>
          </w:tcPr>
          <w:p w14:paraId="0A2BE418" w14:textId="77777777" w:rsidR="00E90045" w:rsidRPr="00DA17F6" w:rsidRDefault="00E90045" w:rsidP="009E5A5D">
            <w:pPr>
              <w:jc w:val="center"/>
              <w:rPr>
                <w:sz w:val="20"/>
              </w:rPr>
            </w:pPr>
            <w:r w:rsidRPr="00DA17F6">
              <w:rPr>
                <w:sz w:val="20"/>
              </w:rPr>
              <w:t>1.52</w:t>
            </w:r>
          </w:p>
        </w:tc>
        <w:tc>
          <w:tcPr>
            <w:tcW w:w="704" w:type="dxa"/>
            <w:vAlign w:val="center"/>
          </w:tcPr>
          <w:p w14:paraId="50DA128F" w14:textId="77777777" w:rsidR="00E90045" w:rsidRPr="00DA17F6" w:rsidRDefault="00E90045" w:rsidP="009E5A5D">
            <w:pPr>
              <w:jc w:val="center"/>
              <w:rPr>
                <w:sz w:val="20"/>
              </w:rPr>
            </w:pPr>
            <w:r w:rsidRPr="00DA17F6">
              <w:rPr>
                <w:rFonts w:hint="eastAsia"/>
                <w:sz w:val="20"/>
              </w:rPr>
              <w:t>0</w:t>
            </w:r>
            <w:r w:rsidRPr="00DA17F6">
              <w:rPr>
                <w:sz w:val="20"/>
              </w:rPr>
              <w:t>.30</w:t>
            </w:r>
          </w:p>
        </w:tc>
        <w:tc>
          <w:tcPr>
            <w:tcW w:w="855" w:type="dxa"/>
            <w:vAlign w:val="center"/>
          </w:tcPr>
          <w:p w14:paraId="5906C75F" w14:textId="77777777" w:rsidR="00E90045" w:rsidRPr="00DA17F6" w:rsidRDefault="00E90045" w:rsidP="009E5A5D">
            <w:pPr>
              <w:jc w:val="center"/>
              <w:rPr>
                <w:sz w:val="20"/>
              </w:rPr>
            </w:pPr>
            <w:r w:rsidRPr="00DA17F6">
              <w:rPr>
                <w:rFonts w:hint="eastAsia"/>
                <w:sz w:val="20"/>
              </w:rPr>
              <w:t>Y</w:t>
            </w:r>
          </w:p>
        </w:tc>
      </w:tr>
      <w:tr w:rsidR="00DA17F6" w:rsidRPr="00DA17F6" w14:paraId="51B4D9B5" w14:textId="77777777" w:rsidTr="009E5A5D">
        <w:trPr>
          <w:trHeight w:val="397"/>
          <w:jc w:val="center"/>
        </w:trPr>
        <w:tc>
          <w:tcPr>
            <w:tcW w:w="1413" w:type="dxa"/>
            <w:vAlign w:val="center"/>
          </w:tcPr>
          <w:p w14:paraId="5C8BE7AC" w14:textId="77777777" w:rsidR="00E90045" w:rsidRPr="00DA17F6" w:rsidRDefault="00E90045" w:rsidP="009E5A5D">
            <w:pPr>
              <w:jc w:val="center"/>
              <w:rPr>
                <w:sz w:val="20"/>
              </w:rPr>
            </w:pPr>
            <w:r w:rsidRPr="00DA17F6">
              <w:rPr>
                <w:sz w:val="20"/>
              </w:rPr>
              <w:t>200dB(out)</w:t>
            </w:r>
          </w:p>
        </w:tc>
        <w:tc>
          <w:tcPr>
            <w:tcW w:w="709" w:type="dxa"/>
            <w:vMerge/>
            <w:vAlign w:val="center"/>
          </w:tcPr>
          <w:p w14:paraId="7E439882" w14:textId="77777777" w:rsidR="00E90045" w:rsidRPr="00DA17F6" w:rsidRDefault="00E90045" w:rsidP="009E5A5D">
            <w:pPr>
              <w:jc w:val="center"/>
              <w:rPr>
                <w:sz w:val="20"/>
              </w:rPr>
            </w:pPr>
          </w:p>
        </w:tc>
        <w:tc>
          <w:tcPr>
            <w:tcW w:w="708" w:type="dxa"/>
            <w:vAlign w:val="center"/>
          </w:tcPr>
          <w:p w14:paraId="023EAA11" w14:textId="77777777" w:rsidR="00E90045" w:rsidRPr="00DA17F6" w:rsidRDefault="00E90045" w:rsidP="009E5A5D">
            <w:pPr>
              <w:jc w:val="center"/>
              <w:rPr>
                <w:sz w:val="20"/>
              </w:rPr>
            </w:pPr>
            <w:r w:rsidRPr="00DA17F6">
              <w:rPr>
                <w:sz w:val="20"/>
              </w:rPr>
              <w:t>11.88</w:t>
            </w:r>
          </w:p>
        </w:tc>
        <w:tc>
          <w:tcPr>
            <w:tcW w:w="572" w:type="dxa"/>
            <w:vMerge/>
            <w:vAlign w:val="center"/>
          </w:tcPr>
          <w:p w14:paraId="390F04F3" w14:textId="77777777" w:rsidR="00E90045" w:rsidRPr="00DA17F6" w:rsidRDefault="00E90045" w:rsidP="009E5A5D">
            <w:pPr>
              <w:jc w:val="center"/>
              <w:rPr>
                <w:sz w:val="20"/>
              </w:rPr>
            </w:pPr>
          </w:p>
        </w:tc>
        <w:tc>
          <w:tcPr>
            <w:tcW w:w="709" w:type="dxa"/>
            <w:vAlign w:val="center"/>
          </w:tcPr>
          <w:p w14:paraId="103DAFA8" w14:textId="77777777" w:rsidR="00E90045" w:rsidRPr="00DA17F6" w:rsidRDefault="00E90045" w:rsidP="009E5A5D">
            <w:pPr>
              <w:jc w:val="center"/>
              <w:rPr>
                <w:sz w:val="20"/>
              </w:rPr>
            </w:pPr>
            <w:r w:rsidRPr="00DA17F6">
              <w:rPr>
                <w:rFonts w:hint="eastAsia"/>
                <w:sz w:val="20"/>
              </w:rPr>
              <w:t>0</w:t>
            </w:r>
            <w:r w:rsidRPr="00DA17F6">
              <w:rPr>
                <w:sz w:val="20"/>
              </w:rPr>
              <w:t>.44</w:t>
            </w:r>
          </w:p>
        </w:tc>
        <w:tc>
          <w:tcPr>
            <w:tcW w:w="704" w:type="dxa"/>
            <w:vAlign w:val="center"/>
          </w:tcPr>
          <w:p w14:paraId="29886E30" w14:textId="77777777" w:rsidR="00E90045" w:rsidRPr="00DA17F6" w:rsidRDefault="00E90045" w:rsidP="009E5A5D">
            <w:pPr>
              <w:jc w:val="center"/>
              <w:rPr>
                <w:sz w:val="20"/>
              </w:rPr>
            </w:pPr>
            <w:r w:rsidRPr="00DA17F6">
              <w:rPr>
                <w:rFonts w:hint="eastAsia"/>
                <w:sz w:val="20"/>
              </w:rPr>
              <w:t>0</w:t>
            </w:r>
            <w:r w:rsidRPr="00DA17F6">
              <w:rPr>
                <w:sz w:val="20"/>
              </w:rPr>
              <w:t>.38</w:t>
            </w:r>
          </w:p>
        </w:tc>
        <w:tc>
          <w:tcPr>
            <w:tcW w:w="855" w:type="dxa"/>
            <w:vAlign w:val="center"/>
          </w:tcPr>
          <w:p w14:paraId="71F7FD14" w14:textId="77777777" w:rsidR="00E90045" w:rsidRPr="00DA17F6" w:rsidRDefault="00E90045" w:rsidP="009E5A5D">
            <w:pPr>
              <w:jc w:val="center"/>
              <w:rPr>
                <w:sz w:val="20"/>
              </w:rPr>
            </w:pPr>
            <w:r w:rsidRPr="00DA17F6">
              <w:rPr>
                <w:rFonts w:hint="eastAsia"/>
                <w:sz w:val="20"/>
              </w:rPr>
              <w:t>N</w:t>
            </w:r>
          </w:p>
        </w:tc>
      </w:tr>
    </w:tbl>
    <w:p w14:paraId="52DB3FB4" w14:textId="654F8889" w:rsidR="00E90045" w:rsidRPr="00DA17F6" w:rsidRDefault="00E90045" w:rsidP="002A28AD">
      <w:pPr>
        <w:pStyle w:val="IETParagraph"/>
      </w:pPr>
      <w:r w:rsidRPr="00DA17F6">
        <w:t>It can be seen that the proposed protection scheme has a certain degree of noise resilience, effectively resisting moderate to high levels of noise, though not likely to withstand extremely loud noises such as those approaching 200 dB.</w:t>
      </w:r>
    </w:p>
    <w:p w14:paraId="6CC696E2" w14:textId="762F98B7" w:rsidR="00AC34A1" w:rsidRDefault="002A28AD" w:rsidP="00785816">
      <w:pPr>
        <w:pStyle w:val="IETHeading1"/>
        <w:numPr>
          <w:ilvl w:val="0"/>
          <w:numId w:val="2"/>
        </w:numPr>
        <w:rPr>
          <w:sz w:val="20"/>
          <w:szCs w:val="20"/>
          <w:lang w:val="en-GB"/>
        </w:rPr>
      </w:pPr>
      <w:r>
        <w:rPr>
          <w:sz w:val="20"/>
          <w:szCs w:val="20"/>
          <w:lang w:val="en-GB"/>
        </w:rPr>
        <w:t>Conclusion</w:t>
      </w:r>
      <w:r w:rsidR="009C6D40" w:rsidRPr="00237698">
        <w:rPr>
          <w:sz w:val="20"/>
          <w:szCs w:val="20"/>
          <w:lang w:val="en-GB"/>
        </w:rPr>
        <w:t xml:space="preserve"> </w:t>
      </w:r>
    </w:p>
    <w:p w14:paraId="55402C1F" w14:textId="5720B3E1" w:rsidR="002B53CF" w:rsidRPr="002B53CF" w:rsidRDefault="002B53CF" w:rsidP="002B53CF">
      <w:pPr>
        <w:pStyle w:val="IETParagraph"/>
        <w:rPr>
          <w:lang w:val="en-GB"/>
        </w:rPr>
      </w:pPr>
      <w:r w:rsidRPr="002B53CF">
        <w:rPr>
          <w:lang w:val="en-GB"/>
        </w:rPr>
        <w:t>This paper introduces a protection method that combines high-frequency harmonic injection with the virtual positive sequence differential principle. The effectiveness of the proposed protection scheme is validated through MATLAB/SIMULINK simulation, leading to the following conclusions:</w:t>
      </w:r>
    </w:p>
    <w:p w14:paraId="2BD41540" w14:textId="38A11544" w:rsidR="002B53CF" w:rsidRPr="002B53CF" w:rsidRDefault="002B53CF" w:rsidP="002B53CF">
      <w:pPr>
        <w:pStyle w:val="IETParagraph"/>
      </w:pPr>
      <w:r>
        <w:t>1)</w:t>
      </w:r>
      <w:r w:rsidRPr="002B53CF">
        <w:t>The distinction between internal faults and external faults remains unaffected by fault type, location, transition resistance,</w:t>
      </w:r>
      <w:r w:rsidR="00E90045">
        <w:t xml:space="preserve"> noise</w:t>
      </w:r>
      <w:r w:rsidRPr="002B53CF">
        <w:t xml:space="preserve"> and T-connected load capacity in this protection scheme.</w:t>
      </w:r>
    </w:p>
    <w:p w14:paraId="02400116" w14:textId="5DE3B27E" w:rsidR="002B53CF" w:rsidRPr="002B53CF" w:rsidRDefault="002B53CF" w:rsidP="002B53CF">
      <w:pPr>
        <w:pStyle w:val="IETParagraph"/>
        <w:rPr>
          <w:lang w:val="en-GB"/>
        </w:rPr>
      </w:pPr>
      <w:r>
        <w:rPr>
          <w:lang w:val="en-GB"/>
        </w:rPr>
        <w:t>2)</w:t>
      </w:r>
      <w:r w:rsidRPr="002B53CF">
        <w:rPr>
          <w:lang w:val="en-GB"/>
        </w:rPr>
        <w:t xml:space="preserve">The proposed protection scheme seamlessly integrates injection and positive sequence network methods, leveraging the advantages of coordinated control and protection. This approach optimally exploits the characteristics of </w:t>
      </w:r>
      <w:r w:rsidR="00771BD0">
        <w:rPr>
          <w:lang w:val="en-GB"/>
        </w:rPr>
        <w:t>DG</w:t>
      </w:r>
      <w:r w:rsidRPr="002B53CF">
        <w:rPr>
          <w:lang w:val="en-GB"/>
        </w:rPr>
        <w:t>.</w:t>
      </w:r>
    </w:p>
    <w:p w14:paraId="5AD5A280" w14:textId="4D50162E" w:rsidR="002B53CF" w:rsidRPr="002B53CF" w:rsidRDefault="002B53CF" w:rsidP="002B53CF">
      <w:pPr>
        <w:pStyle w:val="IETParagraph"/>
        <w:rPr>
          <w:lang w:val="en-GB"/>
        </w:rPr>
      </w:pPr>
      <w:r>
        <w:rPr>
          <w:rFonts w:hint="eastAsia"/>
          <w:lang w:val="en-GB"/>
        </w:rPr>
        <w:t>3</w:t>
      </w:r>
      <w:r>
        <w:rPr>
          <w:lang w:val="en-GB"/>
        </w:rPr>
        <w:t>)</w:t>
      </w:r>
      <w:r w:rsidRPr="002B53CF">
        <w:rPr>
          <w:lang w:val="en-GB"/>
        </w:rPr>
        <w:t xml:space="preserve">In comparison to traditional differential protection schemes, the proposed method eliminates protection dead zones and remains unaffected by transition resistance, making it particularly well-suited for distribution lines with T-connected </w:t>
      </w:r>
      <w:r w:rsidR="00771BD0">
        <w:rPr>
          <w:lang w:val="en-GB"/>
        </w:rPr>
        <w:t>DG</w:t>
      </w:r>
      <w:r w:rsidRPr="002B53CF">
        <w:rPr>
          <w:lang w:val="en-GB"/>
        </w:rPr>
        <w:t xml:space="preserve"> and load.</w:t>
      </w:r>
    </w:p>
    <w:p w14:paraId="647BC9CE" w14:textId="77777777" w:rsidR="002C559D" w:rsidRPr="000F534A" w:rsidRDefault="002C559D" w:rsidP="00785816">
      <w:pPr>
        <w:pStyle w:val="IETHeading1"/>
        <w:numPr>
          <w:ilvl w:val="0"/>
          <w:numId w:val="2"/>
        </w:numPr>
        <w:rPr>
          <w:sz w:val="20"/>
          <w:szCs w:val="20"/>
        </w:rPr>
      </w:pPr>
      <w:r w:rsidRPr="000F534A">
        <w:rPr>
          <w:sz w:val="20"/>
          <w:szCs w:val="20"/>
        </w:rPr>
        <w:t>References</w:t>
      </w:r>
    </w:p>
    <w:p w14:paraId="60BE3428" w14:textId="065E5C7F" w:rsidR="006067BA" w:rsidRDefault="00D33F84" w:rsidP="00785816">
      <w:pPr>
        <w:pStyle w:val="IETReferences"/>
        <w:numPr>
          <w:ilvl w:val="0"/>
          <w:numId w:val="5"/>
        </w:numPr>
        <w:jc w:val="both"/>
        <w:rPr>
          <w:noProof/>
        </w:rPr>
      </w:pPr>
      <w:r w:rsidRPr="00D33F84">
        <w:rPr>
          <w:noProof/>
        </w:rPr>
        <w:t>A. Ibrahim and M. J. Hossain</w:t>
      </w:r>
      <w:r w:rsidR="0055179F">
        <w:rPr>
          <w:noProof/>
        </w:rPr>
        <w:t>.</w:t>
      </w:r>
      <w:r w:rsidR="0055179F">
        <w:rPr>
          <w:noProof/>
          <w:lang w:eastAsia="zh-CN"/>
        </w:rPr>
        <w:t>:</w:t>
      </w:r>
      <w:r w:rsidR="0055179F">
        <w:rPr>
          <w:rFonts w:hint="eastAsia"/>
          <w:noProof/>
          <w:lang w:eastAsia="zh-CN"/>
        </w:rPr>
        <w:t>‘</w:t>
      </w:r>
      <w:r w:rsidRPr="00D33F84">
        <w:rPr>
          <w:noProof/>
        </w:rPr>
        <w:t>Low Voltage Distribution Networks Modeling and Unbalanced (Optimal) Power Flow: A Comprehensive Review</w:t>
      </w:r>
      <w:r w:rsidR="0055179F">
        <w:rPr>
          <w:noProof/>
        </w:rPr>
        <w:t>’,</w:t>
      </w:r>
      <w:r w:rsidRPr="00D33F84">
        <w:rPr>
          <w:noProof/>
        </w:rPr>
        <w:t xml:space="preserve"> </w:t>
      </w:r>
      <w:r w:rsidRPr="0055179F">
        <w:rPr>
          <w:i/>
          <w:iCs/>
          <w:noProof/>
        </w:rPr>
        <w:t>IEEE Access</w:t>
      </w:r>
      <w:r w:rsidR="0055179F">
        <w:rPr>
          <w:noProof/>
        </w:rPr>
        <w:t xml:space="preserve">. </w:t>
      </w:r>
      <w:r w:rsidRPr="00D33F84">
        <w:rPr>
          <w:noProof/>
        </w:rPr>
        <w:t>2021</w:t>
      </w:r>
      <w:r w:rsidR="0055179F">
        <w:rPr>
          <w:noProof/>
        </w:rPr>
        <w:t xml:space="preserve">, </w:t>
      </w:r>
      <w:r w:rsidR="0055179F" w:rsidRPr="0055179F">
        <w:rPr>
          <w:b/>
          <w:bCs/>
          <w:noProof/>
        </w:rPr>
        <w:t>9</w:t>
      </w:r>
      <w:r w:rsidR="0055179F" w:rsidRPr="0055179F">
        <w:rPr>
          <w:noProof/>
        </w:rPr>
        <w:t xml:space="preserve"> </w:t>
      </w:r>
      <w:r w:rsidR="0055179F">
        <w:rPr>
          <w:noProof/>
        </w:rPr>
        <w:t xml:space="preserve">, </w:t>
      </w:r>
      <w:r w:rsidR="0055179F" w:rsidRPr="00D33F84">
        <w:rPr>
          <w:noProof/>
        </w:rPr>
        <w:t>pp. 143026-143084</w:t>
      </w:r>
    </w:p>
    <w:p w14:paraId="320F26CE" w14:textId="0A89F3A1" w:rsidR="0055179F" w:rsidRPr="0055179F" w:rsidRDefault="0055179F" w:rsidP="00785816">
      <w:pPr>
        <w:pStyle w:val="IETReferences"/>
        <w:numPr>
          <w:ilvl w:val="0"/>
          <w:numId w:val="5"/>
        </w:numPr>
        <w:jc w:val="both"/>
        <w:rPr>
          <w:noProof/>
        </w:rPr>
      </w:pPr>
      <w:r w:rsidRPr="0055179F">
        <w:rPr>
          <w:noProof/>
          <w:lang w:val="en-AU"/>
        </w:rPr>
        <w:t>V. L. Srinivas, B. Singh and S. Mishra.:</w:t>
      </w:r>
      <w:r w:rsidRPr="0055179F">
        <w:rPr>
          <w:rFonts w:hint="eastAsia"/>
          <w:noProof/>
          <w:lang w:val="en-AU" w:eastAsia="zh-CN"/>
        </w:rPr>
        <w:t>‘</w:t>
      </w:r>
      <w:r w:rsidRPr="0055179F">
        <w:rPr>
          <w:noProof/>
          <w:lang w:val="en-AU"/>
        </w:rPr>
        <w:t xml:space="preserve">Fault Ride-Through Strategy for Two-Stage Grid-Connected Photovoltaic System Enabling Load Compensation Capabilities’, </w:t>
      </w:r>
      <w:r w:rsidRPr="0055179F">
        <w:rPr>
          <w:i/>
          <w:iCs/>
          <w:noProof/>
          <w:lang w:val="en-AU"/>
        </w:rPr>
        <w:t>IEEE Transactions on Industrial Electronics</w:t>
      </w:r>
      <w:r w:rsidRPr="0055179F">
        <w:rPr>
          <w:noProof/>
          <w:lang w:val="en-AU"/>
        </w:rPr>
        <w:t xml:space="preserve">. 2019, </w:t>
      </w:r>
      <w:r w:rsidRPr="0055179F">
        <w:rPr>
          <w:b/>
          <w:bCs/>
          <w:noProof/>
          <w:lang w:val="en-AU"/>
        </w:rPr>
        <w:t>66</w:t>
      </w:r>
      <w:r w:rsidRPr="0055179F">
        <w:rPr>
          <w:noProof/>
          <w:lang w:val="en-AU"/>
        </w:rPr>
        <w:t>, pp. 8913-8924</w:t>
      </w:r>
    </w:p>
    <w:p w14:paraId="6B1A29A3" w14:textId="7B87E9E9" w:rsidR="0055179F" w:rsidRDefault="0055179F" w:rsidP="00785816">
      <w:pPr>
        <w:pStyle w:val="IETReferences"/>
        <w:numPr>
          <w:ilvl w:val="0"/>
          <w:numId w:val="5"/>
        </w:numPr>
        <w:jc w:val="both"/>
        <w:rPr>
          <w:noProof/>
          <w:lang w:val="en-AU"/>
        </w:rPr>
      </w:pPr>
      <w:r w:rsidRPr="0055179F">
        <w:rPr>
          <w:noProof/>
          <w:lang w:val="en-AU"/>
        </w:rPr>
        <w:t>X. Zheng</w:t>
      </w:r>
      <w:r w:rsidR="00FD5A7E">
        <w:rPr>
          <w:noProof/>
          <w:lang w:val="en-AU"/>
        </w:rPr>
        <w:t xml:space="preserve">, </w:t>
      </w:r>
      <w:r w:rsidRPr="0055179F">
        <w:rPr>
          <w:i/>
          <w:iCs/>
          <w:noProof/>
          <w:lang w:val="en-AU"/>
        </w:rPr>
        <w:t>et al</w:t>
      </w:r>
      <w:r w:rsidRPr="0055179F">
        <w:rPr>
          <w:noProof/>
          <w:lang w:val="en-AU"/>
        </w:rPr>
        <w:t>.</w:t>
      </w:r>
      <w:r w:rsidR="00FD5A7E">
        <w:rPr>
          <w:noProof/>
          <w:lang w:val="en-AU"/>
        </w:rPr>
        <w:t>:</w:t>
      </w:r>
      <w:r w:rsidR="00FD5A7E">
        <w:rPr>
          <w:rFonts w:hint="eastAsia"/>
          <w:noProof/>
          <w:lang w:val="en-AU" w:eastAsia="zh-CN"/>
        </w:rPr>
        <w:t>‘</w:t>
      </w:r>
      <w:r w:rsidRPr="0055179F">
        <w:rPr>
          <w:noProof/>
          <w:lang w:val="en-AU"/>
        </w:rPr>
        <w:t>High-Frequency Fault Analysis-Based Pilot Protection Scheme for a Distribution Network With High Photovoltaic Penetration</w:t>
      </w:r>
      <w:r w:rsidR="00FD5A7E">
        <w:rPr>
          <w:noProof/>
          <w:lang w:val="en-AU" w:eastAsia="zh-CN"/>
        </w:rPr>
        <w:t xml:space="preserve">’, </w:t>
      </w:r>
      <w:r w:rsidRPr="0055179F">
        <w:rPr>
          <w:i/>
          <w:iCs/>
          <w:noProof/>
          <w:lang w:val="en-AU"/>
        </w:rPr>
        <w:t>IEEE Transactions on Smart Grid</w:t>
      </w:r>
      <w:r w:rsidR="00FD5A7E">
        <w:rPr>
          <w:noProof/>
          <w:lang w:val="en-AU"/>
        </w:rPr>
        <w:t>.</w:t>
      </w:r>
      <w:r w:rsidRPr="0055179F">
        <w:rPr>
          <w:noProof/>
          <w:lang w:val="en-AU"/>
        </w:rPr>
        <w:t xml:space="preserve"> </w:t>
      </w:r>
      <w:r w:rsidR="00FD5A7E" w:rsidRPr="0055179F">
        <w:rPr>
          <w:noProof/>
          <w:lang w:val="en-AU"/>
        </w:rPr>
        <w:t>2023</w:t>
      </w:r>
      <w:r w:rsidR="00FD5A7E">
        <w:rPr>
          <w:noProof/>
          <w:lang w:val="en-AU"/>
        </w:rPr>
        <w:t xml:space="preserve">, </w:t>
      </w:r>
      <w:r w:rsidR="00FD5A7E" w:rsidRPr="00FD5A7E">
        <w:rPr>
          <w:b/>
          <w:bCs/>
          <w:noProof/>
          <w:lang w:val="en-AU"/>
        </w:rPr>
        <w:t>14</w:t>
      </w:r>
      <w:r w:rsidR="00FD5A7E" w:rsidRPr="00FD5A7E">
        <w:rPr>
          <w:noProof/>
          <w:lang w:val="en-AU"/>
        </w:rPr>
        <w:t>,</w:t>
      </w:r>
      <w:r w:rsidR="00FD5A7E">
        <w:rPr>
          <w:noProof/>
          <w:lang w:val="en-AU"/>
        </w:rPr>
        <w:t xml:space="preserve"> </w:t>
      </w:r>
      <w:r w:rsidRPr="0055179F">
        <w:rPr>
          <w:noProof/>
          <w:lang w:val="en-AU"/>
        </w:rPr>
        <w:t>pp. 302-314</w:t>
      </w:r>
    </w:p>
    <w:p w14:paraId="4D43FD41" w14:textId="67B04CD4" w:rsidR="00FD5A7E" w:rsidRDefault="00FD5A7E" w:rsidP="00785816">
      <w:pPr>
        <w:pStyle w:val="IETReferences"/>
        <w:numPr>
          <w:ilvl w:val="0"/>
          <w:numId w:val="5"/>
        </w:numPr>
        <w:jc w:val="both"/>
        <w:rPr>
          <w:noProof/>
          <w:lang w:val="en-AU"/>
        </w:rPr>
      </w:pPr>
      <w:r w:rsidRPr="00FD5A7E">
        <w:rPr>
          <w:noProof/>
          <w:lang w:val="en-AU"/>
        </w:rPr>
        <w:t>L. Zhang</w:t>
      </w:r>
      <w:r>
        <w:rPr>
          <w:rFonts w:hint="eastAsia"/>
          <w:noProof/>
          <w:lang w:val="en-AU" w:eastAsia="zh-CN"/>
        </w:rPr>
        <w:t>,</w:t>
      </w:r>
      <w:r>
        <w:rPr>
          <w:noProof/>
          <w:lang w:val="en-AU" w:eastAsia="zh-CN"/>
        </w:rPr>
        <w:t xml:space="preserve"> </w:t>
      </w:r>
      <w:r w:rsidRPr="00FD5A7E">
        <w:rPr>
          <w:i/>
          <w:iCs/>
          <w:noProof/>
          <w:lang w:val="en-AU"/>
        </w:rPr>
        <w:t>et al</w:t>
      </w:r>
      <w:r w:rsidRPr="00FD5A7E">
        <w:rPr>
          <w:noProof/>
          <w:lang w:val="en-AU"/>
        </w:rPr>
        <w:t>.</w:t>
      </w:r>
      <w:r>
        <w:rPr>
          <w:noProof/>
          <w:lang w:val="en-AU"/>
        </w:rPr>
        <w:t>:</w:t>
      </w:r>
      <w:r>
        <w:rPr>
          <w:rFonts w:hint="eastAsia"/>
          <w:noProof/>
          <w:lang w:val="en-AU" w:eastAsia="zh-CN"/>
        </w:rPr>
        <w:t>‘</w:t>
      </w:r>
      <w:r w:rsidRPr="00FD5A7E">
        <w:rPr>
          <w:noProof/>
          <w:lang w:val="en-AU"/>
        </w:rPr>
        <w:t>Multi-Layer Fault-Tolerant Protection Strategies for Hybrid Distribution Transformers Integrated Photovoltaic Systems</w:t>
      </w:r>
      <w:r>
        <w:rPr>
          <w:noProof/>
          <w:lang w:val="en-AU" w:eastAsia="zh-CN"/>
        </w:rPr>
        <w:t xml:space="preserve">’, </w:t>
      </w:r>
      <w:r w:rsidRPr="00FD5A7E">
        <w:rPr>
          <w:i/>
          <w:iCs/>
          <w:noProof/>
          <w:lang w:val="en-AU"/>
        </w:rPr>
        <w:t>IEEE Transactions on Industry Applications</w:t>
      </w:r>
      <w:r>
        <w:rPr>
          <w:noProof/>
          <w:lang w:val="en-AU"/>
        </w:rPr>
        <w:t>.</w:t>
      </w:r>
      <w:r w:rsidRPr="00FD5A7E">
        <w:rPr>
          <w:noProof/>
          <w:lang w:val="en-AU"/>
        </w:rPr>
        <w:t xml:space="preserve"> 2023</w:t>
      </w:r>
      <w:r>
        <w:rPr>
          <w:noProof/>
          <w:lang w:val="en-AU"/>
        </w:rPr>
        <w:t xml:space="preserve">, </w:t>
      </w:r>
      <w:r w:rsidRPr="00FD5A7E">
        <w:rPr>
          <w:b/>
          <w:bCs/>
          <w:noProof/>
          <w:lang w:val="en-AU"/>
        </w:rPr>
        <w:t>59</w:t>
      </w:r>
      <w:r>
        <w:rPr>
          <w:noProof/>
          <w:lang w:val="en-AU"/>
        </w:rPr>
        <w:t xml:space="preserve">, </w:t>
      </w:r>
      <w:r w:rsidRPr="00FD5A7E">
        <w:rPr>
          <w:noProof/>
          <w:lang w:val="en-AU"/>
        </w:rPr>
        <w:t>pp. 3098-3109</w:t>
      </w:r>
    </w:p>
    <w:p w14:paraId="28257C20" w14:textId="6F834055" w:rsidR="00FD5A7E" w:rsidRDefault="00FD5A7E" w:rsidP="00785816">
      <w:pPr>
        <w:pStyle w:val="IETReferences"/>
        <w:numPr>
          <w:ilvl w:val="0"/>
          <w:numId w:val="5"/>
        </w:numPr>
        <w:jc w:val="both"/>
        <w:rPr>
          <w:noProof/>
          <w:lang w:val="en-AU"/>
        </w:rPr>
      </w:pPr>
      <w:r w:rsidRPr="00FD5A7E">
        <w:rPr>
          <w:noProof/>
          <w:lang w:val="en-AU"/>
        </w:rPr>
        <w:t xml:space="preserve"> Y. Wang, G. Wei, H. Yang</w:t>
      </w:r>
      <w:r>
        <w:rPr>
          <w:noProof/>
          <w:lang w:val="en-AU"/>
        </w:rPr>
        <w:t>,</w:t>
      </w:r>
      <w:r w:rsidRPr="00FD5A7E">
        <w:rPr>
          <w:i/>
          <w:iCs/>
          <w:noProof/>
          <w:lang w:val="en-AU"/>
        </w:rPr>
        <w:t xml:space="preserve"> et al</w:t>
      </w:r>
      <w:r w:rsidRPr="00FD5A7E">
        <w:rPr>
          <w:noProof/>
          <w:lang w:val="en-AU"/>
        </w:rPr>
        <w:t>.</w:t>
      </w:r>
      <w:r>
        <w:rPr>
          <w:noProof/>
          <w:lang w:val="en-AU"/>
        </w:rPr>
        <w:t>:</w:t>
      </w:r>
      <w:r>
        <w:rPr>
          <w:rFonts w:hint="eastAsia"/>
          <w:noProof/>
          <w:lang w:val="en-AU" w:eastAsia="zh-CN"/>
        </w:rPr>
        <w:t>‘</w:t>
      </w:r>
      <w:r w:rsidRPr="00FD5A7E">
        <w:rPr>
          <w:noProof/>
          <w:lang w:val="en-AU"/>
        </w:rPr>
        <w:t>Novel Protection Scheme of Single-Phase Earth Fault for Radial Distribution Systems With Distributed Generators</w:t>
      </w:r>
      <w:r>
        <w:rPr>
          <w:noProof/>
          <w:lang w:val="en-AU"/>
        </w:rPr>
        <w:t>’,</w:t>
      </w:r>
      <w:r w:rsidRPr="00FD5A7E">
        <w:rPr>
          <w:noProof/>
          <w:lang w:val="en-AU"/>
        </w:rPr>
        <w:t xml:space="preserve"> </w:t>
      </w:r>
      <w:r w:rsidRPr="00FD5A7E">
        <w:rPr>
          <w:i/>
          <w:iCs/>
          <w:noProof/>
          <w:lang w:val="en-AU"/>
        </w:rPr>
        <w:t>IEEE Transactions on Power Delivery</w:t>
      </w:r>
      <w:r>
        <w:rPr>
          <w:noProof/>
          <w:lang w:val="en-AU"/>
        </w:rPr>
        <w:t>.</w:t>
      </w:r>
      <w:r w:rsidRPr="00FD5A7E">
        <w:rPr>
          <w:noProof/>
          <w:lang w:val="en-AU"/>
        </w:rPr>
        <w:t xml:space="preserve"> </w:t>
      </w:r>
      <w:r>
        <w:rPr>
          <w:noProof/>
          <w:lang w:val="en-AU"/>
        </w:rPr>
        <w:t xml:space="preserve">2018, </w:t>
      </w:r>
      <w:r w:rsidRPr="00FD5A7E">
        <w:rPr>
          <w:b/>
          <w:bCs/>
          <w:noProof/>
          <w:lang w:val="en-AU"/>
        </w:rPr>
        <w:t>33</w:t>
      </w:r>
      <w:r>
        <w:rPr>
          <w:b/>
          <w:bCs/>
          <w:noProof/>
          <w:lang w:val="en-AU"/>
        </w:rPr>
        <w:t xml:space="preserve">, </w:t>
      </w:r>
      <w:r w:rsidRPr="00FD5A7E">
        <w:rPr>
          <w:noProof/>
          <w:lang w:val="en-AU"/>
        </w:rPr>
        <w:t>pp. 541-548</w:t>
      </w:r>
    </w:p>
    <w:p w14:paraId="1947DE83" w14:textId="2D397FF3" w:rsidR="00FD5A7E" w:rsidRDefault="00FD5A7E" w:rsidP="00785816">
      <w:pPr>
        <w:pStyle w:val="IETReferences"/>
        <w:numPr>
          <w:ilvl w:val="0"/>
          <w:numId w:val="5"/>
        </w:numPr>
        <w:jc w:val="both"/>
        <w:rPr>
          <w:noProof/>
          <w:lang w:val="en-AU"/>
        </w:rPr>
      </w:pPr>
      <w:r w:rsidRPr="00FD5A7E">
        <w:rPr>
          <w:noProof/>
          <w:lang w:val="en-AU"/>
        </w:rPr>
        <w:t>M. N. Alam, S. Chakrabarti and A. K. Pradhan</w:t>
      </w:r>
      <w:r>
        <w:rPr>
          <w:noProof/>
          <w:lang w:val="en-AU"/>
        </w:rPr>
        <w:t>.:</w:t>
      </w:r>
      <w:r>
        <w:rPr>
          <w:rFonts w:hint="eastAsia"/>
          <w:noProof/>
          <w:lang w:val="en-AU" w:eastAsia="zh-CN"/>
        </w:rPr>
        <w:t>‘</w:t>
      </w:r>
      <w:r w:rsidRPr="00FD5A7E">
        <w:rPr>
          <w:noProof/>
          <w:lang w:val="en-AU"/>
        </w:rPr>
        <w:t>Protection of Networked Microgrids Using Relays With Multiple Setting Groups</w:t>
      </w:r>
      <w:r>
        <w:rPr>
          <w:noProof/>
          <w:lang w:val="en-AU" w:eastAsia="zh-CN"/>
        </w:rPr>
        <w:t>’,</w:t>
      </w:r>
      <w:r w:rsidRPr="00FD5A7E">
        <w:rPr>
          <w:noProof/>
          <w:lang w:val="en-AU"/>
        </w:rPr>
        <w:t xml:space="preserve"> </w:t>
      </w:r>
      <w:r w:rsidRPr="00FD5A7E">
        <w:rPr>
          <w:i/>
          <w:iCs/>
          <w:noProof/>
          <w:lang w:val="en-AU"/>
        </w:rPr>
        <w:t>IEEE Transactions on Industrial Informatics</w:t>
      </w:r>
      <w:r>
        <w:rPr>
          <w:noProof/>
          <w:lang w:val="en-AU"/>
        </w:rPr>
        <w:t>.</w:t>
      </w:r>
      <w:r w:rsidRPr="00FD5A7E">
        <w:rPr>
          <w:noProof/>
          <w:lang w:val="en-AU"/>
        </w:rPr>
        <w:t xml:space="preserve">vol. </w:t>
      </w:r>
      <w:r>
        <w:rPr>
          <w:noProof/>
          <w:lang w:val="en-AU"/>
        </w:rPr>
        <w:t xml:space="preserve">2022, </w:t>
      </w:r>
      <w:r w:rsidRPr="00FD5A7E">
        <w:rPr>
          <w:b/>
          <w:bCs/>
          <w:noProof/>
          <w:lang w:val="en-AU"/>
        </w:rPr>
        <w:t>18,</w:t>
      </w:r>
      <w:r w:rsidRPr="00FD5A7E">
        <w:rPr>
          <w:noProof/>
          <w:lang w:val="en-AU"/>
        </w:rPr>
        <w:t xml:space="preserve"> pp. 3713-3723</w:t>
      </w:r>
    </w:p>
    <w:p w14:paraId="11EE57C2" w14:textId="2484FABB" w:rsidR="00FD5A7E" w:rsidRDefault="00FD5A7E" w:rsidP="00785816">
      <w:pPr>
        <w:pStyle w:val="IETReferences"/>
        <w:numPr>
          <w:ilvl w:val="0"/>
          <w:numId w:val="5"/>
        </w:numPr>
        <w:jc w:val="both"/>
        <w:rPr>
          <w:noProof/>
          <w:lang w:val="en-AU"/>
        </w:rPr>
      </w:pPr>
      <w:r w:rsidRPr="00FD5A7E">
        <w:rPr>
          <w:noProof/>
          <w:lang w:val="en-AU"/>
        </w:rPr>
        <w:t>E. Ghiani, R. Di Gregorio and S. Hoppert</w:t>
      </w:r>
      <w:r>
        <w:rPr>
          <w:noProof/>
          <w:lang w:val="en-AU"/>
        </w:rPr>
        <w:t>.:</w:t>
      </w:r>
      <w:r>
        <w:rPr>
          <w:rFonts w:hint="eastAsia"/>
          <w:noProof/>
          <w:lang w:val="en-AU" w:eastAsia="zh-CN"/>
        </w:rPr>
        <w:t>‘</w:t>
      </w:r>
      <w:r w:rsidRPr="00FD5A7E">
        <w:rPr>
          <w:noProof/>
          <w:lang w:val="en-AU"/>
        </w:rPr>
        <w:t>Planning and Operation of an Intelligent Power Electronics Series Voltage Regulator for PV-Rich Distribution Feeders</w:t>
      </w:r>
      <w:r>
        <w:rPr>
          <w:noProof/>
          <w:lang w:val="en-AU" w:eastAsia="zh-CN"/>
        </w:rPr>
        <w:t>’,</w:t>
      </w:r>
      <w:r w:rsidRPr="00FD5A7E">
        <w:rPr>
          <w:noProof/>
          <w:lang w:val="en-AU"/>
        </w:rPr>
        <w:t xml:space="preserve"> </w:t>
      </w:r>
      <w:r w:rsidRPr="00FD5A7E">
        <w:rPr>
          <w:i/>
          <w:iCs/>
          <w:noProof/>
          <w:lang w:val="en-AU"/>
        </w:rPr>
        <w:t>IEEE Open Access Journal of Power and Energy</w:t>
      </w:r>
      <w:r>
        <w:rPr>
          <w:noProof/>
          <w:lang w:val="en-AU"/>
        </w:rPr>
        <w:t>.</w:t>
      </w:r>
      <w:r w:rsidRPr="00FD5A7E">
        <w:rPr>
          <w:noProof/>
          <w:lang w:val="en-AU"/>
        </w:rPr>
        <w:t xml:space="preserve"> </w:t>
      </w:r>
      <w:r>
        <w:rPr>
          <w:noProof/>
          <w:lang w:val="en-AU"/>
        </w:rPr>
        <w:t xml:space="preserve">2023, </w:t>
      </w:r>
      <w:r w:rsidRPr="00FD5A7E">
        <w:rPr>
          <w:b/>
          <w:bCs/>
          <w:noProof/>
          <w:lang w:val="en-AU"/>
        </w:rPr>
        <w:t>10</w:t>
      </w:r>
      <w:r w:rsidRPr="00FD5A7E">
        <w:rPr>
          <w:noProof/>
          <w:lang w:val="en-AU"/>
        </w:rPr>
        <w:t>, pp. 363-372</w:t>
      </w:r>
    </w:p>
    <w:p w14:paraId="1C938CFC" w14:textId="26A6E2BB" w:rsidR="00FD5A7E" w:rsidRDefault="00FD5A7E" w:rsidP="00785816">
      <w:pPr>
        <w:pStyle w:val="IETReferences"/>
        <w:numPr>
          <w:ilvl w:val="0"/>
          <w:numId w:val="5"/>
        </w:numPr>
        <w:jc w:val="both"/>
        <w:rPr>
          <w:noProof/>
          <w:lang w:val="en-AU"/>
        </w:rPr>
      </w:pPr>
      <w:r w:rsidRPr="00FD5A7E">
        <w:rPr>
          <w:noProof/>
          <w:lang w:val="en-AU"/>
        </w:rPr>
        <w:t>B. Han, H. Li, G. Wang,</w:t>
      </w:r>
      <w:r w:rsidRPr="00FD5A7E">
        <w:rPr>
          <w:i/>
          <w:iCs/>
          <w:noProof/>
          <w:lang w:val="en-AU"/>
        </w:rPr>
        <w:t xml:space="preserve"> et al</w:t>
      </w:r>
      <w:r w:rsidRPr="00FD5A7E">
        <w:rPr>
          <w:noProof/>
          <w:lang w:val="en-AU"/>
        </w:rPr>
        <w:t>.</w:t>
      </w:r>
      <w:r>
        <w:rPr>
          <w:noProof/>
          <w:lang w:val="en-AU"/>
        </w:rPr>
        <w:t>:</w:t>
      </w:r>
      <w:r>
        <w:rPr>
          <w:rFonts w:hint="eastAsia"/>
          <w:noProof/>
          <w:lang w:val="en-AU" w:eastAsia="zh-CN"/>
        </w:rPr>
        <w:t>‘</w:t>
      </w:r>
      <w:r w:rsidRPr="00FD5A7E">
        <w:rPr>
          <w:noProof/>
          <w:lang w:val="en-AU"/>
        </w:rPr>
        <w:t>A Virtual Multi-Terminal Current Differential Protection Scheme for Distribution Networks With Inverter-Interfaced Distributed Generators</w:t>
      </w:r>
      <w:r>
        <w:rPr>
          <w:noProof/>
          <w:lang w:val="en-AU" w:eastAsia="zh-CN"/>
        </w:rPr>
        <w:t>’,</w:t>
      </w:r>
      <w:r w:rsidRPr="00FD5A7E">
        <w:rPr>
          <w:noProof/>
          <w:lang w:val="en-AU"/>
        </w:rPr>
        <w:t xml:space="preserve"> </w:t>
      </w:r>
      <w:r w:rsidRPr="00FD5A7E">
        <w:rPr>
          <w:i/>
          <w:iCs/>
          <w:noProof/>
          <w:lang w:val="en-AU"/>
        </w:rPr>
        <w:t>IEEE Transactions on Smart Grid</w:t>
      </w:r>
      <w:r>
        <w:rPr>
          <w:noProof/>
          <w:lang w:val="en-AU"/>
        </w:rPr>
        <w:t xml:space="preserve">. 2018, </w:t>
      </w:r>
      <w:r w:rsidRPr="00FD5A7E">
        <w:rPr>
          <w:b/>
          <w:bCs/>
          <w:noProof/>
          <w:lang w:val="en-AU"/>
        </w:rPr>
        <w:t>9</w:t>
      </w:r>
      <w:r w:rsidRPr="00FD5A7E">
        <w:rPr>
          <w:noProof/>
          <w:lang w:val="en-AU"/>
        </w:rPr>
        <w:t>, pp. 5418-5431</w:t>
      </w:r>
    </w:p>
    <w:p w14:paraId="6B54D761" w14:textId="790C7BD8" w:rsidR="00FD5A7E" w:rsidRDefault="00FD5A7E" w:rsidP="00785816">
      <w:pPr>
        <w:pStyle w:val="IETReferences"/>
        <w:numPr>
          <w:ilvl w:val="0"/>
          <w:numId w:val="5"/>
        </w:numPr>
        <w:jc w:val="both"/>
        <w:rPr>
          <w:noProof/>
          <w:lang w:val="en-AU"/>
        </w:rPr>
      </w:pPr>
      <w:r w:rsidRPr="00FD5A7E">
        <w:rPr>
          <w:noProof/>
          <w:lang w:val="en-AU"/>
        </w:rPr>
        <w:t>S. Shen</w:t>
      </w:r>
      <w:r>
        <w:rPr>
          <w:noProof/>
          <w:lang w:val="en-AU"/>
        </w:rPr>
        <w:t xml:space="preserve">, </w:t>
      </w:r>
      <w:r w:rsidRPr="00FD5A7E">
        <w:rPr>
          <w:i/>
          <w:iCs/>
          <w:noProof/>
          <w:lang w:val="en-AU"/>
        </w:rPr>
        <w:t>et al</w:t>
      </w:r>
      <w:r w:rsidRPr="00FD5A7E">
        <w:rPr>
          <w:noProof/>
          <w:lang w:val="en-AU"/>
        </w:rPr>
        <w:t>.</w:t>
      </w:r>
      <w:r>
        <w:rPr>
          <w:noProof/>
          <w:lang w:val="en-AU"/>
        </w:rPr>
        <w:t xml:space="preserve">: </w:t>
      </w:r>
      <w:r>
        <w:rPr>
          <w:noProof/>
          <w:lang w:val="en-AU" w:eastAsia="zh-CN"/>
        </w:rPr>
        <w:t>‘</w:t>
      </w:r>
      <w:r w:rsidRPr="00FD5A7E">
        <w:rPr>
          <w:noProof/>
          <w:lang w:val="en-AU"/>
        </w:rPr>
        <w:t>Regional Area Protection Scheme for Modern Distribution System</w:t>
      </w:r>
      <w:r>
        <w:rPr>
          <w:noProof/>
          <w:lang w:val="en-AU"/>
        </w:rPr>
        <w:t>’,</w:t>
      </w:r>
      <w:r w:rsidRPr="00FD5A7E">
        <w:rPr>
          <w:noProof/>
          <w:lang w:val="en-AU"/>
        </w:rPr>
        <w:t xml:space="preserve"> </w:t>
      </w:r>
      <w:r w:rsidRPr="00FD5A7E">
        <w:rPr>
          <w:i/>
          <w:iCs/>
          <w:noProof/>
          <w:lang w:val="en-AU"/>
        </w:rPr>
        <w:t>IEEE Transactions on Smart Grid</w:t>
      </w:r>
      <w:r>
        <w:rPr>
          <w:noProof/>
          <w:lang w:val="en-AU"/>
        </w:rPr>
        <w:t>.</w:t>
      </w:r>
      <w:r w:rsidRPr="00FD5A7E">
        <w:rPr>
          <w:noProof/>
          <w:lang w:val="en-AU"/>
        </w:rPr>
        <w:t xml:space="preserve"> </w:t>
      </w:r>
      <w:r>
        <w:rPr>
          <w:noProof/>
          <w:lang w:val="en-AU"/>
        </w:rPr>
        <w:t xml:space="preserve">2019, </w:t>
      </w:r>
      <w:r w:rsidRPr="00FD5A7E">
        <w:rPr>
          <w:b/>
          <w:bCs/>
          <w:noProof/>
          <w:lang w:val="en-AU"/>
        </w:rPr>
        <w:t>10</w:t>
      </w:r>
      <w:r w:rsidRPr="00FD5A7E">
        <w:rPr>
          <w:noProof/>
          <w:lang w:val="en-AU"/>
        </w:rPr>
        <w:t>, pp. 5416-5426</w:t>
      </w:r>
    </w:p>
    <w:p w14:paraId="6EF80A5F" w14:textId="17FB8198" w:rsidR="00465988" w:rsidRDefault="00465988" w:rsidP="00785816">
      <w:pPr>
        <w:pStyle w:val="IETReferences"/>
        <w:numPr>
          <w:ilvl w:val="0"/>
          <w:numId w:val="5"/>
        </w:numPr>
        <w:jc w:val="both"/>
        <w:rPr>
          <w:noProof/>
          <w:lang w:val="en-AU"/>
        </w:rPr>
      </w:pPr>
      <w:r w:rsidRPr="00465988">
        <w:rPr>
          <w:noProof/>
          <w:lang w:val="en-AU"/>
        </w:rPr>
        <w:t>M.A. Aftab</w:t>
      </w:r>
      <w:r w:rsidR="00894724">
        <w:rPr>
          <w:noProof/>
          <w:lang w:val="en-AU"/>
        </w:rPr>
        <w:t xml:space="preserve">, </w:t>
      </w:r>
      <w:r w:rsidRPr="00465988">
        <w:rPr>
          <w:noProof/>
          <w:lang w:val="en-AU"/>
        </w:rPr>
        <w:t>SS.Hussain,</w:t>
      </w:r>
      <w:r w:rsidR="00894724">
        <w:rPr>
          <w:noProof/>
          <w:lang w:val="en-AU"/>
        </w:rPr>
        <w:t xml:space="preserve"> </w:t>
      </w:r>
      <w:r w:rsidRPr="00465988">
        <w:rPr>
          <w:noProof/>
          <w:lang w:val="en-AU"/>
        </w:rPr>
        <w:t>l. All,</w:t>
      </w:r>
      <w:r w:rsidR="00894724" w:rsidRPr="00894724">
        <w:rPr>
          <w:i/>
          <w:iCs/>
          <w:noProof/>
          <w:lang w:val="en-AU"/>
        </w:rPr>
        <w:t xml:space="preserve"> </w:t>
      </w:r>
      <w:r w:rsidR="00894724" w:rsidRPr="00FD5A7E">
        <w:rPr>
          <w:i/>
          <w:iCs/>
          <w:noProof/>
          <w:lang w:val="en-AU"/>
        </w:rPr>
        <w:t>et al</w:t>
      </w:r>
      <w:r w:rsidR="00894724">
        <w:rPr>
          <w:noProof/>
          <w:lang w:val="en-AU"/>
        </w:rPr>
        <w:t xml:space="preserve">.: </w:t>
      </w:r>
      <w:r w:rsidRPr="00465988">
        <w:rPr>
          <w:noProof/>
          <w:lang w:val="en-AU"/>
        </w:rPr>
        <w:t xml:space="preserve">Dynamic protecuon or power systemswith high penetration of renewables: a review of the traveling wave based faultlocation techniques, Int. J. Electr. Power Energy Syst. </w:t>
      </w:r>
      <w:r w:rsidR="00894724">
        <w:rPr>
          <w:noProof/>
          <w:lang w:val="en-AU"/>
        </w:rPr>
        <w:t xml:space="preserve">2020. </w:t>
      </w:r>
      <w:r w:rsidRPr="00894724">
        <w:rPr>
          <w:b/>
          <w:bCs/>
          <w:noProof/>
          <w:lang w:val="en-AU"/>
        </w:rPr>
        <w:t>114</w:t>
      </w:r>
      <w:r w:rsidR="00894724">
        <w:rPr>
          <w:noProof/>
          <w:lang w:val="en-AU"/>
        </w:rPr>
        <w:t xml:space="preserve">. </w:t>
      </w:r>
      <w:r w:rsidRPr="00465988">
        <w:rPr>
          <w:noProof/>
          <w:lang w:val="en-AU"/>
        </w:rPr>
        <w:t>105410</w:t>
      </w:r>
    </w:p>
    <w:p w14:paraId="332CECED" w14:textId="64B5EA81" w:rsidR="00394C12" w:rsidRPr="00394C12" w:rsidRDefault="00394C12" w:rsidP="00785816">
      <w:pPr>
        <w:pStyle w:val="IETReferences"/>
        <w:numPr>
          <w:ilvl w:val="0"/>
          <w:numId w:val="5"/>
        </w:numPr>
        <w:jc w:val="both"/>
      </w:pPr>
      <w:r w:rsidRPr="00394C12">
        <w:rPr>
          <w:noProof/>
          <w:lang w:val="en-AU"/>
        </w:rPr>
        <w:t>Tang, L</w:t>
      </w:r>
      <w:r w:rsidR="00894724">
        <w:rPr>
          <w:noProof/>
          <w:lang w:val="en-AU"/>
        </w:rPr>
        <w:t>.</w:t>
      </w:r>
      <w:r w:rsidRPr="00394C12">
        <w:rPr>
          <w:noProof/>
          <w:lang w:val="en-AU"/>
        </w:rPr>
        <w:t xml:space="preserve"> Mahela, O.P</w:t>
      </w:r>
      <w:r w:rsidR="00894724" w:rsidRPr="00465988">
        <w:rPr>
          <w:noProof/>
          <w:lang w:val="en-AU"/>
        </w:rPr>
        <w:t>,</w:t>
      </w:r>
      <w:r w:rsidR="00894724" w:rsidRPr="00894724">
        <w:rPr>
          <w:noProof/>
          <w:lang w:val="en-AU" w:eastAsia="zh-CN"/>
        </w:rPr>
        <w:t xml:space="preserve"> </w:t>
      </w:r>
      <w:r w:rsidR="00894724" w:rsidRPr="00FD5A7E">
        <w:rPr>
          <w:i/>
          <w:iCs/>
          <w:noProof/>
          <w:lang w:val="en-AU"/>
        </w:rPr>
        <w:t>et al</w:t>
      </w:r>
      <w:r w:rsidRPr="00394C12">
        <w:rPr>
          <w:noProof/>
          <w:lang w:val="en-AU"/>
        </w:rPr>
        <w:t>.</w:t>
      </w:r>
      <w:r w:rsidR="00894724">
        <w:rPr>
          <w:noProof/>
          <w:lang w:val="en-AU"/>
        </w:rPr>
        <w:t xml:space="preserve">: </w:t>
      </w:r>
      <w:r w:rsidRPr="00394C12">
        <w:rPr>
          <w:noProof/>
          <w:lang w:val="en-AU"/>
        </w:rPr>
        <w:t>Current- and Voltage-Actuated Transmission Line Protection Scheme Using a Hybrid Combination of Signal Processing Techniques. Sustainability</w:t>
      </w:r>
      <w:r>
        <w:rPr>
          <w:noProof/>
          <w:lang w:val="en-AU"/>
        </w:rPr>
        <w:t>.</w:t>
      </w:r>
      <w:r w:rsidRPr="00394C12">
        <w:rPr>
          <w:noProof/>
          <w:lang w:val="en-AU"/>
        </w:rPr>
        <w:t xml:space="preserve"> 2023</w:t>
      </w:r>
      <w:r>
        <w:rPr>
          <w:noProof/>
          <w:lang w:val="en-AU"/>
        </w:rPr>
        <w:t>.</w:t>
      </w:r>
      <w:r w:rsidRPr="00394C12">
        <w:rPr>
          <w:noProof/>
          <w:lang w:val="en-AU"/>
        </w:rPr>
        <w:t xml:space="preserve"> </w:t>
      </w:r>
      <w:r w:rsidRPr="00394C12">
        <w:rPr>
          <w:b/>
          <w:bCs/>
          <w:noProof/>
          <w:lang w:val="en-AU"/>
        </w:rPr>
        <w:t>15</w:t>
      </w:r>
      <w:r>
        <w:rPr>
          <w:noProof/>
          <w:lang w:val="en-AU"/>
        </w:rPr>
        <w:t>.</w:t>
      </w:r>
      <w:r w:rsidRPr="00394C12">
        <w:rPr>
          <w:noProof/>
          <w:lang w:val="en-AU"/>
        </w:rPr>
        <w:t xml:space="preserve"> 5715</w:t>
      </w:r>
    </w:p>
    <w:p w14:paraId="5A1F454F" w14:textId="2F38503D" w:rsidR="005F640C" w:rsidRPr="005F640C" w:rsidRDefault="005F640C" w:rsidP="00785816">
      <w:pPr>
        <w:pStyle w:val="IETReferences"/>
        <w:numPr>
          <w:ilvl w:val="0"/>
          <w:numId w:val="5"/>
        </w:numPr>
        <w:jc w:val="both"/>
      </w:pPr>
      <w:r w:rsidRPr="005F640C">
        <w:rPr>
          <w:noProof/>
          <w:lang w:val="en-AU"/>
        </w:rPr>
        <w:t>Swetapadma, A., Yadav, A. &amp; Abdelaziz, A.Y.</w:t>
      </w:r>
      <w:r w:rsidR="00894724">
        <w:rPr>
          <w:noProof/>
          <w:lang w:val="en-AU"/>
        </w:rPr>
        <w:t xml:space="preserve">: </w:t>
      </w:r>
      <w:r w:rsidRPr="005F640C">
        <w:rPr>
          <w:noProof/>
          <w:lang w:val="en-AU"/>
        </w:rPr>
        <w:t>Intelligent schemes for fault classification in mutually coupled series-compensated parallel transmission lines. Neural Comput &amp; Applic</w:t>
      </w:r>
      <w:r w:rsidR="00394C12">
        <w:rPr>
          <w:noProof/>
          <w:lang w:val="en-AU"/>
        </w:rPr>
        <w:t xml:space="preserve">. </w:t>
      </w:r>
      <w:r>
        <w:rPr>
          <w:noProof/>
          <w:lang w:val="en-AU"/>
        </w:rPr>
        <w:t xml:space="preserve">2020. </w:t>
      </w:r>
      <w:r w:rsidRPr="005F640C">
        <w:rPr>
          <w:b/>
          <w:bCs/>
          <w:noProof/>
          <w:lang w:val="en-AU"/>
        </w:rPr>
        <w:t>32</w:t>
      </w:r>
      <w:r>
        <w:rPr>
          <w:noProof/>
          <w:lang w:val="en-AU"/>
        </w:rPr>
        <w:t>.</w:t>
      </w:r>
      <w:r w:rsidRPr="005F640C">
        <w:rPr>
          <w:noProof/>
          <w:lang w:val="en-AU"/>
        </w:rPr>
        <w:t xml:space="preserve"> </w:t>
      </w:r>
      <w:r>
        <w:rPr>
          <w:noProof/>
          <w:lang w:val="en-AU"/>
        </w:rPr>
        <w:t xml:space="preserve">pp. </w:t>
      </w:r>
      <w:r w:rsidRPr="005F640C">
        <w:rPr>
          <w:noProof/>
          <w:lang w:val="en-AU"/>
        </w:rPr>
        <w:t xml:space="preserve">6939–6956 </w:t>
      </w:r>
    </w:p>
    <w:p w14:paraId="5AB19955" w14:textId="1E6AFE0B" w:rsidR="00465988" w:rsidRPr="005F640C" w:rsidRDefault="005F640C" w:rsidP="00785816">
      <w:pPr>
        <w:pStyle w:val="IETReferences"/>
        <w:numPr>
          <w:ilvl w:val="0"/>
          <w:numId w:val="5"/>
        </w:numPr>
        <w:jc w:val="both"/>
      </w:pPr>
      <w:r>
        <w:t>A. Jodaei a , Z. Moravej a , M. Pazoki</w:t>
      </w:r>
      <w:r w:rsidR="00894724">
        <w:t>.</w:t>
      </w:r>
      <w:r>
        <w:t>: ‘</w:t>
      </w:r>
      <w:r w:rsidR="00465988">
        <w:t xml:space="preserve">Effective protection scheme for transmission lines connected </w:t>
      </w:r>
      <w:r w:rsidR="00465988">
        <w:lastRenderedPageBreak/>
        <w:t>to large scale photovoltaic power plants</w:t>
      </w:r>
      <w:r>
        <w:t xml:space="preserve">’, Electric Power Systems Research. 2024. </w:t>
      </w:r>
      <w:r w:rsidRPr="005F640C">
        <w:rPr>
          <w:b/>
          <w:bCs/>
        </w:rPr>
        <w:t>228</w:t>
      </w:r>
      <w:r>
        <w:t xml:space="preserve">. </w:t>
      </w:r>
      <w:r w:rsidRPr="005F640C">
        <w:t>110103</w:t>
      </w:r>
    </w:p>
    <w:p w14:paraId="7092C704" w14:textId="1652F7E0" w:rsidR="00B71DF6" w:rsidRDefault="00B71DF6" w:rsidP="00785816">
      <w:pPr>
        <w:pStyle w:val="IETReferences"/>
        <w:numPr>
          <w:ilvl w:val="0"/>
          <w:numId w:val="5"/>
        </w:numPr>
        <w:jc w:val="both"/>
        <w:rPr>
          <w:noProof/>
          <w:lang w:val="en-AU"/>
        </w:rPr>
      </w:pPr>
      <w:r w:rsidRPr="00B71DF6">
        <w:rPr>
          <w:noProof/>
          <w:lang w:val="en-AU"/>
        </w:rPr>
        <w:t>M. Kavi, Y. Mishra and M. Vilathgamuwa</w:t>
      </w:r>
      <w:r>
        <w:rPr>
          <w:noProof/>
          <w:lang w:val="en-AU"/>
        </w:rPr>
        <w:t>.:</w:t>
      </w:r>
      <w:r>
        <w:rPr>
          <w:rFonts w:hint="eastAsia"/>
          <w:noProof/>
          <w:lang w:val="en-AU" w:eastAsia="zh-CN"/>
        </w:rPr>
        <w:t>‘</w:t>
      </w:r>
      <w:r w:rsidRPr="00B71DF6">
        <w:rPr>
          <w:noProof/>
          <w:lang w:val="en-AU"/>
        </w:rPr>
        <w:t>Morphological Fault Detector for Adaptive Overcurrent Protection in Distribution Networks With Increasing Photovoltaic Penetration</w:t>
      </w:r>
      <w:r>
        <w:rPr>
          <w:noProof/>
          <w:lang w:val="en-AU"/>
        </w:rPr>
        <w:t xml:space="preserve">’, </w:t>
      </w:r>
      <w:r w:rsidRPr="00B71DF6">
        <w:rPr>
          <w:i/>
          <w:iCs/>
          <w:noProof/>
          <w:lang w:val="en-AU"/>
        </w:rPr>
        <w:t>IEEE Transactions on Sustainable Energy</w:t>
      </w:r>
      <w:r>
        <w:rPr>
          <w:noProof/>
          <w:lang w:val="en-AU"/>
        </w:rPr>
        <w:t xml:space="preserve">. 2018, </w:t>
      </w:r>
      <w:r w:rsidRPr="00B71DF6">
        <w:rPr>
          <w:b/>
          <w:bCs/>
          <w:noProof/>
          <w:lang w:val="en-AU"/>
        </w:rPr>
        <w:t>9</w:t>
      </w:r>
      <w:r w:rsidRPr="00B71DF6">
        <w:rPr>
          <w:noProof/>
          <w:lang w:val="en-AU"/>
        </w:rPr>
        <w:t>, pp. 1021-1029</w:t>
      </w:r>
    </w:p>
    <w:p w14:paraId="07FC0B8B" w14:textId="19F23E4F" w:rsidR="00B71DF6" w:rsidRDefault="00B71DF6" w:rsidP="00785816">
      <w:pPr>
        <w:pStyle w:val="IETReferences"/>
        <w:numPr>
          <w:ilvl w:val="0"/>
          <w:numId w:val="5"/>
        </w:numPr>
        <w:jc w:val="both"/>
        <w:rPr>
          <w:noProof/>
          <w:lang w:val="en-AU"/>
        </w:rPr>
      </w:pPr>
      <w:r w:rsidRPr="00B71DF6">
        <w:rPr>
          <w:noProof/>
          <w:lang w:val="en-AU"/>
        </w:rPr>
        <w:t>S. Biswal and S. R. Samantaray</w:t>
      </w:r>
      <w:r>
        <w:rPr>
          <w:noProof/>
          <w:lang w:val="en-AU"/>
        </w:rPr>
        <w:t>.:</w:t>
      </w:r>
      <w:r>
        <w:rPr>
          <w:rFonts w:hint="eastAsia"/>
          <w:noProof/>
          <w:lang w:val="en-AU" w:eastAsia="zh-CN"/>
        </w:rPr>
        <w:t>‘</w:t>
      </w:r>
      <w:r w:rsidRPr="00B71DF6">
        <w:rPr>
          <w:noProof/>
          <w:lang w:val="en-AU"/>
        </w:rPr>
        <w:t>An Effective Protection Coordination Scheme for Networked Microgrids Based on Nonstandard Tripping Characteristics of DOCRs</w:t>
      </w:r>
      <w:r>
        <w:rPr>
          <w:noProof/>
          <w:lang w:val="en-AU"/>
        </w:rPr>
        <w:t>’,</w:t>
      </w:r>
      <w:r w:rsidRPr="00B71DF6">
        <w:rPr>
          <w:noProof/>
          <w:lang w:val="en-AU"/>
        </w:rPr>
        <w:t xml:space="preserve"> </w:t>
      </w:r>
      <w:r w:rsidRPr="00B71DF6">
        <w:rPr>
          <w:i/>
          <w:iCs/>
          <w:noProof/>
          <w:lang w:val="en-AU"/>
        </w:rPr>
        <w:t>IEEE Systems Journal</w:t>
      </w:r>
      <w:r>
        <w:rPr>
          <w:noProof/>
          <w:lang w:val="en-AU"/>
        </w:rPr>
        <w:t xml:space="preserve">. 2023, </w:t>
      </w:r>
      <w:r w:rsidRPr="00B71DF6">
        <w:rPr>
          <w:b/>
          <w:bCs/>
          <w:noProof/>
          <w:lang w:val="en-AU"/>
        </w:rPr>
        <w:t>17</w:t>
      </w:r>
      <w:r>
        <w:rPr>
          <w:noProof/>
          <w:lang w:val="en-AU"/>
        </w:rPr>
        <w:t xml:space="preserve">, </w:t>
      </w:r>
      <w:r w:rsidRPr="00B71DF6">
        <w:rPr>
          <w:noProof/>
          <w:lang w:val="en-AU"/>
        </w:rPr>
        <w:t>pp. 6588-6599</w:t>
      </w:r>
    </w:p>
    <w:p w14:paraId="7D4D1A49" w14:textId="01D716E8" w:rsidR="00B71DF6" w:rsidRDefault="00B71DF6" w:rsidP="00785816">
      <w:pPr>
        <w:pStyle w:val="IETReferences"/>
        <w:numPr>
          <w:ilvl w:val="0"/>
          <w:numId w:val="5"/>
        </w:numPr>
        <w:jc w:val="both"/>
        <w:rPr>
          <w:noProof/>
          <w:lang w:val="en-AU"/>
        </w:rPr>
      </w:pPr>
      <w:r w:rsidRPr="00B71DF6">
        <w:rPr>
          <w:noProof/>
          <w:lang w:val="en-AU"/>
        </w:rPr>
        <w:t>Y. Ueda, K. Kurokawa, T. Tanabe</w:t>
      </w:r>
      <w:r w:rsidRPr="00B71DF6">
        <w:rPr>
          <w:i/>
          <w:iCs/>
          <w:noProof/>
          <w:lang w:val="en-AU"/>
        </w:rPr>
        <w:t xml:space="preserve"> </w:t>
      </w:r>
      <w:r w:rsidRPr="00FD5A7E">
        <w:rPr>
          <w:i/>
          <w:iCs/>
          <w:noProof/>
          <w:lang w:val="en-AU"/>
        </w:rPr>
        <w:t>et al</w:t>
      </w:r>
      <w:r w:rsidRPr="00FD5A7E">
        <w:rPr>
          <w:noProof/>
          <w:lang w:val="en-AU"/>
        </w:rPr>
        <w:t>.</w:t>
      </w:r>
      <w:r>
        <w:rPr>
          <w:noProof/>
          <w:lang w:val="en-AU"/>
        </w:rPr>
        <w:t>:</w:t>
      </w:r>
      <w:r>
        <w:rPr>
          <w:rFonts w:hint="eastAsia"/>
          <w:noProof/>
          <w:lang w:val="en-AU" w:eastAsia="zh-CN"/>
        </w:rPr>
        <w:t>‘</w:t>
      </w:r>
      <w:r w:rsidRPr="00B71DF6">
        <w:rPr>
          <w:noProof/>
          <w:lang w:val="en-AU"/>
        </w:rPr>
        <w:t>Analysis Results of Output Power Loss Due to the Grid Voltage Rise in Grid-Connected Photovoltaic Power Generation Systems</w:t>
      </w:r>
      <w:r>
        <w:rPr>
          <w:noProof/>
          <w:lang w:val="en-AU"/>
        </w:rPr>
        <w:t>’,</w:t>
      </w:r>
      <w:r w:rsidRPr="00B71DF6">
        <w:rPr>
          <w:noProof/>
          <w:lang w:val="en-AU"/>
        </w:rPr>
        <w:t xml:space="preserve"> </w:t>
      </w:r>
      <w:r w:rsidRPr="00B71DF6">
        <w:rPr>
          <w:i/>
          <w:iCs/>
          <w:noProof/>
          <w:lang w:val="en-AU"/>
        </w:rPr>
        <w:t>IEEE Transactions on Industrial Electronics</w:t>
      </w:r>
      <w:r>
        <w:rPr>
          <w:noProof/>
          <w:lang w:val="en-AU"/>
        </w:rPr>
        <w:t xml:space="preserve">. 2008, </w:t>
      </w:r>
      <w:r w:rsidRPr="00B71DF6">
        <w:rPr>
          <w:b/>
          <w:bCs/>
          <w:noProof/>
          <w:lang w:val="en-AU"/>
        </w:rPr>
        <w:t>55</w:t>
      </w:r>
      <w:r w:rsidRPr="00B71DF6">
        <w:rPr>
          <w:noProof/>
          <w:lang w:val="en-AU"/>
        </w:rPr>
        <w:t>, pp. 2744-2751</w:t>
      </w:r>
    </w:p>
    <w:p w14:paraId="33966BF1" w14:textId="3EAD927D" w:rsidR="00B71DF6" w:rsidRDefault="00B71DF6" w:rsidP="00785816">
      <w:pPr>
        <w:pStyle w:val="IETReferences"/>
        <w:numPr>
          <w:ilvl w:val="0"/>
          <w:numId w:val="5"/>
        </w:numPr>
        <w:jc w:val="both"/>
        <w:rPr>
          <w:noProof/>
          <w:lang w:val="en-AU"/>
        </w:rPr>
      </w:pPr>
      <w:r w:rsidRPr="00B71DF6">
        <w:rPr>
          <w:noProof/>
          <w:lang w:val="en-AU"/>
        </w:rPr>
        <w:t>F. Alasali</w:t>
      </w:r>
      <w:r>
        <w:rPr>
          <w:noProof/>
          <w:lang w:val="en-AU"/>
        </w:rPr>
        <w:t xml:space="preserve">,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B71DF6">
        <w:rPr>
          <w:noProof/>
          <w:lang w:val="en-AU"/>
        </w:rPr>
        <w:t>Advanced Coordination Method for Overcurrent Protection Relays Using New Hybrid and Dynamic Tripping Characteristics for Microgrid</w:t>
      </w:r>
      <w:r>
        <w:rPr>
          <w:noProof/>
          <w:lang w:val="en-AU"/>
        </w:rPr>
        <w:t>’,</w:t>
      </w:r>
      <w:r w:rsidRPr="00B71DF6">
        <w:rPr>
          <w:noProof/>
          <w:lang w:val="en-AU"/>
        </w:rPr>
        <w:t xml:space="preserve"> </w:t>
      </w:r>
      <w:r w:rsidRPr="00B71DF6">
        <w:rPr>
          <w:i/>
          <w:iCs/>
          <w:noProof/>
          <w:lang w:val="en-AU"/>
        </w:rPr>
        <w:t>IEEE Access</w:t>
      </w:r>
      <w:r>
        <w:rPr>
          <w:noProof/>
          <w:lang w:val="en-AU"/>
        </w:rPr>
        <w:t>.</w:t>
      </w:r>
      <w:r w:rsidRPr="00B71DF6">
        <w:rPr>
          <w:noProof/>
          <w:lang w:val="en-AU"/>
        </w:rPr>
        <w:t xml:space="preserve"> </w:t>
      </w:r>
      <w:r>
        <w:rPr>
          <w:noProof/>
          <w:lang w:val="en-AU"/>
        </w:rPr>
        <w:t xml:space="preserve">2022, </w:t>
      </w:r>
      <w:r w:rsidRPr="00B71DF6">
        <w:rPr>
          <w:b/>
          <w:bCs/>
          <w:noProof/>
          <w:lang w:val="en-AU"/>
        </w:rPr>
        <w:t>10</w:t>
      </w:r>
      <w:r w:rsidRPr="00B71DF6">
        <w:rPr>
          <w:noProof/>
          <w:lang w:val="en-AU"/>
        </w:rPr>
        <w:t>, pp. 127377-127396</w:t>
      </w:r>
    </w:p>
    <w:p w14:paraId="23D9882C" w14:textId="5C013B11" w:rsidR="00B71DF6" w:rsidRDefault="00B71DF6" w:rsidP="00785816">
      <w:pPr>
        <w:pStyle w:val="IETReferences"/>
        <w:numPr>
          <w:ilvl w:val="0"/>
          <w:numId w:val="5"/>
        </w:numPr>
        <w:jc w:val="both"/>
        <w:rPr>
          <w:noProof/>
          <w:lang w:val="en-AU"/>
        </w:rPr>
      </w:pPr>
      <w:r w:rsidRPr="00B71DF6">
        <w:rPr>
          <w:noProof/>
          <w:lang w:val="en-AU"/>
        </w:rPr>
        <w:t>T. S. Ustun and Y. Aoto</w:t>
      </w:r>
      <w:r>
        <w:rPr>
          <w:noProof/>
          <w:lang w:val="en-AU"/>
        </w:rPr>
        <w:t>.:</w:t>
      </w:r>
      <w:r>
        <w:rPr>
          <w:rFonts w:hint="eastAsia"/>
          <w:noProof/>
          <w:lang w:val="en-AU" w:eastAsia="zh-CN"/>
        </w:rPr>
        <w:t>‘</w:t>
      </w:r>
      <w:r w:rsidRPr="00B71DF6">
        <w:rPr>
          <w:noProof/>
          <w:lang w:val="en-AU"/>
        </w:rPr>
        <w:t>Analysis of Smart Inverter’s Impact on the Distribution Network Operation</w:t>
      </w:r>
      <w:r>
        <w:rPr>
          <w:noProof/>
          <w:lang w:val="en-AU" w:eastAsia="zh-CN"/>
        </w:rPr>
        <w:t>’,</w:t>
      </w:r>
      <w:r w:rsidRPr="00B71DF6">
        <w:rPr>
          <w:noProof/>
          <w:lang w:val="en-AU"/>
        </w:rPr>
        <w:t xml:space="preserve"> </w:t>
      </w:r>
      <w:r w:rsidRPr="00B71DF6">
        <w:rPr>
          <w:i/>
          <w:iCs/>
          <w:noProof/>
          <w:lang w:val="en-AU"/>
        </w:rPr>
        <w:t>IEEE Access</w:t>
      </w:r>
      <w:r>
        <w:rPr>
          <w:noProof/>
          <w:lang w:val="en-AU"/>
        </w:rPr>
        <w:t>.</w:t>
      </w:r>
      <w:r w:rsidRPr="00B71DF6">
        <w:rPr>
          <w:noProof/>
          <w:lang w:val="en-AU"/>
        </w:rPr>
        <w:t xml:space="preserve"> </w:t>
      </w:r>
      <w:r>
        <w:rPr>
          <w:noProof/>
          <w:lang w:val="en-AU"/>
        </w:rPr>
        <w:t xml:space="preserve">2019, </w:t>
      </w:r>
      <w:r w:rsidRPr="00B71DF6">
        <w:rPr>
          <w:b/>
          <w:bCs/>
          <w:noProof/>
          <w:lang w:val="en-AU"/>
        </w:rPr>
        <w:t>7</w:t>
      </w:r>
      <w:r w:rsidRPr="00B71DF6">
        <w:rPr>
          <w:noProof/>
          <w:lang w:val="en-AU"/>
        </w:rPr>
        <w:t>, pp. 9790-9804</w:t>
      </w:r>
    </w:p>
    <w:p w14:paraId="3643DCA9" w14:textId="4309FD47" w:rsidR="00B71DF6" w:rsidRDefault="00B71DF6" w:rsidP="00785816">
      <w:pPr>
        <w:pStyle w:val="IETReferences"/>
        <w:numPr>
          <w:ilvl w:val="0"/>
          <w:numId w:val="5"/>
        </w:numPr>
        <w:jc w:val="both"/>
        <w:rPr>
          <w:noProof/>
          <w:lang w:val="en-AU"/>
        </w:rPr>
      </w:pPr>
      <w:r w:rsidRPr="00B71DF6">
        <w:rPr>
          <w:noProof/>
          <w:lang w:val="en-AU"/>
        </w:rPr>
        <w:t>M. A. Ismeil, A. Alfouly, H. S. Hussein</w:t>
      </w:r>
      <w:r w:rsidRPr="00B71DF6">
        <w:rPr>
          <w:i/>
          <w:iCs/>
          <w:noProof/>
          <w:lang w:val="en-AU"/>
        </w:rPr>
        <w:t xml:space="preserve"> et al</w:t>
      </w:r>
      <w:r w:rsidRPr="00B71DF6">
        <w:rPr>
          <w:noProof/>
          <w:lang w:val="en-AU"/>
        </w:rPr>
        <w:t>.</w:t>
      </w:r>
      <w:r>
        <w:rPr>
          <w:noProof/>
          <w:lang w:val="en-AU"/>
        </w:rPr>
        <w:t>:</w:t>
      </w:r>
      <w:r>
        <w:rPr>
          <w:rFonts w:hint="eastAsia"/>
          <w:noProof/>
          <w:lang w:val="en-AU" w:eastAsia="zh-CN"/>
        </w:rPr>
        <w:t>‘</w:t>
      </w:r>
      <w:r w:rsidRPr="00B71DF6">
        <w:rPr>
          <w:noProof/>
          <w:lang w:val="en-AU"/>
        </w:rPr>
        <w:t>Hardware in the Loop Real-Time Simulation of Improving Hosting Capacity in Photovoltaic Systems Distribution Grid With Passive Filtering Using OPAL-RT</w:t>
      </w:r>
      <w:r>
        <w:rPr>
          <w:noProof/>
          <w:lang w:val="en-AU" w:eastAsia="zh-CN"/>
        </w:rPr>
        <w:t>’,</w:t>
      </w:r>
      <w:r w:rsidRPr="00B71DF6">
        <w:rPr>
          <w:noProof/>
          <w:lang w:val="en-AU"/>
        </w:rPr>
        <w:t xml:space="preserve"> </w:t>
      </w:r>
      <w:r w:rsidRPr="00B71DF6">
        <w:rPr>
          <w:i/>
          <w:iCs/>
          <w:noProof/>
          <w:lang w:val="en-AU"/>
        </w:rPr>
        <w:t>IEEE Access</w:t>
      </w:r>
      <w:r>
        <w:rPr>
          <w:noProof/>
          <w:lang w:val="en-AU"/>
        </w:rPr>
        <w:t>. 2023</w:t>
      </w:r>
      <w:r w:rsidR="00A8363C">
        <w:rPr>
          <w:noProof/>
          <w:lang w:val="en-AU"/>
        </w:rPr>
        <w:t>,</w:t>
      </w:r>
      <w:r>
        <w:rPr>
          <w:noProof/>
          <w:lang w:val="en-AU"/>
        </w:rPr>
        <w:t xml:space="preserve"> </w:t>
      </w:r>
      <w:r w:rsidRPr="00B71DF6">
        <w:rPr>
          <w:b/>
          <w:bCs/>
          <w:noProof/>
          <w:lang w:val="en-AU"/>
        </w:rPr>
        <w:t>11</w:t>
      </w:r>
      <w:r w:rsidRPr="00B71DF6">
        <w:rPr>
          <w:noProof/>
          <w:lang w:val="en-AU"/>
        </w:rPr>
        <w:t>, pp. 78119-78134</w:t>
      </w:r>
    </w:p>
    <w:p w14:paraId="13247287" w14:textId="31C930F5" w:rsidR="00B71DF6" w:rsidRDefault="00B71DF6" w:rsidP="00785816">
      <w:pPr>
        <w:pStyle w:val="IETReferences"/>
        <w:numPr>
          <w:ilvl w:val="0"/>
          <w:numId w:val="5"/>
        </w:numPr>
        <w:jc w:val="both"/>
        <w:rPr>
          <w:noProof/>
          <w:lang w:val="en-AU"/>
        </w:rPr>
      </w:pPr>
      <w:r w:rsidRPr="00B71DF6">
        <w:rPr>
          <w:noProof/>
          <w:lang w:val="en-AU"/>
        </w:rPr>
        <w:t>D. Zhang, J. Li and D. Hui</w:t>
      </w:r>
      <w:r w:rsidR="00A8363C">
        <w:rPr>
          <w:noProof/>
          <w:lang w:val="en-AU"/>
        </w:rPr>
        <w:t>.:</w:t>
      </w:r>
      <w:r w:rsidR="00A8363C">
        <w:rPr>
          <w:rFonts w:hint="eastAsia"/>
          <w:noProof/>
          <w:lang w:val="en-AU" w:eastAsia="zh-CN"/>
        </w:rPr>
        <w:t>‘</w:t>
      </w:r>
      <w:r w:rsidRPr="00B71DF6">
        <w:rPr>
          <w:noProof/>
          <w:lang w:val="en-AU"/>
        </w:rPr>
        <w:t>Coordinated Control for Voltage Regulation of Distribution Network Voltage Regulation by Distributed Energy Storage Systems</w:t>
      </w:r>
      <w:r w:rsidR="00A8363C">
        <w:rPr>
          <w:noProof/>
          <w:lang w:val="en-AU"/>
        </w:rPr>
        <w:t>’,</w:t>
      </w:r>
      <w:r w:rsidRPr="00B71DF6">
        <w:rPr>
          <w:noProof/>
          <w:lang w:val="en-AU"/>
        </w:rPr>
        <w:t xml:space="preserve"> </w:t>
      </w:r>
      <w:r w:rsidRPr="00B71DF6">
        <w:rPr>
          <w:i/>
          <w:iCs/>
          <w:noProof/>
          <w:lang w:val="en-AU"/>
        </w:rPr>
        <w:t>Protection and Control of Modern Power Systems</w:t>
      </w:r>
      <w:r w:rsidR="00A8363C">
        <w:rPr>
          <w:noProof/>
          <w:lang w:val="en-AU"/>
        </w:rPr>
        <w:t>.</w:t>
      </w:r>
      <w:r w:rsidRPr="00B71DF6">
        <w:rPr>
          <w:noProof/>
          <w:lang w:val="en-AU"/>
        </w:rPr>
        <w:t xml:space="preserve"> </w:t>
      </w:r>
      <w:r w:rsidR="00A8363C">
        <w:rPr>
          <w:noProof/>
          <w:lang w:val="en-AU"/>
        </w:rPr>
        <w:t xml:space="preserve">2018, </w:t>
      </w:r>
      <w:r w:rsidRPr="00A8363C">
        <w:rPr>
          <w:b/>
          <w:bCs/>
          <w:noProof/>
          <w:lang w:val="en-AU"/>
        </w:rPr>
        <w:t>3</w:t>
      </w:r>
      <w:r w:rsidRPr="00B71DF6">
        <w:rPr>
          <w:noProof/>
          <w:lang w:val="en-AU"/>
        </w:rPr>
        <w:t>, pp. 1-8</w:t>
      </w:r>
    </w:p>
    <w:p w14:paraId="29CBC7D4" w14:textId="794E4B55" w:rsidR="00A8363C" w:rsidRDefault="00A8363C" w:rsidP="00785816">
      <w:pPr>
        <w:pStyle w:val="IETReferences"/>
        <w:numPr>
          <w:ilvl w:val="0"/>
          <w:numId w:val="5"/>
        </w:numPr>
        <w:jc w:val="both"/>
        <w:rPr>
          <w:noProof/>
          <w:lang w:val="en-AU"/>
        </w:rPr>
      </w:pPr>
      <w:r w:rsidRPr="00A8363C">
        <w:rPr>
          <w:noProof/>
          <w:lang w:val="en-AU"/>
        </w:rPr>
        <w:t xml:space="preserve">Y. Jiang, F. Mei, J. Lu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A8363C">
        <w:rPr>
          <w:noProof/>
          <w:lang w:val="en-AU"/>
        </w:rPr>
        <w:t>Two-Stage Joint Optimal Scheduling of a Distribution Network With Integrated Energy Systems</w:t>
      </w:r>
      <w:r>
        <w:rPr>
          <w:noProof/>
          <w:lang w:val="en-AU" w:eastAsia="zh-CN"/>
        </w:rPr>
        <w:t>’,</w:t>
      </w:r>
      <w:r w:rsidRPr="00A8363C">
        <w:rPr>
          <w:noProof/>
          <w:lang w:val="en-AU"/>
        </w:rPr>
        <w:t xml:space="preserve"> </w:t>
      </w:r>
      <w:r w:rsidRPr="00A8363C">
        <w:rPr>
          <w:i/>
          <w:iCs/>
          <w:noProof/>
          <w:lang w:val="en-AU"/>
        </w:rPr>
        <w:t>IEEE Access</w:t>
      </w:r>
      <w:r>
        <w:rPr>
          <w:noProof/>
          <w:lang w:val="en-AU"/>
        </w:rPr>
        <w:t>.</w:t>
      </w:r>
      <w:r w:rsidRPr="00A8363C">
        <w:rPr>
          <w:noProof/>
          <w:lang w:val="en-AU"/>
        </w:rPr>
        <w:t xml:space="preserve"> </w:t>
      </w:r>
      <w:r>
        <w:rPr>
          <w:noProof/>
          <w:lang w:val="en-AU"/>
        </w:rPr>
        <w:t>2021,</w:t>
      </w:r>
      <w:r w:rsidRPr="00A8363C">
        <w:rPr>
          <w:noProof/>
          <w:lang w:val="en-AU"/>
        </w:rPr>
        <w:t xml:space="preserve"> </w:t>
      </w:r>
      <w:r w:rsidRPr="00A8363C">
        <w:rPr>
          <w:b/>
          <w:bCs/>
          <w:noProof/>
          <w:lang w:val="en-AU"/>
        </w:rPr>
        <w:t>9</w:t>
      </w:r>
      <w:r w:rsidRPr="00A8363C">
        <w:rPr>
          <w:noProof/>
          <w:lang w:val="en-AU"/>
        </w:rPr>
        <w:t>, pp. 12555-12566</w:t>
      </w:r>
    </w:p>
    <w:p w14:paraId="4BAD067F" w14:textId="5069BF62" w:rsidR="00A8363C" w:rsidRDefault="00A8363C" w:rsidP="00785816">
      <w:pPr>
        <w:pStyle w:val="IETReferences"/>
        <w:numPr>
          <w:ilvl w:val="0"/>
          <w:numId w:val="5"/>
        </w:numPr>
        <w:jc w:val="both"/>
        <w:rPr>
          <w:noProof/>
          <w:lang w:val="en-AU"/>
        </w:rPr>
      </w:pPr>
      <w:r w:rsidRPr="00A8363C">
        <w:rPr>
          <w:noProof/>
          <w:lang w:val="en-AU"/>
        </w:rPr>
        <w:t>M. Shaik, S. K. Yadav and A. G. Shaik</w:t>
      </w:r>
      <w:r>
        <w:rPr>
          <w:noProof/>
          <w:lang w:val="en-AU"/>
        </w:rPr>
        <w:t>.:</w:t>
      </w:r>
      <w:r>
        <w:rPr>
          <w:rFonts w:hint="eastAsia"/>
          <w:noProof/>
          <w:lang w:val="en-AU" w:eastAsia="zh-CN"/>
        </w:rPr>
        <w:t>‘</w:t>
      </w:r>
      <w:r w:rsidRPr="00A8363C">
        <w:rPr>
          <w:noProof/>
          <w:lang w:val="en-AU"/>
        </w:rPr>
        <w:t>An EMD and Decision Tree-Based Protection Algorithm for the Solar PV Integrated Radial Distribution System</w:t>
      </w:r>
      <w:r>
        <w:rPr>
          <w:noProof/>
          <w:lang w:val="en-AU" w:eastAsia="zh-CN"/>
        </w:rPr>
        <w:t>’,</w:t>
      </w:r>
      <w:r w:rsidRPr="00A8363C">
        <w:rPr>
          <w:noProof/>
          <w:lang w:val="en-AU"/>
        </w:rPr>
        <w:t xml:space="preserve"> </w:t>
      </w:r>
      <w:r w:rsidRPr="00A8363C">
        <w:rPr>
          <w:i/>
          <w:iCs/>
          <w:noProof/>
          <w:lang w:val="en-AU"/>
        </w:rPr>
        <w:t>IEEE Transactions on Industry Applications</w:t>
      </w:r>
      <w:r>
        <w:rPr>
          <w:noProof/>
          <w:lang w:val="en-AU"/>
        </w:rPr>
        <w:t xml:space="preserve">. 2021, </w:t>
      </w:r>
      <w:r w:rsidRPr="00A8363C">
        <w:rPr>
          <w:b/>
          <w:bCs/>
          <w:noProof/>
          <w:lang w:val="en-AU"/>
        </w:rPr>
        <w:t>57</w:t>
      </w:r>
      <w:r w:rsidRPr="00A8363C">
        <w:rPr>
          <w:noProof/>
          <w:lang w:val="en-AU"/>
        </w:rPr>
        <w:t>, pp. 2168-2177</w:t>
      </w:r>
    </w:p>
    <w:p w14:paraId="03E00432" w14:textId="78D684EA" w:rsidR="00A8363C" w:rsidRDefault="00A8363C" w:rsidP="00785816">
      <w:pPr>
        <w:pStyle w:val="IETReferences"/>
        <w:numPr>
          <w:ilvl w:val="0"/>
          <w:numId w:val="5"/>
        </w:numPr>
        <w:jc w:val="both"/>
        <w:rPr>
          <w:noProof/>
          <w:lang w:val="en-AU"/>
        </w:rPr>
      </w:pPr>
      <w:r w:rsidRPr="00A8363C">
        <w:rPr>
          <w:noProof/>
          <w:lang w:val="en-AU"/>
        </w:rPr>
        <w:t>B. -L. Zhang, M. -F. Guo, Z. -Y. Zheng,</w:t>
      </w:r>
      <w:r>
        <w:rPr>
          <w:i/>
          <w:iCs/>
          <w:noProof/>
          <w:lang w:val="en-AU"/>
        </w:rPr>
        <w:t xml:space="preserve">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A8363C">
        <w:rPr>
          <w:noProof/>
          <w:lang w:val="en-AU"/>
        </w:rPr>
        <w:t>Fault Current Limitation With Energy Recovery Based on Power Electronics in Hybrid AC–DC Active Distribution Networks</w:t>
      </w:r>
      <w:r>
        <w:rPr>
          <w:noProof/>
          <w:lang w:val="en-AU" w:eastAsia="zh-CN"/>
        </w:rPr>
        <w:t>’,</w:t>
      </w:r>
      <w:r w:rsidRPr="00A8363C">
        <w:rPr>
          <w:noProof/>
          <w:lang w:val="en-AU"/>
        </w:rPr>
        <w:t xml:space="preserve"> </w:t>
      </w:r>
      <w:r w:rsidRPr="00A8363C">
        <w:rPr>
          <w:i/>
          <w:iCs/>
          <w:noProof/>
          <w:lang w:val="en-AU"/>
        </w:rPr>
        <w:t>IEEE Transactions on Power Electronics</w:t>
      </w:r>
      <w:r>
        <w:rPr>
          <w:noProof/>
          <w:lang w:val="en-AU"/>
        </w:rPr>
        <w:t>.</w:t>
      </w:r>
      <w:r w:rsidRPr="00A8363C">
        <w:rPr>
          <w:noProof/>
          <w:lang w:val="en-AU"/>
        </w:rPr>
        <w:t xml:space="preserve"> </w:t>
      </w:r>
      <w:r>
        <w:rPr>
          <w:noProof/>
          <w:lang w:val="en-AU"/>
        </w:rPr>
        <w:t xml:space="preserve">2023, </w:t>
      </w:r>
      <w:r w:rsidRPr="00A8363C">
        <w:rPr>
          <w:b/>
          <w:bCs/>
          <w:noProof/>
          <w:lang w:val="en-AU"/>
        </w:rPr>
        <w:t>38</w:t>
      </w:r>
      <w:r w:rsidRPr="00A8363C">
        <w:rPr>
          <w:noProof/>
          <w:lang w:val="en-AU"/>
        </w:rPr>
        <w:t>,</w:t>
      </w:r>
      <w:r>
        <w:rPr>
          <w:b/>
          <w:bCs/>
          <w:noProof/>
          <w:lang w:val="en-AU"/>
        </w:rPr>
        <w:t xml:space="preserve"> </w:t>
      </w:r>
      <w:r w:rsidRPr="00A8363C">
        <w:rPr>
          <w:noProof/>
          <w:lang w:val="en-AU"/>
        </w:rPr>
        <w:t>pp. 12593-12606</w:t>
      </w:r>
    </w:p>
    <w:p w14:paraId="58B5F147" w14:textId="6E8AE5FD" w:rsidR="00A8363C" w:rsidRDefault="00A8363C" w:rsidP="00785816">
      <w:pPr>
        <w:pStyle w:val="IETReferences"/>
        <w:numPr>
          <w:ilvl w:val="0"/>
          <w:numId w:val="5"/>
        </w:numPr>
        <w:jc w:val="both"/>
        <w:rPr>
          <w:noProof/>
          <w:lang w:val="en-AU"/>
        </w:rPr>
      </w:pPr>
      <w:r w:rsidRPr="00A8363C">
        <w:rPr>
          <w:noProof/>
          <w:lang w:val="en-AU"/>
        </w:rPr>
        <w:t>M. Manohar, E. Koley and S. Ghosh</w:t>
      </w:r>
      <w:r>
        <w:rPr>
          <w:rFonts w:hint="eastAsia"/>
          <w:noProof/>
          <w:lang w:val="en-AU" w:eastAsia="zh-CN"/>
        </w:rPr>
        <w:t>.</w:t>
      </w:r>
      <w:r>
        <w:rPr>
          <w:noProof/>
          <w:lang w:val="en-AU" w:eastAsia="zh-CN"/>
        </w:rPr>
        <w:t>:</w:t>
      </w:r>
      <w:r>
        <w:rPr>
          <w:rFonts w:hint="eastAsia"/>
          <w:noProof/>
          <w:lang w:val="en-AU" w:eastAsia="zh-CN"/>
        </w:rPr>
        <w:t>‘</w:t>
      </w:r>
      <w:r w:rsidRPr="00A8363C">
        <w:rPr>
          <w:noProof/>
          <w:lang w:val="en-AU"/>
        </w:rPr>
        <w:t xml:space="preserve">Stochastic Weather Modeling-Based Protection Scheme for Hybrid PV–Wind System With Immunity Against </w:t>
      </w:r>
      <w:r w:rsidRPr="00A8363C">
        <w:rPr>
          <w:noProof/>
          <w:lang w:val="en-AU"/>
        </w:rPr>
        <w:t>Solar Irradiance and Wind Speed</w:t>
      </w:r>
      <w:r>
        <w:rPr>
          <w:noProof/>
          <w:lang w:val="en-AU" w:eastAsia="zh-CN"/>
        </w:rPr>
        <w:t>’,</w:t>
      </w:r>
      <w:r w:rsidRPr="00A8363C">
        <w:rPr>
          <w:noProof/>
          <w:lang w:val="en-AU"/>
        </w:rPr>
        <w:t xml:space="preserve"> </w:t>
      </w:r>
      <w:r w:rsidRPr="00A8363C">
        <w:rPr>
          <w:i/>
          <w:iCs/>
          <w:noProof/>
          <w:lang w:val="en-AU"/>
        </w:rPr>
        <w:t>IEEE Systems Journal</w:t>
      </w:r>
      <w:r>
        <w:rPr>
          <w:i/>
          <w:iCs/>
          <w:noProof/>
          <w:lang w:val="en-AU"/>
        </w:rPr>
        <w:t xml:space="preserve"> </w:t>
      </w:r>
      <w:r>
        <w:rPr>
          <w:noProof/>
          <w:lang w:val="en-AU"/>
        </w:rPr>
        <w:t xml:space="preserve">2020. </w:t>
      </w:r>
      <w:r w:rsidRPr="00A8363C">
        <w:rPr>
          <w:b/>
          <w:bCs/>
          <w:noProof/>
          <w:lang w:val="en-AU"/>
        </w:rPr>
        <w:t>14</w:t>
      </w:r>
      <w:r>
        <w:rPr>
          <w:noProof/>
          <w:lang w:val="en-AU"/>
        </w:rPr>
        <w:t xml:space="preserve">. </w:t>
      </w:r>
      <w:r w:rsidRPr="00A8363C">
        <w:rPr>
          <w:noProof/>
          <w:lang w:val="en-AU"/>
        </w:rPr>
        <w:t xml:space="preserve"> pp. 3430-3439</w:t>
      </w:r>
    </w:p>
    <w:p w14:paraId="61A6066E" w14:textId="201131C1" w:rsidR="00A8363C" w:rsidRDefault="00A8363C" w:rsidP="00785816">
      <w:pPr>
        <w:pStyle w:val="IETReferences"/>
        <w:numPr>
          <w:ilvl w:val="0"/>
          <w:numId w:val="5"/>
        </w:numPr>
        <w:jc w:val="both"/>
        <w:rPr>
          <w:noProof/>
          <w:lang w:val="en-AU"/>
        </w:rPr>
      </w:pPr>
      <w:r w:rsidRPr="00A8363C">
        <w:rPr>
          <w:noProof/>
          <w:lang w:val="en-AU"/>
        </w:rPr>
        <w:t>X. Diao</w:t>
      </w:r>
      <w:r>
        <w:rPr>
          <w:noProof/>
          <w:lang w:val="en-AU"/>
        </w:rPr>
        <w:t xml:space="preserve">, </w:t>
      </w:r>
      <w:r w:rsidRPr="00A8363C">
        <w:rPr>
          <w:i/>
          <w:iCs/>
          <w:noProof/>
          <w:lang w:val="en-AU"/>
        </w:rPr>
        <w:t>et al</w:t>
      </w:r>
      <w:r w:rsidRPr="00A8363C">
        <w:rPr>
          <w:noProof/>
          <w:lang w:val="en-AU"/>
        </w:rPr>
        <w:t>.</w:t>
      </w:r>
      <w:r>
        <w:rPr>
          <w:noProof/>
          <w:lang w:val="en-AU"/>
        </w:rPr>
        <w:t>:</w:t>
      </w:r>
      <w:r w:rsidRPr="00A8363C">
        <w:rPr>
          <w:noProof/>
          <w:lang w:val="en-AU"/>
        </w:rPr>
        <w:t xml:space="preserve"> </w:t>
      </w:r>
      <w:r>
        <w:rPr>
          <w:rFonts w:hint="eastAsia"/>
          <w:noProof/>
          <w:lang w:val="en-AU" w:eastAsia="zh-CN"/>
        </w:rPr>
        <w:t>‘</w:t>
      </w:r>
      <w:r w:rsidRPr="00A8363C">
        <w:rPr>
          <w:noProof/>
          <w:lang w:val="en-AU"/>
        </w:rPr>
        <w:t>A New Efficient Bidirectional T-Source Circuit Breaker for Flexible DC Distribution Networks</w:t>
      </w:r>
      <w:r>
        <w:rPr>
          <w:noProof/>
          <w:lang w:val="en-AU" w:eastAsia="zh-CN"/>
        </w:rPr>
        <w:t>’,</w:t>
      </w:r>
      <w:r w:rsidRPr="00A8363C">
        <w:rPr>
          <w:noProof/>
          <w:lang w:val="en-AU"/>
        </w:rPr>
        <w:t xml:space="preserve"> </w:t>
      </w:r>
      <w:r w:rsidRPr="00A8363C">
        <w:rPr>
          <w:i/>
          <w:iCs/>
          <w:noProof/>
          <w:lang w:val="en-AU"/>
        </w:rPr>
        <w:t>IEEE Journal of Emerging and Selected Topics in Power Electronics</w:t>
      </w:r>
      <w:r>
        <w:rPr>
          <w:noProof/>
          <w:lang w:val="en-AU"/>
        </w:rPr>
        <w:t xml:space="preserve">. 2021, </w:t>
      </w:r>
      <w:r w:rsidRPr="00867F88">
        <w:rPr>
          <w:b/>
          <w:bCs/>
          <w:noProof/>
          <w:lang w:val="en-AU"/>
        </w:rPr>
        <w:t>9</w:t>
      </w:r>
      <w:r w:rsidRPr="00A8363C">
        <w:rPr>
          <w:noProof/>
          <w:lang w:val="en-AU"/>
        </w:rPr>
        <w:t>, pp. 7056-7065</w:t>
      </w:r>
    </w:p>
    <w:p w14:paraId="4EAE8E9B" w14:textId="7C7B9CDD" w:rsidR="00867F88" w:rsidRDefault="00867F88" w:rsidP="00785816">
      <w:pPr>
        <w:pStyle w:val="IETReferences"/>
        <w:numPr>
          <w:ilvl w:val="0"/>
          <w:numId w:val="5"/>
        </w:numPr>
        <w:jc w:val="both"/>
        <w:rPr>
          <w:noProof/>
          <w:lang w:val="en-AU"/>
        </w:rPr>
      </w:pPr>
      <w:r w:rsidRPr="00867F88">
        <w:rPr>
          <w:noProof/>
          <w:lang w:val="en-AU"/>
        </w:rPr>
        <w:t xml:space="preserve">K. Jia, C. Gu, Z. Xuan,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867F88">
        <w:rPr>
          <w:noProof/>
          <w:lang w:val="en-AU"/>
        </w:rPr>
        <w:t>Fault Characteristics Analysis and Line Protection Design Within a Large-Scale Photovoltaic Power Plant</w:t>
      </w:r>
      <w:r>
        <w:rPr>
          <w:noProof/>
          <w:lang w:val="en-AU" w:eastAsia="zh-CN"/>
        </w:rPr>
        <w:t xml:space="preserve">’, </w:t>
      </w:r>
      <w:r w:rsidRPr="00867F88">
        <w:rPr>
          <w:noProof/>
          <w:lang w:val="en-AU"/>
        </w:rPr>
        <w:t xml:space="preserve"> </w:t>
      </w:r>
      <w:r w:rsidRPr="00867F88">
        <w:rPr>
          <w:i/>
          <w:iCs/>
          <w:noProof/>
          <w:lang w:val="en-AU"/>
        </w:rPr>
        <w:t>IEEE Transactions on Smart Grid</w:t>
      </w:r>
      <w:r>
        <w:rPr>
          <w:noProof/>
          <w:lang w:val="en-AU"/>
        </w:rPr>
        <w:t xml:space="preserve">. 2018, </w:t>
      </w:r>
      <w:r w:rsidRPr="00867F88">
        <w:rPr>
          <w:b/>
          <w:bCs/>
          <w:noProof/>
          <w:lang w:val="en-AU"/>
        </w:rPr>
        <w:t>9</w:t>
      </w:r>
      <w:r w:rsidRPr="00867F88">
        <w:rPr>
          <w:noProof/>
          <w:lang w:val="en-AU"/>
        </w:rPr>
        <w:t>, pp. 4099-4108</w:t>
      </w:r>
    </w:p>
    <w:p w14:paraId="729F19AE" w14:textId="0E214EA2" w:rsidR="00867F88" w:rsidRDefault="00867F88" w:rsidP="00785816">
      <w:pPr>
        <w:pStyle w:val="IETReferences"/>
        <w:numPr>
          <w:ilvl w:val="0"/>
          <w:numId w:val="5"/>
        </w:numPr>
        <w:jc w:val="both"/>
        <w:rPr>
          <w:noProof/>
          <w:lang w:val="en-AU"/>
        </w:rPr>
      </w:pPr>
      <w:r w:rsidRPr="00867F88">
        <w:rPr>
          <w:noProof/>
          <w:lang w:val="en-AU"/>
        </w:rPr>
        <w:t>H. R. Baghaee, D. Mlakić, S. Nikolovski,</w:t>
      </w:r>
      <w:r>
        <w:rPr>
          <w:i/>
          <w:iCs/>
          <w:noProof/>
          <w:lang w:val="en-AU"/>
        </w:rPr>
        <w:t xml:space="preserve">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867F88">
        <w:rPr>
          <w:noProof/>
          <w:lang w:val="en-AU"/>
        </w:rPr>
        <w:t>Support Vector Machine-Based Islanding and Grid Fault Detection in Active Distribution Networks</w:t>
      </w:r>
      <w:r>
        <w:rPr>
          <w:noProof/>
          <w:lang w:val="en-AU"/>
        </w:rPr>
        <w:t>’,</w:t>
      </w:r>
      <w:r w:rsidRPr="00867F88">
        <w:rPr>
          <w:noProof/>
          <w:lang w:val="en-AU"/>
        </w:rPr>
        <w:t xml:space="preserve"> </w:t>
      </w:r>
      <w:r w:rsidRPr="00867F88">
        <w:rPr>
          <w:i/>
          <w:iCs/>
          <w:noProof/>
          <w:lang w:val="en-AU"/>
        </w:rPr>
        <w:t>IEEE Journal of Emerging and Selected Topics in Power Electronics</w:t>
      </w:r>
      <w:r>
        <w:rPr>
          <w:noProof/>
          <w:lang w:val="en-AU"/>
        </w:rPr>
        <w:t xml:space="preserve">. 2020, </w:t>
      </w:r>
      <w:r w:rsidRPr="00867F88">
        <w:rPr>
          <w:b/>
          <w:bCs/>
          <w:noProof/>
          <w:lang w:val="en-AU"/>
        </w:rPr>
        <w:t>8</w:t>
      </w:r>
      <w:r w:rsidRPr="00867F88">
        <w:rPr>
          <w:noProof/>
          <w:lang w:val="en-AU"/>
        </w:rPr>
        <w:t>, pp. 2385-2403</w:t>
      </w:r>
    </w:p>
    <w:p w14:paraId="531B4816" w14:textId="38EB6987" w:rsidR="00867F88" w:rsidRDefault="00867F88" w:rsidP="00785816">
      <w:pPr>
        <w:pStyle w:val="IETReferences"/>
        <w:numPr>
          <w:ilvl w:val="0"/>
          <w:numId w:val="5"/>
        </w:numPr>
        <w:jc w:val="both"/>
        <w:rPr>
          <w:noProof/>
          <w:lang w:val="en-AU"/>
        </w:rPr>
      </w:pPr>
      <w:r w:rsidRPr="00867F88">
        <w:rPr>
          <w:noProof/>
          <w:lang w:val="en-AU"/>
        </w:rPr>
        <w:t>M. Bhatnagar, A. Yadav and A. Swetapadma</w:t>
      </w:r>
      <w:r w:rsidRPr="00B71DF6">
        <w:rPr>
          <w:noProof/>
          <w:lang w:val="en-AU"/>
        </w:rPr>
        <w:t>.</w:t>
      </w:r>
      <w:r>
        <w:rPr>
          <w:noProof/>
          <w:lang w:val="en-AU"/>
        </w:rPr>
        <w:t>:</w:t>
      </w:r>
      <w:r>
        <w:rPr>
          <w:rFonts w:hint="eastAsia"/>
          <w:noProof/>
          <w:lang w:val="en-AU" w:eastAsia="zh-CN"/>
        </w:rPr>
        <w:t>‘</w:t>
      </w:r>
      <w:r w:rsidRPr="00867F88">
        <w:rPr>
          <w:noProof/>
          <w:lang w:val="en-AU"/>
        </w:rPr>
        <w:t>A Resilient Protection Scheme for Common Shunt Fault and High Impedance Fault in Distribution Lines Using Wavelet Transform</w:t>
      </w:r>
      <w:r>
        <w:rPr>
          <w:noProof/>
          <w:lang w:val="en-AU"/>
        </w:rPr>
        <w:t>’,</w:t>
      </w:r>
      <w:r w:rsidRPr="00867F88">
        <w:rPr>
          <w:noProof/>
          <w:lang w:val="en-AU"/>
        </w:rPr>
        <w:t xml:space="preserve"> </w:t>
      </w:r>
      <w:r w:rsidRPr="00867F88">
        <w:rPr>
          <w:i/>
          <w:iCs/>
          <w:noProof/>
          <w:lang w:val="en-AU"/>
        </w:rPr>
        <w:t>IEEE Systems Journal</w:t>
      </w:r>
      <w:r w:rsidRPr="00867F88">
        <w:rPr>
          <w:noProof/>
          <w:lang w:val="en-AU"/>
        </w:rPr>
        <w:t xml:space="preserve">, </w:t>
      </w:r>
      <w:r>
        <w:rPr>
          <w:noProof/>
          <w:lang w:val="en-AU"/>
        </w:rPr>
        <w:t xml:space="preserve">2022, </w:t>
      </w:r>
      <w:r w:rsidRPr="00867F88">
        <w:rPr>
          <w:b/>
          <w:bCs/>
          <w:noProof/>
          <w:lang w:val="en-AU"/>
        </w:rPr>
        <w:t>4</w:t>
      </w:r>
      <w:r>
        <w:rPr>
          <w:noProof/>
          <w:lang w:val="en-AU"/>
        </w:rPr>
        <w:t xml:space="preserve">, </w:t>
      </w:r>
      <w:r w:rsidRPr="00867F88">
        <w:rPr>
          <w:noProof/>
          <w:lang w:val="en-AU"/>
        </w:rPr>
        <w:t>pp. 5281-5292</w:t>
      </w:r>
    </w:p>
    <w:p w14:paraId="1D513588" w14:textId="209158C5" w:rsidR="00867F88" w:rsidRDefault="00867F88" w:rsidP="00785816">
      <w:pPr>
        <w:pStyle w:val="IETReferences"/>
        <w:numPr>
          <w:ilvl w:val="0"/>
          <w:numId w:val="5"/>
        </w:numPr>
        <w:jc w:val="both"/>
        <w:rPr>
          <w:noProof/>
          <w:lang w:val="en-AU"/>
        </w:rPr>
      </w:pPr>
      <w:r w:rsidRPr="00867F88">
        <w:rPr>
          <w:noProof/>
          <w:lang w:val="en-AU"/>
        </w:rPr>
        <w:t xml:space="preserve">D. R. R. Penido, L. R. de Araujo, V. T. S. Rodrigues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867F88">
        <w:rPr>
          <w:noProof/>
          <w:lang w:val="en-AU"/>
        </w:rPr>
        <w:t>An Analytical Zero Sequence Method to Locate Fault in Distribution Systems Rich in DG</w:t>
      </w:r>
      <w:r>
        <w:rPr>
          <w:noProof/>
          <w:lang w:val="en-AU"/>
        </w:rPr>
        <w:t>’,</w:t>
      </w:r>
      <w:r w:rsidRPr="00867F88">
        <w:rPr>
          <w:noProof/>
          <w:lang w:val="en-AU"/>
        </w:rPr>
        <w:t xml:space="preserve"> </w:t>
      </w:r>
      <w:r w:rsidRPr="00867F88">
        <w:rPr>
          <w:i/>
          <w:iCs/>
          <w:noProof/>
          <w:lang w:val="en-AU"/>
        </w:rPr>
        <w:t>IEEE Transactions on Smart Grid</w:t>
      </w:r>
      <w:r>
        <w:rPr>
          <w:noProof/>
          <w:lang w:val="en-AU"/>
        </w:rPr>
        <w:t xml:space="preserve">. 2022, </w:t>
      </w:r>
      <w:r w:rsidRPr="00867F88">
        <w:rPr>
          <w:b/>
          <w:bCs/>
          <w:noProof/>
          <w:lang w:val="en-AU"/>
        </w:rPr>
        <w:t>13</w:t>
      </w:r>
      <w:r>
        <w:rPr>
          <w:noProof/>
          <w:lang w:val="en-AU"/>
        </w:rPr>
        <w:t xml:space="preserve">, </w:t>
      </w:r>
      <w:r w:rsidRPr="00867F88">
        <w:rPr>
          <w:noProof/>
          <w:lang w:val="en-AU"/>
        </w:rPr>
        <w:t>pp. 1849-1859</w:t>
      </w:r>
    </w:p>
    <w:p w14:paraId="2D192064" w14:textId="64B73D90" w:rsidR="00867F88" w:rsidRDefault="00867F88" w:rsidP="00785816">
      <w:pPr>
        <w:pStyle w:val="IETReferences"/>
        <w:numPr>
          <w:ilvl w:val="0"/>
          <w:numId w:val="5"/>
        </w:numPr>
        <w:jc w:val="both"/>
        <w:rPr>
          <w:noProof/>
          <w:lang w:val="en-AU"/>
        </w:rPr>
      </w:pPr>
      <w:r w:rsidRPr="00867F88">
        <w:rPr>
          <w:noProof/>
          <w:lang w:val="en-AU"/>
        </w:rPr>
        <w:t>H. R. Baghaee, D. Mlakić, S. Nikolovski</w:t>
      </w:r>
      <w:r>
        <w:rPr>
          <w:noProof/>
          <w:lang w:val="en-AU"/>
        </w:rPr>
        <w:t>,</w:t>
      </w:r>
      <w:r>
        <w:rPr>
          <w:i/>
          <w:iCs/>
          <w:noProof/>
          <w:lang w:val="en-AU"/>
        </w:rPr>
        <w:t xml:space="preserve"> </w:t>
      </w:r>
      <w:r w:rsidRPr="00B71DF6">
        <w:rPr>
          <w:i/>
          <w:iCs/>
          <w:noProof/>
          <w:lang w:val="en-AU"/>
        </w:rPr>
        <w:t>et al</w:t>
      </w:r>
      <w:r w:rsidRPr="00B71DF6">
        <w:rPr>
          <w:noProof/>
          <w:lang w:val="en-AU"/>
        </w:rPr>
        <w:t>.</w:t>
      </w:r>
      <w:r>
        <w:rPr>
          <w:noProof/>
          <w:lang w:val="en-AU"/>
        </w:rPr>
        <w:t>:</w:t>
      </w:r>
      <w:r>
        <w:rPr>
          <w:rFonts w:hint="eastAsia"/>
          <w:noProof/>
          <w:lang w:val="en-AU" w:eastAsia="zh-CN"/>
        </w:rPr>
        <w:t>‘</w:t>
      </w:r>
      <w:r w:rsidRPr="00867F88">
        <w:rPr>
          <w:noProof/>
          <w:lang w:val="en-AU"/>
        </w:rPr>
        <w:t>Anti-Islanding Protection of PV-Based Microgrids Consisting of PHEVs Using SVMs</w:t>
      </w:r>
      <w:r>
        <w:rPr>
          <w:noProof/>
          <w:lang w:val="en-AU"/>
        </w:rPr>
        <w:t>’,</w:t>
      </w:r>
      <w:r w:rsidRPr="00867F88">
        <w:rPr>
          <w:noProof/>
          <w:lang w:val="en-AU"/>
        </w:rPr>
        <w:t xml:space="preserve"> </w:t>
      </w:r>
      <w:r w:rsidRPr="00867F88">
        <w:rPr>
          <w:i/>
          <w:iCs/>
          <w:noProof/>
          <w:lang w:val="en-AU"/>
        </w:rPr>
        <w:t>IEEE Transactions on Smart Grid</w:t>
      </w:r>
      <w:r>
        <w:rPr>
          <w:noProof/>
          <w:lang w:val="en-AU"/>
        </w:rPr>
        <w:t xml:space="preserve">. 2020, </w:t>
      </w:r>
      <w:r w:rsidRPr="00867F88">
        <w:rPr>
          <w:b/>
          <w:bCs/>
          <w:noProof/>
          <w:lang w:val="en-AU"/>
        </w:rPr>
        <w:t>11</w:t>
      </w:r>
      <w:r w:rsidRPr="00867F88">
        <w:rPr>
          <w:noProof/>
          <w:lang w:val="en-AU"/>
        </w:rPr>
        <w:t>, pp. 483-500</w:t>
      </w:r>
    </w:p>
    <w:p w14:paraId="0575EB5A" w14:textId="6B6DA695" w:rsidR="00867F88" w:rsidRPr="00FD5A7E" w:rsidRDefault="00867F88" w:rsidP="00785816">
      <w:pPr>
        <w:pStyle w:val="IETReferences"/>
        <w:numPr>
          <w:ilvl w:val="0"/>
          <w:numId w:val="5"/>
        </w:numPr>
        <w:jc w:val="both"/>
        <w:rPr>
          <w:noProof/>
          <w:lang w:val="en-AU"/>
        </w:rPr>
      </w:pPr>
      <w:r w:rsidRPr="00867F88">
        <w:rPr>
          <w:noProof/>
          <w:lang w:val="en-AU"/>
        </w:rPr>
        <w:t>M. -T. Kuo and W. -Y. Lo</w:t>
      </w:r>
      <w:r>
        <w:rPr>
          <w:rFonts w:hint="eastAsia"/>
          <w:noProof/>
          <w:lang w:val="en-AU" w:eastAsia="zh-CN"/>
        </w:rPr>
        <w:t>.</w:t>
      </w:r>
      <w:r>
        <w:rPr>
          <w:noProof/>
          <w:lang w:val="en-AU" w:eastAsia="zh-CN"/>
        </w:rPr>
        <w:t>:</w:t>
      </w:r>
      <w:r>
        <w:rPr>
          <w:rFonts w:hint="eastAsia"/>
          <w:noProof/>
          <w:lang w:val="en-AU" w:eastAsia="zh-CN"/>
        </w:rPr>
        <w:t>‘</w:t>
      </w:r>
      <w:r w:rsidRPr="00867F88">
        <w:rPr>
          <w:noProof/>
          <w:lang w:val="en-AU"/>
        </w:rPr>
        <w:t>A Combination of Concentrator Photovoltaics and Water Cooling System to Improve Solar Energy Utilization</w:t>
      </w:r>
      <w:r>
        <w:rPr>
          <w:noProof/>
          <w:lang w:val="en-AU"/>
        </w:rPr>
        <w:t xml:space="preserve">’, </w:t>
      </w:r>
      <w:r w:rsidRPr="00867F88">
        <w:rPr>
          <w:i/>
          <w:iCs/>
          <w:noProof/>
          <w:lang w:val="en-AU"/>
        </w:rPr>
        <w:t>IEEE Transactions on Industry Applications</w:t>
      </w:r>
      <w:r>
        <w:rPr>
          <w:noProof/>
          <w:lang w:val="en-AU"/>
        </w:rPr>
        <w:t xml:space="preserve">. 2014, </w:t>
      </w:r>
      <w:r w:rsidRPr="00867F88">
        <w:rPr>
          <w:b/>
          <w:bCs/>
          <w:noProof/>
          <w:lang w:val="en-AU"/>
        </w:rPr>
        <w:t>50</w:t>
      </w:r>
      <w:r w:rsidRPr="00867F88">
        <w:rPr>
          <w:noProof/>
          <w:lang w:val="en-AU"/>
        </w:rPr>
        <w:t>, pp. 2818-2827</w:t>
      </w:r>
    </w:p>
    <w:sectPr w:rsidR="00867F88" w:rsidRPr="00FD5A7E" w:rsidSect="000F534A">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99DD9" w14:textId="77777777" w:rsidR="00A41415" w:rsidRDefault="00A41415" w:rsidP="008B2B41">
      <w:r>
        <w:separator/>
      </w:r>
    </w:p>
  </w:endnote>
  <w:endnote w:type="continuationSeparator" w:id="0">
    <w:p w14:paraId="3E6A0EA6" w14:textId="77777777" w:rsidR="00A41415" w:rsidRDefault="00A41415" w:rsidP="008B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65719"/>
      <w:docPartObj>
        <w:docPartGallery w:val="Page Numbers (Bottom of Page)"/>
        <w:docPartUnique/>
      </w:docPartObj>
    </w:sdtPr>
    <w:sdtEndPr>
      <w:rPr>
        <w:noProof/>
      </w:rPr>
    </w:sdtEndPr>
    <w:sdtContent>
      <w:p w14:paraId="622A8ABE" w14:textId="77777777" w:rsidR="00441DB7" w:rsidRDefault="00441DB7">
        <w:pPr>
          <w:pStyle w:val="af5"/>
          <w:jc w:val="right"/>
        </w:pPr>
        <w:r>
          <w:fldChar w:fldCharType="begin"/>
        </w:r>
        <w:r>
          <w:instrText xml:space="preserve"> PAGE   \* MERGEFORMAT </w:instrText>
        </w:r>
        <w:r>
          <w:fldChar w:fldCharType="separate"/>
        </w:r>
        <w:r w:rsidR="00DF7EA1">
          <w:rPr>
            <w:noProof/>
          </w:rPr>
          <w:t>1</w:t>
        </w:r>
        <w:r>
          <w:rPr>
            <w:noProof/>
          </w:rPr>
          <w:fldChar w:fldCharType="end"/>
        </w:r>
      </w:p>
    </w:sdtContent>
  </w:sdt>
  <w:p w14:paraId="151998C2" w14:textId="77777777" w:rsidR="00441DB7" w:rsidRDefault="00441DB7" w:rsidP="00441DB7">
    <w:pPr>
      <w:pStyle w:val="af5"/>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111577"/>
      <w:docPartObj>
        <w:docPartGallery w:val="Page Numbers (Bottom of Page)"/>
        <w:docPartUnique/>
      </w:docPartObj>
    </w:sdtPr>
    <w:sdtEndPr>
      <w:rPr>
        <w:noProof/>
        <w:sz w:val="20"/>
      </w:rPr>
    </w:sdtEndPr>
    <w:sdtContent>
      <w:p w14:paraId="09BB9906" w14:textId="77777777" w:rsidR="00441DB7" w:rsidRPr="00441DB7" w:rsidRDefault="00441DB7">
        <w:pPr>
          <w:pStyle w:val="af5"/>
          <w:jc w:val="right"/>
          <w:rPr>
            <w:sz w:val="20"/>
          </w:rPr>
        </w:pPr>
        <w:r w:rsidRPr="00441DB7">
          <w:rPr>
            <w:sz w:val="20"/>
          </w:rPr>
          <w:fldChar w:fldCharType="begin"/>
        </w:r>
        <w:r w:rsidRPr="00441DB7">
          <w:rPr>
            <w:sz w:val="20"/>
          </w:rPr>
          <w:instrText xml:space="preserve"> PAGE   \* MERGEFORMAT </w:instrText>
        </w:r>
        <w:r w:rsidRPr="00441DB7">
          <w:rPr>
            <w:sz w:val="20"/>
          </w:rPr>
          <w:fldChar w:fldCharType="separate"/>
        </w:r>
        <w:r w:rsidR="00DF7EA1">
          <w:rPr>
            <w:noProof/>
            <w:sz w:val="20"/>
          </w:rPr>
          <w:t>2</w:t>
        </w:r>
        <w:r w:rsidRPr="00441DB7">
          <w:rPr>
            <w:noProof/>
            <w:sz w:val="20"/>
          </w:rPr>
          <w:fldChar w:fldCharType="end"/>
        </w:r>
      </w:p>
    </w:sdtContent>
  </w:sdt>
  <w:p w14:paraId="7CEA3D0A" w14:textId="77777777" w:rsidR="00441DB7" w:rsidRDefault="00441DB7">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8F308" w14:textId="77777777" w:rsidR="00A41415" w:rsidRDefault="00A41415" w:rsidP="008B2B41">
      <w:r>
        <w:separator/>
      </w:r>
    </w:p>
  </w:footnote>
  <w:footnote w:type="continuationSeparator" w:id="0">
    <w:p w14:paraId="1FFD91CC" w14:textId="77777777" w:rsidR="00A41415" w:rsidRDefault="00A41415" w:rsidP="008B2B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A23742"/>
    <w:multiLevelType w:val="hybridMultilevel"/>
    <w:tmpl w:val="32B25F84"/>
    <w:lvl w:ilvl="0" w:tplc="D3A62AB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4390729"/>
    <w:multiLevelType w:val="multilevel"/>
    <w:tmpl w:val="CF9E967A"/>
    <w:lvl w:ilvl="0">
      <w:start w:val="1"/>
      <w:numFmt w:val="decimal"/>
      <w:lvlText w:val="%1."/>
      <w:lvlJc w:val="left"/>
      <w:pPr>
        <w:ind w:left="360"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B855861"/>
    <w:multiLevelType w:val="multilevel"/>
    <w:tmpl w:val="802488F2"/>
    <w:lvl w:ilvl="0">
      <w:start w:val="1"/>
      <w:numFmt w:val="decimal"/>
      <w:lvlText w:val="[%1]"/>
      <w:lvlJc w:val="right"/>
      <w:pPr>
        <w:tabs>
          <w:tab w:val="num" w:pos="432"/>
        </w:tabs>
        <w:ind w:left="432" w:hanging="144"/>
      </w:pPr>
      <w:rPr>
        <w:rFonts w:hint="default"/>
      </w:rPr>
    </w:lvl>
    <w:lvl w:ilvl="1">
      <w:start w:val="1"/>
      <w:numFmt w:val="decimal"/>
      <w:lvlText w:val="%1.%2)"/>
      <w:lvlJc w:val="left"/>
      <w:pPr>
        <w:tabs>
          <w:tab w:val="num" w:pos="936"/>
        </w:tabs>
        <w:ind w:left="936" w:hanging="720"/>
      </w:pPr>
      <w:rPr>
        <w:rFonts w:hint="default"/>
      </w:rPr>
    </w:lvl>
    <w:lvl w:ilvl="2">
      <w:start w:val="1"/>
      <w:numFmt w:val="decimal"/>
      <w:pStyle w:val="3"/>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3" w15:restartNumberingAfterBreak="0">
    <w:nsid w:val="3A772DC1"/>
    <w:multiLevelType w:val="hybridMultilevel"/>
    <w:tmpl w:val="F8661D60"/>
    <w:lvl w:ilvl="0" w:tplc="DAF0E504">
      <w:start w:val="1"/>
      <w:numFmt w:val="decimal"/>
      <w:pStyle w:val="IETHeading2"/>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4"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en-AU"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534"/>
    <w:rsid w:val="000002E1"/>
    <w:rsid w:val="00000ED8"/>
    <w:rsid w:val="00013CBC"/>
    <w:rsid w:val="00014653"/>
    <w:rsid w:val="00017719"/>
    <w:rsid w:val="00027F1D"/>
    <w:rsid w:val="00030029"/>
    <w:rsid w:val="00031298"/>
    <w:rsid w:val="0003296C"/>
    <w:rsid w:val="00050E0A"/>
    <w:rsid w:val="00054421"/>
    <w:rsid w:val="0006228E"/>
    <w:rsid w:val="00062E46"/>
    <w:rsid w:val="0007315B"/>
    <w:rsid w:val="00074AC8"/>
    <w:rsid w:val="00081408"/>
    <w:rsid w:val="00081EBE"/>
    <w:rsid w:val="0008251B"/>
    <w:rsid w:val="00082EC9"/>
    <w:rsid w:val="00086EDC"/>
    <w:rsid w:val="00096A1C"/>
    <w:rsid w:val="000A08AF"/>
    <w:rsid w:val="000A6A42"/>
    <w:rsid w:val="000B14E9"/>
    <w:rsid w:val="000B36A3"/>
    <w:rsid w:val="000B58D0"/>
    <w:rsid w:val="000C013C"/>
    <w:rsid w:val="000C7AEE"/>
    <w:rsid w:val="000E0E66"/>
    <w:rsid w:val="000E2C5E"/>
    <w:rsid w:val="000E398D"/>
    <w:rsid w:val="000E3F84"/>
    <w:rsid w:val="000F2EBE"/>
    <w:rsid w:val="000F534A"/>
    <w:rsid w:val="000F56BA"/>
    <w:rsid w:val="001013AA"/>
    <w:rsid w:val="001016A1"/>
    <w:rsid w:val="00102FE3"/>
    <w:rsid w:val="001056DF"/>
    <w:rsid w:val="00105C53"/>
    <w:rsid w:val="00107C5C"/>
    <w:rsid w:val="00114025"/>
    <w:rsid w:val="001160D2"/>
    <w:rsid w:val="001235A7"/>
    <w:rsid w:val="00124B9E"/>
    <w:rsid w:val="00130077"/>
    <w:rsid w:val="00130C58"/>
    <w:rsid w:val="001323E4"/>
    <w:rsid w:val="001348A5"/>
    <w:rsid w:val="00134A6C"/>
    <w:rsid w:val="0014064F"/>
    <w:rsid w:val="00141C83"/>
    <w:rsid w:val="001441E4"/>
    <w:rsid w:val="0014605B"/>
    <w:rsid w:val="00147940"/>
    <w:rsid w:val="00150535"/>
    <w:rsid w:val="00151B8E"/>
    <w:rsid w:val="00163D0C"/>
    <w:rsid w:val="00165151"/>
    <w:rsid w:val="0018320A"/>
    <w:rsid w:val="00191A5D"/>
    <w:rsid w:val="001928FB"/>
    <w:rsid w:val="00192A6D"/>
    <w:rsid w:val="00192BC7"/>
    <w:rsid w:val="001A1BED"/>
    <w:rsid w:val="001A50EA"/>
    <w:rsid w:val="001B46D1"/>
    <w:rsid w:val="001B4E92"/>
    <w:rsid w:val="001B765C"/>
    <w:rsid w:val="001C7F7E"/>
    <w:rsid w:val="001D7603"/>
    <w:rsid w:val="001E01C0"/>
    <w:rsid w:val="001E16AD"/>
    <w:rsid w:val="001E33D4"/>
    <w:rsid w:val="001E3A6F"/>
    <w:rsid w:val="001E5332"/>
    <w:rsid w:val="001F16CD"/>
    <w:rsid w:val="001F47D2"/>
    <w:rsid w:val="001F7535"/>
    <w:rsid w:val="00201710"/>
    <w:rsid w:val="00204B36"/>
    <w:rsid w:val="00206065"/>
    <w:rsid w:val="0021273B"/>
    <w:rsid w:val="0022251C"/>
    <w:rsid w:val="0022285A"/>
    <w:rsid w:val="00224C61"/>
    <w:rsid w:val="00224E3F"/>
    <w:rsid w:val="00237698"/>
    <w:rsid w:val="0025075F"/>
    <w:rsid w:val="0025278E"/>
    <w:rsid w:val="002560CE"/>
    <w:rsid w:val="00272223"/>
    <w:rsid w:val="0027227B"/>
    <w:rsid w:val="00273AC7"/>
    <w:rsid w:val="00273BF8"/>
    <w:rsid w:val="00273D2C"/>
    <w:rsid w:val="00275BC1"/>
    <w:rsid w:val="00283594"/>
    <w:rsid w:val="00285ECD"/>
    <w:rsid w:val="00286C6F"/>
    <w:rsid w:val="00290E1B"/>
    <w:rsid w:val="00291B17"/>
    <w:rsid w:val="002A1E33"/>
    <w:rsid w:val="002A28AD"/>
    <w:rsid w:val="002A6742"/>
    <w:rsid w:val="002B317F"/>
    <w:rsid w:val="002B53CF"/>
    <w:rsid w:val="002B6E93"/>
    <w:rsid w:val="002C067C"/>
    <w:rsid w:val="002C1A7F"/>
    <w:rsid w:val="002C4239"/>
    <w:rsid w:val="002C559D"/>
    <w:rsid w:val="002D2D42"/>
    <w:rsid w:val="002D64DF"/>
    <w:rsid w:val="002E1606"/>
    <w:rsid w:val="002F2ABF"/>
    <w:rsid w:val="002F4D21"/>
    <w:rsid w:val="002F72D0"/>
    <w:rsid w:val="003003AB"/>
    <w:rsid w:val="00301CAD"/>
    <w:rsid w:val="00311C49"/>
    <w:rsid w:val="0031381D"/>
    <w:rsid w:val="003163AD"/>
    <w:rsid w:val="00316F83"/>
    <w:rsid w:val="003210A9"/>
    <w:rsid w:val="0032119E"/>
    <w:rsid w:val="00321304"/>
    <w:rsid w:val="00331F84"/>
    <w:rsid w:val="00344B63"/>
    <w:rsid w:val="00345BD9"/>
    <w:rsid w:val="00357776"/>
    <w:rsid w:val="003636FC"/>
    <w:rsid w:val="00375F62"/>
    <w:rsid w:val="00394C12"/>
    <w:rsid w:val="003950A4"/>
    <w:rsid w:val="00396593"/>
    <w:rsid w:val="003B47A3"/>
    <w:rsid w:val="003C0033"/>
    <w:rsid w:val="003E1190"/>
    <w:rsid w:val="003E3577"/>
    <w:rsid w:val="003F170C"/>
    <w:rsid w:val="003F17AF"/>
    <w:rsid w:val="003F2D0A"/>
    <w:rsid w:val="003F3A61"/>
    <w:rsid w:val="00410A5D"/>
    <w:rsid w:val="00411356"/>
    <w:rsid w:val="004122B4"/>
    <w:rsid w:val="00412880"/>
    <w:rsid w:val="00414909"/>
    <w:rsid w:val="00415880"/>
    <w:rsid w:val="00424E45"/>
    <w:rsid w:val="00425A6A"/>
    <w:rsid w:val="004267D5"/>
    <w:rsid w:val="00426FBB"/>
    <w:rsid w:val="00431C5B"/>
    <w:rsid w:val="00432F48"/>
    <w:rsid w:val="00434F1A"/>
    <w:rsid w:val="00441DB7"/>
    <w:rsid w:val="00457D3D"/>
    <w:rsid w:val="00461F39"/>
    <w:rsid w:val="0046433A"/>
    <w:rsid w:val="004644B5"/>
    <w:rsid w:val="00465988"/>
    <w:rsid w:val="00465AEB"/>
    <w:rsid w:val="0047429A"/>
    <w:rsid w:val="00476DFB"/>
    <w:rsid w:val="0048374C"/>
    <w:rsid w:val="0048771D"/>
    <w:rsid w:val="00497F16"/>
    <w:rsid w:val="004A096A"/>
    <w:rsid w:val="004A1E26"/>
    <w:rsid w:val="004A621F"/>
    <w:rsid w:val="004A6605"/>
    <w:rsid w:val="004A6B44"/>
    <w:rsid w:val="004A7494"/>
    <w:rsid w:val="004B090D"/>
    <w:rsid w:val="004B1FC0"/>
    <w:rsid w:val="004B3A2B"/>
    <w:rsid w:val="004C2868"/>
    <w:rsid w:val="004C45FA"/>
    <w:rsid w:val="004C4DF0"/>
    <w:rsid w:val="004D21B3"/>
    <w:rsid w:val="004E08B9"/>
    <w:rsid w:val="004E1BD8"/>
    <w:rsid w:val="004E452A"/>
    <w:rsid w:val="004E78E3"/>
    <w:rsid w:val="004F23D3"/>
    <w:rsid w:val="004F6026"/>
    <w:rsid w:val="005004BF"/>
    <w:rsid w:val="00502E89"/>
    <w:rsid w:val="00510E95"/>
    <w:rsid w:val="00513751"/>
    <w:rsid w:val="00517895"/>
    <w:rsid w:val="0052014B"/>
    <w:rsid w:val="00527D56"/>
    <w:rsid w:val="0053221F"/>
    <w:rsid w:val="00536FAE"/>
    <w:rsid w:val="00542C85"/>
    <w:rsid w:val="005431BC"/>
    <w:rsid w:val="00547CC3"/>
    <w:rsid w:val="0055179F"/>
    <w:rsid w:val="00553510"/>
    <w:rsid w:val="00554186"/>
    <w:rsid w:val="00562E55"/>
    <w:rsid w:val="00564560"/>
    <w:rsid w:val="00566558"/>
    <w:rsid w:val="005679E6"/>
    <w:rsid w:val="00576DF0"/>
    <w:rsid w:val="00585769"/>
    <w:rsid w:val="00585DAA"/>
    <w:rsid w:val="00591130"/>
    <w:rsid w:val="00591627"/>
    <w:rsid w:val="0059419A"/>
    <w:rsid w:val="005A3DB8"/>
    <w:rsid w:val="005A3F28"/>
    <w:rsid w:val="005A40BE"/>
    <w:rsid w:val="005B13E2"/>
    <w:rsid w:val="005B369B"/>
    <w:rsid w:val="005B47D7"/>
    <w:rsid w:val="005B67FC"/>
    <w:rsid w:val="005B7A07"/>
    <w:rsid w:val="005C1F66"/>
    <w:rsid w:val="005C40BE"/>
    <w:rsid w:val="005C5526"/>
    <w:rsid w:val="005C62C6"/>
    <w:rsid w:val="005C79D2"/>
    <w:rsid w:val="005D252A"/>
    <w:rsid w:val="005D3BCF"/>
    <w:rsid w:val="005D45AE"/>
    <w:rsid w:val="005D7B9E"/>
    <w:rsid w:val="005F0834"/>
    <w:rsid w:val="005F283D"/>
    <w:rsid w:val="005F640C"/>
    <w:rsid w:val="005F6DC3"/>
    <w:rsid w:val="00601A8E"/>
    <w:rsid w:val="0060407C"/>
    <w:rsid w:val="006067BA"/>
    <w:rsid w:val="00613A87"/>
    <w:rsid w:val="0062033E"/>
    <w:rsid w:val="00624482"/>
    <w:rsid w:val="0064799C"/>
    <w:rsid w:val="006479BE"/>
    <w:rsid w:val="0065120C"/>
    <w:rsid w:val="00654156"/>
    <w:rsid w:val="0066346B"/>
    <w:rsid w:val="00684475"/>
    <w:rsid w:val="006A7B0F"/>
    <w:rsid w:val="006B47CA"/>
    <w:rsid w:val="006B7169"/>
    <w:rsid w:val="006B759A"/>
    <w:rsid w:val="006C7AAA"/>
    <w:rsid w:val="006D1C2A"/>
    <w:rsid w:val="006D2058"/>
    <w:rsid w:val="006D264F"/>
    <w:rsid w:val="006D510A"/>
    <w:rsid w:val="006E0629"/>
    <w:rsid w:val="006E2A8D"/>
    <w:rsid w:val="006E7574"/>
    <w:rsid w:val="006F4EFC"/>
    <w:rsid w:val="00703430"/>
    <w:rsid w:val="007069BE"/>
    <w:rsid w:val="0071193C"/>
    <w:rsid w:val="00713E86"/>
    <w:rsid w:val="0071790D"/>
    <w:rsid w:val="00721E71"/>
    <w:rsid w:val="00745C86"/>
    <w:rsid w:val="00761E7D"/>
    <w:rsid w:val="00762534"/>
    <w:rsid w:val="00764603"/>
    <w:rsid w:val="0076604D"/>
    <w:rsid w:val="00771BD0"/>
    <w:rsid w:val="007764C2"/>
    <w:rsid w:val="00782689"/>
    <w:rsid w:val="007839D5"/>
    <w:rsid w:val="00785816"/>
    <w:rsid w:val="007879D8"/>
    <w:rsid w:val="00790909"/>
    <w:rsid w:val="007915BA"/>
    <w:rsid w:val="007A1FA2"/>
    <w:rsid w:val="007B5A07"/>
    <w:rsid w:val="007C3557"/>
    <w:rsid w:val="007C3FC3"/>
    <w:rsid w:val="007D3E71"/>
    <w:rsid w:val="007D4377"/>
    <w:rsid w:val="007E02B9"/>
    <w:rsid w:val="007E1AF4"/>
    <w:rsid w:val="007E22C3"/>
    <w:rsid w:val="007E5571"/>
    <w:rsid w:val="007E5D6A"/>
    <w:rsid w:val="007E645D"/>
    <w:rsid w:val="007F117A"/>
    <w:rsid w:val="007F4CB4"/>
    <w:rsid w:val="007F4E86"/>
    <w:rsid w:val="007F75CA"/>
    <w:rsid w:val="0080281D"/>
    <w:rsid w:val="00807B27"/>
    <w:rsid w:val="00810630"/>
    <w:rsid w:val="0081634D"/>
    <w:rsid w:val="00821E08"/>
    <w:rsid w:val="008233B3"/>
    <w:rsid w:val="0082468D"/>
    <w:rsid w:val="00834EFD"/>
    <w:rsid w:val="008364F2"/>
    <w:rsid w:val="00837294"/>
    <w:rsid w:val="00837CEA"/>
    <w:rsid w:val="00840709"/>
    <w:rsid w:val="0084199D"/>
    <w:rsid w:val="00842FE3"/>
    <w:rsid w:val="00843C58"/>
    <w:rsid w:val="00844B24"/>
    <w:rsid w:val="0084515F"/>
    <w:rsid w:val="00847A6E"/>
    <w:rsid w:val="0085092D"/>
    <w:rsid w:val="008523D3"/>
    <w:rsid w:val="00855DA1"/>
    <w:rsid w:val="00860A77"/>
    <w:rsid w:val="0086190E"/>
    <w:rsid w:val="008651AC"/>
    <w:rsid w:val="00867F88"/>
    <w:rsid w:val="008750A9"/>
    <w:rsid w:val="008777A4"/>
    <w:rsid w:val="00877D4C"/>
    <w:rsid w:val="00894724"/>
    <w:rsid w:val="0089763B"/>
    <w:rsid w:val="008B023F"/>
    <w:rsid w:val="008B2B41"/>
    <w:rsid w:val="008B5CB3"/>
    <w:rsid w:val="008B6AE3"/>
    <w:rsid w:val="008D1045"/>
    <w:rsid w:val="008E5996"/>
    <w:rsid w:val="00901AE1"/>
    <w:rsid w:val="00904ACB"/>
    <w:rsid w:val="00907470"/>
    <w:rsid w:val="00915012"/>
    <w:rsid w:val="00915299"/>
    <w:rsid w:val="009205B4"/>
    <w:rsid w:val="00921889"/>
    <w:rsid w:val="00923EBC"/>
    <w:rsid w:val="00933818"/>
    <w:rsid w:val="0094463E"/>
    <w:rsid w:val="00955B59"/>
    <w:rsid w:val="00971CA3"/>
    <w:rsid w:val="009746D4"/>
    <w:rsid w:val="00981F68"/>
    <w:rsid w:val="00986440"/>
    <w:rsid w:val="009871DD"/>
    <w:rsid w:val="00992262"/>
    <w:rsid w:val="009926BC"/>
    <w:rsid w:val="00996099"/>
    <w:rsid w:val="0099769C"/>
    <w:rsid w:val="009A3D65"/>
    <w:rsid w:val="009A4319"/>
    <w:rsid w:val="009A6C3F"/>
    <w:rsid w:val="009B30BA"/>
    <w:rsid w:val="009B73F2"/>
    <w:rsid w:val="009C12BD"/>
    <w:rsid w:val="009C50FE"/>
    <w:rsid w:val="009C6D40"/>
    <w:rsid w:val="009C7DC3"/>
    <w:rsid w:val="009D0245"/>
    <w:rsid w:val="009D0593"/>
    <w:rsid w:val="009D71A4"/>
    <w:rsid w:val="009E294D"/>
    <w:rsid w:val="009F290E"/>
    <w:rsid w:val="009F58D1"/>
    <w:rsid w:val="00A00BD6"/>
    <w:rsid w:val="00A03E75"/>
    <w:rsid w:val="00A06F3B"/>
    <w:rsid w:val="00A11EAF"/>
    <w:rsid w:val="00A1351E"/>
    <w:rsid w:val="00A35755"/>
    <w:rsid w:val="00A41415"/>
    <w:rsid w:val="00A424AE"/>
    <w:rsid w:val="00A425B2"/>
    <w:rsid w:val="00A45FCE"/>
    <w:rsid w:val="00A5528F"/>
    <w:rsid w:val="00A65884"/>
    <w:rsid w:val="00A75671"/>
    <w:rsid w:val="00A773CC"/>
    <w:rsid w:val="00A8363C"/>
    <w:rsid w:val="00A9318B"/>
    <w:rsid w:val="00A94AC1"/>
    <w:rsid w:val="00A95BA3"/>
    <w:rsid w:val="00AA1878"/>
    <w:rsid w:val="00AA219B"/>
    <w:rsid w:val="00AB12CE"/>
    <w:rsid w:val="00AB18B7"/>
    <w:rsid w:val="00AB5F8C"/>
    <w:rsid w:val="00AC0288"/>
    <w:rsid w:val="00AC34A1"/>
    <w:rsid w:val="00AD335D"/>
    <w:rsid w:val="00AE1DF9"/>
    <w:rsid w:val="00AE3808"/>
    <w:rsid w:val="00AE731E"/>
    <w:rsid w:val="00AF1B11"/>
    <w:rsid w:val="00AF65B1"/>
    <w:rsid w:val="00AF792B"/>
    <w:rsid w:val="00B244F5"/>
    <w:rsid w:val="00B26C26"/>
    <w:rsid w:val="00B271C0"/>
    <w:rsid w:val="00B333B2"/>
    <w:rsid w:val="00B35B2C"/>
    <w:rsid w:val="00B44CA7"/>
    <w:rsid w:val="00B55D5E"/>
    <w:rsid w:val="00B64255"/>
    <w:rsid w:val="00B71DF6"/>
    <w:rsid w:val="00B72923"/>
    <w:rsid w:val="00B9261D"/>
    <w:rsid w:val="00B93807"/>
    <w:rsid w:val="00B94516"/>
    <w:rsid w:val="00B96317"/>
    <w:rsid w:val="00B97554"/>
    <w:rsid w:val="00BA4CCE"/>
    <w:rsid w:val="00BB2855"/>
    <w:rsid w:val="00BB2F28"/>
    <w:rsid w:val="00BC131C"/>
    <w:rsid w:val="00BC2D55"/>
    <w:rsid w:val="00BC2EDB"/>
    <w:rsid w:val="00BC5C2C"/>
    <w:rsid w:val="00BC5F6F"/>
    <w:rsid w:val="00BD19C1"/>
    <w:rsid w:val="00BD25B8"/>
    <w:rsid w:val="00BD5A3F"/>
    <w:rsid w:val="00BD6838"/>
    <w:rsid w:val="00BE0652"/>
    <w:rsid w:val="00BE18D9"/>
    <w:rsid w:val="00BE373D"/>
    <w:rsid w:val="00BE3E06"/>
    <w:rsid w:val="00BF5469"/>
    <w:rsid w:val="00C012E1"/>
    <w:rsid w:val="00C06BB4"/>
    <w:rsid w:val="00C10B80"/>
    <w:rsid w:val="00C10D20"/>
    <w:rsid w:val="00C1260B"/>
    <w:rsid w:val="00C12E0C"/>
    <w:rsid w:val="00C21916"/>
    <w:rsid w:val="00C268BA"/>
    <w:rsid w:val="00C354BB"/>
    <w:rsid w:val="00C457CA"/>
    <w:rsid w:val="00C46E39"/>
    <w:rsid w:val="00C5237C"/>
    <w:rsid w:val="00C535E2"/>
    <w:rsid w:val="00C57FB7"/>
    <w:rsid w:val="00C658C8"/>
    <w:rsid w:val="00C65F3F"/>
    <w:rsid w:val="00C72414"/>
    <w:rsid w:val="00C7618E"/>
    <w:rsid w:val="00C77221"/>
    <w:rsid w:val="00C8667B"/>
    <w:rsid w:val="00C90AD0"/>
    <w:rsid w:val="00C95DD3"/>
    <w:rsid w:val="00C9695F"/>
    <w:rsid w:val="00C974AC"/>
    <w:rsid w:val="00CA4CE3"/>
    <w:rsid w:val="00CA55AF"/>
    <w:rsid w:val="00CB7ABA"/>
    <w:rsid w:val="00CC2671"/>
    <w:rsid w:val="00CC5673"/>
    <w:rsid w:val="00CD0B9C"/>
    <w:rsid w:val="00CD19A9"/>
    <w:rsid w:val="00CD43EC"/>
    <w:rsid w:val="00CD4F3F"/>
    <w:rsid w:val="00CD57AB"/>
    <w:rsid w:val="00CD6FCB"/>
    <w:rsid w:val="00CD7085"/>
    <w:rsid w:val="00D01E44"/>
    <w:rsid w:val="00D1124B"/>
    <w:rsid w:val="00D13E88"/>
    <w:rsid w:val="00D24709"/>
    <w:rsid w:val="00D2572E"/>
    <w:rsid w:val="00D27EE0"/>
    <w:rsid w:val="00D303D7"/>
    <w:rsid w:val="00D311F8"/>
    <w:rsid w:val="00D33F84"/>
    <w:rsid w:val="00D35DE2"/>
    <w:rsid w:val="00D36B52"/>
    <w:rsid w:val="00D37594"/>
    <w:rsid w:val="00D377C8"/>
    <w:rsid w:val="00D40FF5"/>
    <w:rsid w:val="00D41274"/>
    <w:rsid w:val="00D43326"/>
    <w:rsid w:val="00D43BF3"/>
    <w:rsid w:val="00D4711C"/>
    <w:rsid w:val="00D50F39"/>
    <w:rsid w:val="00D561EE"/>
    <w:rsid w:val="00D57042"/>
    <w:rsid w:val="00D67411"/>
    <w:rsid w:val="00D7013B"/>
    <w:rsid w:val="00D73865"/>
    <w:rsid w:val="00D767BB"/>
    <w:rsid w:val="00D77B20"/>
    <w:rsid w:val="00D8534C"/>
    <w:rsid w:val="00D92768"/>
    <w:rsid w:val="00D939B0"/>
    <w:rsid w:val="00D961F2"/>
    <w:rsid w:val="00D96FF2"/>
    <w:rsid w:val="00DA17F6"/>
    <w:rsid w:val="00DA3CFC"/>
    <w:rsid w:val="00DB16E0"/>
    <w:rsid w:val="00DB1D30"/>
    <w:rsid w:val="00DB25D3"/>
    <w:rsid w:val="00DB2DF9"/>
    <w:rsid w:val="00DB7E63"/>
    <w:rsid w:val="00DC2055"/>
    <w:rsid w:val="00DC2AE2"/>
    <w:rsid w:val="00DC54C8"/>
    <w:rsid w:val="00DD71E8"/>
    <w:rsid w:val="00DD7974"/>
    <w:rsid w:val="00DD7F83"/>
    <w:rsid w:val="00DE29E1"/>
    <w:rsid w:val="00DF65E8"/>
    <w:rsid w:val="00DF7EA1"/>
    <w:rsid w:val="00E03E5E"/>
    <w:rsid w:val="00E045DD"/>
    <w:rsid w:val="00E0641E"/>
    <w:rsid w:val="00E06664"/>
    <w:rsid w:val="00E17079"/>
    <w:rsid w:val="00E304BC"/>
    <w:rsid w:val="00E3144D"/>
    <w:rsid w:val="00E32853"/>
    <w:rsid w:val="00E37EEC"/>
    <w:rsid w:val="00E4017B"/>
    <w:rsid w:val="00E401F8"/>
    <w:rsid w:val="00E44B64"/>
    <w:rsid w:val="00E46425"/>
    <w:rsid w:val="00E47D0E"/>
    <w:rsid w:val="00E65018"/>
    <w:rsid w:val="00E7535B"/>
    <w:rsid w:val="00E80253"/>
    <w:rsid w:val="00E867C4"/>
    <w:rsid w:val="00E90045"/>
    <w:rsid w:val="00E94339"/>
    <w:rsid w:val="00E97563"/>
    <w:rsid w:val="00EA63D1"/>
    <w:rsid w:val="00EB0B63"/>
    <w:rsid w:val="00EC265C"/>
    <w:rsid w:val="00EC6053"/>
    <w:rsid w:val="00ED0B85"/>
    <w:rsid w:val="00ED61CB"/>
    <w:rsid w:val="00EE1AC4"/>
    <w:rsid w:val="00EE5775"/>
    <w:rsid w:val="00F00781"/>
    <w:rsid w:val="00F04684"/>
    <w:rsid w:val="00F04AB3"/>
    <w:rsid w:val="00F06A72"/>
    <w:rsid w:val="00F0791F"/>
    <w:rsid w:val="00F102BF"/>
    <w:rsid w:val="00F114B5"/>
    <w:rsid w:val="00F12E79"/>
    <w:rsid w:val="00F136F0"/>
    <w:rsid w:val="00F20BBB"/>
    <w:rsid w:val="00F35D63"/>
    <w:rsid w:val="00F43BD8"/>
    <w:rsid w:val="00F4680E"/>
    <w:rsid w:val="00F51261"/>
    <w:rsid w:val="00F514AE"/>
    <w:rsid w:val="00F55AAA"/>
    <w:rsid w:val="00F562F3"/>
    <w:rsid w:val="00F74B89"/>
    <w:rsid w:val="00F75133"/>
    <w:rsid w:val="00F7745E"/>
    <w:rsid w:val="00F94AA1"/>
    <w:rsid w:val="00FA3899"/>
    <w:rsid w:val="00FA43FC"/>
    <w:rsid w:val="00FA4909"/>
    <w:rsid w:val="00FA49E6"/>
    <w:rsid w:val="00FA4E35"/>
    <w:rsid w:val="00FA6751"/>
    <w:rsid w:val="00FB1048"/>
    <w:rsid w:val="00FB62C4"/>
    <w:rsid w:val="00FB7701"/>
    <w:rsid w:val="00FB7F7A"/>
    <w:rsid w:val="00FC6387"/>
    <w:rsid w:val="00FC7F4F"/>
    <w:rsid w:val="00FD1AC5"/>
    <w:rsid w:val="00FD5A7E"/>
    <w:rsid w:val="00FD5CF0"/>
    <w:rsid w:val="00FF718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F15E8B"/>
  <w15:docId w15:val="{AC1FB39E-B655-4965-A19B-DCC59A5EC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Theme" w:locked="1" w:semiHidden="1" w:unhideWhenUsed="1"/>
    <w:lsdException w:name="Placeholder Text" w:semiHidden="1" w:uiPriority="99"/>
    <w:lsdException w:name="No Spacing"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644B5"/>
    <w:rPr>
      <w:sz w:val="24"/>
      <w:szCs w:val="24"/>
      <w:lang w:val="en-AU" w:eastAsia="zh-CN"/>
    </w:rPr>
  </w:style>
  <w:style w:type="paragraph" w:styleId="1">
    <w:name w:val="heading 1"/>
    <w:basedOn w:val="a"/>
    <w:next w:val="a"/>
    <w:link w:val="10"/>
    <w:uiPriority w:val="9"/>
    <w:qFormat/>
    <w:rsid w:val="00081EBE"/>
    <w:pPr>
      <w:keepNext/>
      <w:spacing w:before="240" w:after="60"/>
      <w:outlineLvl w:val="0"/>
    </w:pPr>
    <w:rPr>
      <w:rFonts w:ascii="Arial" w:hAnsi="Arial" w:cs="Arial"/>
      <w:b/>
      <w:bCs/>
      <w:kern w:val="32"/>
      <w:sz w:val="32"/>
      <w:szCs w:val="32"/>
    </w:rPr>
  </w:style>
  <w:style w:type="paragraph" w:styleId="2">
    <w:name w:val="heading 2"/>
    <w:basedOn w:val="a"/>
    <w:next w:val="a"/>
    <w:qFormat/>
    <w:rsid w:val="0027227B"/>
    <w:pPr>
      <w:keepNext/>
      <w:spacing w:before="240" w:after="60"/>
      <w:outlineLvl w:val="1"/>
    </w:pPr>
    <w:rPr>
      <w:rFonts w:ascii="Arial" w:hAnsi="Arial" w:cs="Arial"/>
      <w:b/>
      <w:bCs/>
      <w:i/>
      <w:iCs/>
      <w:sz w:val="28"/>
      <w:szCs w:val="28"/>
    </w:rPr>
  </w:style>
  <w:style w:type="paragraph" w:styleId="3">
    <w:name w:val="heading 3"/>
    <w:basedOn w:val="a"/>
    <w:next w:val="a"/>
    <w:qFormat/>
    <w:rsid w:val="000C7AEE"/>
    <w:pPr>
      <w:keepNext/>
      <w:numPr>
        <w:ilvl w:val="2"/>
        <w:numId w:val="1"/>
      </w:numPr>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IETPaperTitle">
    <w:name w:val="IET Paper Title"/>
    <w:basedOn w:val="a3"/>
    <w:qFormat/>
    <w:locked/>
    <w:rsid w:val="0071790D"/>
    <w:rPr>
      <w:b/>
      <w:sz w:val="28"/>
    </w:rPr>
  </w:style>
  <w:style w:type="paragraph" w:customStyle="1" w:styleId="IETHeading1">
    <w:name w:val="IET Heading 1"/>
    <w:basedOn w:val="2"/>
    <w:qFormat/>
    <w:locked/>
    <w:rsid w:val="0031381D"/>
    <w:pPr>
      <w:numPr>
        <w:numId w:val="3"/>
      </w:numPr>
    </w:pPr>
    <w:rPr>
      <w:i w:val="0"/>
      <w:sz w:val="24"/>
    </w:rPr>
  </w:style>
  <w:style w:type="paragraph" w:styleId="a3">
    <w:name w:val="header"/>
    <w:basedOn w:val="a"/>
    <w:link w:val="a4"/>
    <w:rsid w:val="0071790D"/>
    <w:pPr>
      <w:tabs>
        <w:tab w:val="center" w:pos="4513"/>
        <w:tab w:val="right" w:pos="9026"/>
      </w:tabs>
    </w:pPr>
  </w:style>
  <w:style w:type="character" w:customStyle="1" w:styleId="a4">
    <w:name w:val="页眉 字符"/>
    <w:basedOn w:val="a0"/>
    <w:link w:val="a3"/>
    <w:rsid w:val="0071790D"/>
    <w:rPr>
      <w:sz w:val="24"/>
      <w:szCs w:val="24"/>
      <w:lang w:val="en-AU" w:eastAsia="zh-CN"/>
    </w:rPr>
  </w:style>
  <w:style w:type="paragraph" w:customStyle="1" w:styleId="IETAbstractText">
    <w:name w:val="IET Abstract Text"/>
    <w:basedOn w:val="a"/>
    <w:next w:val="a"/>
    <w:qFormat/>
    <w:locked/>
    <w:rsid w:val="00A425B2"/>
    <w:rPr>
      <w:b/>
    </w:rPr>
  </w:style>
  <w:style w:type="paragraph" w:customStyle="1" w:styleId="Style1">
    <w:name w:val="Style1"/>
    <w:basedOn w:val="a"/>
    <w:next w:val="a5"/>
    <w:qFormat/>
    <w:locked/>
    <w:rsid w:val="00A425B2"/>
  </w:style>
  <w:style w:type="paragraph" w:customStyle="1" w:styleId="IETParagraph">
    <w:name w:val="IET Paragraph"/>
    <w:basedOn w:val="a"/>
    <w:link w:val="IETParagraph0"/>
    <w:qFormat/>
    <w:locked/>
    <w:rsid w:val="0014605B"/>
    <w:pPr>
      <w:ind w:firstLine="567"/>
      <w:jc w:val="both"/>
    </w:pPr>
    <w:rPr>
      <w:sz w:val="20"/>
    </w:rPr>
  </w:style>
  <w:style w:type="paragraph" w:styleId="a5">
    <w:name w:val="Normal Indent"/>
    <w:basedOn w:val="a"/>
    <w:rsid w:val="00A425B2"/>
    <w:pPr>
      <w:ind w:left="720"/>
    </w:pPr>
  </w:style>
  <w:style w:type="paragraph" w:customStyle="1" w:styleId="IETHeading2">
    <w:name w:val="IET Heading 2"/>
    <w:basedOn w:val="a"/>
    <w:qFormat/>
    <w:locked/>
    <w:rsid w:val="0031381D"/>
    <w:pPr>
      <w:numPr>
        <w:numId w:val="4"/>
      </w:numPr>
      <w:ind w:left="1080"/>
    </w:pPr>
    <w:rPr>
      <w:rFonts w:ascii="Arial" w:hAnsi="Arial"/>
      <w:i/>
      <w:sz w:val="22"/>
    </w:rPr>
  </w:style>
  <w:style w:type="paragraph" w:customStyle="1" w:styleId="FigureCaption">
    <w:name w:val="Figure Caption"/>
    <w:basedOn w:val="a"/>
    <w:qFormat/>
    <w:rsid w:val="00AC34A1"/>
    <w:rPr>
      <w:b/>
      <w:i/>
    </w:rPr>
  </w:style>
  <w:style w:type="table" w:styleId="a6">
    <w:name w:val="Table Grid"/>
    <w:basedOn w:val="a1"/>
    <w:locked/>
    <w:rsid w:val="00A03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TFigureCaption">
    <w:name w:val="IET Figure Caption"/>
    <w:basedOn w:val="FigureCaption"/>
    <w:locked/>
    <w:rsid w:val="00AC34A1"/>
    <w:rPr>
      <w:b w:val="0"/>
      <w:iCs/>
      <w:sz w:val="20"/>
    </w:rPr>
  </w:style>
  <w:style w:type="paragraph" w:customStyle="1" w:styleId="TableHeading">
    <w:name w:val="Table Heading"/>
    <w:basedOn w:val="IETParagraph"/>
    <w:next w:val="a"/>
    <w:qFormat/>
    <w:locked/>
    <w:rsid w:val="009C7DC3"/>
    <w:pPr>
      <w:ind w:firstLine="0"/>
    </w:pPr>
    <w:rPr>
      <w:lang w:val="en-GB"/>
    </w:rPr>
  </w:style>
  <w:style w:type="character" w:styleId="a7">
    <w:name w:val="Strong"/>
    <w:basedOn w:val="a0"/>
    <w:uiPriority w:val="22"/>
    <w:qFormat/>
    <w:rsid w:val="008B023F"/>
    <w:rPr>
      <w:b/>
      <w:bCs/>
    </w:rPr>
  </w:style>
  <w:style w:type="character" w:customStyle="1" w:styleId="apple-converted-space">
    <w:name w:val="apple-converted-space"/>
    <w:basedOn w:val="a0"/>
    <w:locked/>
    <w:rsid w:val="008B023F"/>
  </w:style>
  <w:style w:type="paragraph" w:styleId="a8">
    <w:name w:val="caption"/>
    <w:basedOn w:val="a"/>
    <w:next w:val="a"/>
    <w:qFormat/>
    <w:rsid w:val="00A45FCE"/>
    <w:pPr>
      <w:spacing w:before="120" w:after="120"/>
    </w:pPr>
    <w:rPr>
      <w:b/>
      <w:bCs/>
      <w:sz w:val="20"/>
      <w:szCs w:val="20"/>
    </w:rPr>
  </w:style>
  <w:style w:type="paragraph" w:styleId="a9">
    <w:name w:val="Normal (Web)"/>
    <w:basedOn w:val="a"/>
    <w:uiPriority w:val="99"/>
    <w:unhideWhenUsed/>
    <w:rsid w:val="004A096A"/>
    <w:pPr>
      <w:spacing w:before="100" w:beforeAutospacing="1" w:after="100" w:afterAutospacing="1"/>
    </w:pPr>
    <w:rPr>
      <w:rFonts w:eastAsia="Times New Roman"/>
      <w:lang w:val="en-GB" w:eastAsia="en-GB"/>
    </w:rPr>
  </w:style>
  <w:style w:type="character" w:styleId="aa">
    <w:name w:val="Emphasis"/>
    <w:basedOn w:val="a0"/>
    <w:uiPriority w:val="20"/>
    <w:qFormat/>
    <w:rsid w:val="004A096A"/>
    <w:rPr>
      <w:i/>
      <w:iCs/>
    </w:rPr>
  </w:style>
  <w:style w:type="paragraph" w:customStyle="1" w:styleId="IETReferences">
    <w:name w:val="IET References"/>
    <w:basedOn w:val="IETParagraph"/>
    <w:qFormat/>
    <w:locked/>
    <w:rsid w:val="00014653"/>
    <w:pPr>
      <w:ind w:firstLine="0"/>
      <w:jc w:val="left"/>
    </w:pPr>
    <w:rPr>
      <w:sz w:val="22"/>
      <w:lang w:val="en-GB" w:eastAsia="en-GB"/>
    </w:rPr>
  </w:style>
  <w:style w:type="character" w:styleId="ab">
    <w:name w:val="FollowedHyperlink"/>
    <w:basedOn w:val="a0"/>
    <w:rsid w:val="001B4E92"/>
    <w:rPr>
      <w:color w:val="800080"/>
      <w:u w:val="single"/>
    </w:rPr>
  </w:style>
  <w:style w:type="character" w:styleId="ac">
    <w:name w:val="Hyperlink"/>
    <w:basedOn w:val="a0"/>
    <w:rsid w:val="00E867C4"/>
    <w:rPr>
      <w:color w:val="0000FF" w:themeColor="hyperlink"/>
      <w:u w:val="single"/>
    </w:rPr>
  </w:style>
  <w:style w:type="paragraph" w:styleId="ad">
    <w:name w:val="Balloon Text"/>
    <w:basedOn w:val="a"/>
    <w:link w:val="ae"/>
    <w:rsid w:val="00316F83"/>
    <w:rPr>
      <w:rFonts w:ascii="Tahoma" w:hAnsi="Tahoma" w:cs="Tahoma"/>
      <w:sz w:val="16"/>
      <w:szCs w:val="16"/>
    </w:rPr>
  </w:style>
  <w:style w:type="character" w:customStyle="1" w:styleId="ae">
    <w:name w:val="批注框文本 字符"/>
    <w:basedOn w:val="a0"/>
    <w:link w:val="ad"/>
    <w:rsid w:val="00316F83"/>
    <w:rPr>
      <w:rFonts w:ascii="Tahoma" w:hAnsi="Tahoma" w:cs="Tahoma"/>
      <w:sz w:val="16"/>
      <w:szCs w:val="16"/>
      <w:lang w:val="en-AU" w:eastAsia="zh-CN"/>
    </w:rPr>
  </w:style>
  <w:style w:type="character" w:customStyle="1" w:styleId="10">
    <w:name w:val="标题 1 字符"/>
    <w:basedOn w:val="a0"/>
    <w:link w:val="1"/>
    <w:uiPriority w:val="9"/>
    <w:rsid w:val="00316F83"/>
    <w:rPr>
      <w:rFonts w:ascii="Arial" w:hAnsi="Arial" w:cs="Arial"/>
      <w:b/>
      <w:bCs/>
      <w:kern w:val="32"/>
      <w:sz w:val="32"/>
      <w:szCs w:val="32"/>
      <w:lang w:val="en-AU" w:eastAsia="zh-CN"/>
    </w:rPr>
  </w:style>
  <w:style w:type="paragraph" w:styleId="af">
    <w:name w:val="Bibliography"/>
    <w:basedOn w:val="a"/>
    <w:next w:val="a"/>
    <w:uiPriority w:val="37"/>
    <w:unhideWhenUsed/>
    <w:rsid w:val="00316F83"/>
  </w:style>
  <w:style w:type="character" w:styleId="af0">
    <w:name w:val="annotation reference"/>
    <w:basedOn w:val="a0"/>
    <w:rsid w:val="00904ACB"/>
    <w:rPr>
      <w:sz w:val="16"/>
      <w:szCs w:val="16"/>
    </w:rPr>
  </w:style>
  <w:style w:type="paragraph" w:styleId="af1">
    <w:name w:val="annotation text"/>
    <w:basedOn w:val="a"/>
    <w:link w:val="af2"/>
    <w:rsid w:val="00904ACB"/>
    <w:rPr>
      <w:sz w:val="20"/>
      <w:szCs w:val="20"/>
    </w:rPr>
  </w:style>
  <w:style w:type="character" w:customStyle="1" w:styleId="af2">
    <w:name w:val="批注文字 字符"/>
    <w:basedOn w:val="a0"/>
    <w:link w:val="af1"/>
    <w:rsid w:val="00904ACB"/>
    <w:rPr>
      <w:lang w:val="en-AU" w:eastAsia="zh-CN"/>
    </w:rPr>
  </w:style>
  <w:style w:type="paragraph" w:styleId="af3">
    <w:name w:val="annotation subject"/>
    <w:basedOn w:val="af1"/>
    <w:next w:val="af1"/>
    <w:link w:val="af4"/>
    <w:rsid w:val="00904ACB"/>
    <w:rPr>
      <w:b/>
      <w:bCs/>
    </w:rPr>
  </w:style>
  <w:style w:type="character" w:customStyle="1" w:styleId="af4">
    <w:name w:val="批注主题 字符"/>
    <w:basedOn w:val="af2"/>
    <w:link w:val="af3"/>
    <w:rsid w:val="00904ACB"/>
    <w:rPr>
      <w:b/>
      <w:bCs/>
      <w:lang w:val="en-AU" w:eastAsia="zh-CN"/>
    </w:rPr>
  </w:style>
  <w:style w:type="paragraph" w:styleId="af5">
    <w:name w:val="footer"/>
    <w:basedOn w:val="a"/>
    <w:link w:val="af6"/>
    <w:uiPriority w:val="99"/>
    <w:rsid w:val="008B2B41"/>
    <w:pPr>
      <w:tabs>
        <w:tab w:val="center" w:pos="4513"/>
        <w:tab w:val="right" w:pos="9026"/>
      </w:tabs>
    </w:pPr>
  </w:style>
  <w:style w:type="character" w:customStyle="1" w:styleId="af6">
    <w:name w:val="页脚 字符"/>
    <w:basedOn w:val="a0"/>
    <w:link w:val="af5"/>
    <w:uiPriority w:val="99"/>
    <w:rsid w:val="008B2B41"/>
    <w:rPr>
      <w:sz w:val="24"/>
      <w:szCs w:val="24"/>
      <w:lang w:val="en-AU" w:eastAsia="zh-CN"/>
    </w:rPr>
  </w:style>
  <w:style w:type="paragraph" w:styleId="af7">
    <w:name w:val="List Paragraph"/>
    <w:basedOn w:val="a"/>
    <w:uiPriority w:val="34"/>
    <w:qFormat/>
    <w:rsid w:val="00BE373D"/>
    <w:pPr>
      <w:ind w:left="720"/>
      <w:contextualSpacing/>
    </w:pPr>
  </w:style>
  <w:style w:type="character" w:styleId="af8">
    <w:name w:val="Placeholder Text"/>
    <w:basedOn w:val="a0"/>
    <w:uiPriority w:val="99"/>
    <w:semiHidden/>
    <w:rsid w:val="00D1124B"/>
    <w:rPr>
      <w:color w:val="808080"/>
    </w:rPr>
  </w:style>
  <w:style w:type="table" w:styleId="11">
    <w:name w:val="Table Simple 1"/>
    <w:basedOn w:val="a1"/>
    <w:locked/>
    <w:rsid w:val="00C46E3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MTEquationSection">
    <w:name w:val="MTEquationSection"/>
    <w:basedOn w:val="a0"/>
    <w:rsid w:val="00ED0B85"/>
    <w:rPr>
      <w:rFonts w:ascii="Arial" w:hAnsi="Arial" w:cs="Arial"/>
      <w:vanish/>
      <w:color w:val="FF0000"/>
      <w:sz w:val="24"/>
      <w:szCs w:val="20"/>
    </w:rPr>
  </w:style>
  <w:style w:type="paragraph" w:customStyle="1" w:styleId="MTDisplayEquation">
    <w:name w:val="MTDisplayEquation"/>
    <w:basedOn w:val="IETParagraph"/>
    <w:next w:val="a"/>
    <w:link w:val="MTDisplayEquation0"/>
    <w:rsid w:val="00ED0B85"/>
    <w:pPr>
      <w:tabs>
        <w:tab w:val="center" w:pos="2440"/>
        <w:tab w:val="right" w:pos="4880"/>
      </w:tabs>
    </w:pPr>
  </w:style>
  <w:style w:type="character" w:customStyle="1" w:styleId="IETParagraph0">
    <w:name w:val="IET Paragraph 字符"/>
    <w:basedOn w:val="a0"/>
    <w:link w:val="IETParagraph"/>
    <w:rsid w:val="0014605B"/>
    <w:rPr>
      <w:szCs w:val="24"/>
      <w:lang w:val="en-AU" w:eastAsia="zh-CN"/>
    </w:rPr>
  </w:style>
  <w:style w:type="character" w:customStyle="1" w:styleId="MTDisplayEquation0">
    <w:name w:val="MTDisplayEquation 字符"/>
    <w:basedOn w:val="IETParagraph0"/>
    <w:link w:val="MTDisplayEquation"/>
    <w:rsid w:val="00ED0B85"/>
    <w:rPr>
      <w:sz w:val="24"/>
      <w:szCs w:val="24"/>
      <w:lang w:val="en-AU" w:eastAsia="zh-CN"/>
    </w:rPr>
  </w:style>
  <w:style w:type="paragraph" w:customStyle="1" w:styleId="sponsors">
    <w:name w:val="sponsors"/>
    <w:rsid w:val="00C77221"/>
    <w:pPr>
      <w:framePr w:wrap="auto" w:hAnchor="text" w:x="615" w:y="2239"/>
      <w:pBdr>
        <w:top w:val="single" w:sz="4" w:space="2" w:color="auto"/>
      </w:pBdr>
      <w:ind w:firstLine="288"/>
    </w:pPr>
    <w:rPr>
      <w:sz w:val="16"/>
      <w:szCs w:val="16"/>
      <w:lang w:val="en-US" w:eastAsia="en-US"/>
    </w:rPr>
  </w:style>
  <w:style w:type="table" w:customStyle="1" w:styleId="30">
    <w:name w:val="网格型3"/>
    <w:basedOn w:val="a1"/>
    <w:next w:val="a6"/>
    <w:locked/>
    <w:rsid w:val="00E900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88090">
      <w:bodyDiv w:val="1"/>
      <w:marLeft w:val="0"/>
      <w:marRight w:val="0"/>
      <w:marTop w:val="0"/>
      <w:marBottom w:val="0"/>
      <w:divBdr>
        <w:top w:val="none" w:sz="0" w:space="0" w:color="auto"/>
        <w:left w:val="none" w:sz="0" w:space="0" w:color="auto"/>
        <w:bottom w:val="none" w:sz="0" w:space="0" w:color="auto"/>
        <w:right w:val="none" w:sz="0" w:space="0" w:color="auto"/>
      </w:divBdr>
    </w:div>
    <w:div w:id="275869749">
      <w:bodyDiv w:val="1"/>
      <w:marLeft w:val="0"/>
      <w:marRight w:val="0"/>
      <w:marTop w:val="0"/>
      <w:marBottom w:val="0"/>
      <w:divBdr>
        <w:top w:val="none" w:sz="0" w:space="0" w:color="auto"/>
        <w:left w:val="none" w:sz="0" w:space="0" w:color="auto"/>
        <w:bottom w:val="none" w:sz="0" w:space="0" w:color="auto"/>
        <w:right w:val="none" w:sz="0" w:space="0" w:color="auto"/>
      </w:divBdr>
    </w:div>
    <w:div w:id="280502108">
      <w:bodyDiv w:val="1"/>
      <w:marLeft w:val="0"/>
      <w:marRight w:val="0"/>
      <w:marTop w:val="0"/>
      <w:marBottom w:val="0"/>
      <w:divBdr>
        <w:top w:val="none" w:sz="0" w:space="0" w:color="auto"/>
        <w:left w:val="none" w:sz="0" w:space="0" w:color="auto"/>
        <w:bottom w:val="none" w:sz="0" w:space="0" w:color="auto"/>
        <w:right w:val="none" w:sz="0" w:space="0" w:color="auto"/>
      </w:divBdr>
    </w:div>
    <w:div w:id="395863226">
      <w:bodyDiv w:val="1"/>
      <w:marLeft w:val="0"/>
      <w:marRight w:val="0"/>
      <w:marTop w:val="0"/>
      <w:marBottom w:val="0"/>
      <w:divBdr>
        <w:top w:val="none" w:sz="0" w:space="0" w:color="auto"/>
        <w:left w:val="none" w:sz="0" w:space="0" w:color="auto"/>
        <w:bottom w:val="none" w:sz="0" w:space="0" w:color="auto"/>
        <w:right w:val="none" w:sz="0" w:space="0" w:color="auto"/>
      </w:divBdr>
    </w:div>
    <w:div w:id="483157602">
      <w:bodyDiv w:val="1"/>
      <w:marLeft w:val="0"/>
      <w:marRight w:val="0"/>
      <w:marTop w:val="0"/>
      <w:marBottom w:val="0"/>
      <w:divBdr>
        <w:top w:val="none" w:sz="0" w:space="0" w:color="auto"/>
        <w:left w:val="none" w:sz="0" w:space="0" w:color="auto"/>
        <w:bottom w:val="none" w:sz="0" w:space="0" w:color="auto"/>
        <w:right w:val="none" w:sz="0" w:space="0" w:color="auto"/>
      </w:divBdr>
    </w:div>
    <w:div w:id="803085475">
      <w:bodyDiv w:val="1"/>
      <w:marLeft w:val="0"/>
      <w:marRight w:val="0"/>
      <w:marTop w:val="0"/>
      <w:marBottom w:val="0"/>
      <w:divBdr>
        <w:top w:val="none" w:sz="0" w:space="0" w:color="auto"/>
        <w:left w:val="none" w:sz="0" w:space="0" w:color="auto"/>
        <w:bottom w:val="none" w:sz="0" w:space="0" w:color="auto"/>
        <w:right w:val="none" w:sz="0" w:space="0" w:color="auto"/>
      </w:divBdr>
    </w:div>
    <w:div w:id="1085958716">
      <w:bodyDiv w:val="1"/>
      <w:marLeft w:val="0"/>
      <w:marRight w:val="0"/>
      <w:marTop w:val="0"/>
      <w:marBottom w:val="0"/>
      <w:divBdr>
        <w:top w:val="none" w:sz="0" w:space="0" w:color="auto"/>
        <w:left w:val="none" w:sz="0" w:space="0" w:color="auto"/>
        <w:bottom w:val="none" w:sz="0" w:space="0" w:color="auto"/>
        <w:right w:val="none" w:sz="0" w:space="0" w:color="auto"/>
      </w:divBdr>
    </w:div>
    <w:div w:id="1250116539">
      <w:bodyDiv w:val="1"/>
      <w:marLeft w:val="0"/>
      <w:marRight w:val="0"/>
      <w:marTop w:val="0"/>
      <w:marBottom w:val="0"/>
      <w:divBdr>
        <w:top w:val="none" w:sz="0" w:space="0" w:color="auto"/>
        <w:left w:val="none" w:sz="0" w:space="0" w:color="auto"/>
        <w:bottom w:val="none" w:sz="0" w:space="0" w:color="auto"/>
        <w:right w:val="none" w:sz="0" w:space="0" w:color="auto"/>
      </w:divBdr>
    </w:div>
    <w:div w:id="1261644852">
      <w:bodyDiv w:val="1"/>
      <w:marLeft w:val="0"/>
      <w:marRight w:val="0"/>
      <w:marTop w:val="0"/>
      <w:marBottom w:val="0"/>
      <w:divBdr>
        <w:top w:val="none" w:sz="0" w:space="0" w:color="auto"/>
        <w:left w:val="none" w:sz="0" w:space="0" w:color="auto"/>
        <w:bottom w:val="none" w:sz="0" w:space="0" w:color="auto"/>
        <w:right w:val="none" w:sz="0" w:space="0" w:color="auto"/>
      </w:divBdr>
    </w:div>
    <w:div w:id="1423721754">
      <w:bodyDiv w:val="1"/>
      <w:marLeft w:val="0"/>
      <w:marRight w:val="0"/>
      <w:marTop w:val="0"/>
      <w:marBottom w:val="0"/>
      <w:divBdr>
        <w:top w:val="none" w:sz="0" w:space="0" w:color="auto"/>
        <w:left w:val="none" w:sz="0" w:space="0" w:color="auto"/>
        <w:bottom w:val="none" w:sz="0" w:space="0" w:color="auto"/>
        <w:right w:val="none" w:sz="0" w:space="0" w:color="auto"/>
      </w:divBdr>
    </w:div>
    <w:div w:id="1601841041">
      <w:bodyDiv w:val="1"/>
      <w:marLeft w:val="0"/>
      <w:marRight w:val="0"/>
      <w:marTop w:val="0"/>
      <w:marBottom w:val="0"/>
      <w:divBdr>
        <w:top w:val="none" w:sz="0" w:space="0" w:color="auto"/>
        <w:left w:val="none" w:sz="0" w:space="0" w:color="auto"/>
        <w:bottom w:val="none" w:sz="0" w:space="0" w:color="auto"/>
        <w:right w:val="none" w:sz="0" w:space="0" w:color="auto"/>
      </w:divBdr>
    </w:div>
    <w:div w:id="2000452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wmf"/><Relationship Id="rId42" Type="http://schemas.openxmlformats.org/officeDocument/2006/relationships/oleObject" Target="embeddings/oleObject11.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oleObject22.bin"/><Relationship Id="rId84" Type="http://schemas.openxmlformats.org/officeDocument/2006/relationships/package" Target="embeddings/Microsoft_Visio_Drawing12.vsdx"/><Relationship Id="rId16" Type="http://schemas.openxmlformats.org/officeDocument/2006/relationships/oleObject" Target="embeddings/oleObject2.bin"/><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image" Target="media/image25.wmf"/><Relationship Id="rId74" Type="http://schemas.openxmlformats.org/officeDocument/2006/relationships/oleObject" Target="embeddings/oleObject25.bin"/><Relationship Id="rId79" Type="http://schemas.openxmlformats.org/officeDocument/2006/relationships/image" Target="media/image35.emf"/><Relationship Id="rId5" Type="http://schemas.openxmlformats.org/officeDocument/2006/relationships/webSettings" Target="webSettings.xml"/><Relationship Id="rId19" Type="http://schemas.openxmlformats.org/officeDocument/2006/relationships/image" Target="media/image6.wmf"/><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package" Target="embeddings/Microsoft_Visio_Drawing6.vsdx"/><Relationship Id="rId56" Type="http://schemas.openxmlformats.org/officeDocument/2006/relationships/image" Target="media/image24.wmf"/><Relationship Id="rId64" Type="http://schemas.openxmlformats.org/officeDocument/2006/relationships/package" Target="embeddings/Microsoft_Visio_Drawing7.vsdx"/><Relationship Id="rId69" Type="http://schemas.openxmlformats.org/officeDocument/2006/relationships/image" Target="media/image30.wmf"/><Relationship Id="rId77" Type="http://schemas.openxmlformats.org/officeDocument/2006/relationships/image" Target="media/image34.emf"/><Relationship Id="rId8" Type="http://schemas.openxmlformats.org/officeDocument/2006/relationships/image" Target="media/image1.png"/><Relationship Id="rId51" Type="http://schemas.openxmlformats.org/officeDocument/2006/relationships/image" Target="media/image22.wmf"/><Relationship Id="rId72" Type="http://schemas.openxmlformats.org/officeDocument/2006/relationships/oleObject" Target="embeddings/oleObject24.bin"/><Relationship Id="rId80" Type="http://schemas.openxmlformats.org/officeDocument/2006/relationships/package" Target="embeddings/Microsoft_Visio_Drawing10.vsdx"/><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oleObject18.bin"/><Relationship Id="rId67" Type="http://schemas.openxmlformats.org/officeDocument/2006/relationships/image" Target="media/image29.wmf"/><Relationship Id="rId20" Type="http://schemas.openxmlformats.org/officeDocument/2006/relationships/oleObject" Target="embeddings/oleObject3.bin"/><Relationship Id="rId41" Type="http://schemas.openxmlformats.org/officeDocument/2006/relationships/image" Target="media/image17.wmf"/><Relationship Id="rId54" Type="http://schemas.openxmlformats.org/officeDocument/2006/relationships/oleObject" Target="embeddings/oleObject15.bin"/><Relationship Id="rId62" Type="http://schemas.openxmlformats.org/officeDocument/2006/relationships/oleObject" Target="embeddings/oleObject20.bin"/><Relationship Id="rId70" Type="http://schemas.openxmlformats.org/officeDocument/2006/relationships/oleObject" Target="embeddings/oleObject23.bin"/><Relationship Id="rId75" Type="http://schemas.openxmlformats.org/officeDocument/2006/relationships/image" Target="media/image33.emf"/><Relationship Id="rId83"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oleObject" Target="embeddings/oleObject8.bin"/><Relationship Id="rId49" Type="http://schemas.openxmlformats.org/officeDocument/2006/relationships/image" Target="media/image21.wmf"/><Relationship Id="rId57" Type="http://schemas.openxmlformats.org/officeDocument/2006/relationships/oleObject" Target="embeddings/oleObject17.bin"/><Relationship Id="rId10" Type="http://schemas.openxmlformats.org/officeDocument/2006/relationships/footer" Target="footer2.xml"/><Relationship Id="rId31" Type="http://schemas.openxmlformats.org/officeDocument/2006/relationships/image" Target="media/image12.wmf"/><Relationship Id="rId44" Type="http://schemas.openxmlformats.org/officeDocument/2006/relationships/package" Target="embeddings/Microsoft_Visio_Drawing5.vsdx"/><Relationship Id="rId52"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package" Target="embeddings/Microsoft_Visio_Drawing1.vsdx"/><Relationship Id="rId39" Type="http://schemas.openxmlformats.org/officeDocument/2006/relationships/image" Target="media/image16.wmf"/><Relationship Id="rId34" Type="http://schemas.openxmlformats.org/officeDocument/2006/relationships/oleObject" Target="embeddings/oleObject7.bin"/><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package" Target="embeddings/Microsoft_Visio_Drawing8.vsdx"/><Relationship Id="rId7" Type="http://schemas.openxmlformats.org/officeDocument/2006/relationships/endnotes" Target="endnotes.xml"/><Relationship Id="rId71" Type="http://schemas.openxmlformats.org/officeDocument/2006/relationships/image" Target="media/image31.w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package" Target="embeddings/Microsoft_Visio_Drawing2.vsdx"/><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oleObject" Target="embeddings/oleObject21.bin"/><Relationship Id="rId61" Type="http://schemas.openxmlformats.org/officeDocument/2006/relationships/oleObject" Target="embeddings/oleObject19.bin"/><Relationship Id="rId8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E:\9.5&#20219;&#21153;\New_submissions_word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0E38BF51-6E58-4F7C-BFEA-0677DC5A1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New_submissions_word_template.dotx</Template>
  <TotalTime>3</TotalTime>
  <Pages>12</Pages>
  <Words>6148</Words>
  <Characters>35050</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IET Submission Template</vt:lpstr>
    </vt:vector>
  </TitlesOfParts>
  <Company>Institution of Engineering and Technology</Company>
  <LinksUpToDate>false</LinksUpToDate>
  <CharactersWithSpaces>41116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Zhu</dc:creator>
  <cp:lastModifiedBy>鑫晨 朱</cp:lastModifiedBy>
  <cp:revision>5</cp:revision>
  <cp:lastPrinted>2024-05-01T09:59:00Z</cp:lastPrinted>
  <dcterms:created xsi:type="dcterms:W3CDTF">2024-06-23T15:39:00Z</dcterms:created>
  <dcterms:modified xsi:type="dcterms:W3CDTF">2024-07-12T08:52:00Z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