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1A225" w14:textId="738ECDD0" w:rsidR="008F4692" w:rsidRPr="008F4692" w:rsidRDefault="008F4692" w:rsidP="008F4692">
      <w:pPr>
        <w:spacing w:line="360" w:lineRule="auto"/>
        <w:jc w:val="both"/>
        <w:rPr>
          <w:rFonts w:asciiTheme="majorHAnsi" w:hAnsiTheme="majorHAnsi" w:cstheme="majorHAnsi"/>
        </w:rPr>
      </w:pPr>
      <w:r w:rsidRPr="008F4692">
        <w:rPr>
          <w:rFonts w:asciiTheme="majorHAnsi" w:hAnsiTheme="majorHAnsi" w:cstheme="majorHAnsi"/>
        </w:rPr>
        <w:t>Table 4 Estimated marginal trend with standard error and 95% confidence interval for the slope of the relationship between log response ratio and recipient-donor phylogenetic distance, for each recipient-donor status combination.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069"/>
        <w:gridCol w:w="1672"/>
        <w:gridCol w:w="1431"/>
        <w:gridCol w:w="1463"/>
      </w:tblGrid>
      <w:tr w:rsidR="008F0BC8" w:rsidRPr="00630530" w14:paraId="3CFECD2A" w14:textId="77777777" w:rsidTr="00595A63">
        <w:trPr>
          <w:jc w:val="center"/>
        </w:trPr>
        <w:tc>
          <w:tcPr>
            <w:tcW w:w="0" w:type="auto"/>
            <w:shd w:val="clear" w:color="auto" w:fill="BFBFBF" w:themeFill="background1" w:themeFillShade="BF"/>
          </w:tcPr>
          <w:p w14:paraId="3698C578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Recipient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DDC66CF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Donor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B60E15A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C40CAA">
              <w:rPr>
                <w:rFonts w:ascii="Arial Narrow" w:hAnsi="Arial Narrow"/>
                <w:b/>
                <w:bCs/>
              </w:rPr>
              <w:t>Δ</w:t>
            </w:r>
            <w:r w:rsidRPr="00C40CAA">
              <w:rPr>
                <w:rFonts w:ascii="Arial Narrow" w:hAnsi="Arial Narrow"/>
                <w:b/>
                <w:bCs/>
                <w:vertAlign w:val="subscript"/>
              </w:rPr>
              <w:t>lrr</w:t>
            </w:r>
            <w:proofErr w:type="spellEnd"/>
            <w:r w:rsidRPr="00C40CAA">
              <w:rPr>
                <w:rFonts w:ascii="Arial Narrow" w:hAnsi="Arial Narrow"/>
                <w:b/>
                <w:bCs/>
              </w:rPr>
              <w:t>/Δ</w:t>
            </w:r>
            <w:r w:rsidRPr="00C40CAA">
              <w:rPr>
                <w:rFonts w:ascii="Arial Narrow" w:hAnsi="Arial Narrow"/>
                <w:b/>
                <w:bCs/>
                <w:vertAlign w:val="subscript"/>
              </w:rPr>
              <w:t xml:space="preserve">PD </w:t>
            </w:r>
            <w:r w:rsidRPr="00C40CAA">
              <w:rPr>
                <w:rFonts w:ascii="Arial Narrow" w:hAnsi="Arial Narrow"/>
                <w:b/>
                <w:bCs/>
              </w:rPr>
              <w:t>(SE)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EB1FE7B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lower 95% CI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4D7C84C8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upper 95% CI</w:t>
            </w:r>
          </w:p>
        </w:tc>
      </w:tr>
      <w:tr w:rsidR="008F0BC8" w:rsidRPr="00630530" w14:paraId="402D6865" w14:textId="77777777" w:rsidTr="00595A63">
        <w:trPr>
          <w:jc w:val="center"/>
        </w:trPr>
        <w:tc>
          <w:tcPr>
            <w:tcW w:w="0" w:type="auto"/>
            <w:vMerge w:val="restart"/>
            <w:shd w:val="clear" w:color="auto" w:fill="6A8FCA"/>
            <w:vAlign w:val="center"/>
          </w:tcPr>
          <w:p w14:paraId="16119C4D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Common</w:t>
            </w:r>
          </w:p>
        </w:tc>
        <w:tc>
          <w:tcPr>
            <w:tcW w:w="0" w:type="auto"/>
            <w:shd w:val="clear" w:color="auto" w:fill="6A8FCA"/>
            <w:vAlign w:val="center"/>
          </w:tcPr>
          <w:p w14:paraId="3CA5F9DC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Common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466F3620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-0.0008 (0.0048)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337C5539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-0.0102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43DE3F41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0.0085</w:t>
            </w:r>
          </w:p>
        </w:tc>
      </w:tr>
      <w:tr w:rsidR="008F0BC8" w:rsidRPr="00630530" w14:paraId="137D586D" w14:textId="77777777" w:rsidTr="00595A63">
        <w:trPr>
          <w:jc w:val="center"/>
        </w:trPr>
        <w:tc>
          <w:tcPr>
            <w:tcW w:w="0" w:type="auto"/>
            <w:vMerge/>
            <w:shd w:val="clear" w:color="auto" w:fill="6A8FCA"/>
            <w:vAlign w:val="center"/>
          </w:tcPr>
          <w:p w14:paraId="290AC4FB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shd w:val="clear" w:color="auto" w:fill="6A8FCA"/>
            <w:vAlign w:val="center"/>
          </w:tcPr>
          <w:p w14:paraId="1D33A64E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Rare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617FBEFF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-0.0017 (0.0027)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7CCF3378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-0.007</w:t>
            </w:r>
          </w:p>
        </w:tc>
        <w:tc>
          <w:tcPr>
            <w:tcW w:w="0" w:type="auto"/>
            <w:shd w:val="clear" w:color="auto" w:fill="6A8FCA"/>
            <w:vAlign w:val="bottom"/>
          </w:tcPr>
          <w:p w14:paraId="33F685F2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0.0035</w:t>
            </w:r>
          </w:p>
        </w:tc>
      </w:tr>
      <w:tr w:rsidR="008F0BC8" w:rsidRPr="00630530" w14:paraId="0D2CFB12" w14:textId="77777777" w:rsidTr="00595A63">
        <w:trPr>
          <w:trHeight w:val="54"/>
          <w:jc w:val="center"/>
        </w:trPr>
        <w:tc>
          <w:tcPr>
            <w:tcW w:w="0" w:type="auto"/>
            <w:vMerge w:val="restart"/>
            <w:shd w:val="clear" w:color="auto" w:fill="99D4E1"/>
            <w:vAlign w:val="center"/>
          </w:tcPr>
          <w:p w14:paraId="4AB61A53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Rare</w:t>
            </w:r>
          </w:p>
        </w:tc>
        <w:tc>
          <w:tcPr>
            <w:tcW w:w="0" w:type="auto"/>
            <w:shd w:val="clear" w:color="auto" w:fill="99D4E1"/>
            <w:vAlign w:val="center"/>
          </w:tcPr>
          <w:p w14:paraId="471CBBFE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Rare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3464D0F2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0.0017 (0.001)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1AB0AD4E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-0.0002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06F55791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0.0036</w:t>
            </w:r>
          </w:p>
        </w:tc>
      </w:tr>
      <w:tr w:rsidR="008F0BC8" w:rsidRPr="00630530" w14:paraId="7EAE8004" w14:textId="77777777" w:rsidTr="00595A63">
        <w:trPr>
          <w:trHeight w:val="54"/>
          <w:jc w:val="center"/>
        </w:trPr>
        <w:tc>
          <w:tcPr>
            <w:tcW w:w="0" w:type="auto"/>
            <w:vMerge/>
            <w:shd w:val="clear" w:color="auto" w:fill="99D4E1"/>
          </w:tcPr>
          <w:p w14:paraId="11A88728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shd w:val="clear" w:color="auto" w:fill="99D4E1"/>
            <w:vAlign w:val="center"/>
          </w:tcPr>
          <w:p w14:paraId="0955C40E" w14:textId="77777777" w:rsidR="008F0BC8" w:rsidRPr="00C40CAA" w:rsidRDefault="008F0BC8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C40CAA">
              <w:rPr>
                <w:rFonts w:ascii="Arial Narrow" w:hAnsi="Arial Narrow"/>
                <w:b/>
                <w:bCs/>
              </w:rPr>
              <w:t>Common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3A4EFB3E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0.0015 (0.0025)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03094F2C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-0.0034</w:t>
            </w:r>
          </w:p>
        </w:tc>
        <w:tc>
          <w:tcPr>
            <w:tcW w:w="0" w:type="auto"/>
            <w:shd w:val="clear" w:color="auto" w:fill="99D4E1"/>
            <w:vAlign w:val="bottom"/>
          </w:tcPr>
          <w:p w14:paraId="172EEFB4" w14:textId="77777777" w:rsidR="008F0BC8" w:rsidRPr="00C40CAA" w:rsidRDefault="008F0BC8" w:rsidP="00595A63">
            <w:pPr>
              <w:jc w:val="center"/>
              <w:rPr>
                <w:rFonts w:ascii="Arial Narrow" w:hAnsi="Arial Narrow"/>
              </w:rPr>
            </w:pPr>
            <w:r w:rsidRPr="00C40CAA">
              <w:rPr>
                <w:rFonts w:ascii="Arial Narrow" w:hAnsi="Arial Narrow" w:cs="Calibri"/>
                <w:color w:val="000000"/>
              </w:rPr>
              <w:t>0.0065</w:t>
            </w:r>
          </w:p>
        </w:tc>
      </w:tr>
    </w:tbl>
    <w:p w14:paraId="07721012" w14:textId="77777777" w:rsidR="00000000" w:rsidRDefault="00000000"/>
    <w:sectPr w:rsidR="00562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2"/>
    <w:rsid w:val="0006578D"/>
    <w:rsid w:val="001B7F96"/>
    <w:rsid w:val="002B5C1D"/>
    <w:rsid w:val="00375ADB"/>
    <w:rsid w:val="003F1948"/>
    <w:rsid w:val="00482740"/>
    <w:rsid w:val="00496EA8"/>
    <w:rsid w:val="00542627"/>
    <w:rsid w:val="00596786"/>
    <w:rsid w:val="005F778B"/>
    <w:rsid w:val="00832885"/>
    <w:rsid w:val="00854C07"/>
    <w:rsid w:val="008F0BC8"/>
    <w:rsid w:val="008F4692"/>
    <w:rsid w:val="00940A91"/>
    <w:rsid w:val="009D20BE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94BD1"/>
  <w15:chartTrackingRefBased/>
  <w15:docId w15:val="{05713DF8-FFA4-41DE-9E05-53EAF9DA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F0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80F02"/>
    <w:pPr>
      <w:keepNext/>
      <w:spacing w:line="480" w:lineRule="auto"/>
    </w:pPr>
    <w:rPr>
      <w:rFonts w:ascii="Times New Roman" w:hAnsi="Times New Roman" w:cs="Times New Roman"/>
      <w:iCs/>
    </w:rPr>
  </w:style>
  <w:style w:type="table" w:styleId="TableGrid">
    <w:name w:val="Table Grid"/>
    <w:basedOn w:val="TableNormal"/>
    <w:rsid w:val="00F80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Malecore, Eva Maria (BOGA)</dc:creator>
  <cp:keywords/>
  <dc:description/>
  <cp:lastModifiedBy>Eva</cp:lastModifiedBy>
  <cp:revision>3</cp:revision>
  <dcterms:created xsi:type="dcterms:W3CDTF">2024-02-21T16:17:00Z</dcterms:created>
  <dcterms:modified xsi:type="dcterms:W3CDTF">2024-08-01T09:47:00Z</dcterms:modified>
</cp:coreProperties>
</file>