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4640D5" w14:textId="77777777" w:rsidR="00C56695" w:rsidRPr="00687330" w:rsidRDefault="00C56695" w:rsidP="00C56695">
      <w:pPr>
        <w:rPr>
          <w:rFonts w:asciiTheme="minorHAnsi" w:hAnsiTheme="minorHAnsi"/>
          <w:sz w:val="16"/>
          <w:szCs w:val="16"/>
        </w:rPr>
      </w:pPr>
      <w:bookmarkStart w:id="0" w:name="OLE_LINK10"/>
      <w:r w:rsidRPr="00687330">
        <w:rPr>
          <w:rFonts w:asciiTheme="minorHAnsi" w:hAnsiTheme="minorHAnsi"/>
          <w:b/>
          <w:color w:val="2C2FA6"/>
          <w:sz w:val="16"/>
          <w:szCs w:val="16"/>
        </w:rPr>
        <w:t>Cite this paper:</w:t>
      </w:r>
      <w:r w:rsidRPr="00687330">
        <w:rPr>
          <w:rFonts w:asciiTheme="minorHAnsi" w:hAnsiTheme="minorHAnsi"/>
          <w:sz w:val="16"/>
          <w:szCs w:val="16"/>
        </w:rPr>
        <w:t xml:space="preserve"> </w:t>
      </w:r>
      <w:r w:rsidRPr="00687330">
        <w:rPr>
          <w:rFonts w:asciiTheme="minorHAnsi" w:hAnsiTheme="minorHAnsi"/>
          <w:i/>
          <w:sz w:val="16"/>
          <w:szCs w:val="16"/>
        </w:rPr>
        <w:t>Chin. J. Chem.</w:t>
      </w:r>
      <w:r w:rsidRPr="00687330">
        <w:rPr>
          <w:rFonts w:asciiTheme="minorHAnsi" w:hAnsiTheme="minorHAnsi"/>
          <w:sz w:val="16"/>
          <w:szCs w:val="16"/>
        </w:rPr>
        <w:t xml:space="preserve"> </w:t>
      </w:r>
      <w:r w:rsidRPr="00687330">
        <w:rPr>
          <w:rFonts w:asciiTheme="minorHAnsi" w:hAnsiTheme="minorHAnsi"/>
          <w:b/>
          <w:sz w:val="16"/>
          <w:szCs w:val="16"/>
        </w:rPr>
        <w:t>202</w:t>
      </w:r>
      <w:r w:rsidR="00091696">
        <w:rPr>
          <w:rFonts w:asciiTheme="minorHAnsi" w:hAnsiTheme="minorHAnsi" w:hint="eastAsia"/>
          <w:b/>
          <w:sz w:val="16"/>
          <w:szCs w:val="16"/>
        </w:rPr>
        <w:t>3</w:t>
      </w:r>
      <w:r w:rsidRPr="00687330">
        <w:rPr>
          <w:rFonts w:asciiTheme="minorHAnsi" w:hAnsiTheme="minorHAnsi"/>
          <w:sz w:val="16"/>
          <w:szCs w:val="16"/>
        </w:rPr>
        <w:t xml:space="preserve">, </w:t>
      </w:r>
      <w:r w:rsidR="000B5C8F" w:rsidRPr="00687330">
        <w:rPr>
          <w:rFonts w:asciiTheme="minorHAnsi" w:hAnsiTheme="minorHAnsi" w:hint="eastAsia"/>
          <w:i/>
          <w:sz w:val="16"/>
          <w:szCs w:val="16"/>
        </w:rPr>
        <w:t>4</w:t>
      </w:r>
      <w:r w:rsidR="00091696">
        <w:rPr>
          <w:rFonts w:asciiTheme="minorHAnsi" w:hAnsiTheme="minorHAnsi" w:hint="eastAsia"/>
          <w:i/>
          <w:sz w:val="16"/>
          <w:szCs w:val="16"/>
        </w:rPr>
        <w:t>1</w:t>
      </w:r>
      <w:r w:rsidRPr="00687330">
        <w:rPr>
          <w:rFonts w:asciiTheme="minorHAnsi" w:hAnsiTheme="minorHAnsi"/>
          <w:sz w:val="16"/>
          <w:szCs w:val="16"/>
        </w:rPr>
        <w:t xml:space="preserve">, XXX—XXX. </w:t>
      </w:r>
      <w:r w:rsidRPr="00687330">
        <w:rPr>
          <w:rFonts w:asciiTheme="minorHAnsi" w:hAnsiTheme="minorHAnsi"/>
          <w:b/>
          <w:sz w:val="16"/>
          <w:szCs w:val="16"/>
        </w:rPr>
        <w:t>DOI: 10.1002/cjoc.20</w:t>
      </w:r>
      <w:r w:rsidR="00105EAD" w:rsidRPr="00687330">
        <w:rPr>
          <w:rFonts w:asciiTheme="minorHAnsi" w:hAnsiTheme="minorHAnsi" w:hint="eastAsia"/>
          <w:b/>
          <w:sz w:val="16"/>
          <w:szCs w:val="16"/>
        </w:rPr>
        <w:t>2</w:t>
      </w:r>
      <w:r w:rsidR="005116EB">
        <w:rPr>
          <w:rFonts w:asciiTheme="minorHAnsi" w:hAnsiTheme="minorHAnsi" w:hint="eastAsia"/>
          <w:b/>
          <w:sz w:val="16"/>
          <w:szCs w:val="16"/>
        </w:rPr>
        <w:t>3</w:t>
      </w:r>
      <w:r w:rsidRPr="00687330">
        <w:rPr>
          <w:rFonts w:asciiTheme="minorHAnsi" w:hAnsiTheme="minorHAnsi"/>
          <w:b/>
          <w:sz w:val="16"/>
          <w:szCs w:val="16"/>
        </w:rPr>
        <w:t>00</w:t>
      </w:r>
      <w:r w:rsidR="005116EB">
        <w:rPr>
          <w:rFonts w:asciiTheme="minorHAnsi" w:hAnsiTheme="minorHAnsi" w:hint="eastAsia"/>
          <w:b/>
          <w:sz w:val="16"/>
          <w:szCs w:val="16"/>
        </w:rPr>
        <w:t>XXX</w:t>
      </w:r>
    </w:p>
    <w:bookmarkEnd w:id="0"/>
    <w:p w14:paraId="6B320EF5" w14:textId="2948A7D0" w:rsidR="00A67F36" w:rsidRPr="00F4127E" w:rsidRDefault="007F185A" w:rsidP="00A67F36">
      <w:pPr>
        <w:pStyle w:val="Title0"/>
      </w:pPr>
      <w:r w:rsidRPr="007F185A">
        <w:t xml:space="preserve">Dynamically Securing the Data by </w:t>
      </w:r>
      <w:r w:rsidRPr="007F185A">
        <w:rPr>
          <w:vertAlign w:val="superscript"/>
        </w:rPr>
        <w:t>1</w:t>
      </w:r>
      <w:r w:rsidRPr="007F185A">
        <w:t>O</w:t>
      </w:r>
      <w:r w:rsidRPr="007F185A">
        <w:rPr>
          <w:vertAlign w:val="subscript"/>
        </w:rPr>
        <w:t>2</w:t>
      </w:r>
      <w:r w:rsidRPr="007F185A">
        <w:t xml:space="preserve"> Sensitization of Fluorescent Composites with A High Latency and Uncrackable Features</w:t>
      </w:r>
    </w:p>
    <w:p w14:paraId="7A74B633" w14:textId="3CFF0DD1" w:rsidR="00A67F36" w:rsidRPr="007F185A" w:rsidRDefault="007F185A" w:rsidP="00A67F36">
      <w:pPr>
        <w:pStyle w:val="Author"/>
        <w:rPr>
          <w:bCs/>
          <w:i/>
          <w:color w:val="auto"/>
          <w:vertAlign w:val="superscript"/>
        </w:rPr>
      </w:pPr>
      <w:r w:rsidRPr="007F185A">
        <w:rPr>
          <w:color w:val="auto"/>
        </w:rPr>
        <w:t>Yuanyuan Chen</w:t>
      </w:r>
      <w:r w:rsidRPr="007F185A">
        <w:rPr>
          <w:color w:val="auto"/>
          <w:vertAlign w:val="superscript"/>
        </w:rPr>
        <w:t>#,1,2</w:t>
      </w:r>
      <w:r w:rsidRPr="007F185A">
        <w:rPr>
          <w:color w:val="auto"/>
        </w:rPr>
        <w:t>, Jiamao Chen</w:t>
      </w:r>
      <w:r w:rsidRPr="007F185A">
        <w:rPr>
          <w:color w:val="auto"/>
          <w:vertAlign w:val="superscript"/>
        </w:rPr>
        <w:t>#,1,2</w:t>
      </w:r>
      <w:r w:rsidRPr="007F185A">
        <w:rPr>
          <w:color w:val="auto"/>
        </w:rPr>
        <w:t>, Huacan Wu</w:t>
      </w:r>
      <w:r w:rsidRPr="007F185A">
        <w:rPr>
          <w:color w:val="auto"/>
          <w:vertAlign w:val="superscript"/>
        </w:rPr>
        <w:t>2,3</w:t>
      </w:r>
      <w:r w:rsidRPr="007F185A">
        <w:rPr>
          <w:color w:val="auto"/>
        </w:rPr>
        <w:t>, Yifan Liu</w:t>
      </w:r>
      <w:r w:rsidRPr="007F185A">
        <w:rPr>
          <w:color w:val="auto"/>
          <w:vertAlign w:val="superscript"/>
        </w:rPr>
        <w:t>1,2</w:t>
      </w:r>
      <w:r w:rsidRPr="007F185A">
        <w:rPr>
          <w:color w:val="auto"/>
        </w:rPr>
        <w:t>, Donghui Wang</w:t>
      </w:r>
      <w:r w:rsidRPr="007F185A">
        <w:rPr>
          <w:color w:val="auto"/>
          <w:vertAlign w:val="superscript"/>
        </w:rPr>
        <w:t>*1,2,3</w:t>
      </w:r>
      <w:r w:rsidRPr="007F185A">
        <w:rPr>
          <w:color w:val="auto"/>
        </w:rPr>
        <w:t>, Weiguo Huang</w:t>
      </w:r>
      <w:r w:rsidRPr="007F185A">
        <w:rPr>
          <w:color w:val="auto"/>
          <w:vertAlign w:val="superscript"/>
        </w:rPr>
        <w:t>1,2,3</w:t>
      </w:r>
    </w:p>
    <w:p w14:paraId="6E0BEDEA" w14:textId="63B48EA2" w:rsidR="007F185A" w:rsidRPr="00687330" w:rsidRDefault="00A67F36" w:rsidP="00A67F36">
      <w:pPr>
        <w:pStyle w:val="Address"/>
      </w:pPr>
      <w:r w:rsidRPr="00E02089">
        <w:rPr>
          <w:vertAlign w:val="superscript"/>
        </w:rPr>
        <w:t xml:space="preserve">a </w:t>
      </w:r>
      <w:r w:rsidR="007F185A" w:rsidRPr="007F185A">
        <w:t>College of Chemistry and Materials Science, Fujian Normal University, Fuzhou 350002 Fujian, P. R. China</w:t>
      </w:r>
      <w:r>
        <w:rPr>
          <w:rFonts w:hint="eastAsia"/>
          <w:vertAlign w:val="superscript"/>
        </w:rPr>
        <w:br/>
      </w:r>
      <w:r w:rsidRPr="00E02089">
        <w:rPr>
          <w:vertAlign w:val="superscript"/>
        </w:rPr>
        <w:t xml:space="preserve">b </w:t>
      </w:r>
      <w:r w:rsidR="007F185A" w:rsidRPr="007F185A">
        <w:t xml:space="preserve">State Key Laboratory of Structural Chemistry, Fujian Institute of Research on the Structure of Matter, Chinese Academy of Sciences, 155 </w:t>
      </w:r>
      <w:proofErr w:type="spellStart"/>
      <w:r w:rsidR="007F185A" w:rsidRPr="007F185A">
        <w:t>Yangqiao</w:t>
      </w:r>
      <w:proofErr w:type="spellEnd"/>
      <w:r w:rsidR="007F185A" w:rsidRPr="007F185A">
        <w:t xml:space="preserve"> West Road, Fuzhou, Fujian 350002, P. R. China</w:t>
      </w:r>
      <w:r>
        <w:rPr>
          <w:rFonts w:hint="eastAsia"/>
          <w:vertAlign w:val="superscript"/>
        </w:rPr>
        <w:br/>
      </w:r>
      <w:r w:rsidRPr="00E02089">
        <w:rPr>
          <w:vertAlign w:val="superscript"/>
        </w:rPr>
        <w:t>c</w:t>
      </w:r>
      <w:r w:rsidR="007F185A">
        <w:t xml:space="preserve"> </w:t>
      </w:r>
      <w:r w:rsidR="007F185A" w:rsidRPr="007F185A">
        <w:t>University of Chinese Academy of Sciences, 19A Yuquan Road, Beijing 100049, P. R. China</w:t>
      </w:r>
      <w:r w:rsidR="003E3935">
        <w:t xml:space="preserve"> </w:t>
      </w:r>
    </w:p>
    <w:tbl>
      <w:tblPr>
        <w:tblW w:w="10034" w:type="dxa"/>
        <w:jc w:val="center"/>
        <w:tblBorders>
          <w:top w:val="single" w:sz="8" w:space="0" w:color="2C2FA6"/>
          <w:bottom w:val="single" w:sz="8" w:space="0" w:color="2C2FA6"/>
          <w:insideH w:val="single" w:sz="8" w:space="0" w:color="2C2FA6"/>
          <w:insideV w:val="single" w:sz="8" w:space="0" w:color="2C2FA6"/>
        </w:tblBorders>
        <w:shd w:val="clear" w:color="auto" w:fill="EFF2FB"/>
        <w:tblCellMar>
          <w:left w:w="0" w:type="dxa"/>
          <w:right w:w="0" w:type="dxa"/>
        </w:tblCellMar>
        <w:tblLook w:val="04A0" w:firstRow="1" w:lastRow="0" w:firstColumn="1" w:lastColumn="0" w:noHBand="0" w:noVBand="1"/>
      </w:tblPr>
      <w:tblGrid>
        <w:gridCol w:w="10034"/>
      </w:tblGrid>
      <w:tr w:rsidR="00B02210" w14:paraId="24F45742" w14:textId="77777777" w:rsidTr="008A1397">
        <w:trPr>
          <w:jc w:val="center"/>
        </w:trPr>
        <w:tc>
          <w:tcPr>
            <w:tcW w:w="10034" w:type="dxa"/>
            <w:tcBorders>
              <w:top w:val="nil"/>
              <w:bottom w:val="single" w:sz="8" w:space="0" w:color="D1D9F3"/>
            </w:tcBorders>
            <w:shd w:val="clear" w:color="auto" w:fill="EFF2FB"/>
            <w:tcMar>
              <w:top w:w="0" w:type="dxa"/>
            </w:tcMar>
            <w:vAlign w:val="center"/>
          </w:tcPr>
          <w:p w14:paraId="1C23D022" w14:textId="77777777" w:rsidR="00B02210" w:rsidRDefault="00B02210" w:rsidP="007966BA">
            <w:pPr>
              <w:pStyle w:val="Abstract"/>
              <w:spacing w:after="0" w:line="360" w:lineRule="exact"/>
              <w:ind w:left="170" w:right="170"/>
              <w:jc w:val="left"/>
              <w:textAlignment w:val="center"/>
              <w:rPr>
                <w:noProof/>
              </w:rPr>
            </w:pPr>
            <w:r>
              <w:rPr>
                <w:rFonts w:hint="eastAsia"/>
                <w:b/>
                <w:color w:val="2C2FA6"/>
                <w:position w:val="2"/>
                <w:sz w:val="28"/>
                <w:szCs w:val="28"/>
              </w:rPr>
              <w:t>Keywords</w:t>
            </w:r>
          </w:p>
        </w:tc>
      </w:tr>
      <w:tr w:rsidR="00B02210" w:rsidRPr="00687330" w14:paraId="21E0EF00" w14:textId="77777777" w:rsidTr="008A1397">
        <w:trPr>
          <w:jc w:val="center"/>
        </w:trPr>
        <w:tc>
          <w:tcPr>
            <w:tcW w:w="10034" w:type="dxa"/>
            <w:tcBorders>
              <w:top w:val="single" w:sz="8" w:space="0" w:color="D1D9F3"/>
              <w:bottom w:val="nil"/>
            </w:tcBorders>
            <w:shd w:val="clear" w:color="auto" w:fill="EFF2FB"/>
            <w:tcMar>
              <w:top w:w="0" w:type="dxa"/>
            </w:tcMar>
            <w:vAlign w:val="center"/>
          </w:tcPr>
          <w:p w14:paraId="4CC44D93" w14:textId="3D11788B" w:rsidR="00B02210" w:rsidRPr="008D4E1B" w:rsidRDefault="007F185A" w:rsidP="008D4E1B">
            <w:pPr>
              <w:rPr>
                <w:rFonts w:asciiTheme="minorHAnsi" w:hAnsiTheme="minorHAnsi" w:cstheme="minorHAnsi"/>
                <w:b/>
                <w:color w:val="2C2FA6"/>
                <w:position w:val="2"/>
                <w:sz w:val="18"/>
                <w:szCs w:val="21"/>
              </w:rPr>
            </w:pPr>
            <w:r w:rsidRPr="008D4E1B">
              <w:rPr>
                <w:rFonts w:asciiTheme="minorHAnsi" w:hAnsiTheme="minorHAnsi" w:cstheme="minorHAnsi"/>
                <w:sz w:val="18"/>
                <w:szCs w:val="21"/>
              </w:rPr>
              <w:t>dynamic fluorescent materials</w:t>
            </w:r>
            <w:r w:rsidR="008D4E1B" w:rsidRPr="008D4E1B">
              <w:rPr>
                <w:rFonts w:asciiTheme="minorHAnsi" w:hAnsiTheme="minorHAnsi" w:cstheme="minorHAnsi"/>
                <w:sz w:val="18"/>
                <w:szCs w:val="21"/>
              </w:rPr>
              <w:t xml:space="preserve"> </w:t>
            </w:r>
            <w:r w:rsidR="008D4E1B" w:rsidRPr="008D4E1B">
              <w:rPr>
                <w:rFonts w:asciiTheme="minorHAnsi" w:hAnsiTheme="minorHAnsi" w:cstheme="minorHAnsi"/>
                <w:color w:val="889DE0"/>
                <w:sz w:val="18"/>
                <w:szCs w:val="21"/>
              </w:rPr>
              <w:t>|</w:t>
            </w:r>
            <w:r w:rsidRPr="008D4E1B">
              <w:rPr>
                <w:rFonts w:asciiTheme="minorHAnsi" w:hAnsiTheme="minorHAnsi" w:cstheme="minorHAnsi"/>
                <w:sz w:val="18"/>
                <w:szCs w:val="21"/>
              </w:rPr>
              <w:t xml:space="preserve"> photochemically modulation</w:t>
            </w:r>
            <w:r w:rsidR="008D4E1B" w:rsidRPr="008D4E1B">
              <w:rPr>
                <w:rFonts w:asciiTheme="minorHAnsi" w:hAnsiTheme="minorHAnsi" w:cstheme="minorHAnsi"/>
                <w:color w:val="889DE0"/>
                <w:sz w:val="18"/>
                <w:szCs w:val="21"/>
              </w:rPr>
              <w:t>|</w:t>
            </w:r>
            <w:r w:rsidRPr="008D4E1B">
              <w:rPr>
                <w:rFonts w:asciiTheme="minorHAnsi" w:hAnsiTheme="minorHAnsi" w:cstheme="minorHAnsi"/>
                <w:sz w:val="18"/>
                <w:szCs w:val="21"/>
              </w:rPr>
              <w:t xml:space="preserve"> </w:t>
            </w:r>
            <w:r w:rsidRPr="008D4E1B">
              <w:rPr>
                <w:rFonts w:asciiTheme="minorHAnsi" w:hAnsiTheme="minorHAnsi" w:cstheme="minorHAnsi"/>
                <w:sz w:val="18"/>
                <w:szCs w:val="21"/>
                <w:vertAlign w:val="superscript"/>
              </w:rPr>
              <w:t>1</w:t>
            </w:r>
            <w:r w:rsidRPr="008D4E1B">
              <w:rPr>
                <w:rFonts w:asciiTheme="minorHAnsi" w:hAnsiTheme="minorHAnsi" w:cstheme="minorHAnsi"/>
                <w:sz w:val="18"/>
                <w:szCs w:val="21"/>
              </w:rPr>
              <w:t>O</w:t>
            </w:r>
            <w:r w:rsidRPr="008D4E1B">
              <w:rPr>
                <w:rFonts w:asciiTheme="minorHAnsi" w:hAnsiTheme="minorHAnsi" w:cstheme="minorHAnsi"/>
                <w:sz w:val="18"/>
                <w:szCs w:val="21"/>
                <w:vertAlign w:val="subscript"/>
              </w:rPr>
              <w:t>2</w:t>
            </w:r>
            <w:r w:rsidRPr="008D4E1B">
              <w:rPr>
                <w:rFonts w:asciiTheme="minorHAnsi" w:hAnsiTheme="minorHAnsi" w:cstheme="minorHAnsi"/>
                <w:sz w:val="18"/>
                <w:szCs w:val="21"/>
              </w:rPr>
              <w:t>-sensitive fluorophore</w:t>
            </w:r>
            <w:r w:rsidR="008D4E1B" w:rsidRPr="008D4E1B">
              <w:rPr>
                <w:rFonts w:asciiTheme="minorHAnsi" w:hAnsiTheme="minorHAnsi" w:cstheme="minorHAnsi"/>
                <w:color w:val="889DE0"/>
                <w:sz w:val="18"/>
                <w:szCs w:val="21"/>
              </w:rPr>
              <w:t>|</w:t>
            </w:r>
            <w:r w:rsidRPr="008D4E1B">
              <w:rPr>
                <w:rFonts w:asciiTheme="minorHAnsi" w:hAnsiTheme="minorHAnsi" w:cstheme="minorHAnsi"/>
                <w:sz w:val="18"/>
                <w:szCs w:val="21"/>
              </w:rPr>
              <w:t xml:space="preserve"> high latency</w:t>
            </w:r>
            <w:r w:rsidR="008D4E1B" w:rsidRPr="008D4E1B">
              <w:rPr>
                <w:rFonts w:asciiTheme="minorHAnsi" w:hAnsiTheme="minorHAnsi" w:cstheme="minorHAnsi"/>
                <w:color w:val="889DE0"/>
                <w:sz w:val="18"/>
                <w:szCs w:val="21"/>
              </w:rPr>
              <w:t>|</w:t>
            </w:r>
            <w:r w:rsidRPr="008D4E1B">
              <w:rPr>
                <w:rFonts w:asciiTheme="minorHAnsi" w:hAnsiTheme="minorHAnsi" w:cstheme="minorHAnsi"/>
                <w:sz w:val="18"/>
                <w:szCs w:val="21"/>
              </w:rPr>
              <w:t xml:space="preserve"> data encryption</w:t>
            </w:r>
          </w:p>
        </w:tc>
      </w:tr>
      <w:tr w:rsidR="00B02210" w:rsidRPr="00687330" w14:paraId="4CF24144" w14:textId="77777777" w:rsidTr="008A1397">
        <w:trPr>
          <w:jc w:val="center"/>
        </w:trPr>
        <w:tc>
          <w:tcPr>
            <w:tcW w:w="10034" w:type="dxa"/>
            <w:tcBorders>
              <w:top w:val="nil"/>
              <w:bottom w:val="single" w:sz="8" w:space="0" w:color="D1D9F3"/>
            </w:tcBorders>
            <w:shd w:val="clear" w:color="auto" w:fill="EFF2FB"/>
            <w:tcMar>
              <w:top w:w="0" w:type="dxa"/>
            </w:tcMar>
            <w:vAlign w:val="center"/>
          </w:tcPr>
          <w:p w14:paraId="4D3D8A5F" w14:textId="77777777" w:rsidR="00B02210" w:rsidRPr="00687330" w:rsidRDefault="00B02210" w:rsidP="007966BA">
            <w:pPr>
              <w:pStyle w:val="Abstract"/>
              <w:spacing w:after="0" w:line="360" w:lineRule="exact"/>
              <w:ind w:left="170" w:right="170"/>
              <w:jc w:val="left"/>
              <w:textAlignment w:val="center"/>
              <w:rPr>
                <w:b/>
                <w:color w:val="2C2FA6"/>
                <w:position w:val="2"/>
                <w:sz w:val="28"/>
                <w:szCs w:val="28"/>
              </w:rPr>
            </w:pPr>
            <w:r w:rsidRPr="00687330">
              <w:rPr>
                <w:b/>
                <w:color w:val="2C2FA6"/>
                <w:position w:val="2"/>
                <w:sz w:val="28"/>
                <w:szCs w:val="28"/>
              </w:rPr>
              <w:t>Comprehensive Summary</w:t>
            </w:r>
          </w:p>
        </w:tc>
      </w:tr>
      <w:tr w:rsidR="00B02210" w:rsidRPr="002274A3" w14:paraId="76635531" w14:textId="77777777" w:rsidTr="007966BA">
        <w:trPr>
          <w:trHeight w:val="1174"/>
          <w:jc w:val="center"/>
        </w:trPr>
        <w:tc>
          <w:tcPr>
            <w:tcW w:w="10034" w:type="dxa"/>
            <w:tcBorders>
              <w:top w:val="single" w:sz="8" w:space="0" w:color="D1D9F3"/>
              <w:bottom w:val="nil"/>
            </w:tcBorders>
            <w:shd w:val="clear" w:color="auto" w:fill="EFF2FB"/>
            <w:tcMar>
              <w:top w:w="0" w:type="dxa"/>
            </w:tcMar>
            <w:vAlign w:val="center"/>
          </w:tcPr>
          <w:p w14:paraId="4595ED7D" w14:textId="10C6314A" w:rsidR="006B6F0D" w:rsidRDefault="00EB19B4" w:rsidP="003E55CA">
            <w:pPr>
              <w:jc w:val="center"/>
            </w:pPr>
            <w:r>
              <w:rPr>
                <w:rFonts w:hint="eastAsia"/>
                <w:noProof/>
              </w:rPr>
              <w:drawing>
                <wp:inline distT="0" distB="0" distL="0" distR="0" wp14:anchorId="1E5DA8BF" wp14:editId="0B61A18D">
                  <wp:extent cx="5508346" cy="2777779"/>
                  <wp:effectExtent l="0" t="0" r="0" b="3810"/>
                  <wp:docPr id="864730630" name="图片 8"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730630" name="图片 8" descr="图示&#10;&#10;描述已自动生成"/>
                          <pic:cNvPicPr/>
                        </pic:nvPicPr>
                        <pic:blipFill>
                          <a:blip r:embed="rId8" cstate="print">
                            <a:extLst>
                              <a:ext uri="{28A0092B-C50C-407E-A947-70E740481C1C}">
                                <a14:useLocalDpi xmlns:a14="http://schemas.microsoft.com/office/drawing/2010/main" val="0"/>
                              </a:ext>
                            </a:extLst>
                          </a:blip>
                          <a:stretch>
                            <a:fillRect/>
                          </a:stretch>
                        </pic:blipFill>
                        <pic:spPr>
                          <a:xfrm>
                            <a:off x="0" y="0"/>
                            <a:ext cx="5517516" cy="2782403"/>
                          </a:xfrm>
                          <a:prstGeom prst="rect">
                            <a:avLst/>
                          </a:prstGeom>
                        </pic:spPr>
                      </pic:pic>
                    </a:graphicData>
                  </a:graphic>
                </wp:inline>
              </w:drawing>
            </w:r>
          </w:p>
          <w:p w14:paraId="47C04762" w14:textId="78134986" w:rsidR="006B6F0D" w:rsidRDefault="001E27CC" w:rsidP="003E55CA">
            <w:pPr>
              <w:rPr>
                <w:rFonts w:asciiTheme="minorHAnsi" w:hAnsiTheme="minorHAnsi" w:cstheme="minorHAnsi"/>
                <w:sz w:val="18"/>
                <w:szCs w:val="18"/>
              </w:rPr>
            </w:pPr>
            <w:r w:rsidRPr="001E27CC">
              <w:rPr>
                <w:rFonts w:asciiTheme="minorHAnsi" w:hAnsiTheme="minorHAnsi" w:cstheme="minorHAnsi"/>
                <w:sz w:val="18"/>
                <w:szCs w:val="18"/>
              </w:rPr>
              <w:t xml:space="preserve">Dynamic fluorescent materials used in data encryption suffer from photodegradation, poor latency, and susceptibility to unauthorized access. Herein, we propose a photochemically modulated dynamic fluorescent encryption system based on </w:t>
            </w:r>
            <w:r w:rsidRPr="00732D65">
              <w:rPr>
                <w:rFonts w:asciiTheme="minorHAnsi" w:hAnsiTheme="minorHAnsi" w:cstheme="minorHAnsi"/>
                <w:sz w:val="18"/>
                <w:szCs w:val="18"/>
                <w:vertAlign w:val="superscript"/>
              </w:rPr>
              <w:t>1</w:t>
            </w:r>
            <w:r w:rsidRPr="00732D65">
              <w:rPr>
                <w:rFonts w:asciiTheme="minorHAnsi" w:hAnsiTheme="minorHAnsi" w:cstheme="minorHAnsi"/>
                <w:sz w:val="18"/>
                <w:szCs w:val="18"/>
              </w:rPr>
              <w:t>O</w:t>
            </w:r>
            <w:r w:rsidRPr="00732D65">
              <w:rPr>
                <w:rFonts w:asciiTheme="minorHAnsi" w:hAnsiTheme="minorHAnsi" w:cstheme="minorHAnsi"/>
                <w:sz w:val="18"/>
                <w:szCs w:val="18"/>
                <w:vertAlign w:val="subscript"/>
              </w:rPr>
              <w:t>2</w:t>
            </w:r>
            <w:r w:rsidRPr="001E27CC">
              <w:rPr>
                <w:rFonts w:asciiTheme="minorHAnsi" w:hAnsiTheme="minorHAnsi" w:cstheme="minorHAnsi"/>
                <w:sz w:val="18"/>
                <w:szCs w:val="18"/>
              </w:rPr>
              <w:t xml:space="preserve"> sensitization of fluorescent composites, comprising a </w:t>
            </w:r>
            <w:r w:rsidRPr="00732D65">
              <w:rPr>
                <w:rFonts w:asciiTheme="minorHAnsi" w:hAnsiTheme="minorHAnsi" w:cstheme="minorHAnsi"/>
                <w:sz w:val="18"/>
                <w:szCs w:val="18"/>
                <w:vertAlign w:val="superscript"/>
              </w:rPr>
              <w:t>1</w:t>
            </w:r>
            <w:r w:rsidRPr="00732D65">
              <w:rPr>
                <w:rFonts w:asciiTheme="minorHAnsi" w:hAnsiTheme="minorHAnsi" w:cstheme="minorHAnsi"/>
                <w:sz w:val="18"/>
                <w:szCs w:val="18"/>
              </w:rPr>
              <w:t>O</w:t>
            </w:r>
            <w:r w:rsidRPr="00732D65">
              <w:rPr>
                <w:rFonts w:asciiTheme="minorHAnsi" w:hAnsiTheme="minorHAnsi" w:cstheme="minorHAnsi"/>
                <w:sz w:val="18"/>
                <w:szCs w:val="18"/>
                <w:vertAlign w:val="subscript"/>
              </w:rPr>
              <w:t>2</w:t>
            </w:r>
            <w:r w:rsidRPr="001E27CC">
              <w:rPr>
                <w:rFonts w:asciiTheme="minorHAnsi" w:hAnsiTheme="minorHAnsi" w:cstheme="minorHAnsi"/>
                <w:sz w:val="18"/>
                <w:szCs w:val="18"/>
              </w:rPr>
              <w:t xml:space="preserve">-sensitive fluorophore (F2) and non-emissive polymers. After UV irradiation, in-situ generation of </w:t>
            </w:r>
            <w:r w:rsidRPr="00732D65">
              <w:rPr>
                <w:rFonts w:asciiTheme="minorHAnsi" w:hAnsiTheme="minorHAnsi" w:cstheme="minorHAnsi"/>
                <w:sz w:val="18"/>
                <w:szCs w:val="18"/>
                <w:vertAlign w:val="superscript"/>
              </w:rPr>
              <w:t>1</w:t>
            </w:r>
            <w:r w:rsidRPr="00732D65">
              <w:rPr>
                <w:rFonts w:asciiTheme="minorHAnsi" w:hAnsiTheme="minorHAnsi" w:cstheme="minorHAnsi"/>
                <w:sz w:val="18"/>
                <w:szCs w:val="18"/>
              </w:rPr>
              <w:t>O</w:t>
            </w:r>
            <w:r w:rsidRPr="00732D65">
              <w:rPr>
                <w:rFonts w:asciiTheme="minorHAnsi" w:hAnsiTheme="minorHAnsi" w:cstheme="minorHAnsi"/>
                <w:sz w:val="18"/>
                <w:szCs w:val="18"/>
                <w:vertAlign w:val="subscript"/>
              </w:rPr>
              <w:t>2</w:t>
            </w:r>
            <w:r w:rsidRPr="001E27CC">
              <w:rPr>
                <w:rFonts w:asciiTheme="minorHAnsi" w:hAnsiTheme="minorHAnsi" w:cstheme="minorHAnsi"/>
                <w:sz w:val="18"/>
                <w:szCs w:val="18"/>
              </w:rPr>
              <w:t xml:space="preserve"> from the polymer effectively binds with F2 to form endoperoxides (F2EPO), resulting in a significant redshift in emission, up to 150 nm. The </w:t>
            </w:r>
            <w:r w:rsidRPr="00732D65">
              <w:rPr>
                <w:rFonts w:asciiTheme="minorHAnsi" w:hAnsiTheme="minorHAnsi" w:cstheme="minorHAnsi"/>
                <w:sz w:val="18"/>
                <w:szCs w:val="18"/>
                <w:vertAlign w:val="superscript"/>
              </w:rPr>
              <w:t>1</w:t>
            </w:r>
            <w:r w:rsidRPr="00732D65">
              <w:rPr>
                <w:rFonts w:asciiTheme="minorHAnsi" w:hAnsiTheme="minorHAnsi" w:cstheme="minorHAnsi"/>
                <w:sz w:val="18"/>
                <w:szCs w:val="18"/>
              </w:rPr>
              <w:t>O</w:t>
            </w:r>
            <w:r w:rsidRPr="00732D65">
              <w:rPr>
                <w:rFonts w:asciiTheme="minorHAnsi" w:hAnsiTheme="minorHAnsi" w:cstheme="minorHAnsi"/>
                <w:sz w:val="18"/>
                <w:szCs w:val="18"/>
                <w:vertAlign w:val="subscript"/>
              </w:rPr>
              <w:t>2</w:t>
            </w:r>
            <w:r w:rsidRPr="001E27CC">
              <w:rPr>
                <w:rFonts w:asciiTheme="minorHAnsi" w:hAnsiTheme="minorHAnsi" w:cstheme="minorHAnsi"/>
                <w:sz w:val="18"/>
                <w:szCs w:val="18"/>
              </w:rPr>
              <w:t xml:space="preserve"> concentration is closely related to the irradiation time, enabling time-gated encryption with diverse fluorescent colors. Moreover, polymer properties can be manipulated to further regulate F2EPO emission. Relying on these merits, we develop a dynamic data encryption method with various non-emissive polymers as the data storage media, UV light irradiation as the data encoder, and F2 as the data decoder. UV light irradiation of diverse polymer solutions generates </w:t>
            </w:r>
            <w:r w:rsidRPr="00732D65">
              <w:rPr>
                <w:rFonts w:asciiTheme="minorHAnsi" w:hAnsiTheme="minorHAnsi" w:cstheme="minorHAnsi"/>
                <w:sz w:val="18"/>
                <w:szCs w:val="18"/>
                <w:vertAlign w:val="superscript"/>
              </w:rPr>
              <w:t>1</w:t>
            </w:r>
            <w:r w:rsidRPr="00732D65">
              <w:rPr>
                <w:rFonts w:asciiTheme="minorHAnsi" w:hAnsiTheme="minorHAnsi" w:cstheme="minorHAnsi"/>
                <w:sz w:val="18"/>
                <w:szCs w:val="18"/>
              </w:rPr>
              <w:t>O</w:t>
            </w:r>
            <w:r w:rsidRPr="00732D65">
              <w:rPr>
                <w:rFonts w:asciiTheme="minorHAnsi" w:hAnsiTheme="minorHAnsi" w:cstheme="minorHAnsi"/>
                <w:sz w:val="18"/>
                <w:szCs w:val="18"/>
                <w:vertAlign w:val="subscript"/>
              </w:rPr>
              <w:t>2</w:t>
            </w:r>
            <w:r w:rsidRPr="001E27CC">
              <w:rPr>
                <w:rFonts w:asciiTheme="minorHAnsi" w:hAnsiTheme="minorHAnsi" w:cstheme="minorHAnsi"/>
                <w:sz w:val="18"/>
                <w:szCs w:val="18"/>
              </w:rPr>
              <w:t xml:space="preserve"> at different concentrations, effectively encoding the data, which remains invisible under both UV and natural lights. The addition of F2 to these irradiated polymer produces different redshifted fluorescence, enabling secure data decryption. Attributing to the non-emissive polymers, time-gated readout fashion, excellent latency of 1O2, and subtle interactions between </w:t>
            </w:r>
            <w:r w:rsidRPr="00732D65">
              <w:rPr>
                <w:rFonts w:asciiTheme="minorHAnsi" w:hAnsiTheme="minorHAnsi" w:cstheme="minorHAnsi"/>
                <w:sz w:val="18"/>
                <w:szCs w:val="18"/>
                <w:vertAlign w:val="superscript"/>
              </w:rPr>
              <w:t>1</w:t>
            </w:r>
            <w:r w:rsidRPr="00732D65">
              <w:rPr>
                <w:rFonts w:asciiTheme="minorHAnsi" w:hAnsiTheme="minorHAnsi" w:cstheme="minorHAnsi"/>
                <w:sz w:val="18"/>
                <w:szCs w:val="18"/>
              </w:rPr>
              <w:t>O</w:t>
            </w:r>
            <w:r w:rsidRPr="00732D65">
              <w:rPr>
                <w:rFonts w:asciiTheme="minorHAnsi" w:hAnsiTheme="minorHAnsi" w:cstheme="minorHAnsi"/>
                <w:sz w:val="18"/>
                <w:szCs w:val="18"/>
                <w:vertAlign w:val="subscript"/>
              </w:rPr>
              <w:t>2</w:t>
            </w:r>
            <w:r w:rsidRPr="001E27CC">
              <w:rPr>
                <w:rFonts w:asciiTheme="minorHAnsi" w:hAnsiTheme="minorHAnsi" w:cstheme="minorHAnsi"/>
                <w:sz w:val="18"/>
                <w:szCs w:val="18"/>
              </w:rPr>
              <w:t xml:space="preserve"> and F2, this data encryption is nearly undecipherable. </w:t>
            </w:r>
          </w:p>
          <w:p w14:paraId="24AD0925" w14:textId="77777777" w:rsidR="001E27CC" w:rsidRDefault="001E27CC" w:rsidP="003E55CA"/>
          <w:p w14:paraId="6C541433" w14:textId="77777777" w:rsidR="00891087" w:rsidRDefault="00891087" w:rsidP="003E55CA"/>
          <w:p w14:paraId="0264F6F9" w14:textId="1132AF4A" w:rsidR="00891087" w:rsidRPr="001E27CC" w:rsidRDefault="00891087" w:rsidP="003E55CA"/>
        </w:tc>
      </w:tr>
    </w:tbl>
    <w:p w14:paraId="5BC8357C" w14:textId="77777777" w:rsidR="00D82848" w:rsidRDefault="00D82848" w:rsidP="000B5C8F">
      <w:pPr>
        <w:pStyle w:val="Text"/>
        <w:spacing w:line="240" w:lineRule="exact"/>
        <w:ind w:firstLine="0"/>
        <w:rPr>
          <w:b/>
          <w:color w:val="2C2FA6"/>
          <w:position w:val="2"/>
          <w:sz w:val="28"/>
          <w:szCs w:val="28"/>
        </w:rPr>
      </w:pPr>
    </w:p>
    <w:p w14:paraId="2726CD6A" w14:textId="77777777" w:rsidR="00E66973" w:rsidRPr="00687330" w:rsidRDefault="00E66973" w:rsidP="006B6F0D">
      <w:pPr>
        <w:pStyle w:val="Keywords"/>
        <w:spacing w:before="0" w:after="0"/>
      </w:pPr>
    </w:p>
    <w:p w14:paraId="16A333A0" w14:textId="77777777" w:rsidR="00853458" w:rsidRPr="00687330" w:rsidRDefault="00853458" w:rsidP="00853458">
      <w:pPr>
        <w:pStyle w:val="1"/>
        <w:sectPr w:rsidR="00853458" w:rsidRPr="00687330" w:rsidSect="00974BBA">
          <w:headerReference w:type="even" r:id="rId9"/>
          <w:headerReference w:type="default" r:id="rId10"/>
          <w:footerReference w:type="even" r:id="rId11"/>
          <w:footerReference w:type="default" r:id="rId12"/>
          <w:headerReference w:type="first" r:id="rId13"/>
          <w:footerReference w:type="first" r:id="rId14"/>
          <w:type w:val="continuous"/>
          <w:pgSz w:w="11906" w:h="16838" w:code="9"/>
          <w:pgMar w:top="1191" w:right="936" w:bottom="1191" w:left="936" w:header="794" w:footer="680" w:gutter="0"/>
          <w:pgNumType w:start="1"/>
          <w:cols w:space="425"/>
          <w:titlePg/>
          <w:docGrid w:type="lines" w:linePitch="312"/>
        </w:sectPr>
      </w:pPr>
    </w:p>
    <w:p w14:paraId="0E004BFB" w14:textId="77777777" w:rsidR="00A518B7" w:rsidRPr="00687330" w:rsidRDefault="00A518B7" w:rsidP="006B6F0D">
      <w:pPr>
        <w:spacing w:line="210" w:lineRule="exact"/>
        <w:rPr>
          <w:sz w:val="16"/>
          <w:szCs w:val="16"/>
        </w:rPr>
      </w:pPr>
    </w:p>
    <w:p w14:paraId="0BDB8271" w14:textId="7097D851" w:rsidR="00732D65" w:rsidRPr="00EB19B4" w:rsidRDefault="006B6F0D" w:rsidP="00EB19B4">
      <w:pPr>
        <w:pStyle w:val="Title1"/>
        <w:spacing w:before="0"/>
        <w:rPr>
          <w:rStyle w:val="150"/>
          <w:rFonts w:ascii="Calibri" w:hAnsi="Calibri"/>
          <w:color w:val="2C2FA6"/>
          <w:sz w:val="21"/>
          <w:szCs w:val="21"/>
        </w:rPr>
      </w:pPr>
      <w:r w:rsidRPr="005B5F73">
        <w:t>Background and Originality Conten</w:t>
      </w:r>
      <w:r w:rsidR="00891087">
        <w:rPr>
          <w:rFonts w:hint="eastAsia"/>
        </w:rPr>
        <w:t>t</w:t>
      </w:r>
    </w:p>
    <w:p w14:paraId="7F27E5D0" w14:textId="6C6F46BA" w:rsidR="00732D65" w:rsidRPr="00732D65" w:rsidRDefault="00732D65" w:rsidP="00732D65">
      <w:pPr>
        <w:spacing w:line="210" w:lineRule="exact"/>
        <w:ind w:firstLineChars="200" w:firstLine="360"/>
        <w:rPr>
          <w:rFonts w:asciiTheme="minorHAnsi" w:hAnsiTheme="minorHAnsi" w:cstheme="minorHAnsi"/>
          <w:sz w:val="18"/>
          <w:szCs w:val="18"/>
        </w:rPr>
      </w:pPr>
      <w:bookmarkStart w:id="1" w:name="OLE_LINK6"/>
      <w:bookmarkStart w:id="2" w:name="OLE_LINK8"/>
      <w:r w:rsidRPr="00732D65">
        <w:rPr>
          <w:rFonts w:asciiTheme="minorHAnsi" w:hAnsiTheme="minorHAnsi" w:cstheme="minorHAnsi"/>
          <w:sz w:val="18"/>
          <w:szCs w:val="18"/>
        </w:rPr>
        <w:t>Dynamic luminescent materials</w:t>
      </w:r>
      <w:bookmarkEnd w:id="1"/>
      <w:r w:rsidRPr="00732D65">
        <w:rPr>
          <w:rFonts w:asciiTheme="minorHAnsi" w:hAnsiTheme="minorHAnsi" w:cstheme="minorHAnsi"/>
          <w:sz w:val="18"/>
          <w:szCs w:val="18"/>
        </w:rPr>
        <w:t>, offering multiple channels within a limited space platform, have garnered significant attention in various applications, including analytical detection</w:t>
      </w:r>
      <w:r w:rsidRPr="00732D65">
        <w:rPr>
          <w:rFonts w:asciiTheme="minorHAnsi" w:hAnsiTheme="minorHAnsi" w:cstheme="minorHAnsi"/>
          <w:noProof/>
          <w:sz w:val="18"/>
          <w:szCs w:val="18"/>
          <w:vertAlign w:val="superscript"/>
        </w:rPr>
        <w:t>1</w:t>
      </w:r>
      <w:r w:rsidRPr="00732D65">
        <w:rPr>
          <w:rFonts w:asciiTheme="minorHAnsi" w:hAnsiTheme="minorHAnsi" w:cstheme="minorHAnsi"/>
          <w:sz w:val="18"/>
          <w:szCs w:val="18"/>
        </w:rPr>
        <w:t>, bioimaging,</w:t>
      </w:r>
      <w:r w:rsidRPr="00732D65">
        <w:rPr>
          <w:rFonts w:asciiTheme="minorHAnsi" w:hAnsiTheme="minorHAnsi" w:cstheme="minorHAnsi"/>
          <w:noProof/>
          <w:sz w:val="18"/>
          <w:szCs w:val="18"/>
          <w:vertAlign w:val="superscript"/>
        </w:rPr>
        <w:t>2-4</w:t>
      </w:r>
      <w:r w:rsidRPr="00732D65">
        <w:rPr>
          <w:rFonts w:asciiTheme="minorHAnsi" w:hAnsiTheme="minorHAnsi" w:cstheme="minorHAnsi"/>
          <w:sz w:val="18"/>
          <w:szCs w:val="18"/>
        </w:rPr>
        <w:t xml:space="preserve"> data encryption</w:t>
      </w:r>
      <w:r w:rsidRPr="00732D65">
        <w:rPr>
          <w:rFonts w:asciiTheme="minorHAnsi" w:hAnsiTheme="minorHAnsi" w:cstheme="minorHAnsi"/>
          <w:noProof/>
          <w:sz w:val="18"/>
          <w:szCs w:val="18"/>
          <w:vertAlign w:val="superscript"/>
        </w:rPr>
        <w:t>5-7</w:t>
      </w:r>
      <w:r w:rsidRPr="00732D65">
        <w:rPr>
          <w:rFonts w:asciiTheme="minorHAnsi" w:hAnsiTheme="minorHAnsi" w:cstheme="minorHAnsi"/>
          <w:sz w:val="18"/>
          <w:szCs w:val="18"/>
        </w:rPr>
        <w:t>, and anti-counterfeiting technologies</w:t>
      </w:r>
      <w:r w:rsidRPr="00732D65">
        <w:rPr>
          <w:rFonts w:asciiTheme="minorHAnsi" w:hAnsiTheme="minorHAnsi" w:cstheme="minorHAnsi"/>
          <w:noProof/>
          <w:sz w:val="18"/>
          <w:szCs w:val="18"/>
          <w:vertAlign w:val="superscript"/>
        </w:rPr>
        <w:t>8-10</w:t>
      </w:r>
      <w:r w:rsidRPr="00732D65">
        <w:rPr>
          <w:rFonts w:asciiTheme="minorHAnsi" w:hAnsiTheme="minorHAnsi" w:cstheme="minorHAnsi"/>
          <w:sz w:val="18"/>
          <w:szCs w:val="18"/>
        </w:rPr>
        <w:t xml:space="preserve">. To achieve dynamic luminescent materials, much effort has been devoted, such as </w:t>
      </w:r>
      <w:bookmarkStart w:id="3" w:name="OLE_LINK15"/>
      <w:r w:rsidRPr="00732D65">
        <w:rPr>
          <w:rFonts w:asciiTheme="minorHAnsi" w:hAnsiTheme="minorHAnsi" w:cstheme="minorHAnsi"/>
          <w:sz w:val="18"/>
          <w:szCs w:val="18"/>
        </w:rPr>
        <w:t>photochemically modulated fluorescent systems</w:t>
      </w:r>
      <w:bookmarkEnd w:id="3"/>
      <w:r w:rsidRPr="00732D65">
        <w:rPr>
          <w:rFonts w:asciiTheme="minorHAnsi" w:hAnsiTheme="minorHAnsi" w:cstheme="minorHAnsi"/>
          <w:noProof/>
          <w:sz w:val="18"/>
          <w:szCs w:val="18"/>
          <w:vertAlign w:val="superscript"/>
        </w:rPr>
        <w:t>11-12</w:t>
      </w:r>
      <w:r w:rsidRPr="00732D65">
        <w:rPr>
          <w:rFonts w:asciiTheme="minorHAnsi" w:hAnsiTheme="minorHAnsi" w:cstheme="minorHAnsi"/>
          <w:sz w:val="18"/>
          <w:szCs w:val="18"/>
        </w:rPr>
        <w:t xml:space="preserve">, </w:t>
      </w:r>
      <w:bookmarkStart w:id="4" w:name="OLE_LINK17"/>
      <w:r w:rsidRPr="00732D65">
        <w:rPr>
          <w:rFonts w:asciiTheme="minorHAnsi" w:hAnsiTheme="minorHAnsi" w:cstheme="minorHAnsi"/>
          <w:sz w:val="18"/>
          <w:szCs w:val="18"/>
        </w:rPr>
        <w:t>thermochromic materials</w:t>
      </w:r>
      <w:bookmarkEnd w:id="4"/>
      <w:r w:rsidRPr="00732D65">
        <w:rPr>
          <w:rFonts w:asciiTheme="minorHAnsi" w:hAnsiTheme="minorHAnsi" w:cstheme="minorHAnsi"/>
          <w:noProof/>
          <w:sz w:val="18"/>
          <w:szCs w:val="18"/>
          <w:vertAlign w:val="superscript"/>
        </w:rPr>
        <w:t>13-14</w:t>
      </w:r>
      <w:r w:rsidRPr="00732D65">
        <w:rPr>
          <w:rFonts w:asciiTheme="minorHAnsi" w:hAnsiTheme="minorHAnsi" w:cstheme="minorHAnsi"/>
          <w:sz w:val="18"/>
          <w:szCs w:val="18"/>
        </w:rPr>
        <w:t>, smart fluorescent gels</w:t>
      </w:r>
      <w:r w:rsidRPr="00732D65">
        <w:rPr>
          <w:rFonts w:asciiTheme="minorHAnsi" w:hAnsiTheme="minorHAnsi" w:cstheme="minorHAnsi"/>
          <w:noProof/>
          <w:sz w:val="18"/>
          <w:szCs w:val="18"/>
          <w:vertAlign w:val="superscript"/>
        </w:rPr>
        <w:t>8, 15</w:t>
      </w:r>
      <w:r w:rsidRPr="00732D65">
        <w:rPr>
          <w:rFonts w:asciiTheme="minorHAnsi" w:hAnsiTheme="minorHAnsi" w:cstheme="minorHAnsi"/>
          <w:sz w:val="18"/>
          <w:szCs w:val="18"/>
        </w:rPr>
        <w:t>, assembly-induced emissive systems</w:t>
      </w:r>
      <w:r w:rsidRPr="00732D65">
        <w:rPr>
          <w:rFonts w:asciiTheme="minorHAnsi" w:hAnsiTheme="minorHAnsi" w:cstheme="minorHAnsi"/>
          <w:noProof/>
          <w:sz w:val="18"/>
          <w:szCs w:val="18"/>
          <w:vertAlign w:val="superscript"/>
        </w:rPr>
        <w:t>16-17</w:t>
      </w:r>
      <w:r w:rsidRPr="00732D65">
        <w:rPr>
          <w:rFonts w:asciiTheme="minorHAnsi" w:hAnsiTheme="minorHAnsi" w:cstheme="minorHAnsi"/>
          <w:sz w:val="18"/>
          <w:szCs w:val="18"/>
        </w:rPr>
        <w:t xml:space="preserve"> and afterglow materials</w:t>
      </w:r>
      <w:r w:rsidRPr="00732D65">
        <w:rPr>
          <w:rFonts w:asciiTheme="minorHAnsi" w:hAnsiTheme="minorHAnsi" w:cstheme="minorHAnsi"/>
          <w:noProof/>
          <w:sz w:val="18"/>
          <w:szCs w:val="18"/>
          <w:vertAlign w:val="superscript"/>
        </w:rPr>
        <w:t>17-19</w:t>
      </w:r>
      <w:r w:rsidRPr="00732D65">
        <w:rPr>
          <w:rFonts w:asciiTheme="minorHAnsi" w:hAnsiTheme="minorHAnsi" w:cstheme="minorHAnsi"/>
          <w:sz w:val="18"/>
          <w:szCs w:val="18"/>
        </w:rPr>
        <w:t>. These materials provide a means to display dynamic perplexing information under external stimuli. The information stored in these materials can only be accessed over a specific period</w:t>
      </w:r>
      <w:r w:rsidRPr="00732D65">
        <w:rPr>
          <w:rFonts w:asciiTheme="minorHAnsi" w:hAnsiTheme="minorHAnsi" w:cstheme="minorHAnsi"/>
          <w:noProof/>
          <w:sz w:val="18"/>
          <w:szCs w:val="18"/>
          <w:vertAlign w:val="superscript"/>
        </w:rPr>
        <w:t>20</w:t>
      </w:r>
      <w:r w:rsidRPr="00732D65">
        <w:rPr>
          <w:rFonts w:asciiTheme="minorHAnsi" w:hAnsiTheme="minorHAnsi" w:cstheme="minorHAnsi"/>
          <w:sz w:val="18"/>
          <w:szCs w:val="18"/>
        </w:rPr>
        <w:t xml:space="preserve">. This feature greatly enhances data security level, as compared to static fluorescent encryption methods. </w:t>
      </w:r>
    </w:p>
    <w:p w14:paraId="38A868AE" w14:textId="42EA12DC" w:rsidR="00732D65" w:rsidRPr="00732D65" w:rsidRDefault="00732D65" w:rsidP="00732D65">
      <w:pPr>
        <w:spacing w:line="210" w:lineRule="exact"/>
        <w:ind w:firstLineChars="200" w:firstLine="360"/>
        <w:rPr>
          <w:rFonts w:asciiTheme="minorHAnsi" w:hAnsiTheme="minorHAnsi" w:cstheme="minorHAnsi"/>
          <w:sz w:val="18"/>
          <w:szCs w:val="18"/>
        </w:rPr>
      </w:pPr>
      <w:bookmarkStart w:id="5" w:name="OLE_LINK14"/>
      <w:r w:rsidRPr="00732D65">
        <w:rPr>
          <w:rFonts w:asciiTheme="minorHAnsi" w:hAnsiTheme="minorHAnsi" w:cstheme="minorHAnsi"/>
          <w:sz w:val="18"/>
          <w:szCs w:val="18"/>
        </w:rPr>
        <w:t>Despite their promise, material limitations have significantly impeded the widespread adoption of these materials as ideal dynamic encryption solutions. The intrinsic emission feature of these materials poses a security risk due to direct readability under UV light</w:t>
      </w:r>
      <w:r w:rsidRPr="00732D65">
        <w:rPr>
          <w:rFonts w:asciiTheme="minorHAnsi" w:hAnsiTheme="minorHAnsi" w:cstheme="minorHAnsi"/>
          <w:noProof/>
          <w:sz w:val="18"/>
          <w:szCs w:val="18"/>
          <w:vertAlign w:val="superscript"/>
        </w:rPr>
        <w:t>21</w:t>
      </w:r>
      <w:r w:rsidRPr="00732D65">
        <w:rPr>
          <w:rFonts w:asciiTheme="minorHAnsi" w:hAnsiTheme="minorHAnsi" w:cstheme="minorHAnsi"/>
          <w:sz w:val="18"/>
          <w:szCs w:val="18"/>
        </w:rPr>
        <w:t>. For instance, patterns composed of afterglow materials can be easily observed with the naked eye or a high-speed camera</w:t>
      </w:r>
      <w:r w:rsidRPr="00732D65">
        <w:rPr>
          <w:rFonts w:asciiTheme="minorHAnsi" w:hAnsiTheme="minorHAnsi" w:cstheme="minorHAnsi"/>
          <w:noProof/>
          <w:sz w:val="18"/>
          <w:szCs w:val="18"/>
          <w:vertAlign w:val="superscript"/>
        </w:rPr>
        <w:t>22-23</w:t>
      </w:r>
      <w:r w:rsidRPr="00732D65">
        <w:rPr>
          <w:rFonts w:asciiTheme="minorHAnsi" w:hAnsiTheme="minorHAnsi" w:cstheme="minorHAnsi"/>
          <w:sz w:val="18"/>
          <w:szCs w:val="18"/>
        </w:rPr>
        <w:t>. Furthermore, many dynamic fluorescent materials are vulnerable to decryption through precision instruments analyzing their element compositions. Additionally, a notable concern is the instability of traditional dynamic luminescent materials, such as photobleaching and degradation after cyclic operations,</w:t>
      </w:r>
      <w:r w:rsidRPr="00732D65">
        <w:rPr>
          <w:rFonts w:asciiTheme="minorHAnsi" w:hAnsiTheme="minorHAnsi" w:cstheme="minorHAnsi"/>
          <w:noProof/>
          <w:sz w:val="18"/>
          <w:szCs w:val="18"/>
          <w:vertAlign w:val="superscript"/>
        </w:rPr>
        <w:t>24-27</w:t>
      </w:r>
      <w:r w:rsidRPr="00732D65">
        <w:rPr>
          <w:rFonts w:asciiTheme="minorHAnsi" w:hAnsiTheme="minorHAnsi" w:cstheme="minorHAnsi"/>
          <w:sz w:val="18"/>
          <w:szCs w:val="18"/>
        </w:rPr>
        <w:t xml:space="preserve"> which can compromise the integrity of stored data. Moreover, these materials often exhibit two-color luminescence switching and low-contrasted illumination, indicating that they are still far from practical applications</w:t>
      </w:r>
      <w:r w:rsidRPr="00732D65">
        <w:rPr>
          <w:rFonts w:asciiTheme="minorHAnsi" w:hAnsiTheme="minorHAnsi" w:cstheme="minorHAnsi"/>
          <w:noProof/>
          <w:sz w:val="18"/>
          <w:szCs w:val="18"/>
          <w:vertAlign w:val="superscript"/>
        </w:rPr>
        <w:t>28-31</w:t>
      </w:r>
      <w:r w:rsidRPr="00732D65">
        <w:rPr>
          <w:rFonts w:asciiTheme="minorHAnsi" w:hAnsiTheme="minorHAnsi" w:cstheme="minorHAnsi"/>
          <w:sz w:val="18"/>
          <w:szCs w:val="18"/>
        </w:rPr>
        <w:t>.</w:t>
      </w:r>
      <w:bookmarkStart w:id="6" w:name="OLE_LINK19"/>
      <w:r w:rsidRPr="00732D65">
        <w:rPr>
          <w:rFonts w:asciiTheme="minorHAnsi" w:hAnsiTheme="minorHAnsi" w:cstheme="minorHAnsi"/>
          <w:sz w:val="18"/>
          <w:szCs w:val="18"/>
        </w:rPr>
        <w:t xml:space="preserve"> </w:t>
      </w:r>
      <w:bookmarkStart w:id="7" w:name="OLE_LINK16"/>
      <w:r w:rsidRPr="00732D65">
        <w:rPr>
          <w:rFonts w:asciiTheme="minorHAnsi" w:hAnsiTheme="minorHAnsi" w:cstheme="minorHAnsi"/>
          <w:sz w:val="18"/>
          <w:szCs w:val="18"/>
        </w:rPr>
        <w:t xml:space="preserve">Lastly, the ability to self-destruct encrypted data is rarely reported for dynamic fluorescent materials. </w:t>
      </w:r>
      <w:bookmarkStart w:id="8" w:name="OLE_LINK13"/>
      <w:bookmarkEnd w:id="6"/>
      <w:bookmarkEnd w:id="7"/>
    </w:p>
    <w:bookmarkEnd w:id="5"/>
    <w:bookmarkEnd w:id="8"/>
    <w:p w14:paraId="2FC4A877" w14:textId="0943E56F" w:rsidR="00732D65" w:rsidRPr="00732D65" w:rsidRDefault="00732D65" w:rsidP="00732D65">
      <w:pPr>
        <w:spacing w:line="210" w:lineRule="exact"/>
        <w:ind w:firstLineChars="200" w:firstLine="360"/>
        <w:rPr>
          <w:rFonts w:asciiTheme="minorHAnsi" w:hAnsiTheme="minorHAnsi" w:cstheme="minorHAnsi"/>
          <w:sz w:val="18"/>
          <w:szCs w:val="18"/>
        </w:rPr>
      </w:pPr>
      <w:r w:rsidRPr="00732D65">
        <w:rPr>
          <w:rFonts w:asciiTheme="minorHAnsi" w:hAnsiTheme="minorHAnsi" w:cstheme="minorHAnsi"/>
          <w:sz w:val="18"/>
          <w:szCs w:val="18"/>
        </w:rPr>
        <w:t>In this study, we propose a dynamic fluorescent system consisting of non-emissive</w:t>
      </w:r>
      <w:r w:rsidRPr="00A17110">
        <w:rPr>
          <w:rFonts w:asciiTheme="minorHAnsi" w:hAnsiTheme="minorHAnsi" w:cstheme="minorHAnsi"/>
          <w:sz w:val="18"/>
          <w:szCs w:val="18"/>
        </w:rPr>
        <w:t xml:space="preserve"> polymers and a fluorophore (F2) highly sensitive to singlet oxygen (</w:t>
      </w:r>
      <w:r w:rsidRPr="00A17110">
        <w:rPr>
          <w:rFonts w:asciiTheme="minorHAnsi" w:hAnsiTheme="minorHAnsi" w:cstheme="minorHAnsi"/>
          <w:sz w:val="18"/>
          <w:szCs w:val="18"/>
          <w:vertAlign w:val="superscript"/>
        </w:rPr>
        <w:t>1</w:t>
      </w:r>
      <w:r w:rsidRPr="00A17110">
        <w:rPr>
          <w:rFonts w:asciiTheme="minorHAnsi" w:hAnsiTheme="minorHAnsi" w:cstheme="minorHAnsi"/>
          <w:sz w:val="18"/>
          <w:szCs w:val="18"/>
        </w:rPr>
        <w:t>O</w:t>
      </w:r>
      <w:r w:rsidRPr="00A17110">
        <w:rPr>
          <w:rFonts w:asciiTheme="minorHAnsi" w:hAnsiTheme="minorHAnsi" w:cstheme="minorHAnsi"/>
          <w:sz w:val="18"/>
          <w:szCs w:val="18"/>
          <w:vertAlign w:val="subscript"/>
        </w:rPr>
        <w:t>2</w:t>
      </w:r>
      <w:r w:rsidRPr="00A17110">
        <w:rPr>
          <w:rFonts w:asciiTheme="minorHAnsi" w:hAnsiTheme="minorHAnsi" w:cstheme="minorHAnsi"/>
          <w:sz w:val="18"/>
          <w:szCs w:val="18"/>
        </w:rPr>
        <w:t xml:space="preserve">) (Figure 1a). Irradiating the polymer solutions generates </w:t>
      </w:r>
      <w:r w:rsidRPr="00A17110">
        <w:rPr>
          <w:rFonts w:asciiTheme="minorHAnsi" w:hAnsiTheme="minorHAnsi" w:cstheme="minorHAnsi"/>
          <w:sz w:val="18"/>
          <w:szCs w:val="18"/>
          <w:vertAlign w:val="superscript"/>
        </w:rPr>
        <w:t>1</w:t>
      </w:r>
      <w:r w:rsidRPr="00A17110">
        <w:rPr>
          <w:rFonts w:asciiTheme="minorHAnsi" w:hAnsiTheme="minorHAnsi" w:cstheme="minorHAnsi"/>
          <w:sz w:val="18"/>
          <w:szCs w:val="18"/>
        </w:rPr>
        <w:t>O</w:t>
      </w:r>
      <w:r w:rsidRPr="00A17110">
        <w:rPr>
          <w:rFonts w:asciiTheme="minorHAnsi" w:hAnsiTheme="minorHAnsi" w:cstheme="minorHAnsi"/>
          <w:sz w:val="18"/>
          <w:szCs w:val="18"/>
          <w:vertAlign w:val="subscript"/>
        </w:rPr>
        <w:t>2</w:t>
      </w:r>
      <w:r w:rsidRPr="00A17110">
        <w:rPr>
          <w:rFonts w:asciiTheme="minorHAnsi" w:hAnsiTheme="minorHAnsi" w:cstheme="minorHAnsi"/>
          <w:sz w:val="18"/>
          <w:szCs w:val="18"/>
        </w:rPr>
        <w:t xml:space="preserve">, which is then captured by F2 to form F2EPO, leading to a significant emission redshift of up to 150 nm. The varying concentration of </w:t>
      </w:r>
      <w:r w:rsidRPr="00A17110">
        <w:rPr>
          <w:rFonts w:asciiTheme="minorHAnsi" w:hAnsiTheme="minorHAnsi" w:cstheme="minorHAnsi"/>
          <w:sz w:val="18"/>
          <w:szCs w:val="18"/>
          <w:vertAlign w:val="superscript"/>
        </w:rPr>
        <w:t>1</w:t>
      </w:r>
      <w:r w:rsidRPr="00A17110">
        <w:rPr>
          <w:rFonts w:asciiTheme="minorHAnsi" w:hAnsiTheme="minorHAnsi" w:cstheme="minorHAnsi"/>
          <w:sz w:val="18"/>
          <w:szCs w:val="18"/>
        </w:rPr>
        <w:t>O</w:t>
      </w:r>
      <w:r w:rsidRPr="00A17110">
        <w:rPr>
          <w:rFonts w:asciiTheme="minorHAnsi" w:hAnsiTheme="minorHAnsi" w:cstheme="minorHAnsi"/>
          <w:sz w:val="18"/>
          <w:szCs w:val="18"/>
          <w:vertAlign w:val="subscript"/>
        </w:rPr>
        <w:t>2</w:t>
      </w:r>
      <w:r w:rsidRPr="00A17110">
        <w:rPr>
          <w:rFonts w:asciiTheme="minorHAnsi" w:hAnsiTheme="minorHAnsi" w:cstheme="minorHAnsi"/>
          <w:sz w:val="18"/>
          <w:szCs w:val="18"/>
        </w:rPr>
        <w:t xml:space="preserve"> from different irradiation time enables F2 to exhibit distinct fluorescence colors in a time-gated manner (Figure 1b). Moreover, we illustrate that the dynamic fluorescence can be precisely tuned by adjusting the polymer's chemical structure, molecular weights, and crosslinking density. Relying on these distinctive merits, we devise a dynamic data encryption method using non-emissive polymers with diverse chemical structures (Figure 1f), molecular weights, a</w:t>
      </w:r>
      <w:r w:rsidRPr="00732D65">
        <w:rPr>
          <w:rFonts w:asciiTheme="minorHAnsi" w:hAnsiTheme="minorHAnsi" w:cstheme="minorHAnsi"/>
          <w:sz w:val="18"/>
          <w:szCs w:val="18"/>
        </w:rPr>
        <w:t xml:space="preserve">nd crosslinking degrees as the data storage media, </w:t>
      </w:r>
      <w:r w:rsidRPr="00732D65">
        <w:rPr>
          <w:rFonts w:asciiTheme="minorHAnsi" w:hAnsiTheme="minorHAnsi" w:cstheme="minorHAnsi"/>
          <w:sz w:val="18"/>
          <w:szCs w:val="18"/>
          <w:shd w:val="clear" w:color="auto" w:fill="FFFFFF"/>
        </w:rPr>
        <w:t xml:space="preserve">UV light irradiation as the data encoder, and F2 as the data decoder. Irradiating various polymer solutions with UV light generates </w:t>
      </w:r>
      <w:r w:rsidRPr="00732D65">
        <w:rPr>
          <w:rFonts w:asciiTheme="minorHAnsi" w:hAnsiTheme="minorHAnsi" w:cstheme="minorHAnsi"/>
          <w:sz w:val="18"/>
          <w:szCs w:val="18"/>
          <w:vertAlign w:val="superscript"/>
        </w:rPr>
        <w:t>1</w:t>
      </w:r>
      <w:r w:rsidRPr="00732D65">
        <w:rPr>
          <w:rFonts w:asciiTheme="minorHAnsi" w:hAnsiTheme="minorHAnsi" w:cstheme="minorHAnsi"/>
          <w:sz w:val="18"/>
          <w:szCs w:val="18"/>
        </w:rPr>
        <w:t>O</w:t>
      </w:r>
      <w:r w:rsidRPr="00732D65">
        <w:rPr>
          <w:rFonts w:asciiTheme="minorHAnsi" w:hAnsiTheme="minorHAnsi" w:cstheme="minorHAnsi"/>
          <w:sz w:val="18"/>
          <w:szCs w:val="18"/>
          <w:vertAlign w:val="subscript"/>
        </w:rPr>
        <w:t xml:space="preserve">2 </w:t>
      </w:r>
      <w:r w:rsidRPr="00732D65">
        <w:rPr>
          <w:rFonts w:asciiTheme="minorHAnsi" w:hAnsiTheme="minorHAnsi" w:cstheme="minorHAnsi"/>
          <w:sz w:val="18"/>
          <w:szCs w:val="18"/>
          <w:shd w:val="clear" w:color="auto" w:fill="FFFFFF"/>
        </w:rPr>
        <w:t xml:space="preserve">of different concentrations, effectively writing the data into the solution array, though the data remains invisible under both UV and natural lights. Adding F2 into these irradiated polymer solutions readily captures </w:t>
      </w:r>
      <w:r w:rsidRPr="00732D65">
        <w:rPr>
          <w:rFonts w:asciiTheme="minorHAnsi" w:hAnsiTheme="minorHAnsi" w:cstheme="minorHAnsi"/>
          <w:sz w:val="18"/>
          <w:szCs w:val="18"/>
          <w:vertAlign w:val="superscript"/>
        </w:rPr>
        <w:t>1</w:t>
      </w:r>
      <w:r w:rsidRPr="00732D65">
        <w:rPr>
          <w:rFonts w:asciiTheme="minorHAnsi" w:hAnsiTheme="minorHAnsi" w:cstheme="minorHAnsi"/>
          <w:sz w:val="18"/>
          <w:szCs w:val="18"/>
        </w:rPr>
        <w:t>O</w:t>
      </w:r>
      <w:r w:rsidRPr="00732D65">
        <w:rPr>
          <w:rFonts w:asciiTheme="minorHAnsi" w:hAnsiTheme="minorHAnsi" w:cstheme="minorHAnsi"/>
          <w:sz w:val="18"/>
          <w:szCs w:val="18"/>
          <w:vertAlign w:val="subscript"/>
        </w:rPr>
        <w:t xml:space="preserve">2 </w:t>
      </w:r>
      <w:r w:rsidRPr="00732D65">
        <w:rPr>
          <w:rFonts w:asciiTheme="minorHAnsi" w:hAnsiTheme="minorHAnsi" w:cstheme="minorHAnsi"/>
          <w:sz w:val="18"/>
          <w:szCs w:val="18"/>
        </w:rPr>
        <w:t>and forms F2EPO,</w:t>
      </w:r>
      <w:r w:rsidRPr="00732D65">
        <w:rPr>
          <w:rFonts w:asciiTheme="minorHAnsi" w:hAnsiTheme="minorHAnsi" w:cstheme="minorHAnsi"/>
          <w:sz w:val="18"/>
          <w:szCs w:val="18"/>
          <w:shd w:val="clear" w:color="auto" w:fill="FFFFFF"/>
        </w:rPr>
        <w:t xml:space="preserve"> resulting in different redshifted fluorescence, and thereby safely decrypting the data. It should be noted that </w:t>
      </w:r>
      <w:r w:rsidRPr="00732D65">
        <w:rPr>
          <w:rFonts w:asciiTheme="minorHAnsi" w:hAnsiTheme="minorHAnsi" w:cstheme="minorHAnsi"/>
          <w:sz w:val="18"/>
          <w:szCs w:val="18"/>
        </w:rPr>
        <w:t xml:space="preserve">a predetermined period of UV irradiation is required to reveal the programmed information. Incorrect timing leads to inaccurate information. In the event of repeated attempts via continuous illumination, the encryption data would be irreversibly </w:t>
      </w:r>
      <w:r w:rsidRPr="00732D65">
        <w:rPr>
          <w:rFonts w:asciiTheme="minorHAnsi" w:hAnsiTheme="minorHAnsi" w:cstheme="minorHAnsi"/>
          <w:sz w:val="18"/>
          <w:szCs w:val="18"/>
        </w:rPr>
        <w:t xml:space="preserve">destroyed. This is attributed to the fluorophore's inherent ability to independently generate </w:t>
      </w:r>
      <w:r w:rsidRPr="00732D65">
        <w:rPr>
          <w:rFonts w:asciiTheme="minorHAnsi" w:hAnsiTheme="minorHAnsi" w:cstheme="minorHAnsi"/>
          <w:sz w:val="18"/>
          <w:szCs w:val="18"/>
          <w:vertAlign w:val="superscript"/>
        </w:rPr>
        <w:t>1</w:t>
      </w:r>
      <w:r w:rsidRPr="00732D65">
        <w:rPr>
          <w:rFonts w:asciiTheme="minorHAnsi" w:hAnsiTheme="minorHAnsi" w:cstheme="minorHAnsi"/>
          <w:sz w:val="18"/>
          <w:szCs w:val="18"/>
        </w:rPr>
        <w:t>O</w:t>
      </w:r>
      <w:r w:rsidRPr="00732D65">
        <w:rPr>
          <w:rFonts w:asciiTheme="minorHAnsi" w:hAnsiTheme="minorHAnsi" w:cstheme="minorHAnsi"/>
          <w:sz w:val="18"/>
          <w:szCs w:val="18"/>
          <w:vertAlign w:val="subscript"/>
        </w:rPr>
        <w:t>2</w:t>
      </w:r>
      <w:r w:rsidRPr="00732D65">
        <w:rPr>
          <w:rFonts w:asciiTheme="minorHAnsi" w:hAnsiTheme="minorHAnsi" w:cstheme="minorHAnsi"/>
          <w:sz w:val="18"/>
          <w:szCs w:val="18"/>
        </w:rPr>
        <w:t xml:space="preserve"> and bind with it, rendering the preset polymer out of action and causing the destruction of the encrypted data.</w:t>
      </w:r>
    </w:p>
    <w:p w14:paraId="5D3651DF" w14:textId="0B1E0F17" w:rsidR="006B6F0D" w:rsidRPr="003E55CA" w:rsidRDefault="00732D65" w:rsidP="003E55CA">
      <w:pPr>
        <w:spacing w:line="210" w:lineRule="exact"/>
        <w:ind w:firstLineChars="200" w:firstLine="360"/>
        <w:rPr>
          <w:rFonts w:asciiTheme="minorHAnsi" w:hAnsiTheme="minorHAnsi" w:cstheme="minorHAnsi"/>
          <w:sz w:val="18"/>
          <w:szCs w:val="18"/>
        </w:rPr>
      </w:pPr>
      <w:bookmarkStart w:id="9" w:name="OLE_LINK7"/>
      <w:bookmarkStart w:id="10" w:name="OLE_LINK4"/>
      <w:r w:rsidRPr="00732D65">
        <w:rPr>
          <w:rFonts w:asciiTheme="minorHAnsi" w:hAnsiTheme="minorHAnsi" w:cstheme="minorHAnsi"/>
          <w:sz w:val="18"/>
          <w:szCs w:val="18"/>
        </w:rPr>
        <w:t xml:space="preserve">This dynamic encryption system possesses several notable advantages. </w:t>
      </w:r>
      <w:bookmarkStart w:id="11" w:name="OLE_LINK3"/>
      <w:r w:rsidRPr="00732D65">
        <w:rPr>
          <w:rFonts w:asciiTheme="minorHAnsi" w:hAnsiTheme="minorHAnsi" w:cstheme="minorHAnsi"/>
          <w:sz w:val="18"/>
          <w:szCs w:val="18"/>
        </w:rPr>
        <w:t xml:space="preserve">Firstly, it utilizes non-emissive polymers as the data storage media, rendering it invisible under both UV and natural light. This not only enhances latency but also addresses issues related to photodegradation or photobleaching. Secondly, information is intricately locked by multiple parameters, including the duration of ultraviolet illumination, polymer chemical structure, molecular weight, and crosslinking density. Thirdly, the dependency on </w:t>
      </w:r>
      <w:r w:rsidRPr="00732D65">
        <w:rPr>
          <w:rFonts w:asciiTheme="minorHAnsi" w:hAnsiTheme="minorHAnsi" w:cstheme="minorHAnsi"/>
          <w:sz w:val="18"/>
          <w:szCs w:val="18"/>
          <w:vertAlign w:val="superscript"/>
        </w:rPr>
        <w:t>1</w:t>
      </w:r>
      <w:r w:rsidRPr="00732D65">
        <w:rPr>
          <w:rFonts w:asciiTheme="minorHAnsi" w:hAnsiTheme="minorHAnsi" w:cstheme="minorHAnsi"/>
          <w:sz w:val="18"/>
          <w:szCs w:val="18"/>
        </w:rPr>
        <w:t>O</w:t>
      </w:r>
      <w:r w:rsidRPr="00732D65">
        <w:rPr>
          <w:rFonts w:asciiTheme="minorHAnsi" w:hAnsiTheme="minorHAnsi" w:cstheme="minorHAnsi"/>
          <w:sz w:val="18"/>
          <w:szCs w:val="18"/>
          <w:vertAlign w:val="subscript"/>
        </w:rPr>
        <w:t xml:space="preserve">2 </w:t>
      </w:r>
      <w:r w:rsidRPr="00732D65">
        <w:rPr>
          <w:rFonts w:asciiTheme="minorHAnsi" w:hAnsiTheme="minorHAnsi" w:cstheme="minorHAnsi"/>
          <w:sz w:val="18"/>
          <w:szCs w:val="18"/>
        </w:rPr>
        <w:t xml:space="preserve">sensitization in this encryption method presents obstacles for conventional analysis techniques like nuclear magnetic resonance, elemental analysis, and X-ray photoelectron spectroscopy in accurately deciphering the encoded information. Although electron spin resonance (ESR) has the capability to detect the </w:t>
      </w:r>
      <w:r w:rsidRPr="00732D65">
        <w:rPr>
          <w:rFonts w:asciiTheme="minorHAnsi" w:hAnsiTheme="minorHAnsi" w:cstheme="minorHAnsi"/>
          <w:sz w:val="18"/>
          <w:szCs w:val="18"/>
          <w:vertAlign w:val="superscript"/>
        </w:rPr>
        <w:t>1</w:t>
      </w:r>
      <w:r w:rsidRPr="00732D65">
        <w:rPr>
          <w:rFonts w:asciiTheme="minorHAnsi" w:hAnsiTheme="minorHAnsi" w:cstheme="minorHAnsi"/>
          <w:sz w:val="18"/>
          <w:szCs w:val="18"/>
        </w:rPr>
        <w:t>O</w:t>
      </w:r>
      <w:r w:rsidRPr="00732D65">
        <w:rPr>
          <w:rFonts w:asciiTheme="minorHAnsi" w:hAnsiTheme="minorHAnsi" w:cstheme="minorHAnsi"/>
          <w:sz w:val="18"/>
          <w:szCs w:val="18"/>
          <w:vertAlign w:val="subscript"/>
        </w:rPr>
        <w:t>2</w:t>
      </w:r>
      <w:r w:rsidRPr="00732D65">
        <w:rPr>
          <w:rFonts w:asciiTheme="minorHAnsi" w:hAnsiTheme="minorHAnsi" w:cstheme="minorHAnsi"/>
          <w:sz w:val="18"/>
          <w:szCs w:val="18"/>
        </w:rPr>
        <w:t xml:space="preserve">, it can not directly convert the dynamic concentration of </w:t>
      </w:r>
      <w:r w:rsidRPr="00732D65">
        <w:rPr>
          <w:rFonts w:asciiTheme="minorHAnsi" w:hAnsiTheme="minorHAnsi" w:cstheme="minorHAnsi"/>
          <w:sz w:val="18"/>
          <w:szCs w:val="18"/>
          <w:vertAlign w:val="superscript"/>
        </w:rPr>
        <w:t>1</w:t>
      </w:r>
      <w:r w:rsidRPr="00732D65">
        <w:rPr>
          <w:rFonts w:asciiTheme="minorHAnsi" w:hAnsiTheme="minorHAnsi" w:cstheme="minorHAnsi"/>
          <w:sz w:val="18"/>
          <w:szCs w:val="18"/>
        </w:rPr>
        <w:t>O</w:t>
      </w:r>
      <w:r w:rsidRPr="00732D65">
        <w:rPr>
          <w:rFonts w:asciiTheme="minorHAnsi" w:hAnsiTheme="minorHAnsi" w:cstheme="minorHAnsi"/>
          <w:sz w:val="18"/>
          <w:szCs w:val="18"/>
          <w:vertAlign w:val="subscript"/>
        </w:rPr>
        <w:t xml:space="preserve">2 </w:t>
      </w:r>
      <w:r w:rsidRPr="00732D65">
        <w:rPr>
          <w:rFonts w:asciiTheme="minorHAnsi" w:hAnsiTheme="minorHAnsi" w:cstheme="minorHAnsi"/>
          <w:sz w:val="18"/>
          <w:szCs w:val="18"/>
        </w:rPr>
        <w:t xml:space="preserve">to intuitive visible signals, thereby failing to decrypt the information. Moreover, ESR involves a complicated procedure, requiring radical scavengers for each solution in the array, making it tedious and </w:t>
      </w:r>
      <w:proofErr w:type="spellStart"/>
      <w:r w:rsidRPr="00732D65">
        <w:rPr>
          <w:rFonts w:asciiTheme="minorHAnsi" w:hAnsiTheme="minorHAnsi" w:cstheme="minorHAnsi"/>
          <w:sz w:val="18"/>
          <w:szCs w:val="18"/>
        </w:rPr>
        <w:t>inpractical</w:t>
      </w:r>
      <w:proofErr w:type="spellEnd"/>
      <w:r w:rsidRPr="00732D65">
        <w:rPr>
          <w:rFonts w:asciiTheme="minorHAnsi" w:hAnsiTheme="minorHAnsi" w:cstheme="minorHAnsi"/>
          <w:sz w:val="18"/>
          <w:szCs w:val="18"/>
        </w:rPr>
        <w:t xml:space="preserve">. </w:t>
      </w:r>
      <w:r w:rsidRPr="00732D65">
        <w:rPr>
          <w:rFonts w:asciiTheme="minorHAnsi" w:hAnsiTheme="minorHAnsi" w:cstheme="minorHAnsi"/>
          <w:sz w:val="18"/>
          <w:szCs w:val="18"/>
          <w:shd w:val="clear" w:color="auto" w:fill="FFFFFF"/>
        </w:rPr>
        <w:t>This work offers an advantageous data encryption approach with a high-security level that is beyond the reach of conventional fluorophores.</w:t>
      </w:r>
      <w:bookmarkEnd w:id="2"/>
      <w:bookmarkEnd w:id="9"/>
      <w:bookmarkEnd w:id="10"/>
      <w:bookmarkEnd w:id="11"/>
    </w:p>
    <w:p w14:paraId="094FDA34" w14:textId="5C4E1104" w:rsidR="006B6F0D" w:rsidRPr="009D26B2" w:rsidRDefault="006B6F0D" w:rsidP="006B6F0D">
      <w:pPr>
        <w:pStyle w:val="Title1"/>
      </w:pPr>
      <w:r w:rsidRPr="00982F67">
        <w:t>Results and Discussion</w:t>
      </w:r>
    </w:p>
    <w:p w14:paraId="7ACFB185" w14:textId="351952A2" w:rsidR="00732D65" w:rsidRPr="003F6842" w:rsidRDefault="00732D65" w:rsidP="00732D65">
      <w:pPr>
        <w:pStyle w:val="3"/>
        <w:rPr>
          <w:rFonts w:asciiTheme="minorHAnsi" w:hAnsiTheme="minorHAnsi" w:cstheme="minorHAnsi"/>
          <w:sz w:val="18"/>
          <w:szCs w:val="18"/>
        </w:rPr>
      </w:pPr>
      <w:r w:rsidRPr="003F6842">
        <w:rPr>
          <w:rFonts w:asciiTheme="minorHAnsi" w:hAnsiTheme="minorHAnsi" w:cstheme="minorHAnsi"/>
          <w:sz w:val="18"/>
          <w:szCs w:val="18"/>
        </w:rPr>
        <w:t>Molecule Design, Synthesis, and Characterization</w:t>
      </w:r>
    </w:p>
    <w:p w14:paraId="266355A1" w14:textId="755B8DC5" w:rsidR="00DE45E9" w:rsidRPr="00E133CC" w:rsidRDefault="00732D65" w:rsidP="00E133CC">
      <w:pPr>
        <w:spacing w:line="210" w:lineRule="exact"/>
        <w:rPr>
          <w:rFonts w:asciiTheme="minorHAnsi" w:hAnsiTheme="minorHAnsi" w:cstheme="minorHAnsi"/>
          <w:sz w:val="18"/>
          <w:szCs w:val="18"/>
        </w:rPr>
      </w:pPr>
      <w:bookmarkStart w:id="12" w:name="OLE_LINK39"/>
      <w:r w:rsidRPr="00DE45E9">
        <w:rPr>
          <w:rFonts w:asciiTheme="minorHAnsi" w:hAnsiTheme="minorHAnsi" w:cstheme="minorHAnsi"/>
          <w:sz w:val="18"/>
          <w:szCs w:val="18"/>
        </w:rPr>
        <w:t>The design of the fluorophore is based on the following principles: (</w:t>
      </w:r>
      <w:proofErr w:type="spellStart"/>
      <w:r w:rsidRPr="00DE45E9">
        <w:rPr>
          <w:rFonts w:asciiTheme="minorHAnsi" w:hAnsiTheme="minorHAnsi" w:cstheme="minorHAnsi"/>
          <w:sz w:val="18"/>
          <w:szCs w:val="18"/>
        </w:rPr>
        <w:t>i</w:t>
      </w:r>
      <w:proofErr w:type="spellEnd"/>
      <w:r w:rsidRPr="00DE45E9">
        <w:rPr>
          <w:rFonts w:asciiTheme="minorHAnsi" w:hAnsiTheme="minorHAnsi" w:cstheme="minorHAnsi"/>
          <w:sz w:val="18"/>
          <w:szCs w:val="18"/>
        </w:rPr>
        <w:t xml:space="preserve">) Sensitivity to singlet concentration with distinct color change for immediate information display; (ii) Tunability of fluorophore emission by polymer parameters through intermolecular interactions, ensuring rich fluorescence color and high signal contrast; (iii) Capability to generate and bind with </w:t>
      </w:r>
      <w:r w:rsidR="00E133CC" w:rsidRPr="00732D65">
        <w:rPr>
          <w:rFonts w:asciiTheme="minorHAnsi" w:hAnsiTheme="minorHAnsi" w:cstheme="minorHAnsi"/>
          <w:sz w:val="18"/>
          <w:szCs w:val="18"/>
          <w:vertAlign w:val="superscript"/>
        </w:rPr>
        <w:t>1</w:t>
      </w:r>
      <w:r w:rsidR="00E133CC" w:rsidRPr="00732D65">
        <w:rPr>
          <w:rFonts w:asciiTheme="minorHAnsi" w:hAnsiTheme="minorHAnsi" w:cstheme="minorHAnsi"/>
          <w:sz w:val="18"/>
          <w:szCs w:val="18"/>
        </w:rPr>
        <w:t>O</w:t>
      </w:r>
      <w:r w:rsidR="00E133CC" w:rsidRPr="00732D65">
        <w:rPr>
          <w:rFonts w:asciiTheme="minorHAnsi" w:hAnsiTheme="minorHAnsi" w:cstheme="minorHAnsi"/>
          <w:sz w:val="18"/>
          <w:szCs w:val="18"/>
          <w:vertAlign w:val="subscript"/>
        </w:rPr>
        <w:t>2</w:t>
      </w:r>
      <w:r w:rsidRPr="00DE45E9">
        <w:rPr>
          <w:rFonts w:asciiTheme="minorHAnsi" w:hAnsiTheme="minorHAnsi" w:cstheme="minorHAnsi"/>
          <w:sz w:val="18"/>
          <w:szCs w:val="18"/>
        </w:rPr>
        <w:t>,</w:t>
      </w:r>
      <w:r w:rsidRPr="00E133CC">
        <w:rPr>
          <w:rFonts w:asciiTheme="minorHAnsi" w:hAnsiTheme="minorHAnsi" w:cstheme="minorHAnsi"/>
          <w:sz w:val="18"/>
          <w:szCs w:val="18"/>
        </w:rPr>
        <w:t>32</w:t>
      </w:r>
      <w:r w:rsidRPr="00DE45E9">
        <w:rPr>
          <w:rFonts w:asciiTheme="minorHAnsi" w:hAnsiTheme="minorHAnsi" w:cstheme="minorHAnsi"/>
          <w:sz w:val="18"/>
          <w:szCs w:val="18"/>
        </w:rPr>
        <w:t xml:space="preserve"> establishing a self-destruction mechanism for encryption to thwart repeated intrusion attempts. Following these principles, the phenanthridine unit is employed for synthesizing the fluorophore, as the pyridine unit containing a diene in a six-membered ring can react with </w:t>
      </w:r>
      <w:r w:rsidR="00E133CC" w:rsidRPr="00732D65">
        <w:rPr>
          <w:rFonts w:asciiTheme="minorHAnsi" w:hAnsiTheme="minorHAnsi" w:cstheme="minorHAnsi"/>
          <w:sz w:val="18"/>
          <w:szCs w:val="18"/>
          <w:vertAlign w:val="superscript"/>
        </w:rPr>
        <w:t>1</w:t>
      </w:r>
      <w:r w:rsidR="00E133CC" w:rsidRPr="00732D65">
        <w:rPr>
          <w:rFonts w:asciiTheme="minorHAnsi" w:hAnsiTheme="minorHAnsi" w:cstheme="minorHAnsi"/>
          <w:sz w:val="18"/>
          <w:szCs w:val="18"/>
        </w:rPr>
        <w:t>O</w:t>
      </w:r>
      <w:r w:rsidR="00E133CC" w:rsidRPr="00732D65">
        <w:rPr>
          <w:rFonts w:asciiTheme="minorHAnsi" w:hAnsiTheme="minorHAnsi" w:cstheme="minorHAnsi"/>
          <w:sz w:val="18"/>
          <w:szCs w:val="18"/>
          <w:vertAlign w:val="subscript"/>
        </w:rPr>
        <w:t>2</w:t>
      </w:r>
      <w:r w:rsidRPr="00DE45E9">
        <w:rPr>
          <w:rFonts w:asciiTheme="minorHAnsi" w:hAnsiTheme="minorHAnsi" w:cstheme="minorHAnsi"/>
          <w:sz w:val="18"/>
          <w:szCs w:val="18"/>
        </w:rPr>
        <w:t xml:space="preserve"> through [4+2] cycloaddition to form pyridine endoperoxides (EPOs)</w:t>
      </w:r>
      <w:r w:rsidRPr="00E133CC">
        <w:rPr>
          <w:rFonts w:asciiTheme="minorHAnsi" w:hAnsiTheme="minorHAnsi" w:cstheme="minorHAnsi"/>
          <w:sz w:val="18"/>
          <w:szCs w:val="18"/>
          <w:vertAlign w:val="superscript"/>
        </w:rPr>
        <w:t>11, 33</w:t>
      </w:r>
      <w:r w:rsidRPr="00DE45E9">
        <w:rPr>
          <w:rFonts w:asciiTheme="minorHAnsi" w:hAnsiTheme="minorHAnsi" w:cstheme="minorHAnsi"/>
          <w:sz w:val="18"/>
          <w:szCs w:val="18"/>
        </w:rPr>
        <w:t>. Moreover, the phenanthridine unit can interact with carbonyl and phenyl through polar-π and π-π interactions, which can be used for regulation of the fluorophore emission</w:t>
      </w:r>
      <w:r w:rsidRPr="00E133CC">
        <w:rPr>
          <w:rFonts w:asciiTheme="minorHAnsi" w:hAnsiTheme="minorHAnsi" w:cstheme="minorHAnsi"/>
          <w:sz w:val="18"/>
          <w:szCs w:val="18"/>
        </w:rPr>
        <w:t>34</w:t>
      </w:r>
      <w:r w:rsidRPr="00DE45E9">
        <w:rPr>
          <w:rFonts w:asciiTheme="minorHAnsi" w:hAnsiTheme="minorHAnsi" w:cstheme="minorHAnsi"/>
          <w:sz w:val="18"/>
          <w:szCs w:val="18"/>
        </w:rPr>
        <w:t>. Hence, we connect three phenanthridine arms on a benzene core to form a large conjugated system (</w:t>
      </w:r>
      <w:r w:rsidRPr="00E133CC">
        <w:rPr>
          <w:rFonts w:asciiTheme="minorHAnsi" w:hAnsiTheme="minorHAnsi" w:cstheme="minorHAnsi"/>
          <w:sz w:val="18"/>
          <w:szCs w:val="18"/>
        </w:rPr>
        <w:t>Figure 1d</w:t>
      </w:r>
      <w:r w:rsidRPr="00DE45E9">
        <w:rPr>
          <w:rFonts w:asciiTheme="minorHAnsi" w:hAnsiTheme="minorHAnsi" w:cstheme="minorHAnsi"/>
          <w:sz w:val="18"/>
          <w:szCs w:val="18"/>
        </w:rPr>
        <w:t xml:space="preserve">). The chemical structures have been fully confirmed by </w:t>
      </w:r>
      <w:r w:rsidRPr="00E133CC">
        <w:rPr>
          <w:rFonts w:asciiTheme="minorHAnsi" w:hAnsiTheme="minorHAnsi" w:cstheme="minorHAnsi"/>
          <w:sz w:val="18"/>
          <w:szCs w:val="18"/>
        </w:rPr>
        <w:t>1</w:t>
      </w:r>
      <w:r w:rsidRPr="00DE45E9">
        <w:rPr>
          <w:rFonts w:asciiTheme="minorHAnsi" w:hAnsiTheme="minorHAnsi" w:cstheme="minorHAnsi"/>
          <w:sz w:val="18"/>
          <w:szCs w:val="18"/>
        </w:rPr>
        <w:t>H NMR (see detail in the supplementary information). As calculated from DFT at the level of wB97XD/6-31+g(d), the HOMO/LUMO energy levels of F2 are -6.56 and -0.20 eV, respectively. The chemical structures of F2 tend to be planar, with dihedral angles between the three neighboring arms measuring 3.7°, 6.3°, and 7.2°, respectively (</w:t>
      </w:r>
      <w:r w:rsidRPr="00E133CC">
        <w:rPr>
          <w:rFonts w:asciiTheme="minorHAnsi" w:hAnsiTheme="minorHAnsi" w:cstheme="minorHAnsi"/>
          <w:sz w:val="18"/>
          <w:szCs w:val="18"/>
        </w:rPr>
        <w:t>Figure 1e</w:t>
      </w:r>
      <w:r w:rsidRPr="00DE45E9">
        <w:rPr>
          <w:rFonts w:asciiTheme="minorHAnsi" w:hAnsiTheme="minorHAnsi" w:cstheme="minorHAnsi"/>
          <w:sz w:val="18"/>
          <w:szCs w:val="18"/>
        </w:rPr>
        <w:t>).</w:t>
      </w:r>
      <w:r w:rsidR="003E55CA" w:rsidRPr="00E133CC">
        <w:rPr>
          <w:rFonts w:asciiTheme="minorHAnsi" w:hAnsiTheme="minorHAnsi" w:cstheme="minorHAnsi"/>
          <w:sz w:val="18"/>
          <w:szCs w:val="18"/>
        </w:rPr>
        <w:t xml:space="preserve"> </w:t>
      </w:r>
    </w:p>
    <w:p w14:paraId="5E423352" w14:textId="22FD61A2" w:rsidR="00DE45E9" w:rsidRPr="00E133CC" w:rsidRDefault="00DE45E9" w:rsidP="00DE45E9">
      <w:pPr>
        <w:rPr>
          <w:sz w:val="18"/>
          <w:szCs w:val="18"/>
        </w:rPr>
      </w:pPr>
    </w:p>
    <w:p w14:paraId="0CDA3C59" w14:textId="2E6FDC3D" w:rsidR="00732D65" w:rsidRPr="003E55CA" w:rsidRDefault="00732D65" w:rsidP="00732D65">
      <w:pPr>
        <w:spacing w:line="210" w:lineRule="exact"/>
        <w:ind w:firstLineChars="100" w:firstLine="160"/>
        <w:rPr>
          <w:rFonts w:asciiTheme="minorHAnsi" w:hAnsiTheme="minorHAnsi" w:cstheme="minorHAnsi"/>
          <w:bCs/>
          <w:sz w:val="16"/>
          <w:szCs w:val="16"/>
        </w:rPr>
      </w:pPr>
    </w:p>
    <w:bookmarkEnd w:id="12"/>
    <w:p w14:paraId="2B49CDB8" w14:textId="1320FDAA" w:rsidR="00732D65" w:rsidRDefault="00E133CC" w:rsidP="00732D65">
      <w:pPr>
        <w:pStyle w:val="3"/>
        <w:spacing w:line="210" w:lineRule="exact"/>
        <w:rPr>
          <w:rFonts w:asciiTheme="minorHAnsi" w:hAnsiTheme="minorHAnsi" w:cstheme="minorHAnsi"/>
          <w:sz w:val="16"/>
          <w:szCs w:val="16"/>
        </w:rPr>
      </w:pPr>
      <w:r>
        <w:rPr>
          <w:noProof/>
          <w:sz w:val="18"/>
          <w:szCs w:val="18"/>
        </w:rPr>
        <w:lastRenderedPageBreak/>
        <w:drawing>
          <wp:anchor distT="0" distB="0" distL="114300" distR="114300" simplePos="0" relativeHeight="251703296" behindDoc="0" locked="0" layoutInCell="1" allowOverlap="1" wp14:anchorId="61F52C5A" wp14:editId="5A7901B4">
            <wp:simplePos x="0" y="0"/>
            <wp:positionH relativeFrom="column">
              <wp:posOffset>400567</wp:posOffset>
            </wp:positionH>
            <wp:positionV relativeFrom="paragraph">
              <wp:posOffset>445135</wp:posOffset>
            </wp:positionV>
            <wp:extent cx="5634990" cy="6231255"/>
            <wp:effectExtent l="0" t="0" r="3810" b="0"/>
            <wp:wrapTopAndBottom/>
            <wp:docPr id="55874131" name="图片 3"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74131" name="图片 3" descr="图片包含 图示&#10;&#10;描述已自动生成"/>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34990" cy="6231255"/>
                    </a:xfrm>
                    <a:prstGeom prst="rect">
                      <a:avLst/>
                    </a:prstGeom>
                  </pic:spPr>
                </pic:pic>
              </a:graphicData>
            </a:graphic>
            <wp14:sizeRelH relativeFrom="margin">
              <wp14:pctWidth>0</wp14:pctWidth>
            </wp14:sizeRelH>
            <wp14:sizeRelV relativeFrom="margin">
              <wp14:pctHeight>0</wp14:pctHeight>
            </wp14:sizeRelV>
          </wp:anchor>
        </w:drawing>
      </w:r>
      <w:r w:rsidR="00732D65" w:rsidRPr="00921242">
        <w:rPr>
          <w:rFonts w:asciiTheme="minorHAnsi" w:hAnsiTheme="minorHAnsi" w:cstheme="minorHAnsi"/>
          <w:sz w:val="16"/>
          <w:szCs w:val="16"/>
        </w:rPr>
        <w:t xml:space="preserve">2.2 Photophysical Characteristics of Fluorophores in UV-Irradiated Polymer Solutions </w:t>
      </w:r>
    </w:p>
    <w:p w14:paraId="5B531E80" w14:textId="77777777" w:rsidR="00E133CC" w:rsidRDefault="00E133CC" w:rsidP="00E133CC"/>
    <w:p w14:paraId="780A6998" w14:textId="77777777" w:rsidR="00E133CC" w:rsidRDefault="00E133CC" w:rsidP="00E133CC">
      <w:pPr>
        <w:spacing w:line="210" w:lineRule="exact"/>
        <w:rPr>
          <w:rFonts w:ascii="Calibri" w:hAnsi="Calibri"/>
          <w:b/>
          <w:color w:val="000000" w:themeColor="text1"/>
          <w:spacing w:val="-2"/>
          <w:sz w:val="16"/>
          <w:lang w:val="en-GB"/>
        </w:rPr>
        <w:sectPr w:rsidR="00E133CC" w:rsidSect="00DE45E9">
          <w:headerReference w:type="default" r:id="rId16"/>
          <w:footerReference w:type="even" r:id="rId17"/>
          <w:footerReference w:type="default" r:id="rId18"/>
          <w:headerReference w:type="first" r:id="rId19"/>
          <w:footerReference w:type="first" r:id="rId20"/>
          <w:type w:val="continuous"/>
          <w:pgSz w:w="11906" w:h="16838" w:code="9"/>
          <w:pgMar w:top="1191" w:right="936" w:bottom="1191" w:left="936" w:header="794" w:footer="680" w:gutter="57"/>
          <w:cols w:num="2" w:space="284"/>
          <w:titlePg/>
          <w:docGrid w:type="lines" w:linePitch="312"/>
        </w:sectPr>
      </w:pPr>
    </w:p>
    <w:p w14:paraId="7E5E8168" w14:textId="1D7F648D" w:rsidR="00E133CC" w:rsidRDefault="00E133CC" w:rsidP="00E133CC">
      <w:pPr>
        <w:spacing w:line="210" w:lineRule="exact"/>
        <w:rPr>
          <w:rFonts w:ascii="Calibri" w:hAnsi="Calibri"/>
          <w:color w:val="000000" w:themeColor="text1"/>
          <w:sz w:val="16"/>
        </w:rPr>
      </w:pPr>
      <w:r w:rsidRPr="00732D65">
        <w:rPr>
          <w:rFonts w:ascii="Calibri" w:hAnsi="Calibri"/>
          <w:b/>
          <w:color w:val="000000" w:themeColor="text1"/>
          <w:spacing w:val="-2"/>
          <w:sz w:val="16"/>
          <w:lang w:val="en-GB"/>
        </w:rPr>
        <w:t xml:space="preserve">Figure 1. </w:t>
      </w:r>
      <w:r w:rsidRPr="00732D65">
        <w:rPr>
          <w:rFonts w:ascii="Calibri" w:hAnsi="Calibri"/>
          <w:color w:val="000000" w:themeColor="text1"/>
          <w:spacing w:val="-2"/>
          <w:sz w:val="16"/>
          <w:lang w:val="en-GB"/>
        </w:rPr>
        <w:t>(</w:t>
      </w:r>
      <w:r w:rsidRPr="00732D65">
        <w:rPr>
          <w:rFonts w:ascii="Calibri" w:hAnsi="Calibri"/>
          <w:color w:val="000000" w:themeColor="text1"/>
          <w:sz w:val="16"/>
        </w:rPr>
        <w:t>a) Mechanism of fluorophore capturing 1O2 and the change in fluorescence color; (b) Schematical illustrating the dynamic fluorescent mechanism under UV irradiation based on 1O2 sensitive fluorophore and intermolecular interaction; (c) Application of 1O2-sensitive fluorophore in dynamic data encryption. (d) Synthesis of F2. (e) Steric configuration of F2, frontier molecule orbitals (HOMO and LUMO) calculated by DFT; (f) Polymers utilization for generating 1O2 and interacting with fluorophore.</w:t>
      </w:r>
    </w:p>
    <w:p w14:paraId="4281D80A" w14:textId="77777777" w:rsidR="00E133CC" w:rsidRDefault="00E133CC" w:rsidP="00E133CC">
      <w:pPr>
        <w:sectPr w:rsidR="00E133CC" w:rsidSect="00E133CC">
          <w:type w:val="continuous"/>
          <w:pgSz w:w="11906" w:h="16838" w:code="9"/>
          <w:pgMar w:top="1191" w:right="936" w:bottom="1191" w:left="936" w:header="794" w:footer="680" w:gutter="57"/>
          <w:cols w:space="284"/>
          <w:titlePg/>
          <w:docGrid w:type="lines" w:linePitch="312"/>
        </w:sectPr>
      </w:pPr>
    </w:p>
    <w:p w14:paraId="66527D64" w14:textId="6CA587A0" w:rsidR="001F0A79" w:rsidRPr="00A17110" w:rsidRDefault="001F0A79" w:rsidP="00732D65">
      <w:pPr>
        <w:spacing w:line="210" w:lineRule="exact"/>
        <w:rPr>
          <w:rFonts w:asciiTheme="minorHAnsi" w:hAnsiTheme="minorHAnsi" w:cstheme="minorHAnsi"/>
          <w:bCs/>
          <w:sz w:val="18"/>
          <w:szCs w:val="18"/>
        </w:rPr>
      </w:pPr>
      <w:bookmarkStart w:id="13" w:name="OLE_LINK49"/>
    </w:p>
    <w:p w14:paraId="67134ABE" w14:textId="6A2B371B" w:rsidR="00732D65" w:rsidRDefault="00732D65" w:rsidP="00732D65">
      <w:pPr>
        <w:spacing w:line="210" w:lineRule="exact"/>
        <w:rPr>
          <w:rFonts w:asciiTheme="minorHAnsi" w:hAnsiTheme="minorHAnsi" w:cstheme="minorHAnsi"/>
          <w:bCs/>
          <w:sz w:val="18"/>
          <w:szCs w:val="18"/>
        </w:rPr>
      </w:pPr>
      <w:r w:rsidRPr="00A17110">
        <w:rPr>
          <w:rFonts w:asciiTheme="minorHAnsi" w:hAnsiTheme="minorHAnsi" w:cstheme="minorHAnsi"/>
          <w:bCs/>
          <w:sz w:val="18"/>
          <w:szCs w:val="18"/>
        </w:rPr>
        <w:t>We achieve the dynamic fluorescence by incorporating F2 into UV irradiated PPFPA solution in a time-gated fashion.</w:t>
      </w:r>
      <w:bookmarkEnd w:id="13"/>
      <w:r w:rsidRPr="00A17110">
        <w:rPr>
          <w:rFonts w:asciiTheme="minorHAnsi" w:hAnsiTheme="minorHAnsi" w:cstheme="minorHAnsi"/>
          <w:bCs/>
          <w:sz w:val="18"/>
          <w:szCs w:val="18"/>
        </w:rPr>
        <w:t xml:space="preserve"> Initially, PPFPA solution (2.5*10</w:t>
      </w:r>
      <w:r w:rsidRPr="00A17110">
        <w:rPr>
          <w:rFonts w:asciiTheme="minorHAnsi" w:hAnsiTheme="minorHAnsi" w:cstheme="minorHAnsi"/>
          <w:bCs/>
          <w:sz w:val="18"/>
          <w:szCs w:val="18"/>
          <w:vertAlign w:val="superscript"/>
        </w:rPr>
        <w:t>-2</w:t>
      </w:r>
      <w:r w:rsidRPr="00A17110">
        <w:rPr>
          <w:rFonts w:asciiTheme="minorHAnsi" w:hAnsiTheme="minorHAnsi" w:cstheme="minorHAnsi"/>
          <w:bCs/>
          <w:sz w:val="18"/>
          <w:szCs w:val="18"/>
        </w:rPr>
        <w:t xml:space="preserve"> M) emits a faint blue light under 365 nm ultraviolet light; even after continuous irradiation for 10 hours, no significant changes are observed. </w:t>
      </w:r>
      <w:bookmarkStart w:id="14" w:name="OLE_LINK47"/>
      <w:r w:rsidRPr="00A17110">
        <w:rPr>
          <w:rFonts w:asciiTheme="minorHAnsi" w:hAnsiTheme="minorHAnsi" w:cstheme="minorHAnsi"/>
          <w:bCs/>
          <w:sz w:val="18"/>
          <w:szCs w:val="18"/>
        </w:rPr>
        <w:t>In sharp contrast, when adding F2 into the UV-irradiated PPFPA solution (F</w:t>
      </w:r>
      <w:proofErr w:type="gramStart"/>
      <w:r w:rsidRPr="00A17110">
        <w:rPr>
          <w:rFonts w:asciiTheme="minorHAnsi" w:hAnsiTheme="minorHAnsi" w:cstheme="minorHAnsi"/>
          <w:bCs/>
          <w:sz w:val="18"/>
          <w:szCs w:val="18"/>
        </w:rPr>
        <w:t>2:PFPA</w:t>
      </w:r>
      <w:proofErr w:type="gramEnd"/>
      <w:r w:rsidRPr="00A17110">
        <w:rPr>
          <w:rFonts w:asciiTheme="minorHAnsi" w:hAnsiTheme="minorHAnsi" w:cstheme="minorHAnsi"/>
          <w:bCs/>
          <w:sz w:val="18"/>
          <w:szCs w:val="18"/>
        </w:rPr>
        <w:t xml:space="preserve"> unit=1:500), the fluorescence color rapidly transitions to a vibrant yellow, while the PPFPA solution without UV irradiation remain blue emission.  Remarkably, the introduction of F2 at different UV irradiation times leads to a time-dependent redshift from blue to yellow and eventually to </w:t>
      </w:r>
      <w:proofErr w:type="gramStart"/>
      <w:r w:rsidRPr="00A17110">
        <w:rPr>
          <w:rFonts w:asciiTheme="minorHAnsi" w:hAnsiTheme="minorHAnsi" w:cstheme="minorHAnsi"/>
          <w:bCs/>
          <w:sz w:val="18"/>
          <w:szCs w:val="18"/>
        </w:rPr>
        <w:t>yellow-green</w:t>
      </w:r>
      <w:proofErr w:type="gramEnd"/>
      <w:r w:rsidRPr="00A17110">
        <w:rPr>
          <w:rFonts w:asciiTheme="minorHAnsi" w:hAnsiTheme="minorHAnsi" w:cstheme="minorHAnsi"/>
          <w:bCs/>
          <w:sz w:val="18"/>
          <w:szCs w:val="18"/>
        </w:rPr>
        <w:t xml:space="preserve">, illustrating a clear temporal correlation (Figure 2a). </w:t>
      </w:r>
      <w:bookmarkStart w:id="15" w:name="OLE_LINK38"/>
      <w:bookmarkEnd w:id="14"/>
      <w:r w:rsidRPr="00A17110">
        <w:rPr>
          <w:rFonts w:asciiTheme="minorHAnsi" w:hAnsiTheme="minorHAnsi" w:cstheme="minorHAnsi"/>
          <w:bCs/>
          <w:sz w:val="18"/>
          <w:szCs w:val="18"/>
        </w:rPr>
        <w:t xml:space="preserve">The corresponding fluorescence spectra (Figure 2b) suggest that the emission peak, initially centered at 450 nm, </w:t>
      </w:r>
      <w:r w:rsidRPr="00A17110">
        <w:rPr>
          <w:rFonts w:asciiTheme="minorHAnsi" w:hAnsiTheme="minorHAnsi" w:cstheme="minorHAnsi"/>
          <w:bCs/>
          <w:sz w:val="18"/>
          <w:szCs w:val="18"/>
        </w:rPr>
        <w:t xml:space="preserve">gradually redshifts to 518 nm after UV irradiation, accompanied by a strong increase in fluorescent intensity. Additionally, ultraviolet-visible absorption spectroscopy is used to monitor the solution over the continuous UV irradiation time. As shown in Figure 2c, an absorption peak centered around 360 nm is slightly attenuated, and a new absorption peak around 440 nm appears, with a notable redshift of around 80 nm compared with that of no UV irradiation. This implies a formation of new fluorescent moieties with a narrowed optical bandgap. As a control, no fluorescent color change is shown for the DCM solvent with 5 hours of illumination after being added with F2, </w:t>
      </w:r>
      <w:r w:rsidRPr="00732D65">
        <w:rPr>
          <w:rFonts w:asciiTheme="minorHAnsi" w:hAnsiTheme="minorHAnsi" w:cstheme="minorHAnsi"/>
          <w:bCs/>
          <w:sz w:val="18"/>
          <w:szCs w:val="18"/>
        </w:rPr>
        <w:t>indicating the negligible influence of the DCM solvent.</w:t>
      </w:r>
    </w:p>
    <w:p w14:paraId="76E94E28" w14:textId="77777777" w:rsidR="00E133CC" w:rsidRDefault="00E133CC" w:rsidP="00732D65">
      <w:pPr>
        <w:spacing w:line="210" w:lineRule="exact"/>
        <w:rPr>
          <w:rFonts w:asciiTheme="minorHAnsi" w:hAnsiTheme="minorHAnsi" w:cstheme="minorHAnsi"/>
          <w:bCs/>
          <w:sz w:val="18"/>
          <w:szCs w:val="18"/>
        </w:rPr>
      </w:pPr>
    </w:p>
    <w:p w14:paraId="69AFB965" w14:textId="77777777" w:rsidR="00E133CC" w:rsidRDefault="00E133CC" w:rsidP="00732D65">
      <w:pPr>
        <w:spacing w:line="210" w:lineRule="exact"/>
        <w:rPr>
          <w:rFonts w:asciiTheme="minorHAnsi" w:hAnsiTheme="minorHAnsi" w:cstheme="minorHAnsi"/>
          <w:bCs/>
          <w:sz w:val="18"/>
          <w:szCs w:val="18"/>
        </w:rPr>
      </w:pPr>
    </w:p>
    <w:p w14:paraId="09D3493A" w14:textId="7D366E80" w:rsidR="00A17110" w:rsidRDefault="00F95BFA" w:rsidP="00E133CC">
      <w:pPr>
        <w:spacing w:line="210" w:lineRule="exact"/>
        <w:jc w:val="center"/>
        <w:rPr>
          <w:rFonts w:asciiTheme="minorHAnsi" w:hAnsiTheme="minorHAnsi" w:cstheme="minorHAnsi"/>
          <w:b/>
          <w:sz w:val="16"/>
          <w:szCs w:val="16"/>
        </w:rPr>
      </w:pPr>
      <w:r>
        <w:rPr>
          <w:rFonts w:asciiTheme="minorHAnsi" w:hAnsiTheme="minorHAnsi" w:cstheme="minorHAnsi"/>
          <w:b/>
          <w:noProof/>
          <w:sz w:val="16"/>
          <w:szCs w:val="16"/>
        </w:rPr>
        <w:lastRenderedPageBreak/>
        <w:drawing>
          <wp:anchor distT="0" distB="0" distL="114300" distR="114300" simplePos="0" relativeHeight="251659264" behindDoc="0" locked="0" layoutInCell="1" allowOverlap="1" wp14:anchorId="1D7992F6" wp14:editId="159FE680">
            <wp:simplePos x="0" y="0"/>
            <wp:positionH relativeFrom="column">
              <wp:posOffset>643890</wp:posOffset>
            </wp:positionH>
            <wp:positionV relativeFrom="paragraph">
              <wp:posOffset>196215</wp:posOffset>
            </wp:positionV>
            <wp:extent cx="4819650" cy="3007995"/>
            <wp:effectExtent l="0" t="0" r="0" b="1905"/>
            <wp:wrapTopAndBottom/>
            <wp:docPr id="1294543677" name="图片 1" descr="图片包含 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543677" name="图片 1" descr="图片包含 图形用户界面&#10;&#10;描述已自动生成"/>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819650" cy="3007995"/>
                    </a:xfrm>
                    <a:prstGeom prst="rect">
                      <a:avLst/>
                    </a:prstGeom>
                  </pic:spPr>
                </pic:pic>
              </a:graphicData>
            </a:graphic>
            <wp14:sizeRelH relativeFrom="margin">
              <wp14:pctWidth>0</wp14:pctWidth>
            </wp14:sizeRelH>
            <wp14:sizeRelV relativeFrom="margin">
              <wp14:pctHeight>0</wp14:pctHeight>
            </wp14:sizeRelV>
          </wp:anchor>
        </w:drawing>
      </w:r>
    </w:p>
    <w:p w14:paraId="4AC7832D" w14:textId="77777777" w:rsidR="00A17110" w:rsidRDefault="00A17110" w:rsidP="00E133CC">
      <w:pPr>
        <w:spacing w:line="210" w:lineRule="exact"/>
        <w:jc w:val="center"/>
        <w:rPr>
          <w:rFonts w:asciiTheme="minorHAnsi" w:hAnsiTheme="minorHAnsi" w:cstheme="minorHAnsi"/>
          <w:b/>
          <w:sz w:val="16"/>
          <w:szCs w:val="16"/>
        </w:rPr>
      </w:pPr>
    </w:p>
    <w:p w14:paraId="7C8926CD" w14:textId="77777777" w:rsidR="00A17110" w:rsidRDefault="00A17110" w:rsidP="00E133CC">
      <w:pPr>
        <w:spacing w:line="210" w:lineRule="exact"/>
        <w:jc w:val="center"/>
        <w:rPr>
          <w:rFonts w:asciiTheme="minorHAnsi" w:hAnsiTheme="minorHAnsi" w:cstheme="minorHAnsi"/>
          <w:b/>
          <w:sz w:val="16"/>
          <w:szCs w:val="16"/>
        </w:rPr>
        <w:sectPr w:rsidR="00A17110" w:rsidSect="00DE45E9">
          <w:type w:val="continuous"/>
          <w:pgSz w:w="11906" w:h="16838" w:code="9"/>
          <w:pgMar w:top="1191" w:right="936" w:bottom="1191" w:left="936" w:header="794" w:footer="680" w:gutter="57"/>
          <w:cols w:num="2" w:space="284"/>
          <w:titlePg/>
          <w:docGrid w:type="lines" w:linePitch="312"/>
        </w:sectPr>
      </w:pPr>
    </w:p>
    <w:p w14:paraId="3364332C" w14:textId="45F5AE8F" w:rsidR="00E133CC" w:rsidRPr="00921242" w:rsidRDefault="00E133CC" w:rsidP="00E133CC">
      <w:pPr>
        <w:spacing w:line="210" w:lineRule="exact"/>
        <w:jc w:val="center"/>
        <w:rPr>
          <w:rFonts w:asciiTheme="minorHAnsi" w:hAnsiTheme="minorHAnsi" w:cstheme="minorHAnsi"/>
          <w:bCs/>
          <w:sz w:val="16"/>
          <w:szCs w:val="16"/>
        </w:rPr>
      </w:pPr>
      <w:r w:rsidRPr="00921242">
        <w:rPr>
          <w:rFonts w:asciiTheme="minorHAnsi" w:hAnsiTheme="minorHAnsi" w:cstheme="minorHAnsi"/>
          <w:b/>
          <w:sz w:val="16"/>
          <w:szCs w:val="16"/>
        </w:rPr>
        <w:t>Figure 2.</w:t>
      </w:r>
      <w:r w:rsidRPr="00921242">
        <w:rPr>
          <w:rFonts w:asciiTheme="minorHAnsi" w:hAnsiTheme="minorHAnsi" w:cstheme="minorHAnsi"/>
          <w:bCs/>
          <w:sz w:val="16"/>
          <w:szCs w:val="16"/>
        </w:rPr>
        <w:t xml:space="preserve"> (a) </w:t>
      </w:r>
      <w:bookmarkStart w:id="16" w:name="OLE_LINK41"/>
      <w:r w:rsidRPr="00921242">
        <w:rPr>
          <w:rFonts w:asciiTheme="minorHAnsi" w:hAnsiTheme="minorHAnsi" w:cstheme="minorHAnsi"/>
          <w:bCs/>
          <w:sz w:val="16"/>
          <w:szCs w:val="16"/>
        </w:rPr>
        <w:t>Schematic illustration of the procedures of PPFPA solution irradiated by UV and followed by immediately added with F2. The fluorescence images of PPFPA solution before and after the addition of F2 in varying duration of irradiation</w:t>
      </w:r>
      <w:bookmarkEnd w:id="16"/>
      <w:r w:rsidRPr="00921242">
        <w:rPr>
          <w:rFonts w:asciiTheme="minorHAnsi" w:hAnsiTheme="minorHAnsi" w:cstheme="minorHAnsi"/>
          <w:bCs/>
          <w:sz w:val="16"/>
          <w:szCs w:val="16"/>
        </w:rPr>
        <w:t>; (b) Fluorescence spectra of the corresponding dynamic fluorescence within 10 hours; (c-d) UV/visible absorption spectra of the UV-irradiated PPFPA solution with or without the addition of F2 within 10 hours. All the tests are performed in DCM solution.</w:t>
      </w:r>
    </w:p>
    <w:p w14:paraId="34A290F1" w14:textId="77777777" w:rsidR="00A17110" w:rsidRDefault="00A17110" w:rsidP="00732D65">
      <w:pPr>
        <w:spacing w:line="210" w:lineRule="exact"/>
        <w:rPr>
          <w:rFonts w:asciiTheme="minorHAnsi" w:hAnsiTheme="minorHAnsi" w:cstheme="minorHAnsi"/>
          <w:bCs/>
          <w:sz w:val="18"/>
          <w:szCs w:val="18"/>
        </w:rPr>
        <w:sectPr w:rsidR="00A17110" w:rsidSect="00A17110">
          <w:type w:val="continuous"/>
          <w:pgSz w:w="11906" w:h="16838" w:code="9"/>
          <w:pgMar w:top="1191" w:right="936" w:bottom="1191" w:left="936" w:header="794" w:footer="680" w:gutter="57"/>
          <w:cols w:space="284"/>
          <w:titlePg/>
          <w:docGrid w:type="lines" w:linePitch="312"/>
        </w:sectPr>
      </w:pPr>
    </w:p>
    <w:p w14:paraId="7C906840" w14:textId="77777777" w:rsidR="00E133CC" w:rsidRPr="00732D65" w:rsidRDefault="00E133CC" w:rsidP="00732D65">
      <w:pPr>
        <w:spacing w:line="210" w:lineRule="exact"/>
        <w:rPr>
          <w:rFonts w:asciiTheme="minorHAnsi" w:hAnsiTheme="minorHAnsi" w:cstheme="minorHAnsi"/>
          <w:bCs/>
          <w:sz w:val="18"/>
          <w:szCs w:val="18"/>
        </w:rPr>
      </w:pPr>
    </w:p>
    <w:bookmarkEnd w:id="15"/>
    <w:p w14:paraId="6A2749D7" w14:textId="25F601C3" w:rsidR="00732D65" w:rsidRPr="00732D65" w:rsidRDefault="00732D65" w:rsidP="00732D65">
      <w:pPr>
        <w:pStyle w:val="3"/>
        <w:spacing w:line="210" w:lineRule="exact"/>
        <w:rPr>
          <w:rFonts w:asciiTheme="minorHAnsi" w:hAnsiTheme="minorHAnsi" w:cstheme="minorHAnsi"/>
          <w:sz w:val="18"/>
          <w:szCs w:val="18"/>
          <w:shd w:val="clear" w:color="auto" w:fill="FFFFFF"/>
        </w:rPr>
      </w:pPr>
      <w:r w:rsidRPr="00732D65">
        <w:rPr>
          <w:rFonts w:asciiTheme="minorHAnsi" w:hAnsiTheme="minorHAnsi" w:cstheme="minorHAnsi"/>
          <w:sz w:val="18"/>
          <w:szCs w:val="18"/>
          <w:shd w:val="clear" w:color="auto" w:fill="FFFFFF"/>
        </w:rPr>
        <w:t>Mechanism Analysis for the Emission Redshift of F2</w:t>
      </w:r>
    </w:p>
    <w:p w14:paraId="0048AFC0" w14:textId="77777777" w:rsidR="00732D65" w:rsidRPr="00732D65" w:rsidRDefault="00732D65" w:rsidP="00732D65">
      <w:pPr>
        <w:spacing w:line="210" w:lineRule="exact"/>
        <w:rPr>
          <w:rFonts w:asciiTheme="minorHAnsi" w:hAnsiTheme="minorHAnsi" w:cstheme="minorHAnsi"/>
          <w:bCs/>
          <w:sz w:val="18"/>
          <w:szCs w:val="18"/>
          <w:shd w:val="clear" w:color="auto" w:fill="FFFFFF"/>
        </w:rPr>
      </w:pPr>
      <w:r w:rsidRPr="00732D65">
        <w:rPr>
          <w:rFonts w:asciiTheme="minorHAnsi" w:hAnsiTheme="minorHAnsi" w:cstheme="minorHAnsi"/>
          <w:bCs/>
          <w:sz w:val="18"/>
          <w:szCs w:val="18"/>
          <w:shd w:val="clear" w:color="auto" w:fill="FFFFFF"/>
        </w:rPr>
        <w:t xml:space="preserve">To reveal the mechanism of the redshift of F2, we evaluate the influence factors including </w:t>
      </w:r>
      <w:bookmarkStart w:id="17" w:name="OLE_LINK18"/>
      <w:r w:rsidRPr="00732D65">
        <w:rPr>
          <w:rFonts w:asciiTheme="minorHAnsi" w:hAnsiTheme="minorHAnsi" w:cstheme="minorHAnsi"/>
          <w:bCs/>
          <w:sz w:val="18"/>
          <w:szCs w:val="18"/>
          <w:shd w:val="clear" w:color="auto" w:fill="FFFFFF"/>
        </w:rPr>
        <w:t>polymer degradation and the intermolecular interaction between the polymer and F2.</w:t>
      </w:r>
      <w:bookmarkStart w:id="18" w:name="OLE_LINK33"/>
      <w:bookmarkEnd w:id="17"/>
      <w:r w:rsidRPr="00732D65">
        <w:rPr>
          <w:rFonts w:asciiTheme="minorHAnsi" w:hAnsiTheme="minorHAnsi" w:cstheme="minorHAnsi"/>
          <w:bCs/>
          <w:sz w:val="18"/>
          <w:szCs w:val="18"/>
          <w:shd w:val="clear" w:color="auto" w:fill="FFFFFF"/>
        </w:rPr>
        <w:t xml:space="preserve"> Firstly, we perform UV-vis absorption, proton, and fluorine nuclear magnetic resonance (</w:t>
      </w:r>
      <w:r w:rsidRPr="00732D65">
        <w:rPr>
          <w:rFonts w:asciiTheme="minorHAnsi" w:hAnsiTheme="minorHAnsi" w:cstheme="minorHAnsi"/>
          <w:bCs/>
          <w:sz w:val="18"/>
          <w:szCs w:val="18"/>
          <w:shd w:val="clear" w:color="auto" w:fill="FFFFFF"/>
          <w:vertAlign w:val="superscript"/>
        </w:rPr>
        <w:t>1</w:t>
      </w:r>
      <w:r w:rsidRPr="00732D65">
        <w:rPr>
          <w:rFonts w:asciiTheme="minorHAnsi" w:hAnsiTheme="minorHAnsi" w:cstheme="minorHAnsi"/>
          <w:bCs/>
          <w:sz w:val="18"/>
          <w:szCs w:val="18"/>
          <w:shd w:val="clear" w:color="auto" w:fill="FFFFFF"/>
        </w:rPr>
        <w:t xml:space="preserve">H NMR and </w:t>
      </w:r>
      <w:r w:rsidRPr="00732D65">
        <w:rPr>
          <w:rFonts w:asciiTheme="minorHAnsi" w:hAnsiTheme="minorHAnsi" w:cstheme="minorHAnsi"/>
          <w:bCs/>
          <w:sz w:val="18"/>
          <w:szCs w:val="18"/>
          <w:shd w:val="clear" w:color="auto" w:fill="FFFFFF"/>
          <w:vertAlign w:val="superscript"/>
        </w:rPr>
        <w:t>19</w:t>
      </w:r>
      <w:r w:rsidRPr="00732D65">
        <w:rPr>
          <w:rFonts w:asciiTheme="minorHAnsi" w:hAnsiTheme="minorHAnsi" w:cstheme="minorHAnsi"/>
          <w:bCs/>
          <w:sz w:val="18"/>
          <w:szCs w:val="18"/>
          <w:shd w:val="clear" w:color="auto" w:fill="FFFFFF"/>
        </w:rPr>
        <w:t>F NMR) experiments on PPFPA after exposure to UV irradiation for 0, 3 and 6 hours, respectively. The resu</w:t>
      </w:r>
      <w:r w:rsidRPr="00E133CC">
        <w:rPr>
          <w:rFonts w:asciiTheme="minorHAnsi" w:hAnsiTheme="minorHAnsi" w:cstheme="minorHAnsi"/>
          <w:bCs/>
          <w:sz w:val="18"/>
          <w:szCs w:val="18"/>
          <w:shd w:val="clear" w:color="auto" w:fill="FFFFFF"/>
        </w:rPr>
        <w:t xml:space="preserve">lts indicate no changes in the signal peaks in the UV-vis absorption spectra (Figure 2d), and both </w:t>
      </w:r>
      <w:r w:rsidRPr="00E133CC">
        <w:rPr>
          <w:rFonts w:asciiTheme="minorHAnsi" w:hAnsiTheme="minorHAnsi" w:cstheme="minorHAnsi"/>
          <w:bCs/>
          <w:sz w:val="18"/>
          <w:szCs w:val="18"/>
          <w:shd w:val="clear" w:color="auto" w:fill="FFFFFF"/>
          <w:vertAlign w:val="superscript"/>
        </w:rPr>
        <w:t>1</w:t>
      </w:r>
      <w:r w:rsidRPr="00E133CC">
        <w:rPr>
          <w:rFonts w:asciiTheme="minorHAnsi" w:hAnsiTheme="minorHAnsi" w:cstheme="minorHAnsi"/>
          <w:bCs/>
          <w:sz w:val="18"/>
          <w:szCs w:val="18"/>
          <w:shd w:val="clear" w:color="auto" w:fill="FFFFFF"/>
        </w:rPr>
        <w:t xml:space="preserve">H NMR and </w:t>
      </w:r>
      <w:r w:rsidRPr="00E133CC">
        <w:rPr>
          <w:rFonts w:asciiTheme="minorHAnsi" w:hAnsiTheme="minorHAnsi" w:cstheme="minorHAnsi"/>
          <w:bCs/>
          <w:sz w:val="18"/>
          <w:szCs w:val="18"/>
          <w:shd w:val="clear" w:color="auto" w:fill="FFFFFF"/>
          <w:vertAlign w:val="superscript"/>
        </w:rPr>
        <w:t>19</w:t>
      </w:r>
      <w:r w:rsidRPr="00E133CC">
        <w:rPr>
          <w:rFonts w:asciiTheme="minorHAnsi" w:hAnsiTheme="minorHAnsi" w:cstheme="minorHAnsi"/>
          <w:bCs/>
          <w:sz w:val="18"/>
          <w:szCs w:val="18"/>
          <w:shd w:val="clear" w:color="auto" w:fill="FFFFFF"/>
        </w:rPr>
        <w:t>F NMR spectra remain unaltered compared to the original and UV-irradiated samples (Figure S1</w:t>
      </w:r>
      <w:proofErr w:type="gramStart"/>
      <w:r w:rsidRPr="00E133CC">
        <w:rPr>
          <w:rFonts w:asciiTheme="minorHAnsi" w:hAnsiTheme="minorHAnsi" w:cstheme="minorHAnsi"/>
          <w:bCs/>
          <w:sz w:val="18"/>
          <w:szCs w:val="18"/>
          <w:shd w:val="clear" w:color="auto" w:fill="FFFFFF"/>
        </w:rPr>
        <w:t>a,b</w:t>
      </w:r>
      <w:proofErr w:type="gramEnd"/>
      <w:r w:rsidRPr="00E133CC">
        <w:rPr>
          <w:rFonts w:asciiTheme="minorHAnsi" w:hAnsiTheme="minorHAnsi" w:cstheme="minorHAnsi"/>
          <w:bCs/>
          <w:sz w:val="18"/>
          <w:szCs w:val="18"/>
          <w:shd w:val="clear" w:color="auto" w:fill="FFFFFF"/>
        </w:rPr>
        <w:t>). These observations strongly suggest that the generation of the new</w:t>
      </w:r>
      <w:r w:rsidRPr="00732D65">
        <w:rPr>
          <w:rFonts w:asciiTheme="minorHAnsi" w:hAnsiTheme="minorHAnsi" w:cstheme="minorHAnsi"/>
          <w:bCs/>
          <w:sz w:val="18"/>
          <w:szCs w:val="18"/>
          <w:shd w:val="clear" w:color="auto" w:fill="FFFFFF"/>
        </w:rPr>
        <w:t xml:space="preserve"> </w:t>
      </w:r>
      <w:proofErr w:type="gramStart"/>
      <w:r w:rsidRPr="00732D65">
        <w:rPr>
          <w:rFonts w:asciiTheme="minorHAnsi" w:hAnsiTheme="minorHAnsi" w:cstheme="minorHAnsi"/>
          <w:bCs/>
          <w:sz w:val="18"/>
          <w:szCs w:val="18"/>
          <w:shd w:val="clear" w:color="auto" w:fill="FFFFFF"/>
        </w:rPr>
        <w:t>yellow fluorescent</w:t>
      </w:r>
      <w:proofErr w:type="gramEnd"/>
      <w:r w:rsidRPr="00732D65">
        <w:rPr>
          <w:rFonts w:asciiTheme="minorHAnsi" w:hAnsiTheme="minorHAnsi" w:cstheme="minorHAnsi"/>
          <w:bCs/>
          <w:sz w:val="18"/>
          <w:szCs w:val="18"/>
          <w:shd w:val="clear" w:color="auto" w:fill="FFFFFF"/>
        </w:rPr>
        <w:t xml:space="preserve"> moieties is not induced by chemical structural changes in PPFPA. </w:t>
      </w:r>
      <w:bookmarkEnd w:id="18"/>
      <w:r w:rsidRPr="00732D65">
        <w:rPr>
          <w:rFonts w:asciiTheme="minorHAnsi" w:hAnsiTheme="minorHAnsi" w:cstheme="minorHAnsi"/>
          <w:bCs/>
          <w:sz w:val="18"/>
          <w:szCs w:val="18"/>
          <w:shd w:val="clear" w:color="auto" w:fill="FFFFFF"/>
        </w:rPr>
        <w:t>Moreover, it is crucial to investigate the possibility of the "anti-</w:t>
      </w:r>
      <w:proofErr w:type="spellStart"/>
      <w:r w:rsidRPr="00732D65">
        <w:rPr>
          <w:rFonts w:asciiTheme="minorHAnsi" w:hAnsiTheme="minorHAnsi" w:cstheme="minorHAnsi"/>
          <w:bCs/>
          <w:sz w:val="18"/>
          <w:szCs w:val="18"/>
          <w:shd w:val="clear" w:color="auto" w:fill="FFFFFF"/>
        </w:rPr>
        <w:t>rigidochromism</w:t>
      </w:r>
      <w:proofErr w:type="spellEnd"/>
      <w:r w:rsidRPr="00732D65">
        <w:rPr>
          <w:rFonts w:asciiTheme="minorHAnsi" w:hAnsiTheme="minorHAnsi" w:cstheme="minorHAnsi"/>
          <w:bCs/>
          <w:sz w:val="18"/>
          <w:szCs w:val="18"/>
          <w:shd w:val="clear" w:color="auto" w:fill="FFFFFF"/>
        </w:rPr>
        <w:t xml:space="preserve"> effect" between the F2 and polymer. I</w:t>
      </w:r>
      <w:r w:rsidRPr="00732D65">
        <w:rPr>
          <w:rStyle w:val="af7"/>
          <w:rFonts w:asciiTheme="minorHAnsi" w:hAnsiTheme="minorHAnsi" w:cstheme="minorHAnsi"/>
          <w:sz w:val="18"/>
          <w:szCs w:val="18"/>
        </w:rPr>
        <w:t>n our previous reports</w:t>
      </w:r>
      <w:r w:rsidRPr="00732D65">
        <w:rPr>
          <w:rFonts w:asciiTheme="minorHAnsi" w:hAnsiTheme="minorHAnsi" w:cstheme="minorHAnsi"/>
          <w:bCs/>
          <w:noProof/>
          <w:sz w:val="18"/>
          <w:szCs w:val="18"/>
          <w:shd w:val="clear" w:color="auto" w:fill="FFFFFF"/>
          <w:vertAlign w:val="superscript"/>
        </w:rPr>
        <w:t>34</w:t>
      </w:r>
      <w:r w:rsidRPr="00732D65">
        <w:rPr>
          <w:rStyle w:val="af7"/>
          <w:rFonts w:asciiTheme="minorHAnsi" w:hAnsiTheme="minorHAnsi" w:cstheme="minorHAnsi"/>
          <w:sz w:val="18"/>
          <w:szCs w:val="18"/>
        </w:rPr>
        <w:t xml:space="preserve">, </w:t>
      </w:r>
      <w:r w:rsidRPr="00732D65">
        <w:rPr>
          <w:rFonts w:asciiTheme="minorHAnsi" w:hAnsiTheme="minorHAnsi" w:cstheme="minorHAnsi"/>
          <w:bCs/>
          <w:sz w:val="18"/>
          <w:szCs w:val="18"/>
          <w:shd w:val="clear" w:color="auto" w:fill="FFFFFF"/>
        </w:rPr>
        <w:t xml:space="preserve">we demonstrated that the incorporation of phenanthridine units into the fluorophores can lead to </w:t>
      </w:r>
      <w:proofErr w:type="gramStart"/>
      <w:r w:rsidRPr="00732D65">
        <w:rPr>
          <w:rFonts w:asciiTheme="minorHAnsi" w:hAnsiTheme="minorHAnsi" w:cstheme="minorHAnsi"/>
          <w:bCs/>
          <w:sz w:val="18"/>
          <w:szCs w:val="18"/>
          <w:shd w:val="clear" w:color="auto" w:fill="FFFFFF"/>
        </w:rPr>
        <w:t>a</w:t>
      </w:r>
      <w:proofErr w:type="gramEnd"/>
      <w:r w:rsidRPr="00732D65">
        <w:rPr>
          <w:rFonts w:asciiTheme="minorHAnsi" w:hAnsiTheme="minorHAnsi" w:cstheme="minorHAnsi"/>
          <w:bCs/>
          <w:sz w:val="18"/>
          <w:szCs w:val="18"/>
          <w:shd w:val="clear" w:color="auto" w:fill="FFFFFF"/>
        </w:rPr>
        <w:t xml:space="preserve"> emission redshift in a rigid environment, facilitated by intermolecular polar-π and π-π interactions between the fluorescent probe and the polymers.</w:t>
      </w:r>
      <w:r w:rsidRPr="00732D65">
        <w:rPr>
          <w:rStyle w:val="af7"/>
          <w:rFonts w:asciiTheme="minorHAnsi" w:hAnsiTheme="minorHAnsi" w:cstheme="minorHAnsi"/>
          <w:sz w:val="18"/>
          <w:szCs w:val="18"/>
        </w:rPr>
        <w:t xml:space="preserve"> </w:t>
      </w:r>
      <w:r w:rsidRPr="00732D65">
        <w:rPr>
          <w:rFonts w:asciiTheme="minorHAnsi" w:hAnsiTheme="minorHAnsi" w:cstheme="minorHAnsi"/>
          <w:bCs/>
          <w:sz w:val="18"/>
          <w:szCs w:val="18"/>
          <w:shd w:val="clear" w:color="auto" w:fill="FFFFFF"/>
        </w:rPr>
        <w:t>To address this concern, we configure PPFPA/F2 solutions with various ratios of F2: PFPA units (1:500, 1:1000, 1:2500, 1:5000, 1:10000), maintaining a concentration of F2 at 2.5*10</w:t>
      </w:r>
      <w:r w:rsidRPr="00732D65">
        <w:rPr>
          <w:rFonts w:asciiTheme="minorHAnsi" w:hAnsiTheme="minorHAnsi" w:cstheme="minorHAnsi"/>
          <w:bCs/>
          <w:sz w:val="18"/>
          <w:szCs w:val="18"/>
          <w:shd w:val="clear" w:color="auto" w:fill="FFFFFF"/>
          <w:vertAlign w:val="superscript"/>
        </w:rPr>
        <w:t>-5</w:t>
      </w:r>
      <w:r w:rsidRPr="00732D65">
        <w:rPr>
          <w:rFonts w:asciiTheme="minorHAnsi" w:hAnsiTheme="minorHAnsi" w:cstheme="minorHAnsi"/>
          <w:bCs/>
          <w:sz w:val="18"/>
          <w:szCs w:val="18"/>
          <w:shd w:val="clear" w:color="auto" w:fill="FFFFFF"/>
        </w:rPr>
        <w:t xml:space="preserve"> M. Fluorescent images reveal that the anti-</w:t>
      </w:r>
      <w:proofErr w:type="spellStart"/>
      <w:r w:rsidRPr="00732D65">
        <w:rPr>
          <w:rFonts w:asciiTheme="minorHAnsi" w:hAnsiTheme="minorHAnsi" w:cstheme="minorHAnsi"/>
          <w:bCs/>
          <w:sz w:val="18"/>
          <w:szCs w:val="18"/>
          <w:shd w:val="clear" w:color="auto" w:fill="FFFFFF"/>
        </w:rPr>
        <w:t>rigidochromism</w:t>
      </w:r>
      <w:proofErr w:type="spellEnd"/>
      <w:r w:rsidRPr="00732D65">
        <w:rPr>
          <w:rFonts w:asciiTheme="minorHAnsi" w:hAnsiTheme="minorHAnsi" w:cstheme="minorHAnsi"/>
          <w:bCs/>
          <w:sz w:val="18"/>
          <w:szCs w:val="18"/>
          <w:shd w:val="clear" w:color="auto" w:fill="FFFFFF"/>
        </w:rPr>
        <w:t xml:space="preserve"> fluorescence phenomenon only occurs when the F</w:t>
      </w:r>
      <w:proofErr w:type="gramStart"/>
      <w:r w:rsidRPr="00732D65">
        <w:rPr>
          <w:rFonts w:asciiTheme="minorHAnsi" w:hAnsiTheme="minorHAnsi" w:cstheme="minorHAnsi"/>
          <w:bCs/>
          <w:sz w:val="18"/>
          <w:szCs w:val="18"/>
          <w:shd w:val="clear" w:color="auto" w:fill="FFFFFF"/>
        </w:rPr>
        <w:t>2:PFPA</w:t>
      </w:r>
      <w:proofErr w:type="gramEnd"/>
      <w:r w:rsidRPr="00732D65">
        <w:rPr>
          <w:rFonts w:asciiTheme="minorHAnsi" w:hAnsiTheme="minorHAnsi" w:cstheme="minorHAnsi"/>
          <w:bCs/>
          <w:sz w:val="18"/>
          <w:szCs w:val="18"/>
          <w:shd w:val="clear" w:color="auto" w:fill="FFFFFF"/>
        </w:rPr>
        <w:t xml:space="preserve"> ratio reaches 1:10000, as illustrated in</w:t>
      </w:r>
      <w:r w:rsidRPr="00E133CC">
        <w:rPr>
          <w:rFonts w:asciiTheme="minorHAnsi" w:hAnsiTheme="minorHAnsi" w:cstheme="minorHAnsi"/>
          <w:bCs/>
          <w:sz w:val="18"/>
          <w:szCs w:val="18"/>
          <w:shd w:val="clear" w:color="auto" w:fill="FFFFFF"/>
        </w:rPr>
        <w:t xml:space="preserve"> Figure S2. </w:t>
      </w:r>
      <w:r w:rsidRPr="00732D65">
        <w:rPr>
          <w:rFonts w:asciiTheme="minorHAnsi" w:hAnsiTheme="minorHAnsi" w:cstheme="minorHAnsi"/>
          <w:bCs/>
          <w:sz w:val="18"/>
          <w:szCs w:val="18"/>
          <w:shd w:val="clear" w:color="auto" w:fill="FFFFFF"/>
        </w:rPr>
        <w:t>Importantly, the concentration used in this study (F</w:t>
      </w:r>
      <w:proofErr w:type="gramStart"/>
      <w:r w:rsidRPr="00732D65">
        <w:rPr>
          <w:rFonts w:asciiTheme="minorHAnsi" w:hAnsiTheme="minorHAnsi" w:cstheme="minorHAnsi"/>
          <w:bCs/>
          <w:sz w:val="18"/>
          <w:szCs w:val="18"/>
          <w:shd w:val="clear" w:color="auto" w:fill="FFFFFF"/>
        </w:rPr>
        <w:t>2:PFPA</w:t>
      </w:r>
      <w:proofErr w:type="gramEnd"/>
      <w:r w:rsidRPr="00732D65">
        <w:rPr>
          <w:rFonts w:asciiTheme="minorHAnsi" w:hAnsiTheme="minorHAnsi" w:cstheme="minorHAnsi"/>
          <w:bCs/>
          <w:sz w:val="18"/>
          <w:szCs w:val="18"/>
          <w:shd w:val="clear" w:color="auto" w:fill="FFFFFF"/>
        </w:rPr>
        <w:t>=1:500) is too low to induce the anti-</w:t>
      </w:r>
      <w:proofErr w:type="spellStart"/>
      <w:r w:rsidRPr="00732D65">
        <w:rPr>
          <w:rFonts w:asciiTheme="minorHAnsi" w:hAnsiTheme="minorHAnsi" w:cstheme="minorHAnsi"/>
          <w:bCs/>
          <w:sz w:val="18"/>
          <w:szCs w:val="18"/>
          <w:shd w:val="clear" w:color="auto" w:fill="FFFFFF"/>
        </w:rPr>
        <w:t>rigidochromism</w:t>
      </w:r>
      <w:proofErr w:type="spellEnd"/>
      <w:r w:rsidRPr="00732D65">
        <w:rPr>
          <w:rFonts w:asciiTheme="minorHAnsi" w:hAnsiTheme="minorHAnsi" w:cstheme="minorHAnsi"/>
          <w:bCs/>
          <w:sz w:val="18"/>
          <w:szCs w:val="18"/>
          <w:shd w:val="clear" w:color="auto" w:fill="FFFFFF"/>
        </w:rPr>
        <w:t xml:space="preserve"> effect. Therefore, we can conclude that the observed change in the fluorescent color of F2 in UV irradiation solution is not caused by polymer degradation and the intermolecular interaction between the polymer and F2.</w:t>
      </w:r>
    </w:p>
    <w:p w14:paraId="7F8B08C7" w14:textId="575FA117" w:rsidR="00732D65" w:rsidRPr="00732D65" w:rsidRDefault="00732D65" w:rsidP="00732D65">
      <w:pPr>
        <w:spacing w:line="210" w:lineRule="exact"/>
        <w:ind w:firstLineChars="150" w:firstLine="270"/>
        <w:rPr>
          <w:rFonts w:asciiTheme="minorHAnsi" w:hAnsiTheme="minorHAnsi" w:cstheme="minorHAnsi"/>
          <w:bCs/>
          <w:sz w:val="18"/>
          <w:szCs w:val="18"/>
          <w:shd w:val="clear" w:color="auto" w:fill="FFFFFF"/>
        </w:rPr>
      </w:pPr>
      <w:r w:rsidRPr="00732D65">
        <w:rPr>
          <w:rFonts w:asciiTheme="minorHAnsi" w:hAnsiTheme="minorHAnsi" w:cstheme="minorHAnsi"/>
          <w:bCs/>
          <w:sz w:val="18"/>
          <w:szCs w:val="18"/>
        </w:rPr>
        <w:t>Considering numerous studies have established that polymers can generate free radicals upon UV irradiation</w:t>
      </w:r>
      <w:r w:rsidRPr="00732D65">
        <w:rPr>
          <w:rFonts w:asciiTheme="minorHAnsi" w:hAnsiTheme="minorHAnsi" w:cstheme="minorHAnsi"/>
          <w:bCs/>
          <w:noProof/>
          <w:sz w:val="18"/>
          <w:szCs w:val="18"/>
          <w:vertAlign w:val="superscript"/>
        </w:rPr>
        <w:t>21, 35</w:t>
      </w:r>
      <w:r w:rsidRPr="00732D65">
        <w:rPr>
          <w:rFonts w:asciiTheme="minorHAnsi" w:hAnsiTheme="minorHAnsi" w:cstheme="minorHAnsi"/>
          <w:bCs/>
          <w:sz w:val="18"/>
          <w:szCs w:val="18"/>
        </w:rPr>
        <w:t>, we move forward to investigate impact of free radicals. The PPFPA solution with or without UV irradiation is analyzed using electron spin resonance (ESR) to measure the radicals generated from the polymer solution, in which DMPO is employed as a free radical scavenger. As sho</w:t>
      </w:r>
      <w:r w:rsidRPr="00E133CC">
        <w:rPr>
          <w:rFonts w:asciiTheme="minorHAnsi" w:hAnsiTheme="minorHAnsi" w:cstheme="minorHAnsi"/>
          <w:bCs/>
          <w:sz w:val="18"/>
          <w:szCs w:val="18"/>
        </w:rPr>
        <w:t>wn in Figure 3a, the PPFPA solution with 5 h irradia</w:t>
      </w:r>
      <w:r w:rsidRPr="00E133CC">
        <w:rPr>
          <w:rFonts w:asciiTheme="minorHAnsi" w:hAnsiTheme="minorHAnsi" w:cstheme="minorHAnsi"/>
          <w:bCs/>
          <w:sz w:val="18"/>
          <w:szCs w:val="18"/>
        </w:rPr>
        <w:t xml:space="preserve">tion exhibits three signal peaks of nearly equal height, characterized by a </w:t>
      </w:r>
      <w:r w:rsidRPr="00E133CC">
        <w:rPr>
          <w:rFonts w:asciiTheme="minorHAnsi" w:hAnsiTheme="minorHAnsi" w:cstheme="minorHAnsi"/>
          <w:bCs/>
          <w:i/>
          <w:iCs/>
          <w:sz w:val="18"/>
          <w:szCs w:val="18"/>
        </w:rPr>
        <w:t xml:space="preserve">g </w:t>
      </w:r>
      <w:r w:rsidRPr="00E133CC">
        <w:rPr>
          <w:rFonts w:asciiTheme="minorHAnsi" w:hAnsiTheme="minorHAnsi" w:cstheme="minorHAnsi"/>
          <w:bCs/>
          <w:sz w:val="18"/>
          <w:szCs w:val="18"/>
        </w:rPr>
        <w:t xml:space="preserve">value of 2.0060, indicative of </w:t>
      </w:r>
      <w:r w:rsidRPr="00E133CC">
        <w:rPr>
          <w:rFonts w:asciiTheme="minorHAnsi" w:hAnsiTheme="minorHAnsi" w:cstheme="minorHAnsi"/>
          <w:bCs/>
          <w:sz w:val="18"/>
          <w:szCs w:val="18"/>
          <w:vertAlign w:val="superscript"/>
        </w:rPr>
        <w:t>1</w:t>
      </w:r>
      <w:r w:rsidRPr="00E133CC">
        <w:rPr>
          <w:rFonts w:asciiTheme="minorHAnsi" w:hAnsiTheme="minorHAnsi" w:cstheme="minorHAnsi"/>
          <w:bCs/>
          <w:sz w:val="18"/>
          <w:szCs w:val="18"/>
        </w:rPr>
        <w:t>O</w:t>
      </w:r>
      <w:r w:rsidRPr="00E133CC">
        <w:rPr>
          <w:rFonts w:asciiTheme="minorHAnsi" w:hAnsiTheme="minorHAnsi" w:cstheme="minorHAnsi"/>
          <w:bCs/>
          <w:sz w:val="18"/>
          <w:szCs w:val="18"/>
          <w:vertAlign w:val="subscript"/>
        </w:rPr>
        <w:t>2</w:t>
      </w:r>
      <w:r w:rsidRPr="00E133CC">
        <w:rPr>
          <w:rFonts w:asciiTheme="minorHAnsi" w:hAnsiTheme="minorHAnsi" w:cstheme="minorHAnsi"/>
          <w:bCs/>
          <w:sz w:val="18"/>
          <w:szCs w:val="18"/>
        </w:rPr>
        <w:t xml:space="preserve">, </w:t>
      </w:r>
      <w:proofErr w:type="gramStart"/>
      <w:r w:rsidRPr="00E133CC">
        <w:rPr>
          <w:rFonts w:asciiTheme="minorHAnsi" w:hAnsiTheme="minorHAnsi" w:cstheme="minorHAnsi"/>
          <w:bCs/>
          <w:sz w:val="18"/>
          <w:szCs w:val="18"/>
        </w:rPr>
        <w:t>similar to</w:t>
      </w:r>
      <w:proofErr w:type="gramEnd"/>
      <w:r w:rsidRPr="00E133CC">
        <w:rPr>
          <w:rFonts w:asciiTheme="minorHAnsi" w:hAnsiTheme="minorHAnsi" w:cstheme="minorHAnsi"/>
          <w:bCs/>
          <w:sz w:val="18"/>
          <w:szCs w:val="18"/>
        </w:rPr>
        <w:t xml:space="preserve"> that of a previous report</w:t>
      </w:r>
      <w:r w:rsidRPr="00E133CC">
        <w:rPr>
          <w:rFonts w:asciiTheme="minorHAnsi" w:hAnsiTheme="minorHAnsi" w:cstheme="minorHAnsi"/>
          <w:bCs/>
          <w:noProof/>
          <w:sz w:val="18"/>
          <w:szCs w:val="18"/>
          <w:vertAlign w:val="superscript"/>
        </w:rPr>
        <w:t>36</w:t>
      </w:r>
      <w:r w:rsidRPr="00E133CC">
        <w:rPr>
          <w:rFonts w:asciiTheme="minorHAnsi" w:hAnsiTheme="minorHAnsi" w:cstheme="minorHAnsi"/>
          <w:bCs/>
          <w:sz w:val="18"/>
          <w:szCs w:val="18"/>
        </w:rPr>
        <w:t>. In addition,</w:t>
      </w:r>
      <w:bookmarkStart w:id="19" w:name="OLE_LINK20"/>
      <w:r w:rsidRPr="00E133CC">
        <w:rPr>
          <w:rFonts w:asciiTheme="minorHAnsi" w:hAnsiTheme="minorHAnsi" w:cstheme="minorHAnsi"/>
          <w:bCs/>
          <w:sz w:val="18"/>
          <w:szCs w:val="18"/>
        </w:rPr>
        <w:t xml:space="preserve"> the DMPO containing PPFPA solution with UV irradiation maintains blue fluorescence after the addition of F2 (Figure 3c), attributing to the </w:t>
      </w:r>
      <w:r w:rsidRPr="00E133CC">
        <w:rPr>
          <w:rFonts w:asciiTheme="minorHAnsi" w:hAnsiTheme="minorHAnsi" w:cstheme="minorHAnsi"/>
          <w:bCs/>
          <w:sz w:val="18"/>
          <w:szCs w:val="18"/>
          <w:vertAlign w:val="superscript"/>
        </w:rPr>
        <w:t>1</w:t>
      </w:r>
      <w:r w:rsidRPr="00E133CC">
        <w:rPr>
          <w:rFonts w:asciiTheme="minorHAnsi" w:hAnsiTheme="minorHAnsi" w:cstheme="minorHAnsi"/>
          <w:bCs/>
          <w:sz w:val="18"/>
          <w:szCs w:val="18"/>
        </w:rPr>
        <w:t>O</w:t>
      </w:r>
      <w:r w:rsidRPr="00E133CC">
        <w:rPr>
          <w:rFonts w:asciiTheme="minorHAnsi" w:hAnsiTheme="minorHAnsi" w:cstheme="minorHAnsi"/>
          <w:bCs/>
          <w:sz w:val="18"/>
          <w:szCs w:val="18"/>
          <w:vertAlign w:val="subscript"/>
        </w:rPr>
        <w:t>2</w:t>
      </w:r>
      <w:r w:rsidRPr="00E133CC">
        <w:rPr>
          <w:rFonts w:asciiTheme="minorHAnsi" w:hAnsiTheme="minorHAnsi" w:cstheme="minorHAnsi"/>
          <w:bCs/>
          <w:sz w:val="18"/>
          <w:szCs w:val="18"/>
        </w:rPr>
        <w:t xml:space="preserve"> capture by the DMPO and preventing the reaction between </w:t>
      </w:r>
      <w:r w:rsidRPr="00E133CC">
        <w:rPr>
          <w:rFonts w:asciiTheme="minorHAnsi" w:hAnsiTheme="minorHAnsi" w:cstheme="minorHAnsi"/>
          <w:bCs/>
          <w:sz w:val="18"/>
          <w:szCs w:val="18"/>
          <w:vertAlign w:val="superscript"/>
        </w:rPr>
        <w:t>1</w:t>
      </w:r>
      <w:r w:rsidRPr="00E133CC">
        <w:rPr>
          <w:rFonts w:asciiTheme="minorHAnsi" w:hAnsiTheme="minorHAnsi" w:cstheme="minorHAnsi"/>
          <w:bCs/>
          <w:sz w:val="18"/>
          <w:szCs w:val="18"/>
        </w:rPr>
        <w:t>O</w:t>
      </w:r>
      <w:r w:rsidRPr="00E133CC">
        <w:rPr>
          <w:rFonts w:asciiTheme="minorHAnsi" w:hAnsiTheme="minorHAnsi" w:cstheme="minorHAnsi"/>
          <w:bCs/>
          <w:sz w:val="18"/>
          <w:szCs w:val="18"/>
          <w:vertAlign w:val="subscript"/>
        </w:rPr>
        <w:t>2</w:t>
      </w:r>
      <w:r w:rsidRPr="00E133CC">
        <w:rPr>
          <w:rFonts w:asciiTheme="minorHAnsi" w:hAnsiTheme="minorHAnsi" w:cstheme="minorHAnsi"/>
          <w:bCs/>
          <w:sz w:val="18"/>
          <w:szCs w:val="18"/>
        </w:rPr>
        <w:t xml:space="preserve"> and F2 (Figure 3b).</w:t>
      </w:r>
      <w:bookmarkEnd w:id="19"/>
      <w:r w:rsidRPr="00732D65">
        <w:rPr>
          <w:rFonts w:asciiTheme="minorHAnsi" w:hAnsiTheme="minorHAnsi" w:cstheme="minorHAnsi"/>
          <w:bCs/>
          <w:sz w:val="18"/>
          <w:szCs w:val="18"/>
        </w:rPr>
        <w:t xml:space="preserve"> Furthermore, to reveal the role of oxygen, the PPFPA solution are irradiated by UV light under </w:t>
      </w:r>
      <w:bookmarkStart w:id="20" w:name="OLE_LINK21"/>
      <w:r w:rsidRPr="00732D65">
        <w:rPr>
          <w:rFonts w:asciiTheme="minorHAnsi" w:hAnsiTheme="minorHAnsi" w:cstheme="minorHAnsi"/>
          <w:bCs/>
          <w:sz w:val="18"/>
          <w:szCs w:val="18"/>
        </w:rPr>
        <w:t>an oxygen-free</w:t>
      </w:r>
      <w:bookmarkEnd w:id="20"/>
      <w:r w:rsidRPr="00732D65">
        <w:rPr>
          <w:rFonts w:asciiTheme="minorHAnsi" w:hAnsiTheme="minorHAnsi" w:cstheme="minorHAnsi"/>
          <w:bCs/>
          <w:sz w:val="18"/>
          <w:szCs w:val="18"/>
        </w:rPr>
        <w:t xml:space="preserve"> condition (O</w:t>
      </w:r>
      <w:r w:rsidRPr="00732D65">
        <w:rPr>
          <w:rFonts w:asciiTheme="minorHAnsi" w:hAnsiTheme="minorHAnsi" w:cstheme="minorHAnsi"/>
          <w:bCs/>
          <w:sz w:val="18"/>
          <w:szCs w:val="18"/>
          <w:vertAlign w:val="subscript"/>
        </w:rPr>
        <w:t>2</w:t>
      </w:r>
      <w:r w:rsidRPr="00732D65">
        <w:rPr>
          <w:rFonts w:asciiTheme="minorHAnsi" w:hAnsiTheme="minorHAnsi" w:cstheme="minorHAnsi"/>
          <w:bCs/>
          <w:sz w:val="18"/>
          <w:szCs w:val="18"/>
        </w:rPr>
        <w:t xml:space="preserve"> concentration=0.12 ppm), and the char</w:t>
      </w:r>
      <w:r w:rsidRPr="00E133CC">
        <w:rPr>
          <w:rFonts w:asciiTheme="minorHAnsi" w:hAnsiTheme="minorHAnsi" w:cstheme="minorHAnsi"/>
          <w:bCs/>
          <w:sz w:val="18"/>
          <w:szCs w:val="18"/>
        </w:rPr>
        <w:t xml:space="preserve">acteristic </w:t>
      </w:r>
      <w:r w:rsidRPr="00E133CC">
        <w:rPr>
          <w:rFonts w:asciiTheme="minorHAnsi" w:hAnsiTheme="minorHAnsi" w:cstheme="minorHAnsi"/>
          <w:bCs/>
          <w:sz w:val="18"/>
          <w:szCs w:val="18"/>
          <w:vertAlign w:val="superscript"/>
        </w:rPr>
        <w:t>1</w:t>
      </w:r>
      <w:r w:rsidRPr="00E133CC">
        <w:rPr>
          <w:rFonts w:asciiTheme="minorHAnsi" w:hAnsiTheme="minorHAnsi" w:cstheme="minorHAnsi"/>
          <w:bCs/>
          <w:sz w:val="18"/>
          <w:szCs w:val="18"/>
        </w:rPr>
        <w:t>O</w:t>
      </w:r>
      <w:r w:rsidRPr="00E133CC">
        <w:rPr>
          <w:rFonts w:asciiTheme="minorHAnsi" w:hAnsiTheme="minorHAnsi" w:cstheme="minorHAnsi"/>
          <w:bCs/>
          <w:sz w:val="18"/>
          <w:szCs w:val="18"/>
          <w:vertAlign w:val="subscript"/>
        </w:rPr>
        <w:t>2</w:t>
      </w:r>
      <w:r w:rsidRPr="00E133CC">
        <w:rPr>
          <w:rFonts w:asciiTheme="minorHAnsi" w:hAnsiTheme="minorHAnsi" w:cstheme="minorHAnsi"/>
          <w:bCs/>
          <w:sz w:val="18"/>
          <w:szCs w:val="18"/>
        </w:rPr>
        <w:t xml:space="preserve"> peaks are notably attenuated and nearly disappeared (Figure 3a).</w:t>
      </w:r>
      <w:r w:rsidRPr="00732D65">
        <w:rPr>
          <w:rFonts w:asciiTheme="minorHAnsi" w:hAnsiTheme="minorHAnsi" w:cstheme="minorHAnsi"/>
          <w:bCs/>
          <w:sz w:val="18"/>
          <w:szCs w:val="18"/>
        </w:rPr>
        <w:t xml:space="preserve"> Despite this, the addition of F2 rapidly turns the fluorescence color yellow, indicating that F2 has a much lower detection limit for </w:t>
      </w:r>
      <w:r w:rsidRPr="00732D65">
        <w:rPr>
          <w:rFonts w:asciiTheme="minorHAnsi" w:hAnsiTheme="minorHAnsi" w:cstheme="minorHAnsi"/>
          <w:sz w:val="18"/>
          <w:szCs w:val="18"/>
          <w:vertAlign w:val="superscript"/>
        </w:rPr>
        <w:t>1</w:t>
      </w:r>
      <w:r w:rsidRPr="00732D65">
        <w:rPr>
          <w:rFonts w:asciiTheme="minorHAnsi" w:hAnsiTheme="minorHAnsi" w:cstheme="minorHAnsi"/>
          <w:sz w:val="18"/>
          <w:szCs w:val="18"/>
        </w:rPr>
        <w:t>O</w:t>
      </w:r>
      <w:r w:rsidRPr="00732D65">
        <w:rPr>
          <w:rFonts w:asciiTheme="minorHAnsi" w:hAnsiTheme="minorHAnsi" w:cstheme="minorHAnsi"/>
          <w:sz w:val="18"/>
          <w:szCs w:val="18"/>
          <w:vertAlign w:val="subscript"/>
        </w:rPr>
        <w:t xml:space="preserve">2 </w:t>
      </w:r>
      <w:r w:rsidRPr="00732D65">
        <w:rPr>
          <w:rFonts w:asciiTheme="minorHAnsi" w:hAnsiTheme="minorHAnsi" w:cstheme="minorHAnsi"/>
          <w:bCs/>
          <w:sz w:val="18"/>
          <w:szCs w:val="18"/>
        </w:rPr>
        <w:t xml:space="preserve">as compared to EPR instruments, showcasing its excellent performance. As a control, we observe almost silent signals in PPFPA solution without UV irradiation, which resembles pure DCM solvent with UV irradiation. As known, ground-state oxygen molecules cannot directly generate </w:t>
      </w:r>
      <w:r w:rsidRPr="00732D65">
        <w:rPr>
          <w:rFonts w:asciiTheme="minorHAnsi" w:hAnsiTheme="minorHAnsi" w:cstheme="minorHAnsi"/>
          <w:sz w:val="18"/>
          <w:szCs w:val="18"/>
          <w:vertAlign w:val="superscript"/>
        </w:rPr>
        <w:t>1</w:t>
      </w:r>
      <w:r w:rsidRPr="00732D65">
        <w:rPr>
          <w:rFonts w:asciiTheme="minorHAnsi" w:hAnsiTheme="minorHAnsi" w:cstheme="minorHAnsi"/>
          <w:sz w:val="18"/>
          <w:szCs w:val="18"/>
        </w:rPr>
        <w:t>O</w:t>
      </w:r>
      <w:r w:rsidRPr="00732D65">
        <w:rPr>
          <w:rFonts w:asciiTheme="minorHAnsi" w:hAnsiTheme="minorHAnsi" w:cstheme="minorHAnsi"/>
          <w:sz w:val="18"/>
          <w:szCs w:val="18"/>
          <w:vertAlign w:val="subscript"/>
        </w:rPr>
        <w:t>2</w:t>
      </w:r>
      <w:r w:rsidRPr="00732D65">
        <w:rPr>
          <w:rFonts w:asciiTheme="minorHAnsi" w:hAnsiTheme="minorHAnsi" w:cstheme="minorHAnsi"/>
          <w:bCs/>
          <w:sz w:val="18"/>
          <w:szCs w:val="18"/>
        </w:rPr>
        <w:t xml:space="preserve"> by absorbing light. Therefore, the generation of </w:t>
      </w:r>
      <w:r w:rsidRPr="00732D65">
        <w:rPr>
          <w:rFonts w:asciiTheme="minorHAnsi" w:hAnsiTheme="minorHAnsi" w:cstheme="minorHAnsi"/>
          <w:sz w:val="18"/>
          <w:szCs w:val="18"/>
          <w:vertAlign w:val="superscript"/>
        </w:rPr>
        <w:t>1</w:t>
      </w:r>
      <w:r w:rsidRPr="00732D65">
        <w:rPr>
          <w:rFonts w:asciiTheme="minorHAnsi" w:hAnsiTheme="minorHAnsi" w:cstheme="minorHAnsi"/>
          <w:sz w:val="18"/>
          <w:szCs w:val="18"/>
        </w:rPr>
        <w:t>O</w:t>
      </w:r>
      <w:r w:rsidRPr="00732D65">
        <w:rPr>
          <w:rFonts w:asciiTheme="minorHAnsi" w:hAnsiTheme="minorHAnsi" w:cstheme="minorHAnsi"/>
          <w:sz w:val="18"/>
          <w:szCs w:val="18"/>
          <w:vertAlign w:val="subscript"/>
        </w:rPr>
        <w:t>2</w:t>
      </w:r>
      <w:r w:rsidRPr="00732D65">
        <w:rPr>
          <w:rFonts w:asciiTheme="minorHAnsi" w:hAnsiTheme="minorHAnsi" w:cstheme="minorHAnsi"/>
          <w:bCs/>
          <w:sz w:val="18"/>
          <w:szCs w:val="18"/>
        </w:rPr>
        <w:t xml:space="preserve"> can be attributed to the transfer of excitation energy from the polymer to oxygen molecules under UV illumination.</w:t>
      </w:r>
      <w:r w:rsidRPr="00732D65">
        <w:rPr>
          <w:rFonts w:asciiTheme="minorHAnsi" w:hAnsiTheme="minorHAnsi" w:cstheme="minorHAnsi"/>
          <w:bCs/>
          <w:sz w:val="18"/>
          <w:szCs w:val="18"/>
          <w:shd w:val="clear" w:color="auto" w:fill="FFFFFF"/>
        </w:rPr>
        <w:t xml:space="preserve"> Based on the </w:t>
      </w:r>
      <w:proofErr w:type="gramStart"/>
      <w:r w:rsidRPr="00732D65">
        <w:rPr>
          <w:rFonts w:asciiTheme="minorHAnsi" w:hAnsiTheme="minorHAnsi" w:cstheme="minorHAnsi"/>
          <w:bCs/>
          <w:sz w:val="18"/>
          <w:szCs w:val="18"/>
          <w:shd w:val="clear" w:color="auto" w:fill="FFFFFF"/>
        </w:rPr>
        <w:t>aforementioned results</w:t>
      </w:r>
      <w:proofErr w:type="gramEnd"/>
      <w:r w:rsidRPr="00732D65">
        <w:rPr>
          <w:rFonts w:asciiTheme="minorHAnsi" w:hAnsiTheme="minorHAnsi" w:cstheme="minorHAnsi"/>
          <w:bCs/>
          <w:sz w:val="18"/>
          <w:szCs w:val="18"/>
          <w:shd w:val="clear" w:color="auto" w:fill="FFFFFF"/>
        </w:rPr>
        <w:t xml:space="preserve">, we can conclude that the dynamic fluorescence under UV irradiation is largely attributed to the F2 response to the </w:t>
      </w:r>
      <w:r w:rsidRPr="00732D65">
        <w:rPr>
          <w:rFonts w:asciiTheme="minorHAnsi" w:hAnsiTheme="minorHAnsi" w:cstheme="minorHAnsi"/>
          <w:sz w:val="18"/>
          <w:szCs w:val="18"/>
          <w:vertAlign w:val="superscript"/>
        </w:rPr>
        <w:t>1</w:t>
      </w:r>
      <w:r w:rsidRPr="00732D65">
        <w:rPr>
          <w:rFonts w:asciiTheme="minorHAnsi" w:hAnsiTheme="minorHAnsi" w:cstheme="minorHAnsi"/>
          <w:sz w:val="18"/>
          <w:szCs w:val="18"/>
        </w:rPr>
        <w:t>O</w:t>
      </w:r>
      <w:r w:rsidRPr="00732D65">
        <w:rPr>
          <w:rFonts w:asciiTheme="minorHAnsi" w:hAnsiTheme="minorHAnsi" w:cstheme="minorHAnsi"/>
          <w:sz w:val="18"/>
          <w:szCs w:val="18"/>
          <w:vertAlign w:val="subscript"/>
        </w:rPr>
        <w:t xml:space="preserve">2 </w:t>
      </w:r>
      <w:r w:rsidRPr="00732D65">
        <w:rPr>
          <w:rFonts w:asciiTheme="minorHAnsi" w:hAnsiTheme="minorHAnsi" w:cstheme="minorHAnsi"/>
          <w:bCs/>
          <w:sz w:val="18"/>
          <w:szCs w:val="18"/>
          <w:shd w:val="clear" w:color="auto" w:fill="FFFFFF"/>
        </w:rPr>
        <w:t>concentration.</w:t>
      </w:r>
      <w:r w:rsidRPr="00732D65">
        <w:rPr>
          <w:rFonts w:asciiTheme="minorHAnsi" w:hAnsiTheme="minorHAnsi" w:cstheme="minorHAnsi"/>
          <w:bCs/>
          <w:sz w:val="18"/>
          <w:szCs w:val="18"/>
        </w:rPr>
        <w:t xml:space="preserve"> Besides, we find that the solvent is also a crucial factor affecting </w:t>
      </w:r>
      <w:r w:rsidRPr="00732D65">
        <w:rPr>
          <w:rFonts w:asciiTheme="minorHAnsi" w:hAnsiTheme="minorHAnsi" w:cstheme="minorHAnsi"/>
          <w:sz w:val="18"/>
          <w:szCs w:val="18"/>
          <w:vertAlign w:val="superscript"/>
        </w:rPr>
        <w:t>1</w:t>
      </w:r>
      <w:r w:rsidRPr="00732D65">
        <w:rPr>
          <w:rFonts w:asciiTheme="minorHAnsi" w:hAnsiTheme="minorHAnsi" w:cstheme="minorHAnsi"/>
          <w:sz w:val="18"/>
          <w:szCs w:val="18"/>
        </w:rPr>
        <w:t>O</w:t>
      </w:r>
      <w:r w:rsidRPr="00732D65">
        <w:rPr>
          <w:rFonts w:asciiTheme="minorHAnsi" w:hAnsiTheme="minorHAnsi" w:cstheme="minorHAnsi"/>
          <w:sz w:val="18"/>
          <w:szCs w:val="18"/>
          <w:vertAlign w:val="subscript"/>
        </w:rPr>
        <w:t>2</w:t>
      </w:r>
      <w:r w:rsidRPr="00732D65">
        <w:rPr>
          <w:rFonts w:asciiTheme="minorHAnsi" w:hAnsiTheme="minorHAnsi" w:cstheme="minorHAnsi"/>
          <w:bCs/>
          <w:sz w:val="18"/>
          <w:szCs w:val="18"/>
        </w:rPr>
        <w:t xml:space="preserve"> production. </w:t>
      </w:r>
      <w:bookmarkStart w:id="21" w:name="OLE_LINK25"/>
      <w:r w:rsidRPr="00732D65">
        <w:rPr>
          <w:rFonts w:asciiTheme="minorHAnsi" w:hAnsiTheme="minorHAnsi" w:cstheme="minorHAnsi"/>
          <w:bCs/>
          <w:sz w:val="18"/>
          <w:szCs w:val="18"/>
        </w:rPr>
        <w:t xml:space="preserve">The irradiated PPFPA toluene solution does not show any free radical peaks, and </w:t>
      </w:r>
      <w:proofErr w:type="gramStart"/>
      <w:r w:rsidRPr="00732D65">
        <w:rPr>
          <w:rFonts w:asciiTheme="minorHAnsi" w:hAnsiTheme="minorHAnsi" w:cstheme="minorHAnsi"/>
          <w:bCs/>
          <w:sz w:val="18"/>
          <w:szCs w:val="18"/>
        </w:rPr>
        <w:t>as a consequence</w:t>
      </w:r>
      <w:proofErr w:type="gramEnd"/>
      <w:r w:rsidRPr="00732D65">
        <w:rPr>
          <w:rFonts w:asciiTheme="minorHAnsi" w:hAnsiTheme="minorHAnsi" w:cstheme="minorHAnsi"/>
          <w:bCs/>
          <w:sz w:val="18"/>
          <w:szCs w:val="18"/>
        </w:rPr>
        <w:t>, the fluorescence color does not change to yellow upon adding F2.</w:t>
      </w:r>
      <w:r w:rsidRPr="00732D65">
        <w:rPr>
          <w:rFonts w:asciiTheme="minorHAnsi" w:hAnsiTheme="minorHAnsi" w:cstheme="minorHAnsi"/>
          <w:bCs/>
          <w:sz w:val="18"/>
          <w:szCs w:val="18"/>
          <w:shd w:val="clear" w:color="auto" w:fill="FFFFFF"/>
        </w:rPr>
        <w:t xml:space="preserve"> </w:t>
      </w:r>
    </w:p>
    <w:p w14:paraId="13DCA4B2" w14:textId="74E5ACF8" w:rsidR="00732D65" w:rsidRPr="00732D65" w:rsidRDefault="00732D65" w:rsidP="00732D65">
      <w:pPr>
        <w:spacing w:line="210" w:lineRule="exact"/>
        <w:ind w:firstLineChars="100" w:firstLine="180"/>
        <w:rPr>
          <w:rFonts w:asciiTheme="minorHAnsi" w:hAnsiTheme="minorHAnsi" w:cstheme="minorHAnsi"/>
          <w:bCs/>
          <w:sz w:val="18"/>
          <w:szCs w:val="18"/>
          <w:shd w:val="clear" w:color="auto" w:fill="FFFFFF"/>
        </w:rPr>
      </w:pPr>
      <w:bookmarkStart w:id="22" w:name="OLE_LINK34"/>
      <w:bookmarkEnd w:id="21"/>
      <w:r w:rsidRPr="00732D65">
        <w:rPr>
          <w:rFonts w:asciiTheme="minorHAnsi" w:hAnsiTheme="minorHAnsi" w:cstheme="minorHAnsi"/>
          <w:bCs/>
          <w:sz w:val="18"/>
          <w:szCs w:val="18"/>
          <w:shd w:val="clear" w:color="auto" w:fill="FFFFFF"/>
        </w:rPr>
        <w:t xml:space="preserve">Furthermore, to investigate the interaction between </w:t>
      </w:r>
      <w:r w:rsidRPr="00732D65">
        <w:rPr>
          <w:rFonts w:asciiTheme="minorHAnsi" w:hAnsiTheme="minorHAnsi" w:cstheme="minorHAnsi"/>
          <w:sz w:val="18"/>
          <w:szCs w:val="18"/>
          <w:vertAlign w:val="superscript"/>
        </w:rPr>
        <w:t>1</w:t>
      </w:r>
      <w:r w:rsidRPr="00732D65">
        <w:rPr>
          <w:rFonts w:asciiTheme="minorHAnsi" w:hAnsiTheme="minorHAnsi" w:cstheme="minorHAnsi"/>
          <w:sz w:val="18"/>
          <w:szCs w:val="18"/>
        </w:rPr>
        <w:t>O</w:t>
      </w:r>
      <w:r w:rsidRPr="00732D65">
        <w:rPr>
          <w:rFonts w:asciiTheme="minorHAnsi" w:hAnsiTheme="minorHAnsi" w:cstheme="minorHAnsi"/>
          <w:sz w:val="18"/>
          <w:szCs w:val="18"/>
          <w:vertAlign w:val="subscript"/>
        </w:rPr>
        <w:t>2</w:t>
      </w:r>
      <w:r w:rsidRPr="00732D65">
        <w:rPr>
          <w:rFonts w:asciiTheme="minorHAnsi" w:hAnsiTheme="minorHAnsi" w:cstheme="minorHAnsi"/>
          <w:bCs/>
          <w:sz w:val="18"/>
          <w:szCs w:val="18"/>
          <w:shd w:val="clear" w:color="auto" w:fill="FFFFFF"/>
        </w:rPr>
        <w:t xml:space="preserve"> and F2, we conduct a control experiment using a </w:t>
      </w:r>
      <w:r w:rsidRPr="00732D65">
        <w:rPr>
          <w:rFonts w:asciiTheme="minorHAnsi" w:hAnsiTheme="minorHAnsi" w:cstheme="minorHAnsi"/>
          <w:sz w:val="18"/>
          <w:szCs w:val="18"/>
          <w:vertAlign w:val="superscript"/>
        </w:rPr>
        <w:t>1</w:t>
      </w:r>
      <w:r w:rsidRPr="00732D65">
        <w:rPr>
          <w:rFonts w:asciiTheme="minorHAnsi" w:hAnsiTheme="minorHAnsi" w:cstheme="minorHAnsi"/>
          <w:sz w:val="18"/>
          <w:szCs w:val="18"/>
        </w:rPr>
        <w:t>O</w:t>
      </w:r>
      <w:r w:rsidRPr="00732D65">
        <w:rPr>
          <w:rFonts w:asciiTheme="minorHAnsi" w:hAnsiTheme="minorHAnsi" w:cstheme="minorHAnsi"/>
          <w:sz w:val="18"/>
          <w:szCs w:val="18"/>
          <w:vertAlign w:val="subscript"/>
        </w:rPr>
        <w:t>2</w:t>
      </w:r>
      <w:r w:rsidRPr="00732D65">
        <w:rPr>
          <w:rFonts w:asciiTheme="minorHAnsi" w:hAnsiTheme="minorHAnsi" w:cstheme="minorHAnsi"/>
          <w:bCs/>
          <w:sz w:val="18"/>
          <w:szCs w:val="18"/>
          <w:shd w:val="clear" w:color="auto" w:fill="FFFFFF"/>
        </w:rPr>
        <w:t xml:space="preserve"> solution generated from a conventional photosensitizer.</w:t>
      </w:r>
      <w:r w:rsidRPr="00732D65">
        <w:rPr>
          <w:rFonts w:asciiTheme="minorHAnsi" w:hAnsiTheme="minorHAnsi" w:cstheme="minorHAnsi"/>
          <w:bCs/>
          <w:noProof/>
          <w:sz w:val="18"/>
          <w:szCs w:val="18"/>
          <w:shd w:val="clear" w:color="auto" w:fill="FFFFFF"/>
          <w:vertAlign w:val="superscript"/>
        </w:rPr>
        <w:t>37-38</w:t>
      </w:r>
      <w:r w:rsidRPr="00732D65">
        <w:rPr>
          <w:rFonts w:asciiTheme="minorHAnsi" w:hAnsiTheme="minorHAnsi" w:cstheme="minorHAnsi"/>
          <w:bCs/>
          <w:sz w:val="18"/>
          <w:szCs w:val="18"/>
          <w:shd w:val="clear" w:color="auto" w:fill="FFFFFF"/>
        </w:rPr>
        <w:t>.</w:t>
      </w:r>
      <w:bookmarkEnd w:id="22"/>
      <w:r w:rsidRPr="00732D65">
        <w:rPr>
          <w:rFonts w:asciiTheme="minorHAnsi" w:hAnsiTheme="minorHAnsi" w:cstheme="minorHAnsi"/>
          <w:bCs/>
          <w:sz w:val="18"/>
          <w:szCs w:val="18"/>
          <w:shd w:val="clear" w:color="auto" w:fill="FFFFFF"/>
        </w:rPr>
        <w:t xml:space="preserve"> </w:t>
      </w:r>
      <w:bookmarkStart w:id="23" w:name="OLE_LINK36"/>
      <w:bookmarkStart w:id="24" w:name="OLE_LINK32"/>
      <w:r w:rsidRPr="00732D65">
        <w:rPr>
          <w:rFonts w:asciiTheme="minorHAnsi" w:hAnsiTheme="minorHAnsi" w:cstheme="minorHAnsi"/>
          <w:bCs/>
          <w:sz w:val="18"/>
          <w:szCs w:val="18"/>
          <w:shd w:val="clear" w:color="auto" w:fill="FFFFFF"/>
        </w:rPr>
        <w:t xml:space="preserve">Upon adding F2 to the </w:t>
      </w:r>
      <w:r w:rsidRPr="00732D65">
        <w:rPr>
          <w:rFonts w:asciiTheme="minorHAnsi" w:hAnsiTheme="minorHAnsi" w:cstheme="minorHAnsi"/>
          <w:sz w:val="18"/>
          <w:szCs w:val="18"/>
          <w:vertAlign w:val="superscript"/>
        </w:rPr>
        <w:t>1</w:t>
      </w:r>
      <w:r w:rsidRPr="00732D65">
        <w:rPr>
          <w:rFonts w:asciiTheme="minorHAnsi" w:hAnsiTheme="minorHAnsi" w:cstheme="minorHAnsi"/>
          <w:sz w:val="18"/>
          <w:szCs w:val="18"/>
        </w:rPr>
        <w:t>O</w:t>
      </w:r>
      <w:r w:rsidRPr="00732D65">
        <w:rPr>
          <w:rFonts w:asciiTheme="minorHAnsi" w:hAnsiTheme="minorHAnsi" w:cstheme="minorHAnsi"/>
          <w:sz w:val="18"/>
          <w:szCs w:val="18"/>
          <w:vertAlign w:val="subscript"/>
        </w:rPr>
        <w:t>2</w:t>
      </w:r>
      <w:r w:rsidRPr="00732D65">
        <w:rPr>
          <w:rFonts w:asciiTheme="minorHAnsi" w:hAnsiTheme="minorHAnsi" w:cstheme="minorHAnsi"/>
          <w:bCs/>
          <w:sz w:val="18"/>
          <w:szCs w:val="18"/>
          <w:shd w:val="clear" w:color="auto" w:fill="FFFFFF"/>
        </w:rPr>
        <w:t xml:space="preserve"> solution, the fluorescence color rapidly changes from blue to bright yellow, as same as that of UV-irradiated PPFPA solution</w:t>
      </w:r>
      <w:bookmarkEnd w:id="23"/>
      <w:r w:rsidRPr="00732D65">
        <w:rPr>
          <w:rFonts w:asciiTheme="minorHAnsi" w:hAnsiTheme="minorHAnsi" w:cstheme="minorHAnsi"/>
          <w:bCs/>
          <w:sz w:val="18"/>
          <w:szCs w:val="18"/>
          <w:shd w:val="clear" w:color="auto" w:fill="FFFFFF"/>
        </w:rPr>
        <w:t xml:space="preserve"> </w:t>
      </w:r>
      <w:bookmarkEnd w:id="24"/>
      <w:r w:rsidRPr="00E133CC">
        <w:rPr>
          <w:rFonts w:asciiTheme="minorHAnsi" w:hAnsiTheme="minorHAnsi" w:cstheme="minorHAnsi"/>
          <w:bCs/>
          <w:sz w:val="18"/>
          <w:szCs w:val="18"/>
          <w:shd w:val="clear" w:color="auto" w:fill="FFFFFF"/>
        </w:rPr>
        <w:t xml:space="preserve">(Figure 3d). The resulting solution undergoes characterization through </w:t>
      </w:r>
      <w:r w:rsidRPr="00E133CC">
        <w:rPr>
          <w:rFonts w:asciiTheme="minorHAnsi" w:hAnsiTheme="minorHAnsi" w:cstheme="minorHAnsi"/>
          <w:bCs/>
          <w:sz w:val="18"/>
          <w:szCs w:val="18"/>
          <w:shd w:val="clear" w:color="auto" w:fill="FFFFFF"/>
          <w:vertAlign w:val="superscript"/>
        </w:rPr>
        <w:t>1</w:t>
      </w:r>
      <w:r w:rsidRPr="00E133CC">
        <w:rPr>
          <w:rFonts w:asciiTheme="minorHAnsi" w:hAnsiTheme="minorHAnsi" w:cstheme="minorHAnsi"/>
          <w:bCs/>
          <w:sz w:val="18"/>
          <w:szCs w:val="18"/>
          <w:shd w:val="clear" w:color="auto" w:fill="FFFFFF"/>
        </w:rPr>
        <w:t xml:space="preserve">H-NMR and MS. The chemical shift in </w:t>
      </w:r>
      <w:r w:rsidRPr="00E133CC">
        <w:rPr>
          <w:rFonts w:asciiTheme="minorHAnsi" w:hAnsiTheme="minorHAnsi" w:cstheme="minorHAnsi"/>
          <w:bCs/>
          <w:sz w:val="18"/>
          <w:szCs w:val="18"/>
          <w:shd w:val="clear" w:color="auto" w:fill="FFFFFF"/>
          <w:vertAlign w:val="superscript"/>
        </w:rPr>
        <w:t>1</w:t>
      </w:r>
      <w:r w:rsidRPr="00E133CC">
        <w:rPr>
          <w:rFonts w:asciiTheme="minorHAnsi" w:hAnsiTheme="minorHAnsi" w:cstheme="minorHAnsi"/>
          <w:bCs/>
          <w:sz w:val="18"/>
          <w:szCs w:val="18"/>
          <w:shd w:val="clear" w:color="auto" w:fill="FFFFFF"/>
        </w:rPr>
        <w:t xml:space="preserve">H-NMR (Figure S3) and the molecular weight observed in MS of m/z=1209 (Figure S4a) both indicates the formation of pyridine endoperoxides (EPO) on the F2 arm through a [4+2] cycloaddition, denoted as F2EPO (Figure 3d). Notably, upon direct exposure of the F2 DCM solution to UV light without any photosensitizer, we also observe a redshift in emission, and the characteristic signal peaks of F2EPO is also observed in the MS curves (Figure S4b). </w:t>
      </w:r>
      <w:r w:rsidRPr="00732D65">
        <w:rPr>
          <w:rFonts w:asciiTheme="minorHAnsi" w:hAnsiTheme="minorHAnsi" w:cstheme="minorHAnsi"/>
          <w:bCs/>
          <w:sz w:val="18"/>
          <w:szCs w:val="18"/>
          <w:shd w:val="clear" w:color="auto" w:fill="FFFFFF"/>
        </w:rPr>
        <w:t xml:space="preserve">This implies that F2 </w:t>
      </w:r>
      <w:proofErr w:type="gramStart"/>
      <w:r w:rsidRPr="00732D65">
        <w:rPr>
          <w:rFonts w:asciiTheme="minorHAnsi" w:hAnsiTheme="minorHAnsi" w:cstheme="minorHAnsi"/>
          <w:bCs/>
          <w:sz w:val="18"/>
          <w:szCs w:val="18"/>
          <w:shd w:val="clear" w:color="auto" w:fill="FFFFFF"/>
        </w:rPr>
        <w:t xml:space="preserve">is </w:t>
      </w:r>
      <w:r w:rsidRPr="00732D65">
        <w:rPr>
          <w:rFonts w:asciiTheme="minorHAnsi" w:hAnsiTheme="minorHAnsi" w:cstheme="minorHAnsi"/>
          <w:bCs/>
          <w:sz w:val="18"/>
          <w:szCs w:val="18"/>
          <w:shd w:val="clear" w:color="auto" w:fill="FFFFFF"/>
        </w:rPr>
        <w:lastRenderedPageBreak/>
        <w:t>capable of generating</w:t>
      </w:r>
      <w:proofErr w:type="gramEnd"/>
      <w:r w:rsidRPr="00732D65">
        <w:rPr>
          <w:rFonts w:asciiTheme="minorHAnsi" w:hAnsiTheme="minorHAnsi" w:cstheme="minorHAnsi"/>
          <w:bCs/>
          <w:sz w:val="18"/>
          <w:szCs w:val="18"/>
          <w:shd w:val="clear" w:color="auto" w:fill="FFFFFF"/>
        </w:rPr>
        <w:t xml:space="preserve"> </w:t>
      </w:r>
      <w:r w:rsidRPr="00732D65">
        <w:rPr>
          <w:rFonts w:asciiTheme="minorHAnsi" w:hAnsiTheme="minorHAnsi" w:cstheme="minorHAnsi"/>
          <w:bCs/>
          <w:sz w:val="18"/>
          <w:szCs w:val="18"/>
          <w:shd w:val="clear" w:color="auto" w:fill="FFFFFF"/>
          <w:vertAlign w:val="superscript"/>
        </w:rPr>
        <w:t>1</w:t>
      </w:r>
      <w:r w:rsidRPr="00732D65">
        <w:rPr>
          <w:rFonts w:asciiTheme="minorHAnsi" w:hAnsiTheme="minorHAnsi" w:cstheme="minorHAnsi"/>
          <w:bCs/>
          <w:sz w:val="18"/>
          <w:szCs w:val="18"/>
          <w:shd w:val="clear" w:color="auto" w:fill="FFFFFF"/>
        </w:rPr>
        <w:t>O</w:t>
      </w:r>
      <w:r w:rsidRPr="00732D65">
        <w:rPr>
          <w:rFonts w:asciiTheme="minorHAnsi" w:hAnsiTheme="minorHAnsi" w:cstheme="minorHAnsi"/>
          <w:bCs/>
          <w:sz w:val="18"/>
          <w:szCs w:val="18"/>
          <w:shd w:val="clear" w:color="auto" w:fill="FFFFFF"/>
          <w:vertAlign w:val="subscript"/>
        </w:rPr>
        <w:t>2</w:t>
      </w:r>
      <w:r w:rsidRPr="00732D65">
        <w:rPr>
          <w:rFonts w:asciiTheme="minorHAnsi" w:hAnsiTheme="minorHAnsi" w:cstheme="minorHAnsi"/>
          <w:bCs/>
          <w:sz w:val="18"/>
          <w:szCs w:val="18"/>
          <w:shd w:val="clear" w:color="auto" w:fill="FFFFFF"/>
        </w:rPr>
        <w:t xml:space="preserve"> and binding to it without the need for external photosensitizers. This unique feature can be used to con</w:t>
      </w:r>
      <w:r w:rsidR="00F95BFA">
        <w:rPr>
          <w:rFonts w:asciiTheme="minorHAnsi" w:hAnsiTheme="minorHAnsi" w:cstheme="minorHAnsi"/>
          <w:noProof/>
          <w:color w:val="FF0000"/>
          <w:sz w:val="18"/>
          <w:szCs w:val="18"/>
        </w:rPr>
        <w:drawing>
          <wp:anchor distT="0" distB="0" distL="114300" distR="114300" simplePos="0" relativeHeight="251658240" behindDoc="0" locked="0" layoutInCell="1" allowOverlap="1" wp14:anchorId="08FA2F41" wp14:editId="2E5CE069">
            <wp:simplePos x="0" y="0"/>
            <wp:positionH relativeFrom="column">
              <wp:posOffset>267970</wp:posOffset>
            </wp:positionH>
            <wp:positionV relativeFrom="paragraph">
              <wp:posOffset>449580</wp:posOffset>
            </wp:positionV>
            <wp:extent cx="5701030" cy="3328035"/>
            <wp:effectExtent l="0" t="0" r="0" b="5715"/>
            <wp:wrapTopAndBottom/>
            <wp:docPr id="16444697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469725" name="图片 164446972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01030" cy="3328035"/>
                    </a:xfrm>
                    <a:prstGeom prst="rect">
                      <a:avLst/>
                    </a:prstGeom>
                  </pic:spPr>
                </pic:pic>
              </a:graphicData>
            </a:graphic>
            <wp14:sizeRelH relativeFrom="margin">
              <wp14:pctWidth>0</wp14:pctWidth>
            </wp14:sizeRelH>
            <wp14:sizeRelV relativeFrom="margin">
              <wp14:pctHeight>0</wp14:pctHeight>
            </wp14:sizeRelV>
          </wp:anchor>
        </w:drawing>
      </w:r>
      <w:r w:rsidRPr="00732D65">
        <w:rPr>
          <w:rFonts w:asciiTheme="minorHAnsi" w:hAnsiTheme="minorHAnsi" w:cstheme="minorHAnsi"/>
          <w:bCs/>
          <w:sz w:val="18"/>
          <w:szCs w:val="18"/>
          <w:shd w:val="clear" w:color="auto" w:fill="FFFFFF"/>
        </w:rPr>
        <w:t xml:space="preserve">struct the self-destruct mechanism for the encryption system, </w:t>
      </w:r>
      <w:r w:rsidRPr="00732D65">
        <w:rPr>
          <w:rFonts w:asciiTheme="minorHAnsi" w:hAnsiTheme="minorHAnsi" w:cstheme="minorHAnsi"/>
          <w:bCs/>
          <w:sz w:val="18"/>
          <w:szCs w:val="18"/>
          <w:shd w:val="clear" w:color="auto" w:fill="FFFFFF"/>
        </w:rPr>
        <w:t>largely enhancing the security level (vide infra).</w:t>
      </w:r>
    </w:p>
    <w:p w14:paraId="35752350" w14:textId="33ECB7DD" w:rsidR="00A17110" w:rsidRDefault="00732D65" w:rsidP="00DE45E9">
      <w:pPr>
        <w:spacing w:line="210" w:lineRule="exact"/>
        <w:rPr>
          <w:rFonts w:asciiTheme="minorHAnsi" w:hAnsiTheme="minorHAnsi" w:cstheme="minorHAnsi"/>
          <w:color w:val="FF0000"/>
          <w:sz w:val="18"/>
          <w:szCs w:val="18"/>
        </w:rPr>
      </w:pPr>
      <w:r w:rsidRPr="00DE45E9">
        <w:rPr>
          <w:rFonts w:asciiTheme="minorHAnsi" w:hAnsiTheme="minorHAnsi" w:cstheme="minorHAnsi"/>
          <w:color w:val="FF0000"/>
          <w:sz w:val="18"/>
          <w:szCs w:val="18"/>
        </w:rPr>
        <w:t xml:space="preserve"> </w:t>
      </w:r>
    </w:p>
    <w:p w14:paraId="344A02C5" w14:textId="486ABF82" w:rsidR="00A17110" w:rsidRDefault="00A17110" w:rsidP="00DE45E9">
      <w:pPr>
        <w:spacing w:line="210" w:lineRule="exact"/>
        <w:rPr>
          <w:rFonts w:asciiTheme="minorHAnsi" w:hAnsiTheme="minorHAnsi" w:cstheme="minorHAnsi"/>
          <w:color w:val="FF0000"/>
          <w:sz w:val="18"/>
          <w:szCs w:val="18"/>
        </w:rPr>
      </w:pPr>
    </w:p>
    <w:p w14:paraId="5CD826A3" w14:textId="77777777" w:rsidR="00A17110" w:rsidRDefault="00A17110" w:rsidP="00DE45E9">
      <w:pPr>
        <w:spacing w:line="210" w:lineRule="exact"/>
        <w:rPr>
          <w:rFonts w:asciiTheme="minorHAnsi" w:hAnsiTheme="minorHAnsi" w:cstheme="minorHAnsi"/>
          <w:b/>
          <w:color w:val="FF0000"/>
          <w:sz w:val="16"/>
          <w:szCs w:val="16"/>
          <w:shd w:val="clear" w:color="auto" w:fill="FFFFFF"/>
        </w:rPr>
        <w:sectPr w:rsidR="00A17110" w:rsidSect="00DE45E9">
          <w:type w:val="continuous"/>
          <w:pgSz w:w="11906" w:h="16838" w:code="9"/>
          <w:pgMar w:top="1191" w:right="936" w:bottom="1191" w:left="936" w:header="794" w:footer="680" w:gutter="57"/>
          <w:cols w:num="2" w:space="284"/>
          <w:titlePg/>
          <w:docGrid w:type="lines" w:linePitch="312"/>
        </w:sectPr>
      </w:pPr>
    </w:p>
    <w:p w14:paraId="7DE4FE3E" w14:textId="3A37AA84" w:rsidR="001F0A79" w:rsidRPr="00A17110" w:rsidRDefault="00732D65" w:rsidP="00DE45E9">
      <w:pPr>
        <w:spacing w:line="210" w:lineRule="exact"/>
        <w:sectPr w:rsidR="001F0A79" w:rsidRPr="00A17110" w:rsidSect="00A17110">
          <w:type w:val="continuous"/>
          <w:pgSz w:w="11906" w:h="16838" w:code="9"/>
          <w:pgMar w:top="1191" w:right="936" w:bottom="1191" w:left="936" w:header="794" w:footer="680" w:gutter="57"/>
          <w:cols w:space="284"/>
          <w:titlePg/>
          <w:docGrid w:type="lines" w:linePitch="312"/>
        </w:sectPr>
      </w:pPr>
      <w:r w:rsidRPr="00A17110">
        <w:rPr>
          <w:rFonts w:asciiTheme="minorHAnsi" w:hAnsiTheme="minorHAnsi" w:cstheme="minorHAnsi"/>
          <w:b/>
          <w:sz w:val="16"/>
          <w:szCs w:val="16"/>
          <w:shd w:val="clear" w:color="auto" w:fill="FFFFFF"/>
        </w:rPr>
        <w:t>Figure 3.</w:t>
      </w:r>
      <w:r w:rsidRPr="00A17110">
        <w:rPr>
          <w:rFonts w:asciiTheme="minorHAnsi" w:hAnsiTheme="minorHAnsi" w:cstheme="minorHAnsi"/>
          <w:bCs/>
          <w:sz w:val="16"/>
          <w:szCs w:val="16"/>
          <w:shd w:val="clear" w:color="auto" w:fill="FFFFFF"/>
        </w:rPr>
        <w:t xml:space="preserve"> (a) Electron paramagnetic resonance (EPR) curves for the samples with and without 5 hours of UV irradiation. (b-c) Incorporation of F2 into the UV-irradiated PPFPA solution with or without DMPO, and their corresponding images under white and UV light. (d) Reaction formula of F2 binding with </w:t>
      </w:r>
      <w:r w:rsidRPr="00A17110">
        <w:rPr>
          <w:rFonts w:asciiTheme="minorHAnsi" w:hAnsiTheme="minorHAnsi" w:cstheme="minorHAnsi"/>
          <w:bCs/>
          <w:sz w:val="16"/>
          <w:szCs w:val="16"/>
          <w:shd w:val="clear" w:color="auto" w:fill="FFFFFF"/>
          <w:vertAlign w:val="superscript"/>
        </w:rPr>
        <w:t>1</w:t>
      </w:r>
      <w:r w:rsidRPr="00A17110">
        <w:rPr>
          <w:rFonts w:asciiTheme="minorHAnsi" w:hAnsiTheme="minorHAnsi" w:cstheme="minorHAnsi"/>
          <w:bCs/>
          <w:sz w:val="16"/>
          <w:szCs w:val="16"/>
          <w:shd w:val="clear" w:color="auto" w:fill="FFFFFF"/>
        </w:rPr>
        <w:t>O</w:t>
      </w:r>
      <w:r w:rsidRPr="00A17110">
        <w:rPr>
          <w:rFonts w:asciiTheme="minorHAnsi" w:hAnsiTheme="minorHAnsi" w:cstheme="minorHAnsi"/>
          <w:bCs/>
          <w:sz w:val="16"/>
          <w:szCs w:val="16"/>
          <w:shd w:val="clear" w:color="auto" w:fill="FFFFFF"/>
          <w:vertAlign w:val="subscript"/>
        </w:rPr>
        <w:t>2</w:t>
      </w:r>
      <w:r w:rsidRPr="00A17110">
        <w:rPr>
          <w:rFonts w:asciiTheme="minorHAnsi" w:hAnsiTheme="minorHAnsi" w:cstheme="minorHAnsi"/>
          <w:bCs/>
          <w:sz w:val="16"/>
          <w:szCs w:val="16"/>
          <w:shd w:val="clear" w:color="auto" w:fill="FFFFFF"/>
        </w:rPr>
        <w:t>, and their fluorescence color in DCM.</w:t>
      </w:r>
    </w:p>
    <w:p w14:paraId="6B4F2802" w14:textId="01C4B754" w:rsidR="00A17110" w:rsidRDefault="00A17110" w:rsidP="00732D65">
      <w:pPr>
        <w:pStyle w:val="3"/>
        <w:spacing w:line="210" w:lineRule="exact"/>
        <w:rPr>
          <w:rFonts w:asciiTheme="minorHAnsi" w:hAnsiTheme="minorHAnsi" w:cstheme="minorHAnsi"/>
          <w:sz w:val="18"/>
          <w:szCs w:val="18"/>
          <w:shd w:val="clear" w:color="auto" w:fill="FFFFFF"/>
        </w:rPr>
        <w:sectPr w:rsidR="00A17110" w:rsidSect="00A14797">
          <w:type w:val="continuous"/>
          <w:pgSz w:w="11906" w:h="16838" w:code="9"/>
          <w:pgMar w:top="1191" w:right="936" w:bottom="1191" w:left="936" w:header="794" w:footer="680" w:gutter="57"/>
          <w:cols w:num="2" w:space="284"/>
          <w:titlePg/>
          <w:docGrid w:type="lines" w:linePitch="312"/>
        </w:sectPr>
      </w:pPr>
    </w:p>
    <w:p w14:paraId="4AED5815" w14:textId="18C6770D" w:rsidR="00732D65" w:rsidRPr="00732D65" w:rsidRDefault="00732D65" w:rsidP="00732D65">
      <w:pPr>
        <w:pStyle w:val="3"/>
        <w:spacing w:line="210" w:lineRule="exact"/>
        <w:rPr>
          <w:rFonts w:asciiTheme="minorHAnsi" w:hAnsiTheme="minorHAnsi" w:cstheme="minorHAnsi"/>
          <w:sz w:val="18"/>
          <w:szCs w:val="18"/>
          <w:shd w:val="clear" w:color="auto" w:fill="FFFFFF"/>
        </w:rPr>
      </w:pPr>
      <w:r w:rsidRPr="00732D65">
        <w:rPr>
          <w:rFonts w:asciiTheme="minorHAnsi" w:hAnsiTheme="minorHAnsi" w:cstheme="minorHAnsi"/>
          <w:sz w:val="18"/>
          <w:szCs w:val="18"/>
          <w:shd w:val="clear" w:color="auto" w:fill="FFFFFF"/>
        </w:rPr>
        <w:t>Impact of Polymer Molecular Weight, Crosslinking Density, and Chemical Structure on Dynamic Fluorescence</w:t>
      </w:r>
    </w:p>
    <w:p w14:paraId="0E58FFF0" w14:textId="6965A447" w:rsidR="00732D65" w:rsidRPr="00732D65" w:rsidRDefault="00732D65" w:rsidP="003F6842">
      <w:pPr>
        <w:spacing w:line="210" w:lineRule="exact"/>
        <w:rPr>
          <w:rFonts w:asciiTheme="minorHAnsi" w:hAnsiTheme="minorHAnsi" w:cstheme="minorHAnsi"/>
          <w:bCs/>
          <w:sz w:val="18"/>
          <w:szCs w:val="18"/>
          <w:shd w:val="clear" w:color="auto" w:fill="FFFFFF"/>
        </w:rPr>
      </w:pPr>
      <w:bookmarkStart w:id="25" w:name="OLE_LINK5"/>
      <w:r w:rsidRPr="00732D65">
        <w:rPr>
          <w:rFonts w:asciiTheme="minorHAnsi" w:hAnsiTheme="minorHAnsi" w:cstheme="minorHAnsi"/>
          <w:bCs/>
          <w:sz w:val="18"/>
          <w:szCs w:val="18"/>
          <w:shd w:val="clear" w:color="auto" w:fill="FFFFFF"/>
        </w:rPr>
        <w:t>In view of the rigid microenvironments in solution can lead to changes in emission,</w:t>
      </w:r>
      <w:r w:rsidRPr="00732D65">
        <w:rPr>
          <w:rFonts w:asciiTheme="minorHAnsi" w:hAnsiTheme="minorHAnsi" w:cstheme="minorHAnsi"/>
          <w:bCs/>
          <w:noProof/>
          <w:sz w:val="18"/>
          <w:szCs w:val="18"/>
          <w:shd w:val="clear" w:color="auto" w:fill="FFFFFF"/>
          <w:vertAlign w:val="superscript"/>
        </w:rPr>
        <w:t>34, 39-40</w:t>
      </w:r>
      <w:r w:rsidRPr="00732D65">
        <w:rPr>
          <w:rFonts w:asciiTheme="minorHAnsi" w:hAnsiTheme="minorHAnsi" w:cstheme="minorHAnsi"/>
          <w:bCs/>
          <w:sz w:val="18"/>
          <w:szCs w:val="18"/>
          <w:shd w:val="clear" w:color="auto" w:fill="FFFFFF"/>
        </w:rPr>
        <w:t xml:space="preserve"> we are also exploring the effect of polymer molecular weight and crosslinking density on the emission. As shown in Figure S5, at the same PPFPA unit concentration, the higher molecular weight PPFPA (12,000 Da) exhibits a more pronounced and earlier redshift emission compared to its lower molecular weight counterpart (8,000 Da). Remarkably, the maximum emission peak significantly redshifts to 600 nm, while the lower molecular weight PPFPA (8,000 Da) peaks at 575 nm. This observation suggests that a higher molecular weight benefits for bathochromic shift. Besides, the impact of crosslinking density on the dynamic emission of F2EPO is also revealed. Initially, a tunable crosslinking density is realized by introducing a 5% coumarin group to PPFPA pendant (M</w:t>
      </w:r>
      <w:r w:rsidRPr="00732D65">
        <w:rPr>
          <w:rFonts w:asciiTheme="minorHAnsi" w:hAnsiTheme="minorHAnsi" w:cstheme="minorHAnsi"/>
          <w:bCs/>
          <w:sz w:val="18"/>
          <w:szCs w:val="18"/>
          <w:shd w:val="clear" w:color="auto" w:fill="FFFFFF"/>
          <w:vertAlign w:val="subscript"/>
        </w:rPr>
        <w:t>n</w:t>
      </w:r>
      <w:r w:rsidRPr="00732D65">
        <w:rPr>
          <w:rFonts w:asciiTheme="minorHAnsi" w:hAnsiTheme="minorHAnsi" w:cstheme="minorHAnsi"/>
          <w:bCs/>
          <w:sz w:val="18"/>
          <w:szCs w:val="18"/>
          <w:shd w:val="clear" w:color="auto" w:fill="FFFFFF"/>
        </w:rPr>
        <w:t>=8,000 Da) through post-polymerizati</w:t>
      </w:r>
      <w:r w:rsidRPr="00E133CC">
        <w:rPr>
          <w:rFonts w:asciiTheme="minorHAnsi" w:hAnsiTheme="minorHAnsi" w:cstheme="minorHAnsi"/>
          <w:bCs/>
          <w:sz w:val="18"/>
          <w:szCs w:val="18"/>
          <w:shd w:val="clear" w:color="auto" w:fill="FFFFFF"/>
        </w:rPr>
        <w:t>on (Scheme S4), de</w:t>
      </w:r>
      <w:r w:rsidRPr="00732D65">
        <w:rPr>
          <w:rFonts w:asciiTheme="minorHAnsi" w:hAnsiTheme="minorHAnsi" w:cstheme="minorHAnsi"/>
          <w:bCs/>
          <w:sz w:val="18"/>
          <w:szCs w:val="18"/>
          <w:shd w:val="clear" w:color="auto" w:fill="FFFFFF"/>
        </w:rPr>
        <w:t>noted as PPFPA-5%, which effectively preserves the length of the polymer chain. Upon exposure to UV irradiation, the characteristic absorption peak of the coumarin grou</w:t>
      </w:r>
      <w:r w:rsidRPr="00E133CC">
        <w:rPr>
          <w:rFonts w:asciiTheme="minorHAnsi" w:hAnsiTheme="minorHAnsi" w:cstheme="minorHAnsi"/>
          <w:bCs/>
          <w:sz w:val="18"/>
          <w:szCs w:val="18"/>
          <w:shd w:val="clear" w:color="auto" w:fill="FFFFFF"/>
        </w:rPr>
        <w:t xml:space="preserve">p at 320 nm gradually diminishes as increasing irradiation time (Figure S6b), indicating the occurrence of crosslinking by coumarin group. GPC results also suggest that the molecular weight of PPFPA-5% solution is increasing from </w:t>
      </w:r>
      <w:r w:rsidR="00DE45E9" w:rsidRPr="00E133CC">
        <w:rPr>
          <w:rFonts w:asciiTheme="minorHAnsi" w:hAnsiTheme="minorHAnsi" w:cstheme="minorHAnsi"/>
          <w:bCs/>
          <w:sz w:val="18"/>
          <w:szCs w:val="18"/>
          <w:shd w:val="clear" w:color="auto" w:fill="FFFFFF"/>
        </w:rPr>
        <w:t xml:space="preserve">7,619 </w:t>
      </w:r>
      <w:r w:rsidRPr="00E133CC">
        <w:rPr>
          <w:rFonts w:asciiTheme="minorHAnsi" w:hAnsiTheme="minorHAnsi" w:cstheme="minorHAnsi"/>
          <w:bCs/>
          <w:sz w:val="18"/>
          <w:szCs w:val="18"/>
          <w:shd w:val="clear" w:color="auto" w:fill="FFFFFF"/>
        </w:rPr>
        <w:t>to</w:t>
      </w:r>
      <w:r w:rsidR="00DE45E9" w:rsidRPr="00E133CC">
        <w:rPr>
          <w:rFonts w:asciiTheme="minorHAnsi" w:hAnsiTheme="minorHAnsi" w:cstheme="minorHAnsi"/>
          <w:bCs/>
          <w:sz w:val="18"/>
          <w:szCs w:val="18"/>
          <w:shd w:val="clear" w:color="auto" w:fill="FFFFFF"/>
        </w:rPr>
        <w:t xml:space="preserve"> 12,573 D</w:t>
      </w:r>
      <w:r w:rsidR="00DE45E9" w:rsidRPr="00E133CC">
        <w:rPr>
          <w:rFonts w:asciiTheme="minorHAnsi" w:hAnsiTheme="minorHAnsi" w:cstheme="minorHAnsi" w:hint="eastAsia"/>
          <w:bCs/>
          <w:sz w:val="18"/>
          <w:szCs w:val="18"/>
          <w:shd w:val="clear" w:color="auto" w:fill="FFFFFF"/>
        </w:rPr>
        <w:t>a</w:t>
      </w:r>
      <w:r w:rsidRPr="00E133CC">
        <w:rPr>
          <w:rFonts w:asciiTheme="minorHAnsi" w:hAnsiTheme="minorHAnsi" w:cstheme="minorHAnsi"/>
          <w:bCs/>
          <w:sz w:val="18"/>
          <w:szCs w:val="18"/>
          <w:shd w:val="clear" w:color="auto" w:fill="FFFFFF"/>
        </w:rPr>
        <w:t>, with varying UV irradiation time. This is also evidenced by the results of GPC characterization. As shown in Figure S6d, a continuous increase in molecular weight is observed for PPFPA-5% solution with varying duration of irradiation. Subsequently, PPFPA-5%, subjected to different UV irradiation times, is individually combined with F2, and their fluorescence images are shown in Figure S6b. In comparison with linear PPFPA, the crosslinked PPFPA-5% not only significantly reduces the time for F2 fluores</w:t>
      </w:r>
      <w:r w:rsidRPr="00E133CC">
        <w:rPr>
          <w:rFonts w:asciiTheme="minorHAnsi" w:hAnsiTheme="minorHAnsi" w:cstheme="minorHAnsi"/>
          <w:bCs/>
          <w:sz w:val="18"/>
          <w:szCs w:val="18"/>
          <w:shd w:val="clear" w:color="auto" w:fill="FFFFFF"/>
        </w:rPr>
        <w:t>cence redshift from 5 hours to 4 hours but also shifts the center of the maximum redshift wavelength from 560 to 600 nm (Figure S6c). This implies that the fluorescence redshift of F2EPO is influenced by the intermolecular interaction between the polymer and F2EPO.</w:t>
      </w:r>
    </w:p>
    <w:p w14:paraId="075F59A8" w14:textId="4556071E" w:rsidR="00732D65" w:rsidRPr="00732D65" w:rsidRDefault="00732D65" w:rsidP="00732D65">
      <w:pPr>
        <w:spacing w:line="210" w:lineRule="exact"/>
        <w:ind w:firstLineChars="100" w:firstLine="180"/>
        <w:rPr>
          <w:rFonts w:asciiTheme="minorHAnsi" w:hAnsiTheme="minorHAnsi" w:cstheme="minorHAnsi"/>
          <w:bCs/>
          <w:sz w:val="18"/>
          <w:szCs w:val="18"/>
          <w:shd w:val="clear" w:color="auto" w:fill="FFFFFF"/>
        </w:rPr>
      </w:pPr>
      <w:r w:rsidRPr="00732D65">
        <w:rPr>
          <w:rFonts w:asciiTheme="minorHAnsi" w:hAnsiTheme="minorHAnsi" w:cstheme="minorHAnsi"/>
          <w:bCs/>
          <w:sz w:val="18"/>
          <w:szCs w:val="18"/>
          <w:shd w:val="clear" w:color="auto" w:fill="FFFFFF"/>
        </w:rPr>
        <w:t xml:space="preserve">The capability of </w:t>
      </w:r>
      <w:r w:rsidRPr="00732D65">
        <w:rPr>
          <w:rFonts w:asciiTheme="minorHAnsi" w:hAnsiTheme="minorHAnsi" w:cstheme="minorHAnsi"/>
          <w:bCs/>
          <w:sz w:val="18"/>
          <w:szCs w:val="18"/>
          <w:shd w:val="clear" w:color="auto" w:fill="FFFFFF"/>
          <w:vertAlign w:val="superscript"/>
        </w:rPr>
        <w:t>1</w:t>
      </w:r>
      <w:r w:rsidRPr="00732D65">
        <w:rPr>
          <w:rFonts w:asciiTheme="minorHAnsi" w:hAnsiTheme="minorHAnsi" w:cstheme="minorHAnsi"/>
          <w:bCs/>
          <w:sz w:val="18"/>
          <w:szCs w:val="18"/>
          <w:shd w:val="clear" w:color="auto" w:fill="FFFFFF"/>
        </w:rPr>
        <w:t>O</w:t>
      </w:r>
      <w:r w:rsidRPr="00732D65">
        <w:rPr>
          <w:rFonts w:asciiTheme="minorHAnsi" w:hAnsiTheme="minorHAnsi" w:cstheme="minorHAnsi"/>
          <w:bCs/>
          <w:sz w:val="18"/>
          <w:szCs w:val="18"/>
          <w:shd w:val="clear" w:color="auto" w:fill="FFFFFF"/>
          <w:vertAlign w:val="subscript"/>
        </w:rPr>
        <w:t>2</w:t>
      </w:r>
      <w:r w:rsidRPr="00732D65">
        <w:rPr>
          <w:rFonts w:asciiTheme="minorHAnsi" w:hAnsiTheme="minorHAnsi" w:cstheme="minorHAnsi"/>
          <w:bCs/>
          <w:sz w:val="18"/>
          <w:szCs w:val="18"/>
          <w:shd w:val="clear" w:color="auto" w:fill="FFFFFF"/>
        </w:rPr>
        <w:t xml:space="preserve"> generation of polymer is also an important factor to regulate the dynamic fluorescence. In order to establish a clear temporal correlation between chemical structure and dynamic fluorescence, seven non-fluorescent polymers are employed to investigate this correlation: </w:t>
      </w:r>
      <w:proofErr w:type="gramStart"/>
      <w:r w:rsidRPr="00732D65">
        <w:rPr>
          <w:rFonts w:asciiTheme="minorHAnsi" w:hAnsiTheme="minorHAnsi" w:cstheme="minorHAnsi"/>
          <w:bCs/>
          <w:sz w:val="18"/>
          <w:szCs w:val="18"/>
          <w:shd w:val="clear" w:color="auto" w:fill="FFFFFF"/>
        </w:rPr>
        <w:t>poly(</w:t>
      </w:r>
      <w:proofErr w:type="gramEnd"/>
      <w:r w:rsidRPr="00732D65">
        <w:rPr>
          <w:rFonts w:asciiTheme="minorHAnsi" w:hAnsiTheme="minorHAnsi" w:cstheme="minorHAnsi"/>
          <w:bCs/>
          <w:sz w:val="18"/>
          <w:szCs w:val="18"/>
          <w:shd w:val="clear" w:color="auto" w:fill="FFFFFF"/>
        </w:rPr>
        <w:t>4-trifluoromethylphenyl acrylate) (PTFMPA), poly(phenyl acrylate) (PPA), poly(benzyl acrylate) (PBA), polymethyl acrylate (PMMA), polystyrene (PS), poly(2-ethylsulfonyl-2-oxazoline) (</w:t>
      </w:r>
      <w:proofErr w:type="spellStart"/>
      <w:r w:rsidRPr="00732D65">
        <w:rPr>
          <w:rFonts w:asciiTheme="minorHAnsi" w:hAnsiTheme="minorHAnsi" w:cstheme="minorHAnsi"/>
          <w:bCs/>
          <w:sz w:val="18"/>
          <w:szCs w:val="18"/>
          <w:shd w:val="clear" w:color="auto" w:fill="FFFFFF"/>
        </w:rPr>
        <w:t>PEtsOx</w:t>
      </w:r>
      <w:proofErr w:type="spellEnd"/>
      <w:r w:rsidRPr="00732D65">
        <w:rPr>
          <w:rFonts w:asciiTheme="minorHAnsi" w:hAnsiTheme="minorHAnsi" w:cstheme="minorHAnsi"/>
          <w:bCs/>
          <w:sz w:val="18"/>
          <w:szCs w:val="18"/>
          <w:shd w:val="clear" w:color="auto" w:fill="FFFFFF"/>
        </w:rPr>
        <w:t>), and polycaprolac</w:t>
      </w:r>
      <w:r w:rsidRPr="00A17110">
        <w:rPr>
          <w:rFonts w:asciiTheme="minorHAnsi" w:hAnsiTheme="minorHAnsi" w:cstheme="minorHAnsi"/>
          <w:bCs/>
          <w:sz w:val="18"/>
          <w:szCs w:val="18"/>
          <w:shd w:val="clear" w:color="auto" w:fill="FFFFFF"/>
        </w:rPr>
        <w:t xml:space="preserve">tone (PCL) (Figure 1d). These polymers are selected based on their ease of preparation and good solubility. Upon subjecting these polymer solutions to UV illumination, the ESR results indicate that PTFMPA, PPA, and PBA solutions can produce </w:t>
      </w:r>
      <w:r w:rsidRPr="00A17110">
        <w:rPr>
          <w:rFonts w:asciiTheme="minorHAnsi" w:hAnsiTheme="minorHAnsi" w:cstheme="minorHAnsi"/>
          <w:bCs/>
          <w:sz w:val="18"/>
          <w:szCs w:val="18"/>
          <w:vertAlign w:val="superscript"/>
        </w:rPr>
        <w:t>1</w:t>
      </w:r>
      <w:r w:rsidRPr="00A17110">
        <w:rPr>
          <w:rFonts w:asciiTheme="minorHAnsi" w:hAnsiTheme="minorHAnsi" w:cstheme="minorHAnsi"/>
          <w:bCs/>
          <w:sz w:val="18"/>
          <w:szCs w:val="18"/>
        </w:rPr>
        <w:t>O</w:t>
      </w:r>
      <w:r w:rsidRPr="00A17110">
        <w:rPr>
          <w:rFonts w:asciiTheme="minorHAnsi" w:hAnsiTheme="minorHAnsi" w:cstheme="minorHAnsi"/>
          <w:bCs/>
          <w:sz w:val="18"/>
          <w:szCs w:val="18"/>
          <w:vertAlign w:val="subscript"/>
        </w:rPr>
        <w:t>2</w:t>
      </w:r>
      <w:r w:rsidRPr="00A17110">
        <w:rPr>
          <w:rFonts w:asciiTheme="minorHAnsi" w:hAnsiTheme="minorHAnsi" w:cstheme="minorHAnsi"/>
          <w:bCs/>
          <w:sz w:val="18"/>
          <w:szCs w:val="18"/>
          <w:shd w:val="clear" w:color="auto" w:fill="FFFFFF"/>
        </w:rPr>
        <w:t xml:space="preserve"> after UV irradiation, whereas no </w:t>
      </w:r>
      <w:r w:rsidRPr="00A17110">
        <w:rPr>
          <w:rFonts w:asciiTheme="minorHAnsi" w:hAnsiTheme="minorHAnsi" w:cstheme="minorHAnsi"/>
          <w:bCs/>
          <w:sz w:val="18"/>
          <w:szCs w:val="18"/>
          <w:vertAlign w:val="superscript"/>
        </w:rPr>
        <w:t>1</w:t>
      </w:r>
      <w:r w:rsidRPr="00A17110">
        <w:rPr>
          <w:rFonts w:asciiTheme="minorHAnsi" w:hAnsiTheme="minorHAnsi" w:cstheme="minorHAnsi"/>
          <w:bCs/>
          <w:sz w:val="18"/>
          <w:szCs w:val="18"/>
        </w:rPr>
        <w:t>O</w:t>
      </w:r>
      <w:r w:rsidRPr="00A17110">
        <w:rPr>
          <w:rFonts w:asciiTheme="minorHAnsi" w:hAnsiTheme="minorHAnsi" w:cstheme="minorHAnsi"/>
          <w:bCs/>
          <w:sz w:val="18"/>
          <w:szCs w:val="18"/>
          <w:vertAlign w:val="subscript"/>
        </w:rPr>
        <w:t>2</w:t>
      </w:r>
      <w:r w:rsidRPr="00A17110">
        <w:rPr>
          <w:rFonts w:asciiTheme="minorHAnsi" w:hAnsiTheme="minorHAnsi" w:cstheme="minorHAnsi"/>
          <w:bCs/>
          <w:sz w:val="18"/>
          <w:szCs w:val="18"/>
          <w:shd w:val="clear" w:color="auto" w:fill="FFFFFF"/>
        </w:rPr>
        <w:t xml:space="preserve"> signal is observed for PMMA, PS, PCL, and </w:t>
      </w:r>
      <w:proofErr w:type="spellStart"/>
      <w:r w:rsidRPr="00A17110">
        <w:rPr>
          <w:rFonts w:asciiTheme="minorHAnsi" w:hAnsiTheme="minorHAnsi" w:cstheme="minorHAnsi"/>
          <w:bCs/>
          <w:sz w:val="18"/>
          <w:szCs w:val="18"/>
          <w:shd w:val="clear" w:color="auto" w:fill="FFFFFF"/>
        </w:rPr>
        <w:t>PEtsOx</w:t>
      </w:r>
      <w:proofErr w:type="spellEnd"/>
      <w:r w:rsidRPr="00A17110">
        <w:rPr>
          <w:rFonts w:asciiTheme="minorHAnsi" w:hAnsiTheme="minorHAnsi" w:cstheme="minorHAnsi"/>
          <w:bCs/>
          <w:sz w:val="18"/>
          <w:szCs w:val="18"/>
          <w:shd w:val="clear" w:color="auto" w:fill="FFFFFF"/>
        </w:rPr>
        <w:t xml:space="preserve"> solutions (Figure 4a). The presence of </w:t>
      </w:r>
      <w:r w:rsidRPr="00A17110">
        <w:rPr>
          <w:rFonts w:asciiTheme="minorHAnsi" w:hAnsiTheme="minorHAnsi" w:cstheme="minorHAnsi"/>
          <w:bCs/>
          <w:sz w:val="18"/>
          <w:szCs w:val="18"/>
          <w:vertAlign w:val="superscript"/>
        </w:rPr>
        <w:t>1</w:t>
      </w:r>
      <w:r w:rsidRPr="00A17110">
        <w:rPr>
          <w:rFonts w:asciiTheme="minorHAnsi" w:hAnsiTheme="minorHAnsi" w:cstheme="minorHAnsi"/>
          <w:bCs/>
          <w:sz w:val="18"/>
          <w:szCs w:val="18"/>
        </w:rPr>
        <w:t>O</w:t>
      </w:r>
      <w:r w:rsidRPr="00A17110">
        <w:rPr>
          <w:rFonts w:asciiTheme="minorHAnsi" w:hAnsiTheme="minorHAnsi" w:cstheme="minorHAnsi"/>
          <w:bCs/>
          <w:sz w:val="18"/>
          <w:szCs w:val="18"/>
          <w:vertAlign w:val="subscript"/>
        </w:rPr>
        <w:t>2</w:t>
      </w:r>
      <w:r w:rsidRPr="00A17110">
        <w:rPr>
          <w:rFonts w:asciiTheme="minorHAnsi" w:hAnsiTheme="minorHAnsi" w:cstheme="minorHAnsi"/>
          <w:bCs/>
          <w:sz w:val="18"/>
          <w:szCs w:val="18"/>
          <w:shd w:val="clear" w:color="auto" w:fill="FFFFFF"/>
        </w:rPr>
        <w:t xml:space="preserve"> in the polymer solutions results in a redshift emission of F2, while polymer solutions without </w:t>
      </w:r>
      <w:r w:rsidRPr="00A17110">
        <w:rPr>
          <w:rFonts w:asciiTheme="minorHAnsi" w:hAnsiTheme="minorHAnsi" w:cstheme="minorHAnsi"/>
          <w:bCs/>
          <w:sz w:val="18"/>
          <w:szCs w:val="18"/>
          <w:vertAlign w:val="superscript"/>
        </w:rPr>
        <w:t>1</w:t>
      </w:r>
      <w:r w:rsidRPr="00A17110">
        <w:rPr>
          <w:rFonts w:asciiTheme="minorHAnsi" w:hAnsiTheme="minorHAnsi" w:cstheme="minorHAnsi"/>
          <w:bCs/>
          <w:sz w:val="18"/>
          <w:szCs w:val="18"/>
        </w:rPr>
        <w:t>O</w:t>
      </w:r>
      <w:r w:rsidRPr="00A17110">
        <w:rPr>
          <w:rFonts w:asciiTheme="minorHAnsi" w:hAnsiTheme="minorHAnsi" w:cstheme="minorHAnsi"/>
          <w:bCs/>
          <w:sz w:val="18"/>
          <w:szCs w:val="18"/>
          <w:vertAlign w:val="subscript"/>
        </w:rPr>
        <w:t>2</w:t>
      </w:r>
      <w:r w:rsidRPr="00A17110">
        <w:rPr>
          <w:rFonts w:asciiTheme="minorHAnsi" w:hAnsiTheme="minorHAnsi" w:cstheme="minorHAnsi"/>
          <w:bCs/>
          <w:sz w:val="18"/>
          <w:szCs w:val="18"/>
          <w:shd w:val="clear" w:color="auto" w:fill="FFFFFF"/>
        </w:rPr>
        <w:t xml:space="preserve"> show no change in emission (Figure 4</w:t>
      </w:r>
      <w:proofErr w:type="gramStart"/>
      <w:r w:rsidRPr="00A17110">
        <w:rPr>
          <w:rFonts w:asciiTheme="minorHAnsi" w:hAnsiTheme="minorHAnsi" w:cstheme="minorHAnsi"/>
          <w:bCs/>
          <w:sz w:val="18"/>
          <w:szCs w:val="18"/>
          <w:shd w:val="clear" w:color="auto" w:fill="FFFFFF"/>
        </w:rPr>
        <w:t>b,c</w:t>
      </w:r>
      <w:proofErr w:type="gramEnd"/>
      <w:r w:rsidRPr="00A17110">
        <w:rPr>
          <w:rFonts w:asciiTheme="minorHAnsi" w:hAnsiTheme="minorHAnsi" w:cstheme="minorHAnsi"/>
          <w:bCs/>
          <w:sz w:val="18"/>
          <w:szCs w:val="18"/>
          <w:shd w:val="clear" w:color="auto" w:fill="FFFFFF"/>
        </w:rPr>
        <w:t xml:space="preserve">). This finding further confirms the efficacy of F2 molecules in detecting </w:t>
      </w:r>
      <w:r w:rsidRPr="00A17110">
        <w:rPr>
          <w:rFonts w:asciiTheme="minorHAnsi" w:hAnsiTheme="minorHAnsi" w:cstheme="minorHAnsi"/>
          <w:bCs/>
          <w:sz w:val="18"/>
          <w:szCs w:val="18"/>
          <w:vertAlign w:val="superscript"/>
        </w:rPr>
        <w:t>1</w:t>
      </w:r>
      <w:r w:rsidRPr="00A17110">
        <w:rPr>
          <w:rFonts w:asciiTheme="minorHAnsi" w:hAnsiTheme="minorHAnsi" w:cstheme="minorHAnsi"/>
          <w:bCs/>
          <w:sz w:val="18"/>
          <w:szCs w:val="18"/>
        </w:rPr>
        <w:t>O</w:t>
      </w:r>
      <w:r w:rsidRPr="00A17110">
        <w:rPr>
          <w:rFonts w:asciiTheme="minorHAnsi" w:hAnsiTheme="minorHAnsi" w:cstheme="minorHAnsi"/>
          <w:bCs/>
          <w:sz w:val="18"/>
          <w:szCs w:val="18"/>
          <w:vertAlign w:val="subscript"/>
        </w:rPr>
        <w:t>2</w:t>
      </w:r>
      <w:r w:rsidRPr="00A17110">
        <w:rPr>
          <w:rFonts w:asciiTheme="minorHAnsi" w:hAnsiTheme="minorHAnsi" w:cstheme="minorHAnsi"/>
          <w:bCs/>
          <w:sz w:val="18"/>
          <w:szCs w:val="18"/>
          <w:shd w:val="clear" w:color="auto" w:fill="FFFFFF"/>
        </w:rPr>
        <w:t>. Importantly, the time taken for emission redshift varies among the polyme</w:t>
      </w:r>
      <w:r w:rsidRPr="00732D65">
        <w:rPr>
          <w:rFonts w:asciiTheme="minorHAnsi" w:hAnsiTheme="minorHAnsi" w:cstheme="minorHAnsi"/>
          <w:bCs/>
          <w:sz w:val="18"/>
          <w:szCs w:val="18"/>
          <w:shd w:val="clear" w:color="auto" w:fill="FFFFFF"/>
        </w:rPr>
        <w:t xml:space="preserve">rs, with the order being PPA &lt; PEFMPA &lt; PBA, indicating a high degree of correlation with the chemical structure of the polymers. This can be attributed to variations in the </w:t>
      </w:r>
      <w:r w:rsidRPr="00732D65">
        <w:rPr>
          <w:rFonts w:asciiTheme="minorHAnsi" w:hAnsiTheme="minorHAnsi" w:cstheme="minorHAnsi"/>
          <w:bCs/>
          <w:sz w:val="18"/>
          <w:szCs w:val="18"/>
          <w:shd w:val="clear" w:color="auto" w:fill="FFFFFF"/>
          <w:vertAlign w:val="superscript"/>
        </w:rPr>
        <w:t>1</w:t>
      </w:r>
      <w:r w:rsidRPr="00732D65">
        <w:rPr>
          <w:rFonts w:asciiTheme="minorHAnsi" w:hAnsiTheme="minorHAnsi" w:cstheme="minorHAnsi"/>
          <w:bCs/>
          <w:sz w:val="18"/>
          <w:szCs w:val="18"/>
          <w:shd w:val="clear" w:color="auto" w:fill="FFFFFF"/>
        </w:rPr>
        <w:t>O</w:t>
      </w:r>
      <w:r w:rsidRPr="00732D65">
        <w:rPr>
          <w:rFonts w:asciiTheme="minorHAnsi" w:hAnsiTheme="minorHAnsi" w:cstheme="minorHAnsi"/>
          <w:bCs/>
          <w:sz w:val="18"/>
          <w:szCs w:val="18"/>
          <w:shd w:val="clear" w:color="auto" w:fill="FFFFFF"/>
          <w:vertAlign w:val="subscript"/>
        </w:rPr>
        <w:t>2</w:t>
      </w:r>
      <w:r w:rsidRPr="00732D65">
        <w:rPr>
          <w:rFonts w:asciiTheme="minorHAnsi" w:hAnsiTheme="minorHAnsi" w:cstheme="minorHAnsi"/>
          <w:bCs/>
          <w:sz w:val="18"/>
          <w:szCs w:val="18"/>
          <w:shd w:val="clear" w:color="auto" w:fill="FFFFFF"/>
        </w:rPr>
        <w:t xml:space="preserve"> generation capability among polymers</w:t>
      </w:r>
      <w:r w:rsidRPr="00732D65">
        <w:rPr>
          <w:rFonts w:asciiTheme="minorHAnsi" w:hAnsiTheme="minorHAnsi" w:cstheme="minorHAnsi"/>
          <w:sz w:val="18"/>
          <w:szCs w:val="18"/>
        </w:rPr>
        <w:t xml:space="preserve"> </w:t>
      </w:r>
      <w:r w:rsidRPr="00732D65">
        <w:rPr>
          <w:rFonts w:asciiTheme="minorHAnsi" w:hAnsiTheme="minorHAnsi" w:cstheme="minorHAnsi"/>
          <w:bCs/>
          <w:sz w:val="18"/>
          <w:szCs w:val="18"/>
          <w:shd w:val="clear" w:color="auto" w:fill="FFFFFF"/>
        </w:rPr>
        <w:t xml:space="preserve">and the intermolecular interactions between F2EPO and polymer. As a result, different polymer solutions exhibit distinct fluorescent colors at different time points, enriching the information for potential cryptographic applications. </w:t>
      </w:r>
    </w:p>
    <w:p w14:paraId="6FFF2FBC" w14:textId="2A7EA0AA" w:rsidR="00732D65" w:rsidRPr="00732D65" w:rsidRDefault="00A17110" w:rsidP="00732D65">
      <w:pPr>
        <w:pStyle w:val="af2"/>
        <w:spacing w:line="210" w:lineRule="exact"/>
        <w:rPr>
          <w:rFonts w:asciiTheme="minorHAnsi" w:hAnsiTheme="minorHAnsi" w:cstheme="minorHAnsi"/>
          <w:b/>
          <w:sz w:val="18"/>
          <w:szCs w:val="18"/>
        </w:rPr>
      </w:pPr>
      <w:r>
        <w:rPr>
          <w:rFonts w:asciiTheme="minorHAnsi" w:hAnsiTheme="minorHAnsi" w:cstheme="minorHAnsi"/>
          <w:b/>
          <w:noProof/>
          <w:sz w:val="16"/>
          <w:szCs w:val="16"/>
        </w:rPr>
        <w:lastRenderedPageBreak/>
        <w:drawing>
          <wp:anchor distT="0" distB="0" distL="114300" distR="114300" simplePos="0" relativeHeight="251717632" behindDoc="0" locked="0" layoutInCell="1" allowOverlap="1" wp14:anchorId="74567A26" wp14:editId="554230CD">
            <wp:simplePos x="0" y="0"/>
            <wp:positionH relativeFrom="column">
              <wp:posOffset>35306</wp:posOffset>
            </wp:positionH>
            <wp:positionV relativeFrom="paragraph">
              <wp:posOffset>436093</wp:posOffset>
            </wp:positionV>
            <wp:extent cx="6335395" cy="5328920"/>
            <wp:effectExtent l="0" t="0" r="8255" b="5080"/>
            <wp:wrapTopAndBottom/>
            <wp:docPr id="203914453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144533" name="图片 2039144533"/>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335395" cy="5328920"/>
                    </a:xfrm>
                    <a:prstGeom prst="rect">
                      <a:avLst/>
                    </a:prstGeom>
                  </pic:spPr>
                </pic:pic>
              </a:graphicData>
            </a:graphic>
          </wp:anchor>
        </w:drawing>
      </w:r>
    </w:p>
    <w:p w14:paraId="194B4A04" w14:textId="77777777" w:rsidR="001F0A79" w:rsidRDefault="001F0A79" w:rsidP="001F0A79">
      <w:pPr>
        <w:pStyle w:val="af2"/>
        <w:spacing w:line="210" w:lineRule="exact"/>
        <w:rPr>
          <w:rFonts w:asciiTheme="minorHAnsi" w:hAnsiTheme="minorHAnsi" w:cstheme="minorHAnsi"/>
          <w:b/>
          <w:sz w:val="18"/>
          <w:szCs w:val="18"/>
        </w:rPr>
        <w:sectPr w:rsidR="001F0A79" w:rsidSect="00A14797">
          <w:type w:val="continuous"/>
          <w:pgSz w:w="11906" w:h="16838" w:code="9"/>
          <w:pgMar w:top="1191" w:right="936" w:bottom="1191" w:left="936" w:header="794" w:footer="680" w:gutter="57"/>
          <w:cols w:num="2" w:space="284"/>
          <w:titlePg/>
          <w:docGrid w:type="lines" w:linePitch="312"/>
        </w:sectPr>
      </w:pPr>
    </w:p>
    <w:p w14:paraId="2BD737DC" w14:textId="3036343C" w:rsidR="00732D65" w:rsidRPr="00921242" w:rsidRDefault="00732D65" w:rsidP="001F0A79">
      <w:pPr>
        <w:pStyle w:val="af2"/>
        <w:spacing w:line="210" w:lineRule="exact"/>
        <w:rPr>
          <w:rFonts w:asciiTheme="minorHAnsi" w:hAnsiTheme="minorHAnsi" w:cstheme="minorHAnsi"/>
          <w:b/>
          <w:sz w:val="16"/>
          <w:szCs w:val="16"/>
        </w:rPr>
      </w:pPr>
      <w:r w:rsidRPr="00921242">
        <w:rPr>
          <w:rFonts w:asciiTheme="minorHAnsi" w:hAnsiTheme="minorHAnsi" w:cstheme="minorHAnsi"/>
          <w:b/>
          <w:sz w:val="16"/>
          <w:szCs w:val="16"/>
        </w:rPr>
        <w:t xml:space="preserve">Figure 4. </w:t>
      </w:r>
      <w:r w:rsidRPr="00921242">
        <w:rPr>
          <w:rFonts w:asciiTheme="minorHAnsi" w:hAnsiTheme="minorHAnsi" w:cstheme="minorHAnsi"/>
          <w:bCs/>
          <w:sz w:val="16"/>
          <w:szCs w:val="16"/>
        </w:rPr>
        <w:t xml:space="preserve">(a) EPR curves of polymer solutions (PPA, PTFMPA, PBA, PMMA, PS, </w:t>
      </w:r>
      <w:proofErr w:type="spellStart"/>
      <w:r w:rsidRPr="00921242">
        <w:rPr>
          <w:rFonts w:asciiTheme="minorHAnsi" w:hAnsiTheme="minorHAnsi" w:cstheme="minorHAnsi"/>
          <w:bCs/>
          <w:sz w:val="16"/>
          <w:szCs w:val="16"/>
        </w:rPr>
        <w:t>PEtsOx</w:t>
      </w:r>
      <w:proofErr w:type="spellEnd"/>
      <w:r w:rsidRPr="00921242">
        <w:rPr>
          <w:rFonts w:asciiTheme="minorHAnsi" w:hAnsiTheme="minorHAnsi" w:cstheme="minorHAnsi"/>
          <w:bCs/>
          <w:sz w:val="16"/>
          <w:szCs w:val="16"/>
        </w:rPr>
        <w:t>) after UV irradiation; (b) Fluorescent images and (c) emission spectra of polymer solutions with varying UV illumination time after the addition of F2. All the tests were performed in DCM solution.</w:t>
      </w:r>
    </w:p>
    <w:p w14:paraId="78632C9A" w14:textId="77777777" w:rsidR="001F0A79" w:rsidRDefault="001F0A79" w:rsidP="00732D65">
      <w:pPr>
        <w:pStyle w:val="3"/>
        <w:spacing w:line="210" w:lineRule="exact"/>
        <w:rPr>
          <w:rFonts w:asciiTheme="minorHAnsi" w:hAnsiTheme="minorHAnsi" w:cstheme="minorHAnsi"/>
          <w:sz w:val="18"/>
          <w:szCs w:val="18"/>
        </w:rPr>
        <w:sectPr w:rsidR="001F0A79" w:rsidSect="001F0A79">
          <w:type w:val="continuous"/>
          <w:pgSz w:w="11906" w:h="16838" w:code="9"/>
          <w:pgMar w:top="1191" w:right="936" w:bottom="1191" w:left="936" w:header="794" w:footer="680" w:gutter="57"/>
          <w:cols w:space="284"/>
          <w:titlePg/>
          <w:docGrid w:type="lines" w:linePitch="312"/>
        </w:sectPr>
      </w:pPr>
    </w:p>
    <w:p w14:paraId="7A86B06F" w14:textId="78D46634" w:rsidR="00732D65" w:rsidRPr="00732D65" w:rsidRDefault="00732D65" w:rsidP="00732D65">
      <w:pPr>
        <w:pStyle w:val="3"/>
        <w:spacing w:line="210" w:lineRule="exact"/>
        <w:rPr>
          <w:rFonts w:asciiTheme="minorHAnsi" w:hAnsiTheme="minorHAnsi" w:cstheme="minorHAnsi"/>
          <w:sz w:val="18"/>
          <w:szCs w:val="18"/>
        </w:rPr>
      </w:pPr>
      <w:r w:rsidRPr="00732D65">
        <w:rPr>
          <w:rFonts w:asciiTheme="minorHAnsi" w:hAnsiTheme="minorHAnsi" w:cstheme="minorHAnsi"/>
          <w:sz w:val="18"/>
          <w:szCs w:val="18"/>
        </w:rPr>
        <w:t xml:space="preserve">Advanced Dynamic Fluorescent Data Encryption Based on </w:t>
      </w:r>
      <w:r w:rsidRPr="00732D65">
        <w:rPr>
          <w:rFonts w:asciiTheme="minorHAnsi" w:hAnsiTheme="minorHAnsi" w:cstheme="minorHAnsi"/>
          <w:sz w:val="18"/>
          <w:szCs w:val="18"/>
          <w:vertAlign w:val="superscript"/>
        </w:rPr>
        <w:t>1</w:t>
      </w:r>
      <w:r w:rsidRPr="00732D65">
        <w:rPr>
          <w:rFonts w:asciiTheme="minorHAnsi" w:hAnsiTheme="minorHAnsi" w:cstheme="minorHAnsi"/>
          <w:sz w:val="18"/>
          <w:szCs w:val="18"/>
        </w:rPr>
        <w:t>O</w:t>
      </w:r>
      <w:r w:rsidRPr="00732D65">
        <w:rPr>
          <w:rFonts w:asciiTheme="minorHAnsi" w:hAnsiTheme="minorHAnsi" w:cstheme="minorHAnsi"/>
          <w:sz w:val="18"/>
          <w:szCs w:val="18"/>
          <w:vertAlign w:val="subscript"/>
        </w:rPr>
        <w:t xml:space="preserve">2 </w:t>
      </w:r>
      <w:proofErr w:type="gramStart"/>
      <w:r w:rsidRPr="00732D65">
        <w:rPr>
          <w:rFonts w:asciiTheme="minorHAnsi" w:hAnsiTheme="minorHAnsi" w:cstheme="minorHAnsi"/>
          <w:sz w:val="18"/>
          <w:szCs w:val="18"/>
        </w:rPr>
        <w:t>Sensitization</w:t>
      </w:r>
      <w:proofErr w:type="gramEnd"/>
    </w:p>
    <w:p w14:paraId="5D25ED6A" w14:textId="11172477" w:rsidR="00732D65" w:rsidRPr="00A17110" w:rsidRDefault="00732D65" w:rsidP="001F0A79">
      <w:pPr>
        <w:spacing w:line="210" w:lineRule="exact"/>
        <w:rPr>
          <w:rFonts w:asciiTheme="minorHAnsi" w:hAnsiTheme="minorHAnsi" w:cstheme="minorHAnsi"/>
          <w:bCs/>
          <w:sz w:val="18"/>
          <w:szCs w:val="18"/>
        </w:rPr>
      </w:pPr>
      <w:bookmarkStart w:id="26" w:name="OLE_LINK27"/>
      <w:bookmarkEnd w:id="25"/>
      <w:r w:rsidRPr="00732D65">
        <w:rPr>
          <w:rFonts w:asciiTheme="minorHAnsi" w:hAnsiTheme="minorHAnsi" w:cstheme="minorHAnsi"/>
          <w:bCs/>
          <w:sz w:val="18"/>
          <w:szCs w:val="18"/>
        </w:rPr>
        <w:t>Having successfully demonstrated the tunability of the dynamic fluorescent system, we move forward to create advanced dynamic fluorescence encryption. Herein, we have designed dynamic encryption scheme</w:t>
      </w:r>
      <w:r w:rsidRPr="00A17110">
        <w:rPr>
          <w:rFonts w:asciiTheme="minorHAnsi" w:hAnsiTheme="minorHAnsi" w:cstheme="minorHAnsi"/>
          <w:bCs/>
          <w:sz w:val="18"/>
          <w:szCs w:val="18"/>
        </w:rPr>
        <w:t xml:space="preserve">s based on non-emissive polymers as the data storage media, different illumination durations as the data encoder, and F2 as the decoder (Figure 5a). That is, the non-emissive polymers are responsible for writing preprogrammed data; functioning as an encoder, UV light irradiation is employed to process the non-emissive polymer array, resulting in a time-gated varying </w:t>
      </w:r>
      <w:r w:rsidRPr="00A17110">
        <w:rPr>
          <w:rFonts w:asciiTheme="minorHAnsi" w:hAnsiTheme="minorHAnsi" w:cstheme="minorHAnsi"/>
          <w:bCs/>
          <w:sz w:val="18"/>
          <w:szCs w:val="18"/>
          <w:vertAlign w:val="superscript"/>
        </w:rPr>
        <w:t>1</w:t>
      </w:r>
      <w:r w:rsidRPr="00A17110">
        <w:rPr>
          <w:rFonts w:asciiTheme="minorHAnsi" w:hAnsiTheme="minorHAnsi" w:cstheme="minorHAnsi"/>
          <w:bCs/>
          <w:sz w:val="18"/>
          <w:szCs w:val="18"/>
        </w:rPr>
        <w:t>O</w:t>
      </w:r>
      <w:r w:rsidRPr="00A17110">
        <w:rPr>
          <w:rFonts w:asciiTheme="minorHAnsi" w:hAnsiTheme="minorHAnsi" w:cstheme="minorHAnsi"/>
          <w:bCs/>
          <w:sz w:val="18"/>
          <w:szCs w:val="18"/>
          <w:vertAlign w:val="subscript"/>
        </w:rPr>
        <w:t>2</w:t>
      </w:r>
      <w:r w:rsidRPr="00A17110">
        <w:rPr>
          <w:rFonts w:asciiTheme="minorHAnsi" w:hAnsiTheme="minorHAnsi" w:cstheme="minorHAnsi"/>
          <w:bCs/>
          <w:sz w:val="18"/>
          <w:szCs w:val="18"/>
        </w:rPr>
        <w:t xml:space="preserve"> concentration; and then F2 is incorporated into the solution at a specific time to light up the information conveyed by </w:t>
      </w:r>
      <w:r w:rsidRPr="00A17110">
        <w:rPr>
          <w:rFonts w:asciiTheme="minorHAnsi" w:hAnsiTheme="minorHAnsi" w:cstheme="minorHAnsi"/>
          <w:bCs/>
          <w:sz w:val="18"/>
          <w:szCs w:val="18"/>
          <w:vertAlign w:val="superscript"/>
        </w:rPr>
        <w:t>1</w:t>
      </w:r>
      <w:r w:rsidRPr="00A17110">
        <w:rPr>
          <w:rFonts w:asciiTheme="minorHAnsi" w:hAnsiTheme="minorHAnsi" w:cstheme="minorHAnsi"/>
          <w:bCs/>
          <w:sz w:val="18"/>
          <w:szCs w:val="18"/>
        </w:rPr>
        <w:t>O</w:t>
      </w:r>
      <w:r w:rsidRPr="00A17110">
        <w:rPr>
          <w:rFonts w:asciiTheme="minorHAnsi" w:hAnsiTheme="minorHAnsi" w:cstheme="minorHAnsi"/>
          <w:bCs/>
          <w:sz w:val="18"/>
          <w:szCs w:val="18"/>
          <w:vertAlign w:val="subscript"/>
        </w:rPr>
        <w:t>2</w:t>
      </w:r>
      <w:r w:rsidRPr="00A17110">
        <w:rPr>
          <w:rFonts w:asciiTheme="minorHAnsi" w:hAnsiTheme="minorHAnsi" w:cstheme="minorHAnsi"/>
          <w:bCs/>
          <w:sz w:val="18"/>
          <w:szCs w:val="18"/>
        </w:rPr>
        <w:t xml:space="preserve"> and polymer parameters. </w:t>
      </w:r>
    </w:p>
    <w:p w14:paraId="1311EEE7" w14:textId="29F6F17E" w:rsidR="00732D65" w:rsidRPr="00732D65" w:rsidRDefault="00732D65" w:rsidP="00732D65">
      <w:pPr>
        <w:spacing w:line="210" w:lineRule="exact"/>
        <w:ind w:firstLineChars="200" w:firstLine="360"/>
        <w:rPr>
          <w:rFonts w:asciiTheme="minorHAnsi" w:hAnsiTheme="minorHAnsi" w:cstheme="minorHAnsi"/>
          <w:bCs/>
          <w:sz w:val="18"/>
          <w:szCs w:val="18"/>
        </w:rPr>
      </w:pPr>
      <w:r w:rsidRPr="00A17110">
        <w:rPr>
          <w:rFonts w:asciiTheme="minorHAnsi" w:hAnsiTheme="minorHAnsi" w:cstheme="minorHAnsi"/>
          <w:bCs/>
          <w:sz w:val="18"/>
          <w:szCs w:val="18"/>
        </w:rPr>
        <w:t>As shown in Figure 5bi, the polym</w:t>
      </w:r>
      <w:r w:rsidRPr="00732D65">
        <w:rPr>
          <w:rFonts w:asciiTheme="minorHAnsi" w:hAnsiTheme="minorHAnsi" w:cstheme="minorHAnsi"/>
          <w:bCs/>
          <w:sz w:val="18"/>
          <w:szCs w:val="18"/>
        </w:rPr>
        <w:t>er solutions such as PPFPA/DCM, PPFPA-5%/DCM, PPA/DCM, and a toluene solvent, serve as the data storage media to encrypt the preset data “132”. The array appears homogeneous color under both natural and UV light, making direct observation challenging for the naked eye. Upon continuously irradiating the arra</w:t>
      </w:r>
      <w:r w:rsidRPr="00A17110">
        <w:rPr>
          <w:rFonts w:asciiTheme="minorHAnsi" w:hAnsiTheme="minorHAnsi" w:cstheme="minorHAnsi"/>
          <w:bCs/>
          <w:sz w:val="18"/>
          <w:szCs w:val="18"/>
        </w:rPr>
        <w:t xml:space="preserve">y, adding F2 at different intervals will reveals a time-dependent fluorescent pattern (Figure </w:t>
      </w:r>
      <w:r w:rsidRPr="00A17110">
        <w:rPr>
          <w:rFonts w:asciiTheme="minorHAnsi" w:hAnsiTheme="minorHAnsi" w:cstheme="minorHAnsi"/>
          <w:bCs/>
          <w:sz w:val="18"/>
          <w:szCs w:val="18"/>
        </w:rPr>
        <w:t>5bii). Specifically, it displays “1” at 5 minutes, “13” at 10 and 20 min, “82” at 40 and 80 minutes, “132” at 100 minutes, and aga</w:t>
      </w:r>
      <w:r w:rsidRPr="00732D65">
        <w:rPr>
          <w:rFonts w:asciiTheme="minorHAnsi" w:hAnsiTheme="minorHAnsi" w:cstheme="minorHAnsi"/>
          <w:bCs/>
          <w:sz w:val="18"/>
          <w:szCs w:val="18"/>
        </w:rPr>
        <w:t xml:space="preserve">in “82” at 130 minutes. Only by adding F2 at the correct moment, i.e., at 100 minutes, can the accurate data be revealed. Incorrect timing for the addition of F2 results in displaying inaccurate information, confusing potential intruders. Furthermore, continuous irradiation may lead to the loss of preprogrammed information, as F2 can generate </w:t>
      </w:r>
      <w:r w:rsidRPr="00732D65">
        <w:rPr>
          <w:rFonts w:asciiTheme="minorHAnsi" w:hAnsiTheme="minorHAnsi" w:cstheme="minorHAnsi"/>
          <w:sz w:val="18"/>
          <w:szCs w:val="18"/>
          <w:vertAlign w:val="superscript"/>
        </w:rPr>
        <w:t>1</w:t>
      </w:r>
      <w:r w:rsidRPr="00732D65">
        <w:rPr>
          <w:rFonts w:asciiTheme="minorHAnsi" w:hAnsiTheme="minorHAnsi" w:cstheme="minorHAnsi"/>
          <w:sz w:val="18"/>
          <w:szCs w:val="18"/>
        </w:rPr>
        <w:t>O</w:t>
      </w:r>
      <w:r w:rsidRPr="00732D65">
        <w:rPr>
          <w:rFonts w:asciiTheme="minorHAnsi" w:hAnsiTheme="minorHAnsi" w:cstheme="minorHAnsi"/>
          <w:sz w:val="18"/>
          <w:szCs w:val="18"/>
          <w:vertAlign w:val="subscript"/>
        </w:rPr>
        <w:t>2</w:t>
      </w:r>
      <w:r w:rsidRPr="00732D65">
        <w:rPr>
          <w:rFonts w:asciiTheme="minorHAnsi" w:hAnsiTheme="minorHAnsi" w:cstheme="minorHAnsi"/>
          <w:bCs/>
          <w:sz w:val="18"/>
          <w:szCs w:val="18"/>
        </w:rPr>
        <w:t xml:space="preserve"> and bind with it, initiating data self-destruction. This self-destructing mechanism significantly enhances security. Moreover, the non-visible dynamic information can only be illuminated by the specific fluorophores of F2, while other fluorophores yield confusing information. </w:t>
      </w:r>
    </w:p>
    <w:p w14:paraId="3206BCE8" w14:textId="3F527F98" w:rsidR="00732D65" w:rsidRDefault="00732D65" w:rsidP="00732D65">
      <w:pPr>
        <w:spacing w:line="210" w:lineRule="exact"/>
        <w:ind w:firstLineChars="200" w:firstLine="360"/>
        <w:rPr>
          <w:rFonts w:asciiTheme="minorHAnsi" w:hAnsiTheme="minorHAnsi" w:cstheme="minorHAnsi"/>
          <w:bCs/>
          <w:sz w:val="18"/>
          <w:szCs w:val="18"/>
        </w:rPr>
      </w:pPr>
      <w:bookmarkStart w:id="27" w:name="OLE_LINK37"/>
      <w:bookmarkStart w:id="28" w:name="OLE_LINK31"/>
      <w:r w:rsidRPr="00732D65">
        <w:rPr>
          <w:rFonts w:asciiTheme="minorHAnsi" w:hAnsiTheme="minorHAnsi" w:cstheme="minorHAnsi"/>
          <w:bCs/>
          <w:sz w:val="18"/>
          <w:szCs w:val="18"/>
        </w:rPr>
        <w:t xml:space="preserve">Relying on the above encryption architecture of “storage media-encoder-decoder”, we enhance the “encoder” by selectively irradiating the array using a photomask pattern, which further improves the information security and reliability. As shown in </w:t>
      </w:r>
      <w:r w:rsidRPr="00A17110">
        <w:rPr>
          <w:rFonts w:asciiTheme="minorHAnsi" w:hAnsiTheme="minorHAnsi" w:cstheme="minorHAnsi"/>
          <w:bCs/>
          <w:sz w:val="18"/>
          <w:szCs w:val="18"/>
        </w:rPr>
        <w:t>Figure 5ci, p</w:t>
      </w:r>
      <w:r w:rsidRPr="00732D65">
        <w:rPr>
          <w:rFonts w:asciiTheme="minorHAnsi" w:hAnsiTheme="minorHAnsi" w:cstheme="minorHAnsi"/>
          <w:bCs/>
          <w:sz w:val="18"/>
          <w:szCs w:val="18"/>
        </w:rPr>
        <w:t xml:space="preserve">reprogrammed information is inscribed using non-fluorescent polymers, including PPFPA-5%, PPA, PPFPA, PMMA, and PS, arranged in a 5×8 array. Under both white and UV light, no preprogrammed information is observable in the polymer-filled array. Moreover, it is also difficult to decrypt the information by instrument at this stage. For example, element analysis </w:t>
      </w:r>
      <w:r w:rsidRPr="00732D65">
        <w:rPr>
          <w:rFonts w:asciiTheme="minorHAnsi" w:hAnsiTheme="minorHAnsi" w:cstheme="minorHAnsi"/>
          <w:bCs/>
          <w:sz w:val="18"/>
          <w:szCs w:val="18"/>
        </w:rPr>
        <w:lastRenderedPageBreak/>
        <w:t xml:space="preserve">methods would only identify the number ‘8’ represented by PPFPA-5% and the number ‘1’ represented by PPFPA, resulting in the misleading interpretation ‘81’. </w:t>
      </w:r>
      <w:bookmarkStart w:id="29" w:name="OLE_LINK12"/>
      <w:bookmarkStart w:id="30" w:name="OLE_LINK11"/>
      <w:r w:rsidRPr="00732D65">
        <w:rPr>
          <w:rFonts w:asciiTheme="minorHAnsi" w:hAnsiTheme="minorHAnsi" w:cstheme="minorHAnsi"/>
          <w:bCs/>
          <w:sz w:val="18"/>
          <w:szCs w:val="18"/>
        </w:rPr>
        <w:t>To precisely reveal the concealed information, the non-emissive polymer array needs to be encoded by 5 hours of UV illumination with a photomask featuring a “33” pattern.</w:t>
      </w:r>
      <w:bookmarkEnd w:id="29"/>
      <w:bookmarkEnd w:id="30"/>
      <w:r w:rsidRPr="00732D65">
        <w:rPr>
          <w:rFonts w:asciiTheme="minorHAnsi" w:hAnsiTheme="minorHAnsi" w:cstheme="minorHAnsi"/>
          <w:bCs/>
          <w:sz w:val="18"/>
          <w:szCs w:val="18"/>
        </w:rPr>
        <w:t xml:space="preserve"> After that, the addition </w:t>
      </w:r>
      <w:r w:rsidRPr="00A17110">
        <w:rPr>
          <w:rFonts w:asciiTheme="minorHAnsi" w:hAnsiTheme="minorHAnsi" w:cstheme="minorHAnsi"/>
          <w:bCs/>
          <w:sz w:val="18"/>
          <w:szCs w:val="18"/>
        </w:rPr>
        <w:t xml:space="preserve">of F2 can decode the </w:t>
      </w:r>
      <w:r w:rsidR="00A17110" w:rsidRPr="00732D65">
        <w:rPr>
          <w:rFonts w:asciiTheme="minorHAnsi" w:hAnsiTheme="minorHAnsi" w:cstheme="minorHAnsi"/>
          <w:noProof/>
          <w:sz w:val="18"/>
          <w:szCs w:val="18"/>
        </w:rPr>
        <w:drawing>
          <wp:anchor distT="0" distB="0" distL="114300" distR="114300" simplePos="0" relativeHeight="251658752" behindDoc="0" locked="0" layoutInCell="1" allowOverlap="1" wp14:anchorId="1FB4D670" wp14:editId="23A58BA5">
            <wp:simplePos x="0" y="0"/>
            <wp:positionH relativeFrom="column">
              <wp:posOffset>459105</wp:posOffset>
            </wp:positionH>
            <wp:positionV relativeFrom="paragraph">
              <wp:posOffset>969645</wp:posOffset>
            </wp:positionV>
            <wp:extent cx="5544820" cy="4368165"/>
            <wp:effectExtent l="0" t="0" r="0" b="0"/>
            <wp:wrapTopAndBottom/>
            <wp:docPr id="3510" name="图片 3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0" name="图片 3509"/>
                    <pic:cNvPicPr>
                      <a:picLocks noChangeAspect="1"/>
                    </pic:cNvPicPr>
                  </pic:nvPicPr>
                  <pic:blipFill>
                    <a:blip r:embed="rId24">
                      <a:extLst>
                        <a:ext uri="{28A0092B-C50C-407E-A947-70E740481C1C}">
                          <a14:useLocalDpi xmlns:a14="http://schemas.microsoft.com/office/drawing/2010/main" val="0"/>
                        </a:ext>
                      </a:extLst>
                    </a:blip>
                    <a:srcRect b="11517"/>
                    <a:stretch>
                      <a:fillRect/>
                    </a:stretch>
                  </pic:blipFill>
                  <pic:spPr>
                    <a:xfrm>
                      <a:off x="0" y="0"/>
                      <a:ext cx="5544820" cy="4368165"/>
                    </a:xfrm>
                    <a:prstGeom prst="rect">
                      <a:avLst/>
                    </a:prstGeom>
                    <a:solidFill>
                      <a:schemeClr val="bg1"/>
                    </a:solidFill>
                  </pic:spPr>
                </pic:pic>
              </a:graphicData>
            </a:graphic>
            <wp14:sizeRelH relativeFrom="margin">
              <wp14:pctWidth>0</wp14:pctWidth>
            </wp14:sizeRelH>
            <wp14:sizeRelV relativeFrom="margin">
              <wp14:pctHeight>0</wp14:pctHeight>
            </wp14:sizeRelV>
          </wp:anchor>
        </w:drawing>
      </w:r>
      <w:r w:rsidRPr="00A17110">
        <w:rPr>
          <w:rFonts w:asciiTheme="minorHAnsi" w:hAnsiTheme="minorHAnsi" w:cstheme="minorHAnsi"/>
          <w:bCs/>
          <w:sz w:val="18"/>
          <w:szCs w:val="18"/>
        </w:rPr>
        <w:t>correct information of “37” (Figure 5cii).</w:t>
      </w:r>
      <w:bookmarkStart w:id="31" w:name="OLE_LINK22"/>
      <w:r w:rsidRPr="00A17110">
        <w:rPr>
          <w:rFonts w:asciiTheme="minorHAnsi" w:hAnsiTheme="minorHAnsi" w:cstheme="minorHAnsi"/>
          <w:bCs/>
          <w:sz w:val="18"/>
          <w:szCs w:val="18"/>
        </w:rPr>
        <w:t xml:space="preserve"> </w:t>
      </w:r>
      <w:bookmarkEnd w:id="31"/>
      <w:r w:rsidRPr="00732D65">
        <w:rPr>
          <w:rFonts w:asciiTheme="minorHAnsi" w:hAnsiTheme="minorHAnsi" w:cstheme="minorHAnsi"/>
          <w:bCs/>
          <w:sz w:val="18"/>
          <w:szCs w:val="18"/>
        </w:rPr>
        <w:t xml:space="preserve">It is crucial to note that </w:t>
      </w:r>
      <w:r w:rsidRPr="00732D65">
        <w:rPr>
          <w:rFonts w:asciiTheme="minorHAnsi" w:hAnsiTheme="minorHAnsi" w:cstheme="minorHAnsi"/>
          <w:bCs/>
          <w:sz w:val="18"/>
          <w:szCs w:val="18"/>
        </w:rPr>
        <w:t>the successful decryption hinges on the precise combination of the photomask pattern and the timing of introducing the F2.</w:t>
      </w:r>
      <w:r w:rsidRPr="00732D65">
        <w:rPr>
          <w:rFonts w:asciiTheme="minorHAnsi" w:hAnsiTheme="minorHAnsi" w:cstheme="minorHAnsi"/>
          <w:sz w:val="18"/>
          <w:szCs w:val="18"/>
        </w:rPr>
        <w:t xml:space="preserve"> </w:t>
      </w:r>
      <w:r w:rsidRPr="00732D65">
        <w:rPr>
          <w:rFonts w:asciiTheme="minorHAnsi" w:hAnsiTheme="minorHAnsi" w:cstheme="minorHAnsi"/>
          <w:bCs/>
          <w:sz w:val="18"/>
          <w:szCs w:val="18"/>
        </w:rPr>
        <w:t xml:space="preserve">Owing to the non-emissive characteristics of the polymers, the utilization of a time-gated readout approach, the remarkable latency of </w:t>
      </w:r>
      <w:r w:rsidRPr="00732D65">
        <w:rPr>
          <w:rFonts w:asciiTheme="minorHAnsi" w:hAnsiTheme="minorHAnsi" w:cstheme="minorHAnsi"/>
          <w:bCs/>
          <w:sz w:val="18"/>
          <w:szCs w:val="18"/>
          <w:vertAlign w:val="superscript"/>
        </w:rPr>
        <w:t>1</w:t>
      </w:r>
      <w:r w:rsidRPr="00732D65">
        <w:rPr>
          <w:rFonts w:asciiTheme="minorHAnsi" w:hAnsiTheme="minorHAnsi" w:cstheme="minorHAnsi"/>
          <w:bCs/>
          <w:sz w:val="18"/>
          <w:szCs w:val="18"/>
        </w:rPr>
        <w:t>O</w:t>
      </w:r>
      <w:r w:rsidRPr="00732D65">
        <w:rPr>
          <w:rFonts w:asciiTheme="minorHAnsi" w:hAnsiTheme="minorHAnsi" w:cstheme="minorHAnsi"/>
          <w:bCs/>
          <w:sz w:val="18"/>
          <w:szCs w:val="18"/>
          <w:vertAlign w:val="subscript"/>
        </w:rPr>
        <w:t>2</w:t>
      </w:r>
      <w:r w:rsidRPr="00732D65">
        <w:rPr>
          <w:rFonts w:asciiTheme="minorHAnsi" w:hAnsiTheme="minorHAnsi" w:cstheme="minorHAnsi"/>
          <w:bCs/>
          <w:sz w:val="18"/>
          <w:szCs w:val="18"/>
        </w:rPr>
        <w:t xml:space="preserve">, and the intricate interplay between </w:t>
      </w:r>
      <w:r w:rsidRPr="00732D65">
        <w:rPr>
          <w:rFonts w:asciiTheme="minorHAnsi" w:hAnsiTheme="minorHAnsi" w:cstheme="minorHAnsi"/>
          <w:bCs/>
          <w:sz w:val="18"/>
          <w:szCs w:val="18"/>
          <w:vertAlign w:val="superscript"/>
        </w:rPr>
        <w:t>1</w:t>
      </w:r>
      <w:r w:rsidRPr="00732D65">
        <w:rPr>
          <w:rFonts w:asciiTheme="minorHAnsi" w:hAnsiTheme="minorHAnsi" w:cstheme="minorHAnsi"/>
          <w:bCs/>
          <w:sz w:val="18"/>
          <w:szCs w:val="18"/>
        </w:rPr>
        <w:t>O</w:t>
      </w:r>
      <w:r w:rsidRPr="00732D65">
        <w:rPr>
          <w:rFonts w:asciiTheme="minorHAnsi" w:hAnsiTheme="minorHAnsi" w:cstheme="minorHAnsi"/>
          <w:bCs/>
          <w:sz w:val="18"/>
          <w:szCs w:val="18"/>
          <w:vertAlign w:val="subscript"/>
        </w:rPr>
        <w:t>2</w:t>
      </w:r>
      <w:r w:rsidRPr="00732D65">
        <w:rPr>
          <w:rFonts w:asciiTheme="minorHAnsi" w:hAnsiTheme="minorHAnsi" w:cstheme="minorHAnsi"/>
          <w:bCs/>
          <w:sz w:val="18"/>
          <w:szCs w:val="18"/>
        </w:rPr>
        <w:t xml:space="preserve"> and F2, decoding this data encryption proves to be exceedingly challenging. </w:t>
      </w:r>
    </w:p>
    <w:p w14:paraId="476D8215" w14:textId="77777777" w:rsidR="001F0A79" w:rsidRDefault="001F0A79" w:rsidP="001F0A79">
      <w:pPr>
        <w:spacing w:line="210" w:lineRule="exact"/>
        <w:jc w:val="center"/>
        <w:rPr>
          <w:rFonts w:asciiTheme="minorHAnsi" w:hAnsiTheme="minorHAnsi" w:cstheme="minorHAnsi"/>
          <w:b/>
          <w:sz w:val="18"/>
          <w:szCs w:val="18"/>
        </w:rPr>
        <w:sectPr w:rsidR="001F0A79" w:rsidSect="00A14797">
          <w:type w:val="continuous"/>
          <w:pgSz w:w="11906" w:h="16838" w:code="9"/>
          <w:pgMar w:top="1191" w:right="936" w:bottom="1191" w:left="936" w:header="794" w:footer="680" w:gutter="57"/>
          <w:cols w:num="2" w:space="284"/>
          <w:titlePg/>
          <w:docGrid w:type="lines" w:linePitch="312"/>
        </w:sectPr>
      </w:pPr>
    </w:p>
    <w:p w14:paraId="4F03E7E4" w14:textId="20823C5D" w:rsidR="001F0A79" w:rsidRDefault="001F0A79" w:rsidP="001F0A79">
      <w:pPr>
        <w:spacing w:line="210" w:lineRule="exact"/>
        <w:jc w:val="center"/>
        <w:rPr>
          <w:rFonts w:asciiTheme="minorHAnsi" w:hAnsiTheme="minorHAnsi" w:cstheme="minorHAnsi"/>
          <w:bCs/>
          <w:sz w:val="18"/>
          <w:szCs w:val="18"/>
        </w:rPr>
      </w:pPr>
      <w:r w:rsidRPr="001F0A79">
        <w:rPr>
          <w:rFonts w:asciiTheme="minorHAnsi" w:hAnsiTheme="minorHAnsi" w:cstheme="minorHAnsi"/>
          <w:b/>
          <w:sz w:val="16"/>
          <w:szCs w:val="16"/>
        </w:rPr>
        <w:t>Figure 5.</w:t>
      </w:r>
      <w:r w:rsidRPr="00732D65">
        <w:rPr>
          <w:rFonts w:asciiTheme="minorHAnsi" w:hAnsiTheme="minorHAnsi" w:cstheme="minorHAnsi"/>
          <w:b/>
          <w:sz w:val="18"/>
          <w:szCs w:val="18"/>
        </w:rPr>
        <w:t xml:space="preserve"> </w:t>
      </w:r>
      <w:r w:rsidRPr="00732D65">
        <w:rPr>
          <w:rFonts w:asciiTheme="minorHAnsi" w:hAnsiTheme="minorHAnsi" w:cstheme="minorHAnsi"/>
          <w:bCs/>
          <w:sz w:val="18"/>
          <w:szCs w:val="18"/>
        </w:rPr>
        <w:t>(a) Schematic representation of the decryption process involving non-emissive polymer as the storage media, UV irradiation encoding and F2 decoding; (b) Preprogrammed information in the array by non-emissive polymer (upper picture), and different information shown at different decryption time (lower picture). (c) Schematic illustration of the utilization of a photomask pattern encoder to enhance the security and the corresponding decryption procedures (upper image). The initial array and its corresponding decrypted pattern at 5 hours (lower image).</w:t>
      </w:r>
    </w:p>
    <w:p w14:paraId="70C553B0" w14:textId="4621866B" w:rsidR="001F0A79" w:rsidRPr="00732D65" w:rsidRDefault="001F0A79" w:rsidP="001F0A79">
      <w:pPr>
        <w:spacing w:line="210" w:lineRule="exact"/>
        <w:jc w:val="center"/>
        <w:rPr>
          <w:rFonts w:asciiTheme="minorHAnsi" w:hAnsiTheme="minorHAnsi" w:cstheme="minorHAnsi"/>
          <w:bCs/>
          <w:sz w:val="18"/>
          <w:szCs w:val="18"/>
        </w:rPr>
      </w:pPr>
    </w:p>
    <w:p w14:paraId="4F24295C" w14:textId="77777777" w:rsidR="001F0A79" w:rsidRDefault="001F0A79" w:rsidP="00732D65">
      <w:pPr>
        <w:spacing w:line="210" w:lineRule="exact"/>
        <w:ind w:firstLineChars="200" w:firstLine="360"/>
        <w:rPr>
          <w:rFonts w:asciiTheme="minorHAnsi" w:hAnsiTheme="minorHAnsi" w:cstheme="minorHAnsi"/>
          <w:bCs/>
          <w:sz w:val="18"/>
          <w:szCs w:val="18"/>
        </w:rPr>
        <w:sectPr w:rsidR="001F0A79" w:rsidSect="001F0A79">
          <w:type w:val="continuous"/>
          <w:pgSz w:w="11906" w:h="16838" w:code="9"/>
          <w:pgMar w:top="1191" w:right="936" w:bottom="1191" w:left="936" w:header="794" w:footer="680" w:gutter="57"/>
          <w:cols w:space="284"/>
          <w:titlePg/>
          <w:docGrid w:type="lines" w:linePitch="312"/>
        </w:sectPr>
      </w:pPr>
    </w:p>
    <w:bookmarkEnd w:id="26"/>
    <w:bookmarkEnd w:id="27"/>
    <w:bookmarkEnd w:id="28"/>
    <w:p w14:paraId="14E6912E" w14:textId="77777777" w:rsidR="006B6F0D" w:rsidRDefault="006B6F0D" w:rsidP="006B6F0D">
      <w:pPr>
        <w:pStyle w:val="Title1"/>
        <w:rPr>
          <w:kern w:val="0"/>
        </w:rPr>
      </w:pPr>
      <w:r w:rsidRPr="00982F67">
        <w:t>Conclusions</w:t>
      </w:r>
    </w:p>
    <w:p w14:paraId="4AD16B09" w14:textId="0248ED82" w:rsidR="001F0A79" w:rsidRDefault="001F0A79" w:rsidP="001F0A79">
      <w:pPr>
        <w:spacing w:line="210" w:lineRule="exact"/>
        <w:rPr>
          <w:bCs/>
          <w:sz w:val="22"/>
          <w:szCs w:val="22"/>
        </w:rPr>
      </w:pPr>
      <w:r w:rsidRPr="001F0A79">
        <w:rPr>
          <w:rFonts w:asciiTheme="minorHAnsi" w:hAnsiTheme="minorHAnsi" w:cstheme="minorHAnsi"/>
          <w:bCs/>
          <w:sz w:val="18"/>
          <w:szCs w:val="18"/>
        </w:rPr>
        <w:t xml:space="preserve">In this study, we have successfully developed a photochemical modulation-based dynamic fluorescence encryption system, using fluorescent composite materials comprised of a </w:t>
      </w:r>
      <w:r w:rsidRPr="001F0A79">
        <w:rPr>
          <w:rFonts w:asciiTheme="minorHAnsi" w:hAnsiTheme="minorHAnsi" w:cstheme="minorHAnsi"/>
          <w:sz w:val="18"/>
          <w:szCs w:val="18"/>
          <w:vertAlign w:val="superscript"/>
        </w:rPr>
        <w:t>1</w:t>
      </w:r>
      <w:r w:rsidRPr="001F0A79">
        <w:rPr>
          <w:rFonts w:asciiTheme="minorHAnsi" w:hAnsiTheme="minorHAnsi" w:cstheme="minorHAnsi"/>
          <w:sz w:val="18"/>
          <w:szCs w:val="18"/>
        </w:rPr>
        <w:t>O</w:t>
      </w:r>
      <w:r w:rsidRPr="001F0A79">
        <w:rPr>
          <w:rFonts w:asciiTheme="minorHAnsi" w:hAnsiTheme="minorHAnsi" w:cstheme="minorHAnsi"/>
          <w:sz w:val="18"/>
          <w:szCs w:val="18"/>
          <w:vertAlign w:val="subscript"/>
        </w:rPr>
        <w:t>2</w:t>
      </w:r>
      <w:r w:rsidRPr="001F0A79">
        <w:rPr>
          <w:rFonts w:asciiTheme="minorHAnsi" w:hAnsiTheme="minorHAnsi" w:cstheme="minorHAnsi"/>
          <w:bCs/>
          <w:sz w:val="18"/>
          <w:szCs w:val="18"/>
        </w:rPr>
        <w:t xml:space="preserve">-sensitive fluorophore and non-emissive polymers. After UV irradiation, </w:t>
      </w:r>
      <w:r w:rsidRPr="001F0A79">
        <w:rPr>
          <w:rFonts w:asciiTheme="minorHAnsi" w:hAnsiTheme="minorHAnsi" w:cstheme="minorHAnsi"/>
          <w:sz w:val="18"/>
          <w:szCs w:val="18"/>
          <w:vertAlign w:val="superscript"/>
        </w:rPr>
        <w:t>1</w:t>
      </w:r>
      <w:r w:rsidRPr="001F0A79">
        <w:rPr>
          <w:rFonts w:asciiTheme="minorHAnsi" w:hAnsiTheme="minorHAnsi" w:cstheme="minorHAnsi"/>
          <w:sz w:val="18"/>
          <w:szCs w:val="18"/>
        </w:rPr>
        <w:t>O</w:t>
      </w:r>
      <w:r w:rsidRPr="001F0A79">
        <w:rPr>
          <w:rFonts w:asciiTheme="minorHAnsi" w:hAnsiTheme="minorHAnsi" w:cstheme="minorHAnsi"/>
          <w:sz w:val="18"/>
          <w:szCs w:val="18"/>
          <w:vertAlign w:val="subscript"/>
        </w:rPr>
        <w:t>2</w:t>
      </w:r>
      <w:r w:rsidRPr="001F0A79">
        <w:rPr>
          <w:rFonts w:asciiTheme="minorHAnsi" w:hAnsiTheme="minorHAnsi" w:cstheme="minorHAnsi"/>
          <w:bCs/>
          <w:sz w:val="18"/>
          <w:szCs w:val="18"/>
        </w:rPr>
        <w:t xml:space="preserve"> generated from the non-emissive polymer efficiently binds with F2 to form F2EPO, inducing a significant redshift of 150 nm in emission. </w:t>
      </w:r>
      <w:bookmarkStart w:id="32" w:name="OLE_LINK30"/>
      <w:r w:rsidRPr="001F0A79">
        <w:rPr>
          <w:rFonts w:asciiTheme="minorHAnsi" w:hAnsiTheme="minorHAnsi" w:cstheme="minorHAnsi"/>
          <w:bCs/>
          <w:sz w:val="18"/>
          <w:szCs w:val="18"/>
        </w:rPr>
        <w:t xml:space="preserve">Varied durations of UV irradiation applied to non-emissive polymers yield varying concentrations of </w:t>
      </w:r>
      <w:r w:rsidRPr="001F0A79">
        <w:rPr>
          <w:rFonts w:asciiTheme="minorHAnsi" w:hAnsiTheme="minorHAnsi" w:cstheme="minorHAnsi"/>
          <w:bCs/>
          <w:sz w:val="18"/>
          <w:szCs w:val="18"/>
          <w:vertAlign w:val="superscript"/>
        </w:rPr>
        <w:t>1</w:t>
      </w:r>
      <w:r w:rsidRPr="001F0A79">
        <w:rPr>
          <w:rFonts w:asciiTheme="minorHAnsi" w:hAnsiTheme="minorHAnsi" w:cstheme="minorHAnsi"/>
          <w:bCs/>
          <w:sz w:val="18"/>
          <w:szCs w:val="18"/>
        </w:rPr>
        <w:t>O</w:t>
      </w:r>
      <w:r w:rsidRPr="001F0A79">
        <w:rPr>
          <w:rFonts w:asciiTheme="minorHAnsi" w:hAnsiTheme="minorHAnsi" w:cstheme="minorHAnsi"/>
          <w:bCs/>
          <w:sz w:val="18"/>
          <w:szCs w:val="18"/>
          <w:vertAlign w:val="subscript"/>
        </w:rPr>
        <w:t>2</w:t>
      </w:r>
      <w:r w:rsidRPr="001F0A79">
        <w:rPr>
          <w:rFonts w:asciiTheme="minorHAnsi" w:hAnsiTheme="minorHAnsi" w:cstheme="minorHAnsi"/>
          <w:bCs/>
          <w:sz w:val="18"/>
          <w:szCs w:val="18"/>
        </w:rPr>
        <w:t>, enabling distinct fluorescence colors of F2 in a time-gated manner.</w:t>
      </w:r>
      <w:bookmarkEnd w:id="32"/>
      <w:r w:rsidRPr="001F0A79">
        <w:rPr>
          <w:rFonts w:asciiTheme="minorHAnsi" w:hAnsiTheme="minorHAnsi" w:cstheme="minorHAnsi"/>
          <w:bCs/>
          <w:sz w:val="18"/>
          <w:szCs w:val="18"/>
        </w:rPr>
        <w:t xml:space="preserve"> Moreover, we systematically demonstrate that dynamic fluorescence colors can be precisely adjusted by manipulating the chemical structure, molecular weight, and cross-linking density of the polymers. Building upon these advantages, we propose an innovative fluorescence dynamic encryption method using non-emissive polymers as the data storage media, UV radiating time as the data encoder, and F2 as the data decoder. In detail, non-emissive polymers pattern the array, rendering it invisible under UV and white light, and even impervious to measurement by instrumental analysis. For precise decryption, it is crucial to </w:t>
      </w:r>
      <w:r w:rsidRPr="001F0A79">
        <w:rPr>
          <w:rFonts w:asciiTheme="minorHAnsi" w:hAnsiTheme="minorHAnsi" w:cstheme="minorHAnsi"/>
          <w:bCs/>
          <w:sz w:val="18"/>
          <w:szCs w:val="18"/>
        </w:rPr>
        <w:t xml:space="preserve">subject the non-emissive polymer array to the correct duration of UV irradiation; subsequently, the incorporation of F2 is essential to accurately light up the encoded data. Incorrect UV irradiation times or the presence of erroneous fluorophores result in unsuccessful decryption. After the addition of F2, prolonged UV exposure triggers a self-destruct mechanism for the encryption system, effectively thwarting unauthorized intrusion attempts through repetitive experimentation. The inherent characteristics of the non-emissive nature of the polymers, time-gated readout fashion, excellent latency of </w:t>
      </w:r>
      <w:r w:rsidRPr="001F0A79">
        <w:rPr>
          <w:rFonts w:asciiTheme="minorHAnsi" w:hAnsiTheme="minorHAnsi" w:cstheme="minorHAnsi"/>
          <w:sz w:val="18"/>
          <w:szCs w:val="18"/>
          <w:vertAlign w:val="superscript"/>
        </w:rPr>
        <w:t>1</w:t>
      </w:r>
      <w:r w:rsidRPr="001F0A79">
        <w:rPr>
          <w:rFonts w:asciiTheme="minorHAnsi" w:hAnsiTheme="minorHAnsi" w:cstheme="minorHAnsi"/>
          <w:sz w:val="18"/>
          <w:szCs w:val="18"/>
        </w:rPr>
        <w:t>O</w:t>
      </w:r>
      <w:r w:rsidRPr="001F0A79">
        <w:rPr>
          <w:rFonts w:asciiTheme="minorHAnsi" w:hAnsiTheme="minorHAnsi" w:cstheme="minorHAnsi"/>
          <w:sz w:val="18"/>
          <w:szCs w:val="18"/>
          <w:vertAlign w:val="subscript"/>
        </w:rPr>
        <w:t>2</w:t>
      </w:r>
      <w:r w:rsidRPr="001F0A79">
        <w:rPr>
          <w:rFonts w:asciiTheme="minorHAnsi" w:hAnsiTheme="minorHAnsi" w:cstheme="minorHAnsi"/>
          <w:bCs/>
          <w:sz w:val="18"/>
          <w:szCs w:val="18"/>
        </w:rPr>
        <w:t xml:space="preserve">, and subtle interactions between </w:t>
      </w:r>
      <w:r w:rsidRPr="001F0A79">
        <w:rPr>
          <w:rFonts w:asciiTheme="minorHAnsi" w:hAnsiTheme="minorHAnsi" w:cstheme="minorHAnsi"/>
          <w:sz w:val="18"/>
          <w:szCs w:val="18"/>
          <w:vertAlign w:val="superscript"/>
        </w:rPr>
        <w:t>1</w:t>
      </w:r>
      <w:r w:rsidRPr="001F0A79">
        <w:rPr>
          <w:rFonts w:asciiTheme="minorHAnsi" w:hAnsiTheme="minorHAnsi" w:cstheme="minorHAnsi"/>
          <w:sz w:val="18"/>
          <w:szCs w:val="18"/>
        </w:rPr>
        <w:t>O</w:t>
      </w:r>
      <w:r w:rsidRPr="001F0A79">
        <w:rPr>
          <w:rFonts w:asciiTheme="minorHAnsi" w:hAnsiTheme="minorHAnsi" w:cstheme="minorHAnsi"/>
          <w:sz w:val="18"/>
          <w:szCs w:val="18"/>
          <w:vertAlign w:val="subscript"/>
        </w:rPr>
        <w:t>2</w:t>
      </w:r>
      <w:r w:rsidRPr="001F0A79">
        <w:rPr>
          <w:rFonts w:asciiTheme="minorHAnsi" w:hAnsiTheme="minorHAnsi" w:cstheme="minorHAnsi"/>
          <w:bCs/>
          <w:sz w:val="18"/>
          <w:szCs w:val="18"/>
        </w:rPr>
        <w:t xml:space="preserve"> and F2 make the data encryption nearly impervious to unauthorized access. An additional advantage of this encryption system is its utilization of non-emissive polymers as information storage media, effectively addressing concerns related to degradation and loss of efficacy typically observed in conventional fluorescent molecules upon exposure to UV radiation. This work creates a new design strategy for dynamic encryption with a high-security level beyond the reach of conventional molecules.</w:t>
      </w:r>
    </w:p>
    <w:p w14:paraId="6C5C44BC" w14:textId="5F04219E" w:rsidR="006B6F0D" w:rsidRPr="001F0A79" w:rsidRDefault="006B6F0D" w:rsidP="00F732E3">
      <w:pPr>
        <w:pStyle w:val="Text"/>
        <w:rPr>
          <w:kern w:val="0"/>
        </w:rPr>
      </w:pPr>
    </w:p>
    <w:p w14:paraId="2AC5D4E3" w14:textId="77777777" w:rsidR="006B6F0D" w:rsidRDefault="006B6F0D" w:rsidP="006B6F0D">
      <w:pPr>
        <w:pStyle w:val="Title1"/>
        <w:rPr>
          <w:kern w:val="0"/>
        </w:rPr>
      </w:pPr>
      <w:r w:rsidRPr="00982F67">
        <w:t>Experimental</w:t>
      </w:r>
    </w:p>
    <w:p w14:paraId="0284D439" w14:textId="1F365B63" w:rsidR="006B6F0D" w:rsidRPr="00F732E3" w:rsidRDefault="007F1A63" w:rsidP="00F732E3">
      <w:pPr>
        <w:pStyle w:val="Text"/>
        <w:rPr>
          <w:kern w:val="0"/>
        </w:rPr>
      </w:pPr>
      <w:r>
        <w:rPr>
          <w:szCs w:val="20"/>
        </w:rPr>
        <w:lastRenderedPageBreak/>
        <w:t>A</w:t>
      </w:r>
      <w:r w:rsidR="006B6F0D">
        <w:rPr>
          <w:rFonts w:hint="eastAsia"/>
          <w:kern w:val="0"/>
        </w:rPr>
        <w:t xml:space="preserve">ll the </w:t>
      </w:r>
      <w:r w:rsidR="006B6F0D">
        <w:rPr>
          <w:kern w:val="0"/>
        </w:rPr>
        <w:t>experimental</w:t>
      </w:r>
      <w:r w:rsidR="006B6F0D">
        <w:rPr>
          <w:rFonts w:hint="eastAsia"/>
          <w:kern w:val="0"/>
        </w:rPr>
        <w:t xml:space="preserve"> details</w:t>
      </w:r>
      <w:r>
        <w:rPr>
          <w:kern w:val="0"/>
        </w:rPr>
        <w:t xml:space="preserve"> are shown</w:t>
      </w:r>
      <w:r w:rsidR="006B6F0D">
        <w:rPr>
          <w:rFonts w:hint="eastAsia"/>
          <w:kern w:val="0"/>
        </w:rPr>
        <w:t xml:space="preserve"> in Supporting Information.</w:t>
      </w:r>
      <w:r w:rsidRPr="007F1A63">
        <w:t xml:space="preserve"> </w:t>
      </w:r>
    </w:p>
    <w:p w14:paraId="3CCE3452" w14:textId="77777777" w:rsidR="006B6F0D" w:rsidRDefault="006B6F0D" w:rsidP="006B6F0D">
      <w:pPr>
        <w:pStyle w:val="Title1"/>
        <w:rPr>
          <w:kern w:val="0"/>
        </w:rPr>
      </w:pPr>
      <w:r w:rsidRPr="005216FB">
        <w:t>Supporting Information</w:t>
      </w:r>
    </w:p>
    <w:p w14:paraId="4DBA0EAC" w14:textId="77777777" w:rsidR="006B6F0D" w:rsidRDefault="006B6F0D" w:rsidP="006B6F0D">
      <w:pPr>
        <w:pStyle w:val="Text"/>
        <w:rPr>
          <w:kern w:val="0"/>
        </w:rPr>
      </w:pPr>
      <w:r>
        <w:rPr>
          <w:rFonts w:hint="eastAsia"/>
          <w:kern w:val="0"/>
        </w:rPr>
        <w:t>The s</w:t>
      </w:r>
      <w:r w:rsidRPr="0018547A">
        <w:rPr>
          <w:kern w:val="0"/>
        </w:rPr>
        <w:t xml:space="preserve">upporting information for this article is available on the WWW under </w:t>
      </w:r>
      <w:r>
        <w:t>http</w:t>
      </w:r>
      <w:r>
        <w:rPr>
          <w:rFonts w:hint="eastAsia"/>
        </w:rPr>
        <w:t>s</w:t>
      </w:r>
      <w:r>
        <w:t>://doi.org/10.1002/cjoc.20</w:t>
      </w:r>
      <w:r>
        <w:rPr>
          <w:rFonts w:hint="eastAsia"/>
        </w:rPr>
        <w:t>2</w:t>
      </w:r>
      <w:r w:rsidR="00F732E3">
        <w:rPr>
          <w:rFonts w:hint="eastAsia"/>
        </w:rPr>
        <w:t>3</w:t>
      </w:r>
      <w:r>
        <w:t>xxxxx</w:t>
      </w:r>
      <w:r>
        <w:rPr>
          <w:rFonts w:hint="eastAsia"/>
          <w:kern w:val="0"/>
        </w:rPr>
        <w:t>.</w:t>
      </w:r>
    </w:p>
    <w:p w14:paraId="75D1C801" w14:textId="77777777" w:rsidR="006B6F0D" w:rsidRDefault="006B6F0D" w:rsidP="006B6F0D">
      <w:pPr>
        <w:pStyle w:val="Title1"/>
        <w:rPr>
          <w:kern w:val="0"/>
        </w:rPr>
      </w:pPr>
      <w:r w:rsidRPr="00982F67">
        <w:t>Acknowledgement</w:t>
      </w:r>
      <w:r>
        <w:rPr>
          <w:rFonts w:hint="eastAsia"/>
        </w:rPr>
        <w:t xml:space="preserve"> </w:t>
      </w:r>
      <w:r>
        <w:rPr>
          <w:color w:val="FF0000"/>
          <w:kern w:val="0"/>
        </w:rPr>
        <w:t>(optional)</w:t>
      </w:r>
    </w:p>
    <w:p w14:paraId="0BF2C14F" w14:textId="424443AB" w:rsidR="006B6F0D" w:rsidRDefault="00B46B35" w:rsidP="006B6F0D">
      <w:pPr>
        <w:pStyle w:val="Text"/>
        <w:spacing w:before="120" w:after="240" w:line="212" w:lineRule="exact"/>
        <w:rPr>
          <w:kern w:val="0"/>
        </w:rPr>
      </w:pPr>
      <w:r w:rsidRPr="00B46B35">
        <w:rPr>
          <w:kern w:val="0"/>
        </w:rPr>
        <w:t xml:space="preserve">This work was supported by National Natural Science Foundation of China (22275193 and 52303355), the Natural Science Foundation of Fujian Province (2021J06034), Self-deployment Project Research Program of </w:t>
      </w:r>
      <w:proofErr w:type="spellStart"/>
      <w:r w:rsidRPr="00B46B35">
        <w:rPr>
          <w:kern w:val="0"/>
        </w:rPr>
        <w:t>Haixi</w:t>
      </w:r>
      <w:proofErr w:type="spellEnd"/>
      <w:r w:rsidRPr="00B46B35">
        <w:rPr>
          <w:kern w:val="0"/>
        </w:rPr>
        <w:t xml:space="preserve"> Institutes, Chinese Academy of Science, CXZX-2022-GH09 (E255KF0101), Fujian Institute of Research on the Structure of Matter, Chinese Academy of Sciences (E055AJ01), the STS Project of Fujian-CAS (Grant No.: 2023T3027).</w:t>
      </w:r>
    </w:p>
    <w:p w14:paraId="7AEE9963" w14:textId="77777777" w:rsidR="006B6F0D" w:rsidRDefault="006B6F0D" w:rsidP="006B6F0D">
      <w:pPr>
        <w:pStyle w:val="Title1"/>
        <w:rPr>
          <w:kern w:val="0"/>
        </w:rPr>
      </w:pPr>
      <w:r w:rsidRPr="00982F67">
        <w:t>References</w:t>
      </w:r>
    </w:p>
    <w:p w14:paraId="11B512E2" w14:textId="6E1144A9" w:rsidR="00D053E6" w:rsidRDefault="00D053E6" w:rsidP="00D053E6">
      <w:pPr>
        <w:pStyle w:val="References"/>
      </w:pPr>
      <w:r>
        <w:t xml:space="preserve">Paterson, A. S.; Raja, B.; Garvey, G.; Kolhatkar, A.; </w:t>
      </w:r>
      <w:proofErr w:type="spellStart"/>
      <w:r>
        <w:t>Hagström</w:t>
      </w:r>
      <w:proofErr w:type="spellEnd"/>
      <w:r>
        <w:t xml:space="preserve">, A. E.; </w:t>
      </w:r>
      <w:proofErr w:type="spellStart"/>
      <w:r>
        <w:t>Kourentzi</w:t>
      </w:r>
      <w:proofErr w:type="spellEnd"/>
      <w:r>
        <w:t xml:space="preserve">, K.; Lee, T. R.; Willson, R. C. Persistent Luminescence Strontium Aluminate Nanoparticles as Reporters in Lateral Flow Assays. </w:t>
      </w:r>
      <w:r w:rsidRPr="003D0BDF">
        <w:rPr>
          <w:i/>
          <w:iCs/>
        </w:rPr>
        <w:t>Anal. Chem.</w:t>
      </w:r>
      <w:r>
        <w:t xml:space="preserve"> </w:t>
      </w:r>
      <w:r w:rsidRPr="003D0BDF">
        <w:rPr>
          <w:b/>
          <w:bCs/>
        </w:rPr>
        <w:t>2014</w:t>
      </w:r>
      <w:r>
        <w:t>,</w:t>
      </w:r>
      <w:r w:rsidRPr="003D0BDF">
        <w:rPr>
          <w:i/>
          <w:iCs/>
        </w:rPr>
        <w:t xml:space="preserve"> 86</w:t>
      </w:r>
      <w:r>
        <w:t xml:space="preserve"> (19), 9481-9488.</w:t>
      </w:r>
    </w:p>
    <w:p w14:paraId="6AA21CA0" w14:textId="77777777" w:rsidR="00D053E6" w:rsidRDefault="00D053E6" w:rsidP="00D053E6">
      <w:pPr>
        <w:pStyle w:val="References"/>
      </w:pPr>
      <w:r>
        <w:rPr>
          <w:rFonts w:hint="eastAsia"/>
        </w:rPr>
        <w:t xml:space="preserve">Zhang, Q.; Yu, P.; Fan, Y.; Sun, C.; He, H.; Liu, X.; Lu, L.; Zhao, M.; Zhang, H.; Zhang, F. </w:t>
      </w:r>
      <w:proofErr w:type="gramStart"/>
      <w:r>
        <w:rPr>
          <w:rFonts w:hint="eastAsia"/>
        </w:rPr>
        <w:t>Bright</w:t>
      </w:r>
      <w:proofErr w:type="gramEnd"/>
      <w:r>
        <w:rPr>
          <w:rFonts w:hint="eastAsia"/>
        </w:rPr>
        <w:t xml:space="preserve"> and Stable NIR</w:t>
      </w:r>
      <w:r>
        <w:rPr>
          <w:rFonts w:hint="eastAsia"/>
        </w:rPr>
        <w:t>‐</w:t>
      </w:r>
      <w:r>
        <w:rPr>
          <w:rFonts w:hint="eastAsia"/>
        </w:rPr>
        <w:t>II J</w:t>
      </w:r>
      <w:r>
        <w:rPr>
          <w:rFonts w:hint="eastAsia"/>
        </w:rPr>
        <w:t>‐</w:t>
      </w:r>
      <w:r>
        <w:rPr>
          <w:rFonts w:hint="eastAsia"/>
        </w:rPr>
        <w:t xml:space="preserve">Aggregated AIE </w:t>
      </w:r>
      <w:proofErr w:type="spellStart"/>
      <w:r>
        <w:rPr>
          <w:rFonts w:hint="eastAsia"/>
        </w:rPr>
        <w:t>Dibodipy</w:t>
      </w:r>
      <w:proofErr w:type="spellEnd"/>
      <w:r>
        <w:rPr>
          <w:rFonts w:hint="eastAsia"/>
        </w:rPr>
        <w:t>‐</w:t>
      </w:r>
      <w:r>
        <w:rPr>
          <w:rFonts w:hint="eastAsia"/>
        </w:rPr>
        <w:t xml:space="preserve">Based Fluorescent Probe for Dynamic in Vivo Bioimaging. </w:t>
      </w:r>
      <w:proofErr w:type="spellStart"/>
      <w:r w:rsidRPr="003D0BDF">
        <w:rPr>
          <w:rFonts w:hint="eastAsia"/>
          <w:i/>
          <w:iCs/>
        </w:rPr>
        <w:t>Angew</w:t>
      </w:r>
      <w:proofErr w:type="spellEnd"/>
      <w:r w:rsidRPr="003D0BDF">
        <w:rPr>
          <w:rFonts w:hint="eastAsia"/>
          <w:i/>
          <w:iCs/>
        </w:rPr>
        <w:t>. Chem. Int. Ed.</w:t>
      </w:r>
      <w:r>
        <w:rPr>
          <w:rFonts w:hint="eastAsia"/>
        </w:rPr>
        <w:t xml:space="preserve"> </w:t>
      </w:r>
      <w:r w:rsidRPr="003D0BDF">
        <w:rPr>
          <w:rFonts w:hint="eastAsia"/>
          <w:b/>
          <w:bCs/>
        </w:rPr>
        <w:t>2021</w:t>
      </w:r>
      <w:r>
        <w:rPr>
          <w:rFonts w:hint="eastAsia"/>
        </w:rPr>
        <w:t xml:space="preserve">, </w:t>
      </w:r>
      <w:r w:rsidRPr="00B46B35">
        <w:rPr>
          <w:rFonts w:hint="eastAsia"/>
          <w:i/>
          <w:iCs/>
        </w:rPr>
        <w:t>133</w:t>
      </w:r>
      <w:r>
        <w:rPr>
          <w:rFonts w:hint="eastAsia"/>
        </w:rPr>
        <w:t xml:space="preserve"> (8), 4013-4019.</w:t>
      </w:r>
    </w:p>
    <w:p w14:paraId="68310CA0" w14:textId="77777777" w:rsidR="00D053E6" w:rsidRDefault="00D053E6" w:rsidP="00D053E6">
      <w:pPr>
        <w:pStyle w:val="References"/>
      </w:pPr>
      <w:r>
        <w:rPr>
          <w:rFonts w:hint="eastAsia"/>
        </w:rPr>
        <w:t>Wang, Y.; Gao, H.; Yang, J.; Fang, M.; Ding, D.; Tang, B. Z.; Li, Z. High Performance of Simple Organic Phosphorescence Host</w:t>
      </w:r>
      <w:r>
        <w:rPr>
          <w:rFonts w:hint="eastAsia"/>
        </w:rPr>
        <w:t>–</w:t>
      </w:r>
      <w:r>
        <w:rPr>
          <w:rFonts w:hint="eastAsia"/>
        </w:rPr>
        <w:t>Guest Materials and Their Application in Time</w:t>
      </w:r>
      <w:r>
        <w:rPr>
          <w:rFonts w:hint="eastAsia"/>
        </w:rPr>
        <w:t>‐</w:t>
      </w:r>
      <w:r>
        <w:rPr>
          <w:rFonts w:hint="eastAsia"/>
        </w:rPr>
        <w:t xml:space="preserve">Resolved Bioimaging. </w:t>
      </w:r>
      <w:r w:rsidRPr="003D0BDF">
        <w:rPr>
          <w:rFonts w:hint="eastAsia"/>
          <w:i/>
          <w:iCs/>
        </w:rPr>
        <w:t xml:space="preserve">Adv. Mater. </w:t>
      </w:r>
      <w:r w:rsidRPr="003D0BDF">
        <w:rPr>
          <w:rFonts w:hint="eastAsia"/>
          <w:b/>
          <w:bCs/>
        </w:rPr>
        <w:t>2021</w:t>
      </w:r>
      <w:r>
        <w:rPr>
          <w:rFonts w:hint="eastAsia"/>
        </w:rPr>
        <w:t xml:space="preserve">, </w:t>
      </w:r>
      <w:r w:rsidRPr="00B46B35">
        <w:rPr>
          <w:rFonts w:hint="eastAsia"/>
          <w:i/>
          <w:iCs/>
        </w:rPr>
        <w:t>33</w:t>
      </w:r>
      <w:r>
        <w:rPr>
          <w:rFonts w:hint="eastAsia"/>
        </w:rPr>
        <w:t xml:space="preserve"> (18), 2007811.</w:t>
      </w:r>
    </w:p>
    <w:p w14:paraId="3CBE428C" w14:textId="77777777" w:rsidR="00D053E6" w:rsidRDefault="00D053E6" w:rsidP="00D053E6">
      <w:pPr>
        <w:pStyle w:val="References"/>
      </w:pPr>
      <w:r>
        <w:t>Liu, D.; He, Z.; Zhao, Y.; Yang, Y.; Shi, W.; Li, X.; Ma, H. Xanthene-Based NIR-II Dyes for In Vivo Dynamic Imaging of Blood Circulation</w:t>
      </w:r>
      <w:r w:rsidRPr="003D0BDF">
        <w:rPr>
          <w:i/>
          <w:iCs/>
        </w:rPr>
        <w:t>. J. Am. Chem. Soc.</w:t>
      </w:r>
      <w:r>
        <w:t xml:space="preserve"> </w:t>
      </w:r>
      <w:r w:rsidRPr="003D0BDF">
        <w:rPr>
          <w:b/>
          <w:bCs/>
        </w:rPr>
        <w:t>2021</w:t>
      </w:r>
      <w:r>
        <w:t xml:space="preserve">, </w:t>
      </w:r>
      <w:r w:rsidRPr="00B46B35">
        <w:rPr>
          <w:i/>
          <w:iCs/>
        </w:rPr>
        <w:t>143</w:t>
      </w:r>
      <w:r>
        <w:t xml:space="preserve"> (41), 17136-17143.</w:t>
      </w:r>
    </w:p>
    <w:p w14:paraId="6A0BC854" w14:textId="77777777" w:rsidR="00D053E6" w:rsidRDefault="00D053E6" w:rsidP="00D053E6">
      <w:pPr>
        <w:pStyle w:val="References"/>
      </w:pPr>
      <w:r>
        <w:t xml:space="preserve">Wang, Q.; Lin, B.; Chen, M.; Zhao, C.; Tian, H.; Qu, D.-H. A Dynamic Assembly-Induced Emissive System for Advanced Information Encryption with Time-Dependent Security. </w:t>
      </w:r>
      <w:r w:rsidRPr="003D0BDF">
        <w:rPr>
          <w:i/>
          <w:iCs/>
        </w:rPr>
        <w:t xml:space="preserve">Nat. </w:t>
      </w:r>
      <w:proofErr w:type="spellStart"/>
      <w:r w:rsidRPr="003D0BDF">
        <w:rPr>
          <w:i/>
          <w:iCs/>
        </w:rPr>
        <w:t>Commun</w:t>
      </w:r>
      <w:proofErr w:type="spellEnd"/>
      <w:r w:rsidRPr="003D0BDF">
        <w:rPr>
          <w:i/>
          <w:iCs/>
        </w:rPr>
        <w:t>.</w:t>
      </w:r>
      <w:r>
        <w:t xml:space="preserve"> </w:t>
      </w:r>
      <w:r w:rsidRPr="003D0BDF">
        <w:rPr>
          <w:b/>
          <w:bCs/>
        </w:rPr>
        <w:t>2022</w:t>
      </w:r>
      <w:r>
        <w:t xml:space="preserve">, </w:t>
      </w:r>
      <w:r w:rsidRPr="00B46B35">
        <w:rPr>
          <w:i/>
          <w:iCs/>
        </w:rPr>
        <w:t>13</w:t>
      </w:r>
      <w:r>
        <w:t xml:space="preserve"> (1), 4185.</w:t>
      </w:r>
    </w:p>
    <w:p w14:paraId="611125B1" w14:textId="77777777" w:rsidR="00D053E6" w:rsidRDefault="00D053E6" w:rsidP="00D053E6">
      <w:pPr>
        <w:pStyle w:val="References"/>
      </w:pPr>
      <w:r>
        <w:rPr>
          <w:rFonts w:hint="eastAsia"/>
        </w:rPr>
        <w:t>Lu, Y.; Cheng, H.; Li, G. C.; Han, F.; Jiang, C.; Lo, T. W.; Lei, D.; Francis, P. S.; Zheng, Y. Dynamic Cryptography Through Plasmon</w:t>
      </w:r>
      <w:r>
        <w:rPr>
          <w:rFonts w:hint="eastAsia"/>
        </w:rPr>
        <w:t>‐</w:t>
      </w:r>
      <w:r>
        <w:rPr>
          <w:rFonts w:hint="eastAsia"/>
        </w:rPr>
        <w:t xml:space="preserve">Enhanced Fluorescence Blinking. </w:t>
      </w:r>
      <w:r w:rsidRPr="003D0BDF">
        <w:rPr>
          <w:rFonts w:hint="eastAsia"/>
          <w:i/>
          <w:iCs/>
        </w:rPr>
        <w:t xml:space="preserve">Adv. </w:t>
      </w:r>
      <w:proofErr w:type="spellStart"/>
      <w:r w:rsidRPr="003D0BDF">
        <w:rPr>
          <w:rFonts w:hint="eastAsia"/>
          <w:i/>
          <w:iCs/>
        </w:rPr>
        <w:t>Funct</w:t>
      </w:r>
      <w:proofErr w:type="spellEnd"/>
      <w:r w:rsidRPr="003D0BDF">
        <w:rPr>
          <w:rFonts w:hint="eastAsia"/>
          <w:i/>
          <w:iCs/>
        </w:rPr>
        <w:t>. Mater.</w:t>
      </w:r>
      <w:r>
        <w:rPr>
          <w:rFonts w:hint="eastAsia"/>
        </w:rPr>
        <w:t xml:space="preserve"> </w:t>
      </w:r>
      <w:r w:rsidRPr="003D0BDF">
        <w:rPr>
          <w:rFonts w:hint="eastAsia"/>
          <w:b/>
          <w:bCs/>
        </w:rPr>
        <w:t>2022</w:t>
      </w:r>
      <w:r>
        <w:rPr>
          <w:rFonts w:hint="eastAsia"/>
        </w:rPr>
        <w:t xml:space="preserve">, </w:t>
      </w:r>
      <w:r w:rsidRPr="00B46B35">
        <w:rPr>
          <w:rFonts w:hint="eastAsia"/>
          <w:i/>
          <w:iCs/>
        </w:rPr>
        <w:t xml:space="preserve">32 </w:t>
      </w:r>
      <w:r>
        <w:rPr>
          <w:rFonts w:hint="eastAsia"/>
        </w:rPr>
        <w:t>(30), 2201372.</w:t>
      </w:r>
    </w:p>
    <w:p w14:paraId="69DFD5B5" w14:textId="77777777" w:rsidR="00D053E6" w:rsidRDefault="00D053E6" w:rsidP="00D053E6">
      <w:pPr>
        <w:pStyle w:val="References"/>
      </w:pPr>
      <w:r>
        <w:t xml:space="preserve">Wang, J.; Ma, J.; Zhang, J.; Fan, Y.; Wang, W.; Sang, J.; Ma, Z.; Li, H. Advanced Dynamic Photoluminescent Material for Dynamic Anticounterfeiting and Encryption. </w:t>
      </w:r>
      <w:r w:rsidRPr="003D0BDF">
        <w:rPr>
          <w:i/>
          <w:iCs/>
        </w:rPr>
        <w:t>ACS Appl. Mater. Interfaces</w:t>
      </w:r>
      <w:r>
        <w:t xml:space="preserve"> </w:t>
      </w:r>
      <w:r w:rsidRPr="003D0BDF">
        <w:rPr>
          <w:b/>
          <w:bCs/>
        </w:rPr>
        <w:t>2019</w:t>
      </w:r>
      <w:r>
        <w:t xml:space="preserve">, </w:t>
      </w:r>
      <w:r w:rsidRPr="00B46B35">
        <w:rPr>
          <w:i/>
          <w:iCs/>
        </w:rPr>
        <w:t xml:space="preserve">11 </w:t>
      </w:r>
      <w:r>
        <w:t>(39), 35871-35878.</w:t>
      </w:r>
    </w:p>
    <w:p w14:paraId="4B167BDC" w14:textId="77777777" w:rsidR="00D053E6" w:rsidRDefault="00D053E6" w:rsidP="00D053E6">
      <w:pPr>
        <w:pStyle w:val="References"/>
      </w:pPr>
      <w:r>
        <w:rPr>
          <w:rFonts w:hint="eastAsia"/>
        </w:rPr>
        <w:t xml:space="preserve">Le, X.; Shang, H.; Wu, S.; Zhang, J.; Liu, M.; Zheng, Y.; Chen, T. Heterogeneous Fluorescent </w:t>
      </w:r>
      <w:proofErr w:type="spellStart"/>
      <w:r>
        <w:rPr>
          <w:rFonts w:hint="eastAsia"/>
        </w:rPr>
        <w:t>Organohydrogel</w:t>
      </w:r>
      <w:proofErr w:type="spellEnd"/>
      <w:r>
        <w:rPr>
          <w:rFonts w:hint="eastAsia"/>
        </w:rPr>
        <w:t xml:space="preserve"> Enables Dynamic Anti</w:t>
      </w:r>
      <w:r>
        <w:rPr>
          <w:rFonts w:hint="eastAsia"/>
        </w:rPr>
        <w:t>‐</w:t>
      </w:r>
      <w:r>
        <w:rPr>
          <w:rFonts w:hint="eastAsia"/>
        </w:rPr>
        <w:t xml:space="preserve">Counterfeiting. </w:t>
      </w:r>
      <w:r w:rsidRPr="003D0BDF">
        <w:rPr>
          <w:rFonts w:hint="eastAsia"/>
          <w:i/>
          <w:iCs/>
        </w:rPr>
        <w:t xml:space="preserve">Adv. </w:t>
      </w:r>
      <w:proofErr w:type="spellStart"/>
      <w:r w:rsidRPr="003D0BDF">
        <w:rPr>
          <w:rFonts w:hint="eastAsia"/>
          <w:i/>
          <w:iCs/>
        </w:rPr>
        <w:t>Funct</w:t>
      </w:r>
      <w:proofErr w:type="spellEnd"/>
      <w:r w:rsidRPr="003D0BDF">
        <w:rPr>
          <w:rFonts w:hint="eastAsia"/>
          <w:i/>
          <w:iCs/>
        </w:rPr>
        <w:t>. Mater.</w:t>
      </w:r>
      <w:r>
        <w:rPr>
          <w:rFonts w:hint="eastAsia"/>
        </w:rPr>
        <w:t xml:space="preserve"> </w:t>
      </w:r>
      <w:r w:rsidRPr="003D0BDF">
        <w:rPr>
          <w:rFonts w:hint="eastAsia"/>
          <w:b/>
          <w:bCs/>
        </w:rPr>
        <w:t>2021</w:t>
      </w:r>
      <w:r>
        <w:rPr>
          <w:rFonts w:hint="eastAsia"/>
        </w:rPr>
        <w:t xml:space="preserve">, </w:t>
      </w:r>
      <w:r w:rsidRPr="00B46B35">
        <w:rPr>
          <w:rFonts w:hint="eastAsia"/>
          <w:i/>
          <w:iCs/>
        </w:rPr>
        <w:t>31</w:t>
      </w:r>
      <w:r>
        <w:rPr>
          <w:rFonts w:hint="eastAsia"/>
        </w:rPr>
        <w:t xml:space="preserve"> (52), 2108365.</w:t>
      </w:r>
    </w:p>
    <w:p w14:paraId="389A9178" w14:textId="77777777" w:rsidR="00D053E6" w:rsidRDefault="00D053E6" w:rsidP="00D053E6">
      <w:pPr>
        <w:pStyle w:val="References"/>
      </w:pPr>
      <w:r>
        <w:t xml:space="preserve">Chen, H.; Hu, H.; Sun, B.; Zhao, H.; Qie, Y.; Luo, Z.; Pan, Y.; Chen, W.; Lin, L.; Yang, K. Dynamic Anti-Counterfeiting Labels with Enhanced Multi-Level Information Encryption. </w:t>
      </w:r>
      <w:r w:rsidRPr="003D0BDF">
        <w:rPr>
          <w:i/>
          <w:iCs/>
        </w:rPr>
        <w:t xml:space="preserve">ACS Appl. Mater. Interfaces </w:t>
      </w:r>
      <w:r w:rsidRPr="003D0BDF">
        <w:rPr>
          <w:b/>
          <w:bCs/>
        </w:rPr>
        <w:t>2022</w:t>
      </w:r>
      <w:r>
        <w:t xml:space="preserve">, </w:t>
      </w:r>
      <w:r w:rsidRPr="00B46B35">
        <w:rPr>
          <w:i/>
          <w:iCs/>
        </w:rPr>
        <w:t xml:space="preserve">15 </w:t>
      </w:r>
      <w:r>
        <w:t>(1), 2104-2111.</w:t>
      </w:r>
    </w:p>
    <w:p w14:paraId="1CCB8DAD" w14:textId="77777777" w:rsidR="00D053E6" w:rsidRDefault="00D053E6" w:rsidP="00D053E6">
      <w:pPr>
        <w:pStyle w:val="References"/>
      </w:pPr>
      <w:r>
        <w:t>Fan, Y.; Jin, X.; Wang, M.; Gu, Y.; Zhou, J.; Zhang, J.; Wang, Z. Multimode Dynamic Photoluminescent Anticounterfeiting and Encryption Based on a Dynamic Photoluminescent Material.</w:t>
      </w:r>
      <w:r w:rsidRPr="003D0BDF">
        <w:rPr>
          <w:i/>
          <w:iCs/>
        </w:rPr>
        <w:t xml:space="preserve"> Chem. Eng. J. </w:t>
      </w:r>
      <w:r w:rsidRPr="003D0BDF">
        <w:rPr>
          <w:b/>
          <w:bCs/>
        </w:rPr>
        <w:t>2020</w:t>
      </w:r>
      <w:r>
        <w:t xml:space="preserve">, </w:t>
      </w:r>
      <w:r w:rsidRPr="00B46B35">
        <w:rPr>
          <w:i/>
          <w:iCs/>
        </w:rPr>
        <w:t>393</w:t>
      </w:r>
      <w:r>
        <w:t>, 124799.</w:t>
      </w:r>
    </w:p>
    <w:p w14:paraId="4806DA99" w14:textId="5F1F8675" w:rsidR="00D053E6" w:rsidRDefault="00D053E6" w:rsidP="00D053E6">
      <w:pPr>
        <w:pStyle w:val="References"/>
      </w:pPr>
      <w:r>
        <w:t xml:space="preserve">Chen, L.; Sun, K.; Hu, D.; Su, X.; Guo, L.; Yin, J.; Pei, Y.; Fan, Y.; Liu, Q.; Xu, M.; Feng, W.; Li, F. Ultra-long Near-infrared Repeatable Photochemical Afterglow Mediated by Reversible Storage of Singlet Oxygen for Information Encryption. </w:t>
      </w:r>
      <w:proofErr w:type="spellStart"/>
      <w:r w:rsidRPr="003D0BDF">
        <w:rPr>
          <w:i/>
          <w:iCs/>
        </w:rPr>
        <w:t>Angew</w:t>
      </w:r>
      <w:proofErr w:type="spellEnd"/>
      <w:r w:rsidRPr="003D0BDF">
        <w:rPr>
          <w:i/>
          <w:iCs/>
        </w:rPr>
        <w:t>. Chem. Int. Ed.</w:t>
      </w:r>
      <w:r>
        <w:t xml:space="preserve"> </w:t>
      </w:r>
      <w:r w:rsidRPr="003D0BDF">
        <w:rPr>
          <w:b/>
          <w:bCs/>
        </w:rPr>
        <w:t>2023</w:t>
      </w:r>
      <w:r>
        <w:t xml:space="preserve">, </w:t>
      </w:r>
      <w:r w:rsidRPr="00B46B35">
        <w:rPr>
          <w:i/>
          <w:iCs/>
        </w:rPr>
        <w:t>62</w:t>
      </w:r>
      <w:r>
        <w:t xml:space="preserve"> (13), e202218670.</w:t>
      </w:r>
    </w:p>
    <w:p w14:paraId="49FCF4A0" w14:textId="77777777" w:rsidR="00D053E6" w:rsidRDefault="00D053E6" w:rsidP="00D053E6">
      <w:pPr>
        <w:pStyle w:val="References"/>
      </w:pPr>
      <w:r>
        <w:rPr>
          <w:rFonts w:hint="eastAsia"/>
        </w:rPr>
        <w:t>Tian, W.; Zhang, J.; Yu, J.; Wu, J.; Zhang, J.; He, J.; Wang, F. Phototunable Full</w:t>
      </w:r>
      <w:r>
        <w:rPr>
          <w:rFonts w:hint="eastAsia"/>
        </w:rPr>
        <w:t>‐</w:t>
      </w:r>
      <w:r>
        <w:rPr>
          <w:rFonts w:hint="eastAsia"/>
        </w:rPr>
        <w:t>Color Emission of Cellulose</w:t>
      </w:r>
      <w:r>
        <w:rPr>
          <w:rFonts w:hint="eastAsia"/>
        </w:rPr>
        <w:t>‐</w:t>
      </w:r>
      <w:r>
        <w:rPr>
          <w:rFonts w:hint="eastAsia"/>
        </w:rPr>
        <w:t xml:space="preserve">Based Dynamic Fluorescent Materials. Adv. </w:t>
      </w:r>
      <w:proofErr w:type="spellStart"/>
      <w:r>
        <w:rPr>
          <w:rFonts w:hint="eastAsia"/>
        </w:rPr>
        <w:t>Funct</w:t>
      </w:r>
      <w:proofErr w:type="spellEnd"/>
      <w:r>
        <w:rPr>
          <w:rFonts w:hint="eastAsia"/>
        </w:rPr>
        <w:t xml:space="preserve">. Mater. </w:t>
      </w:r>
      <w:r w:rsidRPr="003D0BDF">
        <w:rPr>
          <w:rFonts w:hint="eastAsia"/>
          <w:b/>
          <w:bCs/>
        </w:rPr>
        <w:t>2018</w:t>
      </w:r>
      <w:r>
        <w:rPr>
          <w:rFonts w:hint="eastAsia"/>
        </w:rPr>
        <w:t>,</w:t>
      </w:r>
      <w:r w:rsidRPr="00B46B35">
        <w:rPr>
          <w:rFonts w:hint="eastAsia"/>
          <w:i/>
          <w:iCs/>
        </w:rPr>
        <w:t xml:space="preserve"> 28</w:t>
      </w:r>
      <w:r>
        <w:rPr>
          <w:rFonts w:hint="eastAsia"/>
        </w:rPr>
        <w:t xml:space="preserve"> (9), 1703548.</w:t>
      </w:r>
    </w:p>
    <w:p w14:paraId="08417E30" w14:textId="77777777" w:rsidR="00D053E6" w:rsidRDefault="00D053E6" w:rsidP="00D053E6">
      <w:pPr>
        <w:pStyle w:val="References"/>
      </w:pPr>
      <w:r>
        <w:t xml:space="preserve">Liu, H.; Song, W.; Chen, X.; Mei, J.; Zhang, Z.; Su, J. Temperature-Responsive Molecular Liquids Based on </w:t>
      </w:r>
      <w:proofErr w:type="spellStart"/>
      <w:r>
        <w:t>Dihydrophenazines</w:t>
      </w:r>
      <w:proofErr w:type="spellEnd"/>
      <w:r>
        <w:t xml:space="preserve"> for </w:t>
      </w:r>
      <w:r>
        <w:t xml:space="preserve">Dynamic Multicolor-Fluorescent Anti-Counterfeiting and Encryption. Mater. Chem. Front. </w:t>
      </w:r>
      <w:r w:rsidRPr="003D0BDF">
        <w:rPr>
          <w:b/>
          <w:bCs/>
        </w:rPr>
        <w:t>2021</w:t>
      </w:r>
      <w:r>
        <w:t>,</w:t>
      </w:r>
      <w:r w:rsidRPr="00B46B35">
        <w:rPr>
          <w:i/>
          <w:iCs/>
        </w:rPr>
        <w:t xml:space="preserve"> 5 </w:t>
      </w:r>
      <w:r>
        <w:t>(5), 2294-2302.</w:t>
      </w:r>
    </w:p>
    <w:p w14:paraId="5392A5AB" w14:textId="77777777" w:rsidR="00D053E6" w:rsidRDefault="00D053E6" w:rsidP="00D053E6">
      <w:pPr>
        <w:pStyle w:val="References"/>
      </w:pPr>
      <w:r>
        <w:t xml:space="preserve">Panák, O.; </w:t>
      </w:r>
      <w:proofErr w:type="spellStart"/>
      <w:r>
        <w:t>Držková</w:t>
      </w:r>
      <w:proofErr w:type="spellEnd"/>
      <w:r>
        <w:t xml:space="preserve">, M.; </w:t>
      </w:r>
      <w:proofErr w:type="spellStart"/>
      <w:r>
        <w:t>Kaplanová</w:t>
      </w:r>
      <w:proofErr w:type="spellEnd"/>
      <w:r>
        <w:t xml:space="preserve">, M.; </w:t>
      </w:r>
      <w:proofErr w:type="spellStart"/>
      <w:r>
        <w:t>Klanjšek</w:t>
      </w:r>
      <w:proofErr w:type="spellEnd"/>
      <w:r>
        <w:t xml:space="preserve"> Gunde, M. In Dynamic </w:t>
      </w:r>
      <w:proofErr w:type="spellStart"/>
      <w:r>
        <w:t>Colour</w:t>
      </w:r>
      <w:proofErr w:type="spellEnd"/>
      <w:r>
        <w:t xml:space="preserve"> Change of Multifunctional Thermochromic-Fluorescent Pigments, Mater. Sci. Forum </w:t>
      </w:r>
      <w:r w:rsidRPr="003D0BDF">
        <w:rPr>
          <w:b/>
          <w:bCs/>
        </w:rPr>
        <w:t>2016</w:t>
      </w:r>
      <w:r>
        <w:t xml:space="preserve">, </w:t>
      </w:r>
      <w:r w:rsidRPr="00B46B35">
        <w:rPr>
          <w:i/>
          <w:iCs/>
        </w:rPr>
        <w:t>859</w:t>
      </w:r>
      <w:r>
        <w:t>, 162-168.</w:t>
      </w:r>
    </w:p>
    <w:p w14:paraId="3BEA6DBC" w14:textId="77777777" w:rsidR="00D053E6" w:rsidRDefault="00D053E6" w:rsidP="00D053E6">
      <w:pPr>
        <w:pStyle w:val="References"/>
      </w:pPr>
      <w:r>
        <w:rPr>
          <w:rFonts w:hint="eastAsia"/>
        </w:rPr>
        <w:t>Wang, Q.; Qi, Z.; Wang, Q. M.; Chen, M.; Lin, B.; Qu, D. H. A Time</w:t>
      </w:r>
      <w:r>
        <w:rPr>
          <w:rFonts w:hint="eastAsia"/>
        </w:rPr>
        <w:t>‐</w:t>
      </w:r>
      <w:r>
        <w:rPr>
          <w:rFonts w:hint="eastAsia"/>
        </w:rPr>
        <w:t xml:space="preserve">Dependent Fluorescent Hydrogel for </w:t>
      </w:r>
      <w:r>
        <w:rPr>
          <w:rFonts w:hint="eastAsia"/>
        </w:rPr>
        <w:t>“</w:t>
      </w:r>
      <w:r>
        <w:rPr>
          <w:rFonts w:hint="eastAsia"/>
        </w:rPr>
        <w:t>Time</w:t>
      </w:r>
      <w:r>
        <w:rPr>
          <w:rFonts w:hint="eastAsia"/>
        </w:rPr>
        <w:t>‐</w:t>
      </w:r>
      <w:r>
        <w:rPr>
          <w:rFonts w:hint="eastAsia"/>
        </w:rPr>
        <w:t>Lock</w:t>
      </w:r>
      <w:r>
        <w:rPr>
          <w:rFonts w:hint="eastAsia"/>
        </w:rPr>
        <w:t>”</w:t>
      </w:r>
      <w:r>
        <w:rPr>
          <w:rFonts w:hint="eastAsia"/>
        </w:rPr>
        <w:t xml:space="preserve"> Information Encryption. Adv. </w:t>
      </w:r>
      <w:proofErr w:type="spellStart"/>
      <w:r>
        <w:rPr>
          <w:rFonts w:hint="eastAsia"/>
        </w:rPr>
        <w:t>Funct</w:t>
      </w:r>
      <w:proofErr w:type="spellEnd"/>
      <w:r>
        <w:rPr>
          <w:rFonts w:hint="eastAsia"/>
        </w:rPr>
        <w:t xml:space="preserve">. Mater. </w:t>
      </w:r>
      <w:r w:rsidRPr="003D0BDF">
        <w:rPr>
          <w:rFonts w:hint="eastAsia"/>
          <w:b/>
          <w:bCs/>
        </w:rPr>
        <w:t>2022</w:t>
      </w:r>
      <w:r>
        <w:rPr>
          <w:rFonts w:hint="eastAsia"/>
        </w:rPr>
        <w:t xml:space="preserve">, </w:t>
      </w:r>
      <w:r w:rsidRPr="00B46B35">
        <w:rPr>
          <w:rFonts w:hint="eastAsia"/>
          <w:i/>
          <w:iCs/>
        </w:rPr>
        <w:t>32</w:t>
      </w:r>
      <w:r>
        <w:rPr>
          <w:rFonts w:hint="eastAsia"/>
        </w:rPr>
        <w:t xml:space="preserve"> (49), 2208865.</w:t>
      </w:r>
    </w:p>
    <w:p w14:paraId="2B808C41" w14:textId="7AD21CB5" w:rsidR="00D053E6" w:rsidRDefault="00D053E6" w:rsidP="00D053E6">
      <w:pPr>
        <w:pStyle w:val="References"/>
      </w:pPr>
      <w:r>
        <w:t xml:space="preserve">Wang, Q.; Lin, B.; Chen, M.; Zhao, C.; Tian, H.; Qu, D. H. A Dynamic Assembly-Induced Emissive System for Advanced Information Encryption with Time-Dependent Security. </w:t>
      </w:r>
      <w:r w:rsidRPr="003D0BDF">
        <w:rPr>
          <w:i/>
          <w:iCs/>
        </w:rPr>
        <w:t>Nat</w:t>
      </w:r>
      <w:r w:rsidR="003D0BDF">
        <w:rPr>
          <w:i/>
          <w:iCs/>
        </w:rPr>
        <w:t>.</w:t>
      </w:r>
      <w:r w:rsidRPr="003D0BDF">
        <w:rPr>
          <w:i/>
          <w:iCs/>
        </w:rPr>
        <w:t xml:space="preserve"> </w:t>
      </w:r>
      <w:proofErr w:type="spellStart"/>
      <w:r w:rsidRPr="003D0BDF">
        <w:rPr>
          <w:i/>
          <w:iCs/>
        </w:rPr>
        <w:t>Commun</w:t>
      </w:r>
      <w:proofErr w:type="spellEnd"/>
      <w:r w:rsidR="003D0BDF">
        <w:rPr>
          <w:i/>
          <w:iCs/>
        </w:rPr>
        <w:t>.</w:t>
      </w:r>
      <w:r>
        <w:t xml:space="preserve"> </w:t>
      </w:r>
      <w:r w:rsidRPr="003D0BDF">
        <w:rPr>
          <w:b/>
          <w:bCs/>
        </w:rPr>
        <w:t>2022</w:t>
      </w:r>
      <w:r>
        <w:t xml:space="preserve">, </w:t>
      </w:r>
      <w:r w:rsidRPr="00B46B35">
        <w:rPr>
          <w:i/>
          <w:iCs/>
        </w:rPr>
        <w:t xml:space="preserve">13 </w:t>
      </w:r>
      <w:r>
        <w:t>(1), 4185.</w:t>
      </w:r>
    </w:p>
    <w:p w14:paraId="7D9173F9" w14:textId="77777777" w:rsidR="00D053E6" w:rsidRDefault="00D053E6" w:rsidP="00D053E6">
      <w:pPr>
        <w:pStyle w:val="References"/>
      </w:pPr>
      <w:r>
        <w:t>Zhang, P.; Xie, W.; Wang, Z.; Lin, Z.; Huang, X.; Ju, Z.; Liu, W. Time-Dependent Dynamic Multicolor Afterglow of Simple Liga 5 O 8: Eu 3+/Tb 3+ Particles for Advanced Anticounterfeiting and Encryption.</w:t>
      </w:r>
      <w:r w:rsidRPr="003D0BDF">
        <w:rPr>
          <w:i/>
          <w:iCs/>
        </w:rPr>
        <w:t xml:space="preserve"> </w:t>
      </w:r>
      <w:proofErr w:type="spellStart"/>
      <w:r w:rsidRPr="003D0BDF">
        <w:rPr>
          <w:i/>
          <w:iCs/>
        </w:rPr>
        <w:t>Inorg</w:t>
      </w:r>
      <w:proofErr w:type="spellEnd"/>
      <w:r w:rsidRPr="003D0BDF">
        <w:rPr>
          <w:i/>
          <w:iCs/>
        </w:rPr>
        <w:t>. Chem. Front.</w:t>
      </w:r>
      <w:r>
        <w:t xml:space="preserve"> </w:t>
      </w:r>
      <w:r w:rsidRPr="003D0BDF">
        <w:rPr>
          <w:b/>
          <w:bCs/>
        </w:rPr>
        <w:t>2022</w:t>
      </w:r>
      <w:r>
        <w:t xml:space="preserve">, </w:t>
      </w:r>
      <w:r w:rsidRPr="00B46B35">
        <w:rPr>
          <w:i/>
          <w:iCs/>
        </w:rPr>
        <w:t>9</w:t>
      </w:r>
      <w:r>
        <w:t xml:space="preserve"> (16), 4022-4029.</w:t>
      </w:r>
    </w:p>
    <w:p w14:paraId="501B19E8" w14:textId="77777777" w:rsidR="00D053E6" w:rsidRDefault="00D053E6" w:rsidP="00D053E6">
      <w:pPr>
        <w:pStyle w:val="References"/>
      </w:pPr>
      <w:r>
        <w:t xml:space="preserve">Tan, J.; Li, Q.; Meng, S.; Li, Y.; Yang, J.; Ye, Y.; Tang, Z.; Qu, S.; Ren, X. Time-Dependent Phosphorescence Colors from Carbon Dots for Advanced Dynamic Information Encryption. </w:t>
      </w:r>
      <w:r w:rsidRPr="003D0BDF">
        <w:rPr>
          <w:i/>
          <w:iCs/>
        </w:rPr>
        <w:t>Adv. Mater.</w:t>
      </w:r>
      <w:r>
        <w:t xml:space="preserve"> </w:t>
      </w:r>
      <w:r w:rsidRPr="003D0BDF">
        <w:rPr>
          <w:b/>
          <w:bCs/>
        </w:rPr>
        <w:t>2021</w:t>
      </w:r>
      <w:r>
        <w:t xml:space="preserve">, </w:t>
      </w:r>
      <w:r w:rsidRPr="00B46B35">
        <w:rPr>
          <w:i/>
          <w:iCs/>
        </w:rPr>
        <w:t xml:space="preserve">33 </w:t>
      </w:r>
      <w:r>
        <w:t>(16), e2006781.</w:t>
      </w:r>
    </w:p>
    <w:p w14:paraId="3ABDBC43" w14:textId="77777777" w:rsidR="00D053E6" w:rsidRDefault="00D053E6" w:rsidP="00D053E6">
      <w:pPr>
        <w:pStyle w:val="References"/>
      </w:pPr>
      <w:r>
        <w:t xml:space="preserve">Wen, Y.; Zhou, Q.; Su, X.; Hu, D.; Xu, M.; Feng, W.; Li, F. Wide-Range Time-Dependent Color-Tunable Light-Response Afterglow Materials via Absorption Compensation for Advanced Information Encryption. </w:t>
      </w:r>
      <w:r w:rsidRPr="003D0BDF">
        <w:rPr>
          <w:i/>
          <w:iCs/>
        </w:rPr>
        <w:t xml:space="preserve">ACS Appl. Mater. Interfaces </w:t>
      </w:r>
      <w:r w:rsidRPr="003D0BDF">
        <w:rPr>
          <w:b/>
          <w:bCs/>
        </w:rPr>
        <w:t>2022</w:t>
      </w:r>
      <w:r>
        <w:t xml:space="preserve">, </w:t>
      </w:r>
      <w:r w:rsidRPr="00B46B35">
        <w:rPr>
          <w:i/>
          <w:iCs/>
        </w:rPr>
        <w:t xml:space="preserve">14 </w:t>
      </w:r>
      <w:r>
        <w:t>(9), 11681-11689.</w:t>
      </w:r>
    </w:p>
    <w:p w14:paraId="1BEC2E29" w14:textId="77777777" w:rsidR="00D053E6" w:rsidRDefault="00D053E6" w:rsidP="00D053E6">
      <w:pPr>
        <w:pStyle w:val="References"/>
      </w:pPr>
      <w:r>
        <w:t xml:space="preserve">Wang, Q.; Zhang, Q.; Zhang, Q.W.; Li, X.; Zhao, C.X.; Xu, T.Y.; Qu, D.H.; Tian, H. Color-Tunable Single-Fluorophore Supramolecular System with Assembly-Encoded Emission. </w:t>
      </w:r>
      <w:r w:rsidRPr="003D0BDF">
        <w:rPr>
          <w:i/>
          <w:iCs/>
        </w:rPr>
        <w:t xml:space="preserve">Nat. </w:t>
      </w:r>
      <w:proofErr w:type="spellStart"/>
      <w:r w:rsidRPr="003D0BDF">
        <w:rPr>
          <w:i/>
          <w:iCs/>
        </w:rPr>
        <w:t>Commun</w:t>
      </w:r>
      <w:proofErr w:type="spellEnd"/>
      <w:r w:rsidRPr="003D0BDF">
        <w:rPr>
          <w:i/>
          <w:iCs/>
        </w:rPr>
        <w:t xml:space="preserve">. </w:t>
      </w:r>
      <w:r w:rsidRPr="003D0BDF">
        <w:rPr>
          <w:b/>
          <w:bCs/>
        </w:rPr>
        <w:t>2020</w:t>
      </w:r>
      <w:r>
        <w:t xml:space="preserve">, </w:t>
      </w:r>
      <w:r w:rsidRPr="00B46B35">
        <w:rPr>
          <w:i/>
          <w:iCs/>
        </w:rPr>
        <w:t>11</w:t>
      </w:r>
      <w:r>
        <w:t xml:space="preserve"> (1), 158.</w:t>
      </w:r>
    </w:p>
    <w:p w14:paraId="4EB389E0" w14:textId="69A44CB4" w:rsidR="00D053E6" w:rsidRDefault="00D053E6" w:rsidP="00D053E6">
      <w:pPr>
        <w:pStyle w:val="References"/>
      </w:pPr>
      <w:r>
        <w:t xml:space="preserve">Li, Y.; Baryshnikov, G. V.; Xu, C.; Agren, H.; Zhu, L.; Yi, T.; Zhao, Y.; Wu, H. Photoinduced Radical Emission in a </w:t>
      </w:r>
      <w:proofErr w:type="spellStart"/>
      <w:r>
        <w:t>Coassembly</w:t>
      </w:r>
      <w:proofErr w:type="spellEnd"/>
      <w:r>
        <w:t xml:space="preserve"> System. </w:t>
      </w:r>
      <w:proofErr w:type="spellStart"/>
      <w:r w:rsidRPr="003D0BDF">
        <w:rPr>
          <w:i/>
          <w:iCs/>
        </w:rPr>
        <w:t>Angew</w:t>
      </w:r>
      <w:proofErr w:type="spellEnd"/>
      <w:r w:rsidRPr="003D0BDF">
        <w:rPr>
          <w:i/>
          <w:iCs/>
        </w:rPr>
        <w:t>. Chem. Int. Ed.</w:t>
      </w:r>
      <w:r>
        <w:t xml:space="preserve"> </w:t>
      </w:r>
      <w:r w:rsidRPr="003D0BDF">
        <w:rPr>
          <w:b/>
          <w:bCs/>
        </w:rPr>
        <w:t>2021</w:t>
      </w:r>
      <w:r>
        <w:t>,</w:t>
      </w:r>
      <w:r w:rsidRPr="00B46B35">
        <w:rPr>
          <w:i/>
          <w:iCs/>
        </w:rPr>
        <w:t xml:space="preserve"> 60</w:t>
      </w:r>
      <w:r>
        <w:t xml:space="preserve"> (44), 23842-23848.</w:t>
      </w:r>
    </w:p>
    <w:p w14:paraId="58BD2BF1" w14:textId="77777777" w:rsidR="00D053E6" w:rsidRDefault="00D053E6" w:rsidP="00D053E6">
      <w:pPr>
        <w:pStyle w:val="References"/>
      </w:pPr>
      <w:r>
        <w:t xml:space="preserve">Ding, L.; Wang, X. D. Luminescent Oxygen-Sensitive Ink to Produce Highly Secured Anticounterfeiting Labels by Inkjet Printing. </w:t>
      </w:r>
      <w:r w:rsidRPr="003D0BDF">
        <w:rPr>
          <w:i/>
          <w:iCs/>
        </w:rPr>
        <w:t xml:space="preserve">J. Am. Chem. Soc. </w:t>
      </w:r>
      <w:r w:rsidRPr="003D0BDF">
        <w:rPr>
          <w:b/>
          <w:bCs/>
        </w:rPr>
        <w:t>2020</w:t>
      </w:r>
      <w:r>
        <w:t xml:space="preserve">, </w:t>
      </w:r>
      <w:r w:rsidRPr="00B46B35">
        <w:rPr>
          <w:i/>
          <w:iCs/>
        </w:rPr>
        <w:t>142</w:t>
      </w:r>
      <w:r>
        <w:t xml:space="preserve"> (31), 13558-13564.</w:t>
      </w:r>
    </w:p>
    <w:p w14:paraId="6C4BA706" w14:textId="77777777" w:rsidR="00D053E6" w:rsidRDefault="00D053E6" w:rsidP="00D053E6">
      <w:pPr>
        <w:pStyle w:val="References"/>
      </w:pPr>
      <w:r>
        <w:t>Li, D.; Yang, J.; Fang, M.; Tang, B. Z.; Li, Z. Stimulus-responsive Room Temperature Phosphorescence Materials with Full-Color Tunability from Pure Organic Amorphous Polymers.</w:t>
      </w:r>
      <w:r w:rsidRPr="003D0BDF">
        <w:rPr>
          <w:i/>
          <w:iCs/>
        </w:rPr>
        <w:t xml:space="preserve"> Sci. Adv.</w:t>
      </w:r>
      <w:r>
        <w:t xml:space="preserve"> </w:t>
      </w:r>
      <w:r w:rsidRPr="003D0BDF">
        <w:rPr>
          <w:b/>
          <w:bCs/>
        </w:rPr>
        <w:t>2022</w:t>
      </w:r>
      <w:r>
        <w:t xml:space="preserve">, </w:t>
      </w:r>
      <w:r w:rsidRPr="00B46B35">
        <w:rPr>
          <w:i/>
          <w:iCs/>
        </w:rPr>
        <w:t>8</w:t>
      </w:r>
      <w:r>
        <w:t xml:space="preserve"> (8), eabl8392.</w:t>
      </w:r>
    </w:p>
    <w:p w14:paraId="2D536F4B" w14:textId="77777777" w:rsidR="00D053E6" w:rsidRDefault="00D053E6" w:rsidP="00D053E6">
      <w:pPr>
        <w:pStyle w:val="References"/>
      </w:pPr>
      <w:r>
        <w:t xml:space="preserve">Abdollahi, A.; </w:t>
      </w:r>
      <w:proofErr w:type="spellStart"/>
      <w:r>
        <w:t>Sahandi-Zangabad</w:t>
      </w:r>
      <w:proofErr w:type="spellEnd"/>
      <w:r>
        <w:t>, K.; Roghani-</w:t>
      </w:r>
      <w:proofErr w:type="spellStart"/>
      <w:r>
        <w:t>Mamaqani</w:t>
      </w:r>
      <w:proofErr w:type="spellEnd"/>
      <w:r>
        <w:t xml:space="preserve">, H. Rewritable Anticounterfeiting Polymer Inks Based on Functionalized Stimuli-Responsive Latex Particles Containing </w:t>
      </w:r>
      <w:proofErr w:type="spellStart"/>
      <w:r>
        <w:t>Spiropyran</w:t>
      </w:r>
      <w:proofErr w:type="spellEnd"/>
      <w:r>
        <w:t xml:space="preserve"> </w:t>
      </w:r>
      <w:proofErr w:type="spellStart"/>
      <w:r>
        <w:t>Photoswitches</w:t>
      </w:r>
      <w:proofErr w:type="spellEnd"/>
      <w:r>
        <w:t xml:space="preserve">: Reversible Photopatterning and Security Marking. </w:t>
      </w:r>
      <w:r w:rsidRPr="003D0BDF">
        <w:rPr>
          <w:i/>
          <w:iCs/>
        </w:rPr>
        <w:t>ACS Appl. Mater. Interfaces</w:t>
      </w:r>
      <w:r>
        <w:t xml:space="preserve"> </w:t>
      </w:r>
      <w:r w:rsidRPr="003D0BDF">
        <w:rPr>
          <w:b/>
          <w:bCs/>
        </w:rPr>
        <w:t>2018</w:t>
      </w:r>
      <w:r>
        <w:t xml:space="preserve">, </w:t>
      </w:r>
      <w:r w:rsidRPr="00B46B35">
        <w:rPr>
          <w:i/>
          <w:iCs/>
        </w:rPr>
        <w:t>10</w:t>
      </w:r>
      <w:r>
        <w:t xml:space="preserve"> (45), 39279-39292.</w:t>
      </w:r>
    </w:p>
    <w:p w14:paraId="74E1491D" w14:textId="77777777" w:rsidR="00D053E6" w:rsidRDefault="00D053E6" w:rsidP="00D053E6">
      <w:pPr>
        <w:pStyle w:val="References"/>
      </w:pPr>
      <w:r>
        <w:t xml:space="preserve">Tsai, W. K.; Lai, Y. S.; Tseng, P. J.; Liao, C. H.; Chan, Y. H. Dual Colorimetric and Fluorescent Authentication Based on Semiconducting Polymer Dots for Anticounterfeiting Applications. </w:t>
      </w:r>
      <w:r w:rsidRPr="003D0BDF">
        <w:rPr>
          <w:i/>
          <w:iCs/>
        </w:rPr>
        <w:t>ACS Appl. Mater. Interfaces</w:t>
      </w:r>
      <w:r>
        <w:t xml:space="preserve"> </w:t>
      </w:r>
      <w:r w:rsidRPr="003D0BDF">
        <w:rPr>
          <w:b/>
          <w:bCs/>
        </w:rPr>
        <w:t>2017</w:t>
      </w:r>
      <w:r>
        <w:t xml:space="preserve">, </w:t>
      </w:r>
      <w:r w:rsidRPr="00B46B35">
        <w:rPr>
          <w:i/>
          <w:iCs/>
        </w:rPr>
        <w:t xml:space="preserve">9 </w:t>
      </w:r>
      <w:r>
        <w:t>(36), 30918-30924.</w:t>
      </w:r>
    </w:p>
    <w:p w14:paraId="01BED892" w14:textId="77777777" w:rsidR="00D053E6" w:rsidRDefault="00D053E6" w:rsidP="00D053E6">
      <w:pPr>
        <w:pStyle w:val="References"/>
      </w:pPr>
      <w:r>
        <w:t xml:space="preserve">Gao, R.; </w:t>
      </w:r>
      <w:proofErr w:type="spellStart"/>
      <w:r>
        <w:t>Kodaimati</w:t>
      </w:r>
      <w:proofErr w:type="spellEnd"/>
      <w:r>
        <w:t xml:space="preserve">, M. S.; Yan, D. Recent Advances in Persistent Luminescence Based on Molecular Hybrid Materials. </w:t>
      </w:r>
      <w:r w:rsidRPr="003D0BDF">
        <w:rPr>
          <w:i/>
          <w:iCs/>
        </w:rPr>
        <w:t>Ch</w:t>
      </w:r>
      <w:r>
        <w:t xml:space="preserve">em. Soc. Rev. </w:t>
      </w:r>
      <w:r w:rsidRPr="003D0BDF">
        <w:rPr>
          <w:b/>
          <w:bCs/>
        </w:rPr>
        <w:t>2021</w:t>
      </w:r>
      <w:r>
        <w:t xml:space="preserve">, </w:t>
      </w:r>
      <w:r w:rsidRPr="00B46B35">
        <w:rPr>
          <w:i/>
          <w:iCs/>
        </w:rPr>
        <w:t>50</w:t>
      </w:r>
      <w:r>
        <w:t xml:space="preserve"> (9), 5564-5589.</w:t>
      </w:r>
    </w:p>
    <w:p w14:paraId="11871669" w14:textId="77777777" w:rsidR="00D053E6" w:rsidRDefault="00D053E6" w:rsidP="00D053E6">
      <w:pPr>
        <w:pStyle w:val="References"/>
      </w:pPr>
      <w:r>
        <w:rPr>
          <w:rFonts w:hint="eastAsia"/>
        </w:rPr>
        <w:t>Wang, Y.; Wu, H.; Hu, W.; Stoddart, J. F. Color</w:t>
      </w:r>
      <w:r>
        <w:rPr>
          <w:rFonts w:hint="eastAsia"/>
        </w:rPr>
        <w:t>‐</w:t>
      </w:r>
      <w:r>
        <w:rPr>
          <w:rFonts w:hint="eastAsia"/>
        </w:rPr>
        <w:t>Tunable Supramolecular Luminescent Materials.</w:t>
      </w:r>
      <w:r w:rsidRPr="003D0BDF">
        <w:rPr>
          <w:rFonts w:hint="eastAsia"/>
          <w:i/>
          <w:iCs/>
        </w:rPr>
        <w:t xml:space="preserve"> Adv. Mater.</w:t>
      </w:r>
      <w:r>
        <w:rPr>
          <w:rFonts w:hint="eastAsia"/>
        </w:rPr>
        <w:t xml:space="preserve"> </w:t>
      </w:r>
      <w:r w:rsidRPr="003D0BDF">
        <w:rPr>
          <w:rFonts w:hint="eastAsia"/>
          <w:b/>
          <w:bCs/>
        </w:rPr>
        <w:t>2021</w:t>
      </w:r>
      <w:r>
        <w:rPr>
          <w:rFonts w:hint="eastAsia"/>
        </w:rPr>
        <w:t xml:space="preserve">, </w:t>
      </w:r>
      <w:r w:rsidRPr="00B46B35">
        <w:rPr>
          <w:rFonts w:hint="eastAsia"/>
          <w:i/>
          <w:iCs/>
        </w:rPr>
        <w:t>34</w:t>
      </w:r>
      <w:r>
        <w:rPr>
          <w:rFonts w:hint="eastAsia"/>
        </w:rPr>
        <w:t xml:space="preserve"> (22), 2105405.</w:t>
      </w:r>
    </w:p>
    <w:p w14:paraId="0673648F" w14:textId="32A0E844" w:rsidR="00D053E6" w:rsidRDefault="00D053E6" w:rsidP="00D053E6">
      <w:pPr>
        <w:pStyle w:val="References"/>
      </w:pPr>
      <w:r>
        <w:t xml:space="preserve">Huang, G.; Xia, Q.; Huang, W.; Tian, J.; He, Z.; Li, B. S.; Tang, B. Z. Multiple Anti-Counterfeiting Guarantees from a Simple </w:t>
      </w:r>
      <w:proofErr w:type="spellStart"/>
      <w:r>
        <w:t>Tetraphenylethylene</w:t>
      </w:r>
      <w:proofErr w:type="spellEnd"/>
      <w:r>
        <w:t xml:space="preserve"> Derivative - High-Contrasted and Multi-State </w:t>
      </w:r>
      <w:proofErr w:type="spellStart"/>
      <w:r>
        <w:t>Mechanochromism</w:t>
      </w:r>
      <w:proofErr w:type="spellEnd"/>
      <w:r>
        <w:t xml:space="preserve"> and Photochromism. </w:t>
      </w:r>
      <w:proofErr w:type="spellStart"/>
      <w:r w:rsidRPr="003D0BDF">
        <w:rPr>
          <w:i/>
          <w:iCs/>
        </w:rPr>
        <w:t>Angew</w:t>
      </w:r>
      <w:proofErr w:type="spellEnd"/>
      <w:r w:rsidRPr="003D0BDF">
        <w:rPr>
          <w:i/>
          <w:iCs/>
        </w:rPr>
        <w:t xml:space="preserve">. Chem. Int. Ed. </w:t>
      </w:r>
      <w:r w:rsidRPr="003D0BDF">
        <w:rPr>
          <w:b/>
          <w:bCs/>
        </w:rPr>
        <w:t>2019</w:t>
      </w:r>
      <w:r>
        <w:t xml:space="preserve">, </w:t>
      </w:r>
      <w:r w:rsidRPr="00B46B35">
        <w:rPr>
          <w:i/>
          <w:iCs/>
        </w:rPr>
        <w:t>58</w:t>
      </w:r>
      <w:r>
        <w:t xml:space="preserve"> (49), 17814-17819.</w:t>
      </w:r>
    </w:p>
    <w:p w14:paraId="13E58517" w14:textId="77777777" w:rsidR="00D053E6" w:rsidRDefault="00D053E6" w:rsidP="00D053E6">
      <w:pPr>
        <w:pStyle w:val="References"/>
      </w:pPr>
      <w:r>
        <w:rPr>
          <w:rFonts w:hint="eastAsia"/>
        </w:rPr>
        <w:t xml:space="preserve">Wu, N. M. W.; Ng, M.; Yam, V. W. W. Photochromic Benzo [B] </w:t>
      </w:r>
      <w:proofErr w:type="spellStart"/>
      <w:r>
        <w:rPr>
          <w:rFonts w:hint="eastAsia"/>
        </w:rPr>
        <w:t>Phosphole</w:t>
      </w:r>
      <w:proofErr w:type="spellEnd"/>
      <w:r>
        <w:rPr>
          <w:rFonts w:hint="eastAsia"/>
        </w:rPr>
        <w:t xml:space="preserve"> </w:t>
      </w:r>
      <w:proofErr w:type="spellStart"/>
      <w:r>
        <w:rPr>
          <w:rFonts w:hint="eastAsia"/>
        </w:rPr>
        <w:t>Alkynylgold</w:t>
      </w:r>
      <w:proofErr w:type="spellEnd"/>
      <w:r>
        <w:rPr>
          <w:rFonts w:hint="eastAsia"/>
        </w:rPr>
        <w:t xml:space="preserve"> (I) Complexes with </w:t>
      </w:r>
      <w:proofErr w:type="spellStart"/>
      <w:r>
        <w:rPr>
          <w:rFonts w:hint="eastAsia"/>
        </w:rPr>
        <w:t>Mechanochromic</w:t>
      </w:r>
      <w:proofErr w:type="spellEnd"/>
      <w:r>
        <w:rPr>
          <w:rFonts w:hint="eastAsia"/>
        </w:rPr>
        <w:t xml:space="preserve"> Property to Serve as </w:t>
      </w:r>
      <w:proofErr w:type="spellStart"/>
      <w:r>
        <w:rPr>
          <w:rFonts w:hint="eastAsia"/>
        </w:rPr>
        <w:t>Multistimuli</w:t>
      </w:r>
      <w:proofErr w:type="spellEnd"/>
      <w:r>
        <w:rPr>
          <w:rFonts w:hint="eastAsia"/>
        </w:rPr>
        <w:t>‐</w:t>
      </w:r>
      <w:r>
        <w:rPr>
          <w:rFonts w:hint="eastAsia"/>
        </w:rPr>
        <w:t xml:space="preserve">Responsive Materials. </w:t>
      </w:r>
      <w:proofErr w:type="spellStart"/>
      <w:r w:rsidRPr="003D0BDF">
        <w:rPr>
          <w:rFonts w:hint="eastAsia"/>
          <w:i/>
          <w:iCs/>
        </w:rPr>
        <w:t>Angew</w:t>
      </w:r>
      <w:proofErr w:type="spellEnd"/>
      <w:r w:rsidRPr="003D0BDF">
        <w:rPr>
          <w:rFonts w:hint="eastAsia"/>
          <w:i/>
          <w:iCs/>
        </w:rPr>
        <w:t>. Chem. Int. Ed.</w:t>
      </w:r>
      <w:r>
        <w:rPr>
          <w:rFonts w:hint="eastAsia"/>
        </w:rPr>
        <w:t xml:space="preserve">  </w:t>
      </w:r>
      <w:r w:rsidRPr="003D0BDF">
        <w:rPr>
          <w:rFonts w:hint="eastAsia"/>
          <w:b/>
          <w:bCs/>
        </w:rPr>
        <w:t>2019</w:t>
      </w:r>
      <w:r>
        <w:rPr>
          <w:rFonts w:hint="eastAsia"/>
        </w:rPr>
        <w:t>,</w:t>
      </w:r>
      <w:r w:rsidRPr="00B46B35">
        <w:rPr>
          <w:rFonts w:hint="eastAsia"/>
          <w:i/>
          <w:iCs/>
        </w:rPr>
        <w:t xml:space="preserve"> 58 </w:t>
      </w:r>
      <w:r>
        <w:rPr>
          <w:rFonts w:hint="eastAsia"/>
        </w:rPr>
        <w:t>(10), 3027-3031.</w:t>
      </w:r>
    </w:p>
    <w:p w14:paraId="672F6D3D" w14:textId="7D4AA1D3" w:rsidR="00D053E6" w:rsidRDefault="00D053E6" w:rsidP="00D053E6">
      <w:pPr>
        <w:pStyle w:val="References"/>
      </w:pPr>
      <w:r>
        <w:t xml:space="preserve">Huang, G.; Jiang, Y.; Yang, S.; Li, B. S.; Tang, B. Z. </w:t>
      </w:r>
      <w:proofErr w:type="spellStart"/>
      <w:r>
        <w:t>Multistimuli</w:t>
      </w:r>
      <w:proofErr w:type="spellEnd"/>
      <w:r>
        <w:t xml:space="preserve"> Response and Polymorphism </w:t>
      </w:r>
      <w:r w:rsidR="003D0BDF">
        <w:t>of</w:t>
      </w:r>
      <w:r>
        <w:t xml:space="preserve"> </w:t>
      </w:r>
      <w:proofErr w:type="gramStart"/>
      <w:r>
        <w:t>A</w:t>
      </w:r>
      <w:proofErr w:type="gramEnd"/>
      <w:r>
        <w:t xml:space="preserve"> Novel </w:t>
      </w:r>
      <w:proofErr w:type="spellStart"/>
      <w:r>
        <w:t>Tetraphenylethylene</w:t>
      </w:r>
      <w:proofErr w:type="spellEnd"/>
      <w:r>
        <w:t xml:space="preserve"> Derivative. </w:t>
      </w:r>
      <w:r w:rsidRPr="003D0BDF">
        <w:rPr>
          <w:i/>
          <w:iCs/>
        </w:rPr>
        <w:t xml:space="preserve">Adv. </w:t>
      </w:r>
      <w:proofErr w:type="spellStart"/>
      <w:r w:rsidRPr="003D0BDF">
        <w:rPr>
          <w:i/>
          <w:iCs/>
        </w:rPr>
        <w:t>Funct</w:t>
      </w:r>
      <w:proofErr w:type="spellEnd"/>
      <w:r w:rsidRPr="003D0BDF">
        <w:rPr>
          <w:i/>
          <w:iCs/>
        </w:rPr>
        <w:t>. Mater.</w:t>
      </w:r>
      <w:r>
        <w:t xml:space="preserve"> </w:t>
      </w:r>
      <w:r w:rsidRPr="003D0BDF">
        <w:rPr>
          <w:b/>
          <w:bCs/>
        </w:rPr>
        <w:t>2019</w:t>
      </w:r>
      <w:r>
        <w:t xml:space="preserve">, </w:t>
      </w:r>
      <w:r w:rsidRPr="00B46B35">
        <w:rPr>
          <w:i/>
          <w:iCs/>
        </w:rPr>
        <w:t>29</w:t>
      </w:r>
      <w:r>
        <w:t xml:space="preserve"> (16), 1900516.</w:t>
      </w:r>
    </w:p>
    <w:p w14:paraId="217EAB9B" w14:textId="332F24FF" w:rsidR="00D053E6" w:rsidRDefault="00D053E6" w:rsidP="00D053E6">
      <w:pPr>
        <w:pStyle w:val="References"/>
      </w:pPr>
      <w:r>
        <w:t xml:space="preserve">Ma, Z.; Wang, Z.; Meng, X.; Ma, Z.; Xu, Z.; Ma, Y.; Jia, X. A </w:t>
      </w:r>
      <w:proofErr w:type="spellStart"/>
      <w:r>
        <w:t>Mechanochromic</w:t>
      </w:r>
      <w:proofErr w:type="spellEnd"/>
      <w:r>
        <w:t xml:space="preserve"> Single Crystal: Turning Two Color Changes into a Tricolored Switch. </w:t>
      </w:r>
      <w:proofErr w:type="spellStart"/>
      <w:r w:rsidRPr="003D0BDF">
        <w:rPr>
          <w:i/>
          <w:iCs/>
        </w:rPr>
        <w:t>Angew</w:t>
      </w:r>
      <w:proofErr w:type="spellEnd"/>
      <w:r w:rsidRPr="003D0BDF">
        <w:rPr>
          <w:i/>
          <w:iCs/>
        </w:rPr>
        <w:t xml:space="preserve">. Chem. Int. Ed. </w:t>
      </w:r>
      <w:r w:rsidRPr="003D0BDF">
        <w:rPr>
          <w:b/>
          <w:bCs/>
        </w:rPr>
        <w:t>2016</w:t>
      </w:r>
      <w:r>
        <w:t xml:space="preserve">, </w:t>
      </w:r>
      <w:r w:rsidRPr="00B46B35">
        <w:rPr>
          <w:i/>
          <w:iCs/>
        </w:rPr>
        <w:t>55</w:t>
      </w:r>
      <w:r>
        <w:t xml:space="preserve"> (2), 519-522.</w:t>
      </w:r>
    </w:p>
    <w:p w14:paraId="138A291C" w14:textId="77777777" w:rsidR="00D053E6" w:rsidRDefault="00D053E6" w:rsidP="00D053E6">
      <w:pPr>
        <w:pStyle w:val="References"/>
      </w:pPr>
      <w:r>
        <w:t xml:space="preserve">Imran, M.; Chen, M. S. Self-Sensitized and Reversible </w:t>
      </w:r>
      <w:proofErr w:type="gramStart"/>
      <w:r>
        <w:t>O(</w:t>
      </w:r>
      <w:proofErr w:type="gramEnd"/>
      <w:r>
        <w:t xml:space="preserve">2) Reactivity with </w:t>
      </w:r>
      <w:proofErr w:type="spellStart"/>
      <w:r>
        <w:t>Bisphenalenyls</w:t>
      </w:r>
      <w:proofErr w:type="spellEnd"/>
      <w:r>
        <w:t xml:space="preserve"> for Simple, Tunable, and Multicycle Colorimetric </w:t>
      </w:r>
      <w:r>
        <w:lastRenderedPageBreak/>
        <w:t xml:space="preserve">Oxygen-Sensing Films. </w:t>
      </w:r>
      <w:r w:rsidRPr="003D0BDF">
        <w:rPr>
          <w:i/>
          <w:iCs/>
        </w:rPr>
        <w:t>ACS Appl. Mater. Interfaces</w:t>
      </w:r>
      <w:r>
        <w:t xml:space="preserve"> </w:t>
      </w:r>
      <w:r w:rsidRPr="003D0BDF">
        <w:rPr>
          <w:b/>
          <w:bCs/>
        </w:rPr>
        <w:t>2022</w:t>
      </w:r>
      <w:r>
        <w:t xml:space="preserve">, </w:t>
      </w:r>
      <w:r w:rsidRPr="00B46B35">
        <w:rPr>
          <w:i/>
          <w:iCs/>
        </w:rPr>
        <w:t>14</w:t>
      </w:r>
      <w:r>
        <w:t xml:space="preserve"> (1), 1817-1825.</w:t>
      </w:r>
    </w:p>
    <w:p w14:paraId="3657DBCF" w14:textId="0263A742" w:rsidR="00D053E6" w:rsidRDefault="00D053E6" w:rsidP="00D053E6">
      <w:pPr>
        <w:pStyle w:val="References"/>
      </w:pPr>
      <w:r>
        <w:t xml:space="preserve">Matsumoto, M.; Yamada, M.; Watanabe, N. Reversible 1, 4-Cycloaddition of Singlet Oxygen to N-Substituted 2-Pyridones: 1, 4-Endoperoxide as a Versatile Chemical Source of Singlet Oxygen. </w:t>
      </w:r>
      <w:r w:rsidRPr="003D0BDF">
        <w:rPr>
          <w:i/>
          <w:iCs/>
        </w:rPr>
        <w:t xml:space="preserve">Chem. </w:t>
      </w:r>
      <w:proofErr w:type="spellStart"/>
      <w:r w:rsidRPr="003D0BDF">
        <w:rPr>
          <w:i/>
          <w:iCs/>
        </w:rPr>
        <w:t>Commun</w:t>
      </w:r>
      <w:proofErr w:type="spellEnd"/>
      <w:r>
        <w:t xml:space="preserve">. </w:t>
      </w:r>
      <w:r w:rsidRPr="003D0BDF">
        <w:rPr>
          <w:b/>
          <w:bCs/>
        </w:rPr>
        <w:t>2005</w:t>
      </w:r>
      <w:r>
        <w:t xml:space="preserve">, </w:t>
      </w:r>
      <w:r w:rsidRPr="00B46B35">
        <w:rPr>
          <w:i/>
          <w:iCs/>
        </w:rPr>
        <w:t>4</w:t>
      </w:r>
      <w:r>
        <w:t>, 483-485.</w:t>
      </w:r>
    </w:p>
    <w:p w14:paraId="6398565C" w14:textId="77777777" w:rsidR="00D053E6" w:rsidRDefault="00D053E6" w:rsidP="00D053E6">
      <w:pPr>
        <w:pStyle w:val="References"/>
      </w:pPr>
      <w:r>
        <w:t xml:space="preserve">Feng, S.; Zhu, L.; Wang, D.; Li, C.; Chen, Y.; Chen, X.; Liu, J.; Huang, W.; Ling, Y.; Huang, W. Rigidity-Tuned Full-Color Emission: Uncommon Luminescence Change from Polymer Free-Volume Variations. </w:t>
      </w:r>
      <w:r w:rsidRPr="003D0BDF">
        <w:rPr>
          <w:i/>
          <w:iCs/>
        </w:rPr>
        <w:t>Adv. Mater.</w:t>
      </w:r>
      <w:r>
        <w:t xml:space="preserve"> </w:t>
      </w:r>
      <w:r w:rsidRPr="003D0BDF">
        <w:rPr>
          <w:b/>
          <w:bCs/>
        </w:rPr>
        <w:t>2022</w:t>
      </w:r>
      <w:r>
        <w:t>,</w:t>
      </w:r>
      <w:r w:rsidRPr="00B46B35">
        <w:rPr>
          <w:i/>
          <w:iCs/>
        </w:rPr>
        <w:t xml:space="preserve"> 34</w:t>
      </w:r>
      <w:r>
        <w:t xml:space="preserve"> (24), e2201337.</w:t>
      </w:r>
    </w:p>
    <w:p w14:paraId="6635F02B" w14:textId="32AB2287" w:rsidR="00D053E6" w:rsidRDefault="00D053E6" w:rsidP="00D053E6">
      <w:pPr>
        <w:pStyle w:val="References"/>
      </w:pPr>
      <w:r>
        <w:rPr>
          <w:rFonts w:hint="eastAsia"/>
        </w:rPr>
        <w:t>Capozzi, A.; Patel, S.; Gunnarsson, C. P.; Marco</w:t>
      </w:r>
      <w:r>
        <w:rPr>
          <w:rFonts w:hint="eastAsia"/>
        </w:rPr>
        <w:t>‐</w:t>
      </w:r>
      <w:r>
        <w:rPr>
          <w:rFonts w:hint="eastAsia"/>
        </w:rPr>
        <w:t xml:space="preserve">Rius, I.; Comment, A.; Karlsson, M.; Lerche, M. H.; </w:t>
      </w:r>
      <w:proofErr w:type="spellStart"/>
      <w:r>
        <w:rPr>
          <w:rFonts w:hint="eastAsia"/>
        </w:rPr>
        <w:t>Ouari</w:t>
      </w:r>
      <w:proofErr w:type="spellEnd"/>
      <w:r>
        <w:rPr>
          <w:rFonts w:hint="eastAsia"/>
        </w:rPr>
        <w:t>, O.; Ardenkjær</w:t>
      </w:r>
      <w:r>
        <w:rPr>
          <w:rFonts w:hint="eastAsia"/>
        </w:rPr>
        <w:t>‐</w:t>
      </w:r>
      <w:r>
        <w:rPr>
          <w:rFonts w:hint="eastAsia"/>
        </w:rPr>
        <w:t>Larsen, J. H. Efficient Hyperpolarization of U</w:t>
      </w:r>
      <w:r>
        <w:rPr>
          <w:rFonts w:hint="eastAsia"/>
        </w:rPr>
        <w:t>‐</w:t>
      </w:r>
      <w:r>
        <w:rPr>
          <w:rFonts w:hint="eastAsia"/>
        </w:rPr>
        <w:t>13c</w:t>
      </w:r>
      <w:r>
        <w:rPr>
          <w:rFonts w:hint="eastAsia"/>
        </w:rPr>
        <w:t>‐</w:t>
      </w:r>
      <w:r>
        <w:rPr>
          <w:rFonts w:hint="eastAsia"/>
        </w:rPr>
        <w:t>Glucose Using Narrow</w:t>
      </w:r>
      <w:r>
        <w:rPr>
          <w:rFonts w:hint="eastAsia"/>
        </w:rPr>
        <w:t>‐</w:t>
      </w:r>
      <w:r>
        <w:rPr>
          <w:rFonts w:hint="eastAsia"/>
        </w:rPr>
        <w:t>Line UV</w:t>
      </w:r>
      <w:r>
        <w:rPr>
          <w:rFonts w:hint="eastAsia"/>
        </w:rPr>
        <w:t>‐</w:t>
      </w:r>
      <w:r>
        <w:rPr>
          <w:rFonts w:hint="eastAsia"/>
        </w:rPr>
        <w:t xml:space="preserve">Generated Labile Free Radicals. </w:t>
      </w:r>
      <w:proofErr w:type="spellStart"/>
      <w:r w:rsidRPr="003D0BDF">
        <w:rPr>
          <w:rFonts w:hint="eastAsia"/>
          <w:i/>
          <w:iCs/>
        </w:rPr>
        <w:t>Angew</w:t>
      </w:r>
      <w:proofErr w:type="spellEnd"/>
      <w:r w:rsidRPr="003D0BDF">
        <w:rPr>
          <w:rFonts w:hint="eastAsia"/>
          <w:i/>
          <w:iCs/>
        </w:rPr>
        <w:t>. Chem. Int. Ed.</w:t>
      </w:r>
      <w:r>
        <w:rPr>
          <w:rFonts w:hint="eastAsia"/>
        </w:rPr>
        <w:t xml:space="preserve"> </w:t>
      </w:r>
      <w:r w:rsidRPr="003D0BDF">
        <w:rPr>
          <w:b/>
          <w:bCs/>
        </w:rPr>
        <w:t>2019</w:t>
      </w:r>
      <w:r>
        <w:t xml:space="preserve">, </w:t>
      </w:r>
      <w:r w:rsidRPr="00B46B35">
        <w:rPr>
          <w:i/>
          <w:iCs/>
        </w:rPr>
        <w:t>58</w:t>
      </w:r>
      <w:r>
        <w:t xml:space="preserve"> (5), 1334-1339.</w:t>
      </w:r>
    </w:p>
    <w:p w14:paraId="3E4B9F47" w14:textId="77777777" w:rsidR="00D053E6" w:rsidRDefault="00D053E6" w:rsidP="00D053E6">
      <w:pPr>
        <w:pStyle w:val="References"/>
      </w:pPr>
      <w:r>
        <w:t xml:space="preserve">Chen, L.; Yamane, S.; </w:t>
      </w:r>
      <w:proofErr w:type="spellStart"/>
      <w:r>
        <w:t>Mizukado</w:t>
      </w:r>
      <w:proofErr w:type="spellEnd"/>
      <w:r>
        <w:t xml:space="preserve">, J.; Suzuki, Y.; Kutsuna, S.; </w:t>
      </w:r>
      <w:proofErr w:type="spellStart"/>
      <w:r>
        <w:t>Uchimaru</w:t>
      </w:r>
      <w:proofErr w:type="spellEnd"/>
      <w:r>
        <w:t xml:space="preserve">, T.; Suda, H. ESR Study of Singlet Oxygen Generation and its Behavior During the Photo-Oxidation of P3HT in Solution. </w:t>
      </w:r>
      <w:r w:rsidRPr="003D0BDF">
        <w:rPr>
          <w:i/>
          <w:iCs/>
        </w:rPr>
        <w:t>Chem. Phys. Lett.</w:t>
      </w:r>
      <w:r>
        <w:t xml:space="preserve"> </w:t>
      </w:r>
      <w:r w:rsidRPr="003D0BDF">
        <w:rPr>
          <w:b/>
          <w:bCs/>
        </w:rPr>
        <w:t>2015</w:t>
      </w:r>
      <w:r>
        <w:t xml:space="preserve">, </w:t>
      </w:r>
      <w:r w:rsidRPr="00B46B35">
        <w:rPr>
          <w:i/>
          <w:iCs/>
        </w:rPr>
        <w:t>624</w:t>
      </w:r>
      <w:r>
        <w:t>, 87-92.</w:t>
      </w:r>
    </w:p>
    <w:p w14:paraId="762A31B8" w14:textId="77777777" w:rsidR="00D053E6" w:rsidRDefault="00D053E6" w:rsidP="00D053E6">
      <w:pPr>
        <w:pStyle w:val="References"/>
      </w:pPr>
      <w:r>
        <w:t xml:space="preserve">Liu, K.; Lalancette, R. A.; </w:t>
      </w:r>
      <w:proofErr w:type="spellStart"/>
      <w:r>
        <w:t>Jäkle</w:t>
      </w:r>
      <w:proofErr w:type="spellEnd"/>
      <w:r>
        <w:t xml:space="preserve">, F. Tuning the Structure and Electronic Properties of B–N Fused </w:t>
      </w:r>
      <w:proofErr w:type="spellStart"/>
      <w:r>
        <w:t>Dipyridylanthracene</w:t>
      </w:r>
      <w:proofErr w:type="spellEnd"/>
      <w:r>
        <w:t xml:space="preserve"> and Implications on the Self-Sensitized Reactivity with Singlet Oxygen. </w:t>
      </w:r>
      <w:r w:rsidRPr="003D0BDF">
        <w:rPr>
          <w:i/>
          <w:iCs/>
        </w:rPr>
        <w:t>J. Am. Chem. Soc.</w:t>
      </w:r>
      <w:r>
        <w:t xml:space="preserve"> </w:t>
      </w:r>
      <w:r w:rsidRPr="00B46B35">
        <w:rPr>
          <w:b/>
          <w:bCs/>
        </w:rPr>
        <w:t>2019</w:t>
      </w:r>
      <w:r>
        <w:t xml:space="preserve">, </w:t>
      </w:r>
      <w:r w:rsidRPr="00B46B35">
        <w:rPr>
          <w:i/>
          <w:iCs/>
        </w:rPr>
        <w:t>141</w:t>
      </w:r>
      <w:r>
        <w:t xml:space="preserve"> (18), 7453-7462.</w:t>
      </w:r>
    </w:p>
    <w:p w14:paraId="4BC25242" w14:textId="77777777" w:rsidR="00D053E6" w:rsidRDefault="00D053E6" w:rsidP="00D053E6">
      <w:pPr>
        <w:pStyle w:val="References"/>
      </w:pPr>
      <w:r>
        <w:t xml:space="preserve">Liu, K.; Lalancette, R. A.; </w:t>
      </w:r>
      <w:proofErr w:type="spellStart"/>
      <w:r>
        <w:t>Jäkle</w:t>
      </w:r>
      <w:proofErr w:type="spellEnd"/>
      <w:r>
        <w:t>, F. B–N Lewis Pair Functionalization of Anthracene: Structural Dynamics, Optoelectronic Properties, and O</w:t>
      </w:r>
      <w:r w:rsidRPr="003D0BDF">
        <w:rPr>
          <w:vertAlign w:val="subscript"/>
        </w:rPr>
        <w:t>2</w:t>
      </w:r>
      <w:r>
        <w:t xml:space="preserve"> Sensitization. </w:t>
      </w:r>
      <w:r w:rsidRPr="003D0BDF">
        <w:rPr>
          <w:i/>
          <w:iCs/>
        </w:rPr>
        <w:t>J. Am. Chem. Soc.</w:t>
      </w:r>
      <w:r>
        <w:t xml:space="preserve"> 2017, </w:t>
      </w:r>
      <w:r w:rsidRPr="00B46B35">
        <w:rPr>
          <w:i/>
          <w:iCs/>
        </w:rPr>
        <w:t>139</w:t>
      </w:r>
      <w:r>
        <w:t xml:space="preserve"> (50), 18170-18173.</w:t>
      </w:r>
    </w:p>
    <w:p w14:paraId="78DA95E6" w14:textId="6A58715A" w:rsidR="00D053E6" w:rsidRDefault="00D053E6" w:rsidP="00D053E6">
      <w:pPr>
        <w:pStyle w:val="References"/>
      </w:pPr>
      <w:r>
        <w:t xml:space="preserve">Huang, W.; Feng, S.; Liu, J.; Liang, B.; Zhou, Y.; Yu, M.; Liang, J.; Huang, J.; Lu, X.; Huang, W. Configuration-Induced </w:t>
      </w:r>
      <w:proofErr w:type="spellStart"/>
      <w:r>
        <w:t>Multichromism</w:t>
      </w:r>
      <w:proofErr w:type="spellEnd"/>
      <w:r>
        <w:t xml:space="preserve"> of Phenanthridine Derivatives: A Type of Versatile Fluorescent Probe for Microenvironmental Monitoring. </w:t>
      </w:r>
      <w:proofErr w:type="spellStart"/>
      <w:r w:rsidRPr="003D0BDF">
        <w:rPr>
          <w:i/>
          <w:iCs/>
        </w:rPr>
        <w:t>Angew</w:t>
      </w:r>
      <w:proofErr w:type="spellEnd"/>
      <w:r w:rsidRPr="003D0BDF">
        <w:rPr>
          <w:i/>
          <w:iCs/>
        </w:rPr>
        <w:t xml:space="preserve">. Chem. Int. Ed. </w:t>
      </w:r>
      <w:r w:rsidRPr="003D0BDF">
        <w:rPr>
          <w:b/>
          <w:bCs/>
        </w:rPr>
        <w:t>2023</w:t>
      </w:r>
      <w:r>
        <w:t xml:space="preserve">, </w:t>
      </w:r>
      <w:r w:rsidRPr="00B46B35">
        <w:rPr>
          <w:i/>
          <w:iCs/>
        </w:rPr>
        <w:t>62</w:t>
      </w:r>
      <w:r>
        <w:t xml:space="preserve"> (9), e202219337.</w:t>
      </w:r>
    </w:p>
    <w:p w14:paraId="74B59648" w14:textId="77777777" w:rsidR="00D053E6" w:rsidRDefault="00D053E6" w:rsidP="00D053E6">
      <w:pPr>
        <w:pStyle w:val="References"/>
      </w:pPr>
      <w:r>
        <w:t xml:space="preserve">Ling, Y.; Liu, J.; Dong, Y.; Chen, Y.; Chen, J.; Yu, X.; Liang, B.; Zhang, X.; An, W.; Wang, D.; Feng, S.; Huang, W. Conventional Non-Fluorescent Polymers: Unconventional Security Inks for Data Storage and Multidimensional Photonic Cryptography. </w:t>
      </w:r>
      <w:r w:rsidRPr="003D0BDF">
        <w:rPr>
          <w:i/>
          <w:iCs/>
        </w:rPr>
        <w:t>Adv. Mater.</w:t>
      </w:r>
      <w:r>
        <w:t xml:space="preserve"> </w:t>
      </w:r>
      <w:r w:rsidRPr="003D0BDF">
        <w:rPr>
          <w:b/>
          <w:bCs/>
        </w:rPr>
        <w:t>2023</w:t>
      </w:r>
      <w:r>
        <w:t xml:space="preserve">, </w:t>
      </w:r>
      <w:r w:rsidRPr="00B46B35">
        <w:rPr>
          <w:i/>
          <w:iCs/>
        </w:rPr>
        <w:t>35</w:t>
      </w:r>
      <w:r>
        <w:t xml:space="preserve"> (39), e2303641.</w:t>
      </w:r>
    </w:p>
    <w:p w14:paraId="4F7FED52" w14:textId="7BF228CC" w:rsidR="00E0427B" w:rsidRPr="00B46B35" w:rsidRDefault="00E0427B" w:rsidP="00B46B35">
      <w:pPr>
        <w:pStyle w:val="References"/>
        <w:numPr>
          <w:ilvl w:val="0"/>
          <w:numId w:val="0"/>
        </w:numPr>
        <w:ind w:left="340" w:hanging="85"/>
        <w:rPr>
          <w:color w:val="FF0000"/>
        </w:rPr>
      </w:pPr>
    </w:p>
    <w:tbl>
      <w:tblPr>
        <w:tblStyle w:val="a5"/>
        <w:tblW w:w="4848" w:type="dxa"/>
        <w:tblCellMar>
          <w:left w:w="0" w:type="dxa"/>
          <w:right w:w="0" w:type="dxa"/>
        </w:tblCellMar>
        <w:tblLook w:val="04A0" w:firstRow="1" w:lastRow="0" w:firstColumn="1" w:lastColumn="0" w:noHBand="0" w:noVBand="1"/>
      </w:tblPr>
      <w:tblGrid>
        <w:gridCol w:w="4848"/>
      </w:tblGrid>
      <w:tr w:rsidR="00C931FC" w:rsidRPr="00687330" w14:paraId="61AE7DF5" w14:textId="77777777" w:rsidTr="00C507F1">
        <w:trPr>
          <w:trHeight w:val="57"/>
        </w:trPr>
        <w:tc>
          <w:tcPr>
            <w:tcW w:w="4848" w:type="dxa"/>
            <w:tcBorders>
              <w:top w:val="nil"/>
              <w:left w:val="nil"/>
              <w:bottom w:val="single" w:sz="4" w:space="0" w:color="auto"/>
              <w:right w:val="nil"/>
            </w:tcBorders>
          </w:tcPr>
          <w:p w14:paraId="79C04F48" w14:textId="77777777" w:rsidR="00C931FC" w:rsidRPr="00687330" w:rsidRDefault="00C931FC" w:rsidP="00C507F1">
            <w:pPr>
              <w:pStyle w:val="References"/>
              <w:numPr>
                <w:ilvl w:val="0"/>
                <w:numId w:val="0"/>
              </w:numPr>
              <w:spacing w:line="60" w:lineRule="exact"/>
              <w:outlineLvl w:val="9"/>
            </w:pPr>
          </w:p>
        </w:tc>
      </w:tr>
      <w:tr w:rsidR="00C931FC" w:rsidRPr="00687330" w14:paraId="203C151B" w14:textId="77777777" w:rsidTr="00C507F1">
        <w:tc>
          <w:tcPr>
            <w:tcW w:w="4848" w:type="dxa"/>
            <w:tcBorders>
              <w:top w:val="single" w:sz="4" w:space="0" w:color="auto"/>
              <w:left w:val="nil"/>
              <w:bottom w:val="nil"/>
              <w:right w:val="nil"/>
            </w:tcBorders>
          </w:tcPr>
          <w:p w14:paraId="7E230321" w14:textId="77777777" w:rsidR="00C931FC" w:rsidRPr="00687330" w:rsidRDefault="00C931FC" w:rsidP="00AF54BC">
            <w:pPr>
              <w:pStyle w:val="References"/>
              <w:numPr>
                <w:ilvl w:val="0"/>
                <w:numId w:val="0"/>
              </w:numPr>
              <w:spacing w:line="340" w:lineRule="exact"/>
            </w:pPr>
          </w:p>
        </w:tc>
      </w:tr>
      <w:tr w:rsidR="00C931FC" w:rsidRPr="00687330" w14:paraId="6E4C9C66" w14:textId="77777777" w:rsidTr="00C507F1">
        <w:tc>
          <w:tcPr>
            <w:tcW w:w="4848" w:type="dxa"/>
            <w:tcBorders>
              <w:top w:val="nil"/>
              <w:left w:val="nil"/>
              <w:bottom w:val="nil"/>
              <w:right w:val="nil"/>
            </w:tcBorders>
          </w:tcPr>
          <w:p w14:paraId="3C027A0F" w14:textId="77777777" w:rsidR="006B6F0D" w:rsidRPr="00EE13BE" w:rsidRDefault="006B6F0D" w:rsidP="006B6F0D">
            <w:pPr>
              <w:autoSpaceDE w:val="0"/>
              <w:autoSpaceDN w:val="0"/>
              <w:adjustRightInd w:val="0"/>
              <w:spacing w:line="210" w:lineRule="exact"/>
              <w:jc w:val="left"/>
              <w:rPr>
                <w:rFonts w:asciiTheme="minorHAnsi" w:eastAsiaTheme="minorEastAsia" w:hAnsiTheme="minorHAnsi" w:cs="AdvMYR4"/>
                <w:kern w:val="0"/>
                <w:sz w:val="16"/>
                <w:szCs w:val="16"/>
              </w:rPr>
            </w:pPr>
            <w:r w:rsidRPr="00EE13BE">
              <w:rPr>
                <w:rFonts w:asciiTheme="minorHAnsi" w:eastAsiaTheme="minorEastAsia" w:hAnsiTheme="minorHAnsi" w:cs="AdvMYR4"/>
                <w:kern w:val="0"/>
                <w:sz w:val="16"/>
                <w:szCs w:val="16"/>
              </w:rPr>
              <w:t>Manuscript received: XXXX, 20</w:t>
            </w:r>
            <w:r>
              <w:rPr>
                <w:rFonts w:asciiTheme="minorHAnsi" w:eastAsiaTheme="minorEastAsia" w:hAnsiTheme="minorHAnsi" w:cs="AdvMYR4" w:hint="eastAsia"/>
                <w:kern w:val="0"/>
                <w:sz w:val="16"/>
                <w:szCs w:val="16"/>
              </w:rPr>
              <w:t>23</w:t>
            </w:r>
          </w:p>
          <w:p w14:paraId="461175B4" w14:textId="77777777" w:rsidR="006B6F0D" w:rsidRDefault="006B6F0D" w:rsidP="006B6F0D">
            <w:pPr>
              <w:autoSpaceDE w:val="0"/>
              <w:autoSpaceDN w:val="0"/>
              <w:adjustRightInd w:val="0"/>
              <w:spacing w:line="210" w:lineRule="exact"/>
              <w:jc w:val="left"/>
              <w:rPr>
                <w:rFonts w:asciiTheme="minorHAnsi" w:eastAsiaTheme="minorEastAsia" w:hAnsiTheme="minorHAnsi" w:cs="AdvMYR4"/>
                <w:kern w:val="0"/>
                <w:sz w:val="16"/>
                <w:szCs w:val="16"/>
              </w:rPr>
            </w:pPr>
            <w:r w:rsidRPr="00D01882">
              <w:rPr>
                <w:rFonts w:ascii="Calibri" w:hAnsi="Calibri" w:cs="AdvMYR4"/>
                <w:kern w:val="0"/>
                <w:sz w:val="16"/>
                <w:szCs w:val="16"/>
              </w:rPr>
              <w:t xml:space="preserve">Manuscript </w:t>
            </w:r>
            <w:r w:rsidRPr="00D01882">
              <w:rPr>
                <w:rFonts w:ascii="Calibri" w:hAnsi="Calibri" w:cs="AdvMYR4" w:hint="eastAsia"/>
                <w:kern w:val="0"/>
                <w:sz w:val="16"/>
                <w:szCs w:val="16"/>
              </w:rPr>
              <w:t>r</w:t>
            </w:r>
            <w:r w:rsidRPr="00D01882">
              <w:rPr>
                <w:rFonts w:ascii="Calibri" w:hAnsi="Calibri" w:cs="AdvMYR4"/>
                <w:kern w:val="0"/>
                <w:sz w:val="16"/>
                <w:szCs w:val="16"/>
              </w:rPr>
              <w:t>evised</w:t>
            </w:r>
            <w:r w:rsidRPr="00EE13BE">
              <w:rPr>
                <w:rFonts w:asciiTheme="minorHAnsi" w:eastAsiaTheme="minorEastAsia" w:hAnsiTheme="minorHAnsi" w:cs="AdvMYR4"/>
                <w:kern w:val="0"/>
                <w:sz w:val="16"/>
                <w:szCs w:val="16"/>
              </w:rPr>
              <w:t>: XXXX, 20</w:t>
            </w:r>
            <w:r>
              <w:rPr>
                <w:rFonts w:asciiTheme="minorHAnsi" w:eastAsiaTheme="minorEastAsia" w:hAnsiTheme="minorHAnsi" w:cs="AdvMYR4" w:hint="eastAsia"/>
                <w:kern w:val="0"/>
                <w:sz w:val="16"/>
                <w:szCs w:val="16"/>
              </w:rPr>
              <w:t>23</w:t>
            </w:r>
          </w:p>
          <w:p w14:paraId="26DD5595" w14:textId="77777777" w:rsidR="006B6F0D" w:rsidRPr="00EE13BE" w:rsidRDefault="006B6F0D" w:rsidP="006B6F0D">
            <w:pPr>
              <w:autoSpaceDE w:val="0"/>
              <w:autoSpaceDN w:val="0"/>
              <w:adjustRightInd w:val="0"/>
              <w:spacing w:line="210" w:lineRule="exact"/>
              <w:jc w:val="left"/>
              <w:rPr>
                <w:rFonts w:asciiTheme="minorHAnsi" w:eastAsiaTheme="minorEastAsia" w:hAnsiTheme="minorHAnsi" w:cs="AdvMYR4"/>
                <w:kern w:val="0"/>
                <w:sz w:val="16"/>
                <w:szCs w:val="16"/>
              </w:rPr>
            </w:pPr>
            <w:r w:rsidRPr="00D01882">
              <w:rPr>
                <w:rFonts w:ascii="Calibri" w:hAnsi="Calibri" w:cs="AdvMYR4"/>
                <w:kern w:val="0"/>
                <w:sz w:val="16"/>
                <w:szCs w:val="16"/>
              </w:rPr>
              <w:t xml:space="preserve">Manuscript </w:t>
            </w:r>
            <w:r w:rsidRPr="00D01882">
              <w:rPr>
                <w:rFonts w:ascii="Calibri" w:hAnsi="Calibri" w:cs="AdvMYR4" w:hint="eastAsia"/>
                <w:kern w:val="0"/>
                <w:sz w:val="16"/>
                <w:szCs w:val="16"/>
              </w:rPr>
              <w:t>a</w:t>
            </w:r>
            <w:r w:rsidRPr="00D01882">
              <w:rPr>
                <w:rFonts w:ascii="Calibri" w:hAnsi="Calibri" w:cs="AdvMYR4"/>
                <w:kern w:val="0"/>
                <w:sz w:val="16"/>
                <w:szCs w:val="16"/>
              </w:rPr>
              <w:t>ccepted</w:t>
            </w:r>
            <w:r w:rsidRPr="00EE13BE">
              <w:rPr>
                <w:rFonts w:asciiTheme="minorHAnsi" w:eastAsiaTheme="minorEastAsia" w:hAnsiTheme="minorHAnsi" w:cs="AdvMYR4"/>
                <w:kern w:val="0"/>
                <w:sz w:val="16"/>
                <w:szCs w:val="16"/>
              </w:rPr>
              <w:t>: XXXX, 20</w:t>
            </w:r>
            <w:r>
              <w:rPr>
                <w:rFonts w:asciiTheme="minorHAnsi" w:eastAsiaTheme="minorEastAsia" w:hAnsiTheme="minorHAnsi" w:cs="AdvMYR4" w:hint="eastAsia"/>
                <w:kern w:val="0"/>
                <w:sz w:val="16"/>
                <w:szCs w:val="16"/>
              </w:rPr>
              <w:t>23</w:t>
            </w:r>
          </w:p>
          <w:p w14:paraId="1428EAC8" w14:textId="77777777" w:rsidR="006B6F0D" w:rsidRPr="00EE13BE" w:rsidRDefault="006B6F0D" w:rsidP="006B6F0D">
            <w:pPr>
              <w:autoSpaceDE w:val="0"/>
              <w:autoSpaceDN w:val="0"/>
              <w:adjustRightInd w:val="0"/>
              <w:spacing w:line="210" w:lineRule="exact"/>
              <w:jc w:val="left"/>
              <w:rPr>
                <w:rFonts w:asciiTheme="minorHAnsi" w:eastAsiaTheme="minorEastAsia" w:hAnsiTheme="minorHAnsi" w:cs="AdvMYR4"/>
                <w:kern w:val="0"/>
                <w:sz w:val="16"/>
                <w:szCs w:val="16"/>
              </w:rPr>
            </w:pPr>
            <w:r w:rsidRPr="00EE13BE">
              <w:rPr>
                <w:rFonts w:asciiTheme="minorHAnsi" w:eastAsiaTheme="minorEastAsia" w:hAnsiTheme="minorHAnsi" w:cs="AdvMYR4"/>
                <w:kern w:val="0"/>
                <w:sz w:val="16"/>
                <w:szCs w:val="16"/>
              </w:rPr>
              <w:t>Accepted manuscript online: XXXX, 20</w:t>
            </w:r>
            <w:r>
              <w:rPr>
                <w:rFonts w:asciiTheme="minorHAnsi" w:eastAsiaTheme="minorEastAsia" w:hAnsiTheme="minorHAnsi" w:cs="AdvMYR4" w:hint="eastAsia"/>
                <w:kern w:val="0"/>
                <w:sz w:val="16"/>
                <w:szCs w:val="16"/>
              </w:rPr>
              <w:t>23</w:t>
            </w:r>
          </w:p>
          <w:p w14:paraId="00C3B03C" w14:textId="77777777" w:rsidR="00C931FC" w:rsidRPr="00687330" w:rsidRDefault="006B6F0D" w:rsidP="006B6F0D">
            <w:pPr>
              <w:pStyle w:val="References"/>
              <w:numPr>
                <w:ilvl w:val="0"/>
                <w:numId w:val="0"/>
              </w:numPr>
              <w:rPr>
                <w:szCs w:val="16"/>
              </w:rPr>
            </w:pPr>
            <w:r w:rsidRPr="00456AD3">
              <w:rPr>
                <w:rFonts w:asciiTheme="minorHAnsi" w:eastAsiaTheme="minorEastAsia" w:hAnsiTheme="minorHAnsi" w:cs="AdvMYR4"/>
                <w:szCs w:val="16"/>
              </w:rPr>
              <w:t>Version of record online: XXXX, 20</w:t>
            </w:r>
            <w:r>
              <w:rPr>
                <w:rFonts w:asciiTheme="minorHAnsi" w:eastAsiaTheme="minorEastAsia" w:hAnsiTheme="minorHAnsi" w:cs="AdvMYR4" w:hint="eastAsia"/>
                <w:szCs w:val="16"/>
              </w:rPr>
              <w:t>23</w:t>
            </w:r>
          </w:p>
        </w:tc>
      </w:tr>
    </w:tbl>
    <w:p w14:paraId="0C18F483" w14:textId="77777777" w:rsidR="001145AE" w:rsidRPr="006B6F0D" w:rsidRDefault="001145AE" w:rsidP="00156E80">
      <w:pPr>
        <w:pStyle w:val="References"/>
        <w:numPr>
          <w:ilvl w:val="0"/>
          <w:numId w:val="0"/>
        </w:numPr>
        <w:spacing w:line="20" w:lineRule="exact"/>
        <w:ind w:left="397"/>
      </w:pPr>
    </w:p>
    <w:p w14:paraId="3469038E" w14:textId="77777777" w:rsidR="00700165" w:rsidRPr="00687330" w:rsidRDefault="00700165" w:rsidP="00104BF9">
      <w:pPr>
        <w:pStyle w:val="Text"/>
        <w:sectPr w:rsidR="00700165" w:rsidRPr="00687330" w:rsidSect="00A14797">
          <w:type w:val="continuous"/>
          <w:pgSz w:w="11906" w:h="16838" w:code="9"/>
          <w:pgMar w:top="1191" w:right="936" w:bottom="1191" w:left="936" w:header="794" w:footer="680" w:gutter="57"/>
          <w:cols w:num="2" w:space="284"/>
          <w:titlePg/>
          <w:docGrid w:type="lines" w:linePitch="312"/>
        </w:sectPr>
      </w:pPr>
    </w:p>
    <w:p w14:paraId="3BBA40BE" w14:textId="77777777" w:rsidR="0026543D" w:rsidRDefault="0026543D" w:rsidP="002A5A07">
      <w:pPr>
        <w:pStyle w:val="Text"/>
      </w:pPr>
    </w:p>
    <w:tbl>
      <w:tblPr>
        <w:tblW w:w="6470" w:type="dxa"/>
        <w:jc w:val="center"/>
        <w:tblCellMar>
          <w:left w:w="0" w:type="dxa"/>
          <w:right w:w="0" w:type="dxa"/>
        </w:tblCellMar>
        <w:tblLook w:val="04A0" w:firstRow="1" w:lastRow="0" w:firstColumn="1" w:lastColumn="0" w:noHBand="0" w:noVBand="1"/>
      </w:tblPr>
      <w:tblGrid>
        <w:gridCol w:w="374"/>
        <w:gridCol w:w="5697"/>
        <w:gridCol w:w="399"/>
      </w:tblGrid>
      <w:tr w:rsidR="00433294" w:rsidRPr="00915201" w14:paraId="418E3D52" w14:textId="77777777" w:rsidTr="001E706B">
        <w:trPr>
          <w:jc w:val="center"/>
        </w:trPr>
        <w:tc>
          <w:tcPr>
            <w:tcW w:w="6470" w:type="dxa"/>
            <w:gridSpan w:val="3"/>
            <w:tcBorders>
              <w:top w:val="single" w:sz="8" w:space="0" w:color="2C2FA6"/>
              <w:left w:val="nil"/>
              <w:bottom w:val="single" w:sz="8" w:space="0" w:color="2C2FA6"/>
              <w:right w:val="nil"/>
            </w:tcBorders>
          </w:tcPr>
          <w:p w14:paraId="735290E9" w14:textId="77777777" w:rsidR="00433294" w:rsidRPr="00915201" w:rsidRDefault="00433294" w:rsidP="001E706B">
            <w:pPr>
              <w:pStyle w:val="Text"/>
              <w:spacing w:line="360" w:lineRule="exact"/>
              <w:ind w:firstLine="0"/>
              <w:jc w:val="left"/>
              <w:textAlignment w:val="center"/>
            </w:pPr>
            <w:r w:rsidRPr="00915201">
              <w:rPr>
                <w:rFonts w:asciiTheme="minorHAnsi" w:hAnsiTheme="minorHAnsi"/>
                <w:b/>
                <w:i/>
                <w:color w:val="2C2FA6"/>
              </w:rPr>
              <w:t>The Authors</w:t>
            </w:r>
          </w:p>
        </w:tc>
      </w:tr>
      <w:tr w:rsidR="00433294" w:rsidRPr="00915201" w14:paraId="597B6C09" w14:textId="77777777" w:rsidTr="001E706B">
        <w:trPr>
          <w:jc w:val="center"/>
        </w:trPr>
        <w:tc>
          <w:tcPr>
            <w:tcW w:w="374" w:type="dxa"/>
            <w:tcBorders>
              <w:top w:val="single" w:sz="8" w:space="0" w:color="2C2FA6"/>
              <w:left w:val="nil"/>
              <w:bottom w:val="nil"/>
              <w:right w:val="nil"/>
            </w:tcBorders>
            <w:shd w:val="clear" w:color="auto" w:fill="F0F4FF"/>
          </w:tcPr>
          <w:p w14:paraId="08D3443D" w14:textId="77777777" w:rsidR="00433294" w:rsidRPr="00915201" w:rsidRDefault="00433294" w:rsidP="001E706B">
            <w:pPr>
              <w:pStyle w:val="Text"/>
              <w:ind w:firstLine="0"/>
              <w:jc w:val="center"/>
            </w:pPr>
          </w:p>
        </w:tc>
        <w:tc>
          <w:tcPr>
            <w:tcW w:w="5697" w:type="dxa"/>
            <w:tcBorders>
              <w:top w:val="single" w:sz="8" w:space="0" w:color="2C2FA6"/>
              <w:left w:val="nil"/>
              <w:bottom w:val="nil"/>
              <w:right w:val="nil"/>
            </w:tcBorders>
            <w:shd w:val="clear" w:color="auto" w:fill="F0F4FF"/>
          </w:tcPr>
          <w:p w14:paraId="2BED9CA5" w14:textId="77777777" w:rsidR="00433294" w:rsidRPr="00915201" w:rsidRDefault="00F732E3" w:rsidP="001E706B">
            <w:pPr>
              <w:pStyle w:val="Text"/>
              <w:spacing w:before="240" w:line="240" w:lineRule="auto"/>
              <w:ind w:firstLine="0"/>
              <w:jc w:val="center"/>
            </w:pPr>
            <w:r>
              <w:rPr>
                <w:color w:val="FF0000"/>
              </w:rPr>
              <w:t>After acceptance, please insert a</w:t>
            </w:r>
            <w:r>
              <w:rPr>
                <w:rFonts w:eastAsiaTheme="minorEastAsia"/>
                <w:color w:val="FF0000"/>
              </w:rPr>
              <w:t xml:space="preserve"> group photo of the authors taken recently.</w:t>
            </w:r>
          </w:p>
        </w:tc>
        <w:tc>
          <w:tcPr>
            <w:tcW w:w="399" w:type="dxa"/>
            <w:tcBorders>
              <w:top w:val="single" w:sz="8" w:space="0" w:color="2C2FA6"/>
              <w:left w:val="nil"/>
              <w:bottom w:val="nil"/>
              <w:right w:val="nil"/>
            </w:tcBorders>
            <w:shd w:val="clear" w:color="auto" w:fill="F0F4FF"/>
          </w:tcPr>
          <w:p w14:paraId="559F4087" w14:textId="77777777" w:rsidR="00433294" w:rsidRPr="00915201" w:rsidRDefault="00433294" w:rsidP="001E706B">
            <w:pPr>
              <w:pStyle w:val="Text"/>
              <w:spacing w:before="240" w:after="240" w:line="240" w:lineRule="auto"/>
              <w:ind w:firstLine="0"/>
              <w:jc w:val="left"/>
            </w:pPr>
          </w:p>
        </w:tc>
      </w:tr>
      <w:tr w:rsidR="00433294" w:rsidRPr="00915201" w14:paraId="0A953E0C" w14:textId="77777777" w:rsidTr="001E706B">
        <w:trPr>
          <w:jc w:val="center"/>
        </w:trPr>
        <w:tc>
          <w:tcPr>
            <w:tcW w:w="374" w:type="dxa"/>
            <w:tcBorders>
              <w:top w:val="nil"/>
              <w:left w:val="nil"/>
              <w:bottom w:val="nil"/>
              <w:right w:val="nil"/>
            </w:tcBorders>
            <w:shd w:val="clear" w:color="auto" w:fill="F0F4FF"/>
          </w:tcPr>
          <w:p w14:paraId="6EEC6BCF" w14:textId="77777777" w:rsidR="00433294" w:rsidRPr="00915201" w:rsidRDefault="00433294" w:rsidP="001E706B">
            <w:pPr>
              <w:pStyle w:val="Text"/>
              <w:ind w:firstLine="0"/>
              <w:jc w:val="center"/>
            </w:pPr>
          </w:p>
        </w:tc>
        <w:tc>
          <w:tcPr>
            <w:tcW w:w="5697" w:type="dxa"/>
            <w:tcBorders>
              <w:top w:val="nil"/>
              <w:left w:val="nil"/>
              <w:bottom w:val="single" w:sz="8" w:space="0" w:color="2C2FA6"/>
              <w:right w:val="nil"/>
            </w:tcBorders>
            <w:shd w:val="clear" w:color="auto" w:fill="F0F4FF"/>
          </w:tcPr>
          <w:p w14:paraId="7EF0DC88" w14:textId="77777777" w:rsidR="00433294" w:rsidRPr="00915201" w:rsidRDefault="00F732E3" w:rsidP="001E706B">
            <w:pPr>
              <w:pStyle w:val="Text"/>
              <w:spacing w:after="120" w:line="284" w:lineRule="exact"/>
              <w:ind w:firstLine="0"/>
              <w:jc w:val="left"/>
            </w:pPr>
            <w:r>
              <w:rPr>
                <w:rFonts w:asciiTheme="minorHAnsi" w:hAnsiTheme="minorHAnsi"/>
                <w:b/>
                <w:color w:val="315EA3"/>
                <w:sz w:val="16"/>
                <w:szCs w:val="16"/>
              </w:rPr>
              <w:t>Left to Right:</w:t>
            </w:r>
            <w:r>
              <w:rPr>
                <w:rFonts w:asciiTheme="minorHAnsi" w:hAnsiTheme="minorHAnsi"/>
                <w:b/>
                <w:color w:val="000000" w:themeColor="text1"/>
                <w:sz w:val="16"/>
                <w:szCs w:val="16"/>
              </w:rPr>
              <w:t xml:space="preserve"> </w:t>
            </w:r>
            <w:r>
              <w:rPr>
                <w:rFonts w:asciiTheme="minorHAnsi" w:hAnsiTheme="minorHAnsi"/>
                <w:color w:val="000000" w:themeColor="text1"/>
                <w:sz w:val="16"/>
                <w:szCs w:val="16"/>
              </w:rPr>
              <w:t>Authors Names</w:t>
            </w:r>
          </w:p>
        </w:tc>
        <w:tc>
          <w:tcPr>
            <w:tcW w:w="399" w:type="dxa"/>
            <w:tcBorders>
              <w:top w:val="nil"/>
              <w:left w:val="nil"/>
              <w:bottom w:val="nil"/>
              <w:right w:val="nil"/>
            </w:tcBorders>
            <w:shd w:val="clear" w:color="auto" w:fill="F0F4FF"/>
          </w:tcPr>
          <w:p w14:paraId="794942D1" w14:textId="77777777" w:rsidR="00433294" w:rsidRPr="00915201" w:rsidRDefault="00433294" w:rsidP="001E706B">
            <w:pPr>
              <w:pStyle w:val="Text"/>
              <w:spacing w:line="284" w:lineRule="exact"/>
              <w:ind w:firstLine="0"/>
              <w:jc w:val="center"/>
            </w:pPr>
          </w:p>
        </w:tc>
      </w:tr>
      <w:tr w:rsidR="00433294" w:rsidRPr="00915201" w14:paraId="27A6E379" w14:textId="77777777" w:rsidTr="001E706B">
        <w:trPr>
          <w:jc w:val="center"/>
        </w:trPr>
        <w:tc>
          <w:tcPr>
            <w:tcW w:w="374" w:type="dxa"/>
            <w:tcBorders>
              <w:top w:val="nil"/>
              <w:left w:val="nil"/>
              <w:bottom w:val="nil"/>
              <w:right w:val="nil"/>
            </w:tcBorders>
            <w:shd w:val="clear" w:color="auto" w:fill="F0F4FF"/>
          </w:tcPr>
          <w:p w14:paraId="1A79F80D" w14:textId="77777777" w:rsidR="00433294" w:rsidRPr="00915201" w:rsidRDefault="00433294" w:rsidP="001E706B">
            <w:pPr>
              <w:pStyle w:val="Text"/>
              <w:ind w:firstLine="0"/>
              <w:jc w:val="center"/>
            </w:pPr>
          </w:p>
        </w:tc>
        <w:tc>
          <w:tcPr>
            <w:tcW w:w="5697" w:type="dxa"/>
            <w:tcBorders>
              <w:top w:val="single" w:sz="8" w:space="0" w:color="2C2FA6"/>
              <w:left w:val="nil"/>
              <w:bottom w:val="nil"/>
              <w:right w:val="nil"/>
            </w:tcBorders>
            <w:shd w:val="clear" w:color="auto" w:fill="F0F4FF"/>
          </w:tcPr>
          <w:p w14:paraId="542DCC36" w14:textId="77777777" w:rsidR="00433294" w:rsidRPr="00915201" w:rsidRDefault="00433294" w:rsidP="001E706B">
            <w:pPr>
              <w:pStyle w:val="Text"/>
              <w:spacing w:line="284" w:lineRule="exact"/>
              <w:ind w:firstLine="0"/>
              <w:jc w:val="center"/>
            </w:pPr>
          </w:p>
        </w:tc>
        <w:tc>
          <w:tcPr>
            <w:tcW w:w="399" w:type="dxa"/>
            <w:tcBorders>
              <w:top w:val="nil"/>
              <w:left w:val="nil"/>
              <w:bottom w:val="nil"/>
              <w:right w:val="nil"/>
            </w:tcBorders>
            <w:shd w:val="clear" w:color="auto" w:fill="F0F4FF"/>
          </w:tcPr>
          <w:p w14:paraId="7C000403" w14:textId="77777777" w:rsidR="00433294" w:rsidRPr="00915201" w:rsidRDefault="00433294" w:rsidP="001E706B">
            <w:pPr>
              <w:pStyle w:val="Text"/>
              <w:spacing w:line="284" w:lineRule="exact"/>
              <w:ind w:firstLine="0"/>
              <w:jc w:val="center"/>
            </w:pPr>
          </w:p>
        </w:tc>
      </w:tr>
    </w:tbl>
    <w:p w14:paraId="48716083" w14:textId="77777777" w:rsidR="00433294" w:rsidRPr="00433294" w:rsidRDefault="00433294" w:rsidP="002A5A07">
      <w:pPr>
        <w:pStyle w:val="Text"/>
      </w:pPr>
    </w:p>
    <w:p w14:paraId="40906D56" w14:textId="77777777" w:rsidR="00A80123" w:rsidRPr="00687330" w:rsidRDefault="00A80123" w:rsidP="00A80123">
      <w:pPr>
        <w:keepNext/>
        <w:pageBreakBefore/>
        <w:jc w:val="left"/>
        <w:rPr>
          <w:b/>
          <w:bCs/>
          <w:sz w:val="24"/>
        </w:rPr>
      </w:pPr>
      <w:r w:rsidRPr="00687330">
        <w:rPr>
          <w:b/>
          <w:bCs/>
          <w:sz w:val="24"/>
        </w:rPr>
        <w:lastRenderedPageBreak/>
        <w:t>Entry for the Table of Contents</w:t>
      </w:r>
    </w:p>
    <w:p w14:paraId="7FBF5DB8" w14:textId="77777777" w:rsidR="002A58D3" w:rsidRPr="00687330" w:rsidRDefault="002A58D3" w:rsidP="002A58D3">
      <w:pPr>
        <w:pStyle w:val="Text"/>
      </w:pPr>
    </w:p>
    <w:tbl>
      <w:tblPr>
        <w:tblW w:w="9978" w:type="dxa"/>
        <w:jc w:val="center"/>
        <w:tblBorders>
          <w:bottom w:val="single" w:sz="18" w:space="0" w:color="EFF2FB"/>
        </w:tblBorders>
        <w:tblLayout w:type="fixed"/>
        <w:tblCellMar>
          <w:top w:w="108" w:type="dxa"/>
          <w:bottom w:w="108" w:type="dxa"/>
        </w:tblCellMar>
        <w:tblLook w:val="0000" w:firstRow="0" w:lastRow="0" w:firstColumn="0" w:lastColumn="0" w:noHBand="0" w:noVBand="0"/>
      </w:tblPr>
      <w:tblGrid>
        <w:gridCol w:w="9978"/>
      </w:tblGrid>
      <w:tr w:rsidR="00AC630F" w:rsidRPr="001F38D6" w14:paraId="5064B86D" w14:textId="77777777" w:rsidTr="002C11C9">
        <w:trPr>
          <w:cantSplit/>
          <w:trHeight w:val="550"/>
          <w:jc w:val="center"/>
        </w:trPr>
        <w:tc>
          <w:tcPr>
            <w:tcW w:w="9978" w:type="dxa"/>
            <w:shd w:val="clear" w:color="auto" w:fill="EFF2FB"/>
          </w:tcPr>
          <w:p w14:paraId="6B7B681B" w14:textId="66360CE4" w:rsidR="00AC630F" w:rsidRPr="00D0609F" w:rsidRDefault="00EB19B4" w:rsidP="002C11C9">
            <w:pPr>
              <w:pStyle w:val="TOCText"/>
              <w:spacing w:before="0" w:after="60"/>
              <w:rPr>
                <w:rFonts w:ascii="Candara" w:hAnsi="Candara"/>
                <w:b/>
              </w:rPr>
            </w:pPr>
            <w:r w:rsidRPr="00EB19B4">
              <w:rPr>
                <w:rFonts w:ascii="Candara" w:hAnsi="Candara"/>
                <w:b/>
              </w:rPr>
              <w:t>Dynamically Securing the Data by 1O2 Sensitization of Fluorescent Composites with A High Latency and Uncrackable Features</w:t>
            </w:r>
          </w:p>
          <w:p w14:paraId="7855D535" w14:textId="3F8A4643" w:rsidR="00AC630F" w:rsidRPr="00D0609F" w:rsidRDefault="00EB19B4" w:rsidP="002C11C9">
            <w:pPr>
              <w:pStyle w:val="TOCText"/>
              <w:spacing w:before="60" w:after="60"/>
              <w:rPr>
                <w:color w:val="1C1C1C"/>
                <w:szCs w:val="21"/>
              </w:rPr>
            </w:pPr>
            <w:r w:rsidRPr="00EB19B4">
              <w:rPr>
                <w:color w:val="1C1C1C"/>
                <w:szCs w:val="21"/>
              </w:rPr>
              <w:t xml:space="preserve">Yuanyuan Chen, </w:t>
            </w:r>
            <w:proofErr w:type="spellStart"/>
            <w:r w:rsidRPr="00EB19B4">
              <w:rPr>
                <w:color w:val="1C1C1C"/>
                <w:szCs w:val="21"/>
              </w:rPr>
              <w:t>Jiamao</w:t>
            </w:r>
            <w:proofErr w:type="spellEnd"/>
            <w:r w:rsidRPr="00EB19B4">
              <w:rPr>
                <w:color w:val="1C1C1C"/>
                <w:szCs w:val="21"/>
              </w:rPr>
              <w:t xml:space="preserve"> Chen, </w:t>
            </w:r>
            <w:proofErr w:type="spellStart"/>
            <w:r w:rsidRPr="00EB19B4">
              <w:rPr>
                <w:color w:val="1C1C1C"/>
                <w:szCs w:val="21"/>
              </w:rPr>
              <w:t>Huacan</w:t>
            </w:r>
            <w:proofErr w:type="spellEnd"/>
            <w:r w:rsidRPr="00EB19B4">
              <w:rPr>
                <w:color w:val="1C1C1C"/>
                <w:szCs w:val="21"/>
              </w:rPr>
              <w:t xml:space="preserve"> Wu, Yifan Liu, </w:t>
            </w:r>
            <w:proofErr w:type="spellStart"/>
            <w:r w:rsidRPr="00EB19B4">
              <w:rPr>
                <w:color w:val="1C1C1C"/>
                <w:szCs w:val="21"/>
              </w:rPr>
              <w:t>Donghui</w:t>
            </w:r>
            <w:proofErr w:type="spellEnd"/>
            <w:r w:rsidRPr="00EB19B4">
              <w:rPr>
                <w:color w:val="1C1C1C"/>
                <w:szCs w:val="21"/>
              </w:rPr>
              <w:t xml:space="preserve"> Wang*,</w:t>
            </w:r>
            <w:r>
              <w:rPr>
                <w:color w:val="1C1C1C"/>
                <w:szCs w:val="21"/>
              </w:rPr>
              <w:t xml:space="preserve"> </w:t>
            </w:r>
            <w:r>
              <w:rPr>
                <w:rFonts w:hint="eastAsia"/>
                <w:color w:val="1C1C1C"/>
                <w:szCs w:val="21"/>
              </w:rPr>
              <w:t>and</w:t>
            </w:r>
            <w:r w:rsidRPr="00EB19B4">
              <w:rPr>
                <w:color w:val="1C1C1C"/>
                <w:szCs w:val="21"/>
              </w:rPr>
              <w:t xml:space="preserve"> </w:t>
            </w:r>
            <w:proofErr w:type="spellStart"/>
            <w:r w:rsidRPr="00EB19B4">
              <w:rPr>
                <w:color w:val="1C1C1C"/>
                <w:szCs w:val="21"/>
              </w:rPr>
              <w:t>Weiguo</w:t>
            </w:r>
            <w:proofErr w:type="spellEnd"/>
            <w:r w:rsidRPr="00EB19B4">
              <w:rPr>
                <w:color w:val="1C1C1C"/>
                <w:szCs w:val="21"/>
              </w:rPr>
              <w:t xml:space="preserve"> Huang</w:t>
            </w:r>
          </w:p>
          <w:p w14:paraId="0FE146C5" w14:textId="77777777" w:rsidR="00AC630F" w:rsidRPr="001F38D6" w:rsidRDefault="00AC630F" w:rsidP="00AC630F">
            <w:pPr>
              <w:pStyle w:val="TOCText"/>
              <w:spacing w:before="60" w:after="0"/>
              <w:rPr>
                <w:color w:val="0033CC"/>
              </w:rPr>
            </w:pPr>
            <w:r w:rsidRPr="001F38D6">
              <w:rPr>
                <w:rFonts w:asciiTheme="minorHAnsi" w:hAnsiTheme="minorHAnsi"/>
                <w:i/>
                <w:color w:val="0033CC"/>
                <w:szCs w:val="16"/>
              </w:rPr>
              <w:t>Chin. J. Chem.</w:t>
            </w:r>
            <w:r w:rsidRPr="001F38D6">
              <w:rPr>
                <w:rFonts w:asciiTheme="minorHAnsi" w:hAnsiTheme="minorHAnsi"/>
                <w:color w:val="0033CC"/>
                <w:szCs w:val="16"/>
              </w:rPr>
              <w:t xml:space="preserve"> </w:t>
            </w:r>
            <w:r w:rsidRPr="00312E4E">
              <w:rPr>
                <w:rFonts w:asciiTheme="minorHAnsi" w:hAnsiTheme="minorHAnsi"/>
                <w:b/>
                <w:color w:val="0033CC"/>
                <w:szCs w:val="16"/>
              </w:rPr>
              <w:t>202</w:t>
            </w:r>
            <w:r>
              <w:rPr>
                <w:rFonts w:asciiTheme="minorHAnsi" w:hAnsiTheme="minorHAnsi" w:hint="eastAsia"/>
                <w:b/>
                <w:color w:val="0033CC"/>
                <w:szCs w:val="16"/>
              </w:rPr>
              <w:t>3</w:t>
            </w:r>
            <w:r w:rsidRPr="001F38D6">
              <w:rPr>
                <w:rFonts w:asciiTheme="minorHAnsi" w:hAnsiTheme="minorHAnsi"/>
                <w:color w:val="0033CC"/>
                <w:szCs w:val="16"/>
              </w:rPr>
              <w:t xml:space="preserve">, </w:t>
            </w:r>
            <w:r>
              <w:rPr>
                <w:rFonts w:asciiTheme="minorHAnsi" w:hAnsiTheme="minorHAnsi" w:hint="eastAsia"/>
                <w:i/>
                <w:color w:val="0033CC"/>
                <w:szCs w:val="16"/>
              </w:rPr>
              <w:t>41</w:t>
            </w:r>
            <w:r w:rsidRPr="001F38D6">
              <w:rPr>
                <w:rFonts w:asciiTheme="minorHAnsi" w:hAnsiTheme="minorHAnsi"/>
                <w:color w:val="0033CC"/>
                <w:szCs w:val="16"/>
              </w:rPr>
              <w:t xml:space="preserve">, XXX—XXX. </w:t>
            </w:r>
            <w:r w:rsidRPr="00312E4E">
              <w:rPr>
                <w:rFonts w:asciiTheme="minorHAnsi" w:hAnsiTheme="minorHAnsi"/>
                <w:b/>
                <w:color w:val="0033CC"/>
                <w:szCs w:val="16"/>
              </w:rPr>
              <w:t>DOI: 10.1002/cjoc.20</w:t>
            </w:r>
            <w:r>
              <w:rPr>
                <w:rFonts w:asciiTheme="minorHAnsi" w:hAnsiTheme="minorHAnsi" w:hint="eastAsia"/>
                <w:b/>
                <w:color w:val="0033CC"/>
                <w:szCs w:val="16"/>
              </w:rPr>
              <w:t>23</w:t>
            </w:r>
            <w:r w:rsidRPr="00312E4E">
              <w:rPr>
                <w:rFonts w:asciiTheme="minorHAnsi" w:hAnsiTheme="minorHAnsi"/>
                <w:b/>
                <w:color w:val="0033CC"/>
                <w:szCs w:val="16"/>
              </w:rPr>
              <w:t>00</w:t>
            </w:r>
            <w:r>
              <w:rPr>
                <w:rFonts w:asciiTheme="minorHAnsi" w:hAnsiTheme="minorHAnsi" w:hint="eastAsia"/>
                <w:b/>
                <w:color w:val="0033CC"/>
                <w:szCs w:val="16"/>
              </w:rPr>
              <w:t>XXX</w:t>
            </w:r>
          </w:p>
        </w:tc>
      </w:tr>
      <w:tr w:rsidR="00AC630F" w:rsidRPr="00EB19B4" w14:paraId="39DEC5DC" w14:textId="77777777" w:rsidTr="002C11C9">
        <w:trPr>
          <w:cantSplit/>
          <w:trHeight w:val="2464"/>
          <w:jc w:val="center"/>
        </w:trPr>
        <w:tc>
          <w:tcPr>
            <w:tcW w:w="9978" w:type="dxa"/>
            <w:shd w:val="clear" w:color="auto" w:fill="auto"/>
            <w:tcMar>
              <w:top w:w="113" w:type="dxa"/>
              <w:bottom w:w="113" w:type="dxa"/>
            </w:tcMar>
            <w:vAlign w:val="center"/>
          </w:tcPr>
          <w:p w14:paraId="430404AA" w14:textId="50E5E13F" w:rsidR="00AC630F" w:rsidRDefault="00EB19B4" w:rsidP="002C11C9">
            <w:pPr>
              <w:pStyle w:val="TOCText"/>
              <w:spacing w:line="240" w:lineRule="auto"/>
              <w:jc w:val="center"/>
              <w:textAlignment w:val="center"/>
              <w:rPr>
                <w:rFonts w:ascii="Candara" w:hAnsi="Candara"/>
                <w:b/>
              </w:rPr>
            </w:pPr>
            <w:r>
              <w:rPr>
                <w:rFonts w:ascii="Candara" w:hAnsi="Candara"/>
                <w:b/>
                <w:noProof/>
              </w:rPr>
              <w:drawing>
                <wp:inline distT="0" distB="0" distL="0" distR="0" wp14:anchorId="1DFF0B8D" wp14:editId="36B65181">
                  <wp:extent cx="6198870" cy="3126105"/>
                  <wp:effectExtent l="0" t="0" r="0" b="0"/>
                  <wp:docPr id="49430466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304660" name="图片 494304660"/>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98870" cy="3126105"/>
                          </a:xfrm>
                          <a:prstGeom prst="rect">
                            <a:avLst/>
                          </a:prstGeom>
                        </pic:spPr>
                      </pic:pic>
                    </a:graphicData>
                  </a:graphic>
                </wp:inline>
              </w:drawing>
            </w:r>
          </w:p>
          <w:p w14:paraId="0C33CA26" w14:textId="33877D1B" w:rsidR="00AC630F" w:rsidRPr="00D0609F" w:rsidRDefault="00CD07E6" w:rsidP="002C11C9">
            <w:pPr>
              <w:pStyle w:val="TOCText"/>
              <w:spacing w:line="240" w:lineRule="auto"/>
              <w:textAlignment w:val="center"/>
              <w:rPr>
                <w:rFonts w:ascii="Candara" w:hAnsi="Candara"/>
                <w:b/>
              </w:rPr>
            </w:pPr>
            <w:r>
              <w:t xml:space="preserve">This work </w:t>
            </w:r>
            <w:r w:rsidR="00D14918">
              <w:t>proposes</w:t>
            </w:r>
            <w:r>
              <w:t xml:space="preserve"> </w:t>
            </w:r>
            <w:r w:rsidRPr="00CD07E6">
              <w:t xml:space="preserve">a photochemical modulation-based dynamic fluorescence encryption system, using fluorescent composite materials comprised of a </w:t>
            </w:r>
            <w:r w:rsidRPr="00CD07E6">
              <w:rPr>
                <w:vertAlign w:val="superscript"/>
              </w:rPr>
              <w:t>1</w:t>
            </w:r>
            <w:r w:rsidRPr="00CD07E6">
              <w:t>O</w:t>
            </w:r>
            <w:r w:rsidRPr="00CD07E6">
              <w:rPr>
                <w:vertAlign w:val="subscript"/>
              </w:rPr>
              <w:t>2</w:t>
            </w:r>
            <w:r w:rsidRPr="00CD07E6">
              <w:t>-sensitive fluorophore</w:t>
            </w:r>
            <w:r>
              <w:t xml:space="preserve"> (F2)</w:t>
            </w:r>
            <w:r w:rsidRPr="00CD07E6">
              <w:t xml:space="preserve"> and non-emissive polymers. </w:t>
            </w:r>
            <w:r w:rsidR="00D14918">
              <w:t>After</w:t>
            </w:r>
            <w:r w:rsidRPr="00CD07E6">
              <w:t xml:space="preserve"> UV irradiation, </w:t>
            </w:r>
            <w:r w:rsidRPr="00CD07E6">
              <w:rPr>
                <w:vertAlign w:val="superscript"/>
              </w:rPr>
              <w:t>1</w:t>
            </w:r>
            <w:r w:rsidRPr="00CD07E6">
              <w:t>O</w:t>
            </w:r>
            <w:r w:rsidRPr="00CD07E6">
              <w:rPr>
                <w:vertAlign w:val="subscript"/>
              </w:rPr>
              <w:t>2</w:t>
            </w:r>
            <w:r w:rsidRPr="00CD07E6">
              <w:t xml:space="preserve"> generated from the non-emissive polymer efficiently binds with F2, inducing a significant redshift</w:t>
            </w:r>
            <w:r w:rsidR="00D14918">
              <w:t xml:space="preserve"> in</w:t>
            </w:r>
            <w:r>
              <w:t xml:space="preserve"> emission</w:t>
            </w:r>
            <w:r w:rsidRPr="00CD07E6">
              <w:t xml:space="preserve">. </w:t>
            </w:r>
            <w:bookmarkStart w:id="33" w:name="OLE_LINK42"/>
            <w:r w:rsidRPr="00CD07E6">
              <w:t xml:space="preserve">Varied durations of UV irradiation applied to non-emissive polymers yield varying concentrations of </w:t>
            </w:r>
            <w:r w:rsidRPr="00CD07E6">
              <w:rPr>
                <w:vertAlign w:val="superscript"/>
              </w:rPr>
              <w:t>1</w:t>
            </w:r>
            <w:r w:rsidRPr="00CD07E6">
              <w:t>O</w:t>
            </w:r>
            <w:r w:rsidRPr="00CD07E6">
              <w:rPr>
                <w:vertAlign w:val="subscript"/>
              </w:rPr>
              <w:t>2</w:t>
            </w:r>
            <w:r w:rsidRPr="00CD07E6">
              <w:t xml:space="preserve">, </w:t>
            </w:r>
            <w:r w:rsidR="00D14918">
              <w:t>thereby enabling</w:t>
            </w:r>
            <w:r>
              <w:t xml:space="preserve"> </w:t>
            </w:r>
            <w:r w:rsidRPr="00CD07E6">
              <w:t>distinct fluorescence colors</w:t>
            </w:r>
            <w:r w:rsidR="00D14918">
              <w:t xml:space="preserve"> </w:t>
            </w:r>
            <w:r w:rsidRPr="00CD07E6">
              <w:t>in a time-gated manner.</w:t>
            </w:r>
            <w:bookmarkEnd w:id="33"/>
          </w:p>
        </w:tc>
      </w:tr>
    </w:tbl>
    <w:p w14:paraId="32594949" w14:textId="77777777" w:rsidR="002A58D3" w:rsidRPr="00D14918" w:rsidRDefault="002A58D3" w:rsidP="002A58D3">
      <w:pPr>
        <w:pStyle w:val="Text"/>
      </w:pPr>
    </w:p>
    <w:p w14:paraId="265D507C" w14:textId="77777777" w:rsidR="00E64A76" w:rsidRPr="00D14918" w:rsidRDefault="00E64A76" w:rsidP="00421388">
      <w:pPr>
        <w:pStyle w:val="Text"/>
      </w:pPr>
    </w:p>
    <w:sectPr w:rsidR="00E64A76" w:rsidRPr="00D14918" w:rsidSect="00297707">
      <w:type w:val="continuous"/>
      <w:pgSz w:w="11906" w:h="16838" w:code="9"/>
      <w:pgMar w:top="1588" w:right="936" w:bottom="1021" w:left="936" w:header="794" w:footer="680" w:gutter="57"/>
      <w:cols w:space="425"/>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F547B7" w14:textId="77777777" w:rsidR="00EC5DB5" w:rsidRDefault="00EC5DB5" w:rsidP="00E70200">
      <w:r>
        <w:separator/>
      </w:r>
    </w:p>
  </w:endnote>
  <w:endnote w:type="continuationSeparator" w:id="0">
    <w:p w14:paraId="5FCB433B" w14:textId="77777777" w:rsidR="00EC5DB5" w:rsidRDefault="00EC5DB5" w:rsidP="00E702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方正楷体简体">
    <w:charset w:val="86"/>
    <w:family w:val="auto"/>
    <w:pitch w:val="variable"/>
    <w:sig w:usb0="00000001" w:usb1="080E0000" w:usb2="00000010" w:usb3="00000000" w:csb0="00040000" w:csb1="00000000"/>
  </w:font>
  <w:font w:name="AdvP4C4E74">
    <w:altName w:val="方正舒体"/>
    <w:panose1 w:val="00000000000000000000"/>
    <w:charset w:val="86"/>
    <w:family w:val="auto"/>
    <w:notTrueType/>
    <w:pitch w:val="default"/>
    <w:sig w:usb0="00000001" w:usb1="080E0000" w:usb2="00000010" w:usb3="00000000" w:csb0="0004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ndara">
    <w:panose1 w:val="020E0502030303020204"/>
    <w:charset w:val="00"/>
    <w:family w:val="swiss"/>
    <w:pitch w:val="variable"/>
    <w:sig w:usb0="A00002EF" w:usb1="4000A44B" w:usb2="00000000" w:usb3="00000000" w:csb0="0000019F" w:csb1="00000000"/>
  </w:font>
  <w:font w:name="幼圆">
    <w:panose1 w:val="02010509060101010101"/>
    <w:charset w:val="86"/>
    <w:family w:val="modern"/>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Arial Black">
    <w:panose1 w:val="020B0A04020102020204"/>
    <w:charset w:val="00"/>
    <w:family w:val="swiss"/>
    <w:pitch w:val="variable"/>
    <w:sig w:usb0="A00002AF" w:usb1="400078FB"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ArialMT">
    <w:altName w:val="Arial"/>
    <w:charset w:val="00"/>
    <w:family w:val="roman"/>
    <w:pitch w:val="default"/>
  </w:font>
  <w:font w:name="AdvMYR4">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8FF2B2" w14:textId="77777777" w:rsidR="00C507F1" w:rsidRDefault="00C507F1" w:rsidP="009072D9">
    <w:pPr>
      <w:tabs>
        <w:tab w:val="center" w:pos="227"/>
      </w:tabs>
      <w:jc w:val="center"/>
    </w:pPr>
  </w:p>
  <w:p w14:paraId="4F5E4305" w14:textId="77777777" w:rsidR="00C507F1" w:rsidRPr="0000667C" w:rsidRDefault="00C507F1" w:rsidP="000B5C8F">
    <w:pPr>
      <w:tabs>
        <w:tab w:val="center" w:pos="1304"/>
        <w:tab w:val="center" w:pos="4933"/>
        <w:tab w:val="right" w:pos="9979"/>
      </w:tabs>
      <w:rPr>
        <w:rFonts w:asciiTheme="minorHAnsi" w:hAnsiTheme="minorHAnsi"/>
        <w:sz w:val="15"/>
        <w:szCs w:val="15"/>
      </w:rPr>
    </w:pPr>
    <w:r w:rsidRPr="005A0AE9">
      <w:rPr>
        <w:rFonts w:ascii="微软雅黑" w:eastAsia="微软雅黑" w:hAnsi="微软雅黑"/>
        <w:b/>
        <w:sz w:val="15"/>
        <w:szCs w:val="15"/>
      </w:rPr>
      <w:fldChar w:fldCharType="begin"/>
    </w:r>
    <w:r w:rsidRPr="005A0AE9">
      <w:rPr>
        <w:rFonts w:ascii="微软雅黑" w:eastAsia="微软雅黑" w:hAnsi="微软雅黑"/>
        <w:b/>
        <w:sz w:val="15"/>
        <w:szCs w:val="15"/>
      </w:rPr>
      <w:instrText xml:space="preserve"> PAGE </w:instrText>
    </w:r>
    <w:r w:rsidRPr="005A0AE9">
      <w:rPr>
        <w:rFonts w:ascii="微软雅黑" w:eastAsia="微软雅黑" w:hAnsi="微软雅黑"/>
        <w:b/>
        <w:sz w:val="15"/>
        <w:szCs w:val="15"/>
      </w:rPr>
      <w:fldChar w:fldCharType="separate"/>
    </w:r>
    <w:r w:rsidR="00F1369D">
      <w:rPr>
        <w:rFonts w:ascii="微软雅黑" w:eastAsia="微软雅黑" w:hAnsi="微软雅黑"/>
        <w:b/>
        <w:noProof/>
        <w:sz w:val="15"/>
        <w:szCs w:val="15"/>
      </w:rPr>
      <w:t>2</w:t>
    </w:r>
    <w:r w:rsidRPr="005A0AE9">
      <w:rPr>
        <w:rFonts w:ascii="微软雅黑" w:eastAsia="微软雅黑" w:hAnsi="微软雅黑"/>
        <w:b/>
        <w:sz w:val="15"/>
        <w:szCs w:val="15"/>
      </w:rPr>
      <w:fldChar w:fldCharType="end"/>
    </w:r>
    <w:r w:rsidRPr="0000667C">
      <w:rPr>
        <w:rFonts w:asciiTheme="minorHAnsi" w:hAnsiTheme="minorHAnsi"/>
        <w:sz w:val="15"/>
        <w:szCs w:val="15"/>
      </w:rPr>
      <w:tab/>
    </w:r>
    <w:r w:rsidRPr="0000667C">
      <w:rPr>
        <w:rFonts w:asciiTheme="minorHAnsi" w:hAnsiTheme="minorHAnsi"/>
        <w:b/>
        <w:bCs/>
        <w:sz w:val="15"/>
        <w:szCs w:val="15"/>
      </w:rPr>
      <w:t>www.cjc.wiley-vch.de</w:t>
    </w:r>
    <w:r w:rsidRPr="0000667C">
      <w:rPr>
        <w:rFonts w:asciiTheme="minorHAnsi" w:hAnsiTheme="minorHAnsi"/>
        <w:sz w:val="15"/>
        <w:szCs w:val="15"/>
      </w:rPr>
      <w:tab/>
    </w:r>
    <w:r w:rsidRPr="00A00E0C">
      <w:rPr>
        <w:rFonts w:asciiTheme="minorHAnsi" w:hAnsiTheme="minorHAnsi"/>
        <w:sz w:val="15"/>
        <w:szCs w:val="15"/>
      </w:rPr>
      <w:t>© 20</w:t>
    </w:r>
    <w:r>
      <w:rPr>
        <w:rFonts w:asciiTheme="minorHAnsi" w:hAnsiTheme="minorHAnsi" w:hint="eastAsia"/>
        <w:sz w:val="15"/>
        <w:szCs w:val="15"/>
      </w:rPr>
      <w:t>22</w:t>
    </w:r>
    <w:r w:rsidRPr="00A00E0C">
      <w:rPr>
        <w:rFonts w:asciiTheme="minorHAnsi" w:hAnsiTheme="minorHAnsi"/>
        <w:sz w:val="15"/>
        <w:szCs w:val="15"/>
      </w:rPr>
      <w:t xml:space="preserve"> SIOC, CAS, Shanghai, &amp; WILEY-VCH GmbH</w:t>
    </w:r>
    <w:r w:rsidRPr="0000667C">
      <w:rPr>
        <w:rFonts w:asciiTheme="minorHAnsi" w:hAnsiTheme="minorHAnsi"/>
        <w:sz w:val="15"/>
        <w:szCs w:val="15"/>
      </w:rPr>
      <w:tab/>
    </w:r>
    <w:r w:rsidRPr="0000667C">
      <w:rPr>
        <w:rFonts w:asciiTheme="minorHAnsi" w:hAnsiTheme="minorHAnsi"/>
        <w:i/>
        <w:iCs/>
        <w:sz w:val="15"/>
        <w:szCs w:val="15"/>
      </w:rPr>
      <w:t xml:space="preserve">Chin. J. Chem. </w:t>
    </w:r>
    <w:r w:rsidRPr="007026EA">
      <w:rPr>
        <w:rFonts w:asciiTheme="minorHAnsi" w:hAnsiTheme="minorHAnsi"/>
        <w:b/>
        <w:bCs/>
        <w:sz w:val="15"/>
        <w:szCs w:val="15"/>
      </w:rPr>
      <w:t>20</w:t>
    </w:r>
    <w:r>
      <w:rPr>
        <w:rFonts w:asciiTheme="minorHAnsi" w:hAnsiTheme="minorHAnsi" w:hint="eastAsia"/>
        <w:b/>
        <w:bCs/>
        <w:sz w:val="15"/>
        <w:szCs w:val="15"/>
      </w:rPr>
      <w:t>22</w:t>
    </w:r>
    <w:r w:rsidRPr="007026EA">
      <w:rPr>
        <w:rFonts w:asciiTheme="minorHAnsi" w:hAnsiTheme="minorHAnsi"/>
        <w:sz w:val="15"/>
        <w:szCs w:val="15"/>
      </w:rPr>
      <w:t>,</w:t>
    </w:r>
    <w:r w:rsidRPr="007026EA">
      <w:rPr>
        <w:rFonts w:asciiTheme="minorHAnsi" w:hAnsiTheme="minorHAnsi"/>
        <w:i/>
        <w:iCs/>
        <w:sz w:val="15"/>
        <w:szCs w:val="15"/>
      </w:rPr>
      <w:t xml:space="preserve"> </w:t>
    </w:r>
    <w:r>
      <w:rPr>
        <w:rFonts w:asciiTheme="minorHAnsi" w:hAnsiTheme="minorHAnsi" w:hint="eastAsia"/>
        <w:i/>
        <w:iCs/>
        <w:sz w:val="15"/>
        <w:szCs w:val="15"/>
      </w:rPr>
      <w:t>40</w:t>
    </w:r>
    <w:r>
      <w:rPr>
        <w:rFonts w:asciiTheme="minorHAnsi" w:hAnsiTheme="minorHAnsi" w:hint="eastAsia"/>
        <w:iCs/>
        <w:sz w:val="15"/>
        <w:szCs w:val="15"/>
      </w:rPr>
      <w:t>, XXX</w:t>
    </w:r>
    <w:r>
      <w:rPr>
        <w:rFonts w:asciiTheme="minorHAnsi" w:hAnsiTheme="minorHAnsi" w:hint="eastAsia"/>
        <w:iCs/>
        <w:sz w:val="15"/>
        <w:szCs w:val="15"/>
      </w:rPr>
      <w:t>－</w:t>
    </w:r>
    <w:r>
      <w:rPr>
        <w:rFonts w:asciiTheme="minorHAnsi" w:hAnsiTheme="minorHAnsi" w:hint="eastAsia"/>
        <w:iCs/>
        <w:sz w:val="15"/>
        <w:szCs w:val="15"/>
      </w:rPr>
      <w:t>XXX</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540B86" w14:textId="77777777" w:rsidR="00C507F1" w:rsidRDefault="00C507F1" w:rsidP="00781CCB">
    <w:pPr>
      <w:tabs>
        <w:tab w:val="center" w:pos="227"/>
      </w:tabs>
      <w:jc w:val="center"/>
    </w:pPr>
  </w:p>
  <w:p w14:paraId="1F4B0B31" w14:textId="77777777" w:rsidR="00C507F1" w:rsidRDefault="00C507F1" w:rsidP="000C771B">
    <w:pPr>
      <w:tabs>
        <w:tab w:val="center" w:pos="5046"/>
        <w:tab w:val="center" w:pos="8675"/>
        <w:tab w:val="right" w:pos="9979"/>
      </w:tabs>
      <w:jc w:val="right"/>
    </w:pPr>
    <w:r w:rsidRPr="00781CCB">
      <w:rPr>
        <w:i/>
        <w:iCs/>
        <w:spacing w:val="-2"/>
        <w:sz w:val="15"/>
      </w:rPr>
      <w:t xml:space="preserve">Chin. J. Chem. </w:t>
    </w:r>
    <w:r w:rsidRPr="00781CCB">
      <w:rPr>
        <w:b/>
        <w:bCs/>
        <w:spacing w:val="-2"/>
        <w:sz w:val="15"/>
      </w:rPr>
      <w:t>2017</w:t>
    </w:r>
    <w:r w:rsidRPr="00781CCB">
      <w:rPr>
        <w:spacing w:val="-2"/>
        <w:sz w:val="15"/>
      </w:rPr>
      <w:t>,</w:t>
    </w:r>
    <w:r w:rsidRPr="00781CCB">
      <w:rPr>
        <w:i/>
        <w:iCs/>
        <w:spacing w:val="-2"/>
        <w:sz w:val="15"/>
      </w:rPr>
      <w:t xml:space="preserve"> XX</w:t>
    </w:r>
    <w:r w:rsidRPr="00781CCB">
      <w:rPr>
        <w:spacing w:val="-2"/>
        <w:sz w:val="15"/>
      </w:rPr>
      <w:t xml:space="preserve">, </w:t>
    </w:r>
    <w:r w:rsidRPr="00781CCB">
      <w:rPr>
        <w:noProof/>
        <w:spacing w:val="-2"/>
        <w:sz w:val="15"/>
      </w:rPr>
      <w:t>1</w:t>
    </w:r>
    <w:r>
      <w:rPr>
        <w:rFonts w:hint="eastAsia"/>
        <w:spacing w:val="-2"/>
        <w:sz w:val="15"/>
        <w:lang w:val="en-GB"/>
      </w:rPr>
      <w:t>－</w:t>
    </w:r>
    <w:r>
      <w:rPr>
        <w:rFonts w:hint="eastAsia"/>
        <w:sz w:val="15"/>
      </w:rPr>
      <w:t>X</w:t>
    </w:r>
    <w:r w:rsidRPr="00781CCB">
      <w:rPr>
        <w:sz w:val="15"/>
        <w:szCs w:val="16"/>
      </w:rPr>
      <w:tab/>
    </w:r>
    <w:r w:rsidRPr="00781CCB">
      <w:rPr>
        <w:spacing w:val="-4"/>
        <w:sz w:val="15"/>
        <w:szCs w:val="16"/>
      </w:rPr>
      <w:t>© 201</w:t>
    </w:r>
    <w:r>
      <w:rPr>
        <w:rFonts w:hint="eastAsia"/>
        <w:spacing w:val="-4"/>
        <w:sz w:val="15"/>
        <w:szCs w:val="16"/>
      </w:rPr>
      <w:t>8</w:t>
    </w:r>
    <w:r w:rsidRPr="00781CCB">
      <w:rPr>
        <w:spacing w:val="-4"/>
        <w:sz w:val="15"/>
        <w:szCs w:val="16"/>
      </w:rPr>
      <w:t xml:space="preserve"> SIOC, CAS, Shanghai, &amp; WILEY-VCH Verlag GmbH &amp; Co. </w:t>
    </w:r>
    <w:proofErr w:type="spellStart"/>
    <w:r w:rsidRPr="00781CCB">
      <w:rPr>
        <w:spacing w:val="-4"/>
        <w:sz w:val="15"/>
        <w:szCs w:val="16"/>
      </w:rPr>
      <w:t>KGaA</w:t>
    </w:r>
    <w:proofErr w:type="spellEnd"/>
    <w:r w:rsidRPr="00781CCB">
      <w:rPr>
        <w:spacing w:val="-4"/>
        <w:sz w:val="15"/>
        <w:szCs w:val="16"/>
      </w:rPr>
      <w:t>, Weinheim</w:t>
    </w:r>
    <w:r w:rsidRPr="00781CCB">
      <w:rPr>
        <w:sz w:val="15"/>
        <w:szCs w:val="16"/>
      </w:rPr>
      <w:tab/>
    </w:r>
    <w:r w:rsidRPr="00781CCB">
      <w:rPr>
        <w:b/>
        <w:bCs/>
        <w:sz w:val="15"/>
        <w:szCs w:val="16"/>
      </w:rPr>
      <w:t>www.cjc.wiley-vch.de</w:t>
    </w:r>
    <w:r w:rsidRPr="00781CCB">
      <w:rPr>
        <w:sz w:val="15"/>
        <w:szCs w:val="16"/>
      </w:rPr>
      <w:tab/>
    </w:r>
    <w:r w:rsidRPr="00781CCB">
      <w:rPr>
        <w:sz w:val="17"/>
      </w:rPr>
      <w:fldChar w:fldCharType="begin"/>
    </w:r>
    <w:r w:rsidRPr="00781CCB">
      <w:rPr>
        <w:sz w:val="17"/>
      </w:rPr>
      <w:instrText xml:space="preserve"> PAGE </w:instrText>
    </w:r>
    <w:r w:rsidRPr="00781CCB">
      <w:rPr>
        <w:sz w:val="17"/>
      </w:rPr>
      <w:fldChar w:fldCharType="separate"/>
    </w:r>
    <w:r>
      <w:rPr>
        <w:noProof/>
        <w:sz w:val="17"/>
      </w:rPr>
      <w:t>3</w:t>
    </w:r>
    <w:r w:rsidRPr="00781CCB">
      <w:rPr>
        <w:sz w:val="17"/>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BD0416" w14:textId="77F0D76A" w:rsidR="00571EE9" w:rsidRDefault="00C507F1" w:rsidP="00571EE9">
    <w:pPr>
      <w:spacing w:line="180" w:lineRule="exact"/>
      <w:rPr>
        <w:rFonts w:asciiTheme="minorHAnsi" w:hAnsiTheme="minorHAnsi"/>
        <w:sz w:val="16"/>
        <w:szCs w:val="16"/>
      </w:rPr>
    </w:pPr>
    <w:r w:rsidRPr="00D57956">
      <w:rPr>
        <w:rFonts w:asciiTheme="minorHAnsi" w:hAnsiTheme="minorHAnsi"/>
        <w:sz w:val="16"/>
        <w:szCs w:val="16"/>
      </w:rPr>
      <w:t xml:space="preserve">*E-mail: </w:t>
    </w:r>
    <w:hyperlink r:id="rId1" w:history="1">
      <w:r w:rsidR="00974D44" w:rsidRPr="004D3A67">
        <w:rPr>
          <w:rStyle w:val="af1"/>
          <w:rFonts w:asciiTheme="minorHAnsi" w:hAnsiTheme="minorHAnsi"/>
          <w:sz w:val="16"/>
          <w:szCs w:val="16"/>
        </w:rPr>
        <w:t>wangdonghui@fjirsm.ac.cn</w:t>
      </w:r>
    </w:hyperlink>
  </w:p>
  <w:p w14:paraId="0707CCEC" w14:textId="77777777" w:rsidR="00974D44" w:rsidRPr="00974D44" w:rsidRDefault="00974D44" w:rsidP="00974D44">
    <w:pPr>
      <w:spacing w:line="180" w:lineRule="exact"/>
      <w:rPr>
        <w:rFonts w:asciiTheme="minorHAnsi" w:hAnsiTheme="minorHAnsi"/>
        <w:sz w:val="16"/>
        <w:szCs w:val="16"/>
      </w:rPr>
    </w:pPr>
    <w:r w:rsidRPr="00974D44">
      <w:rPr>
        <w:rFonts w:asciiTheme="minorHAnsi" w:hAnsiTheme="minorHAnsi"/>
        <w:sz w:val="16"/>
        <w:szCs w:val="16"/>
      </w:rPr>
      <w:t># These authors contributed equally to this work</w:t>
    </w:r>
  </w:p>
  <w:p w14:paraId="3626F19B" w14:textId="514D275D" w:rsidR="00C507F1" w:rsidRDefault="00C507F1" w:rsidP="00974D44">
    <w:pPr>
      <w:spacing w:line="480" w:lineRule="exact"/>
      <w:rPr>
        <w:rFonts w:ascii="微软雅黑" w:eastAsia="微软雅黑" w:hAnsi="微软雅黑"/>
        <w:b/>
        <w:spacing w:val="-2"/>
        <w:sz w:val="15"/>
        <w:szCs w:val="15"/>
      </w:rPr>
    </w:pPr>
    <w:r w:rsidRPr="007026EA">
      <w:rPr>
        <w:noProof/>
      </w:rPr>
      <w:drawing>
        <wp:anchor distT="0" distB="0" distL="114300" distR="114300" simplePos="0" relativeHeight="251750400" behindDoc="0" locked="0" layoutInCell="1" allowOverlap="1" wp14:anchorId="6FB3D5F3" wp14:editId="6123C004">
          <wp:simplePos x="0" y="0"/>
          <wp:positionH relativeFrom="column">
            <wp:posOffset>5231765</wp:posOffset>
          </wp:positionH>
          <wp:positionV relativeFrom="page">
            <wp:posOffset>10009505</wp:posOffset>
          </wp:positionV>
          <wp:extent cx="622800" cy="219600"/>
          <wp:effectExtent l="0" t="0" r="6350" b="9525"/>
          <wp:wrapTight wrapText="bothSides">
            <wp:wrapPolygon edited="0">
              <wp:start x="0" y="0"/>
              <wp:lineTo x="0" y="20661"/>
              <wp:lineTo x="21159" y="20661"/>
              <wp:lineTo x="21159" y="0"/>
              <wp:lineTo x="0" y="0"/>
            </wp:wrapPolygon>
          </wp:wrapTight>
          <wp:docPr id="321" name="图片 321" descr="bz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z2"/>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622800" cy="219600"/>
                  </a:xfrm>
                  <a:prstGeom prst="rect">
                    <a:avLst/>
                  </a:prstGeom>
                  <a:noFill/>
                </pic:spPr>
              </pic:pic>
            </a:graphicData>
          </a:graphic>
          <wp14:sizeRelH relativeFrom="page">
            <wp14:pctWidth>0</wp14:pctWidth>
          </wp14:sizeRelH>
          <wp14:sizeRelV relativeFrom="page">
            <wp14:pctHeight>0</wp14:pctHeight>
          </wp14:sizeRelV>
        </wp:anchor>
      </w:drawing>
    </w:r>
    <w:r w:rsidRPr="007026EA">
      <w:rPr>
        <w:rFonts w:asciiTheme="minorHAnsi" w:hAnsiTheme="minorHAnsi"/>
        <w:i/>
        <w:iCs/>
        <w:sz w:val="15"/>
        <w:szCs w:val="15"/>
      </w:rPr>
      <w:t xml:space="preserve">Chin. J. Chem. </w:t>
    </w:r>
    <w:r w:rsidRPr="007026EA">
      <w:rPr>
        <w:rFonts w:asciiTheme="minorHAnsi" w:hAnsiTheme="minorHAnsi"/>
        <w:b/>
        <w:bCs/>
        <w:sz w:val="15"/>
        <w:szCs w:val="15"/>
      </w:rPr>
      <w:t>20</w:t>
    </w:r>
    <w:r>
      <w:rPr>
        <w:rFonts w:asciiTheme="minorHAnsi" w:hAnsiTheme="minorHAnsi" w:hint="eastAsia"/>
        <w:b/>
        <w:bCs/>
        <w:sz w:val="15"/>
        <w:szCs w:val="15"/>
      </w:rPr>
      <w:t>2</w:t>
    </w:r>
    <w:r w:rsidR="00A60B2B">
      <w:rPr>
        <w:rFonts w:asciiTheme="minorHAnsi" w:hAnsiTheme="minorHAnsi" w:hint="eastAsia"/>
        <w:b/>
        <w:bCs/>
        <w:sz w:val="15"/>
        <w:szCs w:val="15"/>
      </w:rPr>
      <w:t>3</w:t>
    </w:r>
    <w:r w:rsidRPr="007026EA">
      <w:rPr>
        <w:rFonts w:asciiTheme="minorHAnsi" w:hAnsiTheme="minorHAnsi"/>
        <w:sz w:val="15"/>
        <w:szCs w:val="15"/>
      </w:rPr>
      <w:t>,</w:t>
    </w:r>
    <w:r w:rsidRPr="007026EA">
      <w:rPr>
        <w:rFonts w:asciiTheme="minorHAnsi" w:hAnsiTheme="minorHAnsi"/>
        <w:i/>
        <w:iCs/>
        <w:sz w:val="15"/>
        <w:szCs w:val="15"/>
      </w:rPr>
      <w:t xml:space="preserve"> </w:t>
    </w:r>
    <w:r>
      <w:rPr>
        <w:rFonts w:asciiTheme="minorHAnsi" w:hAnsiTheme="minorHAnsi" w:hint="eastAsia"/>
        <w:i/>
        <w:iCs/>
        <w:sz w:val="15"/>
        <w:szCs w:val="15"/>
      </w:rPr>
      <w:t>4</w:t>
    </w:r>
    <w:r w:rsidR="00A60B2B">
      <w:rPr>
        <w:rFonts w:asciiTheme="minorHAnsi" w:hAnsiTheme="minorHAnsi" w:hint="eastAsia"/>
        <w:i/>
        <w:iCs/>
        <w:sz w:val="15"/>
        <w:szCs w:val="15"/>
      </w:rPr>
      <w:t>1</w:t>
    </w:r>
    <w:r>
      <w:rPr>
        <w:rFonts w:asciiTheme="minorHAnsi" w:hAnsiTheme="minorHAnsi" w:hint="eastAsia"/>
        <w:iCs/>
        <w:sz w:val="15"/>
        <w:szCs w:val="15"/>
      </w:rPr>
      <w:t>, XXX</w:t>
    </w:r>
    <w:r>
      <w:rPr>
        <w:rFonts w:asciiTheme="minorHAnsi" w:hAnsiTheme="minorHAnsi" w:hint="eastAsia"/>
        <w:iCs/>
        <w:sz w:val="15"/>
        <w:szCs w:val="15"/>
      </w:rPr>
      <w:t>－</w:t>
    </w:r>
    <w:r>
      <w:rPr>
        <w:rFonts w:asciiTheme="minorHAnsi" w:hAnsiTheme="minorHAnsi" w:hint="eastAsia"/>
        <w:iCs/>
        <w:sz w:val="15"/>
        <w:szCs w:val="15"/>
      </w:rPr>
      <w:t>XXX</w:t>
    </w:r>
    <w:r w:rsidRPr="007026EA">
      <w:rPr>
        <w:rFonts w:asciiTheme="minorHAnsi" w:hAnsiTheme="minorHAnsi"/>
        <w:sz w:val="15"/>
        <w:szCs w:val="15"/>
      </w:rPr>
      <w:tab/>
    </w:r>
    <w:r w:rsidRPr="00A00E0C">
      <w:rPr>
        <w:rFonts w:asciiTheme="minorHAnsi" w:hAnsiTheme="minorHAnsi"/>
        <w:sz w:val="15"/>
        <w:szCs w:val="15"/>
      </w:rPr>
      <w:t>© 20</w:t>
    </w:r>
    <w:r>
      <w:rPr>
        <w:rFonts w:asciiTheme="minorHAnsi" w:hAnsiTheme="minorHAnsi" w:hint="eastAsia"/>
        <w:sz w:val="15"/>
        <w:szCs w:val="15"/>
      </w:rPr>
      <w:t>2</w:t>
    </w:r>
    <w:r w:rsidR="001C6E4A">
      <w:rPr>
        <w:rFonts w:asciiTheme="minorHAnsi" w:hAnsiTheme="minorHAnsi" w:hint="eastAsia"/>
        <w:sz w:val="15"/>
        <w:szCs w:val="15"/>
      </w:rPr>
      <w:t>3</w:t>
    </w:r>
    <w:r w:rsidRPr="00A00E0C">
      <w:rPr>
        <w:rFonts w:asciiTheme="minorHAnsi" w:hAnsiTheme="minorHAnsi"/>
        <w:sz w:val="15"/>
        <w:szCs w:val="15"/>
      </w:rPr>
      <w:t xml:space="preserve"> SIOC, CAS, Shanghai, &amp; WILEY-VCH GmbH</w:t>
    </w:r>
    <w:r w:rsidRPr="007026EA">
      <w:rPr>
        <w:rFonts w:asciiTheme="minorHAnsi" w:hAnsiTheme="minorHAnsi"/>
        <w:sz w:val="15"/>
        <w:szCs w:val="15"/>
      </w:rPr>
      <w:tab/>
    </w:r>
    <w:r w:rsidRPr="007026EA">
      <w:rPr>
        <w:rFonts w:asciiTheme="minorHAnsi" w:hAnsiTheme="minorHAnsi"/>
        <w:sz w:val="15"/>
        <w:szCs w:val="15"/>
      </w:rPr>
      <w:tab/>
    </w:r>
    <w:r w:rsidRPr="007026EA">
      <w:rPr>
        <w:rFonts w:ascii="微软雅黑" w:eastAsia="微软雅黑" w:hAnsi="微软雅黑"/>
        <w:b/>
        <w:spacing w:val="-2"/>
        <w:sz w:val="15"/>
        <w:szCs w:val="15"/>
      </w:rPr>
      <w:fldChar w:fldCharType="begin"/>
    </w:r>
    <w:r w:rsidRPr="007026EA">
      <w:rPr>
        <w:rFonts w:ascii="微软雅黑" w:eastAsia="微软雅黑" w:hAnsi="微软雅黑"/>
        <w:b/>
        <w:spacing w:val="-2"/>
        <w:sz w:val="15"/>
        <w:szCs w:val="15"/>
      </w:rPr>
      <w:instrText xml:space="preserve"> PAGE </w:instrText>
    </w:r>
    <w:r w:rsidRPr="007026EA">
      <w:rPr>
        <w:rFonts w:ascii="微软雅黑" w:eastAsia="微软雅黑" w:hAnsi="微软雅黑"/>
        <w:b/>
        <w:spacing w:val="-2"/>
        <w:sz w:val="15"/>
        <w:szCs w:val="15"/>
      </w:rPr>
      <w:fldChar w:fldCharType="separate"/>
    </w:r>
    <w:r w:rsidR="008158ED">
      <w:rPr>
        <w:rFonts w:ascii="微软雅黑" w:eastAsia="微软雅黑" w:hAnsi="微软雅黑"/>
        <w:b/>
        <w:noProof/>
        <w:spacing w:val="-2"/>
        <w:sz w:val="15"/>
        <w:szCs w:val="15"/>
      </w:rPr>
      <w:t>1</w:t>
    </w:r>
    <w:r w:rsidRPr="007026EA">
      <w:rPr>
        <w:rFonts w:ascii="微软雅黑" w:eastAsia="微软雅黑" w:hAnsi="微软雅黑"/>
        <w:b/>
        <w:spacing w:val="-2"/>
        <w:sz w:val="15"/>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1B0606" w14:textId="77777777" w:rsidR="00C507F1" w:rsidRDefault="00C507F1" w:rsidP="009072D9">
    <w:pPr>
      <w:tabs>
        <w:tab w:val="center" w:pos="227"/>
      </w:tabs>
      <w:jc w:val="center"/>
    </w:pPr>
  </w:p>
  <w:p w14:paraId="21C2F85C" w14:textId="77777777" w:rsidR="00C507F1" w:rsidRPr="0000667C" w:rsidRDefault="00C507F1" w:rsidP="00E55CD0">
    <w:pPr>
      <w:tabs>
        <w:tab w:val="center" w:pos="1304"/>
        <w:tab w:val="center" w:pos="4933"/>
        <w:tab w:val="right" w:pos="9979"/>
      </w:tabs>
      <w:rPr>
        <w:rFonts w:asciiTheme="minorHAnsi" w:hAnsiTheme="minorHAnsi"/>
        <w:sz w:val="15"/>
        <w:szCs w:val="15"/>
      </w:rPr>
    </w:pPr>
    <w:r w:rsidRPr="005A0AE9">
      <w:rPr>
        <w:rFonts w:ascii="微软雅黑" w:eastAsia="微软雅黑" w:hAnsi="微软雅黑"/>
        <w:b/>
        <w:sz w:val="15"/>
        <w:szCs w:val="15"/>
      </w:rPr>
      <w:fldChar w:fldCharType="begin"/>
    </w:r>
    <w:r w:rsidRPr="005A0AE9">
      <w:rPr>
        <w:rFonts w:ascii="微软雅黑" w:eastAsia="微软雅黑" w:hAnsi="微软雅黑"/>
        <w:b/>
        <w:sz w:val="15"/>
        <w:szCs w:val="15"/>
      </w:rPr>
      <w:instrText xml:space="preserve"> PAGE </w:instrText>
    </w:r>
    <w:r w:rsidRPr="005A0AE9">
      <w:rPr>
        <w:rFonts w:ascii="微软雅黑" w:eastAsia="微软雅黑" w:hAnsi="微软雅黑"/>
        <w:b/>
        <w:sz w:val="15"/>
        <w:szCs w:val="15"/>
      </w:rPr>
      <w:fldChar w:fldCharType="separate"/>
    </w:r>
    <w:r w:rsidR="0046110B">
      <w:rPr>
        <w:rFonts w:ascii="微软雅黑" w:eastAsia="微软雅黑" w:hAnsi="微软雅黑"/>
        <w:b/>
        <w:noProof/>
        <w:sz w:val="15"/>
        <w:szCs w:val="15"/>
      </w:rPr>
      <w:t>2</w:t>
    </w:r>
    <w:r w:rsidRPr="005A0AE9">
      <w:rPr>
        <w:rFonts w:ascii="微软雅黑" w:eastAsia="微软雅黑" w:hAnsi="微软雅黑"/>
        <w:b/>
        <w:sz w:val="15"/>
        <w:szCs w:val="15"/>
      </w:rPr>
      <w:fldChar w:fldCharType="end"/>
    </w:r>
    <w:r w:rsidRPr="0000667C">
      <w:rPr>
        <w:rFonts w:asciiTheme="minorHAnsi" w:hAnsiTheme="minorHAnsi"/>
        <w:sz w:val="15"/>
        <w:szCs w:val="15"/>
      </w:rPr>
      <w:tab/>
    </w:r>
    <w:r w:rsidRPr="0000667C">
      <w:rPr>
        <w:rFonts w:asciiTheme="minorHAnsi" w:hAnsiTheme="minorHAnsi"/>
        <w:b/>
        <w:bCs/>
        <w:sz w:val="15"/>
        <w:szCs w:val="15"/>
      </w:rPr>
      <w:t>www.cjc.wiley-vch.de</w:t>
    </w:r>
    <w:r w:rsidRPr="0000667C">
      <w:rPr>
        <w:rFonts w:asciiTheme="minorHAnsi" w:hAnsiTheme="minorHAnsi"/>
        <w:sz w:val="15"/>
        <w:szCs w:val="15"/>
      </w:rPr>
      <w:tab/>
    </w:r>
    <w:r w:rsidRPr="00A00E0C">
      <w:rPr>
        <w:rFonts w:asciiTheme="minorHAnsi" w:hAnsiTheme="minorHAnsi"/>
        <w:sz w:val="15"/>
        <w:szCs w:val="15"/>
      </w:rPr>
      <w:t>© 20</w:t>
    </w:r>
    <w:r>
      <w:rPr>
        <w:rFonts w:asciiTheme="minorHAnsi" w:hAnsiTheme="minorHAnsi" w:hint="eastAsia"/>
        <w:sz w:val="15"/>
        <w:szCs w:val="15"/>
      </w:rPr>
      <w:t>2</w:t>
    </w:r>
    <w:r w:rsidR="005116EB">
      <w:rPr>
        <w:rFonts w:asciiTheme="minorHAnsi" w:hAnsiTheme="minorHAnsi" w:hint="eastAsia"/>
        <w:sz w:val="15"/>
        <w:szCs w:val="15"/>
      </w:rPr>
      <w:t>3</w:t>
    </w:r>
    <w:r w:rsidRPr="00A00E0C">
      <w:rPr>
        <w:rFonts w:asciiTheme="minorHAnsi" w:hAnsiTheme="minorHAnsi"/>
        <w:sz w:val="15"/>
        <w:szCs w:val="15"/>
      </w:rPr>
      <w:t xml:space="preserve"> SIOC, CAS, Shanghai, &amp; WILEY-VCH GmbH</w:t>
    </w:r>
    <w:r w:rsidRPr="0000667C">
      <w:rPr>
        <w:rFonts w:asciiTheme="minorHAnsi" w:hAnsiTheme="minorHAnsi"/>
        <w:sz w:val="15"/>
        <w:szCs w:val="15"/>
      </w:rPr>
      <w:tab/>
    </w:r>
    <w:r w:rsidRPr="0000667C">
      <w:rPr>
        <w:rFonts w:asciiTheme="minorHAnsi" w:hAnsiTheme="minorHAnsi"/>
        <w:i/>
        <w:iCs/>
        <w:sz w:val="15"/>
        <w:szCs w:val="15"/>
      </w:rPr>
      <w:t xml:space="preserve">Chin. J. Chem. </w:t>
    </w:r>
    <w:r w:rsidRPr="007026EA">
      <w:rPr>
        <w:rFonts w:asciiTheme="minorHAnsi" w:hAnsiTheme="minorHAnsi"/>
        <w:b/>
        <w:bCs/>
        <w:sz w:val="15"/>
        <w:szCs w:val="15"/>
      </w:rPr>
      <w:t>20</w:t>
    </w:r>
    <w:r>
      <w:rPr>
        <w:rFonts w:asciiTheme="minorHAnsi" w:hAnsiTheme="minorHAnsi" w:hint="eastAsia"/>
        <w:b/>
        <w:bCs/>
        <w:sz w:val="15"/>
        <w:szCs w:val="15"/>
      </w:rPr>
      <w:t>2</w:t>
    </w:r>
    <w:r w:rsidR="00A60B2B">
      <w:rPr>
        <w:rFonts w:asciiTheme="minorHAnsi" w:hAnsiTheme="minorHAnsi" w:hint="eastAsia"/>
        <w:b/>
        <w:bCs/>
        <w:sz w:val="15"/>
        <w:szCs w:val="15"/>
      </w:rPr>
      <w:t>3</w:t>
    </w:r>
    <w:r w:rsidRPr="007026EA">
      <w:rPr>
        <w:rFonts w:asciiTheme="minorHAnsi" w:hAnsiTheme="minorHAnsi"/>
        <w:sz w:val="15"/>
        <w:szCs w:val="15"/>
      </w:rPr>
      <w:t>,</w:t>
    </w:r>
    <w:r w:rsidRPr="007026EA">
      <w:rPr>
        <w:rFonts w:asciiTheme="minorHAnsi" w:hAnsiTheme="minorHAnsi"/>
        <w:i/>
        <w:iCs/>
        <w:sz w:val="15"/>
        <w:szCs w:val="15"/>
      </w:rPr>
      <w:t xml:space="preserve"> </w:t>
    </w:r>
    <w:r>
      <w:rPr>
        <w:rFonts w:asciiTheme="minorHAnsi" w:hAnsiTheme="minorHAnsi" w:hint="eastAsia"/>
        <w:i/>
        <w:iCs/>
        <w:sz w:val="15"/>
        <w:szCs w:val="15"/>
      </w:rPr>
      <w:t>4</w:t>
    </w:r>
    <w:r w:rsidR="00A60B2B">
      <w:rPr>
        <w:rFonts w:asciiTheme="minorHAnsi" w:hAnsiTheme="minorHAnsi" w:hint="eastAsia"/>
        <w:i/>
        <w:iCs/>
        <w:sz w:val="15"/>
        <w:szCs w:val="15"/>
      </w:rPr>
      <w:t>1</w:t>
    </w:r>
    <w:r>
      <w:rPr>
        <w:rFonts w:asciiTheme="minorHAnsi" w:hAnsiTheme="minorHAnsi" w:hint="eastAsia"/>
        <w:iCs/>
        <w:sz w:val="15"/>
        <w:szCs w:val="15"/>
      </w:rPr>
      <w:t>, XXX</w:t>
    </w:r>
    <w:r>
      <w:rPr>
        <w:rFonts w:asciiTheme="minorHAnsi" w:hAnsiTheme="minorHAnsi" w:hint="eastAsia"/>
        <w:iCs/>
        <w:sz w:val="15"/>
        <w:szCs w:val="15"/>
      </w:rPr>
      <w:t>－</w:t>
    </w:r>
    <w:r>
      <w:rPr>
        <w:rFonts w:asciiTheme="minorHAnsi" w:hAnsiTheme="minorHAnsi" w:hint="eastAsia"/>
        <w:iCs/>
        <w:sz w:val="15"/>
        <w:szCs w:val="15"/>
      </w:rPr>
      <w:t>XXX</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4B34B6" w14:textId="77777777" w:rsidR="00C507F1" w:rsidRDefault="00C507F1" w:rsidP="00781CCB">
    <w:pPr>
      <w:tabs>
        <w:tab w:val="center" w:pos="227"/>
      </w:tabs>
      <w:jc w:val="center"/>
    </w:pPr>
  </w:p>
  <w:p w14:paraId="7A3205AD" w14:textId="77777777" w:rsidR="00C507F1" w:rsidRPr="0000667C" w:rsidRDefault="00C507F1" w:rsidP="004D35DE">
    <w:pPr>
      <w:tabs>
        <w:tab w:val="center" w:pos="4990"/>
        <w:tab w:val="center" w:pos="8675"/>
        <w:tab w:val="right" w:pos="9979"/>
      </w:tabs>
      <w:jc w:val="right"/>
      <w:rPr>
        <w:rFonts w:asciiTheme="minorHAnsi" w:hAnsiTheme="minorHAnsi"/>
        <w:sz w:val="15"/>
        <w:szCs w:val="15"/>
      </w:rPr>
    </w:pPr>
    <w:r w:rsidRPr="0000667C">
      <w:rPr>
        <w:rFonts w:asciiTheme="minorHAnsi" w:hAnsiTheme="minorHAnsi"/>
        <w:i/>
        <w:iCs/>
        <w:spacing w:val="-2"/>
        <w:sz w:val="15"/>
        <w:szCs w:val="15"/>
      </w:rPr>
      <w:t xml:space="preserve">Chin. J. Chem. </w:t>
    </w:r>
    <w:r w:rsidRPr="007026EA">
      <w:rPr>
        <w:rFonts w:asciiTheme="minorHAnsi" w:hAnsiTheme="minorHAnsi"/>
        <w:b/>
        <w:bCs/>
        <w:sz w:val="15"/>
        <w:szCs w:val="15"/>
      </w:rPr>
      <w:t>20</w:t>
    </w:r>
    <w:r>
      <w:rPr>
        <w:rFonts w:asciiTheme="minorHAnsi" w:hAnsiTheme="minorHAnsi" w:hint="eastAsia"/>
        <w:b/>
        <w:bCs/>
        <w:sz w:val="15"/>
        <w:szCs w:val="15"/>
      </w:rPr>
      <w:t>2</w:t>
    </w:r>
    <w:r w:rsidR="00A60B2B">
      <w:rPr>
        <w:rFonts w:asciiTheme="minorHAnsi" w:hAnsiTheme="minorHAnsi" w:hint="eastAsia"/>
        <w:b/>
        <w:bCs/>
        <w:sz w:val="15"/>
        <w:szCs w:val="15"/>
      </w:rPr>
      <w:t>3</w:t>
    </w:r>
    <w:r w:rsidRPr="007026EA">
      <w:rPr>
        <w:rFonts w:asciiTheme="minorHAnsi" w:hAnsiTheme="minorHAnsi"/>
        <w:sz w:val="15"/>
        <w:szCs w:val="15"/>
      </w:rPr>
      <w:t>,</w:t>
    </w:r>
    <w:r w:rsidRPr="007026EA">
      <w:rPr>
        <w:rFonts w:asciiTheme="minorHAnsi" w:hAnsiTheme="minorHAnsi"/>
        <w:i/>
        <w:iCs/>
        <w:sz w:val="15"/>
        <w:szCs w:val="15"/>
      </w:rPr>
      <w:t xml:space="preserve"> </w:t>
    </w:r>
    <w:r>
      <w:rPr>
        <w:rFonts w:asciiTheme="minorHAnsi" w:hAnsiTheme="minorHAnsi" w:hint="eastAsia"/>
        <w:i/>
        <w:iCs/>
        <w:sz w:val="15"/>
        <w:szCs w:val="15"/>
      </w:rPr>
      <w:t>4</w:t>
    </w:r>
    <w:r w:rsidR="00A60B2B">
      <w:rPr>
        <w:rFonts w:asciiTheme="minorHAnsi" w:hAnsiTheme="minorHAnsi" w:hint="eastAsia"/>
        <w:i/>
        <w:iCs/>
        <w:sz w:val="15"/>
        <w:szCs w:val="15"/>
      </w:rPr>
      <w:t>1</w:t>
    </w:r>
    <w:r>
      <w:rPr>
        <w:rFonts w:asciiTheme="minorHAnsi" w:hAnsiTheme="minorHAnsi" w:hint="eastAsia"/>
        <w:iCs/>
        <w:sz w:val="15"/>
        <w:szCs w:val="15"/>
      </w:rPr>
      <w:t>, XXX</w:t>
    </w:r>
    <w:r>
      <w:rPr>
        <w:rFonts w:asciiTheme="minorHAnsi" w:hAnsiTheme="minorHAnsi" w:hint="eastAsia"/>
        <w:iCs/>
        <w:sz w:val="15"/>
        <w:szCs w:val="15"/>
      </w:rPr>
      <w:t>－</w:t>
    </w:r>
    <w:r>
      <w:rPr>
        <w:rFonts w:asciiTheme="minorHAnsi" w:hAnsiTheme="minorHAnsi" w:hint="eastAsia"/>
        <w:iCs/>
        <w:sz w:val="15"/>
        <w:szCs w:val="15"/>
      </w:rPr>
      <w:t>XXX</w:t>
    </w:r>
    <w:r w:rsidRPr="0000667C">
      <w:rPr>
        <w:rFonts w:asciiTheme="minorHAnsi" w:hAnsiTheme="minorHAnsi"/>
        <w:sz w:val="15"/>
        <w:szCs w:val="15"/>
      </w:rPr>
      <w:tab/>
    </w:r>
    <w:r w:rsidRPr="00A00E0C">
      <w:rPr>
        <w:rFonts w:asciiTheme="minorHAnsi" w:hAnsiTheme="minorHAnsi"/>
        <w:sz w:val="15"/>
        <w:szCs w:val="15"/>
      </w:rPr>
      <w:t>© 20</w:t>
    </w:r>
    <w:r>
      <w:rPr>
        <w:rFonts w:asciiTheme="minorHAnsi" w:hAnsiTheme="minorHAnsi" w:hint="eastAsia"/>
        <w:sz w:val="15"/>
        <w:szCs w:val="15"/>
      </w:rPr>
      <w:t>2</w:t>
    </w:r>
    <w:r w:rsidR="005116EB">
      <w:rPr>
        <w:rFonts w:asciiTheme="minorHAnsi" w:hAnsiTheme="minorHAnsi" w:hint="eastAsia"/>
        <w:sz w:val="15"/>
        <w:szCs w:val="15"/>
      </w:rPr>
      <w:t>3</w:t>
    </w:r>
    <w:r w:rsidRPr="00A00E0C">
      <w:rPr>
        <w:rFonts w:asciiTheme="minorHAnsi" w:hAnsiTheme="minorHAnsi"/>
        <w:sz w:val="15"/>
        <w:szCs w:val="15"/>
      </w:rPr>
      <w:t xml:space="preserve"> SIOC, CAS, Shanghai, &amp; WILEY-VCH GmbH</w:t>
    </w:r>
    <w:r w:rsidRPr="0000667C">
      <w:rPr>
        <w:rFonts w:asciiTheme="minorHAnsi" w:hAnsiTheme="minorHAnsi"/>
        <w:sz w:val="15"/>
        <w:szCs w:val="15"/>
      </w:rPr>
      <w:tab/>
    </w:r>
    <w:r w:rsidRPr="0000667C">
      <w:rPr>
        <w:rFonts w:asciiTheme="minorHAnsi" w:hAnsiTheme="minorHAnsi"/>
        <w:b/>
        <w:bCs/>
        <w:sz w:val="15"/>
        <w:szCs w:val="15"/>
      </w:rPr>
      <w:t>www.cjc.wiley-vch.de</w:t>
    </w:r>
    <w:r w:rsidRPr="0000667C">
      <w:rPr>
        <w:rFonts w:asciiTheme="minorHAnsi" w:hAnsiTheme="minorHAnsi"/>
        <w:sz w:val="15"/>
        <w:szCs w:val="15"/>
      </w:rPr>
      <w:tab/>
    </w:r>
    <w:r w:rsidRPr="005A0AE9">
      <w:rPr>
        <w:rFonts w:ascii="微软雅黑" w:eastAsia="微软雅黑" w:hAnsi="微软雅黑"/>
        <w:b/>
        <w:sz w:val="15"/>
        <w:szCs w:val="15"/>
      </w:rPr>
      <w:fldChar w:fldCharType="begin"/>
    </w:r>
    <w:r w:rsidRPr="005A0AE9">
      <w:rPr>
        <w:rFonts w:ascii="微软雅黑" w:eastAsia="微软雅黑" w:hAnsi="微软雅黑"/>
        <w:b/>
        <w:sz w:val="15"/>
        <w:szCs w:val="15"/>
      </w:rPr>
      <w:instrText xml:space="preserve"> PAGE </w:instrText>
    </w:r>
    <w:r w:rsidRPr="005A0AE9">
      <w:rPr>
        <w:rFonts w:ascii="微软雅黑" w:eastAsia="微软雅黑" w:hAnsi="微软雅黑"/>
        <w:b/>
        <w:sz w:val="15"/>
        <w:szCs w:val="15"/>
      </w:rPr>
      <w:fldChar w:fldCharType="separate"/>
    </w:r>
    <w:r w:rsidR="00022796">
      <w:rPr>
        <w:rFonts w:ascii="微软雅黑" w:eastAsia="微软雅黑" w:hAnsi="微软雅黑"/>
        <w:b/>
        <w:noProof/>
        <w:sz w:val="15"/>
        <w:szCs w:val="15"/>
      </w:rPr>
      <w:t>3</w:t>
    </w:r>
    <w:r w:rsidRPr="005A0AE9">
      <w:rPr>
        <w:rFonts w:ascii="微软雅黑" w:eastAsia="微软雅黑" w:hAnsi="微软雅黑"/>
        <w:b/>
        <w:sz w:val="15"/>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a5"/>
      <w:tblW w:w="9979" w:type="dxa"/>
      <w:tblBorders>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875"/>
      <w:gridCol w:w="171"/>
      <w:gridCol w:w="4933"/>
    </w:tblGrid>
    <w:tr w:rsidR="00C507F1" w14:paraId="681D0BCE" w14:textId="77777777" w:rsidTr="00633D84">
      <w:trPr>
        <w:cantSplit/>
        <w:trHeight w:val="170"/>
      </w:trPr>
      <w:tc>
        <w:tcPr>
          <w:tcW w:w="4848" w:type="dxa"/>
          <w:tcBorders>
            <w:top w:val="nil"/>
            <w:bottom w:val="single" w:sz="4" w:space="0" w:color="auto"/>
          </w:tcBorders>
        </w:tcPr>
        <w:p w14:paraId="10DA47C4" w14:textId="77777777" w:rsidR="00C507F1" w:rsidRPr="002C0A55" w:rsidRDefault="00C507F1" w:rsidP="0040664E">
          <w:pPr>
            <w:pStyle w:val="Address"/>
            <w:rPr>
              <w:vertAlign w:val="superscript"/>
            </w:rPr>
          </w:pPr>
        </w:p>
      </w:tc>
      <w:tc>
        <w:tcPr>
          <w:tcW w:w="170" w:type="dxa"/>
          <w:tcBorders>
            <w:top w:val="nil"/>
            <w:bottom w:val="single" w:sz="4" w:space="0" w:color="auto"/>
          </w:tcBorders>
        </w:tcPr>
        <w:p w14:paraId="20FFE65F" w14:textId="77777777" w:rsidR="00C507F1" w:rsidRDefault="00C507F1" w:rsidP="00633D84">
          <w:pPr>
            <w:spacing w:line="60" w:lineRule="exact"/>
          </w:pPr>
        </w:p>
      </w:tc>
      <w:tc>
        <w:tcPr>
          <w:tcW w:w="4905" w:type="dxa"/>
          <w:tcBorders>
            <w:top w:val="nil"/>
            <w:bottom w:val="single" w:sz="4" w:space="0" w:color="auto"/>
          </w:tcBorders>
        </w:tcPr>
        <w:p w14:paraId="14359EE2" w14:textId="77777777" w:rsidR="00C507F1" w:rsidRDefault="00C507F1" w:rsidP="0040664E">
          <w:pPr>
            <w:pStyle w:val="Address"/>
            <w:rPr>
              <w:vertAlign w:val="superscript"/>
            </w:rPr>
          </w:pPr>
        </w:p>
      </w:tc>
    </w:tr>
    <w:tr w:rsidR="00C507F1" w14:paraId="3C7069D6" w14:textId="77777777" w:rsidTr="00EA0B51">
      <w:trPr>
        <w:cantSplit/>
      </w:trPr>
      <w:tc>
        <w:tcPr>
          <w:tcW w:w="4848" w:type="dxa"/>
          <w:tcBorders>
            <w:top w:val="single" w:sz="4" w:space="0" w:color="auto"/>
          </w:tcBorders>
          <w:tcMar>
            <w:top w:w="170" w:type="dxa"/>
          </w:tcMar>
        </w:tcPr>
        <w:p w14:paraId="3D5AD785" w14:textId="77777777" w:rsidR="00C507F1" w:rsidRDefault="00C507F1" w:rsidP="0040664E">
          <w:pPr>
            <w:pStyle w:val="Address"/>
          </w:pPr>
          <w:r w:rsidRPr="002C0A55">
            <w:rPr>
              <w:vertAlign w:val="superscript"/>
            </w:rPr>
            <w:t xml:space="preserve">a </w:t>
          </w:r>
          <w:r w:rsidRPr="002C0A55">
            <w:t>Department, Institution, Address 1</w:t>
          </w:r>
          <w:r w:rsidRPr="002C0A55">
            <w:br/>
            <w:t>E-mail:</w:t>
          </w:r>
        </w:p>
        <w:p w14:paraId="610AE28E" w14:textId="77777777" w:rsidR="00C507F1" w:rsidRPr="002C0A55" w:rsidRDefault="00C507F1" w:rsidP="0040664E">
          <w:pPr>
            <w:pStyle w:val="Address"/>
          </w:pPr>
          <w:r>
            <w:rPr>
              <w:rFonts w:hint="eastAsia"/>
              <w:vertAlign w:val="superscript"/>
            </w:rPr>
            <w:t>b</w:t>
          </w:r>
          <w:r w:rsidRPr="002C0A55">
            <w:rPr>
              <w:vertAlign w:val="superscript"/>
            </w:rPr>
            <w:t xml:space="preserve"> </w:t>
          </w:r>
          <w:r w:rsidRPr="002C0A55">
            <w:t xml:space="preserve">Department, Institution, Address </w:t>
          </w:r>
          <w:r>
            <w:rPr>
              <w:rFonts w:hint="eastAsia"/>
            </w:rPr>
            <w:t>2</w:t>
          </w:r>
          <w:r w:rsidRPr="002C0A55">
            <w:br/>
            <w:t>E-mail:</w:t>
          </w:r>
        </w:p>
      </w:tc>
      <w:tc>
        <w:tcPr>
          <w:tcW w:w="170" w:type="dxa"/>
          <w:tcBorders>
            <w:top w:val="single" w:sz="4" w:space="0" w:color="auto"/>
          </w:tcBorders>
          <w:tcMar>
            <w:top w:w="170" w:type="dxa"/>
          </w:tcMar>
        </w:tcPr>
        <w:p w14:paraId="79A2483C" w14:textId="77777777" w:rsidR="00C507F1" w:rsidRDefault="00C507F1" w:rsidP="00146FAA">
          <w:pPr>
            <w:spacing w:line="160" w:lineRule="exact"/>
          </w:pPr>
        </w:p>
      </w:tc>
      <w:tc>
        <w:tcPr>
          <w:tcW w:w="4905" w:type="dxa"/>
          <w:tcBorders>
            <w:top w:val="single" w:sz="4" w:space="0" w:color="auto"/>
          </w:tcBorders>
          <w:tcMar>
            <w:top w:w="170" w:type="dxa"/>
          </w:tcMar>
        </w:tcPr>
        <w:p w14:paraId="61BA2027" w14:textId="77777777" w:rsidR="00C507F1" w:rsidRDefault="00C507F1" w:rsidP="0040664E">
          <w:pPr>
            <w:pStyle w:val="Address"/>
          </w:pPr>
          <w:r>
            <w:rPr>
              <w:rFonts w:hint="eastAsia"/>
              <w:vertAlign w:val="superscript"/>
            </w:rPr>
            <w:t>c</w:t>
          </w:r>
          <w:r w:rsidRPr="002C0A55">
            <w:rPr>
              <w:vertAlign w:val="superscript"/>
            </w:rPr>
            <w:t xml:space="preserve"> </w:t>
          </w:r>
          <w:r w:rsidRPr="002C0A55">
            <w:t xml:space="preserve">Department, Institution, Address </w:t>
          </w:r>
          <w:r>
            <w:rPr>
              <w:rFonts w:hint="eastAsia"/>
            </w:rPr>
            <w:t>3</w:t>
          </w:r>
          <w:r w:rsidRPr="002C0A55">
            <w:br/>
            <w:t>E-mail:</w:t>
          </w:r>
        </w:p>
      </w:tc>
    </w:tr>
  </w:tbl>
  <w:p w14:paraId="3F98FF46" w14:textId="77777777" w:rsidR="00C507F1" w:rsidRPr="00156EFC" w:rsidRDefault="00C507F1" w:rsidP="0040664E">
    <w:pPr>
      <w:pStyle w:val="Address"/>
    </w:pPr>
  </w:p>
  <w:p w14:paraId="6B85F3AC" w14:textId="77777777" w:rsidR="00C507F1" w:rsidRPr="0000667C" w:rsidRDefault="00C507F1" w:rsidP="0000667C">
    <w:pPr>
      <w:tabs>
        <w:tab w:val="center" w:pos="5103"/>
        <w:tab w:val="center" w:pos="8675"/>
        <w:tab w:val="right" w:pos="9979"/>
      </w:tabs>
      <w:spacing w:before="60"/>
      <w:rPr>
        <w:rFonts w:asciiTheme="minorHAnsi" w:hAnsiTheme="minorHAnsi"/>
      </w:rPr>
    </w:pPr>
    <w:r w:rsidRPr="0000667C">
      <w:rPr>
        <w:rFonts w:asciiTheme="minorHAnsi" w:hAnsiTheme="minorHAnsi"/>
        <w:i/>
        <w:iCs/>
        <w:noProof/>
        <w:sz w:val="15"/>
        <w:szCs w:val="15"/>
      </w:rPr>
      <w:drawing>
        <wp:anchor distT="0" distB="0" distL="114300" distR="114300" simplePos="0" relativeHeight="251657216" behindDoc="0" locked="0" layoutInCell="1" allowOverlap="1" wp14:anchorId="112A31C4" wp14:editId="1AC3D411">
          <wp:simplePos x="0" y="0"/>
          <wp:positionH relativeFrom="column">
            <wp:posOffset>5231765</wp:posOffset>
          </wp:positionH>
          <wp:positionV relativeFrom="page">
            <wp:posOffset>10016490</wp:posOffset>
          </wp:positionV>
          <wp:extent cx="622800" cy="219600"/>
          <wp:effectExtent l="0" t="0" r="6350" b="9525"/>
          <wp:wrapTight wrapText="bothSides">
            <wp:wrapPolygon edited="0">
              <wp:start x="0" y="0"/>
              <wp:lineTo x="0" y="20661"/>
              <wp:lineTo x="21159" y="20661"/>
              <wp:lineTo x="21159" y="0"/>
              <wp:lineTo x="0" y="0"/>
            </wp:wrapPolygon>
          </wp:wrapTight>
          <wp:docPr id="2077261408" name="图片 2077261408" descr="bz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z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22800" cy="219600"/>
                  </a:xfrm>
                  <a:prstGeom prst="rect">
                    <a:avLst/>
                  </a:prstGeom>
                  <a:noFill/>
                </pic:spPr>
              </pic:pic>
            </a:graphicData>
          </a:graphic>
          <wp14:sizeRelH relativeFrom="page">
            <wp14:pctWidth>0</wp14:pctWidth>
          </wp14:sizeRelH>
          <wp14:sizeRelV relativeFrom="page">
            <wp14:pctHeight>0</wp14:pctHeight>
          </wp14:sizeRelV>
        </wp:anchor>
      </w:drawing>
    </w:r>
    <w:r w:rsidRPr="0000667C">
      <w:rPr>
        <w:rFonts w:asciiTheme="minorHAnsi" w:hAnsiTheme="minorHAnsi"/>
        <w:i/>
        <w:iCs/>
        <w:sz w:val="15"/>
        <w:szCs w:val="15"/>
      </w:rPr>
      <w:t xml:space="preserve">Chin. J. Chem. </w:t>
    </w:r>
    <w:r w:rsidRPr="0000667C">
      <w:rPr>
        <w:rFonts w:asciiTheme="minorHAnsi" w:hAnsiTheme="minorHAnsi"/>
        <w:b/>
        <w:bCs/>
        <w:sz w:val="15"/>
        <w:szCs w:val="15"/>
      </w:rPr>
      <w:t>2018</w:t>
    </w:r>
    <w:r w:rsidRPr="0000667C">
      <w:rPr>
        <w:rFonts w:asciiTheme="minorHAnsi" w:hAnsiTheme="minorHAnsi"/>
        <w:sz w:val="15"/>
        <w:szCs w:val="15"/>
      </w:rPr>
      <w:t>,</w:t>
    </w:r>
    <w:r w:rsidRPr="0000667C">
      <w:rPr>
        <w:rFonts w:asciiTheme="minorHAnsi" w:hAnsiTheme="minorHAnsi"/>
        <w:i/>
        <w:iCs/>
        <w:sz w:val="15"/>
        <w:szCs w:val="15"/>
      </w:rPr>
      <w:t xml:space="preserve"> </w:t>
    </w:r>
    <w:r w:rsidRPr="0057044C">
      <w:rPr>
        <w:rFonts w:asciiTheme="minorHAnsi" w:hAnsiTheme="minorHAnsi" w:hint="eastAsia"/>
        <w:iCs/>
        <w:sz w:val="15"/>
        <w:szCs w:val="15"/>
      </w:rPr>
      <w:t>template</w:t>
    </w:r>
    <w:r w:rsidRPr="0000667C">
      <w:rPr>
        <w:rFonts w:asciiTheme="minorHAnsi" w:hAnsiTheme="minorHAnsi"/>
        <w:sz w:val="15"/>
        <w:szCs w:val="15"/>
      </w:rPr>
      <w:tab/>
      <w:t xml:space="preserve">© 2018 SIOC, CAS, Shanghai, &amp; WILEY-VCH Verlag GmbH &amp; Co. </w:t>
    </w:r>
    <w:proofErr w:type="spellStart"/>
    <w:r w:rsidRPr="0000667C">
      <w:rPr>
        <w:rFonts w:asciiTheme="minorHAnsi" w:hAnsiTheme="minorHAnsi"/>
        <w:sz w:val="15"/>
        <w:szCs w:val="15"/>
      </w:rPr>
      <w:t>KGaA</w:t>
    </w:r>
    <w:proofErr w:type="spellEnd"/>
    <w:r w:rsidRPr="0000667C">
      <w:rPr>
        <w:rFonts w:asciiTheme="minorHAnsi" w:hAnsiTheme="minorHAnsi"/>
        <w:sz w:val="15"/>
        <w:szCs w:val="15"/>
      </w:rPr>
      <w:t>, Weinheim</w:t>
    </w:r>
    <w:r w:rsidRPr="0000667C">
      <w:rPr>
        <w:rFonts w:asciiTheme="minorHAnsi" w:hAnsiTheme="minorHAnsi"/>
        <w:sz w:val="15"/>
        <w:szCs w:val="16"/>
      </w:rPr>
      <w:tab/>
    </w:r>
    <w:r w:rsidRPr="0000667C">
      <w:rPr>
        <w:rFonts w:asciiTheme="minorHAnsi" w:hAnsiTheme="minorHAnsi"/>
        <w:szCs w:val="16"/>
      </w:rPr>
      <w:tab/>
    </w:r>
    <w:r w:rsidRPr="005A0AE9">
      <w:rPr>
        <w:rFonts w:ascii="微软雅黑" w:eastAsia="微软雅黑" w:hAnsi="微软雅黑"/>
        <w:b/>
        <w:sz w:val="15"/>
        <w:szCs w:val="15"/>
      </w:rPr>
      <w:fldChar w:fldCharType="begin"/>
    </w:r>
    <w:r w:rsidRPr="005A0AE9">
      <w:rPr>
        <w:rFonts w:ascii="微软雅黑" w:eastAsia="微软雅黑" w:hAnsi="微软雅黑"/>
        <w:b/>
        <w:sz w:val="15"/>
        <w:szCs w:val="15"/>
      </w:rPr>
      <w:instrText xml:space="preserve"> PAGE </w:instrText>
    </w:r>
    <w:r w:rsidRPr="005A0AE9">
      <w:rPr>
        <w:rFonts w:ascii="微软雅黑" w:eastAsia="微软雅黑" w:hAnsi="微软雅黑"/>
        <w:b/>
        <w:sz w:val="15"/>
        <w:szCs w:val="15"/>
      </w:rPr>
      <w:fldChar w:fldCharType="separate"/>
    </w:r>
    <w:r w:rsidR="006B6F0D">
      <w:rPr>
        <w:rFonts w:ascii="微软雅黑" w:eastAsia="微软雅黑" w:hAnsi="微软雅黑"/>
        <w:b/>
        <w:noProof/>
        <w:sz w:val="15"/>
        <w:szCs w:val="15"/>
      </w:rPr>
      <w:t>3</w:t>
    </w:r>
    <w:r w:rsidRPr="005A0AE9">
      <w:rPr>
        <w:rFonts w:ascii="微软雅黑" w:eastAsia="微软雅黑" w:hAnsi="微软雅黑"/>
        <w:b/>
        <w:sz w:val="15"/>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9AC947" w14:textId="77777777" w:rsidR="00EC5DB5" w:rsidRDefault="00EC5DB5" w:rsidP="00E70200">
      <w:r>
        <w:separator/>
      </w:r>
    </w:p>
  </w:footnote>
  <w:footnote w:type="continuationSeparator" w:id="0">
    <w:p w14:paraId="5553C79A" w14:textId="77777777" w:rsidR="00EC5DB5" w:rsidRDefault="00EC5DB5" w:rsidP="00E702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17505" w14:textId="77777777" w:rsidR="00C507F1" w:rsidRDefault="00C507F1">
    <w:pPr>
      <w:pStyle w:val="af5"/>
    </w:pPr>
    <w:r>
      <w:rPr>
        <w:noProof/>
      </w:rPr>
      <mc:AlternateContent>
        <mc:Choice Requires="wps">
          <w:drawing>
            <wp:anchor distT="0" distB="0" distL="114300" distR="114300" simplePos="0" relativeHeight="251695104" behindDoc="0" locked="0" layoutInCell="0" allowOverlap="1" wp14:anchorId="7BFA34D8" wp14:editId="48CA2F57">
              <wp:simplePos x="0" y="0"/>
              <wp:positionH relativeFrom="page">
                <wp:posOffset>-1270</wp:posOffset>
              </wp:positionH>
              <wp:positionV relativeFrom="topMargin">
                <wp:posOffset>0</wp:posOffset>
              </wp:positionV>
              <wp:extent cx="7560000" cy="576000"/>
              <wp:effectExtent l="0" t="0" r="3175" b="0"/>
              <wp:wrapNone/>
              <wp:docPr id="23" name="文本框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576000"/>
                      </a:xfrm>
                      <a:prstGeom prst="rect">
                        <a:avLst/>
                      </a:prstGeom>
                      <a:solidFill>
                        <a:srgbClr val="E5E5E5"/>
                      </a:solidFill>
                    </wps:spPr>
                    <wps:txbx>
                      <w:txbxContent>
                        <w:p w14:paraId="629A87A2" w14:textId="77777777" w:rsidR="00C507F1" w:rsidRPr="008A5318" w:rsidRDefault="00C507F1" w:rsidP="000064CE">
                          <w:pPr>
                            <w:tabs>
                              <w:tab w:val="right" w:pos="10830"/>
                            </w:tabs>
                            <w:ind w:left="737"/>
                            <w:jc w:val="left"/>
                            <w:textAlignment w:val="center"/>
                            <w:rPr>
                              <w:color w:val="FFFFFF" w:themeColor="background1"/>
                              <w:sz w:val="18"/>
                              <w:szCs w:val="18"/>
                              <w14:numForm w14:val="lining"/>
                            </w:rPr>
                          </w:pPr>
                          <w:r>
                            <w:rPr>
                              <w:rFonts w:hint="eastAsia"/>
                              <w:color w:val="FFFFFF" w:themeColor="background1"/>
                              <w14:numForm w14:val="lining"/>
                            </w:rPr>
                            <w:t xml:space="preserve"> </w:t>
                          </w:r>
                          <w:r w:rsidRPr="007D6186">
                            <w:rPr>
                              <w:rFonts w:ascii="Candara" w:eastAsia="微软雅黑" w:hAnsi="Candara" w:cs="Arial"/>
                              <w:b/>
                              <w:i/>
                              <w:color w:val="000000" w:themeColor="text1"/>
                              <w:kern w:val="0"/>
                              <w:sz w:val="24"/>
                            </w:rPr>
                            <w:t>Report</w:t>
                          </w:r>
                          <w:r>
                            <w:rPr>
                              <w:rFonts w:hint="eastAsia"/>
                              <w:color w:val="FFFFFF" w:themeColor="background1"/>
                              <w14:numForm w14:val="lining"/>
                            </w:rPr>
                            <w:tab/>
                          </w:r>
                          <w:r w:rsidR="001C6E4A" w:rsidRPr="00A83F3C">
                            <w:rPr>
                              <w:rFonts w:asciiTheme="majorHAnsi" w:eastAsiaTheme="minorEastAsia" w:hAnsiTheme="majorHAnsi" w:cs="Arial"/>
                              <w:bCs/>
                              <w:iCs/>
                              <w:color w:val="000000" w:themeColor="text1"/>
                              <w:sz w:val="16"/>
                              <w:szCs w:val="16"/>
                            </w:rPr>
                            <w:t>First author</w:t>
                          </w:r>
                          <w:r w:rsidRPr="008A5455">
                            <w:rPr>
                              <w:rFonts w:asciiTheme="majorHAnsi" w:eastAsiaTheme="minorEastAsia" w:hAnsiTheme="majorHAnsi" w:cs="Arial" w:hint="eastAsia"/>
                              <w:bCs/>
                              <w:iCs/>
                              <w:color w:val="000000" w:themeColor="text1"/>
                              <w:sz w:val="16"/>
                              <w:szCs w:val="16"/>
                            </w:rPr>
                            <w:t xml:space="preserve"> </w:t>
                          </w:r>
                          <w:r w:rsidRPr="008A5455">
                            <w:rPr>
                              <w:rFonts w:asciiTheme="majorHAnsi" w:eastAsiaTheme="minorEastAsia" w:hAnsiTheme="majorHAnsi" w:cs="Arial" w:hint="eastAsia"/>
                              <w:bCs/>
                              <w:i/>
                              <w:iCs/>
                              <w:color w:val="000000" w:themeColor="text1"/>
                              <w:sz w:val="16"/>
                              <w:szCs w:val="16"/>
                            </w:rPr>
                            <w:t>et al</w:t>
                          </w:r>
                          <w:r w:rsidRPr="008A5455">
                            <w:rPr>
                              <w:rFonts w:asciiTheme="majorHAnsi" w:eastAsiaTheme="minorEastAsia" w:hAnsiTheme="majorHAnsi" w:cs="Arial" w:hint="eastAsia"/>
                              <w:bCs/>
                              <w:iCs/>
                              <w:color w:val="000000" w:themeColor="text1"/>
                              <w:sz w:val="16"/>
                              <w:szCs w:val="16"/>
                            </w:rPr>
                            <w:t>.</w:t>
                          </w:r>
                        </w:p>
                      </w:txbxContent>
                    </wps:txbx>
                    <wps:bodyPr rot="0" vert="horz" wrap="square" lIns="91440" tIns="0" rIns="91440" bIns="0" anchor="ctr" anchorCtr="0" upright="1">
                      <a:noAutofit/>
                    </wps:bodyPr>
                  </wps:wsp>
                </a:graphicData>
              </a:graphic>
              <wp14:sizeRelH relativeFrom="leftMargin">
                <wp14:pctWidth>0</wp14:pctWidth>
              </wp14:sizeRelH>
              <wp14:sizeRelV relativeFrom="page">
                <wp14:pctHeight>0</wp14:pctHeight>
              </wp14:sizeRelV>
            </wp:anchor>
          </w:drawing>
        </mc:Choice>
        <mc:Fallback>
          <w:pict>
            <v:shapetype w14:anchorId="7BFA34D8" id="_x0000_t202" coordsize="21600,21600" o:spt="202" path="m,l,21600r21600,l21600,xe">
              <v:stroke joinstyle="miter"/>
              <v:path gradientshapeok="t" o:connecttype="rect"/>
            </v:shapetype>
            <v:shape id="文本框 23" o:spid="_x0000_s1026" type="#_x0000_t202" style="position:absolute;margin-left:-.1pt;margin-top:0;width:595.3pt;height:45.35pt;z-index:251695104;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" o:allowincell="f" fillcolor="#e5e5e5" stroked="f">
              <v:textbox inset=",0,,0">
                <w:txbxContent>
                  <w:p w14:paraId="629A87A2" w14:textId="77777777" w:rsidR="00C507F1" w:rsidRPr="008A5318" w:rsidRDefault="00C507F1" w:rsidP="000064CE">
                    <w:pPr>
                      <w:tabs>
                        <w:tab w:val="right" w:pos="10830"/>
                      </w:tabs>
                      <w:ind w:left="737"/>
                      <w:jc w:val="left"/>
                      <w:textAlignment w:val="center"/>
                      <w:rPr>
                        <w:color w:val="FFFFFF" w:themeColor="background1"/>
                        <w:sz w:val="18"/>
                        <w:szCs w:val="18"/>
                        <w14:numForm w14:val="lining"/>
                      </w:rPr>
                    </w:pPr>
                    <w:r>
                      <w:rPr>
                        <w:rFonts w:hint="eastAsia"/>
                        <w:color w:val="FFFFFF" w:themeColor="background1"/>
                        <w14:numForm w14:val="lining"/>
                      </w:rPr>
                      <w:t xml:space="preserve"> </w:t>
                    </w:r>
                    <w:r w:rsidRPr="007D6186">
                      <w:rPr>
                        <w:rFonts w:ascii="Candara" w:eastAsia="微软雅黑" w:hAnsi="Candara" w:cs="Arial"/>
                        <w:b/>
                        <w:i/>
                        <w:color w:val="000000" w:themeColor="text1"/>
                        <w:kern w:val="0"/>
                        <w:sz w:val="24"/>
                      </w:rPr>
                      <w:t>Report</w:t>
                    </w:r>
                    <w:r>
                      <w:rPr>
                        <w:rFonts w:hint="eastAsia"/>
                        <w:color w:val="FFFFFF" w:themeColor="background1"/>
                        <w14:numForm w14:val="lining"/>
                      </w:rPr>
                      <w:tab/>
                    </w:r>
                    <w:r w:rsidR="001C6E4A" w:rsidRPr="00A83F3C">
                      <w:rPr>
                        <w:rFonts w:asciiTheme="majorHAnsi" w:eastAsiaTheme="minorEastAsia" w:hAnsiTheme="majorHAnsi" w:cs="Arial"/>
                        <w:bCs/>
                        <w:iCs/>
                        <w:color w:val="000000" w:themeColor="text1"/>
                        <w:sz w:val="16"/>
                        <w:szCs w:val="16"/>
                      </w:rPr>
                      <w:t>First author</w:t>
                    </w:r>
                    <w:r w:rsidRPr="008A5455">
                      <w:rPr>
                        <w:rFonts w:asciiTheme="majorHAnsi" w:eastAsiaTheme="minorEastAsia" w:hAnsiTheme="majorHAnsi" w:cs="Arial" w:hint="eastAsia"/>
                        <w:bCs/>
                        <w:iCs/>
                        <w:color w:val="000000" w:themeColor="text1"/>
                        <w:sz w:val="16"/>
                        <w:szCs w:val="16"/>
                      </w:rPr>
                      <w:t xml:space="preserve"> </w:t>
                    </w:r>
                    <w:r w:rsidRPr="008A5455">
                      <w:rPr>
                        <w:rFonts w:asciiTheme="majorHAnsi" w:eastAsiaTheme="minorEastAsia" w:hAnsiTheme="majorHAnsi" w:cs="Arial" w:hint="eastAsia"/>
                        <w:bCs/>
                        <w:i/>
                        <w:iCs/>
                        <w:color w:val="000000" w:themeColor="text1"/>
                        <w:sz w:val="16"/>
                        <w:szCs w:val="16"/>
                      </w:rPr>
                      <w:t>et al</w:t>
                    </w:r>
                    <w:r w:rsidRPr="008A5455">
                      <w:rPr>
                        <w:rFonts w:asciiTheme="majorHAnsi" w:eastAsiaTheme="minorEastAsia" w:hAnsiTheme="majorHAnsi" w:cs="Arial" w:hint="eastAsia"/>
                        <w:bCs/>
                        <w:iCs/>
                        <w:color w:val="000000" w:themeColor="text1"/>
                        <w:sz w:val="16"/>
                        <w:szCs w:val="16"/>
                      </w:rPr>
                      <w:t>.</w:t>
                    </w:r>
                  </w:p>
                </w:txbxContent>
              </v:textbox>
              <w10:wrap anchorx="page"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FEF37F" w14:textId="77777777" w:rsidR="00C507F1" w:rsidRDefault="00C507F1" w:rsidP="005306F3">
    <w:r w:rsidRPr="00EB0281">
      <w:rPr>
        <w:noProof/>
      </w:rPr>
      <mc:AlternateContent>
        <mc:Choice Requires="wps">
          <w:drawing>
            <wp:anchor distT="0" distB="0" distL="114300" distR="114300" simplePos="0" relativeHeight="251679744" behindDoc="0" locked="0" layoutInCell="1" allowOverlap="1" wp14:anchorId="0F86F39A" wp14:editId="473C0A00">
              <wp:simplePos x="0" y="0"/>
              <wp:positionH relativeFrom="column">
                <wp:posOffset>-1270</wp:posOffset>
              </wp:positionH>
              <wp:positionV relativeFrom="paragraph">
                <wp:posOffset>0</wp:posOffset>
              </wp:positionV>
              <wp:extent cx="5187600" cy="320400"/>
              <wp:effectExtent l="0" t="0" r="13335" b="3810"/>
              <wp:wrapNone/>
              <wp:docPr id="8" name="文本框 8"/>
              <wp:cNvGraphicFramePr/>
              <a:graphic xmlns:a="http://schemas.openxmlformats.org/drawingml/2006/main">
                <a:graphicData uri="http://schemas.microsoft.com/office/word/2010/wordprocessingShape">
                  <wps:wsp>
                    <wps:cNvSpPr txBox="1"/>
                    <wps:spPr>
                      <a:xfrm>
                        <a:off x="0" y="0"/>
                        <a:ext cx="5187600" cy="320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4CD5230" w14:textId="77777777" w:rsidR="00C507F1" w:rsidRPr="00DC4EC6" w:rsidRDefault="00C507F1" w:rsidP="005D2B11">
                          <w:pPr>
                            <w:tabs>
                              <w:tab w:val="left" w:pos="0"/>
                            </w:tabs>
                            <w:jc w:val="left"/>
                            <w:rPr>
                              <w:rFonts w:eastAsiaTheme="minorEastAsia"/>
                              <w:color w:val="000000" w:themeColor="text1"/>
                              <w:sz w:val="13"/>
                              <w:szCs w:val="13"/>
                            </w:rPr>
                          </w:pPr>
                        </w:p>
                      </w:txbxContent>
                    </wps:txbx>
                    <wps:bodyPr rot="0" spcFirstLastPara="0" vertOverflow="overflow" horzOverflow="overflow" vert="horz" wrap="square" lIns="1800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F86F39A" id="_x0000_t202" coordsize="21600,21600" o:spt="202" path="m,l,21600r21600,l21600,xe">
              <v:stroke joinstyle="miter"/>
              <v:path gradientshapeok="t" o:connecttype="rect"/>
            </v:shapetype>
            <v:shape id="文本框 8" o:spid="_x0000_s1027" type="#_x0000_t202" style="position:absolute;left:0;text-align:left;margin-left:-.1pt;margin-top:0;width:408.45pt;height:25.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" filled="f" stroked="f" strokeweight=".5pt">
              <v:textbox inset=".5mm,0,0,0">
                <w:txbxContent>
                  <w:p w14:paraId="34CD5230" w14:textId="77777777" w:rsidR="00C507F1" w:rsidRPr="00DC4EC6" w:rsidRDefault="00C507F1" w:rsidP="005D2B11">
                    <w:pPr>
                      <w:tabs>
                        <w:tab w:val="left" w:pos="0"/>
                      </w:tabs>
                      <w:jc w:val="left"/>
                      <w:rPr>
                        <w:rFonts w:eastAsiaTheme="minorEastAsia"/>
                        <w:color w:val="000000" w:themeColor="text1"/>
                        <w:sz w:val="13"/>
                        <w:szCs w:val="13"/>
                      </w:rPr>
                    </w:pPr>
                  </w:p>
                </w:txbxContent>
              </v:textbox>
            </v:shape>
          </w:pict>
        </mc:Fallback>
      </mc:AlternateContent>
    </w:r>
    <w:r w:rsidRPr="00EB0281">
      <w:rPr>
        <w:noProof/>
      </w:rPr>
      <mc:AlternateContent>
        <mc:Choice Requires="wps">
          <w:drawing>
            <wp:anchor distT="0" distB="0" distL="114300" distR="114300" simplePos="0" relativeHeight="251680768" behindDoc="0" locked="0" layoutInCell="1" allowOverlap="1" wp14:anchorId="65587E89" wp14:editId="0EFB3420">
              <wp:simplePos x="0" y="0"/>
              <wp:positionH relativeFrom="column">
                <wp:posOffset>0</wp:posOffset>
              </wp:positionH>
              <wp:positionV relativeFrom="page">
                <wp:posOffset>504190</wp:posOffset>
              </wp:positionV>
              <wp:extent cx="6336000" cy="324000"/>
              <wp:effectExtent l="0" t="0" r="8255" b="0"/>
              <wp:wrapNone/>
              <wp:docPr id="9" name="文本框 9"/>
              <wp:cNvGraphicFramePr/>
              <a:graphic xmlns:a="http://schemas.openxmlformats.org/drawingml/2006/main">
                <a:graphicData uri="http://schemas.microsoft.com/office/word/2010/wordprocessingShape">
                  <wps:wsp>
                    <wps:cNvSpPr txBox="1"/>
                    <wps:spPr>
                      <a:xfrm>
                        <a:off x="0" y="0"/>
                        <a:ext cx="6336000" cy="324000"/>
                      </a:xfrm>
                      <a:prstGeom prst="rect">
                        <a:avLst/>
                      </a:prstGeom>
                      <a:solidFill>
                        <a:schemeClr val="tx2">
                          <a:lumMod val="20000"/>
                          <a:lumOff val="8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3D4F590" w14:textId="77777777" w:rsidR="00C507F1" w:rsidRPr="007F3D9A" w:rsidRDefault="00C507F1" w:rsidP="00DE653E">
                          <w:pPr>
                            <w:tabs>
                              <w:tab w:val="right" w:pos="9923"/>
                            </w:tabs>
                            <w:ind w:left="57"/>
                            <w:jc w:val="left"/>
                            <w:rPr>
                              <w:rFonts w:eastAsiaTheme="minorEastAsia"/>
                              <w:i/>
                              <w:color w:val="0036A2"/>
                              <w:sz w:val="24"/>
                            </w:rPr>
                          </w:pPr>
                          <w:r>
                            <w:rPr>
                              <w:rFonts w:ascii="Cambria" w:hAnsi="Cambria" w:hint="eastAsia"/>
                              <w:sz w:val="16"/>
                              <w:szCs w:val="16"/>
                            </w:rPr>
                            <w:tab/>
                          </w:r>
                          <w:r w:rsidRPr="007F3D9A">
                            <w:rPr>
                              <w:rFonts w:eastAsia="微软雅黑"/>
                              <w:b/>
                              <w:i/>
                              <w:color w:val="262626" w:themeColor="text1" w:themeTint="D9"/>
                              <w:sz w:val="24"/>
                              <w14:shadow w14:blurRad="50800" w14:dist="38100" w14:dir="2700000" w14:sx="100000" w14:sy="100000" w14:kx="0" w14:ky="0" w14:algn="ctr">
                                <w14:schemeClr w14:val="bg1">
                                  <w14:lumMod w14:val="65000"/>
                                </w14:schemeClr>
                              </w14:shadow>
                            </w:rPr>
                            <w:t>Chin</w:t>
                          </w:r>
                          <w:r w:rsidRPr="007F3D9A">
                            <w:rPr>
                              <w:rFonts w:eastAsia="微软雅黑" w:hint="eastAsia"/>
                              <w:b/>
                              <w:i/>
                              <w:color w:val="262626" w:themeColor="text1" w:themeTint="D9"/>
                              <w:sz w:val="24"/>
                              <w14:shadow w14:blurRad="50800" w14:dist="38100" w14:dir="2700000" w14:sx="100000" w14:sy="100000" w14:kx="0" w14:ky="0" w14:algn="ctr">
                                <w14:schemeClr w14:val="bg1">
                                  <w14:lumMod w14:val="65000"/>
                                </w14:schemeClr>
                              </w14:shadow>
                            </w:rPr>
                            <w:t>.</w:t>
                          </w:r>
                          <w:r w:rsidRPr="007F3D9A">
                            <w:rPr>
                              <w:rFonts w:eastAsia="微软雅黑"/>
                              <w:b/>
                              <w:i/>
                              <w:color w:val="262626" w:themeColor="text1" w:themeTint="D9"/>
                              <w:sz w:val="24"/>
                              <w14:shadow w14:blurRad="50800" w14:dist="38100" w14:dir="2700000" w14:sx="100000" w14:sy="100000" w14:kx="0" w14:ky="0" w14:algn="ctr">
                                <w14:schemeClr w14:val="bg1">
                                  <w14:lumMod w14:val="65000"/>
                                </w14:schemeClr>
                              </w14:shadow>
                            </w:rPr>
                            <w:t xml:space="preserve"> J</w:t>
                          </w:r>
                          <w:r w:rsidRPr="007F3D9A">
                            <w:rPr>
                              <w:rFonts w:eastAsia="微软雅黑" w:hint="eastAsia"/>
                              <w:b/>
                              <w:i/>
                              <w:color w:val="262626" w:themeColor="text1" w:themeTint="D9"/>
                              <w:sz w:val="24"/>
                              <w14:shadow w14:blurRad="50800" w14:dist="38100" w14:dir="2700000" w14:sx="100000" w14:sy="100000" w14:kx="0" w14:ky="0" w14:algn="ctr">
                                <w14:schemeClr w14:val="bg1">
                                  <w14:lumMod w14:val="65000"/>
                                </w14:schemeClr>
                              </w14:shadow>
                            </w:rPr>
                            <w:t>.</w:t>
                          </w:r>
                          <w:r w:rsidRPr="007F3D9A">
                            <w:rPr>
                              <w:rFonts w:eastAsia="微软雅黑"/>
                              <w:b/>
                              <w:i/>
                              <w:color w:val="262626" w:themeColor="text1" w:themeTint="D9"/>
                              <w:sz w:val="24"/>
                              <w14:shadow w14:blurRad="50800" w14:dist="38100" w14:dir="2700000" w14:sx="100000" w14:sy="100000" w14:kx="0" w14:ky="0" w14:algn="ctr">
                                <w14:schemeClr w14:val="bg1">
                                  <w14:lumMod w14:val="65000"/>
                                </w14:schemeClr>
                              </w14:shadow>
                            </w:rPr>
                            <w:t xml:space="preserve"> Chem</w:t>
                          </w:r>
                          <w:r w:rsidRPr="007F3D9A">
                            <w:rPr>
                              <w:rFonts w:eastAsia="微软雅黑" w:hint="eastAsia"/>
                              <w:b/>
                              <w:i/>
                              <w:color w:val="262626" w:themeColor="text1" w:themeTint="D9"/>
                              <w:sz w:val="24"/>
                              <w14:shadow w14:blurRad="50800" w14:dist="38100" w14:dir="2700000" w14:sx="100000" w14:sy="100000" w14:kx="0" w14:ky="0" w14:algn="ctr">
                                <w14:schemeClr w14:val="bg1">
                                  <w14:lumMod w14:val="65000"/>
                                </w14:schemeClr>
                              </w14:shadow>
                            </w:rPr>
                            <w:t>.</w:t>
                          </w:r>
                        </w:p>
                      </w:txbxContent>
                    </wps:txbx>
                    <wps:bodyPr rot="0" spcFirstLastPara="0" vertOverflow="overflow" horzOverflow="overflow" vert="horz" wrap="square" lIns="0" tIns="0" rIns="3600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587E89" id="文本框 9" o:spid="_x0000_s1028" type="#_x0000_t202" style="position:absolute;left:0;text-align:left;margin-left:0;margin-top:39.7pt;width:498.9pt;height:25.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" fillcolor="#c6d9f1 [671]" stroked="f" strokeweight=".5pt">
              <v:textbox inset="0,0,1mm,0">
                <w:txbxContent>
                  <w:p w14:paraId="23D4F590" w14:textId="77777777" w:rsidR="00C507F1" w:rsidRPr="007F3D9A" w:rsidRDefault="00C507F1" w:rsidP="00DE653E">
                    <w:pPr>
                      <w:tabs>
                        <w:tab w:val="right" w:pos="9923"/>
                      </w:tabs>
                      <w:ind w:left="57"/>
                      <w:jc w:val="left"/>
                      <w:rPr>
                        <w:rFonts w:eastAsiaTheme="minorEastAsia"/>
                        <w:i/>
                        <w:color w:val="0036A2"/>
                        <w:sz w:val="24"/>
                      </w:rPr>
                    </w:pPr>
                    <w:r>
                      <w:rPr>
                        <w:rFonts w:ascii="Cambria" w:hAnsi="Cambria" w:hint="eastAsia"/>
                        <w:sz w:val="16"/>
                        <w:szCs w:val="16"/>
                      </w:rPr>
                      <w:tab/>
                    </w:r>
                    <w:r w:rsidRPr="007F3D9A">
                      <w:rPr>
                        <w:rFonts w:eastAsia="微软雅黑"/>
                        <w:b/>
                        <w:i/>
                        <w:color w:val="262626" w:themeColor="text1" w:themeTint="D9"/>
                        <w:sz w:val="24"/>
                        <w14:shadow w14:blurRad="50800" w14:dist="38100" w14:dir="2700000" w14:sx="100000" w14:sy="100000" w14:kx="0" w14:ky="0" w14:algn="ctr">
                          <w14:schemeClr w14:val="bg1">
                            <w14:lumMod w14:val="65000"/>
                          </w14:schemeClr>
                        </w14:shadow>
                      </w:rPr>
                      <w:t>Chin</w:t>
                    </w:r>
                    <w:r w:rsidRPr="007F3D9A">
                      <w:rPr>
                        <w:rFonts w:eastAsia="微软雅黑" w:hint="eastAsia"/>
                        <w:b/>
                        <w:i/>
                        <w:color w:val="262626" w:themeColor="text1" w:themeTint="D9"/>
                        <w:sz w:val="24"/>
                        <w14:shadow w14:blurRad="50800" w14:dist="38100" w14:dir="2700000" w14:sx="100000" w14:sy="100000" w14:kx="0" w14:ky="0" w14:algn="ctr">
                          <w14:schemeClr w14:val="bg1">
                            <w14:lumMod w14:val="65000"/>
                          </w14:schemeClr>
                        </w14:shadow>
                      </w:rPr>
                      <w:t>.</w:t>
                    </w:r>
                    <w:r w:rsidRPr="007F3D9A">
                      <w:rPr>
                        <w:rFonts w:eastAsia="微软雅黑"/>
                        <w:b/>
                        <w:i/>
                        <w:color w:val="262626" w:themeColor="text1" w:themeTint="D9"/>
                        <w:sz w:val="24"/>
                        <w14:shadow w14:blurRad="50800" w14:dist="38100" w14:dir="2700000" w14:sx="100000" w14:sy="100000" w14:kx="0" w14:ky="0" w14:algn="ctr">
                          <w14:schemeClr w14:val="bg1">
                            <w14:lumMod w14:val="65000"/>
                          </w14:schemeClr>
                        </w14:shadow>
                      </w:rPr>
                      <w:t xml:space="preserve"> J</w:t>
                    </w:r>
                    <w:r w:rsidRPr="007F3D9A">
                      <w:rPr>
                        <w:rFonts w:eastAsia="微软雅黑" w:hint="eastAsia"/>
                        <w:b/>
                        <w:i/>
                        <w:color w:val="262626" w:themeColor="text1" w:themeTint="D9"/>
                        <w:sz w:val="24"/>
                        <w14:shadow w14:blurRad="50800" w14:dist="38100" w14:dir="2700000" w14:sx="100000" w14:sy="100000" w14:kx="0" w14:ky="0" w14:algn="ctr">
                          <w14:schemeClr w14:val="bg1">
                            <w14:lumMod w14:val="65000"/>
                          </w14:schemeClr>
                        </w14:shadow>
                      </w:rPr>
                      <w:t>.</w:t>
                    </w:r>
                    <w:r w:rsidRPr="007F3D9A">
                      <w:rPr>
                        <w:rFonts w:eastAsia="微软雅黑"/>
                        <w:b/>
                        <w:i/>
                        <w:color w:val="262626" w:themeColor="text1" w:themeTint="D9"/>
                        <w:sz w:val="24"/>
                        <w14:shadow w14:blurRad="50800" w14:dist="38100" w14:dir="2700000" w14:sx="100000" w14:sy="100000" w14:kx="0" w14:ky="0" w14:algn="ctr">
                          <w14:schemeClr w14:val="bg1">
                            <w14:lumMod w14:val="65000"/>
                          </w14:schemeClr>
                        </w14:shadow>
                      </w:rPr>
                      <w:t xml:space="preserve"> Chem</w:t>
                    </w:r>
                    <w:r w:rsidRPr="007F3D9A">
                      <w:rPr>
                        <w:rFonts w:eastAsia="微软雅黑" w:hint="eastAsia"/>
                        <w:b/>
                        <w:i/>
                        <w:color w:val="262626" w:themeColor="text1" w:themeTint="D9"/>
                        <w:sz w:val="24"/>
                        <w14:shadow w14:blurRad="50800" w14:dist="38100" w14:dir="2700000" w14:sx="100000" w14:sy="100000" w14:kx="0" w14:ky="0" w14:algn="ctr">
                          <w14:schemeClr w14:val="bg1">
                            <w14:lumMod w14:val="65000"/>
                          </w14:schemeClr>
                        </w14:shadow>
                      </w:rPr>
                      <w:t>.</w:t>
                    </w:r>
                  </w:p>
                </w:txbxContent>
              </v:textbox>
              <w10:wrap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2B0801" w14:textId="77777777" w:rsidR="00C507F1" w:rsidRPr="002A6FD5" w:rsidRDefault="002B5B17" w:rsidP="00C10A89">
    <w:r>
      <w:rPr>
        <w:noProof/>
      </w:rPr>
      <mc:AlternateContent>
        <mc:Choice Requires="wps">
          <w:drawing>
            <wp:anchor distT="0" distB="0" distL="114300" distR="114300" simplePos="0" relativeHeight="251699200" behindDoc="0" locked="0" layoutInCell="1" allowOverlap="1" wp14:anchorId="560B67BF" wp14:editId="0E97E61A">
              <wp:simplePos x="0" y="0"/>
              <wp:positionH relativeFrom="column">
                <wp:posOffset>2108779</wp:posOffset>
              </wp:positionH>
              <wp:positionV relativeFrom="paragraph">
                <wp:posOffset>-339725</wp:posOffset>
              </wp:positionV>
              <wp:extent cx="2723103" cy="281326"/>
              <wp:effectExtent l="0" t="0" r="1270" b="4445"/>
              <wp:wrapNone/>
              <wp:docPr id="7" name="文本框 7"/>
              <wp:cNvGraphicFramePr/>
              <a:graphic xmlns:a="http://schemas.openxmlformats.org/drawingml/2006/main">
                <a:graphicData uri="http://schemas.microsoft.com/office/word/2010/wordprocessingShape">
                  <wps:wsp>
                    <wps:cNvSpPr txBox="1"/>
                    <wps:spPr>
                      <a:xfrm>
                        <a:off x="0" y="0"/>
                        <a:ext cx="2723103" cy="28132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49A0F68" w14:textId="77777777" w:rsidR="00A32FBF" w:rsidRPr="00A32FBF" w:rsidRDefault="00A32FBF" w:rsidP="00A32FBF">
                          <w:pPr>
                            <w:spacing w:line="200" w:lineRule="exact"/>
                            <w:jc w:val="left"/>
                            <w:rPr>
                              <w:rFonts w:asciiTheme="minorHAnsi" w:hAnsiTheme="minorHAnsi"/>
                              <w:color w:val="000000" w:themeColor="text1"/>
                            </w:rPr>
                          </w:pPr>
                          <w:r w:rsidRPr="00A32FBF">
                            <w:rPr>
                              <w:rFonts w:asciiTheme="minorHAnsi" w:hAnsiTheme="minorHAnsi"/>
                              <w:b/>
                              <w:color w:val="2C2FA6"/>
                              <w:sz w:val="14"/>
                              <w:szCs w:val="14"/>
                            </w:rPr>
                            <w:t>For submission</w:t>
                          </w:r>
                          <w:r w:rsidRPr="00A32FBF">
                            <w:rPr>
                              <w:rFonts w:asciiTheme="minorHAnsi" w:hAnsiTheme="minorHAnsi"/>
                              <w:color w:val="000000" w:themeColor="text1"/>
                              <w:sz w:val="14"/>
                              <w:szCs w:val="14"/>
                            </w:rPr>
                            <w:t xml:space="preserve">: </w:t>
                          </w:r>
                          <w:hyperlink r:id="rId1" w:history="1">
                            <w:r w:rsidRPr="00A32FBF">
                              <w:rPr>
                                <w:rStyle w:val="af1"/>
                                <w:rFonts w:asciiTheme="minorHAnsi" w:hAnsiTheme="minorHAnsi"/>
                                <w:color w:val="000000" w:themeColor="text1"/>
                                <w:sz w:val="14"/>
                                <w:szCs w:val="14"/>
                                <w:u w:val="none"/>
                              </w:rPr>
                              <w:t>https://mc.manuscriptcentral.com/cjoc</w:t>
                            </w:r>
                          </w:hyperlink>
                          <w:r w:rsidRPr="00A32FBF">
                            <w:rPr>
                              <w:rFonts w:asciiTheme="minorHAnsi" w:hAnsiTheme="minorHAnsi"/>
                              <w:sz w:val="14"/>
                              <w:szCs w:val="14"/>
                            </w:rPr>
                            <w:br/>
                          </w:r>
                          <w:r w:rsidRPr="00A32FBF">
                            <w:rPr>
                              <w:rFonts w:asciiTheme="minorHAnsi" w:hAnsiTheme="minorHAnsi"/>
                              <w:b/>
                              <w:color w:val="2C2FA6"/>
                              <w:sz w:val="14"/>
                              <w:szCs w:val="14"/>
                            </w:rPr>
                            <w:t>For published articles</w:t>
                          </w:r>
                          <w:r w:rsidRPr="00A32FBF">
                            <w:rPr>
                              <w:rFonts w:asciiTheme="minorHAnsi" w:hAnsiTheme="minorHAnsi"/>
                              <w:color w:val="2C2FA6"/>
                              <w:sz w:val="14"/>
                              <w:szCs w:val="14"/>
                            </w:rPr>
                            <w:t>:</w:t>
                          </w:r>
                          <w:r w:rsidRPr="00A32FBF">
                            <w:rPr>
                              <w:rFonts w:asciiTheme="minorHAnsi" w:hAnsiTheme="minorHAnsi"/>
                              <w:color w:val="0402FC"/>
                              <w:sz w:val="14"/>
                              <w:szCs w:val="14"/>
                            </w:rPr>
                            <w:t xml:space="preserve"> </w:t>
                          </w:r>
                          <w:hyperlink r:id="rId2" w:history="1">
                            <w:r w:rsidRPr="00A32FBF">
                              <w:rPr>
                                <w:rStyle w:val="af1"/>
                                <w:rFonts w:asciiTheme="minorHAnsi" w:hAnsiTheme="minorHAnsi"/>
                                <w:color w:val="000000" w:themeColor="text1"/>
                                <w:sz w:val="14"/>
                                <w:szCs w:val="14"/>
                                <w:u w:val="none"/>
                              </w:rPr>
                              <w:t>https://onlinelibrary.wiley.com/journal/16147065</w:t>
                            </w:r>
                          </w:hyperlink>
                        </w:p>
                        <w:p w14:paraId="154DE240" w14:textId="77777777" w:rsidR="002B5B17" w:rsidRDefault="002B5B17"/>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60B67BF" id="_x0000_t202" coordsize="21600,21600" o:spt="202" path="m,l,21600r21600,l21600,xe">
              <v:stroke joinstyle="miter"/>
              <v:path gradientshapeok="t" o:connecttype="rect"/>
            </v:shapetype>
            <v:shape id="文本框 7" o:spid="_x0000_s1029" type="#_x0000_t202" style="position:absolute;left:0;text-align:left;margin-left:166.05pt;margin-top:-26.75pt;width:214.4pt;height:22.1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" filled="f" stroked="f" strokeweight=".5pt">
              <v:textbox inset="0,0,0,0">
                <w:txbxContent>
                  <w:p w14:paraId="349A0F68" w14:textId="77777777" w:rsidR="00A32FBF" w:rsidRPr="00A32FBF" w:rsidRDefault="00A32FBF" w:rsidP="00A32FBF">
                    <w:pPr>
                      <w:spacing w:line="200" w:lineRule="exact"/>
                      <w:jc w:val="left"/>
                      <w:rPr>
                        <w:rFonts w:asciiTheme="minorHAnsi" w:hAnsiTheme="minorHAnsi"/>
                        <w:color w:val="000000" w:themeColor="text1"/>
                      </w:rPr>
                    </w:pPr>
                    <w:r w:rsidRPr="00A32FBF">
                      <w:rPr>
                        <w:rFonts w:asciiTheme="minorHAnsi" w:hAnsiTheme="minorHAnsi"/>
                        <w:b/>
                        <w:color w:val="2C2FA6"/>
                        <w:sz w:val="14"/>
                        <w:szCs w:val="14"/>
                      </w:rPr>
                      <w:t>For submission</w:t>
                    </w:r>
                    <w:r w:rsidRPr="00A32FBF">
                      <w:rPr>
                        <w:rFonts w:asciiTheme="minorHAnsi" w:hAnsiTheme="minorHAnsi"/>
                        <w:color w:val="000000" w:themeColor="text1"/>
                        <w:sz w:val="14"/>
                        <w:szCs w:val="14"/>
                      </w:rPr>
                      <w:t xml:space="preserve">: </w:t>
                    </w:r>
                    <w:hyperlink r:id="rId3" w:history="1">
                      <w:r w:rsidRPr="00A32FBF">
                        <w:rPr>
                          <w:rStyle w:val="af1"/>
                          <w:rFonts w:asciiTheme="minorHAnsi" w:hAnsiTheme="minorHAnsi"/>
                          <w:color w:val="000000" w:themeColor="text1"/>
                          <w:sz w:val="14"/>
                          <w:szCs w:val="14"/>
                          <w:u w:val="none"/>
                        </w:rPr>
                        <w:t>https://mc.manuscriptcentral.com/cjoc</w:t>
                      </w:r>
                    </w:hyperlink>
                    <w:r w:rsidRPr="00A32FBF">
                      <w:rPr>
                        <w:rFonts w:asciiTheme="minorHAnsi" w:hAnsiTheme="minorHAnsi"/>
                        <w:sz w:val="14"/>
                        <w:szCs w:val="14"/>
                      </w:rPr>
                      <w:br/>
                    </w:r>
                    <w:r w:rsidRPr="00A32FBF">
                      <w:rPr>
                        <w:rFonts w:asciiTheme="minorHAnsi" w:hAnsiTheme="minorHAnsi"/>
                        <w:b/>
                        <w:color w:val="2C2FA6"/>
                        <w:sz w:val="14"/>
                        <w:szCs w:val="14"/>
                      </w:rPr>
                      <w:t>For published articles</w:t>
                    </w:r>
                    <w:r w:rsidRPr="00A32FBF">
                      <w:rPr>
                        <w:rFonts w:asciiTheme="minorHAnsi" w:hAnsiTheme="minorHAnsi"/>
                        <w:color w:val="2C2FA6"/>
                        <w:sz w:val="14"/>
                        <w:szCs w:val="14"/>
                      </w:rPr>
                      <w:t>:</w:t>
                    </w:r>
                    <w:r w:rsidRPr="00A32FBF">
                      <w:rPr>
                        <w:rFonts w:asciiTheme="minorHAnsi" w:hAnsiTheme="minorHAnsi"/>
                        <w:color w:val="0402FC"/>
                        <w:sz w:val="14"/>
                        <w:szCs w:val="14"/>
                      </w:rPr>
                      <w:t xml:space="preserve"> </w:t>
                    </w:r>
                    <w:hyperlink r:id="rId4" w:history="1">
                      <w:r w:rsidRPr="00A32FBF">
                        <w:rPr>
                          <w:rStyle w:val="af1"/>
                          <w:rFonts w:asciiTheme="minorHAnsi" w:hAnsiTheme="minorHAnsi"/>
                          <w:color w:val="000000" w:themeColor="text1"/>
                          <w:sz w:val="14"/>
                          <w:szCs w:val="14"/>
                          <w:u w:val="none"/>
                        </w:rPr>
                        <w:t>https://onlinelibrary.wiley.com/journal/16147065</w:t>
                      </w:r>
                    </w:hyperlink>
                  </w:p>
                  <w:p w14:paraId="154DE240" w14:textId="77777777" w:rsidR="002B5B17" w:rsidRDefault="002B5B17"/>
                </w:txbxContent>
              </v:textbox>
            </v:shape>
          </w:pict>
        </mc:Fallback>
      </mc:AlternateContent>
    </w:r>
    <w:r w:rsidR="00C507F1">
      <w:rPr>
        <w:noProof/>
      </w:rPr>
      <mc:AlternateContent>
        <mc:Choice Requires="wps">
          <w:drawing>
            <wp:anchor distT="0" distB="0" distL="114300" distR="114300" simplePos="0" relativeHeight="251693056" behindDoc="0" locked="0" layoutInCell="0" allowOverlap="1" wp14:anchorId="74633382" wp14:editId="1CBBE7AF">
              <wp:simplePos x="0" y="0"/>
              <wp:positionH relativeFrom="page">
                <wp:align>left</wp:align>
              </wp:positionH>
              <wp:positionV relativeFrom="topMargin">
                <wp:posOffset>0</wp:posOffset>
              </wp:positionV>
              <wp:extent cx="7560000" cy="576000"/>
              <wp:effectExtent l="0" t="0" r="3175" b="0"/>
              <wp:wrapNone/>
              <wp:docPr id="474" name="文本框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576000"/>
                      </a:xfrm>
                      <a:prstGeom prst="rect">
                        <a:avLst/>
                      </a:prstGeom>
                      <a:solidFill>
                        <a:srgbClr val="E5E5E5"/>
                      </a:solidFill>
                    </wps:spPr>
                    <wps:txbx>
                      <w:txbxContent>
                        <w:p w14:paraId="188BCD43" w14:textId="77777777" w:rsidR="00C507F1" w:rsidRPr="00286F85" w:rsidRDefault="00C507F1" w:rsidP="002B5B17">
                          <w:pPr>
                            <w:tabs>
                              <w:tab w:val="right" w:pos="10830"/>
                            </w:tabs>
                            <w:ind w:left="737"/>
                            <w:jc w:val="left"/>
                            <w:textAlignment w:val="center"/>
                            <w:rPr>
                              <w:rFonts w:ascii="Candara" w:hAnsi="Candara"/>
                              <w:color w:val="FFFFFF" w:themeColor="background1"/>
                              <w:sz w:val="24"/>
                              <w14:numForm w14:val="lining"/>
                            </w:rPr>
                          </w:pPr>
                          <w:r>
                            <w:rPr>
                              <w:noProof/>
                            </w:rPr>
                            <w:drawing>
                              <wp:inline distT="0" distB="0" distL="0" distR="0" wp14:anchorId="717474D5" wp14:editId="1BB2F56F">
                                <wp:extent cx="1580379" cy="370237"/>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612231" cy="377699"/>
                                        </a:xfrm>
                                        <a:prstGeom prst="rect">
                                          <a:avLst/>
                                        </a:prstGeom>
                                        <a:noFill/>
                                        <a:ln>
                                          <a:noFill/>
                                        </a:ln>
                                      </pic:spPr>
                                    </pic:pic>
                                  </a:graphicData>
                                </a:graphic>
                              </wp:inline>
                            </w:drawing>
                          </w:r>
                          <w:r>
                            <w:rPr>
                              <w:rFonts w:hint="eastAsia"/>
                              <w:color w:val="FFFFFF" w:themeColor="background1"/>
                              <w14:numForm w14:val="lining"/>
                            </w:rPr>
                            <w:t xml:space="preserve"> </w:t>
                          </w:r>
                          <w:r w:rsidR="002B5B17">
                            <w:rPr>
                              <w:rFonts w:hint="eastAsia"/>
                              <w:color w:val="FFFFFF" w:themeColor="background1"/>
                              <w14:numForm w14:val="lining"/>
                            </w:rPr>
                            <w:tab/>
                          </w:r>
                          <w:r w:rsidRPr="00286F85">
                            <w:rPr>
                              <w:rFonts w:ascii="Candara" w:eastAsia="微软雅黑" w:hAnsi="Candara" w:cs="Arial"/>
                              <w:b/>
                              <w:i/>
                              <w:color w:val="000000" w:themeColor="text1"/>
                              <w:kern w:val="0"/>
                              <w:sz w:val="24"/>
                            </w:rPr>
                            <w:t>Report</w:t>
                          </w:r>
                        </w:p>
                      </w:txbxContent>
                    </wps:txbx>
                    <wps:bodyPr rot="0" vert="horz" wrap="square" lIns="91440" tIns="0" rIns="91440" bIns="0" anchor="ctr" anchorCtr="0" upright="1">
                      <a:noAutofit/>
                    </wps:bodyPr>
                  </wps:wsp>
                </a:graphicData>
              </a:graphic>
              <wp14:sizeRelH relativeFrom="leftMargin">
                <wp14:pctWidth>0</wp14:pctWidth>
              </wp14:sizeRelH>
              <wp14:sizeRelV relativeFrom="page">
                <wp14:pctHeight>0</wp14:pctHeight>
              </wp14:sizeRelV>
            </wp:anchor>
          </w:drawing>
        </mc:Choice>
        <mc:Fallback>
          <w:pict>
            <v:shape w14:anchorId="74633382" id="文本框 474" o:spid="_x0000_s1030" type="#_x0000_t202" style="position:absolute;left:0;text-align:left;margin-left:0;margin-top:0;width:595.3pt;height:45.35pt;z-index:251693056;visibility:visible;mso-wrap-style:square;mso-width-percent:0;mso-height-percent:0;mso-wrap-distance-left:9pt;mso-wrap-distance-top:0;mso-wrap-distance-right:9pt;mso-wrap-distance-bottom:0;mso-position-horizontal:left;mso-position-horizontal-relative:page;mso-position-vertical:absolute;mso-position-vertical-relative:top-margin-area;mso-width-percent: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" o:allowincell="f" fillcolor="#e5e5e5" stroked="f">
              <v:textbox inset=",0,,0">
                <w:txbxContent>
                  <w:p w14:paraId="188BCD43" w14:textId="77777777" w:rsidR="00C507F1" w:rsidRPr="00286F85" w:rsidRDefault="00C507F1" w:rsidP="002B5B17">
                    <w:pPr>
                      <w:tabs>
                        <w:tab w:val="right" w:pos="10830"/>
                      </w:tabs>
                      <w:ind w:left="737"/>
                      <w:jc w:val="left"/>
                      <w:textAlignment w:val="center"/>
                      <w:rPr>
                        <w:rFonts w:ascii="Candara" w:hAnsi="Candara"/>
                        <w:color w:val="FFFFFF" w:themeColor="background1"/>
                        <w:sz w:val="24"/>
                        <w14:numForm w14:val="lining"/>
                      </w:rPr>
                    </w:pPr>
                    <w:r>
                      <w:rPr>
                        <w:noProof/>
                      </w:rPr>
                      <w:drawing>
                        <wp:inline distT="0" distB="0" distL="0" distR="0" wp14:anchorId="717474D5" wp14:editId="1BB2F56F">
                          <wp:extent cx="1580379" cy="370237"/>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612231" cy="377699"/>
                                  </a:xfrm>
                                  <a:prstGeom prst="rect">
                                    <a:avLst/>
                                  </a:prstGeom>
                                  <a:noFill/>
                                  <a:ln>
                                    <a:noFill/>
                                  </a:ln>
                                </pic:spPr>
                              </pic:pic>
                            </a:graphicData>
                          </a:graphic>
                        </wp:inline>
                      </w:drawing>
                    </w:r>
                    <w:r>
                      <w:rPr>
                        <w:rFonts w:hint="eastAsia"/>
                        <w:color w:val="FFFFFF" w:themeColor="background1"/>
                        <w14:numForm w14:val="lining"/>
                      </w:rPr>
                      <w:t xml:space="preserve"> </w:t>
                    </w:r>
                    <w:r w:rsidR="002B5B17">
                      <w:rPr>
                        <w:rFonts w:hint="eastAsia"/>
                        <w:color w:val="FFFFFF" w:themeColor="background1"/>
                        <w14:numForm w14:val="lining"/>
                      </w:rPr>
                      <w:tab/>
                    </w:r>
                    <w:r w:rsidRPr="00286F85">
                      <w:rPr>
                        <w:rFonts w:ascii="Candara" w:eastAsia="微软雅黑" w:hAnsi="Candara" w:cs="Arial"/>
                        <w:b/>
                        <w:i/>
                        <w:color w:val="000000" w:themeColor="text1"/>
                        <w:kern w:val="0"/>
                        <w:sz w:val="24"/>
                      </w:rPr>
                      <w:t>Report</w:t>
                    </w:r>
                  </w:p>
                </w:txbxContent>
              </v:textbox>
              <w10:wrap anchorx="page" anchory="margin"/>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CB3349" w14:textId="77777777" w:rsidR="00C507F1" w:rsidRPr="006C5688" w:rsidRDefault="00C507F1" w:rsidP="006C5688">
    <w:r>
      <w:rPr>
        <w:noProof/>
      </w:rPr>
      <mc:AlternateContent>
        <mc:Choice Requires="wps">
          <w:drawing>
            <wp:anchor distT="0" distB="0" distL="114300" distR="114300" simplePos="0" relativeHeight="251672576" behindDoc="0" locked="0" layoutInCell="0" allowOverlap="1" wp14:anchorId="338A334B" wp14:editId="57DE95EB">
              <wp:simplePos x="0" y="0"/>
              <wp:positionH relativeFrom="page">
                <wp:posOffset>0</wp:posOffset>
              </wp:positionH>
              <wp:positionV relativeFrom="topMargin">
                <wp:posOffset>0</wp:posOffset>
              </wp:positionV>
              <wp:extent cx="7560000" cy="576000"/>
              <wp:effectExtent l="0" t="0" r="3175" b="0"/>
              <wp:wrapNone/>
              <wp:docPr id="26" name="文本框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576000"/>
                      </a:xfrm>
                      <a:prstGeom prst="rect">
                        <a:avLst/>
                      </a:prstGeom>
                      <a:solidFill>
                        <a:srgbClr val="E5E5E5"/>
                      </a:solidFill>
                    </wps:spPr>
                    <wps:txbx>
                      <w:txbxContent>
                        <w:p w14:paraId="455416A9" w14:textId="77777777" w:rsidR="00C507F1" w:rsidRPr="008A5318" w:rsidRDefault="00C507F1" w:rsidP="000064CE">
                          <w:pPr>
                            <w:tabs>
                              <w:tab w:val="right" w:pos="10830"/>
                            </w:tabs>
                            <w:ind w:left="737"/>
                            <w:jc w:val="left"/>
                            <w:rPr>
                              <w:color w:val="FFFFFF" w:themeColor="background1"/>
                              <w:sz w:val="18"/>
                              <w:szCs w:val="18"/>
                              <w14:numForm w14:val="lining"/>
                            </w:rPr>
                          </w:pPr>
                          <w:r>
                            <w:rPr>
                              <w:rFonts w:hint="eastAsia"/>
                              <w:color w:val="FFFFFF" w:themeColor="background1"/>
                              <w14:numForm w14:val="lining"/>
                            </w:rPr>
                            <w:t xml:space="preserve"> </w:t>
                          </w:r>
                          <w:r w:rsidR="001C6E4A" w:rsidRPr="007D3B7C">
                            <w:rPr>
                              <w:rFonts w:asciiTheme="minorHAnsi" w:hAnsiTheme="minorHAnsi"/>
                              <w:sz w:val="16"/>
                              <w:szCs w:val="16"/>
                            </w:rPr>
                            <w:t>Running title</w:t>
                          </w:r>
                          <w:r>
                            <w:rPr>
                              <w:rFonts w:hint="eastAsia"/>
                              <w:color w:val="FFFFFF" w:themeColor="background1"/>
                              <w14:numForm w14:val="lining"/>
                            </w:rPr>
                            <w:tab/>
                          </w:r>
                          <w:r w:rsidRPr="00AD79CB">
                            <w:rPr>
                              <w:rFonts w:eastAsia="微软雅黑"/>
                              <w:b/>
                              <w:i/>
                              <w:color w:val="262626" w:themeColor="text1" w:themeTint="D9"/>
                              <w:sz w:val="24"/>
                              <w14:shadow w14:blurRad="50800" w14:dist="38100" w14:dir="2700000" w14:sx="100000" w14:sy="100000" w14:kx="0" w14:ky="0" w14:algn="ctr">
                                <w14:srgbClr w14:val="A6A6A6"/>
                              </w14:shadow>
                            </w:rPr>
                            <w:t>Chin</w:t>
                          </w:r>
                          <w:r w:rsidRPr="00AD79CB">
                            <w:rPr>
                              <w:rFonts w:eastAsia="微软雅黑" w:hint="eastAsia"/>
                              <w:b/>
                              <w:i/>
                              <w:color w:val="262626" w:themeColor="text1" w:themeTint="D9"/>
                              <w:sz w:val="24"/>
                              <w14:shadow w14:blurRad="50800" w14:dist="38100" w14:dir="2700000" w14:sx="100000" w14:sy="100000" w14:kx="0" w14:ky="0" w14:algn="ctr">
                                <w14:srgbClr w14:val="A6A6A6"/>
                              </w14:shadow>
                            </w:rPr>
                            <w:t>.</w:t>
                          </w:r>
                          <w:r w:rsidRPr="00AD79CB">
                            <w:rPr>
                              <w:rFonts w:eastAsia="微软雅黑"/>
                              <w:b/>
                              <w:i/>
                              <w:color w:val="262626" w:themeColor="text1" w:themeTint="D9"/>
                              <w:sz w:val="24"/>
                              <w14:shadow w14:blurRad="50800" w14:dist="38100" w14:dir="2700000" w14:sx="100000" w14:sy="100000" w14:kx="0" w14:ky="0" w14:algn="ctr">
                                <w14:srgbClr w14:val="A6A6A6"/>
                              </w14:shadow>
                            </w:rPr>
                            <w:t xml:space="preserve"> J</w:t>
                          </w:r>
                          <w:r w:rsidRPr="00AD79CB">
                            <w:rPr>
                              <w:rFonts w:eastAsia="微软雅黑" w:hint="eastAsia"/>
                              <w:b/>
                              <w:i/>
                              <w:color w:val="262626" w:themeColor="text1" w:themeTint="D9"/>
                              <w:sz w:val="24"/>
                              <w14:shadow w14:blurRad="50800" w14:dist="38100" w14:dir="2700000" w14:sx="100000" w14:sy="100000" w14:kx="0" w14:ky="0" w14:algn="ctr">
                                <w14:srgbClr w14:val="A6A6A6"/>
                              </w14:shadow>
                            </w:rPr>
                            <w:t>.</w:t>
                          </w:r>
                          <w:r w:rsidRPr="00AD79CB">
                            <w:rPr>
                              <w:rFonts w:eastAsia="微软雅黑"/>
                              <w:b/>
                              <w:i/>
                              <w:color w:val="262626" w:themeColor="text1" w:themeTint="D9"/>
                              <w:sz w:val="24"/>
                              <w14:shadow w14:blurRad="50800" w14:dist="38100" w14:dir="2700000" w14:sx="100000" w14:sy="100000" w14:kx="0" w14:ky="0" w14:algn="ctr">
                                <w14:srgbClr w14:val="A6A6A6"/>
                              </w14:shadow>
                            </w:rPr>
                            <w:t xml:space="preserve"> Chem</w:t>
                          </w:r>
                          <w:r w:rsidRPr="00AD79CB">
                            <w:rPr>
                              <w:rFonts w:eastAsia="微软雅黑" w:hint="eastAsia"/>
                              <w:b/>
                              <w:i/>
                              <w:color w:val="262626" w:themeColor="text1" w:themeTint="D9"/>
                              <w:sz w:val="24"/>
                              <w14:shadow w14:blurRad="50800" w14:dist="38100" w14:dir="2700000" w14:sx="100000" w14:sy="100000" w14:kx="0" w14:ky="0" w14:algn="ctr">
                                <w14:srgbClr w14:val="A6A6A6"/>
                              </w14:shadow>
                            </w:rPr>
                            <w:t>.</w:t>
                          </w:r>
                        </w:p>
                      </w:txbxContent>
                    </wps:txbx>
                    <wps:bodyPr rot="0" vert="horz" wrap="square" lIns="91440" tIns="0" rIns="91440" bIns="0" anchor="ctr" anchorCtr="0" upright="1">
                      <a:noAutofit/>
                    </wps:bodyPr>
                  </wps:wsp>
                </a:graphicData>
              </a:graphic>
              <wp14:sizeRelH relativeFrom="leftMargin">
                <wp14:pctWidth>0</wp14:pctWidth>
              </wp14:sizeRelH>
              <wp14:sizeRelV relativeFrom="page">
                <wp14:pctHeight>0</wp14:pctHeight>
              </wp14:sizeRelV>
            </wp:anchor>
          </w:drawing>
        </mc:Choice>
        <mc:Fallback>
          <w:pict>
            <v:shapetype w14:anchorId="338A334B" id="_x0000_t202" coordsize="21600,21600" o:spt="202" path="m,l,21600r21600,l21600,xe">
              <v:stroke joinstyle="miter"/>
              <v:path gradientshapeok="t" o:connecttype="rect"/>
            </v:shapetype>
            <v:shape id="文本框 26" o:spid="_x0000_s1031" type="#_x0000_t202" style="position:absolute;left:0;text-align:left;margin-left:0;margin-top:0;width:595.3pt;height:45.35pt;z-index:251672576;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" o:allowincell="f" fillcolor="#e5e5e5" stroked="f">
              <v:textbox inset=",0,,0">
                <w:txbxContent>
                  <w:p w14:paraId="455416A9" w14:textId="77777777" w:rsidR="00C507F1" w:rsidRPr="008A5318" w:rsidRDefault="00C507F1" w:rsidP="000064CE">
                    <w:pPr>
                      <w:tabs>
                        <w:tab w:val="right" w:pos="10830"/>
                      </w:tabs>
                      <w:ind w:left="737"/>
                      <w:jc w:val="left"/>
                      <w:rPr>
                        <w:color w:val="FFFFFF" w:themeColor="background1"/>
                        <w:sz w:val="18"/>
                        <w:szCs w:val="18"/>
                        <w14:numForm w14:val="lining"/>
                      </w:rPr>
                    </w:pPr>
                    <w:r>
                      <w:rPr>
                        <w:rFonts w:hint="eastAsia"/>
                        <w:color w:val="FFFFFF" w:themeColor="background1"/>
                        <w14:numForm w14:val="lining"/>
                      </w:rPr>
                      <w:t xml:space="preserve"> </w:t>
                    </w:r>
                    <w:r w:rsidR="001C6E4A" w:rsidRPr="007D3B7C">
                      <w:rPr>
                        <w:rFonts w:asciiTheme="minorHAnsi" w:hAnsiTheme="minorHAnsi"/>
                        <w:sz w:val="16"/>
                        <w:szCs w:val="16"/>
                      </w:rPr>
                      <w:t>Running title</w:t>
                    </w:r>
                    <w:r>
                      <w:rPr>
                        <w:rFonts w:hint="eastAsia"/>
                        <w:color w:val="FFFFFF" w:themeColor="background1"/>
                        <w14:numForm w14:val="lining"/>
                      </w:rPr>
                      <w:tab/>
                    </w:r>
                    <w:r w:rsidRPr="00AD79CB">
                      <w:rPr>
                        <w:rFonts w:eastAsia="微软雅黑"/>
                        <w:b/>
                        <w:i/>
                        <w:color w:val="262626" w:themeColor="text1" w:themeTint="D9"/>
                        <w:sz w:val="24"/>
                        <w14:shadow w14:blurRad="50800" w14:dist="38100" w14:dir="2700000" w14:sx="100000" w14:sy="100000" w14:kx="0" w14:ky="0" w14:algn="ctr">
                          <w14:srgbClr w14:val="A6A6A6"/>
                        </w14:shadow>
                      </w:rPr>
                      <w:t>Chin</w:t>
                    </w:r>
                    <w:r w:rsidRPr="00AD79CB">
                      <w:rPr>
                        <w:rFonts w:eastAsia="微软雅黑" w:hint="eastAsia"/>
                        <w:b/>
                        <w:i/>
                        <w:color w:val="262626" w:themeColor="text1" w:themeTint="D9"/>
                        <w:sz w:val="24"/>
                        <w14:shadow w14:blurRad="50800" w14:dist="38100" w14:dir="2700000" w14:sx="100000" w14:sy="100000" w14:kx="0" w14:ky="0" w14:algn="ctr">
                          <w14:srgbClr w14:val="A6A6A6"/>
                        </w14:shadow>
                      </w:rPr>
                      <w:t>.</w:t>
                    </w:r>
                    <w:r w:rsidRPr="00AD79CB">
                      <w:rPr>
                        <w:rFonts w:eastAsia="微软雅黑"/>
                        <w:b/>
                        <w:i/>
                        <w:color w:val="262626" w:themeColor="text1" w:themeTint="D9"/>
                        <w:sz w:val="24"/>
                        <w14:shadow w14:blurRad="50800" w14:dist="38100" w14:dir="2700000" w14:sx="100000" w14:sy="100000" w14:kx="0" w14:ky="0" w14:algn="ctr">
                          <w14:srgbClr w14:val="A6A6A6"/>
                        </w14:shadow>
                      </w:rPr>
                      <w:t xml:space="preserve"> J</w:t>
                    </w:r>
                    <w:r w:rsidRPr="00AD79CB">
                      <w:rPr>
                        <w:rFonts w:eastAsia="微软雅黑" w:hint="eastAsia"/>
                        <w:b/>
                        <w:i/>
                        <w:color w:val="262626" w:themeColor="text1" w:themeTint="D9"/>
                        <w:sz w:val="24"/>
                        <w14:shadow w14:blurRad="50800" w14:dist="38100" w14:dir="2700000" w14:sx="100000" w14:sy="100000" w14:kx="0" w14:ky="0" w14:algn="ctr">
                          <w14:srgbClr w14:val="A6A6A6"/>
                        </w14:shadow>
                      </w:rPr>
                      <w:t>.</w:t>
                    </w:r>
                    <w:r w:rsidRPr="00AD79CB">
                      <w:rPr>
                        <w:rFonts w:eastAsia="微软雅黑"/>
                        <w:b/>
                        <w:i/>
                        <w:color w:val="262626" w:themeColor="text1" w:themeTint="D9"/>
                        <w:sz w:val="24"/>
                        <w14:shadow w14:blurRad="50800" w14:dist="38100" w14:dir="2700000" w14:sx="100000" w14:sy="100000" w14:kx="0" w14:ky="0" w14:algn="ctr">
                          <w14:srgbClr w14:val="A6A6A6"/>
                        </w14:shadow>
                      </w:rPr>
                      <w:t xml:space="preserve"> Chem</w:t>
                    </w:r>
                    <w:r w:rsidRPr="00AD79CB">
                      <w:rPr>
                        <w:rFonts w:eastAsia="微软雅黑" w:hint="eastAsia"/>
                        <w:b/>
                        <w:i/>
                        <w:color w:val="262626" w:themeColor="text1" w:themeTint="D9"/>
                        <w:sz w:val="24"/>
                        <w14:shadow w14:blurRad="50800" w14:dist="38100" w14:dir="2700000" w14:sx="100000" w14:sy="100000" w14:kx="0" w14:ky="0" w14:algn="ctr">
                          <w14:srgbClr w14:val="A6A6A6"/>
                        </w14:shadow>
                      </w:rPr>
                      <w:t>.</w:t>
                    </w:r>
                  </w:p>
                </w:txbxContent>
              </v:textbox>
              <w10:wrap anchorx="page" anchory="margin"/>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240CCC" w14:textId="77777777" w:rsidR="00C507F1" w:rsidRDefault="00C507F1" w:rsidP="00B6479A"/>
  <w:p w14:paraId="570BCBFE" w14:textId="77777777" w:rsidR="00C507F1" w:rsidRDefault="00C507F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2F6E64"/>
    <w:multiLevelType w:val="multilevel"/>
    <w:tmpl w:val="0A2F6E64"/>
    <w:lvl w:ilvl="0">
      <w:start w:val="1"/>
      <w:numFmt w:val="decimal"/>
      <w:lvlText w:val="%1."/>
      <w:lvlJc w:val="left"/>
      <w:pPr>
        <w:ind w:left="360" w:hanging="360"/>
      </w:pPr>
      <w:rPr>
        <w:rFonts w:ascii="Times New Roman" w:hAnsi="Times New Roman" w:cs="Times New Roman" w:hint="default"/>
        <w:sz w:val="32"/>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 w15:restartNumberingAfterBreak="0">
    <w:nsid w:val="0B1838F2"/>
    <w:multiLevelType w:val="multilevel"/>
    <w:tmpl w:val="61F42630"/>
    <w:lvl w:ilvl="0">
      <w:start w:val="1"/>
      <w:numFmt w:val="decimal"/>
      <w:lvlText w:val="%1."/>
      <w:lvlJc w:val="left"/>
      <w:pPr>
        <w:ind w:left="360" w:hanging="360"/>
      </w:pPr>
      <w:rPr>
        <w:rFonts w:ascii="Times New Roman" w:hAnsi="Times New Roman" w:cs="Times New Roman" w:hint="default"/>
        <w:b/>
        <w:sz w:val="24"/>
        <w:szCs w:val="24"/>
      </w:rPr>
    </w:lvl>
    <w:lvl w:ilvl="1">
      <w:start w:val="1"/>
      <w:numFmt w:val="decimal"/>
      <w:isLgl/>
      <w:lvlText w:val="%1.%2."/>
      <w:lvlJc w:val="left"/>
      <w:pPr>
        <w:ind w:left="644" w:hanging="36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572" w:hanging="720"/>
      </w:pPr>
      <w:rPr>
        <w:rFonts w:hint="default"/>
      </w:rPr>
    </w:lvl>
    <w:lvl w:ilvl="4">
      <w:start w:val="1"/>
      <w:numFmt w:val="decimal"/>
      <w:isLgl/>
      <w:lvlText w:val="%1.%2.%3.%4.%5."/>
      <w:lvlJc w:val="left"/>
      <w:pPr>
        <w:ind w:left="2216" w:hanging="1080"/>
      </w:pPr>
      <w:rPr>
        <w:rFonts w:hint="default"/>
      </w:rPr>
    </w:lvl>
    <w:lvl w:ilvl="5">
      <w:start w:val="1"/>
      <w:numFmt w:val="decimal"/>
      <w:isLgl/>
      <w:lvlText w:val="%1.%2.%3.%4.%5.%6."/>
      <w:lvlJc w:val="left"/>
      <w:pPr>
        <w:ind w:left="2500" w:hanging="1080"/>
      </w:pPr>
      <w:rPr>
        <w:rFonts w:hint="default"/>
      </w:rPr>
    </w:lvl>
    <w:lvl w:ilvl="6">
      <w:start w:val="1"/>
      <w:numFmt w:val="decimal"/>
      <w:isLgl/>
      <w:lvlText w:val="%1.%2.%3.%4.%5.%6.%7."/>
      <w:lvlJc w:val="left"/>
      <w:pPr>
        <w:ind w:left="3144" w:hanging="1440"/>
      </w:pPr>
      <w:rPr>
        <w:rFonts w:hint="default"/>
      </w:rPr>
    </w:lvl>
    <w:lvl w:ilvl="7">
      <w:start w:val="1"/>
      <w:numFmt w:val="decimal"/>
      <w:isLgl/>
      <w:lvlText w:val="%1.%2.%3.%4.%5.%6.%7.%8."/>
      <w:lvlJc w:val="left"/>
      <w:pPr>
        <w:ind w:left="3428" w:hanging="1440"/>
      </w:pPr>
      <w:rPr>
        <w:rFonts w:hint="default"/>
      </w:rPr>
    </w:lvl>
    <w:lvl w:ilvl="8">
      <w:start w:val="1"/>
      <w:numFmt w:val="decimal"/>
      <w:isLgl/>
      <w:lvlText w:val="%1.%2.%3.%4.%5.%6.%7.%8.%9."/>
      <w:lvlJc w:val="left"/>
      <w:pPr>
        <w:ind w:left="4072" w:hanging="1800"/>
      </w:pPr>
      <w:rPr>
        <w:rFonts w:hint="default"/>
      </w:rPr>
    </w:lvl>
  </w:abstractNum>
  <w:abstractNum w:abstractNumId="2" w15:restartNumberingAfterBreak="0">
    <w:nsid w:val="10C04ECB"/>
    <w:multiLevelType w:val="hybridMultilevel"/>
    <w:tmpl w:val="6472E5D8"/>
    <w:lvl w:ilvl="0" w:tplc="9D9627D4">
      <w:numFmt w:val="bullet"/>
      <w:lvlText w:val=""/>
      <w:lvlJc w:val="left"/>
      <w:pPr>
        <w:ind w:left="2345" w:hanging="360"/>
      </w:pPr>
      <w:rPr>
        <w:rFonts w:ascii="Wingdings" w:eastAsia="方正楷体简体" w:hAnsi="Wingdings" w:cs="AdvP4C4E74" w:hint="default"/>
        <w:sz w:val="13"/>
      </w:rPr>
    </w:lvl>
    <w:lvl w:ilvl="1" w:tplc="04090003" w:tentative="1">
      <w:start w:val="1"/>
      <w:numFmt w:val="bullet"/>
      <w:lvlText w:val=""/>
      <w:lvlJc w:val="left"/>
      <w:pPr>
        <w:ind w:left="2825" w:hanging="420"/>
      </w:pPr>
      <w:rPr>
        <w:rFonts w:ascii="Wingdings" w:hAnsi="Wingdings" w:hint="default"/>
      </w:rPr>
    </w:lvl>
    <w:lvl w:ilvl="2" w:tplc="04090005" w:tentative="1">
      <w:start w:val="1"/>
      <w:numFmt w:val="bullet"/>
      <w:lvlText w:val=""/>
      <w:lvlJc w:val="left"/>
      <w:pPr>
        <w:ind w:left="3245" w:hanging="420"/>
      </w:pPr>
      <w:rPr>
        <w:rFonts w:ascii="Wingdings" w:hAnsi="Wingdings" w:hint="default"/>
      </w:rPr>
    </w:lvl>
    <w:lvl w:ilvl="3" w:tplc="04090001" w:tentative="1">
      <w:start w:val="1"/>
      <w:numFmt w:val="bullet"/>
      <w:lvlText w:val=""/>
      <w:lvlJc w:val="left"/>
      <w:pPr>
        <w:ind w:left="3665" w:hanging="420"/>
      </w:pPr>
      <w:rPr>
        <w:rFonts w:ascii="Wingdings" w:hAnsi="Wingdings" w:hint="default"/>
      </w:rPr>
    </w:lvl>
    <w:lvl w:ilvl="4" w:tplc="04090003" w:tentative="1">
      <w:start w:val="1"/>
      <w:numFmt w:val="bullet"/>
      <w:lvlText w:val=""/>
      <w:lvlJc w:val="left"/>
      <w:pPr>
        <w:ind w:left="4085" w:hanging="420"/>
      </w:pPr>
      <w:rPr>
        <w:rFonts w:ascii="Wingdings" w:hAnsi="Wingdings" w:hint="default"/>
      </w:rPr>
    </w:lvl>
    <w:lvl w:ilvl="5" w:tplc="04090005" w:tentative="1">
      <w:start w:val="1"/>
      <w:numFmt w:val="bullet"/>
      <w:lvlText w:val=""/>
      <w:lvlJc w:val="left"/>
      <w:pPr>
        <w:ind w:left="4505" w:hanging="420"/>
      </w:pPr>
      <w:rPr>
        <w:rFonts w:ascii="Wingdings" w:hAnsi="Wingdings" w:hint="default"/>
      </w:rPr>
    </w:lvl>
    <w:lvl w:ilvl="6" w:tplc="04090001" w:tentative="1">
      <w:start w:val="1"/>
      <w:numFmt w:val="bullet"/>
      <w:lvlText w:val=""/>
      <w:lvlJc w:val="left"/>
      <w:pPr>
        <w:ind w:left="4925" w:hanging="420"/>
      </w:pPr>
      <w:rPr>
        <w:rFonts w:ascii="Wingdings" w:hAnsi="Wingdings" w:hint="default"/>
      </w:rPr>
    </w:lvl>
    <w:lvl w:ilvl="7" w:tplc="04090003" w:tentative="1">
      <w:start w:val="1"/>
      <w:numFmt w:val="bullet"/>
      <w:lvlText w:val=""/>
      <w:lvlJc w:val="left"/>
      <w:pPr>
        <w:ind w:left="5345" w:hanging="420"/>
      </w:pPr>
      <w:rPr>
        <w:rFonts w:ascii="Wingdings" w:hAnsi="Wingdings" w:hint="default"/>
      </w:rPr>
    </w:lvl>
    <w:lvl w:ilvl="8" w:tplc="04090005" w:tentative="1">
      <w:start w:val="1"/>
      <w:numFmt w:val="bullet"/>
      <w:lvlText w:val=""/>
      <w:lvlJc w:val="left"/>
      <w:pPr>
        <w:ind w:left="5765" w:hanging="420"/>
      </w:pPr>
      <w:rPr>
        <w:rFonts w:ascii="Wingdings" w:hAnsi="Wingdings" w:hint="default"/>
      </w:rPr>
    </w:lvl>
  </w:abstractNum>
  <w:abstractNum w:abstractNumId="3" w15:restartNumberingAfterBreak="0">
    <w:nsid w:val="1F567077"/>
    <w:multiLevelType w:val="hybridMultilevel"/>
    <w:tmpl w:val="52260148"/>
    <w:lvl w:ilvl="0" w:tplc="90FEEC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FB63BCF"/>
    <w:multiLevelType w:val="multilevel"/>
    <w:tmpl w:val="16F4E956"/>
    <w:lvl w:ilvl="0">
      <w:start w:val="1"/>
      <w:numFmt w:val="none"/>
      <w:suff w:val="nothing"/>
      <w:lvlText w:val="%1"/>
      <w:lvlJc w:val="left"/>
      <w:pPr>
        <w:ind w:left="57" w:firstLine="0"/>
      </w:pPr>
      <w:rPr>
        <w:rFonts w:hint="eastAsia"/>
      </w:rPr>
    </w:lvl>
    <w:lvl w:ilvl="1">
      <w:start w:val="1"/>
      <w:numFmt w:val="none"/>
      <w:suff w:val="nothing"/>
      <w:lvlText w:val="%1%2"/>
      <w:lvlJc w:val="left"/>
      <w:pPr>
        <w:ind w:left="57" w:firstLine="0"/>
      </w:pPr>
      <w:rPr>
        <w:rFonts w:hint="eastAsia"/>
      </w:rPr>
    </w:lvl>
    <w:lvl w:ilvl="2">
      <w:start w:val="1"/>
      <w:numFmt w:val="none"/>
      <w:suff w:val="nothing"/>
      <w:lvlText w:val="%1"/>
      <w:lvlJc w:val="left"/>
      <w:pPr>
        <w:ind w:left="57" w:firstLine="0"/>
      </w:pPr>
      <w:rPr>
        <w:rFonts w:hint="eastAsia"/>
      </w:rPr>
    </w:lvl>
    <w:lvl w:ilvl="3">
      <w:start w:val="1"/>
      <w:numFmt w:val="decimal"/>
      <w:lvlRestart w:val="1"/>
      <w:lvlText w:val="%1[%4]"/>
      <w:lvlJc w:val="right"/>
      <w:pPr>
        <w:ind w:left="0" w:firstLine="0"/>
      </w:pPr>
      <w:rPr>
        <w:rFonts w:hint="eastAsia"/>
        <w:b w:val="0"/>
        <w:bCs w:val="0"/>
        <w:i w:val="0"/>
        <w:iCs w:val="0"/>
        <w:caps w:val="0"/>
        <w:smallCaps w:val="0"/>
        <w:strike w:val="0"/>
        <w:dstrike w:val="0"/>
        <w:vanish w:val="0"/>
        <w:color w:val="000000"/>
        <w:spacing w:val="0"/>
        <w:position w:val="0"/>
        <w:u w:val="none"/>
        <w:effect w:val="none"/>
        <w:vertAlign w:val="baseline"/>
        <w:em w:val="none"/>
      </w:rPr>
    </w:lvl>
    <w:lvl w:ilvl="4">
      <w:start w:val="1"/>
      <w:numFmt w:val="decimal"/>
      <w:lvlText w:val="%1.%2.%3.%4.%5"/>
      <w:lvlJc w:val="left"/>
      <w:pPr>
        <w:tabs>
          <w:tab w:val="num" w:pos="4278"/>
        </w:tabs>
        <w:ind w:left="2608" w:hanging="850"/>
      </w:pPr>
      <w:rPr>
        <w:rFonts w:hint="eastAsia"/>
      </w:rPr>
    </w:lvl>
    <w:lvl w:ilvl="5">
      <w:start w:val="1"/>
      <w:numFmt w:val="decimal"/>
      <w:lvlText w:val="%1.%2.%3.%4.%5.%6"/>
      <w:lvlJc w:val="left"/>
      <w:pPr>
        <w:tabs>
          <w:tab w:val="num" w:pos="5423"/>
        </w:tabs>
        <w:ind w:left="3317" w:hanging="1134"/>
      </w:pPr>
      <w:rPr>
        <w:rFonts w:hint="eastAsia"/>
      </w:rPr>
    </w:lvl>
    <w:lvl w:ilvl="6">
      <w:start w:val="1"/>
      <w:numFmt w:val="decimal"/>
      <w:lvlText w:val="%1.%2.%3.%4.%5.%6.%7"/>
      <w:lvlJc w:val="left"/>
      <w:pPr>
        <w:tabs>
          <w:tab w:val="num" w:pos="6208"/>
        </w:tabs>
        <w:ind w:left="3884" w:hanging="1276"/>
      </w:pPr>
      <w:rPr>
        <w:rFonts w:hint="eastAsia"/>
      </w:rPr>
    </w:lvl>
    <w:lvl w:ilvl="7">
      <w:start w:val="1"/>
      <w:numFmt w:val="decimal"/>
      <w:lvlText w:val="%1.%2.%3.%4.%5.%6.%7.%8"/>
      <w:lvlJc w:val="left"/>
      <w:pPr>
        <w:tabs>
          <w:tab w:val="num" w:pos="7353"/>
        </w:tabs>
        <w:ind w:left="4451" w:hanging="1418"/>
      </w:pPr>
      <w:rPr>
        <w:rFonts w:hint="eastAsia"/>
      </w:rPr>
    </w:lvl>
    <w:lvl w:ilvl="8">
      <w:start w:val="1"/>
      <w:numFmt w:val="decimal"/>
      <w:lvlText w:val="%1.%2.%3.%4.%5.%6.%7.%8.%9"/>
      <w:lvlJc w:val="left"/>
      <w:pPr>
        <w:tabs>
          <w:tab w:val="num" w:pos="8139"/>
        </w:tabs>
        <w:ind w:left="5159" w:hanging="1700"/>
      </w:pPr>
      <w:rPr>
        <w:rFonts w:hint="eastAsia"/>
      </w:rPr>
    </w:lvl>
  </w:abstractNum>
  <w:abstractNum w:abstractNumId="5" w15:restartNumberingAfterBreak="0">
    <w:nsid w:val="2A1E0392"/>
    <w:multiLevelType w:val="multilevel"/>
    <w:tmpl w:val="3AFAF8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C2B0EBB"/>
    <w:multiLevelType w:val="multilevel"/>
    <w:tmpl w:val="3C2B0EBB"/>
    <w:lvl w:ilvl="0">
      <w:start w:val="1"/>
      <w:numFmt w:val="lowerLetter"/>
      <w:lvlText w:val="%1."/>
      <w:lvlJc w:val="left"/>
      <w:pPr>
        <w:ind w:left="720" w:hanging="360"/>
      </w:pPr>
      <w:rPr>
        <w:rFonts w:ascii="Calibri" w:hAnsi="Calibri" w:hint="default"/>
        <w:b w:val="0"/>
        <w:i/>
        <w:vertAlign w:val="superscrip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504C3BE2"/>
    <w:multiLevelType w:val="hybridMultilevel"/>
    <w:tmpl w:val="A0CC2D82"/>
    <w:lvl w:ilvl="0" w:tplc="0409000F">
      <w:start w:val="1"/>
      <w:numFmt w:val="decimal"/>
      <w:lvlText w:val="%1."/>
      <w:lvlJc w:val="left"/>
      <w:pPr>
        <w:ind w:left="360" w:hanging="360"/>
      </w:pPr>
    </w:lvl>
    <w:lvl w:ilvl="1" w:tplc="04090019">
      <w:start w:val="1"/>
      <w:numFmt w:val="lowerLetter"/>
      <w:lvlText w:val="%2)"/>
      <w:lvlJc w:val="left"/>
      <w:pPr>
        <w:ind w:left="704" w:hanging="420"/>
      </w:pPr>
    </w:lvl>
    <w:lvl w:ilvl="2" w:tplc="0409001B">
      <w:start w:val="1"/>
      <w:numFmt w:val="lowerRoman"/>
      <w:lvlText w:val="%3."/>
      <w:lvlJc w:val="right"/>
      <w:pPr>
        <w:ind w:left="1260" w:hanging="420"/>
      </w:pPr>
    </w:lvl>
    <w:lvl w:ilvl="3" w:tplc="0409000F">
      <w:start w:val="1"/>
      <w:numFmt w:val="decimal"/>
      <w:lvlText w:val="%4."/>
      <w:lvlJc w:val="left"/>
      <w:pPr>
        <w:ind w:left="704"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8" w15:restartNumberingAfterBreak="0">
    <w:nsid w:val="5C0A47C6"/>
    <w:multiLevelType w:val="hybridMultilevel"/>
    <w:tmpl w:val="9CB2E384"/>
    <w:lvl w:ilvl="0" w:tplc="1BC47F52">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65B107DE"/>
    <w:multiLevelType w:val="singleLevel"/>
    <w:tmpl w:val="799827A2"/>
    <w:lvl w:ilvl="0">
      <w:start w:val="1"/>
      <w:numFmt w:val="decimal"/>
      <w:lvlText w:val="%1"/>
      <w:lvlJc w:val="right"/>
      <w:pPr>
        <w:tabs>
          <w:tab w:val="num" w:pos="397"/>
        </w:tabs>
        <w:ind w:left="397" w:hanging="227"/>
      </w:pPr>
      <w:rPr>
        <w:rFonts w:ascii="Times New Roman" w:hAnsi="Times New Roman" w:hint="default"/>
        <w:b w:val="0"/>
        <w:i w:val="0"/>
        <w:sz w:val="18"/>
      </w:rPr>
    </w:lvl>
  </w:abstractNum>
  <w:abstractNum w:abstractNumId="10" w15:restartNumberingAfterBreak="0">
    <w:nsid w:val="7A0E3DF3"/>
    <w:multiLevelType w:val="multilevel"/>
    <w:tmpl w:val="B03ED4AC"/>
    <w:lvl w:ilvl="0">
      <w:start w:val="1"/>
      <w:numFmt w:val="decimal"/>
      <w:lvlText w:val="[%1]"/>
      <w:lvlJc w:val="left"/>
      <w:pPr>
        <w:ind w:left="1555" w:hanging="420"/>
      </w:pPr>
      <w:rPr>
        <w:rFonts w:hint="eastAsia"/>
        <w:color w:val="FF0000"/>
        <w:sz w:val="18"/>
        <w:szCs w:val="18"/>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7C7A1EE7"/>
    <w:multiLevelType w:val="multilevel"/>
    <w:tmpl w:val="ACFEFA30"/>
    <w:lvl w:ilvl="0">
      <w:start w:val="1"/>
      <w:numFmt w:val="none"/>
      <w:pStyle w:val="1"/>
      <w:suff w:val="nothing"/>
      <w:lvlText w:val="%1"/>
      <w:lvlJc w:val="left"/>
      <w:pPr>
        <w:ind w:left="57" w:firstLine="0"/>
      </w:pPr>
      <w:rPr>
        <w:rFonts w:hint="eastAsia"/>
      </w:rPr>
    </w:lvl>
    <w:lvl w:ilvl="1">
      <w:start w:val="1"/>
      <w:numFmt w:val="none"/>
      <w:suff w:val="nothing"/>
      <w:lvlText w:val="%1%2"/>
      <w:lvlJc w:val="left"/>
      <w:pPr>
        <w:ind w:left="57" w:firstLine="0"/>
      </w:pPr>
      <w:rPr>
        <w:rFonts w:hint="eastAsia"/>
      </w:rPr>
    </w:lvl>
    <w:lvl w:ilvl="2">
      <w:start w:val="1"/>
      <w:numFmt w:val="none"/>
      <w:pStyle w:val="Title2"/>
      <w:suff w:val="nothing"/>
      <w:lvlText w:val="%1"/>
      <w:lvlJc w:val="left"/>
      <w:pPr>
        <w:ind w:left="57" w:firstLine="0"/>
      </w:pPr>
      <w:rPr>
        <w:rFonts w:hint="eastAsia"/>
      </w:rPr>
    </w:lvl>
    <w:lvl w:ilvl="3">
      <w:start w:val="1"/>
      <w:numFmt w:val="decimal"/>
      <w:lvlRestart w:val="1"/>
      <w:pStyle w:val="References"/>
      <w:lvlText w:val="%1[%4]"/>
      <w:lvlJc w:val="right"/>
      <w:pPr>
        <w:tabs>
          <w:tab w:val="num" w:pos="340"/>
        </w:tabs>
        <w:ind w:left="340" w:hanging="85"/>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4278"/>
        </w:tabs>
        <w:ind w:left="2608" w:hanging="850"/>
      </w:pPr>
      <w:rPr>
        <w:rFonts w:hint="eastAsia"/>
      </w:rPr>
    </w:lvl>
    <w:lvl w:ilvl="5">
      <w:start w:val="1"/>
      <w:numFmt w:val="decimal"/>
      <w:lvlText w:val="%1.%2.%3.%4.%5.%6"/>
      <w:lvlJc w:val="left"/>
      <w:pPr>
        <w:tabs>
          <w:tab w:val="num" w:pos="5423"/>
        </w:tabs>
        <w:ind w:left="3317" w:hanging="1134"/>
      </w:pPr>
      <w:rPr>
        <w:rFonts w:hint="eastAsia"/>
      </w:rPr>
    </w:lvl>
    <w:lvl w:ilvl="6">
      <w:start w:val="1"/>
      <w:numFmt w:val="decimal"/>
      <w:lvlText w:val="%1.%2.%3.%4.%5.%6.%7"/>
      <w:lvlJc w:val="left"/>
      <w:pPr>
        <w:tabs>
          <w:tab w:val="num" w:pos="6208"/>
        </w:tabs>
        <w:ind w:left="3884" w:hanging="1276"/>
      </w:pPr>
      <w:rPr>
        <w:rFonts w:hint="eastAsia"/>
      </w:rPr>
    </w:lvl>
    <w:lvl w:ilvl="7">
      <w:start w:val="1"/>
      <w:numFmt w:val="decimal"/>
      <w:lvlText w:val="%1.%2.%3.%4.%5.%6.%7.%8"/>
      <w:lvlJc w:val="left"/>
      <w:pPr>
        <w:tabs>
          <w:tab w:val="num" w:pos="7353"/>
        </w:tabs>
        <w:ind w:left="4451" w:hanging="1418"/>
      </w:pPr>
      <w:rPr>
        <w:rFonts w:hint="eastAsia"/>
      </w:rPr>
    </w:lvl>
    <w:lvl w:ilvl="8">
      <w:start w:val="1"/>
      <w:numFmt w:val="decimal"/>
      <w:lvlText w:val="%1.%2.%3.%4.%5.%6.%7.%8.%9"/>
      <w:lvlJc w:val="left"/>
      <w:pPr>
        <w:tabs>
          <w:tab w:val="num" w:pos="8139"/>
        </w:tabs>
        <w:ind w:left="5159" w:hanging="1700"/>
      </w:pPr>
      <w:rPr>
        <w:rFonts w:hint="eastAsia"/>
      </w:rPr>
    </w:lvl>
  </w:abstractNum>
  <w:abstractNum w:abstractNumId="12" w15:restartNumberingAfterBreak="0">
    <w:nsid w:val="7F301D85"/>
    <w:multiLevelType w:val="hybridMultilevel"/>
    <w:tmpl w:val="E25C9978"/>
    <w:lvl w:ilvl="0" w:tplc="D786B358">
      <w:numFmt w:val="bullet"/>
      <w:lvlText w:val=""/>
      <w:lvlJc w:val="left"/>
      <w:pPr>
        <w:ind w:left="360" w:hanging="360"/>
      </w:pPr>
      <w:rPr>
        <w:rFonts w:ascii="Wingdings" w:eastAsia="宋体" w:hAnsi="Wingdings"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74471842">
    <w:abstractNumId w:val="12"/>
  </w:num>
  <w:num w:numId="2" w16cid:durableId="1794206201">
    <w:abstractNumId w:val="11"/>
  </w:num>
  <w:num w:numId="3" w16cid:durableId="1493645626">
    <w:abstractNumId w:val="11"/>
  </w:num>
  <w:num w:numId="4" w16cid:durableId="995109308">
    <w:abstractNumId w:val="11"/>
  </w:num>
  <w:num w:numId="5" w16cid:durableId="189222732">
    <w:abstractNumId w:val="11"/>
  </w:num>
  <w:num w:numId="6" w16cid:durableId="365837165">
    <w:abstractNumId w:val="11"/>
  </w:num>
  <w:num w:numId="7" w16cid:durableId="1627615249">
    <w:abstractNumId w:val="11"/>
  </w:num>
  <w:num w:numId="8" w16cid:durableId="1420908351">
    <w:abstractNumId w:val="9"/>
  </w:num>
  <w:num w:numId="9" w16cid:durableId="579096697">
    <w:abstractNumId w:val="5"/>
  </w:num>
  <w:num w:numId="10" w16cid:durableId="688990684">
    <w:abstractNumId w:val="2"/>
  </w:num>
  <w:num w:numId="11" w16cid:durableId="1303120629">
    <w:abstractNumId w:val="11"/>
  </w:num>
  <w:num w:numId="12" w16cid:durableId="256327208">
    <w:abstractNumId w:val="10"/>
  </w:num>
  <w:num w:numId="13" w16cid:durableId="421992063">
    <w:abstractNumId w:val="3"/>
  </w:num>
  <w:num w:numId="14" w16cid:durableId="628365269">
    <w:abstractNumId w:val="7"/>
  </w:num>
  <w:num w:numId="15" w16cid:durableId="1087455679">
    <w:abstractNumId w:val="1"/>
  </w:num>
  <w:num w:numId="16" w16cid:durableId="1514613550">
    <w:abstractNumId w:val="8"/>
  </w:num>
  <w:num w:numId="17" w16cid:durableId="693457888">
    <w:abstractNumId w:val="11"/>
  </w:num>
  <w:num w:numId="18" w16cid:durableId="1938051851">
    <w:abstractNumId w:val="11"/>
  </w:num>
  <w:num w:numId="19" w16cid:durableId="1214581615">
    <w:abstractNumId w:val="11"/>
  </w:num>
  <w:num w:numId="20" w16cid:durableId="472068152">
    <w:abstractNumId w:val="11"/>
  </w:num>
  <w:num w:numId="21" w16cid:durableId="67071978">
    <w:abstractNumId w:val="11"/>
  </w:num>
  <w:num w:numId="22" w16cid:durableId="1012681003">
    <w:abstractNumId w:val="4"/>
  </w:num>
  <w:num w:numId="23" w16cid:durableId="1107575726">
    <w:abstractNumId w:val="6"/>
  </w:num>
  <w:num w:numId="24" w16cid:durableId="8829803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attachedTemplate r:id="rId1"/>
  <w:linkStyles/>
  <w:defaultTabStop w:val="57"/>
  <w:autoHyphenation/>
  <w:hyphenationZone w:val="357"/>
  <w:evenAndOddHeaders/>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bc0szA0tTQzNjawNDRV0lEKTi0uzszPAykwrQUAfIi9WiwAAAA="/>
  </w:docVars>
  <w:rsids>
    <w:rsidRoot w:val="007F185A"/>
    <w:rsid w:val="0000012B"/>
    <w:rsid w:val="000001F3"/>
    <w:rsid w:val="00001BE3"/>
    <w:rsid w:val="000022F5"/>
    <w:rsid w:val="0000255D"/>
    <w:rsid w:val="00002EDF"/>
    <w:rsid w:val="00003B1B"/>
    <w:rsid w:val="0000447A"/>
    <w:rsid w:val="00004729"/>
    <w:rsid w:val="00005422"/>
    <w:rsid w:val="00005B3B"/>
    <w:rsid w:val="00006174"/>
    <w:rsid w:val="000064CE"/>
    <w:rsid w:val="0000667C"/>
    <w:rsid w:val="00006B07"/>
    <w:rsid w:val="00007419"/>
    <w:rsid w:val="00007AA7"/>
    <w:rsid w:val="00010C62"/>
    <w:rsid w:val="000127E1"/>
    <w:rsid w:val="00012B2F"/>
    <w:rsid w:val="00012E4B"/>
    <w:rsid w:val="00012EE0"/>
    <w:rsid w:val="000132F7"/>
    <w:rsid w:val="00014E42"/>
    <w:rsid w:val="000169A4"/>
    <w:rsid w:val="00016EA5"/>
    <w:rsid w:val="0001738C"/>
    <w:rsid w:val="000179CD"/>
    <w:rsid w:val="00017F5D"/>
    <w:rsid w:val="000203C5"/>
    <w:rsid w:val="00020501"/>
    <w:rsid w:val="00020556"/>
    <w:rsid w:val="00020DF8"/>
    <w:rsid w:val="00022796"/>
    <w:rsid w:val="00022C66"/>
    <w:rsid w:val="00022F80"/>
    <w:rsid w:val="0002448B"/>
    <w:rsid w:val="00024AEF"/>
    <w:rsid w:val="00024C72"/>
    <w:rsid w:val="00024E01"/>
    <w:rsid w:val="00025024"/>
    <w:rsid w:val="000250FF"/>
    <w:rsid w:val="0002527A"/>
    <w:rsid w:val="00025790"/>
    <w:rsid w:val="000261AC"/>
    <w:rsid w:val="00026BCC"/>
    <w:rsid w:val="00027069"/>
    <w:rsid w:val="00027D7E"/>
    <w:rsid w:val="000300C0"/>
    <w:rsid w:val="000307F8"/>
    <w:rsid w:val="00030A39"/>
    <w:rsid w:val="00030D37"/>
    <w:rsid w:val="00031A50"/>
    <w:rsid w:val="00033597"/>
    <w:rsid w:val="00033C3D"/>
    <w:rsid w:val="00033EEF"/>
    <w:rsid w:val="00035519"/>
    <w:rsid w:val="00035974"/>
    <w:rsid w:val="00035FCD"/>
    <w:rsid w:val="00036118"/>
    <w:rsid w:val="000367F8"/>
    <w:rsid w:val="00037370"/>
    <w:rsid w:val="00040420"/>
    <w:rsid w:val="00041121"/>
    <w:rsid w:val="00041152"/>
    <w:rsid w:val="0004275F"/>
    <w:rsid w:val="0004281E"/>
    <w:rsid w:val="00042DE3"/>
    <w:rsid w:val="00044263"/>
    <w:rsid w:val="00044A0C"/>
    <w:rsid w:val="00044BB1"/>
    <w:rsid w:val="00044CA0"/>
    <w:rsid w:val="00044E89"/>
    <w:rsid w:val="00045BF6"/>
    <w:rsid w:val="00045C9E"/>
    <w:rsid w:val="00047556"/>
    <w:rsid w:val="000514CE"/>
    <w:rsid w:val="00051828"/>
    <w:rsid w:val="00052236"/>
    <w:rsid w:val="00052C14"/>
    <w:rsid w:val="00053760"/>
    <w:rsid w:val="00053852"/>
    <w:rsid w:val="00053FC0"/>
    <w:rsid w:val="0005412E"/>
    <w:rsid w:val="00054370"/>
    <w:rsid w:val="0005480C"/>
    <w:rsid w:val="00054825"/>
    <w:rsid w:val="00054CAF"/>
    <w:rsid w:val="00054CB3"/>
    <w:rsid w:val="00055054"/>
    <w:rsid w:val="0005621B"/>
    <w:rsid w:val="0005647B"/>
    <w:rsid w:val="00057285"/>
    <w:rsid w:val="0006054C"/>
    <w:rsid w:val="000608A5"/>
    <w:rsid w:val="00061AA0"/>
    <w:rsid w:val="00062230"/>
    <w:rsid w:val="00062AA1"/>
    <w:rsid w:val="00062E6C"/>
    <w:rsid w:val="00063072"/>
    <w:rsid w:val="00063671"/>
    <w:rsid w:val="00063C6C"/>
    <w:rsid w:val="00064380"/>
    <w:rsid w:val="000651CA"/>
    <w:rsid w:val="00065E58"/>
    <w:rsid w:val="00065FCC"/>
    <w:rsid w:val="0006603E"/>
    <w:rsid w:val="00066B1B"/>
    <w:rsid w:val="00067C26"/>
    <w:rsid w:val="00067C42"/>
    <w:rsid w:val="00067EAC"/>
    <w:rsid w:val="00067F73"/>
    <w:rsid w:val="0007022C"/>
    <w:rsid w:val="000707FA"/>
    <w:rsid w:val="00070F38"/>
    <w:rsid w:val="00071535"/>
    <w:rsid w:val="000716D3"/>
    <w:rsid w:val="00072704"/>
    <w:rsid w:val="0007361B"/>
    <w:rsid w:val="00073C20"/>
    <w:rsid w:val="00073DBF"/>
    <w:rsid w:val="000747CF"/>
    <w:rsid w:val="00075D3E"/>
    <w:rsid w:val="00075E2B"/>
    <w:rsid w:val="0007779E"/>
    <w:rsid w:val="00080100"/>
    <w:rsid w:val="0008044E"/>
    <w:rsid w:val="00080D74"/>
    <w:rsid w:val="000810D3"/>
    <w:rsid w:val="00082C90"/>
    <w:rsid w:val="00082F36"/>
    <w:rsid w:val="00083F93"/>
    <w:rsid w:val="000845BE"/>
    <w:rsid w:val="0008472B"/>
    <w:rsid w:val="00085190"/>
    <w:rsid w:val="0008694A"/>
    <w:rsid w:val="00086A14"/>
    <w:rsid w:val="00091696"/>
    <w:rsid w:val="00091DEC"/>
    <w:rsid w:val="00092236"/>
    <w:rsid w:val="000922A7"/>
    <w:rsid w:val="000932EF"/>
    <w:rsid w:val="00093982"/>
    <w:rsid w:val="00094065"/>
    <w:rsid w:val="0009427A"/>
    <w:rsid w:val="000955EA"/>
    <w:rsid w:val="00095BDC"/>
    <w:rsid w:val="000970A8"/>
    <w:rsid w:val="00097A59"/>
    <w:rsid w:val="00097D79"/>
    <w:rsid w:val="000A0064"/>
    <w:rsid w:val="000A0290"/>
    <w:rsid w:val="000A0787"/>
    <w:rsid w:val="000A1073"/>
    <w:rsid w:val="000A11E8"/>
    <w:rsid w:val="000A1A29"/>
    <w:rsid w:val="000A1BAE"/>
    <w:rsid w:val="000A209E"/>
    <w:rsid w:val="000A2F03"/>
    <w:rsid w:val="000A4B9F"/>
    <w:rsid w:val="000A5514"/>
    <w:rsid w:val="000A55D9"/>
    <w:rsid w:val="000A69B5"/>
    <w:rsid w:val="000A6B03"/>
    <w:rsid w:val="000A6B19"/>
    <w:rsid w:val="000A6EBD"/>
    <w:rsid w:val="000A7263"/>
    <w:rsid w:val="000B052C"/>
    <w:rsid w:val="000B0999"/>
    <w:rsid w:val="000B1A54"/>
    <w:rsid w:val="000B1CA3"/>
    <w:rsid w:val="000B3098"/>
    <w:rsid w:val="000B374F"/>
    <w:rsid w:val="000B418A"/>
    <w:rsid w:val="000B42E9"/>
    <w:rsid w:val="000B4B9E"/>
    <w:rsid w:val="000B53E1"/>
    <w:rsid w:val="000B56DA"/>
    <w:rsid w:val="000B5C8F"/>
    <w:rsid w:val="000B660D"/>
    <w:rsid w:val="000B726A"/>
    <w:rsid w:val="000C0D18"/>
    <w:rsid w:val="000C172C"/>
    <w:rsid w:val="000C1AC1"/>
    <w:rsid w:val="000C2683"/>
    <w:rsid w:val="000C303A"/>
    <w:rsid w:val="000C3507"/>
    <w:rsid w:val="000C389F"/>
    <w:rsid w:val="000C41D2"/>
    <w:rsid w:val="000C4917"/>
    <w:rsid w:val="000C547B"/>
    <w:rsid w:val="000C5C06"/>
    <w:rsid w:val="000C5E14"/>
    <w:rsid w:val="000C664C"/>
    <w:rsid w:val="000C674C"/>
    <w:rsid w:val="000C7221"/>
    <w:rsid w:val="000C74F5"/>
    <w:rsid w:val="000C771B"/>
    <w:rsid w:val="000D0A62"/>
    <w:rsid w:val="000D1546"/>
    <w:rsid w:val="000D18C4"/>
    <w:rsid w:val="000D1AAC"/>
    <w:rsid w:val="000D22CE"/>
    <w:rsid w:val="000D2B81"/>
    <w:rsid w:val="000D2DBB"/>
    <w:rsid w:val="000D3AC2"/>
    <w:rsid w:val="000D3FA3"/>
    <w:rsid w:val="000D64F5"/>
    <w:rsid w:val="000D6B8B"/>
    <w:rsid w:val="000D6D8E"/>
    <w:rsid w:val="000D71EB"/>
    <w:rsid w:val="000D7414"/>
    <w:rsid w:val="000D7A2C"/>
    <w:rsid w:val="000E0793"/>
    <w:rsid w:val="000E0D97"/>
    <w:rsid w:val="000E0E01"/>
    <w:rsid w:val="000E164D"/>
    <w:rsid w:val="000E1EF8"/>
    <w:rsid w:val="000E2049"/>
    <w:rsid w:val="000E2246"/>
    <w:rsid w:val="000E44E4"/>
    <w:rsid w:val="000E4CDC"/>
    <w:rsid w:val="000E50B4"/>
    <w:rsid w:val="000E5546"/>
    <w:rsid w:val="000E587F"/>
    <w:rsid w:val="000E58BC"/>
    <w:rsid w:val="000E5BC0"/>
    <w:rsid w:val="000E6CA8"/>
    <w:rsid w:val="000E739F"/>
    <w:rsid w:val="000E79C2"/>
    <w:rsid w:val="000E7C2E"/>
    <w:rsid w:val="000E7C69"/>
    <w:rsid w:val="000E7E89"/>
    <w:rsid w:val="000F0C31"/>
    <w:rsid w:val="000F0ED9"/>
    <w:rsid w:val="000F19E5"/>
    <w:rsid w:val="000F26EB"/>
    <w:rsid w:val="000F30DE"/>
    <w:rsid w:val="000F322F"/>
    <w:rsid w:val="000F4979"/>
    <w:rsid w:val="000F584B"/>
    <w:rsid w:val="000F6023"/>
    <w:rsid w:val="000F65EA"/>
    <w:rsid w:val="000F6F7A"/>
    <w:rsid w:val="000F74CB"/>
    <w:rsid w:val="000F7D7F"/>
    <w:rsid w:val="001009F8"/>
    <w:rsid w:val="001025D8"/>
    <w:rsid w:val="0010276F"/>
    <w:rsid w:val="0010432C"/>
    <w:rsid w:val="00104BF9"/>
    <w:rsid w:val="00105878"/>
    <w:rsid w:val="00105EAD"/>
    <w:rsid w:val="001067C2"/>
    <w:rsid w:val="001069AB"/>
    <w:rsid w:val="0010789A"/>
    <w:rsid w:val="001106B3"/>
    <w:rsid w:val="00110991"/>
    <w:rsid w:val="00110C3C"/>
    <w:rsid w:val="00110FC6"/>
    <w:rsid w:val="001124D2"/>
    <w:rsid w:val="00112A22"/>
    <w:rsid w:val="001136A6"/>
    <w:rsid w:val="00113CF6"/>
    <w:rsid w:val="001145AE"/>
    <w:rsid w:val="00114B68"/>
    <w:rsid w:val="00115066"/>
    <w:rsid w:val="00115598"/>
    <w:rsid w:val="00115FE7"/>
    <w:rsid w:val="0011611B"/>
    <w:rsid w:val="00116243"/>
    <w:rsid w:val="001165B3"/>
    <w:rsid w:val="0011726E"/>
    <w:rsid w:val="001172CE"/>
    <w:rsid w:val="00117ABE"/>
    <w:rsid w:val="00117B78"/>
    <w:rsid w:val="00120172"/>
    <w:rsid w:val="001204AA"/>
    <w:rsid w:val="0012110C"/>
    <w:rsid w:val="00121F74"/>
    <w:rsid w:val="001249E4"/>
    <w:rsid w:val="00124AC7"/>
    <w:rsid w:val="0012548E"/>
    <w:rsid w:val="00125FAF"/>
    <w:rsid w:val="0012655D"/>
    <w:rsid w:val="001269A4"/>
    <w:rsid w:val="00126AC9"/>
    <w:rsid w:val="00127060"/>
    <w:rsid w:val="00127503"/>
    <w:rsid w:val="0012763E"/>
    <w:rsid w:val="0012791B"/>
    <w:rsid w:val="00130239"/>
    <w:rsid w:val="001307C0"/>
    <w:rsid w:val="00130D66"/>
    <w:rsid w:val="001310B6"/>
    <w:rsid w:val="00132225"/>
    <w:rsid w:val="001324FF"/>
    <w:rsid w:val="001334C6"/>
    <w:rsid w:val="00134894"/>
    <w:rsid w:val="00134AA1"/>
    <w:rsid w:val="001354ED"/>
    <w:rsid w:val="001356A3"/>
    <w:rsid w:val="00135C44"/>
    <w:rsid w:val="00135E25"/>
    <w:rsid w:val="00136ABE"/>
    <w:rsid w:val="00137100"/>
    <w:rsid w:val="0013734E"/>
    <w:rsid w:val="0013774A"/>
    <w:rsid w:val="00140589"/>
    <w:rsid w:val="00140724"/>
    <w:rsid w:val="00140923"/>
    <w:rsid w:val="00141865"/>
    <w:rsid w:val="00142D76"/>
    <w:rsid w:val="00142F35"/>
    <w:rsid w:val="001451DC"/>
    <w:rsid w:val="001454E8"/>
    <w:rsid w:val="00145AC9"/>
    <w:rsid w:val="0014645C"/>
    <w:rsid w:val="00146FAA"/>
    <w:rsid w:val="001471AF"/>
    <w:rsid w:val="001472DA"/>
    <w:rsid w:val="00147743"/>
    <w:rsid w:val="00150F7D"/>
    <w:rsid w:val="00151129"/>
    <w:rsid w:val="001518A9"/>
    <w:rsid w:val="00151B97"/>
    <w:rsid w:val="0015281A"/>
    <w:rsid w:val="00153096"/>
    <w:rsid w:val="00153EB0"/>
    <w:rsid w:val="00154690"/>
    <w:rsid w:val="00154F63"/>
    <w:rsid w:val="00155864"/>
    <w:rsid w:val="001561A6"/>
    <w:rsid w:val="00156E80"/>
    <w:rsid w:val="00156EFC"/>
    <w:rsid w:val="0015742B"/>
    <w:rsid w:val="00157C9C"/>
    <w:rsid w:val="00157E37"/>
    <w:rsid w:val="00160006"/>
    <w:rsid w:val="00160A3A"/>
    <w:rsid w:val="0016145C"/>
    <w:rsid w:val="00161C1B"/>
    <w:rsid w:val="00161C2B"/>
    <w:rsid w:val="001623FE"/>
    <w:rsid w:val="00162784"/>
    <w:rsid w:val="001627C6"/>
    <w:rsid w:val="0016293B"/>
    <w:rsid w:val="00162D43"/>
    <w:rsid w:val="00162EE9"/>
    <w:rsid w:val="00165899"/>
    <w:rsid w:val="00170752"/>
    <w:rsid w:val="00170A7D"/>
    <w:rsid w:val="00170BAB"/>
    <w:rsid w:val="00171FB8"/>
    <w:rsid w:val="001729C2"/>
    <w:rsid w:val="00172AFA"/>
    <w:rsid w:val="001736C3"/>
    <w:rsid w:val="00174083"/>
    <w:rsid w:val="0017422E"/>
    <w:rsid w:val="0017540F"/>
    <w:rsid w:val="00175C64"/>
    <w:rsid w:val="001761DE"/>
    <w:rsid w:val="0017653A"/>
    <w:rsid w:val="0017665B"/>
    <w:rsid w:val="00177089"/>
    <w:rsid w:val="00177948"/>
    <w:rsid w:val="00177C38"/>
    <w:rsid w:val="00177FB9"/>
    <w:rsid w:val="0018027F"/>
    <w:rsid w:val="00181E30"/>
    <w:rsid w:val="00183319"/>
    <w:rsid w:val="001842B0"/>
    <w:rsid w:val="00184900"/>
    <w:rsid w:val="0018529C"/>
    <w:rsid w:val="0018547A"/>
    <w:rsid w:val="00185EA4"/>
    <w:rsid w:val="00185FBD"/>
    <w:rsid w:val="001863BC"/>
    <w:rsid w:val="00186FB3"/>
    <w:rsid w:val="00187119"/>
    <w:rsid w:val="00187EAA"/>
    <w:rsid w:val="001900CC"/>
    <w:rsid w:val="0019015A"/>
    <w:rsid w:val="00190A24"/>
    <w:rsid w:val="00191004"/>
    <w:rsid w:val="0019145E"/>
    <w:rsid w:val="0019229F"/>
    <w:rsid w:val="00192674"/>
    <w:rsid w:val="00192E51"/>
    <w:rsid w:val="001932B6"/>
    <w:rsid w:val="00194755"/>
    <w:rsid w:val="001950A6"/>
    <w:rsid w:val="001958F0"/>
    <w:rsid w:val="00195901"/>
    <w:rsid w:val="00195AA4"/>
    <w:rsid w:val="00195AFB"/>
    <w:rsid w:val="001960D2"/>
    <w:rsid w:val="001963F4"/>
    <w:rsid w:val="00197587"/>
    <w:rsid w:val="001A0501"/>
    <w:rsid w:val="001A0988"/>
    <w:rsid w:val="001A2C44"/>
    <w:rsid w:val="001A2F7E"/>
    <w:rsid w:val="001A3A03"/>
    <w:rsid w:val="001A3EEC"/>
    <w:rsid w:val="001A4208"/>
    <w:rsid w:val="001A426F"/>
    <w:rsid w:val="001A4AF1"/>
    <w:rsid w:val="001A5246"/>
    <w:rsid w:val="001A5325"/>
    <w:rsid w:val="001A5605"/>
    <w:rsid w:val="001A618A"/>
    <w:rsid w:val="001A7099"/>
    <w:rsid w:val="001A78B2"/>
    <w:rsid w:val="001B0162"/>
    <w:rsid w:val="001B1096"/>
    <w:rsid w:val="001B1E7B"/>
    <w:rsid w:val="001B3618"/>
    <w:rsid w:val="001B3A11"/>
    <w:rsid w:val="001B3BA7"/>
    <w:rsid w:val="001B4272"/>
    <w:rsid w:val="001B4B5F"/>
    <w:rsid w:val="001B5131"/>
    <w:rsid w:val="001B6C56"/>
    <w:rsid w:val="001B6DBE"/>
    <w:rsid w:val="001B719F"/>
    <w:rsid w:val="001B7791"/>
    <w:rsid w:val="001B7EFD"/>
    <w:rsid w:val="001C0BC1"/>
    <w:rsid w:val="001C0D5E"/>
    <w:rsid w:val="001C0DF5"/>
    <w:rsid w:val="001C0F87"/>
    <w:rsid w:val="001C118D"/>
    <w:rsid w:val="001C15F1"/>
    <w:rsid w:val="001C198B"/>
    <w:rsid w:val="001C2153"/>
    <w:rsid w:val="001C3391"/>
    <w:rsid w:val="001C4B4F"/>
    <w:rsid w:val="001C53FE"/>
    <w:rsid w:val="001C5AC0"/>
    <w:rsid w:val="001C5BF8"/>
    <w:rsid w:val="001C5E9D"/>
    <w:rsid w:val="001C5EE0"/>
    <w:rsid w:val="001C6514"/>
    <w:rsid w:val="001C696A"/>
    <w:rsid w:val="001C6E4A"/>
    <w:rsid w:val="001D033A"/>
    <w:rsid w:val="001D1234"/>
    <w:rsid w:val="001D38C2"/>
    <w:rsid w:val="001D4CFC"/>
    <w:rsid w:val="001D4FE1"/>
    <w:rsid w:val="001D556A"/>
    <w:rsid w:val="001D56D5"/>
    <w:rsid w:val="001D5904"/>
    <w:rsid w:val="001D640E"/>
    <w:rsid w:val="001D6440"/>
    <w:rsid w:val="001D646B"/>
    <w:rsid w:val="001D6D71"/>
    <w:rsid w:val="001D711B"/>
    <w:rsid w:val="001E0D46"/>
    <w:rsid w:val="001E154D"/>
    <w:rsid w:val="001E192A"/>
    <w:rsid w:val="001E2069"/>
    <w:rsid w:val="001E241F"/>
    <w:rsid w:val="001E27CC"/>
    <w:rsid w:val="001E2F73"/>
    <w:rsid w:val="001E3E67"/>
    <w:rsid w:val="001E43AD"/>
    <w:rsid w:val="001E4478"/>
    <w:rsid w:val="001E4691"/>
    <w:rsid w:val="001E60C1"/>
    <w:rsid w:val="001E71C1"/>
    <w:rsid w:val="001E7397"/>
    <w:rsid w:val="001E7CB3"/>
    <w:rsid w:val="001F073A"/>
    <w:rsid w:val="001F0A79"/>
    <w:rsid w:val="001F1A11"/>
    <w:rsid w:val="001F1EFB"/>
    <w:rsid w:val="001F2B44"/>
    <w:rsid w:val="001F3627"/>
    <w:rsid w:val="001F38D6"/>
    <w:rsid w:val="001F5CB4"/>
    <w:rsid w:val="001F5D20"/>
    <w:rsid w:val="001F6ADF"/>
    <w:rsid w:val="001F6BDE"/>
    <w:rsid w:val="001F70C6"/>
    <w:rsid w:val="0020036F"/>
    <w:rsid w:val="0020112B"/>
    <w:rsid w:val="002012D6"/>
    <w:rsid w:val="00201466"/>
    <w:rsid w:val="002026DC"/>
    <w:rsid w:val="00203205"/>
    <w:rsid w:val="00203A9F"/>
    <w:rsid w:val="00203E4E"/>
    <w:rsid w:val="00203FBC"/>
    <w:rsid w:val="0020432E"/>
    <w:rsid w:val="00204336"/>
    <w:rsid w:val="002044EE"/>
    <w:rsid w:val="00205B5D"/>
    <w:rsid w:val="00205DF7"/>
    <w:rsid w:val="00205E73"/>
    <w:rsid w:val="00205EA4"/>
    <w:rsid w:val="0020636E"/>
    <w:rsid w:val="00206878"/>
    <w:rsid w:val="002076B6"/>
    <w:rsid w:val="002076F0"/>
    <w:rsid w:val="00207FE8"/>
    <w:rsid w:val="002102D7"/>
    <w:rsid w:val="00210317"/>
    <w:rsid w:val="00210F62"/>
    <w:rsid w:val="002110E7"/>
    <w:rsid w:val="00211F0D"/>
    <w:rsid w:val="0021203A"/>
    <w:rsid w:val="00212679"/>
    <w:rsid w:val="00213313"/>
    <w:rsid w:val="0021358A"/>
    <w:rsid w:val="002137D8"/>
    <w:rsid w:val="00214248"/>
    <w:rsid w:val="002169B4"/>
    <w:rsid w:val="002171EF"/>
    <w:rsid w:val="0021736A"/>
    <w:rsid w:val="00217384"/>
    <w:rsid w:val="002175A0"/>
    <w:rsid w:val="00217A77"/>
    <w:rsid w:val="00217D24"/>
    <w:rsid w:val="002201DC"/>
    <w:rsid w:val="00220570"/>
    <w:rsid w:val="002206CE"/>
    <w:rsid w:val="00221241"/>
    <w:rsid w:val="002228B2"/>
    <w:rsid w:val="00222AF0"/>
    <w:rsid w:val="00223F85"/>
    <w:rsid w:val="0022569C"/>
    <w:rsid w:val="0022606C"/>
    <w:rsid w:val="00226961"/>
    <w:rsid w:val="002275B0"/>
    <w:rsid w:val="00230021"/>
    <w:rsid w:val="00230C09"/>
    <w:rsid w:val="00230FC6"/>
    <w:rsid w:val="00231F7A"/>
    <w:rsid w:val="00232521"/>
    <w:rsid w:val="00232B64"/>
    <w:rsid w:val="00233A76"/>
    <w:rsid w:val="00234136"/>
    <w:rsid w:val="0023422C"/>
    <w:rsid w:val="00234644"/>
    <w:rsid w:val="00234753"/>
    <w:rsid w:val="00236984"/>
    <w:rsid w:val="00237BAF"/>
    <w:rsid w:val="0024074A"/>
    <w:rsid w:val="00241651"/>
    <w:rsid w:val="00241ABF"/>
    <w:rsid w:val="00241B38"/>
    <w:rsid w:val="002439C3"/>
    <w:rsid w:val="00243CAA"/>
    <w:rsid w:val="0024571E"/>
    <w:rsid w:val="00245830"/>
    <w:rsid w:val="0024665F"/>
    <w:rsid w:val="00246738"/>
    <w:rsid w:val="00246CF5"/>
    <w:rsid w:val="00246FB8"/>
    <w:rsid w:val="00247314"/>
    <w:rsid w:val="00247822"/>
    <w:rsid w:val="00250BD1"/>
    <w:rsid w:val="00250D45"/>
    <w:rsid w:val="0025129A"/>
    <w:rsid w:val="00251404"/>
    <w:rsid w:val="0025198F"/>
    <w:rsid w:val="00251C37"/>
    <w:rsid w:val="002522EE"/>
    <w:rsid w:val="00252806"/>
    <w:rsid w:val="002529AB"/>
    <w:rsid w:val="00253CC1"/>
    <w:rsid w:val="00254715"/>
    <w:rsid w:val="00254CA8"/>
    <w:rsid w:val="00254DD6"/>
    <w:rsid w:val="00255795"/>
    <w:rsid w:val="00255A29"/>
    <w:rsid w:val="00255B0E"/>
    <w:rsid w:val="00256436"/>
    <w:rsid w:val="002573B2"/>
    <w:rsid w:val="002573F4"/>
    <w:rsid w:val="00257DFD"/>
    <w:rsid w:val="00260B9F"/>
    <w:rsid w:val="00261DDF"/>
    <w:rsid w:val="00262419"/>
    <w:rsid w:val="002645B1"/>
    <w:rsid w:val="00264895"/>
    <w:rsid w:val="00265323"/>
    <w:rsid w:val="0026543D"/>
    <w:rsid w:val="00265491"/>
    <w:rsid w:val="00265ADA"/>
    <w:rsid w:val="00266933"/>
    <w:rsid w:val="00266C88"/>
    <w:rsid w:val="0026766E"/>
    <w:rsid w:val="00267799"/>
    <w:rsid w:val="00267D45"/>
    <w:rsid w:val="0027004E"/>
    <w:rsid w:val="0027039C"/>
    <w:rsid w:val="00271333"/>
    <w:rsid w:val="0027155D"/>
    <w:rsid w:val="00271A69"/>
    <w:rsid w:val="00271C6C"/>
    <w:rsid w:val="002726FB"/>
    <w:rsid w:val="00273E53"/>
    <w:rsid w:val="00274A2B"/>
    <w:rsid w:val="00274A3A"/>
    <w:rsid w:val="00274B61"/>
    <w:rsid w:val="00274CA0"/>
    <w:rsid w:val="00274F8F"/>
    <w:rsid w:val="00275612"/>
    <w:rsid w:val="00276125"/>
    <w:rsid w:val="00276155"/>
    <w:rsid w:val="002765E4"/>
    <w:rsid w:val="00276C50"/>
    <w:rsid w:val="00276DB5"/>
    <w:rsid w:val="00276E0B"/>
    <w:rsid w:val="00276E1F"/>
    <w:rsid w:val="0027704E"/>
    <w:rsid w:val="00277141"/>
    <w:rsid w:val="002776ED"/>
    <w:rsid w:val="00277717"/>
    <w:rsid w:val="00277734"/>
    <w:rsid w:val="00277DE9"/>
    <w:rsid w:val="002809E0"/>
    <w:rsid w:val="002817AF"/>
    <w:rsid w:val="00281E77"/>
    <w:rsid w:val="0028204E"/>
    <w:rsid w:val="00282083"/>
    <w:rsid w:val="00282527"/>
    <w:rsid w:val="002829DF"/>
    <w:rsid w:val="00282B28"/>
    <w:rsid w:val="00282E6F"/>
    <w:rsid w:val="002831EE"/>
    <w:rsid w:val="002838BF"/>
    <w:rsid w:val="00284154"/>
    <w:rsid w:val="00284E17"/>
    <w:rsid w:val="00286510"/>
    <w:rsid w:val="00286A09"/>
    <w:rsid w:val="00286F85"/>
    <w:rsid w:val="002873D1"/>
    <w:rsid w:val="002908C7"/>
    <w:rsid w:val="00290AA2"/>
    <w:rsid w:val="00290AFC"/>
    <w:rsid w:val="00290DDE"/>
    <w:rsid w:val="0029116E"/>
    <w:rsid w:val="0029168E"/>
    <w:rsid w:val="002923F3"/>
    <w:rsid w:val="0029268A"/>
    <w:rsid w:val="002926C0"/>
    <w:rsid w:val="00293658"/>
    <w:rsid w:val="00293D16"/>
    <w:rsid w:val="00294155"/>
    <w:rsid w:val="00294265"/>
    <w:rsid w:val="002944B5"/>
    <w:rsid w:val="00294669"/>
    <w:rsid w:val="002958C6"/>
    <w:rsid w:val="00297707"/>
    <w:rsid w:val="002A0C6D"/>
    <w:rsid w:val="002A0DDD"/>
    <w:rsid w:val="002A0E24"/>
    <w:rsid w:val="002A15B6"/>
    <w:rsid w:val="002A1BA9"/>
    <w:rsid w:val="002A1CC9"/>
    <w:rsid w:val="002A2704"/>
    <w:rsid w:val="002A2A40"/>
    <w:rsid w:val="002A40A1"/>
    <w:rsid w:val="002A40D9"/>
    <w:rsid w:val="002A434A"/>
    <w:rsid w:val="002A49FA"/>
    <w:rsid w:val="002A5675"/>
    <w:rsid w:val="002A582E"/>
    <w:rsid w:val="002A58D3"/>
    <w:rsid w:val="002A5A07"/>
    <w:rsid w:val="002A6446"/>
    <w:rsid w:val="002A6C31"/>
    <w:rsid w:val="002A6FD5"/>
    <w:rsid w:val="002A74BE"/>
    <w:rsid w:val="002A7A20"/>
    <w:rsid w:val="002A7B63"/>
    <w:rsid w:val="002B0AB6"/>
    <w:rsid w:val="002B1A10"/>
    <w:rsid w:val="002B1A41"/>
    <w:rsid w:val="002B1C4C"/>
    <w:rsid w:val="002B1D26"/>
    <w:rsid w:val="002B2627"/>
    <w:rsid w:val="002B2952"/>
    <w:rsid w:val="002B3919"/>
    <w:rsid w:val="002B3FA1"/>
    <w:rsid w:val="002B46E3"/>
    <w:rsid w:val="002B47BD"/>
    <w:rsid w:val="002B5B17"/>
    <w:rsid w:val="002B5B68"/>
    <w:rsid w:val="002B68B5"/>
    <w:rsid w:val="002B6FBC"/>
    <w:rsid w:val="002B7CCD"/>
    <w:rsid w:val="002C0102"/>
    <w:rsid w:val="002C0708"/>
    <w:rsid w:val="002C0763"/>
    <w:rsid w:val="002C0A55"/>
    <w:rsid w:val="002C1199"/>
    <w:rsid w:val="002C1735"/>
    <w:rsid w:val="002C1873"/>
    <w:rsid w:val="002C1EA6"/>
    <w:rsid w:val="002C22AC"/>
    <w:rsid w:val="002C2639"/>
    <w:rsid w:val="002C2747"/>
    <w:rsid w:val="002C3738"/>
    <w:rsid w:val="002C3A2E"/>
    <w:rsid w:val="002C3F49"/>
    <w:rsid w:val="002C4060"/>
    <w:rsid w:val="002C4131"/>
    <w:rsid w:val="002C4137"/>
    <w:rsid w:val="002C4635"/>
    <w:rsid w:val="002C48CB"/>
    <w:rsid w:val="002C507E"/>
    <w:rsid w:val="002C51CD"/>
    <w:rsid w:val="002C532B"/>
    <w:rsid w:val="002C5524"/>
    <w:rsid w:val="002C6EAF"/>
    <w:rsid w:val="002C71C6"/>
    <w:rsid w:val="002C746A"/>
    <w:rsid w:val="002C7641"/>
    <w:rsid w:val="002C778D"/>
    <w:rsid w:val="002D0735"/>
    <w:rsid w:val="002D0FC8"/>
    <w:rsid w:val="002D1743"/>
    <w:rsid w:val="002D252C"/>
    <w:rsid w:val="002D3128"/>
    <w:rsid w:val="002D37AE"/>
    <w:rsid w:val="002D39D8"/>
    <w:rsid w:val="002D3DA9"/>
    <w:rsid w:val="002D45F4"/>
    <w:rsid w:val="002D4633"/>
    <w:rsid w:val="002D4EA7"/>
    <w:rsid w:val="002D54E6"/>
    <w:rsid w:val="002D55F5"/>
    <w:rsid w:val="002D5737"/>
    <w:rsid w:val="002D5934"/>
    <w:rsid w:val="002D5FA8"/>
    <w:rsid w:val="002D6632"/>
    <w:rsid w:val="002D6E71"/>
    <w:rsid w:val="002D6EA8"/>
    <w:rsid w:val="002D730B"/>
    <w:rsid w:val="002D79C3"/>
    <w:rsid w:val="002E0BE0"/>
    <w:rsid w:val="002E1111"/>
    <w:rsid w:val="002E13C2"/>
    <w:rsid w:val="002E18D6"/>
    <w:rsid w:val="002E2724"/>
    <w:rsid w:val="002E28A5"/>
    <w:rsid w:val="002E2936"/>
    <w:rsid w:val="002E4D13"/>
    <w:rsid w:val="002E5178"/>
    <w:rsid w:val="002E5324"/>
    <w:rsid w:val="002E62D7"/>
    <w:rsid w:val="002E6746"/>
    <w:rsid w:val="002E6782"/>
    <w:rsid w:val="002E68A4"/>
    <w:rsid w:val="002E6F7A"/>
    <w:rsid w:val="002E7D5F"/>
    <w:rsid w:val="002E7EAC"/>
    <w:rsid w:val="002F000A"/>
    <w:rsid w:val="002F015B"/>
    <w:rsid w:val="002F0C12"/>
    <w:rsid w:val="002F161D"/>
    <w:rsid w:val="002F1E63"/>
    <w:rsid w:val="002F1EC0"/>
    <w:rsid w:val="002F20B1"/>
    <w:rsid w:val="002F3B84"/>
    <w:rsid w:val="002F3FAE"/>
    <w:rsid w:val="002F43D2"/>
    <w:rsid w:val="002F4955"/>
    <w:rsid w:val="002F50E0"/>
    <w:rsid w:val="002F53AF"/>
    <w:rsid w:val="002F5443"/>
    <w:rsid w:val="002F5CA9"/>
    <w:rsid w:val="00300362"/>
    <w:rsid w:val="00300C39"/>
    <w:rsid w:val="00301D9D"/>
    <w:rsid w:val="0030228D"/>
    <w:rsid w:val="003038A6"/>
    <w:rsid w:val="003044C9"/>
    <w:rsid w:val="003047EA"/>
    <w:rsid w:val="00304BAE"/>
    <w:rsid w:val="00305D07"/>
    <w:rsid w:val="003064EE"/>
    <w:rsid w:val="00310AA6"/>
    <w:rsid w:val="003112DD"/>
    <w:rsid w:val="00311A8E"/>
    <w:rsid w:val="00311C6D"/>
    <w:rsid w:val="003127B8"/>
    <w:rsid w:val="00312E4E"/>
    <w:rsid w:val="00314A7D"/>
    <w:rsid w:val="003152C5"/>
    <w:rsid w:val="003152FA"/>
    <w:rsid w:val="00315870"/>
    <w:rsid w:val="00315F94"/>
    <w:rsid w:val="0031683D"/>
    <w:rsid w:val="00316C22"/>
    <w:rsid w:val="00316C6B"/>
    <w:rsid w:val="003174D4"/>
    <w:rsid w:val="00317B0A"/>
    <w:rsid w:val="003217EE"/>
    <w:rsid w:val="003225F0"/>
    <w:rsid w:val="00322B1E"/>
    <w:rsid w:val="00323500"/>
    <w:rsid w:val="003236EF"/>
    <w:rsid w:val="00323CB3"/>
    <w:rsid w:val="0032418B"/>
    <w:rsid w:val="0032418F"/>
    <w:rsid w:val="003243B4"/>
    <w:rsid w:val="00324F72"/>
    <w:rsid w:val="00325010"/>
    <w:rsid w:val="00326311"/>
    <w:rsid w:val="00327CDF"/>
    <w:rsid w:val="003308B8"/>
    <w:rsid w:val="00330A52"/>
    <w:rsid w:val="00330C2B"/>
    <w:rsid w:val="00331193"/>
    <w:rsid w:val="00331391"/>
    <w:rsid w:val="00331CDE"/>
    <w:rsid w:val="003324CE"/>
    <w:rsid w:val="00332714"/>
    <w:rsid w:val="00332A72"/>
    <w:rsid w:val="00332C0C"/>
    <w:rsid w:val="00332E82"/>
    <w:rsid w:val="00333370"/>
    <w:rsid w:val="00333AD7"/>
    <w:rsid w:val="00334065"/>
    <w:rsid w:val="0033440B"/>
    <w:rsid w:val="003346BA"/>
    <w:rsid w:val="00334B06"/>
    <w:rsid w:val="00334DD9"/>
    <w:rsid w:val="003358FF"/>
    <w:rsid w:val="00336606"/>
    <w:rsid w:val="00337CDD"/>
    <w:rsid w:val="00341185"/>
    <w:rsid w:val="00341501"/>
    <w:rsid w:val="0034168A"/>
    <w:rsid w:val="00341AE9"/>
    <w:rsid w:val="00341B5A"/>
    <w:rsid w:val="003421B6"/>
    <w:rsid w:val="003428CC"/>
    <w:rsid w:val="00342ED1"/>
    <w:rsid w:val="00343AAD"/>
    <w:rsid w:val="00343B96"/>
    <w:rsid w:val="00344258"/>
    <w:rsid w:val="003447A1"/>
    <w:rsid w:val="003452BD"/>
    <w:rsid w:val="003459BD"/>
    <w:rsid w:val="00345B7E"/>
    <w:rsid w:val="00346089"/>
    <w:rsid w:val="00346D8C"/>
    <w:rsid w:val="00347842"/>
    <w:rsid w:val="003478DF"/>
    <w:rsid w:val="00347919"/>
    <w:rsid w:val="00347E88"/>
    <w:rsid w:val="003502ED"/>
    <w:rsid w:val="003505A4"/>
    <w:rsid w:val="003508D8"/>
    <w:rsid w:val="00351033"/>
    <w:rsid w:val="0035106C"/>
    <w:rsid w:val="00351CC0"/>
    <w:rsid w:val="00351FFF"/>
    <w:rsid w:val="003525A0"/>
    <w:rsid w:val="00352979"/>
    <w:rsid w:val="00353AD1"/>
    <w:rsid w:val="00354019"/>
    <w:rsid w:val="003547E9"/>
    <w:rsid w:val="00354EEB"/>
    <w:rsid w:val="00354FE6"/>
    <w:rsid w:val="0035582D"/>
    <w:rsid w:val="00355969"/>
    <w:rsid w:val="0035631B"/>
    <w:rsid w:val="00356406"/>
    <w:rsid w:val="00356532"/>
    <w:rsid w:val="00356C37"/>
    <w:rsid w:val="00356FA1"/>
    <w:rsid w:val="003578D9"/>
    <w:rsid w:val="00357BCB"/>
    <w:rsid w:val="003603FD"/>
    <w:rsid w:val="00360A4B"/>
    <w:rsid w:val="00360A6A"/>
    <w:rsid w:val="00360AD4"/>
    <w:rsid w:val="00360AD6"/>
    <w:rsid w:val="0036107D"/>
    <w:rsid w:val="00361EC2"/>
    <w:rsid w:val="00362D7A"/>
    <w:rsid w:val="0036349E"/>
    <w:rsid w:val="003636C2"/>
    <w:rsid w:val="00365552"/>
    <w:rsid w:val="00365F32"/>
    <w:rsid w:val="0036634A"/>
    <w:rsid w:val="0036658E"/>
    <w:rsid w:val="003665E4"/>
    <w:rsid w:val="003669C6"/>
    <w:rsid w:val="00366AD0"/>
    <w:rsid w:val="00366BEE"/>
    <w:rsid w:val="00366DA6"/>
    <w:rsid w:val="00367335"/>
    <w:rsid w:val="00367B95"/>
    <w:rsid w:val="003700B1"/>
    <w:rsid w:val="003705B6"/>
    <w:rsid w:val="003709BD"/>
    <w:rsid w:val="00370A83"/>
    <w:rsid w:val="00370E33"/>
    <w:rsid w:val="0037103E"/>
    <w:rsid w:val="00371654"/>
    <w:rsid w:val="003723F9"/>
    <w:rsid w:val="0037442B"/>
    <w:rsid w:val="003744DB"/>
    <w:rsid w:val="00374AC6"/>
    <w:rsid w:val="00374F0A"/>
    <w:rsid w:val="003756B0"/>
    <w:rsid w:val="0037671A"/>
    <w:rsid w:val="003771EB"/>
    <w:rsid w:val="00377B9E"/>
    <w:rsid w:val="00380196"/>
    <w:rsid w:val="003804E4"/>
    <w:rsid w:val="00380EE5"/>
    <w:rsid w:val="00382891"/>
    <w:rsid w:val="00383170"/>
    <w:rsid w:val="00383B2C"/>
    <w:rsid w:val="0038469E"/>
    <w:rsid w:val="00384BD8"/>
    <w:rsid w:val="00384F52"/>
    <w:rsid w:val="00385942"/>
    <w:rsid w:val="00385B9C"/>
    <w:rsid w:val="00386BA4"/>
    <w:rsid w:val="00387AB6"/>
    <w:rsid w:val="003904F4"/>
    <w:rsid w:val="00390570"/>
    <w:rsid w:val="00390791"/>
    <w:rsid w:val="00390835"/>
    <w:rsid w:val="003910D4"/>
    <w:rsid w:val="00391472"/>
    <w:rsid w:val="003922A6"/>
    <w:rsid w:val="003925C9"/>
    <w:rsid w:val="003926D9"/>
    <w:rsid w:val="00392B52"/>
    <w:rsid w:val="00392DAC"/>
    <w:rsid w:val="003933B6"/>
    <w:rsid w:val="003942F2"/>
    <w:rsid w:val="00394357"/>
    <w:rsid w:val="003945BE"/>
    <w:rsid w:val="00394ACF"/>
    <w:rsid w:val="00395258"/>
    <w:rsid w:val="00395302"/>
    <w:rsid w:val="0039549F"/>
    <w:rsid w:val="0039660A"/>
    <w:rsid w:val="0039674C"/>
    <w:rsid w:val="00396A58"/>
    <w:rsid w:val="003A012B"/>
    <w:rsid w:val="003A01A2"/>
    <w:rsid w:val="003A052B"/>
    <w:rsid w:val="003A0AA4"/>
    <w:rsid w:val="003A0CA0"/>
    <w:rsid w:val="003A0F98"/>
    <w:rsid w:val="003A112C"/>
    <w:rsid w:val="003A1214"/>
    <w:rsid w:val="003A1494"/>
    <w:rsid w:val="003A1CF8"/>
    <w:rsid w:val="003A1F4C"/>
    <w:rsid w:val="003A2CCE"/>
    <w:rsid w:val="003A4070"/>
    <w:rsid w:val="003A4204"/>
    <w:rsid w:val="003A4244"/>
    <w:rsid w:val="003A59DC"/>
    <w:rsid w:val="003A79C8"/>
    <w:rsid w:val="003B0189"/>
    <w:rsid w:val="003B08A2"/>
    <w:rsid w:val="003B130E"/>
    <w:rsid w:val="003B1445"/>
    <w:rsid w:val="003B1746"/>
    <w:rsid w:val="003B3545"/>
    <w:rsid w:val="003B358D"/>
    <w:rsid w:val="003B3E46"/>
    <w:rsid w:val="003B4612"/>
    <w:rsid w:val="003B47C2"/>
    <w:rsid w:val="003B4F38"/>
    <w:rsid w:val="003B555C"/>
    <w:rsid w:val="003B5B79"/>
    <w:rsid w:val="003B61B2"/>
    <w:rsid w:val="003B697E"/>
    <w:rsid w:val="003B6FB0"/>
    <w:rsid w:val="003B707B"/>
    <w:rsid w:val="003B79A9"/>
    <w:rsid w:val="003C0298"/>
    <w:rsid w:val="003C06EA"/>
    <w:rsid w:val="003C07CD"/>
    <w:rsid w:val="003C0C6F"/>
    <w:rsid w:val="003C1206"/>
    <w:rsid w:val="003C1382"/>
    <w:rsid w:val="003C14AF"/>
    <w:rsid w:val="003C475B"/>
    <w:rsid w:val="003C49EA"/>
    <w:rsid w:val="003C5D60"/>
    <w:rsid w:val="003C5D93"/>
    <w:rsid w:val="003C7623"/>
    <w:rsid w:val="003C7CCA"/>
    <w:rsid w:val="003D0B2A"/>
    <w:rsid w:val="003D0BDF"/>
    <w:rsid w:val="003D16F8"/>
    <w:rsid w:val="003D2931"/>
    <w:rsid w:val="003D2F34"/>
    <w:rsid w:val="003D315A"/>
    <w:rsid w:val="003D347B"/>
    <w:rsid w:val="003D3A67"/>
    <w:rsid w:val="003D3C45"/>
    <w:rsid w:val="003D41B0"/>
    <w:rsid w:val="003D4303"/>
    <w:rsid w:val="003D54DE"/>
    <w:rsid w:val="003D581D"/>
    <w:rsid w:val="003D6B3D"/>
    <w:rsid w:val="003D6C88"/>
    <w:rsid w:val="003D75A2"/>
    <w:rsid w:val="003E0294"/>
    <w:rsid w:val="003E07A3"/>
    <w:rsid w:val="003E0AAC"/>
    <w:rsid w:val="003E0F44"/>
    <w:rsid w:val="003E22A9"/>
    <w:rsid w:val="003E308F"/>
    <w:rsid w:val="003E3935"/>
    <w:rsid w:val="003E399C"/>
    <w:rsid w:val="003E486F"/>
    <w:rsid w:val="003E4FC8"/>
    <w:rsid w:val="003E5298"/>
    <w:rsid w:val="003E55CA"/>
    <w:rsid w:val="003E5AEE"/>
    <w:rsid w:val="003E5EFC"/>
    <w:rsid w:val="003E6100"/>
    <w:rsid w:val="003E69F7"/>
    <w:rsid w:val="003E712F"/>
    <w:rsid w:val="003E74FF"/>
    <w:rsid w:val="003E7C88"/>
    <w:rsid w:val="003F14AB"/>
    <w:rsid w:val="003F1731"/>
    <w:rsid w:val="003F2086"/>
    <w:rsid w:val="003F29B6"/>
    <w:rsid w:val="003F2AF2"/>
    <w:rsid w:val="003F2E1C"/>
    <w:rsid w:val="003F37BB"/>
    <w:rsid w:val="003F3B97"/>
    <w:rsid w:val="003F3F4D"/>
    <w:rsid w:val="003F5BF7"/>
    <w:rsid w:val="003F6842"/>
    <w:rsid w:val="003F6EE4"/>
    <w:rsid w:val="00401362"/>
    <w:rsid w:val="004016E7"/>
    <w:rsid w:val="00401D79"/>
    <w:rsid w:val="00401F13"/>
    <w:rsid w:val="00402211"/>
    <w:rsid w:val="00403676"/>
    <w:rsid w:val="00403B2E"/>
    <w:rsid w:val="00404372"/>
    <w:rsid w:val="00405739"/>
    <w:rsid w:val="00405BFA"/>
    <w:rsid w:val="0040664E"/>
    <w:rsid w:val="00406B93"/>
    <w:rsid w:val="00407E84"/>
    <w:rsid w:val="00407FEE"/>
    <w:rsid w:val="004100F0"/>
    <w:rsid w:val="004106ED"/>
    <w:rsid w:val="00411A0D"/>
    <w:rsid w:val="0041225B"/>
    <w:rsid w:val="004129FF"/>
    <w:rsid w:val="00413DB4"/>
    <w:rsid w:val="00414FB3"/>
    <w:rsid w:val="00415446"/>
    <w:rsid w:val="004160F2"/>
    <w:rsid w:val="0041626B"/>
    <w:rsid w:val="00416319"/>
    <w:rsid w:val="00416DF5"/>
    <w:rsid w:val="00416E7D"/>
    <w:rsid w:val="004170FE"/>
    <w:rsid w:val="0042039B"/>
    <w:rsid w:val="0042039F"/>
    <w:rsid w:val="004205C0"/>
    <w:rsid w:val="00421388"/>
    <w:rsid w:val="00422B28"/>
    <w:rsid w:val="00424CEA"/>
    <w:rsid w:val="00424DFD"/>
    <w:rsid w:val="00426FC4"/>
    <w:rsid w:val="0042751B"/>
    <w:rsid w:val="00427DCA"/>
    <w:rsid w:val="0043014D"/>
    <w:rsid w:val="004303CF"/>
    <w:rsid w:val="00430CEB"/>
    <w:rsid w:val="0043118B"/>
    <w:rsid w:val="00431334"/>
    <w:rsid w:val="00431606"/>
    <w:rsid w:val="00431B43"/>
    <w:rsid w:val="00431DB4"/>
    <w:rsid w:val="00432A2A"/>
    <w:rsid w:val="00433156"/>
    <w:rsid w:val="00433294"/>
    <w:rsid w:val="00433494"/>
    <w:rsid w:val="004340E8"/>
    <w:rsid w:val="00434850"/>
    <w:rsid w:val="00434F07"/>
    <w:rsid w:val="004352B6"/>
    <w:rsid w:val="00435321"/>
    <w:rsid w:val="00436FD8"/>
    <w:rsid w:val="004375F3"/>
    <w:rsid w:val="00437B6D"/>
    <w:rsid w:val="004403CE"/>
    <w:rsid w:val="00440A22"/>
    <w:rsid w:val="00441874"/>
    <w:rsid w:val="00442EB1"/>
    <w:rsid w:val="004430DB"/>
    <w:rsid w:val="00443A2B"/>
    <w:rsid w:val="00444298"/>
    <w:rsid w:val="004444E4"/>
    <w:rsid w:val="00445356"/>
    <w:rsid w:val="004457BE"/>
    <w:rsid w:val="004472AF"/>
    <w:rsid w:val="004473A3"/>
    <w:rsid w:val="00447E82"/>
    <w:rsid w:val="00447EEC"/>
    <w:rsid w:val="00450346"/>
    <w:rsid w:val="00450E11"/>
    <w:rsid w:val="004511C6"/>
    <w:rsid w:val="0045137A"/>
    <w:rsid w:val="00452095"/>
    <w:rsid w:val="00452706"/>
    <w:rsid w:val="00452B01"/>
    <w:rsid w:val="00452D28"/>
    <w:rsid w:val="00452E1D"/>
    <w:rsid w:val="00453851"/>
    <w:rsid w:val="00454C13"/>
    <w:rsid w:val="00455400"/>
    <w:rsid w:val="00456AD3"/>
    <w:rsid w:val="004574DD"/>
    <w:rsid w:val="004578B8"/>
    <w:rsid w:val="00457D49"/>
    <w:rsid w:val="00460090"/>
    <w:rsid w:val="00460C61"/>
    <w:rsid w:val="004610DF"/>
    <w:rsid w:val="0046110B"/>
    <w:rsid w:val="0046141A"/>
    <w:rsid w:val="00461F0F"/>
    <w:rsid w:val="00466578"/>
    <w:rsid w:val="004665E0"/>
    <w:rsid w:val="00466D1A"/>
    <w:rsid w:val="00467109"/>
    <w:rsid w:val="004672DA"/>
    <w:rsid w:val="0047088B"/>
    <w:rsid w:val="00470BB6"/>
    <w:rsid w:val="004710F1"/>
    <w:rsid w:val="004712F8"/>
    <w:rsid w:val="00471A72"/>
    <w:rsid w:val="00472345"/>
    <w:rsid w:val="00472632"/>
    <w:rsid w:val="00472715"/>
    <w:rsid w:val="004727BF"/>
    <w:rsid w:val="004730D5"/>
    <w:rsid w:val="00473882"/>
    <w:rsid w:val="00473B89"/>
    <w:rsid w:val="00474171"/>
    <w:rsid w:val="004742AF"/>
    <w:rsid w:val="004763A6"/>
    <w:rsid w:val="00476676"/>
    <w:rsid w:val="00480920"/>
    <w:rsid w:val="004818DA"/>
    <w:rsid w:val="00481992"/>
    <w:rsid w:val="004819C4"/>
    <w:rsid w:val="004833E6"/>
    <w:rsid w:val="004838DB"/>
    <w:rsid w:val="00483943"/>
    <w:rsid w:val="004846E4"/>
    <w:rsid w:val="004848FB"/>
    <w:rsid w:val="004850BF"/>
    <w:rsid w:val="004851B1"/>
    <w:rsid w:val="004856B0"/>
    <w:rsid w:val="00485AAA"/>
    <w:rsid w:val="00485BB2"/>
    <w:rsid w:val="00487F00"/>
    <w:rsid w:val="00487F10"/>
    <w:rsid w:val="004900D9"/>
    <w:rsid w:val="00490976"/>
    <w:rsid w:val="00490AAC"/>
    <w:rsid w:val="00490FFF"/>
    <w:rsid w:val="00491595"/>
    <w:rsid w:val="0049206B"/>
    <w:rsid w:val="0049246F"/>
    <w:rsid w:val="00492483"/>
    <w:rsid w:val="00492E85"/>
    <w:rsid w:val="00492F04"/>
    <w:rsid w:val="00492FC4"/>
    <w:rsid w:val="00495163"/>
    <w:rsid w:val="00495649"/>
    <w:rsid w:val="0049672E"/>
    <w:rsid w:val="00496D14"/>
    <w:rsid w:val="004973E2"/>
    <w:rsid w:val="004977B5"/>
    <w:rsid w:val="004A02C5"/>
    <w:rsid w:val="004A0B1F"/>
    <w:rsid w:val="004A231C"/>
    <w:rsid w:val="004A2CFF"/>
    <w:rsid w:val="004A2D32"/>
    <w:rsid w:val="004A3ABA"/>
    <w:rsid w:val="004A4A0B"/>
    <w:rsid w:val="004A4ACB"/>
    <w:rsid w:val="004A5116"/>
    <w:rsid w:val="004A5196"/>
    <w:rsid w:val="004A5914"/>
    <w:rsid w:val="004A6DF9"/>
    <w:rsid w:val="004B13EA"/>
    <w:rsid w:val="004B2810"/>
    <w:rsid w:val="004B34DB"/>
    <w:rsid w:val="004B4064"/>
    <w:rsid w:val="004B4D31"/>
    <w:rsid w:val="004B62AF"/>
    <w:rsid w:val="004B6328"/>
    <w:rsid w:val="004B695B"/>
    <w:rsid w:val="004B6B62"/>
    <w:rsid w:val="004B6F57"/>
    <w:rsid w:val="004B737A"/>
    <w:rsid w:val="004B7973"/>
    <w:rsid w:val="004C0464"/>
    <w:rsid w:val="004C0745"/>
    <w:rsid w:val="004C0C41"/>
    <w:rsid w:val="004C131C"/>
    <w:rsid w:val="004C15D1"/>
    <w:rsid w:val="004C160F"/>
    <w:rsid w:val="004C1927"/>
    <w:rsid w:val="004C1CD1"/>
    <w:rsid w:val="004C3065"/>
    <w:rsid w:val="004C375F"/>
    <w:rsid w:val="004C4F55"/>
    <w:rsid w:val="004C52C5"/>
    <w:rsid w:val="004C6D10"/>
    <w:rsid w:val="004C744C"/>
    <w:rsid w:val="004C7888"/>
    <w:rsid w:val="004C7B77"/>
    <w:rsid w:val="004D0D8E"/>
    <w:rsid w:val="004D0EE0"/>
    <w:rsid w:val="004D1844"/>
    <w:rsid w:val="004D357A"/>
    <w:rsid w:val="004D35DE"/>
    <w:rsid w:val="004D409D"/>
    <w:rsid w:val="004D434E"/>
    <w:rsid w:val="004D43FC"/>
    <w:rsid w:val="004D4C12"/>
    <w:rsid w:val="004D5DE3"/>
    <w:rsid w:val="004D6F21"/>
    <w:rsid w:val="004D7B06"/>
    <w:rsid w:val="004E09A8"/>
    <w:rsid w:val="004E0B67"/>
    <w:rsid w:val="004E328F"/>
    <w:rsid w:val="004E3EBA"/>
    <w:rsid w:val="004E4F6F"/>
    <w:rsid w:val="004E54AC"/>
    <w:rsid w:val="004E564B"/>
    <w:rsid w:val="004E66B7"/>
    <w:rsid w:val="004E68F6"/>
    <w:rsid w:val="004F00F5"/>
    <w:rsid w:val="004F0501"/>
    <w:rsid w:val="004F0643"/>
    <w:rsid w:val="004F08CD"/>
    <w:rsid w:val="004F09DA"/>
    <w:rsid w:val="004F1C49"/>
    <w:rsid w:val="004F2408"/>
    <w:rsid w:val="004F2E90"/>
    <w:rsid w:val="004F2F13"/>
    <w:rsid w:val="004F37E9"/>
    <w:rsid w:val="004F39AC"/>
    <w:rsid w:val="004F3B9F"/>
    <w:rsid w:val="004F4510"/>
    <w:rsid w:val="004F4AB3"/>
    <w:rsid w:val="004F5662"/>
    <w:rsid w:val="004F65FA"/>
    <w:rsid w:val="004F7670"/>
    <w:rsid w:val="004F7DBD"/>
    <w:rsid w:val="0050059C"/>
    <w:rsid w:val="00500789"/>
    <w:rsid w:val="00501781"/>
    <w:rsid w:val="005029FC"/>
    <w:rsid w:val="0050333F"/>
    <w:rsid w:val="00504C11"/>
    <w:rsid w:val="00504CAB"/>
    <w:rsid w:val="005052CF"/>
    <w:rsid w:val="00506E9F"/>
    <w:rsid w:val="00510834"/>
    <w:rsid w:val="00511362"/>
    <w:rsid w:val="005114B0"/>
    <w:rsid w:val="005116EB"/>
    <w:rsid w:val="005118EB"/>
    <w:rsid w:val="005120AD"/>
    <w:rsid w:val="00512799"/>
    <w:rsid w:val="00516CD1"/>
    <w:rsid w:val="00516E2F"/>
    <w:rsid w:val="00517297"/>
    <w:rsid w:val="00517A41"/>
    <w:rsid w:val="005215AF"/>
    <w:rsid w:val="005216FB"/>
    <w:rsid w:val="00521DBE"/>
    <w:rsid w:val="005229AD"/>
    <w:rsid w:val="00522F7F"/>
    <w:rsid w:val="00522F84"/>
    <w:rsid w:val="0052349B"/>
    <w:rsid w:val="00523618"/>
    <w:rsid w:val="00523A78"/>
    <w:rsid w:val="00523CF0"/>
    <w:rsid w:val="005244AE"/>
    <w:rsid w:val="00524765"/>
    <w:rsid w:val="005250FD"/>
    <w:rsid w:val="00526287"/>
    <w:rsid w:val="00526396"/>
    <w:rsid w:val="005263AD"/>
    <w:rsid w:val="00527515"/>
    <w:rsid w:val="00527E4A"/>
    <w:rsid w:val="005306F3"/>
    <w:rsid w:val="005307DE"/>
    <w:rsid w:val="00531B64"/>
    <w:rsid w:val="00531B97"/>
    <w:rsid w:val="005322A8"/>
    <w:rsid w:val="005327FD"/>
    <w:rsid w:val="00533509"/>
    <w:rsid w:val="005337FB"/>
    <w:rsid w:val="0053381E"/>
    <w:rsid w:val="005340C7"/>
    <w:rsid w:val="00534B09"/>
    <w:rsid w:val="00535591"/>
    <w:rsid w:val="00535772"/>
    <w:rsid w:val="00535B46"/>
    <w:rsid w:val="00535F87"/>
    <w:rsid w:val="00536217"/>
    <w:rsid w:val="00536603"/>
    <w:rsid w:val="00536A50"/>
    <w:rsid w:val="00536B29"/>
    <w:rsid w:val="00536F65"/>
    <w:rsid w:val="00537A14"/>
    <w:rsid w:val="00537AE1"/>
    <w:rsid w:val="00537D8C"/>
    <w:rsid w:val="005406D1"/>
    <w:rsid w:val="00540A93"/>
    <w:rsid w:val="00541AE3"/>
    <w:rsid w:val="00541D36"/>
    <w:rsid w:val="00542049"/>
    <w:rsid w:val="00542265"/>
    <w:rsid w:val="0054240E"/>
    <w:rsid w:val="00544A22"/>
    <w:rsid w:val="00544BE9"/>
    <w:rsid w:val="00544D78"/>
    <w:rsid w:val="00545AD2"/>
    <w:rsid w:val="00545C17"/>
    <w:rsid w:val="00545FEC"/>
    <w:rsid w:val="005462FA"/>
    <w:rsid w:val="00546B62"/>
    <w:rsid w:val="00547935"/>
    <w:rsid w:val="00547B4A"/>
    <w:rsid w:val="00547D84"/>
    <w:rsid w:val="00550939"/>
    <w:rsid w:val="00550D1B"/>
    <w:rsid w:val="005510BC"/>
    <w:rsid w:val="00551355"/>
    <w:rsid w:val="005516A7"/>
    <w:rsid w:val="00552532"/>
    <w:rsid w:val="005526A4"/>
    <w:rsid w:val="005531A3"/>
    <w:rsid w:val="00553382"/>
    <w:rsid w:val="0055360B"/>
    <w:rsid w:val="005536F0"/>
    <w:rsid w:val="005539D4"/>
    <w:rsid w:val="00553E87"/>
    <w:rsid w:val="0055411B"/>
    <w:rsid w:val="0055439F"/>
    <w:rsid w:val="00554675"/>
    <w:rsid w:val="0055557C"/>
    <w:rsid w:val="0055613E"/>
    <w:rsid w:val="005569C4"/>
    <w:rsid w:val="00556EFF"/>
    <w:rsid w:val="0055708C"/>
    <w:rsid w:val="00557420"/>
    <w:rsid w:val="00557D2F"/>
    <w:rsid w:val="0056021C"/>
    <w:rsid w:val="00560A7D"/>
    <w:rsid w:val="00560BD5"/>
    <w:rsid w:val="00560E26"/>
    <w:rsid w:val="00560FB5"/>
    <w:rsid w:val="00561290"/>
    <w:rsid w:val="00562EBC"/>
    <w:rsid w:val="00563592"/>
    <w:rsid w:val="00563ACF"/>
    <w:rsid w:val="00563ECF"/>
    <w:rsid w:val="005651D5"/>
    <w:rsid w:val="00565499"/>
    <w:rsid w:val="00565B81"/>
    <w:rsid w:val="00565C9F"/>
    <w:rsid w:val="00567806"/>
    <w:rsid w:val="00567B45"/>
    <w:rsid w:val="00567CA9"/>
    <w:rsid w:val="00570436"/>
    <w:rsid w:val="0057044C"/>
    <w:rsid w:val="005709F9"/>
    <w:rsid w:val="00570D8F"/>
    <w:rsid w:val="005714A1"/>
    <w:rsid w:val="005715E7"/>
    <w:rsid w:val="005718F8"/>
    <w:rsid w:val="00571EE9"/>
    <w:rsid w:val="005721BF"/>
    <w:rsid w:val="005724E6"/>
    <w:rsid w:val="00572D12"/>
    <w:rsid w:val="005744B4"/>
    <w:rsid w:val="00574702"/>
    <w:rsid w:val="005768AF"/>
    <w:rsid w:val="005772D9"/>
    <w:rsid w:val="00577499"/>
    <w:rsid w:val="005778B7"/>
    <w:rsid w:val="00577F80"/>
    <w:rsid w:val="005801B8"/>
    <w:rsid w:val="005805A8"/>
    <w:rsid w:val="00580CC7"/>
    <w:rsid w:val="00581731"/>
    <w:rsid w:val="0058265A"/>
    <w:rsid w:val="00584B54"/>
    <w:rsid w:val="00585761"/>
    <w:rsid w:val="00585A82"/>
    <w:rsid w:val="005861A8"/>
    <w:rsid w:val="0058704C"/>
    <w:rsid w:val="005871C9"/>
    <w:rsid w:val="005909AA"/>
    <w:rsid w:val="005909CC"/>
    <w:rsid w:val="00590D55"/>
    <w:rsid w:val="00590D7A"/>
    <w:rsid w:val="00590FFB"/>
    <w:rsid w:val="005916E4"/>
    <w:rsid w:val="00591BCD"/>
    <w:rsid w:val="00593CE6"/>
    <w:rsid w:val="00594466"/>
    <w:rsid w:val="0059449B"/>
    <w:rsid w:val="005946F7"/>
    <w:rsid w:val="00594748"/>
    <w:rsid w:val="00594EC9"/>
    <w:rsid w:val="00595AE4"/>
    <w:rsid w:val="00596E3B"/>
    <w:rsid w:val="00597D6D"/>
    <w:rsid w:val="005A0012"/>
    <w:rsid w:val="005A0246"/>
    <w:rsid w:val="005A0AE4"/>
    <w:rsid w:val="005A0AE9"/>
    <w:rsid w:val="005A0D56"/>
    <w:rsid w:val="005A14D7"/>
    <w:rsid w:val="005A1A1D"/>
    <w:rsid w:val="005A2A34"/>
    <w:rsid w:val="005A2B97"/>
    <w:rsid w:val="005A36CA"/>
    <w:rsid w:val="005A36F9"/>
    <w:rsid w:val="005A3958"/>
    <w:rsid w:val="005A4561"/>
    <w:rsid w:val="005A5373"/>
    <w:rsid w:val="005A5503"/>
    <w:rsid w:val="005A5552"/>
    <w:rsid w:val="005A58EA"/>
    <w:rsid w:val="005A6246"/>
    <w:rsid w:val="005A679B"/>
    <w:rsid w:val="005A6BF6"/>
    <w:rsid w:val="005A7427"/>
    <w:rsid w:val="005A7CA6"/>
    <w:rsid w:val="005B0218"/>
    <w:rsid w:val="005B0A29"/>
    <w:rsid w:val="005B132D"/>
    <w:rsid w:val="005B13A4"/>
    <w:rsid w:val="005B18FC"/>
    <w:rsid w:val="005B1B69"/>
    <w:rsid w:val="005B2A9B"/>
    <w:rsid w:val="005B3A75"/>
    <w:rsid w:val="005B4418"/>
    <w:rsid w:val="005B4AC6"/>
    <w:rsid w:val="005B52D0"/>
    <w:rsid w:val="005B587B"/>
    <w:rsid w:val="005B5D4E"/>
    <w:rsid w:val="005B5F73"/>
    <w:rsid w:val="005B7AFB"/>
    <w:rsid w:val="005B7C7F"/>
    <w:rsid w:val="005C0205"/>
    <w:rsid w:val="005C0AC6"/>
    <w:rsid w:val="005C1848"/>
    <w:rsid w:val="005C29D6"/>
    <w:rsid w:val="005C2A72"/>
    <w:rsid w:val="005C32D2"/>
    <w:rsid w:val="005C42A2"/>
    <w:rsid w:val="005C52B4"/>
    <w:rsid w:val="005C5671"/>
    <w:rsid w:val="005C60DC"/>
    <w:rsid w:val="005C6DF7"/>
    <w:rsid w:val="005D00D9"/>
    <w:rsid w:val="005D0C74"/>
    <w:rsid w:val="005D2605"/>
    <w:rsid w:val="005D2B11"/>
    <w:rsid w:val="005D387E"/>
    <w:rsid w:val="005D388B"/>
    <w:rsid w:val="005D389B"/>
    <w:rsid w:val="005D5718"/>
    <w:rsid w:val="005D75F2"/>
    <w:rsid w:val="005E0282"/>
    <w:rsid w:val="005E043D"/>
    <w:rsid w:val="005E1A9F"/>
    <w:rsid w:val="005E1EC5"/>
    <w:rsid w:val="005E3373"/>
    <w:rsid w:val="005E48A1"/>
    <w:rsid w:val="005E5667"/>
    <w:rsid w:val="005E6573"/>
    <w:rsid w:val="005E7469"/>
    <w:rsid w:val="005E78CF"/>
    <w:rsid w:val="005F0715"/>
    <w:rsid w:val="005F0DEC"/>
    <w:rsid w:val="005F130C"/>
    <w:rsid w:val="005F14C5"/>
    <w:rsid w:val="005F1599"/>
    <w:rsid w:val="005F1945"/>
    <w:rsid w:val="005F1CDA"/>
    <w:rsid w:val="005F2AFC"/>
    <w:rsid w:val="005F2F91"/>
    <w:rsid w:val="005F3C58"/>
    <w:rsid w:val="005F3F24"/>
    <w:rsid w:val="005F4D13"/>
    <w:rsid w:val="005F504E"/>
    <w:rsid w:val="005F5579"/>
    <w:rsid w:val="005F58FC"/>
    <w:rsid w:val="005F5FFE"/>
    <w:rsid w:val="005F645C"/>
    <w:rsid w:val="00600E53"/>
    <w:rsid w:val="00602A65"/>
    <w:rsid w:val="00603407"/>
    <w:rsid w:val="00603C75"/>
    <w:rsid w:val="0060448B"/>
    <w:rsid w:val="00604B19"/>
    <w:rsid w:val="00605024"/>
    <w:rsid w:val="006058DD"/>
    <w:rsid w:val="00606438"/>
    <w:rsid w:val="00606478"/>
    <w:rsid w:val="00606D0F"/>
    <w:rsid w:val="00606D2E"/>
    <w:rsid w:val="00606E9C"/>
    <w:rsid w:val="00607E6E"/>
    <w:rsid w:val="006101AB"/>
    <w:rsid w:val="00610E9E"/>
    <w:rsid w:val="0061234C"/>
    <w:rsid w:val="00612F3F"/>
    <w:rsid w:val="00613382"/>
    <w:rsid w:val="00613541"/>
    <w:rsid w:val="00613B19"/>
    <w:rsid w:val="006140D5"/>
    <w:rsid w:val="006145AF"/>
    <w:rsid w:val="00615724"/>
    <w:rsid w:val="00615F2E"/>
    <w:rsid w:val="00616231"/>
    <w:rsid w:val="00617DFC"/>
    <w:rsid w:val="0062067C"/>
    <w:rsid w:val="00620760"/>
    <w:rsid w:val="00620D15"/>
    <w:rsid w:val="00621535"/>
    <w:rsid w:val="0062240E"/>
    <w:rsid w:val="006225A5"/>
    <w:rsid w:val="006229D2"/>
    <w:rsid w:val="00622ED3"/>
    <w:rsid w:val="00623FB3"/>
    <w:rsid w:val="00624280"/>
    <w:rsid w:val="00624E1F"/>
    <w:rsid w:val="00625D78"/>
    <w:rsid w:val="006272C4"/>
    <w:rsid w:val="00630981"/>
    <w:rsid w:val="00630DE9"/>
    <w:rsid w:val="00631782"/>
    <w:rsid w:val="00631C96"/>
    <w:rsid w:val="00631EC0"/>
    <w:rsid w:val="00632B45"/>
    <w:rsid w:val="006335E9"/>
    <w:rsid w:val="006335EA"/>
    <w:rsid w:val="00633C66"/>
    <w:rsid w:val="00633D84"/>
    <w:rsid w:val="00633E92"/>
    <w:rsid w:val="00634809"/>
    <w:rsid w:val="006348DD"/>
    <w:rsid w:val="00635D6F"/>
    <w:rsid w:val="00635D92"/>
    <w:rsid w:val="0063679A"/>
    <w:rsid w:val="006367D0"/>
    <w:rsid w:val="00636C69"/>
    <w:rsid w:val="0063706F"/>
    <w:rsid w:val="0063711D"/>
    <w:rsid w:val="00637190"/>
    <w:rsid w:val="00637203"/>
    <w:rsid w:val="0063722E"/>
    <w:rsid w:val="00637A41"/>
    <w:rsid w:val="00637AE4"/>
    <w:rsid w:val="00640B90"/>
    <w:rsid w:val="00641233"/>
    <w:rsid w:val="0064308C"/>
    <w:rsid w:val="00643559"/>
    <w:rsid w:val="00643CBD"/>
    <w:rsid w:val="0064456E"/>
    <w:rsid w:val="00644647"/>
    <w:rsid w:val="00644D46"/>
    <w:rsid w:val="00644DB1"/>
    <w:rsid w:val="006453FB"/>
    <w:rsid w:val="006456E3"/>
    <w:rsid w:val="0064582E"/>
    <w:rsid w:val="0064590C"/>
    <w:rsid w:val="00645CAA"/>
    <w:rsid w:val="00645D99"/>
    <w:rsid w:val="00646EA8"/>
    <w:rsid w:val="00646F07"/>
    <w:rsid w:val="0065092C"/>
    <w:rsid w:val="00652582"/>
    <w:rsid w:val="0065267C"/>
    <w:rsid w:val="00652932"/>
    <w:rsid w:val="00652EE7"/>
    <w:rsid w:val="00653176"/>
    <w:rsid w:val="00653699"/>
    <w:rsid w:val="00654D01"/>
    <w:rsid w:val="006555D8"/>
    <w:rsid w:val="00655656"/>
    <w:rsid w:val="00655D5D"/>
    <w:rsid w:val="00656813"/>
    <w:rsid w:val="00656E10"/>
    <w:rsid w:val="00657855"/>
    <w:rsid w:val="0066066D"/>
    <w:rsid w:val="00660849"/>
    <w:rsid w:val="006608B3"/>
    <w:rsid w:val="0066251F"/>
    <w:rsid w:val="00662734"/>
    <w:rsid w:val="00662E87"/>
    <w:rsid w:val="00663280"/>
    <w:rsid w:val="00663C76"/>
    <w:rsid w:val="006649F5"/>
    <w:rsid w:val="006650DA"/>
    <w:rsid w:val="0066660F"/>
    <w:rsid w:val="00666D57"/>
    <w:rsid w:val="006678F2"/>
    <w:rsid w:val="00667E66"/>
    <w:rsid w:val="00670B8F"/>
    <w:rsid w:val="00670D8D"/>
    <w:rsid w:val="00671EC6"/>
    <w:rsid w:val="0067256C"/>
    <w:rsid w:val="00672EC7"/>
    <w:rsid w:val="00672FAF"/>
    <w:rsid w:val="006741A6"/>
    <w:rsid w:val="0067482E"/>
    <w:rsid w:val="006749EA"/>
    <w:rsid w:val="006757F0"/>
    <w:rsid w:val="006763CC"/>
    <w:rsid w:val="006769F6"/>
    <w:rsid w:val="006773E9"/>
    <w:rsid w:val="006775E4"/>
    <w:rsid w:val="00677808"/>
    <w:rsid w:val="0068076B"/>
    <w:rsid w:val="00680AF8"/>
    <w:rsid w:val="006815D6"/>
    <w:rsid w:val="00681FCC"/>
    <w:rsid w:val="00683159"/>
    <w:rsid w:val="00683984"/>
    <w:rsid w:val="006852D5"/>
    <w:rsid w:val="00686AE8"/>
    <w:rsid w:val="00686BFE"/>
    <w:rsid w:val="00687330"/>
    <w:rsid w:val="00687472"/>
    <w:rsid w:val="00687597"/>
    <w:rsid w:val="0069078D"/>
    <w:rsid w:val="0069153A"/>
    <w:rsid w:val="006917DE"/>
    <w:rsid w:val="00691A15"/>
    <w:rsid w:val="0069229F"/>
    <w:rsid w:val="006930E4"/>
    <w:rsid w:val="00693157"/>
    <w:rsid w:val="00693DD8"/>
    <w:rsid w:val="00695216"/>
    <w:rsid w:val="00695BBE"/>
    <w:rsid w:val="00696001"/>
    <w:rsid w:val="006964CD"/>
    <w:rsid w:val="006967AE"/>
    <w:rsid w:val="0069698B"/>
    <w:rsid w:val="006971A1"/>
    <w:rsid w:val="006972BC"/>
    <w:rsid w:val="00697E11"/>
    <w:rsid w:val="006A123D"/>
    <w:rsid w:val="006A18C0"/>
    <w:rsid w:val="006A345F"/>
    <w:rsid w:val="006A4587"/>
    <w:rsid w:val="006A4D15"/>
    <w:rsid w:val="006A5BCA"/>
    <w:rsid w:val="006A5C94"/>
    <w:rsid w:val="006A62CC"/>
    <w:rsid w:val="006A71E3"/>
    <w:rsid w:val="006B1017"/>
    <w:rsid w:val="006B21D6"/>
    <w:rsid w:val="006B22F9"/>
    <w:rsid w:val="006B23B0"/>
    <w:rsid w:val="006B35EC"/>
    <w:rsid w:val="006B3856"/>
    <w:rsid w:val="006B4017"/>
    <w:rsid w:val="006B4260"/>
    <w:rsid w:val="006B4B9E"/>
    <w:rsid w:val="006B4ED9"/>
    <w:rsid w:val="006B55C1"/>
    <w:rsid w:val="006B5CAB"/>
    <w:rsid w:val="006B601C"/>
    <w:rsid w:val="006B6F0D"/>
    <w:rsid w:val="006B72F4"/>
    <w:rsid w:val="006B75E7"/>
    <w:rsid w:val="006C0276"/>
    <w:rsid w:val="006C0ACA"/>
    <w:rsid w:val="006C156F"/>
    <w:rsid w:val="006C2237"/>
    <w:rsid w:val="006C24C4"/>
    <w:rsid w:val="006C2FF4"/>
    <w:rsid w:val="006C312D"/>
    <w:rsid w:val="006C35A9"/>
    <w:rsid w:val="006C36D7"/>
    <w:rsid w:val="006C3FB4"/>
    <w:rsid w:val="006C472F"/>
    <w:rsid w:val="006C5688"/>
    <w:rsid w:val="006C5E8B"/>
    <w:rsid w:val="006C5F29"/>
    <w:rsid w:val="006C6599"/>
    <w:rsid w:val="006C7A0D"/>
    <w:rsid w:val="006C7D7F"/>
    <w:rsid w:val="006D1006"/>
    <w:rsid w:val="006D10DC"/>
    <w:rsid w:val="006D1289"/>
    <w:rsid w:val="006D3379"/>
    <w:rsid w:val="006D38B1"/>
    <w:rsid w:val="006D3CB3"/>
    <w:rsid w:val="006D4341"/>
    <w:rsid w:val="006D44A4"/>
    <w:rsid w:val="006D4A4F"/>
    <w:rsid w:val="006D4A88"/>
    <w:rsid w:val="006D5B8E"/>
    <w:rsid w:val="006D5C38"/>
    <w:rsid w:val="006D5E5C"/>
    <w:rsid w:val="006D5EAB"/>
    <w:rsid w:val="006D600A"/>
    <w:rsid w:val="006D6079"/>
    <w:rsid w:val="006D61D6"/>
    <w:rsid w:val="006E008B"/>
    <w:rsid w:val="006E047C"/>
    <w:rsid w:val="006E07C7"/>
    <w:rsid w:val="006E1E3E"/>
    <w:rsid w:val="006E1ED3"/>
    <w:rsid w:val="006E23F1"/>
    <w:rsid w:val="006E244C"/>
    <w:rsid w:val="006E2E3D"/>
    <w:rsid w:val="006E363E"/>
    <w:rsid w:val="006E379E"/>
    <w:rsid w:val="006E47D5"/>
    <w:rsid w:val="006E4BA5"/>
    <w:rsid w:val="006E4E28"/>
    <w:rsid w:val="006E5271"/>
    <w:rsid w:val="006E56D2"/>
    <w:rsid w:val="006E5D66"/>
    <w:rsid w:val="006E620E"/>
    <w:rsid w:val="006E68DE"/>
    <w:rsid w:val="006E7FB2"/>
    <w:rsid w:val="006F04AD"/>
    <w:rsid w:val="006F134F"/>
    <w:rsid w:val="006F1361"/>
    <w:rsid w:val="006F1EEF"/>
    <w:rsid w:val="006F2178"/>
    <w:rsid w:val="006F264B"/>
    <w:rsid w:val="006F2D67"/>
    <w:rsid w:val="006F3184"/>
    <w:rsid w:val="006F3C44"/>
    <w:rsid w:val="006F47A6"/>
    <w:rsid w:val="006F4EA3"/>
    <w:rsid w:val="006F7C5D"/>
    <w:rsid w:val="00700165"/>
    <w:rsid w:val="00700CC7"/>
    <w:rsid w:val="00700EC3"/>
    <w:rsid w:val="007015C5"/>
    <w:rsid w:val="00701C26"/>
    <w:rsid w:val="00701D92"/>
    <w:rsid w:val="007026EA"/>
    <w:rsid w:val="00702A6B"/>
    <w:rsid w:val="00702F59"/>
    <w:rsid w:val="0070361F"/>
    <w:rsid w:val="00703912"/>
    <w:rsid w:val="007049D2"/>
    <w:rsid w:val="00705DE1"/>
    <w:rsid w:val="00706C3B"/>
    <w:rsid w:val="007078B0"/>
    <w:rsid w:val="0071071D"/>
    <w:rsid w:val="00710CE7"/>
    <w:rsid w:val="00711EB0"/>
    <w:rsid w:val="00712A03"/>
    <w:rsid w:val="00712B86"/>
    <w:rsid w:val="00713185"/>
    <w:rsid w:val="00714640"/>
    <w:rsid w:val="00714B37"/>
    <w:rsid w:val="00714FA8"/>
    <w:rsid w:val="00715018"/>
    <w:rsid w:val="007151CE"/>
    <w:rsid w:val="0071524D"/>
    <w:rsid w:val="007152AB"/>
    <w:rsid w:val="00715C12"/>
    <w:rsid w:val="007160D7"/>
    <w:rsid w:val="0071639E"/>
    <w:rsid w:val="00716401"/>
    <w:rsid w:val="00716D60"/>
    <w:rsid w:val="00717907"/>
    <w:rsid w:val="00717B32"/>
    <w:rsid w:val="00717F1B"/>
    <w:rsid w:val="0072033C"/>
    <w:rsid w:val="0072034C"/>
    <w:rsid w:val="00720EB9"/>
    <w:rsid w:val="00720F10"/>
    <w:rsid w:val="00721400"/>
    <w:rsid w:val="0072207F"/>
    <w:rsid w:val="0072286A"/>
    <w:rsid w:val="00722B2E"/>
    <w:rsid w:val="00723625"/>
    <w:rsid w:val="0072395E"/>
    <w:rsid w:val="00723AD3"/>
    <w:rsid w:val="00723B23"/>
    <w:rsid w:val="00724D7E"/>
    <w:rsid w:val="00725A59"/>
    <w:rsid w:val="00725DA2"/>
    <w:rsid w:val="00727073"/>
    <w:rsid w:val="007272E9"/>
    <w:rsid w:val="0072742C"/>
    <w:rsid w:val="00730F84"/>
    <w:rsid w:val="00731169"/>
    <w:rsid w:val="0073141B"/>
    <w:rsid w:val="00731F06"/>
    <w:rsid w:val="00732502"/>
    <w:rsid w:val="007325E0"/>
    <w:rsid w:val="0073292E"/>
    <w:rsid w:val="00732B5B"/>
    <w:rsid w:val="00732D65"/>
    <w:rsid w:val="0073393A"/>
    <w:rsid w:val="0073586A"/>
    <w:rsid w:val="00735F7B"/>
    <w:rsid w:val="007368B8"/>
    <w:rsid w:val="00736B0D"/>
    <w:rsid w:val="00737464"/>
    <w:rsid w:val="007378A4"/>
    <w:rsid w:val="00737B67"/>
    <w:rsid w:val="00737CCD"/>
    <w:rsid w:val="00737DEA"/>
    <w:rsid w:val="0074001E"/>
    <w:rsid w:val="0074023B"/>
    <w:rsid w:val="007406C0"/>
    <w:rsid w:val="00740C95"/>
    <w:rsid w:val="00740EEE"/>
    <w:rsid w:val="00740F10"/>
    <w:rsid w:val="007411A9"/>
    <w:rsid w:val="007418A7"/>
    <w:rsid w:val="00742833"/>
    <w:rsid w:val="007428FF"/>
    <w:rsid w:val="0074382E"/>
    <w:rsid w:val="00744042"/>
    <w:rsid w:val="00744ADF"/>
    <w:rsid w:val="00744CB2"/>
    <w:rsid w:val="00744E6C"/>
    <w:rsid w:val="0074513E"/>
    <w:rsid w:val="0074576E"/>
    <w:rsid w:val="007468A5"/>
    <w:rsid w:val="0074698F"/>
    <w:rsid w:val="0074729C"/>
    <w:rsid w:val="007504C5"/>
    <w:rsid w:val="00751824"/>
    <w:rsid w:val="0075191F"/>
    <w:rsid w:val="007520E8"/>
    <w:rsid w:val="00752190"/>
    <w:rsid w:val="00752EDD"/>
    <w:rsid w:val="00752EFB"/>
    <w:rsid w:val="00752FEA"/>
    <w:rsid w:val="00753071"/>
    <w:rsid w:val="0075326E"/>
    <w:rsid w:val="007538FC"/>
    <w:rsid w:val="00754A5E"/>
    <w:rsid w:val="00754B91"/>
    <w:rsid w:val="00755626"/>
    <w:rsid w:val="00755CB6"/>
    <w:rsid w:val="00755FFB"/>
    <w:rsid w:val="0075675F"/>
    <w:rsid w:val="00757525"/>
    <w:rsid w:val="007576D7"/>
    <w:rsid w:val="00757D89"/>
    <w:rsid w:val="00760B49"/>
    <w:rsid w:val="00761087"/>
    <w:rsid w:val="00761728"/>
    <w:rsid w:val="00761E3E"/>
    <w:rsid w:val="007622A4"/>
    <w:rsid w:val="00762358"/>
    <w:rsid w:val="00762F6C"/>
    <w:rsid w:val="00762FD2"/>
    <w:rsid w:val="007638A8"/>
    <w:rsid w:val="00764F3C"/>
    <w:rsid w:val="00765277"/>
    <w:rsid w:val="00771A49"/>
    <w:rsid w:val="00771CE9"/>
    <w:rsid w:val="00772219"/>
    <w:rsid w:val="007731D7"/>
    <w:rsid w:val="007738F7"/>
    <w:rsid w:val="0077490E"/>
    <w:rsid w:val="00774C5C"/>
    <w:rsid w:val="00774D00"/>
    <w:rsid w:val="007753F2"/>
    <w:rsid w:val="00775720"/>
    <w:rsid w:val="00776211"/>
    <w:rsid w:val="007762FB"/>
    <w:rsid w:val="00776461"/>
    <w:rsid w:val="00777E34"/>
    <w:rsid w:val="00780672"/>
    <w:rsid w:val="007816AA"/>
    <w:rsid w:val="00781B56"/>
    <w:rsid w:val="00781CCB"/>
    <w:rsid w:val="00782836"/>
    <w:rsid w:val="007834CA"/>
    <w:rsid w:val="007836D2"/>
    <w:rsid w:val="0078390A"/>
    <w:rsid w:val="00783C2F"/>
    <w:rsid w:val="00784623"/>
    <w:rsid w:val="00785E37"/>
    <w:rsid w:val="00786DCC"/>
    <w:rsid w:val="00787160"/>
    <w:rsid w:val="00787161"/>
    <w:rsid w:val="00787444"/>
    <w:rsid w:val="007906AA"/>
    <w:rsid w:val="007910BB"/>
    <w:rsid w:val="00792725"/>
    <w:rsid w:val="00792BDA"/>
    <w:rsid w:val="00792EC2"/>
    <w:rsid w:val="007930EB"/>
    <w:rsid w:val="00793977"/>
    <w:rsid w:val="00793CA9"/>
    <w:rsid w:val="00794734"/>
    <w:rsid w:val="0079476A"/>
    <w:rsid w:val="00794F78"/>
    <w:rsid w:val="007958FB"/>
    <w:rsid w:val="00795B63"/>
    <w:rsid w:val="00796499"/>
    <w:rsid w:val="00796D75"/>
    <w:rsid w:val="00797169"/>
    <w:rsid w:val="007A144B"/>
    <w:rsid w:val="007A196E"/>
    <w:rsid w:val="007A1D2F"/>
    <w:rsid w:val="007A2048"/>
    <w:rsid w:val="007A208B"/>
    <w:rsid w:val="007A2285"/>
    <w:rsid w:val="007A331D"/>
    <w:rsid w:val="007A3E4F"/>
    <w:rsid w:val="007A3F7A"/>
    <w:rsid w:val="007A4155"/>
    <w:rsid w:val="007A4FD9"/>
    <w:rsid w:val="007A56A4"/>
    <w:rsid w:val="007A669A"/>
    <w:rsid w:val="007A6F18"/>
    <w:rsid w:val="007A6F42"/>
    <w:rsid w:val="007A7395"/>
    <w:rsid w:val="007A73F5"/>
    <w:rsid w:val="007B08AE"/>
    <w:rsid w:val="007B0AB0"/>
    <w:rsid w:val="007B22F5"/>
    <w:rsid w:val="007B2319"/>
    <w:rsid w:val="007B2DF1"/>
    <w:rsid w:val="007B2F0C"/>
    <w:rsid w:val="007B405B"/>
    <w:rsid w:val="007B417D"/>
    <w:rsid w:val="007B4643"/>
    <w:rsid w:val="007B50A2"/>
    <w:rsid w:val="007B50B9"/>
    <w:rsid w:val="007B55B5"/>
    <w:rsid w:val="007B5988"/>
    <w:rsid w:val="007B5A19"/>
    <w:rsid w:val="007B5EF5"/>
    <w:rsid w:val="007B5F41"/>
    <w:rsid w:val="007B60DE"/>
    <w:rsid w:val="007B64F6"/>
    <w:rsid w:val="007B680B"/>
    <w:rsid w:val="007B7276"/>
    <w:rsid w:val="007C00FC"/>
    <w:rsid w:val="007C0F42"/>
    <w:rsid w:val="007C17E6"/>
    <w:rsid w:val="007C1ED6"/>
    <w:rsid w:val="007C2332"/>
    <w:rsid w:val="007C279F"/>
    <w:rsid w:val="007C2CAE"/>
    <w:rsid w:val="007C3194"/>
    <w:rsid w:val="007C37A6"/>
    <w:rsid w:val="007C3857"/>
    <w:rsid w:val="007C38DC"/>
    <w:rsid w:val="007C549B"/>
    <w:rsid w:val="007C6CB1"/>
    <w:rsid w:val="007C78F0"/>
    <w:rsid w:val="007D05ED"/>
    <w:rsid w:val="007D08C8"/>
    <w:rsid w:val="007D16E7"/>
    <w:rsid w:val="007D1B8C"/>
    <w:rsid w:val="007D1E5A"/>
    <w:rsid w:val="007D320E"/>
    <w:rsid w:val="007D3684"/>
    <w:rsid w:val="007D3B7C"/>
    <w:rsid w:val="007D48F2"/>
    <w:rsid w:val="007D4ADB"/>
    <w:rsid w:val="007D5359"/>
    <w:rsid w:val="007D5AF9"/>
    <w:rsid w:val="007D6186"/>
    <w:rsid w:val="007D6AE8"/>
    <w:rsid w:val="007D7CA3"/>
    <w:rsid w:val="007D7F4A"/>
    <w:rsid w:val="007E077F"/>
    <w:rsid w:val="007E18AF"/>
    <w:rsid w:val="007E1D65"/>
    <w:rsid w:val="007E22C8"/>
    <w:rsid w:val="007E2F6B"/>
    <w:rsid w:val="007E30E1"/>
    <w:rsid w:val="007E430E"/>
    <w:rsid w:val="007E4DB8"/>
    <w:rsid w:val="007E5788"/>
    <w:rsid w:val="007E666B"/>
    <w:rsid w:val="007E728A"/>
    <w:rsid w:val="007E74A6"/>
    <w:rsid w:val="007E75A3"/>
    <w:rsid w:val="007E7E7C"/>
    <w:rsid w:val="007F005B"/>
    <w:rsid w:val="007F15E1"/>
    <w:rsid w:val="007F185A"/>
    <w:rsid w:val="007F1A63"/>
    <w:rsid w:val="007F1F4A"/>
    <w:rsid w:val="007F1F67"/>
    <w:rsid w:val="007F222A"/>
    <w:rsid w:val="007F2BAE"/>
    <w:rsid w:val="007F3959"/>
    <w:rsid w:val="007F3BC7"/>
    <w:rsid w:val="007F3D9A"/>
    <w:rsid w:val="007F4917"/>
    <w:rsid w:val="007F5641"/>
    <w:rsid w:val="007F5DF7"/>
    <w:rsid w:val="007F64B2"/>
    <w:rsid w:val="007F6AD4"/>
    <w:rsid w:val="007F7547"/>
    <w:rsid w:val="007F7A81"/>
    <w:rsid w:val="00800C85"/>
    <w:rsid w:val="00800D90"/>
    <w:rsid w:val="00801541"/>
    <w:rsid w:val="0080194F"/>
    <w:rsid w:val="008023D7"/>
    <w:rsid w:val="008036A2"/>
    <w:rsid w:val="00804444"/>
    <w:rsid w:val="00805882"/>
    <w:rsid w:val="00806411"/>
    <w:rsid w:val="00806914"/>
    <w:rsid w:val="008069C2"/>
    <w:rsid w:val="00806F79"/>
    <w:rsid w:val="00807476"/>
    <w:rsid w:val="00807C5A"/>
    <w:rsid w:val="00807E6B"/>
    <w:rsid w:val="008101E4"/>
    <w:rsid w:val="00810CF3"/>
    <w:rsid w:val="00810E84"/>
    <w:rsid w:val="00811320"/>
    <w:rsid w:val="00811734"/>
    <w:rsid w:val="00811926"/>
    <w:rsid w:val="008128BA"/>
    <w:rsid w:val="008133DC"/>
    <w:rsid w:val="008134B8"/>
    <w:rsid w:val="00814B30"/>
    <w:rsid w:val="008158ED"/>
    <w:rsid w:val="008159E0"/>
    <w:rsid w:val="008170D3"/>
    <w:rsid w:val="00817240"/>
    <w:rsid w:val="00817544"/>
    <w:rsid w:val="00817F5B"/>
    <w:rsid w:val="008202E4"/>
    <w:rsid w:val="008207BE"/>
    <w:rsid w:val="00820900"/>
    <w:rsid w:val="00821699"/>
    <w:rsid w:val="008226FD"/>
    <w:rsid w:val="00822FE2"/>
    <w:rsid w:val="00823A49"/>
    <w:rsid w:val="00823F26"/>
    <w:rsid w:val="0082421C"/>
    <w:rsid w:val="00826F3A"/>
    <w:rsid w:val="0082710E"/>
    <w:rsid w:val="00827A0E"/>
    <w:rsid w:val="00830ECA"/>
    <w:rsid w:val="008310B0"/>
    <w:rsid w:val="00831329"/>
    <w:rsid w:val="00831616"/>
    <w:rsid w:val="0083191D"/>
    <w:rsid w:val="008319A2"/>
    <w:rsid w:val="008319A8"/>
    <w:rsid w:val="00831B6B"/>
    <w:rsid w:val="00831C93"/>
    <w:rsid w:val="00831D63"/>
    <w:rsid w:val="00834065"/>
    <w:rsid w:val="00834362"/>
    <w:rsid w:val="00834819"/>
    <w:rsid w:val="00834ADF"/>
    <w:rsid w:val="00834B7D"/>
    <w:rsid w:val="0083546E"/>
    <w:rsid w:val="008357D3"/>
    <w:rsid w:val="00835C10"/>
    <w:rsid w:val="00835E2D"/>
    <w:rsid w:val="008362D0"/>
    <w:rsid w:val="008370E4"/>
    <w:rsid w:val="00837FE5"/>
    <w:rsid w:val="00840F75"/>
    <w:rsid w:val="008413BA"/>
    <w:rsid w:val="008417FC"/>
    <w:rsid w:val="008420B0"/>
    <w:rsid w:val="00842308"/>
    <w:rsid w:val="00842332"/>
    <w:rsid w:val="00842D4C"/>
    <w:rsid w:val="00842DE5"/>
    <w:rsid w:val="00843592"/>
    <w:rsid w:val="008441C2"/>
    <w:rsid w:val="00844296"/>
    <w:rsid w:val="0084450D"/>
    <w:rsid w:val="008448B6"/>
    <w:rsid w:val="0084523B"/>
    <w:rsid w:val="00846869"/>
    <w:rsid w:val="00846872"/>
    <w:rsid w:val="00846ABC"/>
    <w:rsid w:val="008476E7"/>
    <w:rsid w:val="00847C51"/>
    <w:rsid w:val="00851C38"/>
    <w:rsid w:val="0085227A"/>
    <w:rsid w:val="008532D7"/>
    <w:rsid w:val="00853458"/>
    <w:rsid w:val="00854093"/>
    <w:rsid w:val="00854304"/>
    <w:rsid w:val="00854A4B"/>
    <w:rsid w:val="00854C2D"/>
    <w:rsid w:val="00854E60"/>
    <w:rsid w:val="00855048"/>
    <w:rsid w:val="00856CE0"/>
    <w:rsid w:val="00857C24"/>
    <w:rsid w:val="00857FA2"/>
    <w:rsid w:val="008608A4"/>
    <w:rsid w:val="0086179A"/>
    <w:rsid w:val="00861835"/>
    <w:rsid w:val="00861AD2"/>
    <w:rsid w:val="00861EF4"/>
    <w:rsid w:val="0086222F"/>
    <w:rsid w:val="00862BFD"/>
    <w:rsid w:val="00863825"/>
    <w:rsid w:val="008641B0"/>
    <w:rsid w:val="00864923"/>
    <w:rsid w:val="00865C6B"/>
    <w:rsid w:val="008665BB"/>
    <w:rsid w:val="00866EB6"/>
    <w:rsid w:val="00867787"/>
    <w:rsid w:val="00867A79"/>
    <w:rsid w:val="00867B91"/>
    <w:rsid w:val="00870553"/>
    <w:rsid w:val="0087089A"/>
    <w:rsid w:val="00870EE0"/>
    <w:rsid w:val="008710AE"/>
    <w:rsid w:val="00871B81"/>
    <w:rsid w:val="008726AD"/>
    <w:rsid w:val="00872789"/>
    <w:rsid w:val="00873030"/>
    <w:rsid w:val="00873173"/>
    <w:rsid w:val="00873A44"/>
    <w:rsid w:val="008744CB"/>
    <w:rsid w:val="00874665"/>
    <w:rsid w:val="008751AD"/>
    <w:rsid w:val="00876297"/>
    <w:rsid w:val="00876565"/>
    <w:rsid w:val="008773CE"/>
    <w:rsid w:val="00877805"/>
    <w:rsid w:val="00877C76"/>
    <w:rsid w:val="00877DB2"/>
    <w:rsid w:val="00877F96"/>
    <w:rsid w:val="0088017C"/>
    <w:rsid w:val="00880B4B"/>
    <w:rsid w:val="00881828"/>
    <w:rsid w:val="0088200C"/>
    <w:rsid w:val="008821B0"/>
    <w:rsid w:val="008829A1"/>
    <w:rsid w:val="0088377C"/>
    <w:rsid w:val="008839BA"/>
    <w:rsid w:val="00884287"/>
    <w:rsid w:val="008845D6"/>
    <w:rsid w:val="00885454"/>
    <w:rsid w:val="008859C5"/>
    <w:rsid w:val="00886768"/>
    <w:rsid w:val="00886F0A"/>
    <w:rsid w:val="00887CCE"/>
    <w:rsid w:val="008901E5"/>
    <w:rsid w:val="00891087"/>
    <w:rsid w:val="00891438"/>
    <w:rsid w:val="00891C33"/>
    <w:rsid w:val="00892134"/>
    <w:rsid w:val="00892CB4"/>
    <w:rsid w:val="00893B7C"/>
    <w:rsid w:val="00893FC7"/>
    <w:rsid w:val="008942ED"/>
    <w:rsid w:val="0089444E"/>
    <w:rsid w:val="00894D61"/>
    <w:rsid w:val="00895391"/>
    <w:rsid w:val="00895BA5"/>
    <w:rsid w:val="00895D0D"/>
    <w:rsid w:val="00896DF7"/>
    <w:rsid w:val="008970B4"/>
    <w:rsid w:val="0089773B"/>
    <w:rsid w:val="008A12C4"/>
    <w:rsid w:val="008A138C"/>
    <w:rsid w:val="008A1397"/>
    <w:rsid w:val="008A15B4"/>
    <w:rsid w:val="008A164F"/>
    <w:rsid w:val="008A1852"/>
    <w:rsid w:val="008A1E6C"/>
    <w:rsid w:val="008A23F7"/>
    <w:rsid w:val="008A29CD"/>
    <w:rsid w:val="008A32C0"/>
    <w:rsid w:val="008A43B6"/>
    <w:rsid w:val="008A4486"/>
    <w:rsid w:val="008A4A0F"/>
    <w:rsid w:val="008A4D09"/>
    <w:rsid w:val="008A4DE1"/>
    <w:rsid w:val="008A5318"/>
    <w:rsid w:val="008A5455"/>
    <w:rsid w:val="008A5959"/>
    <w:rsid w:val="008A5CD8"/>
    <w:rsid w:val="008A5E03"/>
    <w:rsid w:val="008A5E5A"/>
    <w:rsid w:val="008A6247"/>
    <w:rsid w:val="008A678D"/>
    <w:rsid w:val="008A70EA"/>
    <w:rsid w:val="008B00BF"/>
    <w:rsid w:val="008B01AF"/>
    <w:rsid w:val="008B0252"/>
    <w:rsid w:val="008B0662"/>
    <w:rsid w:val="008B0789"/>
    <w:rsid w:val="008B0AAC"/>
    <w:rsid w:val="008B0C7B"/>
    <w:rsid w:val="008B373F"/>
    <w:rsid w:val="008B4126"/>
    <w:rsid w:val="008B46C8"/>
    <w:rsid w:val="008B5BAF"/>
    <w:rsid w:val="008B5E64"/>
    <w:rsid w:val="008B70A4"/>
    <w:rsid w:val="008B77AF"/>
    <w:rsid w:val="008C0ADC"/>
    <w:rsid w:val="008C126C"/>
    <w:rsid w:val="008C15AD"/>
    <w:rsid w:val="008C16AB"/>
    <w:rsid w:val="008C1956"/>
    <w:rsid w:val="008C1FD7"/>
    <w:rsid w:val="008C230D"/>
    <w:rsid w:val="008C2FC4"/>
    <w:rsid w:val="008C38D0"/>
    <w:rsid w:val="008C407A"/>
    <w:rsid w:val="008C4085"/>
    <w:rsid w:val="008C42A4"/>
    <w:rsid w:val="008C4694"/>
    <w:rsid w:val="008C476B"/>
    <w:rsid w:val="008C51EC"/>
    <w:rsid w:val="008C552D"/>
    <w:rsid w:val="008C728D"/>
    <w:rsid w:val="008D0148"/>
    <w:rsid w:val="008D0EAC"/>
    <w:rsid w:val="008D14C4"/>
    <w:rsid w:val="008D1EF8"/>
    <w:rsid w:val="008D2111"/>
    <w:rsid w:val="008D370F"/>
    <w:rsid w:val="008D3925"/>
    <w:rsid w:val="008D3D80"/>
    <w:rsid w:val="008D4818"/>
    <w:rsid w:val="008D4E1B"/>
    <w:rsid w:val="008D63A3"/>
    <w:rsid w:val="008D6C57"/>
    <w:rsid w:val="008D7B25"/>
    <w:rsid w:val="008E140D"/>
    <w:rsid w:val="008E19E1"/>
    <w:rsid w:val="008E2236"/>
    <w:rsid w:val="008E2BB7"/>
    <w:rsid w:val="008E2DF1"/>
    <w:rsid w:val="008E2E09"/>
    <w:rsid w:val="008E37AC"/>
    <w:rsid w:val="008E3B59"/>
    <w:rsid w:val="008E3CA5"/>
    <w:rsid w:val="008E422E"/>
    <w:rsid w:val="008E4A4A"/>
    <w:rsid w:val="008E4EBE"/>
    <w:rsid w:val="008E525C"/>
    <w:rsid w:val="008E5482"/>
    <w:rsid w:val="008E55B0"/>
    <w:rsid w:val="008E58C6"/>
    <w:rsid w:val="008E5DA7"/>
    <w:rsid w:val="008E607D"/>
    <w:rsid w:val="008E62A7"/>
    <w:rsid w:val="008E7CF1"/>
    <w:rsid w:val="008F003F"/>
    <w:rsid w:val="008F0491"/>
    <w:rsid w:val="008F0F5D"/>
    <w:rsid w:val="008F1E77"/>
    <w:rsid w:val="008F1FDF"/>
    <w:rsid w:val="008F2435"/>
    <w:rsid w:val="008F4CCD"/>
    <w:rsid w:val="008F4DB8"/>
    <w:rsid w:val="008F525F"/>
    <w:rsid w:val="008F5406"/>
    <w:rsid w:val="008F7B98"/>
    <w:rsid w:val="008F7C22"/>
    <w:rsid w:val="008F7CDC"/>
    <w:rsid w:val="00900FCA"/>
    <w:rsid w:val="009010FA"/>
    <w:rsid w:val="00901321"/>
    <w:rsid w:val="009013BC"/>
    <w:rsid w:val="009025BE"/>
    <w:rsid w:val="00902AE0"/>
    <w:rsid w:val="00902B3F"/>
    <w:rsid w:val="0090353C"/>
    <w:rsid w:val="00903E21"/>
    <w:rsid w:val="0090537C"/>
    <w:rsid w:val="00905393"/>
    <w:rsid w:val="009053FF"/>
    <w:rsid w:val="00905C8B"/>
    <w:rsid w:val="0090608F"/>
    <w:rsid w:val="0090707D"/>
    <w:rsid w:val="009072D9"/>
    <w:rsid w:val="009107C3"/>
    <w:rsid w:val="00910905"/>
    <w:rsid w:val="00911899"/>
    <w:rsid w:val="0091268D"/>
    <w:rsid w:val="00912A69"/>
    <w:rsid w:val="0091333C"/>
    <w:rsid w:val="0091335C"/>
    <w:rsid w:val="009137C1"/>
    <w:rsid w:val="00914290"/>
    <w:rsid w:val="0091450D"/>
    <w:rsid w:val="009154B5"/>
    <w:rsid w:val="0091554B"/>
    <w:rsid w:val="0091574F"/>
    <w:rsid w:val="00915813"/>
    <w:rsid w:val="00915D14"/>
    <w:rsid w:val="00916526"/>
    <w:rsid w:val="009169FF"/>
    <w:rsid w:val="00916BAD"/>
    <w:rsid w:val="00916C5D"/>
    <w:rsid w:val="00917915"/>
    <w:rsid w:val="009209C4"/>
    <w:rsid w:val="00920B8D"/>
    <w:rsid w:val="00920DD6"/>
    <w:rsid w:val="009211BA"/>
    <w:rsid w:val="00921242"/>
    <w:rsid w:val="009212FB"/>
    <w:rsid w:val="00921EF9"/>
    <w:rsid w:val="00922247"/>
    <w:rsid w:val="009224D2"/>
    <w:rsid w:val="00922BBB"/>
    <w:rsid w:val="00923184"/>
    <w:rsid w:val="00923D1D"/>
    <w:rsid w:val="00923E85"/>
    <w:rsid w:val="0092407B"/>
    <w:rsid w:val="009245F2"/>
    <w:rsid w:val="00924660"/>
    <w:rsid w:val="009255BD"/>
    <w:rsid w:val="00925AD0"/>
    <w:rsid w:val="009263A9"/>
    <w:rsid w:val="00926756"/>
    <w:rsid w:val="009268C8"/>
    <w:rsid w:val="0092706A"/>
    <w:rsid w:val="009273CE"/>
    <w:rsid w:val="00927AC6"/>
    <w:rsid w:val="00930C8D"/>
    <w:rsid w:val="00930D77"/>
    <w:rsid w:val="00930E86"/>
    <w:rsid w:val="00932510"/>
    <w:rsid w:val="0093278D"/>
    <w:rsid w:val="00932989"/>
    <w:rsid w:val="00932CED"/>
    <w:rsid w:val="009335A0"/>
    <w:rsid w:val="00933671"/>
    <w:rsid w:val="00934F01"/>
    <w:rsid w:val="00935085"/>
    <w:rsid w:val="0093589E"/>
    <w:rsid w:val="00935E8A"/>
    <w:rsid w:val="00936F80"/>
    <w:rsid w:val="00937633"/>
    <w:rsid w:val="00937912"/>
    <w:rsid w:val="009409BF"/>
    <w:rsid w:val="00941719"/>
    <w:rsid w:val="00941CD6"/>
    <w:rsid w:val="009420F4"/>
    <w:rsid w:val="0094236F"/>
    <w:rsid w:val="009424CD"/>
    <w:rsid w:val="0094265A"/>
    <w:rsid w:val="00942BFE"/>
    <w:rsid w:val="00943373"/>
    <w:rsid w:val="009434D5"/>
    <w:rsid w:val="00944483"/>
    <w:rsid w:val="00944BBA"/>
    <w:rsid w:val="00945A6A"/>
    <w:rsid w:val="009463BF"/>
    <w:rsid w:val="009471D4"/>
    <w:rsid w:val="009477FE"/>
    <w:rsid w:val="009478ED"/>
    <w:rsid w:val="00947A1B"/>
    <w:rsid w:val="009502DE"/>
    <w:rsid w:val="009521DC"/>
    <w:rsid w:val="009524F5"/>
    <w:rsid w:val="009527F2"/>
    <w:rsid w:val="009532E5"/>
    <w:rsid w:val="00953DBE"/>
    <w:rsid w:val="00954008"/>
    <w:rsid w:val="00954674"/>
    <w:rsid w:val="009551E7"/>
    <w:rsid w:val="009555FE"/>
    <w:rsid w:val="0095562A"/>
    <w:rsid w:val="0095648E"/>
    <w:rsid w:val="009564E9"/>
    <w:rsid w:val="00956C01"/>
    <w:rsid w:val="00957437"/>
    <w:rsid w:val="00957C0C"/>
    <w:rsid w:val="0096075F"/>
    <w:rsid w:val="00961052"/>
    <w:rsid w:val="00961D7D"/>
    <w:rsid w:val="00961DF3"/>
    <w:rsid w:val="00962655"/>
    <w:rsid w:val="009627E5"/>
    <w:rsid w:val="0096362A"/>
    <w:rsid w:val="00963923"/>
    <w:rsid w:val="00963D5B"/>
    <w:rsid w:val="0096425D"/>
    <w:rsid w:val="009643C8"/>
    <w:rsid w:val="00965050"/>
    <w:rsid w:val="0096509B"/>
    <w:rsid w:val="0096537C"/>
    <w:rsid w:val="0096648D"/>
    <w:rsid w:val="00966908"/>
    <w:rsid w:val="00967DA8"/>
    <w:rsid w:val="009708D6"/>
    <w:rsid w:val="009710C8"/>
    <w:rsid w:val="0097133D"/>
    <w:rsid w:val="00971B60"/>
    <w:rsid w:val="00971CAE"/>
    <w:rsid w:val="00972D7D"/>
    <w:rsid w:val="00973FE1"/>
    <w:rsid w:val="009742AF"/>
    <w:rsid w:val="0097487C"/>
    <w:rsid w:val="00974BBA"/>
    <w:rsid w:val="00974D44"/>
    <w:rsid w:val="00975778"/>
    <w:rsid w:val="009764D7"/>
    <w:rsid w:val="0097669A"/>
    <w:rsid w:val="00976AD2"/>
    <w:rsid w:val="00976FC8"/>
    <w:rsid w:val="0097703C"/>
    <w:rsid w:val="00977A14"/>
    <w:rsid w:val="00977CEA"/>
    <w:rsid w:val="00977E54"/>
    <w:rsid w:val="00980168"/>
    <w:rsid w:val="00981E60"/>
    <w:rsid w:val="00982094"/>
    <w:rsid w:val="00982F67"/>
    <w:rsid w:val="00983A52"/>
    <w:rsid w:val="00984C68"/>
    <w:rsid w:val="009852B7"/>
    <w:rsid w:val="00985397"/>
    <w:rsid w:val="009856CF"/>
    <w:rsid w:val="0098594B"/>
    <w:rsid w:val="00986596"/>
    <w:rsid w:val="0098687F"/>
    <w:rsid w:val="009902A4"/>
    <w:rsid w:val="009902DB"/>
    <w:rsid w:val="009907A9"/>
    <w:rsid w:val="00990931"/>
    <w:rsid w:val="00990B05"/>
    <w:rsid w:val="00991181"/>
    <w:rsid w:val="00991635"/>
    <w:rsid w:val="00992044"/>
    <w:rsid w:val="009921B2"/>
    <w:rsid w:val="009943ED"/>
    <w:rsid w:val="00994AAA"/>
    <w:rsid w:val="009952FB"/>
    <w:rsid w:val="009956A8"/>
    <w:rsid w:val="009959AB"/>
    <w:rsid w:val="00995BFB"/>
    <w:rsid w:val="009965FA"/>
    <w:rsid w:val="00996628"/>
    <w:rsid w:val="009972F6"/>
    <w:rsid w:val="009A04F3"/>
    <w:rsid w:val="009A052A"/>
    <w:rsid w:val="009A07CE"/>
    <w:rsid w:val="009A16E1"/>
    <w:rsid w:val="009A1A33"/>
    <w:rsid w:val="009A258F"/>
    <w:rsid w:val="009A2A79"/>
    <w:rsid w:val="009A2BF2"/>
    <w:rsid w:val="009A32CD"/>
    <w:rsid w:val="009A37AE"/>
    <w:rsid w:val="009A49AA"/>
    <w:rsid w:val="009A7618"/>
    <w:rsid w:val="009B0435"/>
    <w:rsid w:val="009B15B3"/>
    <w:rsid w:val="009B1FEF"/>
    <w:rsid w:val="009B2633"/>
    <w:rsid w:val="009B2E33"/>
    <w:rsid w:val="009B36EF"/>
    <w:rsid w:val="009B43EE"/>
    <w:rsid w:val="009B45E1"/>
    <w:rsid w:val="009B47C8"/>
    <w:rsid w:val="009B5056"/>
    <w:rsid w:val="009B50A1"/>
    <w:rsid w:val="009B5463"/>
    <w:rsid w:val="009B58E5"/>
    <w:rsid w:val="009B5AA3"/>
    <w:rsid w:val="009B5DEC"/>
    <w:rsid w:val="009B7355"/>
    <w:rsid w:val="009B7C45"/>
    <w:rsid w:val="009C01C9"/>
    <w:rsid w:val="009C0619"/>
    <w:rsid w:val="009C0A90"/>
    <w:rsid w:val="009C11C5"/>
    <w:rsid w:val="009C1888"/>
    <w:rsid w:val="009C28F3"/>
    <w:rsid w:val="009C2981"/>
    <w:rsid w:val="009C4F4D"/>
    <w:rsid w:val="009C5227"/>
    <w:rsid w:val="009C5361"/>
    <w:rsid w:val="009C64AC"/>
    <w:rsid w:val="009C67D3"/>
    <w:rsid w:val="009C67FB"/>
    <w:rsid w:val="009C686F"/>
    <w:rsid w:val="009C714D"/>
    <w:rsid w:val="009C756E"/>
    <w:rsid w:val="009D0BDE"/>
    <w:rsid w:val="009D134A"/>
    <w:rsid w:val="009D1395"/>
    <w:rsid w:val="009D2630"/>
    <w:rsid w:val="009D26B2"/>
    <w:rsid w:val="009D29D2"/>
    <w:rsid w:val="009D44D8"/>
    <w:rsid w:val="009D529E"/>
    <w:rsid w:val="009D5A20"/>
    <w:rsid w:val="009D6104"/>
    <w:rsid w:val="009D6441"/>
    <w:rsid w:val="009D759A"/>
    <w:rsid w:val="009D75E7"/>
    <w:rsid w:val="009D77E2"/>
    <w:rsid w:val="009E064C"/>
    <w:rsid w:val="009E0A79"/>
    <w:rsid w:val="009E148F"/>
    <w:rsid w:val="009E30E3"/>
    <w:rsid w:val="009E30F0"/>
    <w:rsid w:val="009E356A"/>
    <w:rsid w:val="009E43CF"/>
    <w:rsid w:val="009E4631"/>
    <w:rsid w:val="009E48B0"/>
    <w:rsid w:val="009E5057"/>
    <w:rsid w:val="009E5102"/>
    <w:rsid w:val="009E52D5"/>
    <w:rsid w:val="009E5A22"/>
    <w:rsid w:val="009E5BE8"/>
    <w:rsid w:val="009E6744"/>
    <w:rsid w:val="009E7263"/>
    <w:rsid w:val="009E79F5"/>
    <w:rsid w:val="009E7DD0"/>
    <w:rsid w:val="009E7F75"/>
    <w:rsid w:val="009F1822"/>
    <w:rsid w:val="009F192B"/>
    <w:rsid w:val="009F19D6"/>
    <w:rsid w:val="009F1D37"/>
    <w:rsid w:val="009F202F"/>
    <w:rsid w:val="009F2B93"/>
    <w:rsid w:val="009F3451"/>
    <w:rsid w:val="009F42AD"/>
    <w:rsid w:val="009F43EC"/>
    <w:rsid w:val="009F4589"/>
    <w:rsid w:val="009F54AB"/>
    <w:rsid w:val="009F57AC"/>
    <w:rsid w:val="009F61C0"/>
    <w:rsid w:val="009F6A13"/>
    <w:rsid w:val="009F6D6A"/>
    <w:rsid w:val="009F7979"/>
    <w:rsid w:val="00A00621"/>
    <w:rsid w:val="00A01601"/>
    <w:rsid w:val="00A01AD7"/>
    <w:rsid w:val="00A0274B"/>
    <w:rsid w:val="00A03582"/>
    <w:rsid w:val="00A043F5"/>
    <w:rsid w:val="00A04E90"/>
    <w:rsid w:val="00A0550A"/>
    <w:rsid w:val="00A055D1"/>
    <w:rsid w:val="00A06303"/>
    <w:rsid w:val="00A07611"/>
    <w:rsid w:val="00A115EA"/>
    <w:rsid w:val="00A11C56"/>
    <w:rsid w:val="00A123FF"/>
    <w:rsid w:val="00A129B4"/>
    <w:rsid w:val="00A12D39"/>
    <w:rsid w:val="00A12EEF"/>
    <w:rsid w:val="00A12F5A"/>
    <w:rsid w:val="00A13BCB"/>
    <w:rsid w:val="00A14797"/>
    <w:rsid w:val="00A14FF6"/>
    <w:rsid w:val="00A16509"/>
    <w:rsid w:val="00A17110"/>
    <w:rsid w:val="00A1762E"/>
    <w:rsid w:val="00A17B89"/>
    <w:rsid w:val="00A17CA8"/>
    <w:rsid w:val="00A20841"/>
    <w:rsid w:val="00A20969"/>
    <w:rsid w:val="00A20AE5"/>
    <w:rsid w:val="00A21B63"/>
    <w:rsid w:val="00A23874"/>
    <w:rsid w:val="00A238E5"/>
    <w:rsid w:val="00A24CEB"/>
    <w:rsid w:val="00A2509B"/>
    <w:rsid w:val="00A253F6"/>
    <w:rsid w:val="00A25BBE"/>
    <w:rsid w:val="00A25C25"/>
    <w:rsid w:val="00A267E5"/>
    <w:rsid w:val="00A268EC"/>
    <w:rsid w:val="00A26E57"/>
    <w:rsid w:val="00A2721B"/>
    <w:rsid w:val="00A274EF"/>
    <w:rsid w:val="00A32D6C"/>
    <w:rsid w:val="00A32E41"/>
    <w:rsid w:val="00A32FBF"/>
    <w:rsid w:val="00A33B5E"/>
    <w:rsid w:val="00A33BF0"/>
    <w:rsid w:val="00A33D05"/>
    <w:rsid w:val="00A345D0"/>
    <w:rsid w:val="00A34756"/>
    <w:rsid w:val="00A34FC8"/>
    <w:rsid w:val="00A35CE5"/>
    <w:rsid w:val="00A36C87"/>
    <w:rsid w:val="00A36F6A"/>
    <w:rsid w:val="00A379C0"/>
    <w:rsid w:val="00A379E9"/>
    <w:rsid w:val="00A37A3E"/>
    <w:rsid w:val="00A37C51"/>
    <w:rsid w:val="00A40263"/>
    <w:rsid w:val="00A40C2D"/>
    <w:rsid w:val="00A40D3F"/>
    <w:rsid w:val="00A431E3"/>
    <w:rsid w:val="00A43467"/>
    <w:rsid w:val="00A436BA"/>
    <w:rsid w:val="00A4388E"/>
    <w:rsid w:val="00A43F8D"/>
    <w:rsid w:val="00A4418C"/>
    <w:rsid w:val="00A44C75"/>
    <w:rsid w:val="00A44DE3"/>
    <w:rsid w:val="00A468B3"/>
    <w:rsid w:val="00A504CC"/>
    <w:rsid w:val="00A504E1"/>
    <w:rsid w:val="00A505B4"/>
    <w:rsid w:val="00A50829"/>
    <w:rsid w:val="00A510DF"/>
    <w:rsid w:val="00A511A5"/>
    <w:rsid w:val="00A518B7"/>
    <w:rsid w:val="00A51B09"/>
    <w:rsid w:val="00A520D6"/>
    <w:rsid w:val="00A5239F"/>
    <w:rsid w:val="00A52C81"/>
    <w:rsid w:val="00A52F0C"/>
    <w:rsid w:val="00A52F13"/>
    <w:rsid w:val="00A53E97"/>
    <w:rsid w:val="00A53F0C"/>
    <w:rsid w:val="00A545A9"/>
    <w:rsid w:val="00A55091"/>
    <w:rsid w:val="00A553D4"/>
    <w:rsid w:val="00A55A9E"/>
    <w:rsid w:val="00A55B68"/>
    <w:rsid w:val="00A55E7E"/>
    <w:rsid w:val="00A55F99"/>
    <w:rsid w:val="00A5614A"/>
    <w:rsid w:val="00A56464"/>
    <w:rsid w:val="00A56840"/>
    <w:rsid w:val="00A57FCD"/>
    <w:rsid w:val="00A60B2B"/>
    <w:rsid w:val="00A6121E"/>
    <w:rsid w:val="00A61376"/>
    <w:rsid w:val="00A61E71"/>
    <w:rsid w:val="00A62006"/>
    <w:rsid w:val="00A626C6"/>
    <w:rsid w:val="00A6296F"/>
    <w:rsid w:val="00A62EA6"/>
    <w:rsid w:val="00A631DA"/>
    <w:rsid w:val="00A63377"/>
    <w:rsid w:val="00A6408B"/>
    <w:rsid w:val="00A65011"/>
    <w:rsid w:val="00A669B5"/>
    <w:rsid w:val="00A66A08"/>
    <w:rsid w:val="00A67E6A"/>
    <w:rsid w:val="00A67EE0"/>
    <w:rsid w:val="00A67F36"/>
    <w:rsid w:val="00A70625"/>
    <w:rsid w:val="00A70FD0"/>
    <w:rsid w:val="00A72299"/>
    <w:rsid w:val="00A726BE"/>
    <w:rsid w:val="00A72B24"/>
    <w:rsid w:val="00A730F7"/>
    <w:rsid w:val="00A73BC8"/>
    <w:rsid w:val="00A73FBC"/>
    <w:rsid w:val="00A751CB"/>
    <w:rsid w:val="00A7556B"/>
    <w:rsid w:val="00A7667B"/>
    <w:rsid w:val="00A7707A"/>
    <w:rsid w:val="00A770F1"/>
    <w:rsid w:val="00A77C4E"/>
    <w:rsid w:val="00A80123"/>
    <w:rsid w:val="00A8025E"/>
    <w:rsid w:val="00A8095E"/>
    <w:rsid w:val="00A80E18"/>
    <w:rsid w:val="00A8105F"/>
    <w:rsid w:val="00A82457"/>
    <w:rsid w:val="00A829FE"/>
    <w:rsid w:val="00A8322C"/>
    <w:rsid w:val="00A83305"/>
    <w:rsid w:val="00A83958"/>
    <w:rsid w:val="00A83BBF"/>
    <w:rsid w:val="00A83E08"/>
    <w:rsid w:val="00A83F3C"/>
    <w:rsid w:val="00A86E95"/>
    <w:rsid w:val="00A91587"/>
    <w:rsid w:val="00A9171F"/>
    <w:rsid w:val="00A920B9"/>
    <w:rsid w:val="00A9238D"/>
    <w:rsid w:val="00A925A8"/>
    <w:rsid w:val="00A92D2C"/>
    <w:rsid w:val="00A933EC"/>
    <w:rsid w:val="00A93907"/>
    <w:rsid w:val="00A93BA4"/>
    <w:rsid w:val="00A93F95"/>
    <w:rsid w:val="00A95526"/>
    <w:rsid w:val="00A96807"/>
    <w:rsid w:val="00A96CF4"/>
    <w:rsid w:val="00A978F5"/>
    <w:rsid w:val="00AA0804"/>
    <w:rsid w:val="00AA1114"/>
    <w:rsid w:val="00AA1843"/>
    <w:rsid w:val="00AA190D"/>
    <w:rsid w:val="00AA26FC"/>
    <w:rsid w:val="00AA27A4"/>
    <w:rsid w:val="00AA287E"/>
    <w:rsid w:val="00AA2DCA"/>
    <w:rsid w:val="00AA30DD"/>
    <w:rsid w:val="00AA3475"/>
    <w:rsid w:val="00AA36B9"/>
    <w:rsid w:val="00AA4B80"/>
    <w:rsid w:val="00AA4BCE"/>
    <w:rsid w:val="00AA4BD7"/>
    <w:rsid w:val="00AA5871"/>
    <w:rsid w:val="00AA5E59"/>
    <w:rsid w:val="00AA5FCE"/>
    <w:rsid w:val="00AA626A"/>
    <w:rsid w:val="00AB015A"/>
    <w:rsid w:val="00AB0940"/>
    <w:rsid w:val="00AB13D4"/>
    <w:rsid w:val="00AB14A0"/>
    <w:rsid w:val="00AB15D7"/>
    <w:rsid w:val="00AB2355"/>
    <w:rsid w:val="00AB244B"/>
    <w:rsid w:val="00AB25E6"/>
    <w:rsid w:val="00AB2A21"/>
    <w:rsid w:val="00AB2B71"/>
    <w:rsid w:val="00AB33D1"/>
    <w:rsid w:val="00AB364E"/>
    <w:rsid w:val="00AB374D"/>
    <w:rsid w:val="00AB4DA7"/>
    <w:rsid w:val="00AB58D5"/>
    <w:rsid w:val="00AB5FF9"/>
    <w:rsid w:val="00AB6353"/>
    <w:rsid w:val="00AB6857"/>
    <w:rsid w:val="00AB7189"/>
    <w:rsid w:val="00AC072D"/>
    <w:rsid w:val="00AC075A"/>
    <w:rsid w:val="00AC0A18"/>
    <w:rsid w:val="00AC0E9F"/>
    <w:rsid w:val="00AC11DC"/>
    <w:rsid w:val="00AC17CB"/>
    <w:rsid w:val="00AC1994"/>
    <w:rsid w:val="00AC1AFA"/>
    <w:rsid w:val="00AC1B85"/>
    <w:rsid w:val="00AC1E08"/>
    <w:rsid w:val="00AC1E13"/>
    <w:rsid w:val="00AC1EED"/>
    <w:rsid w:val="00AC2457"/>
    <w:rsid w:val="00AC2893"/>
    <w:rsid w:val="00AC312D"/>
    <w:rsid w:val="00AC3513"/>
    <w:rsid w:val="00AC3936"/>
    <w:rsid w:val="00AC4582"/>
    <w:rsid w:val="00AC462F"/>
    <w:rsid w:val="00AC5715"/>
    <w:rsid w:val="00AC59AD"/>
    <w:rsid w:val="00AC59AF"/>
    <w:rsid w:val="00AC60DD"/>
    <w:rsid w:val="00AC630F"/>
    <w:rsid w:val="00AC673A"/>
    <w:rsid w:val="00AC677E"/>
    <w:rsid w:val="00AC693B"/>
    <w:rsid w:val="00AC7849"/>
    <w:rsid w:val="00AC7ED6"/>
    <w:rsid w:val="00AC7F10"/>
    <w:rsid w:val="00AD066D"/>
    <w:rsid w:val="00AD0F92"/>
    <w:rsid w:val="00AD108F"/>
    <w:rsid w:val="00AD194F"/>
    <w:rsid w:val="00AD20CC"/>
    <w:rsid w:val="00AD2611"/>
    <w:rsid w:val="00AD2B9B"/>
    <w:rsid w:val="00AD34C3"/>
    <w:rsid w:val="00AD38FE"/>
    <w:rsid w:val="00AD3D5E"/>
    <w:rsid w:val="00AD412D"/>
    <w:rsid w:val="00AD4410"/>
    <w:rsid w:val="00AD45A0"/>
    <w:rsid w:val="00AD4FD1"/>
    <w:rsid w:val="00AD558E"/>
    <w:rsid w:val="00AD57B7"/>
    <w:rsid w:val="00AD5F0F"/>
    <w:rsid w:val="00AD6953"/>
    <w:rsid w:val="00AD6B03"/>
    <w:rsid w:val="00AD732F"/>
    <w:rsid w:val="00AD749A"/>
    <w:rsid w:val="00AD79CB"/>
    <w:rsid w:val="00AE0257"/>
    <w:rsid w:val="00AE0434"/>
    <w:rsid w:val="00AE0A77"/>
    <w:rsid w:val="00AE0DA3"/>
    <w:rsid w:val="00AE16C4"/>
    <w:rsid w:val="00AE22C6"/>
    <w:rsid w:val="00AE27DB"/>
    <w:rsid w:val="00AE28A1"/>
    <w:rsid w:val="00AE2ED3"/>
    <w:rsid w:val="00AE324C"/>
    <w:rsid w:val="00AE3314"/>
    <w:rsid w:val="00AE3339"/>
    <w:rsid w:val="00AE3993"/>
    <w:rsid w:val="00AE5A9F"/>
    <w:rsid w:val="00AE62F6"/>
    <w:rsid w:val="00AE66F8"/>
    <w:rsid w:val="00AE6A29"/>
    <w:rsid w:val="00AE7091"/>
    <w:rsid w:val="00AF092F"/>
    <w:rsid w:val="00AF166B"/>
    <w:rsid w:val="00AF1915"/>
    <w:rsid w:val="00AF1B57"/>
    <w:rsid w:val="00AF1EF4"/>
    <w:rsid w:val="00AF3767"/>
    <w:rsid w:val="00AF47B4"/>
    <w:rsid w:val="00AF4ACE"/>
    <w:rsid w:val="00AF4B67"/>
    <w:rsid w:val="00AF54BC"/>
    <w:rsid w:val="00AF5F86"/>
    <w:rsid w:val="00AF5FD5"/>
    <w:rsid w:val="00AF648B"/>
    <w:rsid w:val="00AF6DA0"/>
    <w:rsid w:val="00AF75EA"/>
    <w:rsid w:val="00B0075D"/>
    <w:rsid w:val="00B00822"/>
    <w:rsid w:val="00B008C3"/>
    <w:rsid w:val="00B01B0B"/>
    <w:rsid w:val="00B01DDF"/>
    <w:rsid w:val="00B02094"/>
    <w:rsid w:val="00B02210"/>
    <w:rsid w:val="00B025E9"/>
    <w:rsid w:val="00B02A0E"/>
    <w:rsid w:val="00B02FE3"/>
    <w:rsid w:val="00B03904"/>
    <w:rsid w:val="00B0404C"/>
    <w:rsid w:val="00B05736"/>
    <w:rsid w:val="00B059C8"/>
    <w:rsid w:val="00B05A4D"/>
    <w:rsid w:val="00B06715"/>
    <w:rsid w:val="00B07E45"/>
    <w:rsid w:val="00B1007F"/>
    <w:rsid w:val="00B1042D"/>
    <w:rsid w:val="00B114F5"/>
    <w:rsid w:val="00B1161A"/>
    <w:rsid w:val="00B12C1C"/>
    <w:rsid w:val="00B12DB4"/>
    <w:rsid w:val="00B131E4"/>
    <w:rsid w:val="00B1328D"/>
    <w:rsid w:val="00B14DBA"/>
    <w:rsid w:val="00B15A33"/>
    <w:rsid w:val="00B15C62"/>
    <w:rsid w:val="00B166C7"/>
    <w:rsid w:val="00B170CD"/>
    <w:rsid w:val="00B176FD"/>
    <w:rsid w:val="00B20C4C"/>
    <w:rsid w:val="00B21212"/>
    <w:rsid w:val="00B21BE8"/>
    <w:rsid w:val="00B21FB2"/>
    <w:rsid w:val="00B2345D"/>
    <w:rsid w:val="00B23C76"/>
    <w:rsid w:val="00B242CD"/>
    <w:rsid w:val="00B24DBA"/>
    <w:rsid w:val="00B25D8D"/>
    <w:rsid w:val="00B2688C"/>
    <w:rsid w:val="00B26B58"/>
    <w:rsid w:val="00B276E0"/>
    <w:rsid w:val="00B27EB6"/>
    <w:rsid w:val="00B30837"/>
    <w:rsid w:val="00B3241B"/>
    <w:rsid w:val="00B3406B"/>
    <w:rsid w:val="00B3430C"/>
    <w:rsid w:val="00B34BED"/>
    <w:rsid w:val="00B35B62"/>
    <w:rsid w:val="00B35FA0"/>
    <w:rsid w:val="00B3610C"/>
    <w:rsid w:val="00B36151"/>
    <w:rsid w:val="00B3726A"/>
    <w:rsid w:val="00B37958"/>
    <w:rsid w:val="00B37AAB"/>
    <w:rsid w:val="00B37ED7"/>
    <w:rsid w:val="00B401A2"/>
    <w:rsid w:val="00B40670"/>
    <w:rsid w:val="00B408BE"/>
    <w:rsid w:val="00B427FE"/>
    <w:rsid w:val="00B43210"/>
    <w:rsid w:val="00B434CC"/>
    <w:rsid w:val="00B4615B"/>
    <w:rsid w:val="00B46B0B"/>
    <w:rsid w:val="00B46B35"/>
    <w:rsid w:val="00B47AFA"/>
    <w:rsid w:val="00B47C9E"/>
    <w:rsid w:val="00B50F24"/>
    <w:rsid w:val="00B519DA"/>
    <w:rsid w:val="00B51AF4"/>
    <w:rsid w:val="00B52317"/>
    <w:rsid w:val="00B5352F"/>
    <w:rsid w:val="00B53610"/>
    <w:rsid w:val="00B54169"/>
    <w:rsid w:val="00B559D9"/>
    <w:rsid w:val="00B55DB8"/>
    <w:rsid w:val="00B55DDC"/>
    <w:rsid w:val="00B56384"/>
    <w:rsid w:val="00B56431"/>
    <w:rsid w:val="00B56D9B"/>
    <w:rsid w:val="00B5793A"/>
    <w:rsid w:val="00B57C9B"/>
    <w:rsid w:val="00B60000"/>
    <w:rsid w:val="00B612AC"/>
    <w:rsid w:val="00B6174A"/>
    <w:rsid w:val="00B61C3A"/>
    <w:rsid w:val="00B6231B"/>
    <w:rsid w:val="00B635B6"/>
    <w:rsid w:val="00B63876"/>
    <w:rsid w:val="00B642B0"/>
    <w:rsid w:val="00B6435F"/>
    <w:rsid w:val="00B64670"/>
    <w:rsid w:val="00B6479A"/>
    <w:rsid w:val="00B652FE"/>
    <w:rsid w:val="00B6658A"/>
    <w:rsid w:val="00B66E99"/>
    <w:rsid w:val="00B66F46"/>
    <w:rsid w:val="00B66FFB"/>
    <w:rsid w:val="00B6702D"/>
    <w:rsid w:val="00B70605"/>
    <w:rsid w:val="00B70618"/>
    <w:rsid w:val="00B70E4C"/>
    <w:rsid w:val="00B70F75"/>
    <w:rsid w:val="00B71042"/>
    <w:rsid w:val="00B71A53"/>
    <w:rsid w:val="00B71EE4"/>
    <w:rsid w:val="00B71FB0"/>
    <w:rsid w:val="00B720EE"/>
    <w:rsid w:val="00B72963"/>
    <w:rsid w:val="00B74A07"/>
    <w:rsid w:val="00B74C45"/>
    <w:rsid w:val="00B74EA7"/>
    <w:rsid w:val="00B75B97"/>
    <w:rsid w:val="00B75F5C"/>
    <w:rsid w:val="00B76082"/>
    <w:rsid w:val="00B761CD"/>
    <w:rsid w:val="00B7620A"/>
    <w:rsid w:val="00B802AC"/>
    <w:rsid w:val="00B8035D"/>
    <w:rsid w:val="00B80AF2"/>
    <w:rsid w:val="00B8143F"/>
    <w:rsid w:val="00B81C28"/>
    <w:rsid w:val="00B82FB0"/>
    <w:rsid w:val="00B830B6"/>
    <w:rsid w:val="00B84D7D"/>
    <w:rsid w:val="00B84E1F"/>
    <w:rsid w:val="00B85658"/>
    <w:rsid w:val="00B85AA9"/>
    <w:rsid w:val="00B85AD0"/>
    <w:rsid w:val="00B867F1"/>
    <w:rsid w:val="00B916CB"/>
    <w:rsid w:val="00B91A90"/>
    <w:rsid w:val="00B92523"/>
    <w:rsid w:val="00B92B27"/>
    <w:rsid w:val="00B931AA"/>
    <w:rsid w:val="00B94079"/>
    <w:rsid w:val="00B9429F"/>
    <w:rsid w:val="00B94968"/>
    <w:rsid w:val="00B9574E"/>
    <w:rsid w:val="00B96662"/>
    <w:rsid w:val="00B96B57"/>
    <w:rsid w:val="00B96C0C"/>
    <w:rsid w:val="00B96EA7"/>
    <w:rsid w:val="00BA0D7D"/>
    <w:rsid w:val="00BA1D48"/>
    <w:rsid w:val="00BA1F7D"/>
    <w:rsid w:val="00BA38E6"/>
    <w:rsid w:val="00BA6616"/>
    <w:rsid w:val="00BA6702"/>
    <w:rsid w:val="00BA6ADB"/>
    <w:rsid w:val="00BB05CC"/>
    <w:rsid w:val="00BB0B8E"/>
    <w:rsid w:val="00BB2D01"/>
    <w:rsid w:val="00BB4907"/>
    <w:rsid w:val="00BB4E9E"/>
    <w:rsid w:val="00BB4F58"/>
    <w:rsid w:val="00BB7F1A"/>
    <w:rsid w:val="00BC06DE"/>
    <w:rsid w:val="00BC12F3"/>
    <w:rsid w:val="00BC181B"/>
    <w:rsid w:val="00BC1932"/>
    <w:rsid w:val="00BC1D4F"/>
    <w:rsid w:val="00BC20BF"/>
    <w:rsid w:val="00BC3238"/>
    <w:rsid w:val="00BC366A"/>
    <w:rsid w:val="00BC42A4"/>
    <w:rsid w:val="00BC4809"/>
    <w:rsid w:val="00BC4E22"/>
    <w:rsid w:val="00BC7231"/>
    <w:rsid w:val="00BC74F6"/>
    <w:rsid w:val="00BC7BFD"/>
    <w:rsid w:val="00BD012B"/>
    <w:rsid w:val="00BD13D0"/>
    <w:rsid w:val="00BD1438"/>
    <w:rsid w:val="00BD1B39"/>
    <w:rsid w:val="00BD2ABC"/>
    <w:rsid w:val="00BD3084"/>
    <w:rsid w:val="00BD3A78"/>
    <w:rsid w:val="00BD3ED9"/>
    <w:rsid w:val="00BD5666"/>
    <w:rsid w:val="00BD57B7"/>
    <w:rsid w:val="00BD6A82"/>
    <w:rsid w:val="00BD7380"/>
    <w:rsid w:val="00BE0072"/>
    <w:rsid w:val="00BE00A5"/>
    <w:rsid w:val="00BE03B6"/>
    <w:rsid w:val="00BE03F7"/>
    <w:rsid w:val="00BE0A83"/>
    <w:rsid w:val="00BE0BFF"/>
    <w:rsid w:val="00BE0C53"/>
    <w:rsid w:val="00BE0D5D"/>
    <w:rsid w:val="00BE3C00"/>
    <w:rsid w:val="00BE3F19"/>
    <w:rsid w:val="00BE4A77"/>
    <w:rsid w:val="00BE7357"/>
    <w:rsid w:val="00BE7965"/>
    <w:rsid w:val="00BE7E2B"/>
    <w:rsid w:val="00BF1201"/>
    <w:rsid w:val="00BF1B93"/>
    <w:rsid w:val="00BF1FEE"/>
    <w:rsid w:val="00BF228C"/>
    <w:rsid w:val="00BF3414"/>
    <w:rsid w:val="00BF3E75"/>
    <w:rsid w:val="00BF5886"/>
    <w:rsid w:val="00BF5941"/>
    <w:rsid w:val="00BF5A9E"/>
    <w:rsid w:val="00BF71EF"/>
    <w:rsid w:val="00BF7C43"/>
    <w:rsid w:val="00BF7FC4"/>
    <w:rsid w:val="00C005CC"/>
    <w:rsid w:val="00C0162D"/>
    <w:rsid w:val="00C01688"/>
    <w:rsid w:val="00C022CC"/>
    <w:rsid w:val="00C03092"/>
    <w:rsid w:val="00C038EC"/>
    <w:rsid w:val="00C03C4F"/>
    <w:rsid w:val="00C04728"/>
    <w:rsid w:val="00C047EB"/>
    <w:rsid w:val="00C04B39"/>
    <w:rsid w:val="00C055EF"/>
    <w:rsid w:val="00C0576D"/>
    <w:rsid w:val="00C05A75"/>
    <w:rsid w:val="00C068FE"/>
    <w:rsid w:val="00C07352"/>
    <w:rsid w:val="00C100E0"/>
    <w:rsid w:val="00C10418"/>
    <w:rsid w:val="00C107B2"/>
    <w:rsid w:val="00C10A89"/>
    <w:rsid w:val="00C10F9A"/>
    <w:rsid w:val="00C11230"/>
    <w:rsid w:val="00C13133"/>
    <w:rsid w:val="00C144DD"/>
    <w:rsid w:val="00C15922"/>
    <w:rsid w:val="00C16F49"/>
    <w:rsid w:val="00C176A3"/>
    <w:rsid w:val="00C1792A"/>
    <w:rsid w:val="00C17C89"/>
    <w:rsid w:val="00C206A3"/>
    <w:rsid w:val="00C211E7"/>
    <w:rsid w:val="00C21794"/>
    <w:rsid w:val="00C21E9A"/>
    <w:rsid w:val="00C21F46"/>
    <w:rsid w:val="00C222F3"/>
    <w:rsid w:val="00C2235C"/>
    <w:rsid w:val="00C23235"/>
    <w:rsid w:val="00C24917"/>
    <w:rsid w:val="00C24AE6"/>
    <w:rsid w:val="00C24F92"/>
    <w:rsid w:val="00C250BC"/>
    <w:rsid w:val="00C25CE5"/>
    <w:rsid w:val="00C25DB8"/>
    <w:rsid w:val="00C262D2"/>
    <w:rsid w:val="00C2675B"/>
    <w:rsid w:val="00C27BD8"/>
    <w:rsid w:val="00C3053E"/>
    <w:rsid w:val="00C30A0B"/>
    <w:rsid w:val="00C31886"/>
    <w:rsid w:val="00C3197F"/>
    <w:rsid w:val="00C32B12"/>
    <w:rsid w:val="00C33645"/>
    <w:rsid w:val="00C33657"/>
    <w:rsid w:val="00C33DD7"/>
    <w:rsid w:val="00C34981"/>
    <w:rsid w:val="00C355B2"/>
    <w:rsid w:val="00C35F8C"/>
    <w:rsid w:val="00C40272"/>
    <w:rsid w:val="00C40793"/>
    <w:rsid w:val="00C40A26"/>
    <w:rsid w:val="00C40AC6"/>
    <w:rsid w:val="00C40BE4"/>
    <w:rsid w:val="00C40E8D"/>
    <w:rsid w:val="00C415DA"/>
    <w:rsid w:val="00C416B1"/>
    <w:rsid w:val="00C42877"/>
    <w:rsid w:val="00C42BEB"/>
    <w:rsid w:val="00C438B4"/>
    <w:rsid w:val="00C43C6C"/>
    <w:rsid w:val="00C442CB"/>
    <w:rsid w:val="00C4477E"/>
    <w:rsid w:val="00C44848"/>
    <w:rsid w:val="00C461EB"/>
    <w:rsid w:val="00C47756"/>
    <w:rsid w:val="00C507E3"/>
    <w:rsid w:val="00C507F1"/>
    <w:rsid w:val="00C52850"/>
    <w:rsid w:val="00C52C36"/>
    <w:rsid w:val="00C52D91"/>
    <w:rsid w:val="00C52FA9"/>
    <w:rsid w:val="00C53893"/>
    <w:rsid w:val="00C53FF3"/>
    <w:rsid w:val="00C545B7"/>
    <w:rsid w:val="00C54D29"/>
    <w:rsid w:val="00C55201"/>
    <w:rsid w:val="00C555A4"/>
    <w:rsid w:val="00C55802"/>
    <w:rsid w:val="00C55987"/>
    <w:rsid w:val="00C55CC5"/>
    <w:rsid w:val="00C56695"/>
    <w:rsid w:val="00C5789C"/>
    <w:rsid w:val="00C57D20"/>
    <w:rsid w:val="00C62062"/>
    <w:rsid w:val="00C6294F"/>
    <w:rsid w:val="00C62DBB"/>
    <w:rsid w:val="00C637CA"/>
    <w:rsid w:val="00C63C61"/>
    <w:rsid w:val="00C6426F"/>
    <w:rsid w:val="00C64A8A"/>
    <w:rsid w:val="00C64CC1"/>
    <w:rsid w:val="00C658EB"/>
    <w:rsid w:val="00C65FCC"/>
    <w:rsid w:val="00C6799B"/>
    <w:rsid w:val="00C67FF9"/>
    <w:rsid w:val="00C718B8"/>
    <w:rsid w:val="00C71FA4"/>
    <w:rsid w:val="00C721EE"/>
    <w:rsid w:val="00C72C24"/>
    <w:rsid w:val="00C73C5A"/>
    <w:rsid w:val="00C741DA"/>
    <w:rsid w:val="00C74934"/>
    <w:rsid w:val="00C74A36"/>
    <w:rsid w:val="00C7503F"/>
    <w:rsid w:val="00C75254"/>
    <w:rsid w:val="00C76D6C"/>
    <w:rsid w:val="00C80654"/>
    <w:rsid w:val="00C80741"/>
    <w:rsid w:val="00C811C9"/>
    <w:rsid w:val="00C819EE"/>
    <w:rsid w:val="00C82B14"/>
    <w:rsid w:val="00C830DE"/>
    <w:rsid w:val="00C83D47"/>
    <w:rsid w:val="00C83E57"/>
    <w:rsid w:val="00C847B1"/>
    <w:rsid w:val="00C84CFB"/>
    <w:rsid w:val="00C85257"/>
    <w:rsid w:val="00C85C60"/>
    <w:rsid w:val="00C8725F"/>
    <w:rsid w:val="00C87EE6"/>
    <w:rsid w:val="00C900A3"/>
    <w:rsid w:val="00C90371"/>
    <w:rsid w:val="00C90D18"/>
    <w:rsid w:val="00C9104C"/>
    <w:rsid w:val="00C9106F"/>
    <w:rsid w:val="00C92135"/>
    <w:rsid w:val="00C926A1"/>
    <w:rsid w:val="00C931FC"/>
    <w:rsid w:val="00C93735"/>
    <w:rsid w:val="00C93EC8"/>
    <w:rsid w:val="00C94535"/>
    <w:rsid w:val="00C949BB"/>
    <w:rsid w:val="00C968B9"/>
    <w:rsid w:val="00C968F9"/>
    <w:rsid w:val="00C96AFE"/>
    <w:rsid w:val="00C978F2"/>
    <w:rsid w:val="00C97D03"/>
    <w:rsid w:val="00CA07FC"/>
    <w:rsid w:val="00CA0A3B"/>
    <w:rsid w:val="00CA0C26"/>
    <w:rsid w:val="00CA1600"/>
    <w:rsid w:val="00CA1F22"/>
    <w:rsid w:val="00CA21BA"/>
    <w:rsid w:val="00CA2706"/>
    <w:rsid w:val="00CA2826"/>
    <w:rsid w:val="00CA2930"/>
    <w:rsid w:val="00CA2D75"/>
    <w:rsid w:val="00CA31CA"/>
    <w:rsid w:val="00CA35E5"/>
    <w:rsid w:val="00CA370C"/>
    <w:rsid w:val="00CA3A29"/>
    <w:rsid w:val="00CA3BBA"/>
    <w:rsid w:val="00CA3D4B"/>
    <w:rsid w:val="00CA4246"/>
    <w:rsid w:val="00CA459E"/>
    <w:rsid w:val="00CA4AD0"/>
    <w:rsid w:val="00CA4BC4"/>
    <w:rsid w:val="00CA4D50"/>
    <w:rsid w:val="00CA4E81"/>
    <w:rsid w:val="00CA63FC"/>
    <w:rsid w:val="00CA66AE"/>
    <w:rsid w:val="00CA6D4C"/>
    <w:rsid w:val="00CA77D8"/>
    <w:rsid w:val="00CB0A76"/>
    <w:rsid w:val="00CB0B5C"/>
    <w:rsid w:val="00CB150B"/>
    <w:rsid w:val="00CB224B"/>
    <w:rsid w:val="00CB2424"/>
    <w:rsid w:val="00CB3CB0"/>
    <w:rsid w:val="00CB5248"/>
    <w:rsid w:val="00CB5B06"/>
    <w:rsid w:val="00CB5E2F"/>
    <w:rsid w:val="00CB5EED"/>
    <w:rsid w:val="00CB5F18"/>
    <w:rsid w:val="00CB6501"/>
    <w:rsid w:val="00CB68BA"/>
    <w:rsid w:val="00CB6924"/>
    <w:rsid w:val="00CB6F3E"/>
    <w:rsid w:val="00CB7379"/>
    <w:rsid w:val="00CB7747"/>
    <w:rsid w:val="00CB77AF"/>
    <w:rsid w:val="00CC07FE"/>
    <w:rsid w:val="00CC0A11"/>
    <w:rsid w:val="00CC0F3A"/>
    <w:rsid w:val="00CC1A7E"/>
    <w:rsid w:val="00CC1B3F"/>
    <w:rsid w:val="00CC2172"/>
    <w:rsid w:val="00CC272F"/>
    <w:rsid w:val="00CC2889"/>
    <w:rsid w:val="00CC2FFA"/>
    <w:rsid w:val="00CC4819"/>
    <w:rsid w:val="00CC4EAB"/>
    <w:rsid w:val="00CC567B"/>
    <w:rsid w:val="00CC7887"/>
    <w:rsid w:val="00CD07E6"/>
    <w:rsid w:val="00CD0FE9"/>
    <w:rsid w:val="00CD15B1"/>
    <w:rsid w:val="00CD1DFF"/>
    <w:rsid w:val="00CD2FD6"/>
    <w:rsid w:val="00CD451B"/>
    <w:rsid w:val="00CD4C64"/>
    <w:rsid w:val="00CD5037"/>
    <w:rsid w:val="00CD5F03"/>
    <w:rsid w:val="00CD6FEA"/>
    <w:rsid w:val="00CD7E4D"/>
    <w:rsid w:val="00CE0721"/>
    <w:rsid w:val="00CE157A"/>
    <w:rsid w:val="00CE1B77"/>
    <w:rsid w:val="00CE4262"/>
    <w:rsid w:val="00CE4DFB"/>
    <w:rsid w:val="00CE508C"/>
    <w:rsid w:val="00CE52CD"/>
    <w:rsid w:val="00CE5A9A"/>
    <w:rsid w:val="00CE5F14"/>
    <w:rsid w:val="00CE61C7"/>
    <w:rsid w:val="00CE63F8"/>
    <w:rsid w:val="00CE70DC"/>
    <w:rsid w:val="00CE7D77"/>
    <w:rsid w:val="00CF04EC"/>
    <w:rsid w:val="00CF0913"/>
    <w:rsid w:val="00CF0D38"/>
    <w:rsid w:val="00CF19D9"/>
    <w:rsid w:val="00CF2810"/>
    <w:rsid w:val="00CF31A0"/>
    <w:rsid w:val="00CF5C76"/>
    <w:rsid w:val="00CF5EDF"/>
    <w:rsid w:val="00CF6044"/>
    <w:rsid w:val="00CF6592"/>
    <w:rsid w:val="00CF6D91"/>
    <w:rsid w:val="00CF6EE0"/>
    <w:rsid w:val="00CF77E3"/>
    <w:rsid w:val="00CF7E4C"/>
    <w:rsid w:val="00D00A6F"/>
    <w:rsid w:val="00D01CC1"/>
    <w:rsid w:val="00D02F53"/>
    <w:rsid w:val="00D03945"/>
    <w:rsid w:val="00D03A87"/>
    <w:rsid w:val="00D03FB2"/>
    <w:rsid w:val="00D040CF"/>
    <w:rsid w:val="00D04FB7"/>
    <w:rsid w:val="00D050C3"/>
    <w:rsid w:val="00D053E6"/>
    <w:rsid w:val="00D05442"/>
    <w:rsid w:val="00D056FB"/>
    <w:rsid w:val="00D06EA7"/>
    <w:rsid w:val="00D06F0C"/>
    <w:rsid w:val="00D075AF"/>
    <w:rsid w:val="00D07779"/>
    <w:rsid w:val="00D077A2"/>
    <w:rsid w:val="00D07ADE"/>
    <w:rsid w:val="00D102B0"/>
    <w:rsid w:val="00D10BF9"/>
    <w:rsid w:val="00D11154"/>
    <w:rsid w:val="00D125A1"/>
    <w:rsid w:val="00D130B9"/>
    <w:rsid w:val="00D13ED8"/>
    <w:rsid w:val="00D148A0"/>
    <w:rsid w:val="00D14918"/>
    <w:rsid w:val="00D14D6C"/>
    <w:rsid w:val="00D15759"/>
    <w:rsid w:val="00D15778"/>
    <w:rsid w:val="00D15EA2"/>
    <w:rsid w:val="00D17217"/>
    <w:rsid w:val="00D17AD9"/>
    <w:rsid w:val="00D20128"/>
    <w:rsid w:val="00D208EE"/>
    <w:rsid w:val="00D218AF"/>
    <w:rsid w:val="00D21EBB"/>
    <w:rsid w:val="00D21EE8"/>
    <w:rsid w:val="00D22C56"/>
    <w:rsid w:val="00D22DB0"/>
    <w:rsid w:val="00D23135"/>
    <w:rsid w:val="00D23842"/>
    <w:rsid w:val="00D23DF5"/>
    <w:rsid w:val="00D24372"/>
    <w:rsid w:val="00D244DF"/>
    <w:rsid w:val="00D25295"/>
    <w:rsid w:val="00D255C5"/>
    <w:rsid w:val="00D25601"/>
    <w:rsid w:val="00D2562B"/>
    <w:rsid w:val="00D25BC4"/>
    <w:rsid w:val="00D2643E"/>
    <w:rsid w:val="00D266A7"/>
    <w:rsid w:val="00D267FF"/>
    <w:rsid w:val="00D26B9D"/>
    <w:rsid w:val="00D27074"/>
    <w:rsid w:val="00D271EC"/>
    <w:rsid w:val="00D277E6"/>
    <w:rsid w:val="00D30845"/>
    <w:rsid w:val="00D341A2"/>
    <w:rsid w:val="00D341A8"/>
    <w:rsid w:val="00D344FA"/>
    <w:rsid w:val="00D34918"/>
    <w:rsid w:val="00D355B8"/>
    <w:rsid w:val="00D35DC0"/>
    <w:rsid w:val="00D36245"/>
    <w:rsid w:val="00D36FA3"/>
    <w:rsid w:val="00D36FA8"/>
    <w:rsid w:val="00D41348"/>
    <w:rsid w:val="00D42590"/>
    <w:rsid w:val="00D42CB0"/>
    <w:rsid w:val="00D43597"/>
    <w:rsid w:val="00D43C79"/>
    <w:rsid w:val="00D43FE1"/>
    <w:rsid w:val="00D441BA"/>
    <w:rsid w:val="00D45EC1"/>
    <w:rsid w:val="00D46473"/>
    <w:rsid w:val="00D46995"/>
    <w:rsid w:val="00D474E3"/>
    <w:rsid w:val="00D47B5F"/>
    <w:rsid w:val="00D5001B"/>
    <w:rsid w:val="00D50568"/>
    <w:rsid w:val="00D511FC"/>
    <w:rsid w:val="00D5188B"/>
    <w:rsid w:val="00D51D5E"/>
    <w:rsid w:val="00D5226A"/>
    <w:rsid w:val="00D522C7"/>
    <w:rsid w:val="00D529B1"/>
    <w:rsid w:val="00D53D76"/>
    <w:rsid w:val="00D54A2B"/>
    <w:rsid w:val="00D54FCB"/>
    <w:rsid w:val="00D55036"/>
    <w:rsid w:val="00D55AC9"/>
    <w:rsid w:val="00D5617E"/>
    <w:rsid w:val="00D56BBB"/>
    <w:rsid w:val="00D57956"/>
    <w:rsid w:val="00D605C8"/>
    <w:rsid w:val="00D61137"/>
    <w:rsid w:val="00D61187"/>
    <w:rsid w:val="00D61B85"/>
    <w:rsid w:val="00D61D43"/>
    <w:rsid w:val="00D624D2"/>
    <w:rsid w:val="00D62A3E"/>
    <w:rsid w:val="00D63236"/>
    <w:rsid w:val="00D635D3"/>
    <w:rsid w:val="00D636CC"/>
    <w:rsid w:val="00D63FEE"/>
    <w:rsid w:val="00D65918"/>
    <w:rsid w:val="00D66078"/>
    <w:rsid w:val="00D66176"/>
    <w:rsid w:val="00D66594"/>
    <w:rsid w:val="00D66946"/>
    <w:rsid w:val="00D66C03"/>
    <w:rsid w:val="00D67F3C"/>
    <w:rsid w:val="00D705C4"/>
    <w:rsid w:val="00D72114"/>
    <w:rsid w:val="00D726A7"/>
    <w:rsid w:val="00D72844"/>
    <w:rsid w:val="00D7334D"/>
    <w:rsid w:val="00D73494"/>
    <w:rsid w:val="00D737C4"/>
    <w:rsid w:val="00D73D6F"/>
    <w:rsid w:val="00D73DC8"/>
    <w:rsid w:val="00D74679"/>
    <w:rsid w:val="00D74DF8"/>
    <w:rsid w:val="00D754BF"/>
    <w:rsid w:val="00D7677A"/>
    <w:rsid w:val="00D76823"/>
    <w:rsid w:val="00D76C1F"/>
    <w:rsid w:val="00D77455"/>
    <w:rsid w:val="00D80884"/>
    <w:rsid w:val="00D80AEA"/>
    <w:rsid w:val="00D80B3B"/>
    <w:rsid w:val="00D81414"/>
    <w:rsid w:val="00D81638"/>
    <w:rsid w:val="00D81676"/>
    <w:rsid w:val="00D81958"/>
    <w:rsid w:val="00D82848"/>
    <w:rsid w:val="00D834E2"/>
    <w:rsid w:val="00D83BD5"/>
    <w:rsid w:val="00D868AD"/>
    <w:rsid w:val="00D903F1"/>
    <w:rsid w:val="00D911AA"/>
    <w:rsid w:val="00D92688"/>
    <w:rsid w:val="00D92ABB"/>
    <w:rsid w:val="00D93DD2"/>
    <w:rsid w:val="00D943BF"/>
    <w:rsid w:val="00D9460F"/>
    <w:rsid w:val="00D94B29"/>
    <w:rsid w:val="00D94C8E"/>
    <w:rsid w:val="00D94F44"/>
    <w:rsid w:val="00D951BE"/>
    <w:rsid w:val="00D95FF7"/>
    <w:rsid w:val="00D9618B"/>
    <w:rsid w:val="00D966EB"/>
    <w:rsid w:val="00D972A2"/>
    <w:rsid w:val="00D97633"/>
    <w:rsid w:val="00DA005C"/>
    <w:rsid w:val="00DA0650"/>
    <w:rsid w:val="00DA0669"/>
    <w:rsid w:val="00DA086F"/>
    <w:rsid w:val="00DA193F"/>
    <w:rsid w:val="00DA2392"/>
    <w:rsid w:val="00DA2866"/>
    <w:rsid w:val="00DA297E"/>
    <w:rsid w:val="00DA317C"/>
    <w:rsid w:val="00DA381D"/>
    <w:rsid w:val="00DA459D"/>
    <w:rsid w:val="00DA53DD"/>
    <w:rsid w:val="00DA5FF3"/>
    <w:rsid w:val="00DA6555"/>
    <w:rsid w:val="00DA6870"/>
    <w:rsid w:val="00DA718B"/>
    <w:rsid w:val="00DA719F"/>
    <w:rsid w:val="00DA777B"/>
    <w:rsid w:val="00DB0DF4"/>
    <w:rsid w:val="00DB0E3A"/>
    <w:rsid w:val="00DB1687"/>
    <w:rsid w:val="00DB170F"/>
    <w:rsid w:val="00DB1F8E"/>
    <w:rsid w:val="00DB2444"/>
    <w:rsid w:val="00DB2CB7"/>
    <w:rsid w:val="00DB3D7C"/>
    <w:rsid w:val="00DB4D46"/>
    <w:rsid w:val="00DB5868"/>
    <w:rsid w:val="00DB5A2A"/>
    <w:rsid w:val="00DB68A2"/>
    <w:rsid w:val="00DB6A87"/>
    <w:rsid w:val="00DB6D1A"/>
    <w:rsid w:val="00DB6DCA"/>
    <w:rsid w:val="00DB6E59"/>
    <w:rsid w:val="00DB71BE"/>
    <w:rsid w:val="00DC0997"/>
    <w:rsid w:val="00DC0C36"/>
    <w:rsid w:val="00DC0CBE"/>
    <w:rsid w:val="00DC1573"/>
    <w:rsid w:val="00DC1582"/>
    <w:rsid w:val="00DC268B"/>
    <w:rsid w:val="00DC31FD"/>
    <w:rsid w:val="00DC3A4A"/>
    <w:rsid w:val="00DC3EDF"/>
    <w:rsid w:val="00DC4EC6"/>
    <w:rsid w:val="00DC6BDB"/>
    <w:rsid w:val="00DC6CDC"/>
    <w:rsid w:val="00DC7545"/>
    <w:rsid w:val="00DD05AE"/>
    <w:rsid w:val="00DD07AF"/>
    <w:rsid w:val="00DD0E4E"/>
    <w:rsid w:val="00DD1251"/>
    <w:rsid w:val="00DD1C6D"/>
    <w:rsid w:val="00DD23D3"/>
    <w:rsid w:val="00DD29C6"/>
    <w:rsid w:val="00DD2A08"/>
    <w:rsid w:val="00DD2C77"/>
    <w:rsid w:val="00DD42E4"/>
    <w:rsid w:val="00DD46A9"/>
    <w:rsid w:val="00DD4D72"/>
    <w:rsid w:val="00DD5E57"/>
    <w:rsid w:val="00DD6943"/>
    <w:rsid w:val="00DD7456"/>
    <w:rsid w:val="00DE07C3"/>
    <w:rsid w:val="00DE0F8B"/>
    <w:rsid w:val="00DE0FAF"/>
    <w:rsid w:val="00DE1A78"/>
    <w:rsid w:val="00DE1CCC"/>
    <w:rsid w:val="00DE259D"/>
    <w:rsid w:val="00DE2663"/>
    <w:rsid w:val="00DE2A8C"/>
    <w:rsid w:val="00DE3886"/>
    <w:rsid w:val="00DE3C9B"/>
    <w:rsid w:val="00DE4010"/>
    <w:rsid w:val="00DE405D"/>
    <w:rsid w:val="00DE45E9"/>
    <w:rsid w:val="00DE4668"/>
    <w:rsid w:val="00DE4E3D"/>
    <w:rsid w:val="00DE6205"/>
    <w:rsid w:val="00DE653E"/>
    <w:rsid w:val="00DE69CC"/>
    <w:rsid w:val="00DE7A74"/>
    <w:rsid w:val="00DF01BA"/>
    <w:rsid w:val="00DF0614"/>
    <w:rsid w:val="00DF0A4A"/>
    <w:rsid w:val="00DF0B67"/>
    <w:rsid w:val="00DF0D82"/>
    <w:rsid w:val="00DF0E10"/>
    <w:rsid w:val="00DF1265"/>
    <w:rsid w:val="00DF1446"/>
    <w:rsid w:val="00DF28BA"/>
    <w:rsid w:val="00DF45C0"/>
    <w:rsid w:val="00DF4E6A"/>
    <w:rsid w:val="00DF547E"/>
    <w:rsid w:val="00DF6F70"/>
    <w:rsid w:val="00DF71CE"/>
    <w:rsid w:val="00DF7569"/>
    <w:rsid w:val="00DF7929"/>
    <w:rsid w:val="00E001D9"/>
    <w:rsid w:val="00E00200"/>
    <w:rsid w:val="00E0084D"/>
    <w:rsid w:val="00E009FA"/>
    <w:rsid w:val="00E0131F"/>
    <w:rsid w:val="00E01E1E"/>
    <w:rsid w:val="00E01F40"/>
    <w:rsid w:val="00E02089"/>
    <w:rsid w:val="00E020BA"/>
    <w:rsid w:val="00E0233C"/>
    <w:rsid w:val="00E02C47"/>
    <w:rsid w:val="00E02E69"/>
    <w:rsid w:val="00E03019"/>
    <w:rsid w:val="00E03243"/>
    <w:rsid w:val="00E033B5"/>
    <w:rsid w:val="00E0427B"/>
    <w:rsid w:val="00E04AAB"/>
    <w:rsid w:val="00E04C3D"/>
    <w:rsid w:val="00E0504F"/>
    <w:rsid w:val="00E05C1A"/>
    <w:rsid w:val="00E05CAE"/>
    <w:rsid w:val="00E06993"/>
    <w:rsid w:val="00E078FF"/>
    <w:rsid w:val="00E10AED"/>
    <w:rsid w:val="00E11294"/>
    <w:rsid w:val="00E11751"/>
    <w:rsid w:val="00E119B8"/>
    <w:rsid w:val="00E11BE7"/>
    <w:rsid w:val="00E11E93"/>
    <w:rsid w:val="00E12C7B"/>
    <w:rsid w:val="00E133CC"/>
    <w:rsid w:val="00E13CFB"/>
    <w:rsid w:val="00E13F10"/>
    <w:rsid w:val="00E147B6"/>
    <w:rsid w:val="00E14F4C"/>
    <w:rsid w:val="00E16B38"/>
    <w:rsid w:val="00E172D2"/>
    <w:rsid w:val="00E205AC"/>
    <w:rsid w:val="00E22132"/>
    <w:rsid w:val="00E221FC"/>
    <w:rsid w:val="00E22790"/>
    <w:rsid w:val="00E232ED"/>
    <w:rsid w:val="00E24021"/>
    <w:rsid w:val="00E244D9"/>
    <w:rsid w:val="00E24E43"/>
    <w:rsid w:val="00E24F09"/>
    <w:rsid w:val="00E25750"/>
    <w:rsid w:val="00E25B1E"/>
    <w:rsid w:val="00E25C67"/>
    <w:rsid w:val="00E27365"/>
    <w:rsid w:val="00E27657"/>
    <w:rsid w:val="00E301A3"/>
    <w:rsid w:val="00E301E1"/>
    <w:rsid w:val="00E31B9E"/>
    <w:rsid w:val="00E3238A"/>
    <w:rsid w:val="00E3330C"/>
    <w:rsid w:val="00E33517"/>
    <w:rsid w:val="00E33EFB"/>
    <w:rsid w:val="00E342B6"/>
    <w:rsid w:val="00E34C05"/>
    <w:rsid w:val="00E352B0"/>
    <w:rsid w:val="00E3579B"/>
    <w:rsid w:val="00E35B9B"/>
    <w:rsid w:val="00E35EA4"/>
    <w:rsid w:val="00E362FC"/>
    <w:rsid w:val="00E36A3F"/>
    <w:rsid w:val="00E37872"/>
    <w:rsid w:val="00E378BD"/>
    <w:rsid w:val="00E40616"/>
    <w:rsid w:val="00E40931"/>
    <w:rsid w:val="00E4156F"/>
    <w:rsid w:val="00E41EBB"/>
    <w:rsid w:val="00E42A7D"/>
    <w:rsid w:val="00E42E77"/>
    <w:rsid w:val="00E43300"/>
    <w:rsid w:val="00E43349"/>
    <w:rsid w:val="00E4607E"/>
    <w:rsid w:val="00E500AD"/>
    <w:rsid w:val="00E50170"/>
    <w:rsid w:val="00E509AE"/>
    <w:rsid w:val="00E50D2D"/>
    <w:rsid w:val="00E51655"/>
    <w:rsid w:val="00E51F1D"/>
    <w:rsid w:val="00E524CF"/>
    <w:rsid w:val="00E52B6B"/>
    <w:rsid w:val="00E53079"/>
    <w:rsid w:val="00E5383F"/>
    <w:rsid w:val="00E555F7"/>
    <w:rsid w:val="00E55671"/>
    <w:rsid w:val="00E55714"/>
    <w:rsid w:val="00E55CD0"/>
    <w:rsid w:val="00E56230"/>
    <w:rsid w:val="00E562B2"/>
    <w:rsid w:val="00E5651C"/>
    <w:rsid w:val="00E56749"/>
    <w:rsid w:val="00E567E3"/>
    <w:rsid w:val="00E57A67"/>
    <w:rsid w:val="00E616F9"/>
    <w:rsid w:val="00E63907"/>
    <w:rsid w:val="00E639B1"/>
    <w:rsid w:val="00E63BCD"/>
    <w:rsid w:val="00E64A76"/>
    <w:rsid w:val="00E64F62"/>
    <w:rsid w:val="00E64F6D"/>
    <w:rsid w:val="00E65EDE"/>
    <w:rsid w:val="00E65FBA"/>
    <w:rsid w:val="00E66919"/>
    <w:rsid w:val="00E66973"/>
    <w:rsid w:val="00E672E4"/>
    <w:rsid w:val="00E674E2"/>
    <w:rsid w:val="00E6759A"/>
    <w:rsid w:val="00E678A8"/>
    <w:rsid w:val="00E70200"/>
    <w:rsid w:val="00E710EB"/>
    <w:rsid w:val="00E72239"/>
    <w:rsid w:val="00E7228F"/>
    <w:rsid w:val="00E72874"/>
    <w:rsid w:val="00E72DBE"/>
    <w:rsid w:val="00E72E3E"/>
    <w:rsid w:val="00E7306E"/>
    <w:rsid w:val="00E73492"/>
    <w:rsid w:val="00E7350F"/>
    <w:rsid w:val="00E736FE"/>
    <w:rsid w:val="00E73AEA"/>
    <w:rsid w:val="00E745DF"/>
    <w:rsid w:val="00E74BCE"/>
    <w:rsid w:val="00E75068"/>
    <w:rsid w:val="00E75623"/>
    <w:rsid w:val="00E7563F"/>
    <w:rsid w:val="00E75D03"/>
    <w:rsid w:val="00E75E43"/>
    <w:rsid w:val="00E76351"/>
    <w:rsid w:val="00E7798F"/>
    <w:rsid w:val="00E80ADF"/>
    <w:rsid w:val="00E8103F"/>
    <w:rsid w:val="00E81168"/>
    <w:rsid w:val="00E81420"/>
    <w:rsid w:val="00E82005"/>
    <w:rsid w:val="00E8232C"/>
    <w:rsid w:val="00E83824"/>
    <w:rsid w:val="00E841F6"/>
    <w:rsid w:val="00E8490A"/>
    <w:rsid w:val="00E84CCF"/>
    <w:rsid w:val="00E858A1"/>
    <w:rsid w:val="00E858A8"/>
    <w:rsid w:val="00E85C71"/>
    <w:rsid w:val="00E86E44"/>
    <w:rsid w:val="00E87C58"/>
    <w:rsid w:val="00E9210B"/>
    <w:rsid w:val="00E9269E"/>
    <w:rsid w:val="00E944F0"/>
    <w:rsid w:val="00E94AB4"/>
    <w:rsid w:val="00E94DBB"/>
    <w:rsid w:val="00E94EB8"/>
    <w:rsid w:val="00E9595E"/>
    <w:rsid w:val="00E95A0E"/>
    <w:rsid w:val="00E95AA3"/>
    <w:rsid w:val="00E96099"/>
    <w:rsid w:val="00E96137"/>
    <w:rsid w:val="00E96B48"/>
    <w:rsid w:val="00E971EE"/>
    <w:rsid w:val="00E9768F"/>
    <w:rsid w:val="00E97B97"/>
    <w:rsid w:val="00E97DC8"/>
    <w:rsid w:val="00EA08F1"/>
    <w:rsid w:val="00EA0B51"/>
    <w:rsid w:val="00EA11F3"/>
    <w:rsid w:val="00EA12A8"/>
    <w:rsid w:val="00EA12C1"/>
    <w:rsid w:val="00EA1E5F"/>
    <w:rsid w:val="00EA346C"/>
    <w:rsid w:val="00EA4D02"/>
    <w:rsid w:val="00EA6112"/>
    <w:rsid w:val="00EA6465"/>
    <w:rsid w:val="00EA690E"/>
    <w:rsid w:val="00EA6F7B"/>
    <w:rsid w:val="00EA7770"/>
    <w:rsid w:val="00EB00E9"/>
    <w:rsid w:val="00EB0281"/>
    <w:rsid w:val="00EB1004"/>
    <w:rsid w:val="00EB15FE"/>
    <w:rsid w:val="00EB19AC"/>
    <w:rsid w:val="00EB19B4"/>
    <w:rsid w:val="00EB1B63"/>
    <w:rsid w:val="00EB1F3B"/>
    <w:rsid w:val="00EB2E53"/>
    <w:rsid w:val="00EB3936"/>
    <w:rsid w:val="00EB5540"/>
    <w:rsid w:val="00EC10F0"/>
    <w:rsid w:val="00EC2A7F"/>
    <w:rsid w:val="00EC2C05"/>
    <w:rsid w:val="00EC30A2"/>
    <w:rsid w:val="00EC3259"/>
    <w:rsid w:val="00EC35D8"/>
    <w:rsid w:val="00EC3D6D"/>
    <w:rsid w:val="00EC3FB5"/>
    <w:rsid w:val="00EC53EA"/>
    <w:rsid w:val="00EC5791"/>
    <w:rsid w:val="00EC5887"/>
    <w:rsid w:val="00EC5DB5"/>
    <w:rsid w:val="00EC60E7"/>
    <w:rsid w:val="00EC71D7"/>
    <w:rsid w:val="00EC78FB"/>
    <w:rsid w:val="00ED01BA"/>
    <w:rsid w:val="00ED0B67"/>
    <w:rsid w:val="00ED2B59"/>
    <w:rsid w:val="00ED3148"/>
    <w:rsid w:val="00ED3964"/>
    <w:rsid w:val="00ED3A47"/>
    <w:rsid w:val="00ED4F6F"/>
    <w:rsid w:val="00ED593D"/>
    <w:rsid w:val="00ED5FAF"/>
    <w:rsid w:val="00ED640F"/>
    <w:rsid w:val="00ED6E53"/>
    <w:rsid w:val="00ED7E0B"/>
    <w:rsid w:val="00EE01E3"/>
    <w:rsid w:val="00EE0FA8"/>
    <w:rsid w:val="00EE13BE"/>
    <w:rsid w:val="00EE1517"/>
    <w:rsid w:val="00EE23A2"/>
    <w:rsid w:val="00EE376B"/>
    <w:rsid w:val="00EE40D7"/>
    <w:rsid w:val="00EE431A"/>
    <w:rsid w:val="00EE4346"/>
    <w:rsid w:val="00EE461F"/>
    <w:rsid w:val="00EE4A51"/>
    <w:rsid w:val="00EE4C6C"/>
    <w:rsid w:val="00EE5FF6"/>
    <w:rsid w:val="00EE612C"/>
    <w:rsid w:val="00EE6359"/>
    <w:rsid w:val="00EE7085"/>
    <w:rsid w:val="00EE7C37"/>
    <w:rsid w:val="00EE7D7D"/>
    <w:rsid w:val="00EF0248"/>
    <w:rsid w:val="00EF033F"/>
    <w:rsid w:val="00EF0600"/>
    <w:rsid w:val="00EF085A"/>
    <w:rsid w:val="00EF08C6"/>
    <w:rsid w:val="00EF098D"/>
    <w:rsid w:val="00EF0C12"/>
    <w:rsid w:val="00EF10A9"/>
    <w:rsid w:val="00EF1241"/>
    <w:rsid w:val="00EF155C"/>
    <w:rsid w:val="00EF15F1"/>
    <w:rsid w:val="00EF1DFB"/>
    <w:rsid w:val="00EF2E01"/>
    <w:rsid w:val="00EF3028"/>
    <w:rsid w:val="00EF3D05"/>
    <w:rsid w:val="00EF3E50"/>
    <w:rsid w:val="00EF3EA2"/>
    <w:rsid w:val="00EF4810"/>
    <w:rsid w:val="00EF49D9"/>
    <w:rsid w:val="00EF4DB1"/>
    <w:rsid w:val="00EF533A"/>
    <w:rsid w:val="00EF5B66"/>
    <w:rsid w:val="00EF5E2E"/>
    <w:rsid w:val="00EF6098"/>
    <w:rsid w:val="00EF6552"/>
    <w:rsid w:val="00EF6CD8"/>
    <w:rsid w:val="00F00D88"/>
    <w:rsid w:val="00F011FE"/>
    <w:rsid w:val="00F01D31"/>
    <w:rsid w:val="00F02BAE"/>
    <w:rsid w:val="00F02E1F"/>
    <w:rsid w:val="00F039FC"/>
    <w:rsid w:val="00F04746"/>
    <w:rsid w:val="00F049D9"/>
    <w:rsid w:val="00F04F03"/>
    <w:rsid w:val="00F05F29"/>
    <w:rsid w:val="00F06295"/>
    <w:rsid w:val="00F06AE8"/>
    <w:rsid w:val="00F0774A"/>
    <w:rsid w:val="00F07AC1"/>
    <w:rsid w:val="00F112B2"/>
    <w:rsid w:val="00F116E6"/>
    <w:rsid w:val="00F118B8"/>
    <w:rsid w:val="00F11A2D"/>
    <w:rsid w:val="00F11BFB"/>
    <w:rsid w:val="00F11E0F"/>
    <w:rsid w:val="00F12185"/>
    <w:rsid w:val="00F128A1"/>
    <w:rsid w:val="00F12A4A"/>
    <w:rsid w:val="00F12E61"/>
    <w:rsid w:val="00F1369D"/>
    <w:rsid w:val="00F15272"/>
    <w:rsid w:val="00F1549D"/>
    <w:rsid w:val="00F15795"/>
    <w:rsid w:val="00F15C47"/>
    <w:rsid w:val="00F16D6F"/>
    <w:rsid w:val="00F201D9"/>
    <w:rsid w:val="00F2068A"/>
    <w:rsid w:val="00F222B3"/>
    <w:rsid w:val="00F223AF"/>
    <w:rsid w:val="00F22A5A"/>
    <w:rsid w:val="00F235A1"/>
    <w:rsid w:val="00F2397D"/>
    <w:rsid w:val="00F25091"/>
    <w:rsid w:val="00F2561B"/>
    <w:rsid w:val="00F25F32"/>
    <w:rsid w:val="00F264D0"/>
    <w:rsid w:val="00F2662C"/>
    <w:rsid w:val="00F26C68"/>
    <w:rsid w:val="00F2730A"/>
    <w:rsid w:val="00F2796A"/>
    <w:rsid w:val="00F27BAB"/>
    <w:rsid w:val="00F27E20"/>
    <w:rsid w:val="00F30D8D"/>
    <w:rsid w:val="00F3129F"/>
    <w:rsid w:val="00F31321"/>
    <w:rsid w:val="00F3161B"/>
    <w:rsid w:val="00F32223"/>
    <w:rsid w:val="00F32876"/>
    <w:rsid w:val="00F32937"/>
    <w:rsid w:val="00F33997"/>
    <w:rsid w:val="00F34136"/>
    <w:rsid w:val="00F3456C"/>
    <w:rsid w:val="00F34573"/>
    <w:rsid w:val="00F34CB9"/>
    <w:rsid w:val="00F35902"/>
    <w:rsid w:val="00F35F5B"/>
    <w:rsid w:val="00F366F2"/>
    <w:rsid w:val="00F36801"/>
    <w:rsid w:val="00F36ABE"/>
    <w:rsid w:val="00F37290"/>
    <w:rsid w:val="00F4127E"/>
    <w:rsid w:val="00F41ACE"/>
    <w:rsid w:val="00F4262E"/>
    <w:rsid w:val="00F427CF"/>
    <w:rsid w:val="00F42E5C"/>
    <w:rsid w:val="00F42E6E"/>
    <w:rsid w:val="00F43146"/>
    <w:rsid w:val="00F44059"/>
    <w:rsid w:val="00F444A8"/>
    <w:rsid w:val="00F4677C"/>
    <w:rsid w:val="00F47DA1"/>
    <w:rsid w:val="00F50A15"/>
    <w:rsid w:val="00F511AF"/>
    <w:rsid w:val="00F51592"/>
    <w:rsid w:val="00F515C1"/>
    <w:rsid w:val="00F51938"/>
    <w:rsid w:val="00F51A55"/>
    <w:rsid w:val="00F5213A"/>
    <w:rsid w:val="00F523D0"/>
    <w:rsid w:val="00F539D6"/>
    <w:rsid w:val="00F53FAC"/>
    <w:rsid w:val="00F53FE2"/>
    <w:rsid w:val="00F540A2"/>
    <w:rsid w:val="00F542EA"/>
    <w:rsid w:val="00F543D6"/>
    <w:rsid w:val="00F54DCD"/>
    <w:rsid w:val="00F54FB2"/>
    <w:rsid w:val="00F576D4"/>
    <w:rsid w:val="00F57AA3"/>
    <w:rsid w:val="00F57FB1"/>
    <w:rsid w:val="00F600D9"/>
    <w:rsid w:val="00F606FD"/>
    <w:rsid w:val="00F61098"/>
    <w:rsid w:val="00F610A9"/>
    <w:rsid w:val="00F6158E"/>
    <w:rsid w:val="00F61C33"/>
    <w:rsid w:val="00F61F98"/>
    <w:rsid w:val="00F63DC6"/>
    <w:rsid w:val="00F63E8C"/>
    <w:rsid w:val="00F64458"/>
    <w:rsid w:val="00F6466A"/>
    <w:rsid w:val="00F64D06"/>
    <w:rsid w:val="00F6508E"/>
    <w:rsid w:val="00F65333"/>
    <w:rsid w:val="00F6547F"/>
    <w:rsid w:val="00F65788"/>
    <w:rsid w:val="00F6668F"/>
    <w:rsid w:val="00F6705A"/>
    <w:rsid w:val="00F67FBD"/>
    <w:rsid w:val="00F718A9"/>
    <w:rsid w:val="00F72D46"/>
    <w:rsid w:val="00F732E3"/>
    <w:rsid w:val="00F73598"/>
    <w:rsid w:val="00F7385C"/>
    <w:rsid w:val="00F7438F"/>
    <w:rsid w:val="00F74706"/>
    <w:rsid w:val="00F74E0F"/>
    <w:rsid w:val="00F74ECD"/>
    <w:rsid w:val="00F75BDE"/>
    <w:rsid w:val="00F76CA3"/>
    <w:rsid w:val="00F76DC2"/>
    <w:rsid w:val="00F76FCD"/>
    <w:rsid w:val="00F779F1"/>
    <w:rsid w:val="00F806FA"/>
    <w:rsid w:val="00F80CFC"/>
    <w:rsid w:val="00F82266"/>
    <w:rsid w:val="00F82A15"/>
    <w:rsid w:val="00F838C3"/>
    <w:rsid w:val="00F841C0"/>
    <w:rsid w:val="00F842BE"/>
    <w:rsid w:val="00F8490C"/>
    <w:rsid w:val="00F855BB"/>
    <w:rsid w:val="00F85C5C"/>
    <w:rsid w:val="00F864EF"/>
    <w:rsid w:val="00F87556"/>
    <w:rsid w:val="00F900D2"/>
    <w:rsid w:val="00F90E3B"/>
    <w:rsid w:val="00F91CB0"/>
    <w:rsid w:val="00F922EC"/>
    <w:rsid w:val="00F92BCD"/>
    <w:rsid w:val="00F92CA7"/>
    <w:rsid w:val="00F93264"/>
    <w:rsid w:val="00F9379F"/>
    <w:rsid w:val="00F94442"/>
    <w:rsid w:val="00F94E73"/>
    <w:rsid w:val="00F9512C"/>
    <w:rsid w:val="00F9580E"/>
    <w:rsid w:val="00F95B82"/>
    <w:rsid w:val="00F95BFA"/>
    <w:rsid w:val="00F9631E"/>
    <w:rsid w:val="00F970AF"/>
    <w:rsid w:val="00F97C5F"/>
    <w:rsid w:val="00FA0AE4"/>
    <w:rsid w:val="00FA0BDF"/>
    <w:rsid w:val="00FA0ED6"/>
    <w:rsid w:val="00FA1DB3"/>
    <w:rsid w:val="00FA2703"/>
    <w:rsid w:val="00FA3908"/>
    <w:rsid w:val="00FA3D1B"/>
    <w:rsid w:val="00FA3E23"/>
    <w:rsid w:val="00FA570A"/>
    <w:rsid w:val="00FA6DB5"/>
    <w:rsid w:val="00FA7B03"/>
    <w:rsid w:val="00FA7C50"/>
    <w:rsid w:val="00FB020B"/>
    <w:rsid w:val="00FB0229"/>
    <w:rsid w:val="00FB0496"/>
    <w:rsid w:val="00FB0514"/>
    <w:rsid w:val="00FB12C6"/>
    <w:rsid w:val="00FB2169"/>
    <w:rsid w:val="00FB3436"/>
    <w:rsid w:val="00FB35A6"/>
    <w:rsid w:val="00FB5249"/>
    <w:rsid w:val="00FB567D"/>
    <w:rsid w:val="00FB66C5"/>
    <w:rsid w:val="00FB66D8"/>
    <w:rsid w:val="00FB6E5D"/>
    <w:rsid w:val="00FB7412"/>
    <w:rsid w:val="00FC0C76"/>
    <w:rsid w:val="00FC1BDA"/>
    <w:rsid w:val="00FC249F"/>
    <w:rsid w:val="00FC283A"/>
    <w:rsid w:val="00FC2CEF"/>
    <w:rsid w:val="00FC4FF0"/>
    <w:rsid w:val="00FC608D"/>
    <w:rsid w:val="00FC69DD"/>
    <w:rsid w:val="00FC70F8"/>
    <w:rsid w:val="00FC7D6E"/>
    <w:rsid w:val="00FD0A31"/>
    <w:rsid w:val="00FD0D40"/>
    <w:rsid w:val="00FD16D2"/>
    <w:rsid w:val="00FD1A51"/>
    <w:rsid w:val="00FD2BFE"/>
    <w:rsid w:val="00FD3017"/>
    <w:rsid w:val="00FD374B"/>
    <w:rsid w:val="00FD4552"/>
    <w:rsid w:val="00FD460C"/>
    <w:rsid w:val="00FD53ED"/>
    <w:rsid w:val="00FD5CAD"/>
    <w:rsid w:val="00FD6E61"/>
    <w:rsid w:val="00FD6EB6"/>
    <w:rsid w:val="00FD75B9"/>
    <w:rsid w:val="00FD7B89"/>
    <w:rsid w:val="00FE0BE0"/>
    <w:rsid w:val="00FE1205"/>
    <w:rsid w:val="00FE1B2D"/>
    <w:rsid w:val="00FE2E64"/>
    <w:rsid w:val="00FE31F8"/>
    <w:rsid w:val="00FE36C7"/>
    <w:rsid w:val="00FE3940"/>
    <w:rsid w:val="00FE39FC"/>
    <w:rsid w:val="00FE3A9D"/>
    <w:rsid w:val="00FE4C55"/>
    <w:rsid w:val="00FE4D03"/>
    <w:rsid w:val="00FE5C34"/>
    <w:rsid w:val="00FE5C5D"/>
    <w:rsid w:val="00FE5E0C"/>
    <w:rsid w:val="00FE5FCA"/>
    <w:rsid w:val="00FE6C09"/>
    <w:rsid w:val="00FE7507"/>
    <w:rsid w:val="00FE78BC"/>
    <w:rsid w:val="00FF092C"/>
    <w:rsid w:val="00FF09C9"/>
    <w:rsid w:val="00FF1299"/>
    <w:rsid w:val="00FF18B9"/>
    <w:rsid w:val="00FF1981"/>
    <w:rsid w:val="00FF24E8"/>
    <w:rsid w:val="00FF3C9B"/>
    <w:rsid w:val="00FF3CC8"/>
    <w:rsid w:val="00FF3F5F"/>
    <w:rsid w:val="00FF46B0"/>
    <w:rsid w:val="00FF4BE9"/>
    <w:rsid w:val="00FF561A"/>
    <w:rsid w:val="00FF6605"/>
    <w:rsid w:val="00FF7A9F"/>
    <w:rsid w:val="00FF7ACD"/>
    <w:rsid w:val="00FF7C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1F2DC2"/>
  <w15:docId w15:val="{E47126E3-F9A4-4CB0-92C1-7CAA964DF7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E363E"/>
    <w:pPr>
      <w:widowControl w:val="0"/>
      <w:jc w:val="both"/>
    </w:pPr>
    <w:rPr>
      <w:rFonts w:ascii="Times New Roman" w:eastAsia="宋体" w:hAnsi="Times New Roman" w:cs="Times New Roman"/>
      <w:szCs w:val="24"/>
    </w:rPr>
  </w:style>
  <w:style w:type="paragraph" w:styleId="10">
    <w:name w:val="heading 1"/>
    <w:basedOn w:val="a"/>
    <w:next w:val="a"/>
    <w:link w:val="11"/>
    <w:uiPriority w:val="9"/>
    <w:qFormat/>
    <w:rsid w:val="006E363E"/>
    <w:pPr>
      <w:keepNext/>
      <w:keepLines/>
      <w:spacing w:before="340" w:after="330" w:line="578" w:lineRule="auto"/>
      <w:outlineLvl w:val="0"/>
    </w:pPr>
    <w:rPr>
      <w:rFonts w:asciiTheme="minorHAnsi" w:eastAsiaTheme="minorEastAsia" w:hAnsiTheme="minorHAnsi" w:cstheme="minorBidi"/>
      <w:b/>
      <w:bCs/>
      <w:kern w:val="44"/>
      <w:sz w:val="44"/>
      <w:szCs w:val="44"/>
    </w:rPr>
  </w:style>
  <w:style w:type="paragraph" w:styleId="2">
    <w:name w:val="heading 2"/>
    <w:basedOn w:val="a"/>
    <w:next w:val="a"/>
    <w:link w:val="20"/>
    <w:uiPriority w:val="9"/>
    <w:unhideWhenUsed/>
    <w:qFormat/>
    <w:rsid w:val="006E363E"/>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6E363E"/>
    <w:pPr>
      <w:keepNext/>
      <w:keepLines/>
      <w:spacing w:before="260" w:after="260" w:line="416" w:lineRule="auto"/>
      <w:outlineLvl w:val="2"/>
    </w:pPr>
    <w:rPr>
      <w:b/>
      <w:bCs/>
      <w:sz w:val="32"/>
      <w:szCs w:val="32"/>
    </w:rPr>
  </w:style>
  <w:style w:type="paragraph" w:styleId="4">
    <w:name w:val="heading 4"/>
    <w:basedOn w:val="a"/>
    <w:next w:val="a"/>
    <w:link w:val="41"/>
    <w:uiPriority w:val="9"/>
    <w:qFormat/>
    <w:rsid w:val="006E363E"/>
    <w:pPr>
      <w:keepNext/>
      <w:keepLines/>
      <w:spacing w:before="200"/>
      <w:outlineLvl w:val="3"/>
    </w:pPr>
    <w:rPr>
      <w:rFonts w:ascii="Cambria" w:hAnsi="Cambria"/>
      <w:b/>
      <w:bCs/>
      <w:i/>
      <w:iCs/>
      <w:color w:val="4F81BD"/>
      <w:szCs w:val="20"/>
    </w:rPr>
  </w:style>
  <w:style w:type="paragraph" w:styleId="5">
    <w:name w:val="heading 5"/>
    <w:basedOn w:val="a"/>
    <w:next w:val="a"/>
    <w:link w:val="50"/>
    <w:uiPriority w:val="9"/>
    <w:qFormat/>
    <w:rsid w:val="006E363E"/>
    <w:pPr>
      <w:keepNext/>
      <w:keepLines/>
      <w:spacing w:before="200"/>
      <w:outlineLvl w:val="4"/>
    </w:pPr>
    <w:rPr>
      <w:rFonts w:ascii="Cambria" w:hAnsi="Cambria"/>
      <w:color w:val="243F60"/>
      <w:szCs w:val="20"/>
    </w:rPr>
  </w:style>
  <w:style w:type="paragraph" w:styleId="6">
    <w:name w:val="heading 6"/>
    <w:basedOn w:val="a"/>
    <w:next w:val="a"/>
    <w:link w:val="60"/>
    <w:uiPriority w:val="9"/>
    <w:qFormat/>
    <w:rsid w:val="006E363E"/>
    <w:pPr>
      <w:keepNext/>
      <w:keepLines/>
      <w:spacing w:before="200"/>
      <w:outlineLvl w:val="5"/>
    </w:pPr>
    <w:rPr>
      <w:rFonts w:ascii="Cambria" w:hAnsi="Cambria"/>
      <w:i/>
      <w:iCs/>
      <w:color w:val="243F60"/>
      <w:szCs w:val="20"/>
    </w:rPr>
  </w:style>
  <w:style w:type="paragraph" w:styleId="7">
    <w:name w:val="heading 7"/>
    <w:basedOn w:val="a"/>
    <w:next w:val="a"/>
    <w:link w:val="70"/>
    <w:uiPriority w:val="9"/>
    <w:qFormat/>
    <w:rsid w:val="006E363E"/>
    <w:pPr>
      <w:keepNext/>
      <w:keepLines/>
      <w:spacing w:before="200"/>
      <w:outlineLvl w:val="6"/>
    </w:pPr>
    <w:rPr>
      <w:rFonts w:ascii="Cambria" w:hAnsi="Cambria"/>
      <w:i/>
      <w:iCs/>
      <w:color w:val="404040"/>
      <w:szCs w:val="20"/>
    </w:rPr>
  </w:style>
  <w:style w:type="paragraph" w:styleId="8">
    <w:name w:val="heading 8"/>
    <w:basedOn w:val="a"/>
    <w:next w:val="a"/>
    <w:link w:val="80"/>
    <w:uiPriority w:val="9"/>
    <w:qFormat/>
    <w:rsid w:val="006E363E"/>
    <w:pPr>
      <w:keepNext/>
      <w:keepLines/>
      <w:spacing w:before="200"/>
      <w:outlineLvl w:val="7"/>
    </w:pPr>
    <w:rPr>
      <w:rFonts w:ascii="Cambria" w:hAnsi="Cambria"/>
      <w:color w:val="4F81BD"/>
      <w:sz w:val="20"/>
      <w:szCs w:val="20"/>
    </w:rPr>
  </w:style>
  <w:style w:type="paragraph" w:styleId="9">
    <w:name w:val="heading 9"/>
    <w:basedOn w:val="a"/>
    <w:next w:val="a"/>
    <w:link w:val="90"/>
    <w:uiPriority w:val="9"/>
    <w:qFormat/>
    <w:rsid w:val="006E363E"/>
    <w:pPr>
      <w:keepNext/>
      <w:keepLines/>
      <w:spacing w:before="200"/>
      <w:outlineLvl w:val="8"/>
    </w:pPr>
    <w:rPr>
      <w:rFonts w:ascii="Cambria" w:hAnsi="Cambria"/>
      <w:i/>
      <w:iCs/>
      <w:color w:val="404040"/>
      <w:sz w:val="20"/>
      <w:szCs w:val="20"/>
    </w:rPr>
  </w:style>
  <w:style w:type="character" w:default="1" w:styleId="a0">
    <w:name w:val="Default Paragraph Font"/>
    <w:uiPriority w:val="1"/>
    <w:semiHidden/>
    <w:unhideWhenUsed/>
    <w:rsid w:val="006E363E"/>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rsid w:val="006E363E"/>
  </w:style>
  <w:style w:type="paragraph" w:styleId="a3">
    <w:name w:val="Balloon Text"/>
    <w:basedOn w:val="a"/>
    <w:link w:val="a4"/>
    <w:uiPriority w:val="99"/>
    <w:semiHidden/>
    <w:unhideWhenUsed/>
    <w:rsid w:val="006E363E"/>
    <w:rPr>
      <w:sz w:val="18"/>
      <w:szCs w:val="18"/>
    </w:rPr>
  </w:style>
  <w:style w:type="character" w:customStyle="1" w:styleId="a4">
    <w:name w:val="批注框文本 字符"/>
    <w:basedOn w:val="a0"/>
    <w:link w:val="a3"/>
    <w:uiPriority w:val="99"/>
    <w:semiHidden/>
    <w:rsid w:val="006E363E"/>
    <w:rPr>
      <w:rFonts w:ascii="Times New Roman" w:eastAsia="宋体" w:hAnsi="Times New Roman" w:cs="Times New Roman"/>
      <w:sz w:val="18"/>
      <w:szCs w:val="18"/>
    </w:rPr>
  </w:style>
  <w:style w:type="character" w:customStyle="1" w:styleId="11">
    <w:name w:val="标题 1 字符"/>
    <w:basedOn w:val="a0"/>
    <w:link w:val="10"/>
    <w:uiPriority w:val="9"/>
    <w:rsid w:val="006E363E"/>
    <w:rPr>
      <w:b/>
      <w:bCs/>
      <w:kern w:val="44"/>
      <w:sz w:val="44"/>
      <w:szCs w:val="44"/>
    </w:rPr>
  </w:style>
  <w:style w:type="paragraph" w:customStyle="1" w:styleId="Author">
    <w:name w:val="Author"/>
    <w:basedOn w:val="a"/>
    <w:next w:val="Abstract"/>
    <w:rsid w:val="006E363E"/>
    <w:pPr>
      <w:keepNext/>
      <w:keepLines/>
      <w:spacing w:before="240" w:after="240" w:line="280" w:lineRule="exact"/>
      <w:jc w:val="left"/>
    </w:pPr>
    <w:rPr>
      <w:rFonts w:ascii="Candara" w:eastAsia="幼圆" w:hAnsi="Candara" w:cs="Arial"/>
      <w:noProof/>
      <w:color w:val="000000" w:themeColor="text1"/>
      <w:kern w:val="0"/>
    </w:rPr>
  </w:style>
  <w:style w:type="paragraph" w:customStyle="1" w:styleId="Address">
    <w:name w:val="Address"/>
    <w:basedOn w:val="a"/>
    <w:rsid w:val="006E363E"/>
    <w:pPr>
      <w:keepNext/>
      <w:keepLines/>
      <w:spacing w:after="530" w:line="210" w:lineRule="exact"/>
    </w:pPr>
    <w:rPr>
      <w:rFonts w:ascii="Calibri" w:hAnsi="Calibri" w:cs="Courier New"/>
      <w:bCs/>
      <w:i/>
      <w:iCs/>
      <w:color w:val="646464"/>
      <w:sz w:val="18"/>
      <w:szCs w:val="18"/>
    </w:rPr>
  </w:style>
  <w:style w:type="paragraph" w:customStyle="1" w:styleId="References">
    <w:name w:val="References"/>
    <w:basedOn w:val="a"/>
    <w:link w:val="ReferencesChar"/>
    <w:rsid w:val="006E363E"/>
    <w:pPr>
      <w:numPr>
        <w:ilvl w:val="3"/>
        <w:numId w:val="2"/>
      </w:numPr>
      <w:spacing w:line="210" w:lineRule="exact"/>
      <w:outlineLvl w:val="3"/>
    </w:pPr>
    <w:rPr>
      <w:rFonts w:ascii="Calibri" w:hAnsi="Calibri" w:cs="Courier New"/>
      <w:kern w:val="0"/>
      <w:sz w:val="16"/>
      <w:szCs w:val="21"/>
    </w:rPr>
  </w:style>
  <w:style w:type="paragraph" w:customStyle="1" w:styleId="1">
    <w:name w:val="标题1"/>
    <w:basedOn w:val="10"/>
    <w:next w:val="Author"/>
    <w:link w:val="1Char"/>
    <w:rsid w:val="006E363E"/>
    <w:pPr>
      <w:numPr>
        <w:numId w:val="2"/>
      </w:numPr>
      <w:spacing w:before="320" w:after="280" w:line="400" w:lineRule="exact"/>
      <w:ind w:left="794" w:right="794"/>
      <w:jc w:val="center"/>
    </w:pPr>
    <w:rPr>
      <w:rFonts w:ascii="Arial" w:hAnsi="Arial" w:cs="Arial"/>
      <w:sz w:val="28"/>
    </w:rPr>
  </w:style>
  <w:style w:type="paragraph" w:customStyle="1" w:styleId="Title1">
    <w:name w:val="Title_1"/>
    <w:basedOn w:val="Text"/>
    <w:next w:val="Text"/>
    <w:rsid w:val="006E363E"/>
    <w:pPr>
      <w:pBdr>
        <w:top w:val="single" w:sz="4" w:space="3" w:color="2C2FA6"/>
        <w:bottom w:val="single" w:sz="4" w:space="3" w:color="2C2FA6"/>
      </w:pBdr>
      <w:spacing w:before="240" w:after="120" w:line="200" w:lineRule="exact"/>
      <w:ind w:firstLine="0"/>
      <w:textAlignment w:val="center"/>
    </w:pPr>
    <w:rPr>
      <w:b/>
      <w:color w:val="2C2FA6"/>
      <w:position w:val="2"/>
      <w:sz w:val="21"/>
      <w:szCs w:val="21"/>
    </w:rPr>
  </w:style>
  <w:style w:type="paragraph" w:customStyle="1" w:styleId="Title2">
    <w:name w:val="Title_2"/>
    <w:basedOn w:val="a"/>
    <w:next w:val="Text"/>
    <w:rsid w:val="006E363E"/>
    <w:pPr>
      <w:keepNext/>
      <w:keepLines/>
      <w:numPr>
        <w:ilvl w:val="2"/>
        <w:numId w:val="2"/>
      </w:numPr>
      <w:spacing w:before="120" w:after="60" w:line="220" w:lineRule="exact"/>
      <w:ind w:left="0"/>
      <w:outlineLvl w:val="2"/>
    </w:pPr>
    <w:rPr>
      <w:rFonts w:ascii="Calibri" w:eastAsia="微软雅黑" w:hAnsi="Calibri" w:cs="Arial"/>
      <w:b/>
      <w:color w:val="000000" w:themeColor="text1"/>
      <w:sz w:val="19"/>
      <w:szCs w:val="17"/>
    </w:rPr>
  </w:style>
  <w:style w:type="character" w:customStyle="1" w:styleId="20">
    <w:name w:val="标题 2 字符"/>
    <w:basedOn w:val="a0"/>
    <w:link w:val="2"/>
    <w:uiPriority w:val="9"/>
    <w:rsid w:val="006E363E"/>
    <w:rPr>
      <w:rFonts w:asciiTheme="majorHAnsi" w:eastAsiaTheme="majorEastAsia" w:hAnsiTheme="majorHAnsi" w:cstheme="majorBidi"/>
      <w:b/>
      <w:bCs/>
      <w:sz w:val="32"/>
      <w:szCs w:val="32"/>
    </w:rPr>
  </w:style>
  <w:style w:type="character" w:customStyle="1" w:styleId="30">
    <w:name w:val="标题 3 字符"/>
    <w:basedOn w:val="a0"/>
    <w:link w:val="3"/>
    <w:uiPriority w:val="9"/>
    <w:rsid w:val="006E363E"/>
    <w:rPr>
      <w:rFonts w:ascii="Times New Roman" w:eastAsia="宋体" w:hAnsi="Times New Roman" w:cs="Times New Roman"/>
      <w:b/>
      <w:bCs/>
      <w:sz w:val="32"/>
      <w:szCs w:val="32"/>
    </w:rPr>
  </w:style>
  <w:style w:type="paragraph" w:customStyle="1" w:styleId="Abstract">
    <w:name w:val="Abstract"/>
    <w:basedOn w:val="Text"/>
    <w:next w:val="Keywords"/>
    <w:rsid w:val="006E363E"/>
    <w:pPr>
      <w:spacing w:before="120" w:after="120"/>
      <w:ind w:left="108" w:right="108" w:firstLine="0"/>
    </w:pPr>
    <w:rPr>
      <w:color w:val="000000" w:themeColor="text1"/>
    </w:rPr>
  </w:style>
  <w:style w:type="paragraph" w:customStyle="1" w:styleId="Keywords">
    <w:name w:val="Keywords"/>
    <w:basedOn w:val="Abstract"/>
    <w:rsid w:val="006E363E"/>
    <w:pPr>
      <w:textAlignment w:val="center"/>
    </w:pPr>
  </w:style>
  <w:style w:type="paragraph" w:customStyle="1" w:styleId="Text">
    <w:name w:val="Text"/>
    <w:basedOn w:val="a"/>
    <w:link w:val="TextChar"/>
    <w:rsid w:val="006E363E"/>
    <w:pPr>
      <w:tabs>
        <w:tab w:val="left" w:pos="284"/>
      </w:tabs>
      <w:spacing w:line="210" w:lineRule="exact"/>
      <w:ind w:firstLine="284"/>
    </w:pPr>
    <w:rPr>
      <w:rFonts w:ascii="Calibri" w:hAnsi="Calibri" w:cs="Courier New"/>
      <w:sz w:val="18"/>
      <w:szCs w:val="18"/>
    </w:rPr>
  </w:style>
  <w:style w:type="paragraph" w:customStyle="1" w:styleId="Scheme">
    <w:name w:val="Scheme"/>
    <w:basedOn w:val="a"/>
    <w:next w:val="Text"/>
    <w:rsid w:val="006E363E"/>
    <w:pPr>
      <w:spacing w:after="240"/>
      <w:jc w:val="left"/>
    </w:pPr>
    <w:rPr>
      <w:rFonts w:cs="Courier New"/>
      <w:sz w:val="18"/>
      <w:szCs w:val="21"/>
    </w:rPr>
  </w:style>
  <w:style w:type="paragraph" w:customStyle="1" w:styleId="Figure">
    <w:name w:val="Figure"/>
    <w:basedOn w:val="a"/>
    <w:next w:val="FigureCaption"/>
    <w:qFormat/>
    <w:rsid w:val="006E363E"/>
    <w:pPr>
      <w:keepNext/>
      <w:spacing w:before="240"/>
      <w:jc w:val="center"/>
    </w:pPr>
    <w:rPr>
      <w:rFonts w:cs="Courier New"/>
      <w:sz w:val="18"/>
      <w:szCs w:val="21"/>
    </w:rPr>
  </w:style>
  <w:style w:type="paragraph" w:customStyle="1" w:styleId="FigureCaption">
    <w:name w:val="FigureCaption"/>
    <w:basedOn w:val="a"/>
    <w:next w:val="Text"/>
    <w:rsid w:val="006E363E"/>
    <w:pPr>
      <w:keepLines/>
      <w:spacing w:after="240" w:line="210" w:lineRule="exact"/>
    </w:pPr>
    <w:rPr>
      <w:rFonts w:ascii="Calibri" w:hAnsi="Calibri" w:cs="Courier New"/>
      <w:sz w:val="16"/>
      <w:szCs w:val="21"/>
    </w:rPr>
  </w:style>
  <w:style w:type="paragraph" w:customStyle="1" w:styleId="SchemeCaption">
    <w:name w:val="SchemeCaption"/>
    <w:basedOn w:val="a"/>
    <w:next w:val="Scheme"/>
    <w:rsid w:val="006E363E"/>
    <w:pPr>
      <w:keepNext/>
      <w:spacing w:before="240" w:after="60" w:line="210" w:lineRule="exact"/>
    </w:pPr>
    <w:rPr>
      <w:rFonts w:ascii="Calibri" w:hAnsi="Calibri" w:cs="Courier New"/>
      <w:bCs/>
      <w:sz w:val="16"/>
      <w:szCs w:val="21"/>
    </w:rPr>
  </w:style>
  <w:style w:type="paragraph" w:customStyle="1" w:styleId="TableCaption">
    <w:name w:val="TableCaption"/>
    <w:basedOn w:val="a"/>
    <w:next w:val="Text"/>
    <w:rsid w:val="006E363E"/>
    <w:pPr>
      <w:keepNext/>
      <w:spacing w:before="200" w:after="40" w:line="210" w:lineRule="exact"/>
    </w:pPr>
    <w:rPr>
      <w:rFonts w:ascii="Calibri" w:hAnsi="Calibri" w:cs="Courier New"/>
      <w:sz w:val="16"/>
      <w:szCs w:val="21"/>
    </w:rPr>
  </w:style>
  <w:style w:type="paragraph" w:customStyle="1" w:styleId="21">
    <w:name w:val="标题2"/>
    <w:basedOn w:val="1"/>
    <w:next w:val="Author"/>
    <w:link w:val="TitleChar"/>
    <w:qFormat/>
    <w:rsid w:val="006E363E"/>
    <w:pPr>
      <w:numPr>
        <w:numId w:val="0"/>
      </w:numPr>
      <w:spacing w:before="520" w:after="120" w:line="320" w:lineRule="exact"/>
      <w:ind w:right="0"/>
      <w:jc w:val="left"/>
    </w:pPr>
    <w:rPr>
      <w:rFonts w:ascii="Arial Black" w:eastAsia="Malgun Gothic" w:hAnsi="Arial Black"/>
      <w:b w:val="0"/>
      <w:sz w:val="32"/>
      <w:szCs w:val="30"/>
    </w:rPr>
  </w:style>
  <w:style w:type="paragraph" w:customStyle="1" w:styleId="TableText">
    <w:name w:val="TableText"/>
    <w:basedOn w:val="a"/>
    <w:next w:val="Text"/>
    <w:rsid w:val="006E363E"/>
    <w:pPr>
      <w:spacing w:line="240" w:lineRule="exact"/>
      <w:jc w:val="center"/>
    </w:pPr>
    <w:rPr>
      <w:rFonts w:ascii="Calibri" w:hAnsi="Calibri" w:cs="Courier New"/>
      <w:color w:val="000000" w:themeColor="text1"/>
      <w:sz w:val="16"/>
      <w:szCs w:val="21"/>
    </w:rPr>
  </w:style>
  <w:style w:type="character" w:customStyle="1" w:styleId="1Char">
    <w:name w:val="标题1 Char"/>
    <w:basedOn w:val="11"/>
    <w:link w:val="1"/>
    <w:rsid w:val="006E363E"/>
    <w:rPr>
      <w:rFonts w:ascii="Arial" w:hAnsi="Arial" w:cs="Arial"/>
      <w:b/>
      <w:bCs/>
      <w:kern w:val="44"/>
      <w:sz w:val="28"/>
      <w:szCs w:val="44"/>
    </w:rPr>
  </w:style>
  <w:style w:type="character" w:customStyle="1" w:styleId="TitleChar">
    <w:name w:val="Title Char"/>
    <w:basedOn w:val="1Char"/>
    <w:link w:val="21"/>
    <w:rsid w:val="006E363E"/>
    <w:rPr>
      <w:rFonts w:ascii="Arial Black" w:eastAsia="Malgun Gothic" w:hAnsi="Arial Black" w:cs="Arial"/>
      <w:b w:val="0"/>
      <w:bCs/>
      <w:kern w:val="44"/>
      <w:sz w:val="32"/>
      <w:szCs w:val="30"/>
    </w:rPr>
  </w:style>
  <w:style w:type="paragraph" w:customStyle="1" w:styleId="TableNote">
    <w:name w:val="TableNote"/>
    <w:basedOn w:val="a"/>
    <w:next w:val="Text"/>
    <w:rsid w:val="006E363E"/>
    <w:pPr>
      <w:spacing w:after="180" w:line="210" w:lineRule="exact"/>
    </w:pPr>
    <w:rPr>
      <w:rFonts w:ascii="Calibri" w:hAnsi="Calibri" w:cs="Courier New"/>
      <w:sz w:val="16"/>
      <w:szCs w:val="21"/>
    </w:rPr>
  </w:style>
  <w:style w:type="paragraph" w:customStyle="1" w:styleId="TOCTitle">
    <w:name w:val="TOC_Title"/>
    <w:basedOn w:val="a"/>
    <w:qFormat/>
    <w:rsid w:val="006E363E"/>
    <w:pPr>
      <w:spacing w:line="210" w:lineRule="exact"/>
    </w:pPr>
    <w:rPr>
      <w:rFonts w:ascii="Candara" w:hAnsi="Candara"/>
      <w:b/>
      <w:kern w:val="0"/>
      <w:sz w:val="16"/>
    </w:rPr>
  </w:style>
  <w:style w:type="paragraph" w:customStyle="1" w:styleId="TOCPageNo">
    <w:name w:val="TOC_PageNo"/>
    <w:basedOn w:val="10"/>
    <w:next w:val="a"/>
    <w:qFormat/>
    <w:rsid w:val="006E363E"/>
    <w:pPr>
      <w:spacing w:before="120" w:after="0" w:line="240" w:lineRule="exact"/>
      <w:jc w:val="left"/>
      <w:outlineLvl w:val="9"/>
    </w:pPr>
    <w:rPr>
      <w:rFonts w:ascii="Arial" w:hAnsi="Arial" w:cs="Arial"/>
      <w:b w:val="0"/>
      <w:sz w:val="18"/>
    </w:rPr>
  </w:style>
  <w:style w:type="paragraph" w:customStyle="1" w:styleId="TOCAuthor">
    <w:name w:val="TOC_Author"/>
    <w:basedOn w:val="a"/>
    <w:qFormat/>
    <w:rsid w:val="006E363E"/>
    <w:pPr>
      <w:spacing w:after="120" w:line="210" w:lineRule="exact"/>
    </w:pPr>
    <w:rPr>
      <w:rFonts w:ascii="Candara" w:hAnsi="Candara"/>
      <w:kern w:val="0"/>
      <w:sz w:val="16"/>
    </w:rPr>
  </w:style>
  <w:style w:type="paragraph" w:customStyle="1" w:styleId="TOCText">
    <w:name w:val="TOC_Text"/>
    <w:basedOn w:val="a"/>
    <w:qFormat/>
    <w:rsid w:val="006E363E"/>
    <w:pPr>
      <w:spacing w:before="120" w:after="120" w:line="180" w:lineRule="exact"/>
    </w:pPr>
    <w:rPr>
      <w:rFonts w:ascii="Calibri" w:hAnsi="Calibri"/>
      <w:sz w:val="16"/>
    </w:rPr>
  </w:style>
  <w:style w:type="paragraph" w:customStyle="1" w:styleId="31">
    <w:name w:val="标题3"/>
    <w:basedOn w:val="10"/>
    <w:link w:val="TitleChar1"/>
    <w:qFormat/>
    <w:rsid w:val="006E363E"/>
    <w:pPr>
      <w:spacing w:before="520" w:after="120" w:line="320" w:lineRule="exact"/>
      <w:jc w:val="left"/>
    </w:pPr>
    <w:rPr>
      <w:rFonts w:ascii="Arial Black" w:eastAsia="Malgun Gothic" w:hAnsi="Arial Black" w:cs="Arial"/>
      <w:b w:val="0"/>
      <w:sz w:val="32"/>
    </w:rPr>
  </w:style>
  <w:style w:type="character" w:customStyle="1" w:styleId="TitleChar1">
    <w:name w:val="Title Char1"/>
    <w:basedOn w:val="TitleChar"/>
    <w:link w:val="31"/>
    <w:rsid w:val="006E363E"/>
    <w:rPr>
      <w:rFonts w:ascii="Arial Black" w:eastAsia="Malgun Gothic" w:hAnsi="Arial Black" w:cs="Arial"/>
      <w:b w:val="0"/>
      <w:bCs/>
      <w:kern w:val="44"/>
      <w:sz w:val="32"/>
      <w:szCs w:val="44"/>
    </w:rPr>
  </w:style>
  <w:style w:type="paragraph" w:customStyle="1" w:styleId="40">
    <w:name w:val="标题4"/>
    <w:basedOn w:val="a"/>
    <w:link w:val="TitleChar2"/>
    <w:qFormat/>
    <w:rsid w:val="006E363E"/>
    <w:pPr>
      <w:spacing w:before="520" w:after="120" w:line="320" w:lineRule="exact"/>
      <w:jc w:val="left"/>
      <w:outlineLvl w:val="0"/>
    </w:pPr>
    <w:rPr>
      <w:rFonts w:ascii="Arial Black" w:hAnsi="Arial Black"/>
      <w:sz w:val="32"/>
    </w:rPr>
  </w:style>
  <w:style w:type="character" w:customStyle="1" w:styleId="TitleChar2">
    <w:name w:val="Title Char2"/>
    <w:basedOn w:val="a0"/>
    <w:link w:val="40"/>
    <w:rsid w:val="006E363E"/>
    <w:rPr>
      <w:rFonts w:ascii="Arial Black" w:eastAsia="宋体" w:hAnsi="Arial Black" w:cs="Times New Roman"/>
      <w:sz w:val="32"/>
      <w:szCs w:val="24"/>
    </w:rPr>
  </w:style>
  <w:style w:type="paragraph" w:customStyle="1" w:styleId="Title0">
    <w:name w:val="Title_0"/>
    <w:basedOn w:val="a"/>
    <w:next w:val="Author"/>
    <w:autoRedefine/>
    <w:rsid w:val="006E363E"/>
    <w:pPr>
      <w:keepNext/>
      <w:keepLines/>
      <w:tabs>
        <w:tab w:val="center" w:pos="4988"/>
      </w:tabs>
      <w:spacing w:before="400" w:after="120" w:line="400" w:lineRule="exact"/>
      <w:jc w:val="left"/>
      <w:outlineLvl w:val="0"/>
    </w:pPr>
    <w:rPr>
      <w:rFonts w:ascii="Candara" w:eastAsia="微软雅黑" w:hAnsi="Candara" w:cs="Courier New"/>
      <w:b/>
      <w:color w:val="000000" w:themeColor="text1"/>
      <w:sz w:val="36"/>
      <w:szCs w:val="36"/>
    </w:rPr>
  </w:style>
  <w:style w:type="table" w:styleId="a5">
    <w:name w:val="Table Grid"/>
    <w:basedOn w:val="a1"/>
    <w:uiPriority w:val="59"/>
    <w:rsid w:val="006E36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TOC">
    <w:name w:val="Title_TOC"/>
    <w:basedOn w:val="a"/>
    <w:rsid w:val="006E363E"/>
    <w:pPr>
      <w:widowControl/>
      <w:spacing w:before="120" w:line="225" w:lineRule="atLeast"/>
      <w:jc w:val="left"/>
    </w:pPr>
    <w:rPr>
      <w:rFonts w:ascii="Arial" w:eastAsia="MS Mincho" w:hAnsi="Arial"/>
      <w:b/>
      <w:kern w:val="0"/>
      <w:sz w:val="17"/>
      <w:szCs w:val="20"/>
      <w:lang w:val="en-GB" w:eastAsia="ja-JP"/>
    </w:rPr>
  </w:style>
  <w:style w:type="character" w:styleId="a6">
    <w:name w:val="endnote reference"/>
    <w:basedOn w:val="a0"/>
    <w:unhideWhenUsed/>
    <w:rsid w:val="006E363E"/>
    <w:rPr>
      <w:vertAlign w:val="superscript"/>
    </w:rPr>
  </w:style>
  <w:style w:type="character" w:styleId="a7">
    <w:name w:val="FollowedHyperlink"/>
    <w:basedOn w:val="a0"/>
    <w:uiPriority w:val="99"/>
    <w:semiHidden/>
    <w:unhideWhenUsed/>
    <w:rsid w:val="006E363E"/>
    <w:rPr>
      <w:color w:val="800080" w:themeColor="followedHyperlink"/>
      <w:u w:val="single"/>
    </w:rPr>
  </w:style>
  <w:style w:type="character" w:customStyle="1" w:styleId="TextChar">
    <w:name w:val="Text Char"/>
    <w:link w:val="Text"/>
    <w:rsid w:val="006E363E"/>
    <w:rPr>
      <w:rFonts w:ascii="Calibri" w:eastAsia="宋体" w:hAnsi="Calibri" w:cs="Courier New"/>
      <w:sz w:val="18"/>
      <w:szCs w:val="18"/>
    </w:rPr>
  </w:style>
  <w:style w:type="character" w:customStyle="1" w:styleId="41">
    <w:name w:val="标题 4 字符1"/>
    <w:basedOn w:val="a0"/>
    <w:link w:val="4"/>
    <w:uiPriority w:val="9"/>
    <w:rsid w:val="006E363E"/>
    <w:rPr>
      <w:rFonts w:ascii="Cambria" w:eastAsia="宋体" w:hAnsi="Cambria" w:cs="Times New Roman"/>
      <w:b/>
      <w:bCs/>
      <w:i/>
      <w:iCs/>
      <w:color w:val="4F81BD"/>
      <w:szCs w:val="20"/>
    </w:rPr>
  </w:style>
  <w:style w:type="character" w:customStyle="1" w:styleId="50">
    <w:name w:val="标题 5 字符"/>
    <w:basedOn w:val="a0"/>
    <w:link w:val="5"/>
    <w:uiPriority w:val="9"/>
    <w:rsid w:val="006E363E"/>
    <w:rPr>
      <w:rFonts w:ascii="Cambria" w:eastAsia="宋体" w:hAnsi="Cambria" w:cs="Times New Roman"/>
      <w:color w:val="243F60"/>
      <w:szCs w:val="20"/>
    </w:rPr>
  </w:style>
  <w:style w:type="character" w:customStyle="1" w:styleId="60">
    <w:name w:val="标题 6 字符"/>
    <w:basedOn w:val="a0"/>
    <w:link w:val="6"/>
    <w:uiPriority w:val="9"/>
    <w:rsid w:val="006E363E"/>
    <w:rPr>
      <w:rFonts w:ascii="Cambria" w:eastAsia="宋体" w:hAnsi="Cambria" w:cs="Times New Roman"/>
      <w:i/>
      <w:iCs/>
      <w:color w:val="243F60"/>
      <w:szCs w:val="20"/>
    </w:rPr>
  </w:style>
  <w:style w:type="character" w:customStyle="1" w:styleId="70">
    <w:name w:val="标题 7 字符"/>
    <w:basedOn w:val="a0"/>
    <w:link w:val="7"/>
    <w:uiPriority w:val="9"/>
    <w:rsid w:val="006E363E"/>
    <w:rPr>
      <w:rFonts w:ascii="Cambria" w:eastAsia="宋体" w:hAnsi="Cambria" w:cs="Times New Roman"/>
      <w:i/>
      <w:iCs/>
      <w:color w:val="404040"/>
      <w:szCs w:val="20"/>
    </w:rPr>
  </w:style>
  <w:style w:type="character" w:customStyle="1" w:styleId="80">
    <w:name w:val="标题 8 字符"/>
    <w:basedOn w:val="a0"/>
    <w:link w:val="8"/>
    <w:uiPriority w:val="9"/>
    <w:rsid w:val="006E363E"/>
    <w:rPr>
      <w:rFonts w:ascii="Cambria" w:eastAsia="宋体" w:hAnsi="Cambria" w:cs="Times New Roman"/>
      <w:color w:val="4F81BD"/>
      <w:sz w:val="20"/>
      <w:szCs w:val="20"/>
    </w:rPr>
  </w:style>
  <w:style w:type="character" w:customStyle="1" w:styleId="90">
    <w:name w:val="标题 9 字符"/>
    <w:basedOn w:val="a0"/>
    <w:link w:val="9"/>
    <w:uiPriority w:val="9"/>
    <w:rsid w:val="006E363E"/>
    <w:rPr>
      <w:rFonts w:ascii="Cambria" w:eastAsia="宋体" w:hAnsi="Cambria" w:cs="Times New Roman"/>
      <w:i/>
      <w:iCs/>
      <w:color w:val="404040"/>
      <w:sz w:val="20"/>
      <w:szCs w:val="20"/>
    </w:rPr>
  </w:style>
  <w:style w:type="character" w:styleId="a8">
    <w:name w:val="Subtle Emphasis"/>
    <w:uiPriority w:val="19"/>
    <w:qFormat/>
    <w:rsid w:val="006E363E"/>
    <w:rPr>
      <w:i/>
      <w:iCs/>
      <w:color w:val="808080"/>
    </w:rPr>
  </w:style>
  <w:style w:type="character" w:styleId="a9">
    <w:name w:val="Intense Emphasis"/>
    <w:uiPriority w:val="21"/>
    <w:qFormat/>
    <w:rsid w:val="006E363E"/>
    <w:rPr>
      <w:b/>
      <w:bCs/>
      <w:i/>
      <w:iCs/>
      <w:color w:val="4F81BD"/>
    </w:rPr>
  </w:style>
  <w:style w:type="character" w:customStyle="1" w:styleId="12">
    <w:name w:val="批注文字 字符1"/>
    <w:link w:val="aa"/>
    <w:rsid w:val="006E363E"/>
    <w:rPr>
      <w:rFonts w:ascii="Times New Roman" w:eastAsia="宋体" w:hAnsi="Times New Roman" w:cs="Times New Roman"/>
      <w:szCs w:val="20"/>
    </w:rPr>
  </w:style>
  <w:style w:type="paragraph" w:styleId="aa">
    <w:name w:val="annotation text"/>
    <w:basedOn w:val="a"/>
    <w:link w:val="12"/>
    <w:rsid w:val="006E363E"/>
    <w:pPr>
      <w:jc w:val="left"/>
    </w:pPr>
    <w:rPr>
      <w:szCs w:val="20"/>
    </w:rPr>
  </w:style>
  <w:style w:type="character" w:customStyle="1" w:styleId="Char1">
    <w:name w:val="批注文字 Char1"/>
    <w:basedOn w:val="a0"/>
    <w:uiPriority w:val="99"/>
    <w:semiHidden/>
    <w:rsid w:val="006E363E"/>
    <w:rPr>
      <w:rFonts w:ascii="Times New Roman" w:eastAsia="宋体" w:hAnsi="Times New Roman" w:cs="Times New Roman"/>
      <w:szCs w:val="24"/>
    </w:rPr>
  </w:style>
  <w:style w:type="character" w:customStyle="1" w:styleId="ab">
    <w:name w:val="引用 字符"/>
    <w:link w:val="ac"/>
    <w:uiPriority w:val="29"/>
    <w:rsid w:val="006E363E"/>
    <w:rPr>
      <w:i/>
      <w:iCs/>
      <w:color w:val="000000"/>
    </w:rPr>
  </w:style>
  <w:style w:type="paragraph" w:styleId="ac">
    <w:name w:val="Quote"/>
    <w:basedOn w:val="a"/>
    <w:next w:val="a"/>
    <w:link w:val="ab"/>
    <w:uiPriority w:val="29"/>
    <w:qFormat/>
    <w:rsid w:val="006E363E"/>
    <w:rPr>
      <w:rFonts w:asciiTheme="minorHAnsi" w:eastAsiaTheme="minorEastAsia" w:hAnsiTheme="minorHAnsi" w:cstheme="minorBidi"/>
      <w:i/>
      <w:iCs/>
      <w:color w:val="000000"/>
      <w:szCs w:val="22"/>
    </w:rPr>
  </w:style>
  <w:style w:type="character" w:customStyle="1" w:styleId="13">
    <w:name w:val="批注主题 字符1"/>
    <w:link w:val="ad"/>
    <w:semiHidden/>
    <w:rsid w:val="006E363E"/>
    <w:rPr>
      <w:rFonts w:ascii="Times New Roman" w:eastAsia="宋体" w:hAnsi="Times New Roman" w:cs="Times New Roman"/>
      <w:b/>
      <w:bCs/>
      <w:szCs w:val="20"/>
    </w:rPr>
  </w:style>
  <w:style w:type="paragraph" w:styleId="ad">
    <w:name w:val="annotation subject"/>
    <w:basedOn w:val="aa"/>
    <w:next w:val="aa"/>
    <w:link w:val="13"/>
    <w:semiHidden/>
    <w:rsid w:val="006E363E"/>
    <w:rPr>
      <w:b/>
      <w:bCs/>
    </w:rPr>
  </w:style>
  <w:style w:type="character" w:customStyle="1" w:styleId="Char10">
    <w:name w:val="批注主题 Char1"/>
    <w:basedOn w:val="Char1"/>
    <w:uiPriority w:val="99"/>
    <w:semiHidden/>
    <w:rsid w:val="006E363E"/>
    <w:rPr>
      <w:rFonts w:ascii="Times New Roman" w:eastAsia="宋体" w:hAnsi="Times New Roman" w:cs="Times New Roman"/>
      <w:b/>
      <w:bCs/>
      <w:szCs w:val="24"/>
    </w:rPr>
  </w:style>
  <w:style w:type="character" w:customStyle="1" w:styleId="Char11">
    <w:name w:val="尾注文本 Char1"/>
    <w:basedOn w:val="a0"/>
    <w:uiPriority w:val="99"/>
    <w:semiHidden/>
    <w:rsid w:val="006E363E"/>
    <w:rPr>
      <w:rFonts w:ascii="Times New Roman" w:eastAsia="宋体" w:hAnsi="Times New Roman" w:cs="Times New Roman"/>
      <w:szCs w:val="24"/>
    </w:rPr>
  </w:style>
  <w:style w:type="character" w:customStyle="1" w:styleId="Char12">
    <w:name w:val="脚注文本 Char1"/>
    <w:basedOn w:val="a0"/>
    <w:uiPriority w:val="99"/>
    <w:semiHidden/>
    <w:rsid w:val="006E363E"/>
    <w:rPr>
      <w:rFonts w:ascii="Times New Roman" w:eastAsia="宋体" w:hAnsi="Times New Roman" w:cs="Times New Roman"/>
      <w:sz w:val="18"/>
      <w:szCs w:val="18"/>
    </w:rPr>
  </w:style>
  <w:style w:type="paragraph" w:styleId="ae">
    <w:name w:val="Revision"/>
    <w:uiPriority w:val="99"/>
    <w:semiHidden/>
    <w:rsid w:val="006E363E"/>
    <w:rPr>
      <w:rFonts w:ascii="Times New Roman" w:eastAsia="宋体" w:hAnsi="Times New Roman" w:cs="Times New Roman"/>
      <w:szCs w:val="20"/>
    </w:rPr>
  </w:style>
  <w:style w:type="character" w:customStyle="1" w:styleId="ReferencesChar">
    <w:name w:val="References Char"/>
    <w:link w:val="References"/>
    <w:rsid w:val="006E363E"/>
    <w:rPr>
      <w:rFonts w:ascii="Calibri" w:eastAsia="宋体" w:hAnsi="Calibri" w:cs="Courier New"/>
      <w:kern w:val="0"/>
      <w:sz w:val="16"/>
      <w:szCs w:val="21"/>
    </w:rPr>
  </w:style>
  <w:style w:type="character" w:customStyle="1" w:styleId="42">
    <w:name w:val="标题 4 字符"/>
    <w:uiPriority w:val="9"/>
    <w:semiHidden/>
    <w:rsid w:val="006E363E"/>
    <w:rPr>
      <w:rFonts w:ascii="等线 Light" w:eastAsia="等线 Light" w:hAnsi="等线 Light" w:cs="Times New Roman"/>
      <w:b/>
      <w:bCs/>
      <w:kern w:val="2"/>
      <w:sz w:val="28"/>
      <w:szCs w:val="28"/>
    </w:rPr>
  </w:style>
  <w:style w:type="character" w:customStyle="1" w:styleId="af">
    <w:name w:val="批注文字 字符"/>
    <w:uiPriority w:val="99"/>
    <w:semiHidden/>
    <w:rsid w:val="006E363E"/>
    <w:rPr>
      <w:rFonts w:ascii="Times New Roman" w:hAnsi="Times New Roman"/>
      <w:kern w:val="2"/>
      <w:sz w:val="21"/>
      <w:szCs w:val="24"/>
    </w:rPr>
  </w:style>
  <w:style w:type="character" w:customStyle="1" w:styleId="af0">
    <w:name w:val="批注主题 字符"/>
    <w:uiPriority w:val="99"/>
    <w:semiHidden/>
    <w:rsid w:val="006E363E"/>
    <w:rPr>
      <w:rFonts w:ascii="Times New Roman" w:hAnsi="Times New Roman"/>
      <w:b/>
      <w:bCs/>
      <w:kern w:val="2"/>
      <w:sz w:val="21"/>
      <w:szCs w:val="24"/>
    </w:rPr>
  </w:style>
  <w:style w:type="paragraph" w:styleId="TOC3">
    <w:name w:val="toc 3"/>
    <w:basedOn w:val="a"/>
    <w:next w:val="a"/>
    <w:autoRedefine/>
    <w:uiPriority w:val="39"/>
    <w:semiHidden/>
    <w:unhideWhenUsed/>
    <w:rsid w:val="006E363E"/>
    <w:pPr>
      <w:ind w:leftChars="400" w:left="840"/>
    </w:pPr>
  </w:style>
  <w:style w:type="character" w:styleId="af1">
    <w:name w:val="Hyperlink"/>
    <w:basedOn w:val="a0"/>
    <w:uiPriority w:val="99"/>
    <w:unhideWhenUsed/>
    <w:rsid w:val="006E363E"/>
    <w:rPr>
      <w:color w:val="0000FF" w:themeColor="hyperlink"/>
      <w:u w:val="single"/>
    </w:rPr>
  </w:style>
  <w:style w:type="paragraph" w:styleId="af2">
    <w:name w:val="Normal (Web)"/>
    <w:basedOn w:val="a"/>
    <w:uiPriority w:val="99"/>
    <w:unhideWhenUsed/>
    <w:rsid w:val="006E363E"/>
    <w:pPr>
      <w:widowControl/>
      <w:spacing w:before="100" w:beforeAutospacing="1" w:after="100" w:afterAutospacing="1"/>
      <w:jc w:val="left"/>
    </w:pPr>
    <w:rPr>
      <w:rFonts w:ascii="宋体" w:hAnsi="宋体" w:cs="宋体"/>
      <w:kern w:val="0"/>
      <w:sz w:val="24"/>
    </w:rPr>
  </w:style>
  <w:style w:type="paragraph" w:styleId="af3">
    <w:name w:val="footer"/>
    <w:basedOn w:val="a"/>
    <w:link w:val="af4"/>
    <w:unhideWhenUsed/>
    <w:rsid w:val="006E363E"/>
    <w:pPr>
      <w:tabs>
        <w:tab w:val="center" w:pos="4153"/>
        <w:tab w:val="right" w:pos="8306"/>
      </w:tabs>
      <w:snapToGrid w:val="0"/>
      <w:jc w:val="left"/>
    </w:pPr>
    <w:rPr>
      <w:sz w:val="18"/>
      <w:szCs w:val="18"/>
    </w:rPr>
  </w:style>
  <w:style w:type="character" w:customStyle="1" w:styleId="af4">
    <w:name w:val="页脚 字符"/>
    <w:basedOn w:val="a0"/>
    <w:link w:val="af3"/>
    <w:rsid w:val="006E363E"/>
    <w:rPr>
      <w:rFonts w:ascii="Times New Roman" w:eastAsia="宋体" w:hAnsi="Times New Roman" w:cs="Times New Roman"/>
      <w:sz w:val="18"/>
      <w:szCs w:val="18"/>
    </w:rPr>
  </w:style>
  <w:style w:type="paragraph" w:styleId="af5">
    <w:name w:val="header"/>
    <w:basedOn w:val="a"/>
    <w:link w:val="af6"/>
    <w:uiPriority w:val="99"/>
    <w:unhideWhenUsed/>
    <w:rsid w:val="006E363E"/>
    <w:pPr>
      <w:widowControl/>
      <w:tabs>
        <w:tab w:val="center" w:pos="4680"/>
        <w:tab w:val="right" w:pos="9360"/>
      </w:tabs>
      <w:jc w:val="left"/>
    </w:pPr>
    <w:rPr>
      <w:rFonts w:asciiTheme="minorHAnsi" w:eastAsiaTheme="minorEastAsia" w:hAnsiTheme="minorHAnsi" w:cstheme="minorBidi"/>
      <w:kern w:val="0"/>
      <w:sz w:val="22"/>
      <w:szCs w:val="22"/>
    </w:rPr>
  </w:style>
  <w:style w:type="character" w:customStyle="1" w:styleId="af6">
    <w:name w:val="页眉 字符"/>
    <w:basedOn w:val="a0"/>
    <w:link w:val="af5"/>
    <w:uiPriority w:val="99"/>
    <w:rsid w:val="006E363E"/>
    <w:rPr>
      <w:kern w:val="0"/>
      <w:sz w:val="22"/>
    </w:rPr>
  </w:style>
  <w:style w:type="character" w:customStyle="1" w:styleId="5Char1">
    <w:name w:val="标题 5 Char1"/>
    <w:basedOn w:val="a0"/>
    <w:uiPriority w:val="9"/>
    <w:rsid w:val="006E363E"/>
    <w:rPr>
      <w:rFonts w:ascii="Cambria" w:eastAsia="宋体" w:hAnsi="Cambria" w:cs="Times New Roman"/>
      <w:color w:val="243F60"/>
      <w:kern w:val="2"/>
      <w:sz w:val="21"/>
    </w:rPr>
  </w:style>
  <w:style w:type="character" w:customStyle="1" w:styleId="1Char1">
    <w:name w:val="标题 1 Char1"/>
    <w:basedOn w:val="a0"/>
    <w:uiPriority w:val="9"/>
    <w:rsid w:val="006E363E"/>
    <w:rPr>
      <w:b/>
      <w:bCs/>
      <w:kern w:val="44"/>
      <w:sz w:val="44"/>
      <w:szCs w:val="44"/>
    </w:rPr>
  </w:style>
  <w:style w:type="character" w:customStyle="1" w:styleId="2Char1">
    <w:name w:val="标题 2 Char1"/>
    <w:basedOn w:val="a0"/>
    <w:uiPriority w:val="9"/>
    <w:rsid w:val="006E363E"/>
    <w:rPr>
      <w:rFonts w:asciiTheme="majorHAnsi" w:eastAsiaTheme="majorEastAsia" w:hAnsiTheme="majorHAnsi" w:cstheme="majorBidi"/>
      <w:b/>
      <w:bCs/>
      <w:kern w:val="2"/>
      <w:sz w:val="32"/>
      <w:szCs w:val="32"/>
    </w:rPr>
  </w:style>
  <w:style w:type="character" w:customStyle="1" w:styleId="3Char1">
    <w:name w:val="标题 3 Char1"/>
    <w:basedOn w:val="a0"/>
    <w:uiPriority w:val="9"/>
    <w:rsid w:val="006E363E"/>
    <w:rPr>
      <w:rFonts w:ascii="Times New Roman" w:eastAsia="宋体" w:hAnsi="Times New Roman" w:cs="Times New Roman"/>
      <w:b/>
      <w:bCs/>
      <w:kern w:val="2"/>
      <w:sz w:val="32"/>
      <w:szCs w:val="32"/>
    </w:rPr>
  </w:style>
  <w:style w:type="character" w:customStyle="1" w:styleId="4Char1">
    <w:name w:val="标题 4 Char1"/>
    <w:basedOn w:val="a0"/>
    <w:uiPriority w:val="9"/>
    <w:rsid w:val="006E363E"/>
    <w:rPr>
      <w:rFonts w:ascii="Cambria" w:eastAsia="宋体" w:hAnsi="Cambria" w:cs="Times New Roman"/>
      <w:b/>
      <w:bCs/>
      <w:i/>
      <w:iCs/>
      <w:color w:val="4F81BD"/>
      <w:kern w:val="2"/>
      <w:sz w:val="21"/>
    </w:rPr>
  </w:style>
  <w:style w:type="character" w:customStyle="1" w:styleId="6Char1">
    <w:name w:val="标题 6 Char1"/>
    <w:basedOn w:val="a0"/>
    <w:uiPriority w:val="9"/>
    <w:rsid w:val="006E363E"/>
    <w:rPr>
      <w:rFonts w:ascii="Cambria" w:eastAsia="宋体" w:hAnsi="Cambria" w:cs="Times New Roman"/>
      <w:i/>
      <w:iCs/>
      <w:color w:val="243F60"/>
      <w:kern w:val="2"/>
      <w:sz w:val="21"/>
    </w:rPr>
  </w:style>
  <w:style w:type="character" w:customStyle="1" w:styleId="7Char1">
    <w:name w:val="标题 7 Char1"/>
    <w:basedOn w:val="a0"/>
    <w:uiPriority w:val="9"/>
    <w:rsid w:val="006E363E"/>
    <w:rPr>
      <w:rFonts w:ascii="Cambria" w:eastAsia="宋体" w:hAnsi="Cambria" w:cs="Times New Roman"/>
      <w:i/>
      <w:iCs/>
      <w:color w:val="404040"/>
      <w:kern w:val="2"/>
      <w:sz w:val="21"/>
    </w:rPr>
  </w:style>
  <w:style w:type="character" w:customStyle="1" w:styleId="8Char1">
    <w:name w:val="标题 8 Char1"/>
    <w:basedOn w:val="a0"/>
    <w:uiPriority w:val="9"/>
    <w:rsid w:val="006E363E"/>
    <w:rPr>
      <w:rFonts w:ascii="Cambria" w:eastAsia="宋体" w:hAnsi="Cambria" w:cs="Times New Roman"/>
      <w:color w:val="4F81BD"/>
      <w:kern w:val="2"/>
    </w:rPr>
  </w:style>
  <w:style w:type="character" w:customStyle="1" w:styleId="9Char1">
    <w:name w:val="标题 9 Char1"/>
    <w:basedOn w:val="a0"/>
    <w:uiPriority w:val="9"/>
    <w:rsid w:val="006E363E"/>
    <w:rPr>
      <w:rFonts w:ascii="Cambria" w:eastAsia="宋体" w:hAnsi="Cambria" w:cs="Times New Roman"/>
      <w:i/>
      <w:iCs/>
      <w:color w:val="404040"/>
      <w:kern w:val="2"/>
    </w:rPr>
  </w:style>
  <w:style w:type="character" w:customStyle="1" w:styleId="Char2">
    <w:name w:val="批注文字 Char2"/>
    <w:rsid w:val="006E363E"/>
    <w:rPr>
      <w:rFonts w:ascii="Times New Roman" w:eastAsia="宋体" w:hAnsi="Times New Roman" w:cs="Times New Roman"/>
    </w:rPr>
  </w:style>
  <w:style w:type="character" w:customStyle="1" w:styleId="Char13">
    <w:name w:val="批注框文本 Char1"/>
    <w:basedOn w:val="a0"/>
    <w:uiPriority w:val="99"/>
    <w:semiHidden/>
    <w:rsid w:val="006E363E"/>
    <w:rPr>
      <w:rFonts w:ascii="Times New Roman" w:eastAsia="宋体" w:hAnsi="Times New Roman" w:cs="Times New Roman"/>
      <w:kern w:val="2"/>
      <w:sz w:val="18"/>
      <w:szCs w:val="18"/>
    </w:rPr>
  </w:style>
  <w:style w:type="character" w:customStyle="1" w:styleId="Char14">
    <w:name w:val="页脚 Char1"/>
    <w:basedOn w:val="a0"/>
    <w:rsid w:val="006E363E"/>
    <w:rPr>
      <w:rFonts w:ascii="Times New Roman" w:eastAsia="宋体" w:hAnsi="Times New Roman" w:cs="Times New Roman"/>
      <w:kern w:val="2"/>
      <w:sz w:val="18"/>
      <w:szCs w:val="18"/>
    </w:rPr>
  </w:style>
  <w:style w:type="character" w:customStyle="1" w:styleId="Char20">
    <w:name w:val="批注主题 Char2"/>
    <w:semiHidden/>
    <w:rsid w:val="006E363E"/>
    <w:rPr>
      <w:rFonts w:ascii="Times New Roman" w:eastAsia="宋体" w:hAnsi="Times New Roman" w:cs="Times New Roman"/>
      <w:b/>
      <w:bCs/>
    </w:rPr>
  </w:style>
  <w:style w:type="character" w:customStyle="1" w:styleId="14">
    <w:name w:val="不明显强调1"/>
    <w:uiPriority w:val="19"/>
    <w:qFormat/>
    <w:rsid w:val="006E363E"/>
    <w:rPr>
      <w:i/>
      <w:iCs/>
      <w:color w:val="808080"/>
    </w:rPr>
  </w:style>
  <w:style w:type="character" w:customStyle="1" w:styleId="15">
    <w:name w:val="明显强调1"/>
    <w:uiPriority w:val="21"/>
    <w:qFormat/>
    <w:rsid w:val="006E363E"/>
    <w:rPr>
      <w:b/>
      <w:bCs/>
      <w:i/>
      <w:iCs/>
      <w:color w:val="4F81BD"/>
    </w:rPr>
  </w:style>
  <w:style w:type="character" w:customStyle="1" w:styleId="Char15">
    <w:name w:val="引用 Char1"/>
    <w:uiPriority w:val="29"/>
    <w:rsid w:val="006E363E"/>
    <w:rPr>
      <w:i/>
      <w:iCs/>
      <w:color w:val="000000"/>
    </w:rPr>
  </w:style>
  <w:style w:type="paragraph" w:customStyle="1" w:styleId="16">
    <w:name w:val="修订1"/>
    <w:uiPriority w:val="99"/>
    <w:semiHidden/>
    <w:qFormat/>
    <w:rsid w:val="006E363E"/>
    <w:rPr>
      <w:rFonts w:ascii="Times New Roman" w:eastAsia="宋体" w:hAnsi="Times New Roman" w:cs="Times New Roman"/>
      <w:szCs w:val="20"/>
    </w:rPr>
  </w:style>
  <w:style w:type="character" w:customStyle="1" w:styleId="22">
    <w:name w:val="不明显强调2"/>
    <w:uiPriority w:val="19"/>
    <w:qFormat/>
    <w:rsid w:val="006E363E"/>
    <w:rPr>
      <w:i/>
      <w:iCs/>
      <w:color w:val="808080"/>
    </w:rPr>
  </w:style>
  <w:style w:type="character" w:customStyle="1" w:styleId="23">
    <w:name w:val="明显强调2"/>
    <w:uiPriority w:val="21"/>
    <w:qFormat/>
    <w:rsid w:val="006E363E"/>
    <w:rPr>
      <w:b/>
      <w:bCs/>
      <w:i/>
      <w:iCs/>
      <w:color w:val="4F81BD"/>
    </w:rPr>
  </w:style>
  <w:style w:type="paragraph" w:customStyle="1" w:styleId="24">
    <w:name w:val="修订2"/>
    <w:uiPriority w:val="99"/>
    <w:semiHidden/>
    <w:qFormat/>
    <w:rsid w:val="006E363E"/>
    <w:rPr>
      <w:rFonts w:ascii="Times New Roman" w:eastAsia="宋体" w:hAnsi="Times New Roman" w:cs="Times New Roman"/>
      <w:szCs w:val="20"/>
    </w:rPr>
  </w:style>
  <w:style w:type="table" w:customStyle="1" w:styleId="17">
    <w:name w:val="网格型1"/>
    <w:basedOn w:val="a1"/>
    <w:uiPriority w:val="59"/>
    <w:qFormat/>
    <w:rsid w:val="006E363E"/>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annotation reference"/>
    <w:basedOn w:val="a0"/>
    <w:uiPriority w:val="99"/>
    <w:unhideWhenUsed/>
    <w:qFormat/>
    <w:rsid w:val="006E363E"/>
    <w:rPr>
      <w:sz w:val="21"/>
      <w:szCs w:val="21"/>
    </w:rPr>
  </w:style>
  <w:style w:type="character" w:customStyle="1" w:styleId="150">
    <w:name w:val="15"/>
    <w:basedOn w:val="a0"/>
    <w:qFormat/>
    <w:rsid w:val="00732D65"/>
    <w:rPr>
      <w:rFonts w:ascii="ArialMT" w:hAnsi="ArialMT" w:hint="default"/>
      <w:color w:val="000000"/>
      <w:sz w:val="18"/>
      <w:szCs w:val="18"/>
    </w:rPr>
  </w:style>
  <w:style w:type="character" w:styleId="af8">
    <w:name w:val="Unresolved Mention"/>
    <w:basedOn w:val="a0"/>
    <w:uiPriority w:val="99"/>
    <w:semiHidden/>
    <w:unhideWhenUsed/>
    <w:rsid w:val="00974D4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7897157">
      <w:bodyDiv w:val="1"/>
      <w:marLeft w:val="0"/>
      <w:marRight w:val="0"/>
      <w:marTop w:val="0"/>
      <w:marBottom w:val="0"/>
      <w:divBdr>
        <w:top w:val="none" w:sz="0" w:space="0" w:color="auto"/>
        <w:left w:val="none" w:sz="0" w:space="0" w:color="auto"/>
        <w:bottom w:val="none" w:sz="0" w:space="0" w:color="auto"/>
        <w:right w:val="none" w:sz="0" w:space="0" w:color="auto"/>
      </w:divBdr>
    </w:div>
    <w:div w:id="756554705">
      <w:bodyDiv w:val="1"/>
      <w:marLeft w:val="0"/>
      <w:marRight w:val="0"/>
      <w:marTop w:val="0"/>
      <w:marBottom w:val="0"/>
      <w:divBdr>
        <w:top w:val="none" w:sz="0" w:space="0" w:color="auto"/>
        <w:left w:val="none" w:sz="0" w:space="0" w:color="auto"/>
        <w:bottom w:val="none" w:sz="0" w:space="0" w:color="auto"/>
        <w:right w:val="none" w:sz="0" w:space="0" w:color="auto"/>
      </w:divBdr>
    </w:div>
    <w:div w:id="1074350024">
      <w:bodyDiv w:val="1"/>
      <w:marLeft w:val="0"/>
      <w:marRight w:val="0"/>
      <w:marTop w:val="0"/>
      <w:marBottom w:val="0"/>
      <w:divBdr>
        <w:top w:val="none" w:sz="0" w:space="0" w:color="auto"/>
        <w:left w:val="none" w:sz="0" w:space="0" w:color="auto"/>
        <w:bottom w:val="none" w:sz="0" w:space="0" w:color="auto"/>
        <w:right w:val="none" w:sz="0" w:space="0" w:color="auto"/>
      </w:divBdr>
    </w:div>
    <w:div w:id="1192840386">
      <w:bodyDiv w:val="1"/>
      <w:marLeft w:val="0"/>
      <w:marRight w:val="0"/>
      <w:marTop w:val="0"/>
      <w:marBottom w:val="0"/>
      <w:divBdr>
        <w:top w:val="none" w:sz="0" w:space="0" w:color="auto"/>
        <w:left w:val="none" w:sz="0" w:space="0" w:color="auto"/>
        <w:bottom w:val="none" w:sz="0" w:space="0" w:color="auto"/>
        <w:right w:val="none" w:sz="0" w:space="0" w:color="auto"/>
      </w:divBdr>
    </w:div>
    <w:div w:id="1898474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header" Target="header3.xml"/><Relationship Id="rId18" Type="http://schemas.openxmlformats.org/officeDocument/2006/relationships/footer" Target="footer5.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5.tiff"/><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image" Target="media/image9.tiff"/><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image" Target="media/image4.tiff"/><Relationship Id="rId23" Type="http://schemas.openxmlformats.org/officeDocument/2006/relationships/image" Target="media/image7.tiff"/><Relationship Id="rId10" Type="http://schemas.openxmlformats.org/officeDocument/2006/relationships/header" Target="header2.xml"/><Relationship Id="rId19" Type="http://schemas.openxmlformats.org/officeDocument/2006/relationships/header" Target="header5.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6.tiff"/><Relationship Id="rId27" Type="http://schemas.openxmlformats.org/officeDocument/2006/relationships/theme" Target="theme/theme1.xml"/></Relationships>
</file>

<file path=word/_rels/foot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hyperlink" Target="mailto:wangdonghui@fjirsm.ac.cn" TargetMode="External"/></Relationships>
</file>

<file path=word/_rels/footer6.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3" Type="http://schemas.openxmlformats.org/officeDocument/2006/relationships/hyperlink" Target="https://mc.manuscriptcentral.com/cjoc" TargetMode="External"/><Relationship Id="rId2" Type="http://schemas.openxmlformats.org/officeDocument/2006/relationships/hyperlink" Target="https://onlinelibrary.wiley.com/journal/16147065" TargetMode="External"/><Relationship Id="rId1" Type="http://schemas.openxmlformats.org/officeDocument/2006/relationships/hyperlink" Target="https://mc.manuscriptcentral.com/cjoc" TargetMode="External"/><Relationship Id="rId5" Type="http://schemas.openxmlformats.org/officeDocument/2006/relationships/image" Target="media/image2.emf"/><Relationship Id="rId4" Type="http://schemas.openxmlformats.org/officeDocument/2006/relationships/hyperlink" Target="https://onlinelibrary.wiley.com/journal/16147065"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E:\R-working-1\&#31185;&#30740;&#25104;&#26524;\NO5.%20Radical\CJC\Template_2023_Report%20(1).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solidFill>
          <a:schemeClr val="bg1">
            <a:lumMod val="65000"/>
          </a:schemeClr>
        </a:solidFill>
        <a:ln w="6350">
          <a:noFill/>
        </a:ln>
        <a:effectLst/>
      </a:spPr>
      <a:bodyPr rot="0" spcFirstLastPara="0" vertOverflow="overflow" horzOverflow="overflow" vert="horz" wrap="square" lIns="18000" tIns="0" rIns="0" bIns="0" numCol="1" spcCol="0" rtlCol="0" fromWordArt="0" anchor="ctr" anchorCtr="0" forceAA="0" compatLnSpc="1">
        <a:prstTxWarp prst="textNoShape">
          <a:avLst/>
        </a:prstTxWarp>
        <a:noAutofit/>
      </a:bodyPr>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B655A5-2F08-42BF-BF07-CB48B22265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Template_2023_Report (1).dotx</Template>
  <TotalTime>263</TotalTime>
  <Pages>10</Pages>
  <Words>5662</Words>
  <Characters>32274</Characters>
  <Application>Microsoft Office Word</Application>
  <DocSecurity>0</DocSecurity>
  <Lines>268</Lines>
  <Paragraphs>75</Paragraphs>
  <ScaleCrop>false</ScaleCrop>
  <Company>CHINA</Company>
  <LinksUpToDate>false</LinksUpToDate>
  <CharactersWithSpaces>37861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wangd</dc:creator>
  <cp:lastModifiedBy>shone wang</cp:lastModifiedBy>
  <cp:revision>20</cp:revision>
  <cp:lastPrinted>2022-11-08T02:18:00Z</cp:lastPrinted>
  <dcterms:created xsi:type="dcterms:W3CDTF">2023-12-25T03:44:00Z</dcterms:created>
  <dcterms:modified xsi:type="dcterms:W3CDTF">2023-12-25T09:57:00Z</dcterms:modified>
</cp:coreProperties>
</file>