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4FD" w:rsidRDefault="001A04FD" w:rsidP="001A04FD">
      <w:pPr>
        <w:pStyle w:val="Title"/>
        <w:shd w:val="clear" w:color="000000" w:fill="auto"/>
        <w:spacing w:after="40"/>
        <w:rPr>
          <w:sz w:val="36"/>
          <w:u w:val="none"/>
        </w:rPr>
      </w:pPr>
      <w:r>
        <w:rPr>
          <w:sz w:val="36"/>
          <w:u w:val="none"/>
        </w:rPr>
        <w:t>Title Page</w:t>
      </w:r>
    </w:p>
    <w:p w:rsidR="001A04FD" w:rsidRDefault="001A04FD" w:rsidP="001A04FD">
      <w:pPr>
        <w:pStyle w:val="Title"/>
        <w:shd w:val="clear" w:color="000000" w:fill="auto"/>
        <w:spacing w:after="40"/>
        <w:rPr>
          <w:sz w:val="36"/>
          <w:u w:val="none"/>
        </w:rPr>
      </w:pPr>
    </w:p>
    <w:p w:rsidR="001A04FD" w:rsidRDefault="001A04FD" w:rsidP="001A04FD">
      <w:pPr>
        <w:pStyle w:val="Title"/>
        <w:shd w:val="clear" w:color="000000" w:fill="auto"/>
        <w:spacing w:after="40"/>
        <w:rPr>
          <w:rFonts w:ascii="Arial" w:hAnsi="Arial" w:cs="Arial"/>
          <w:sz w:val="52"/>
        </w:rPr>
      </w:pPr>
      <w:r>
        <w:rPr>
          <w:sz w:val="36"/>
          <w:u w:val="none"/>
        </w:rPr>
        <w:t>"</w:t>
      </w:r>
      <w:r>
        <w:rPr>
          <w:rFonts w:ascii="Arial" w:hAnsi="Arial" w:cs="Arial"/>
          <w:u w:val="none"/>
        </w:rPr>
        <w:t>AN INSIGHT ON THE MATERNAL &amp; FETAL OUTCOME OF CRITICALLY ILL PREGNANT WOMEN DURING THE SECOND WAVE OF COVID-19</w:t>
      </w:r>
      <w:r>
        <w:rPr>
          <w:sz w:val="36"/>
          <w:u w:val="none"/>
        </w:rPr>
        <w:t>"</w:t>
      </w:r>
    </w:p>
    <w:p w:rsidR="001A04FD" w:rsidRDefault="001A04FD" w:rsidP="001A04FD">
      <w:pPr>
        <w:spacing w:after="0" w:line="240" w:lineRule="auto"/>
        <w:jc w:val="center"/>
        <w:rPr>
          <w:rFonts w:ascii="Dubai" w:hAnsi="Dubai" w:cs="Dubai"/>
          <w:sz w:val="24"/>
          <w:szCs w:val="24"/>
        </w:rPr>
      </w:pPr>
    </w:p>
    <w:p w:rsidR="001A04FD" w:rsidRDefault="001A04FD" w:rsidP="001A04FD">
      <w:pPr>
        <w:spacing w:after="0" w:line="240" w:lineRule="auto"/>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Saima</w:t>
      </w:r>
      <w:proofErr w:type="spellEnd"/>
      <w:r>
        <w:rPr>
          <w:rFonts w:ascii="Arial" w:hAnsi="Arial" w:cs="Arial"/>
          <w:sz w:val="24"/>
          <w:szCs w:val="24"/>
        </w:rPr>
        <w:t xml:space="preserve"> </w:t>
      </w:r>
      <w:proofErr w:type="spellStart"/>
      <w:r>
        <w:rPr>
          <w:rFonts w:ascii="Arial" w:hAnsi="Arial" w:cs="Arial"/>
          <w:sz w:val="24"/>
          <w:szCs w:val="24"/>
        </w:rPr>
        <w:t>Faraz</w:t>
      </w:r>
      <w:proofErr w:type="spellEnd"/>
      <w:r>
        <w:rPr>
          <w:rFonts w:ascii="Arial" w:hAnsi="Arial" w:cs="Arial"/>
          <w:sz w:val="24"/>
          <w:szCs w:val="24"/>
        </w:rPr>
        <w:t>*</w:t>
      </w:r>
      <w:proofErr w:type="spellStart"/>
      <w:r>
        <w:rPr>
          <w:rFonts w:ascii="Arial" w:hAnsi="Arial" w:cs="Arial"/>
          <w:sz w:val="24"/>
          <w:szCs w:val="24"/>
          <w:vertAlign w:val="superscript"/>
        </w:rPr>
        <w:t>ab</w:t>
      </w:r>
      <w:proofErr w:type="spellEnd"/>
      <w:r>
        <w:rPr>
          <w:rFonts w:ascii="Arial" w:hAnsi="Arial" w:cs="Arial"/>
          <w:sz w:val="24"/>
          <w:szCs w:val="24"/>
        </w:rPr>
        <w:t xml:space="preserve">, </w:t>
      </w:r>
      <w:proofErr w:type="spellStart"/>
      <w:r>
        <w:rPr>
          <w:rFonts w:ascii="Arial" w:hAnsi="Arial" w:cs="Arial"/>
          <w:sz w:val="24"/>
          <w:szCs w:val="24"/>
        </w:rPr>
        <w:t>Nighat</w:t>
      </w:r>
      <w:proofErr w:type="spellEnd"/>
      <w:r>
        <w:rPr>
          <w:rFonts w:ascii="Arial" w:hAnsi="Arial" w:cs="Arial"/>
          <w:sz w:val="24"/>
          <w:szCs w:val="24"/>
        </w:rPr>
        <w:t xml:space="preserve"> </w:t>
      </w:r>
      <w:proofErr w:type="spellStart"/>
      <w:r>
        <w:rPr>
          <w:rFonts w:ascii="Arial" w:hAnsi="Arial" w:cs="Arial"/>
          <w:sz w:val="24"/>
          <w:szCs w:val="24"/>
        </w:rPr>
        <w:t>Aftab</w:t>
      </w:r>
      <w:r>
        <w:rPr>
          <w:rFonts w:ascii="Arial" w:hAnsi="Arial" w:cs="Arial"/>
          <w:sz w:val="24"/>
          <w:szCs w:val="24"/>
          <w:vertAlign w:val="superscript"/>
        </w:rPr>
        <w:t>ab</w:t>
      </w:r>
      <w:proofErr w:type="spellEnd"/>
      <w:r>
        <w:rPr>
          <w:rFonts w:ascii="Arial" w:hAnsi="Arial" w:cs="Arial"/>
          <w:sz w:val="24"/>
          <w:szCs w:val="24"/>
        </w:rPr>
        <w:t xml:space="preserve">, </w:t>
      </w:r>
      <w:proofErr w:type="spellStart"/>
      <w:r>
        <w:rPr>
          <w:rFonts w:ascii="Arial" w:eastAsia="Times New Roman" w:hAnsi="Arial" w:cs="Arial"/>
          <w:sz w:val="24"/>
          <w:szCs w:val="24"/>
          <w:lang w:bidi="ar"/>
        </w:rPr>
        <w:t>Abeer</w:t>
      </w:r>
      <w:proofErr w:type="spellEnd"/>
      <w:r>
        <w:rPr>
          <w:rFonts w:ascii="Arial" w:eastAsia="Times New Roman" w:hAnsi="Arial" w:cs="Arial"/>
          <w:sz w:val="24"/>
          <w:szCs w:val="24"/>
          <w:lang w:bidi="ar"/>
        </w:rPr>
        <w:t xml:space="preserve"> Mahmoud </w:t>
      </w:r>
      <w:proofErr w:type="spellStart"/>
      <w:r>
        <w:rPr>
          <w:rFonts w:ascii="Arial" w:eastAsia="Times New Roman" w:hAnsi="Arial" w:cs="Arial"/>
          <w:sz w:val="24"/>
          <w:szCs w:val="24"/>
          <w:lang w:bidi="ar"/>
        </w:rPr>
        <w:t>Ammar</w:t>
      </w:r>
      <w:r>
        <w:rPr>
          <w:rFonts w:ascii="Arial" w:hAnsi="Arial" w:cs="Arial"/>
          <w:sz w:val="24"/>
          <w:szCs w:val="24"/>
          <w:vertAlign w:val="superscript"/>
        </w:rPr>
        <w:t>ab</w:t>
      </w:r>
      <w:proofErr w:type="spellEnd"/>
      <w:r>
        <w:rPr>
          <w:rFonts w:ascii="Arial" w:eastAsia="Times New Roman" w:hAnsi="Arial" w:cs="Arial"/>
          <w:sz w:val="24"/>
          <w:szCs w:val="24"/>
          <w:lang w:bidi="ar"/>
        </w:rPr>
        <w:t xml:space="preserve">, </w:t>
      </w:r>
      <w:proofErr w:type="spellStart"/>
      <w:r>
        <w:rPr>
          <w:rFonts w:ascii="Arial" w:eastAsia="Times New Roman" w:hAnsi="Arial" w:cs="Arial"/>
          <w:sz w:val="24"/>
          <w:szCs w:val="24"/>
          <w:lang w:bidi="ar"/>
        </w:rPr>
        <w:t>Israa</w:t>
      </w:r>
      <w:proofErr w:type="spellEnd"/>
      <w:r>
        <w:rPr>
          <w:rFonts w:ascii="Arial" w:eastAsia="Times New Roman" w:hAnsi="Arial" w:cs="Arial"/>
          <w:sz w:val="24"/>
          <w:szCs w:val="24"/>
          <w:lang w:bidi="ar"/>
        </w:rPr>
        <w:t xml:space="preserve"> Al </w:t>
      </w:r>
      <w:proofErr w:type="spellStart"/>
      <w:r>
        <w:rPr>
          <w:rFonts w:ascii="Arial" w:eastAsia="Times New Roman" w:hAnsi="Arial" w:cs="Arial"/>
          <w:sz w:val="24"/>
          <w:szCs w:val="24"/>
          <w:lang w:bidi="ar"/>
        </w:rPr>
        <w:t>Mulai</w:t>
      </w:r>
      <w:r>
        <w:rPr>
          <w:rFonts w:ascii="Arial" w:hAnsi="Arial" w:cs="Arial"/>
          <w:sz w:val="24"/>
          <w:szCs w:val="24"/>
          <w:vertAlign w:val="superscript"/>
        </w:rPr>
        <w:t>ab</w:t>
      </w:r>
      <w:proofErr w:type="spellEnd"/>
      <w:r>
        <w:rPr>
          <w:rFonts w:ascii="Arial" w:eastAsia="Times New Roman" w:hAnsi="Arial" w:cs="Arial"/>
          <w:sz w:val="24"/>
          <w:szCs w:val="24"/>
          <w:lang w:bidi="ar"/>
        </w:rPr>
        <w:t xml:space="preserve">, </w:t>
      </w:r>
      <w:proofErr w:type="spellStart"/>
      <w:r>
        <w:rPr>
          <w:rFonts w:ascii="Arial" w:eastAsia="Times New Roman" w:hAnsi="Arial" w:cs="Arial"/>
          <w:sz w:val="24"/>
          <w:szCs w:val="24"/>
          <w:lang w:bidi="ar"/>
        </w:rPr>
        <w:t>Litty</w:t>
      </w:r>
      <w:proofErr w:type="spellEnd"/>
      <w:r>
        <w:rPr>
          <w:rFonts w:ascii="Arial" w:eastAsia="Times New Roman" w:hAnsi="Arial" w:cs="Arial"/>
          <w:sz w:val="24"/>
          <w:szCs w:val="24"/>
          <w:lang w:bidi="ar"/>
        </w:rPr>
        <w:t xml:space="preserve"> </w:t>
      </w:r>
      <w:proofErr w:type="spellStart"/>
      <w:r>
        <w:rPr>
          <w:rFonts w:ascii="Arial" w:eastAsia="Times New Roman" w:hAnsi="Arial" w:cs="Arial"/>
          <w:sz w:val="24"/>
          <w:szCs w:val="24"/>
          <w:lang w:bidi="ar"/>
        </w:rPr>
        <w:t>Paulose</w:t>
      </w:r>
      <w:r>
        <w:rPr>
          <w:rFonts w:ascii="Arial" w:hAnsi="Arial" w:cs="Arial"/>
          <w:sz w:val="24"/>
          <w:szCs w:val="24"/>
          <w:vertAlign w:val="superscript"/>
        </w:rPr>
        <w:t>ab</w:t>
      </w:r>
      <w:proofErr w:type="spellEnd"/>
      <w:r>
        <w:rPr>
          <w:rFonts w:ascii="Arial" w:eastAsia="Times New Roman" w:hAnsi="Arial" w:cs="Arial"/>
          <w:sz w:val="24"/>
          <w:szCs w:val="24"/>
          <w:lang w:bidi="ar"/>
        </w:rPr>
        <w:t xml:space="preserve">, </w:t>
      </w:r>
      <w:proofErr w:type="spellStart"/>
      <w:r>
        <w:rPr>
          <w:rFonts w:ascii="Arial" w:eastAsia="Times New Roman" w:hAnsi="Arial" w:cs="Arial"/>
          <w:sz w:val="24"/>
          <w:szCs w:val="24"/>
          <w:lang w:bidi="ar"/>
        </w:rPr>
        <w:t>Shalini</w:t>
      </w:r>
      <w:proofErr w:type="spellEnd"/>
      <w:r>
        <w:rPr>
          <w:rFonts w:ascii="Arial" w:eastAsia="Times New Roman" w:hAnsi="Arial" w:cs="Arial"/>
          <w:sz w:val="24"/>
          <w:szCs w:val="24"/>
          <w:lang w:bidi="ar"/>
        </w:rPr>
        <w:t xml:space="preserve"> </w:t>
      </w:r>
      <w:proofErr w:type="spellStart"/>
      <w:r>
        <w:rPr>
          <w:rFonts w:ascii="Arial" w:eastAsia="Times New Roman" w:hAnsi="Arial" w:cs="Arial"/>
          <w:sz w:val="24"/>
          <w:szCs w:val="24"/>
          <w:lang w:bidi="ar"/>
        </w:rPr>
        <w:t>Fernandes</w:t>
      </w:r>
      <w:r>
        <w:rPr>
          <w:rFonts w:ascii="Arial" w:hAnsi="Arial" w:cs="Arial"/>
          <w:sz w:val="24"/>
          <w:szCs w:val="24"/>
          <w:vertAlign w:val="superscript"/>
        </w:rPr>
        <w:t>ab</w:t>
      </w:r>
      <w:proofErr w:type="spellEnd"/>
    </w:p>
    <w:p w:rsidR="001A04FD" w:rsidRDefault="001A04FD" w:rsidP="001A04FD">
      <w:pPr>
        <w:spacing w:after="0" w:line="240" w:lineRule="auto"/>
        <w:rPr>
          <w:rFonts w:ascii="Dubai" w:hAnsi="Dubai" w:cs="Dubai"/>
          <w:sz w:val="24"/>
          <w:szCs w:val="24"/>
        </w:rPr>
      </w:pPr>
    </w:p>
    <w:p w:rsidR="001A04FD" w:rsidRDefault="001A04FD" w:rsidP="001A04FD">
      <w:pPr>
        <w:spacing w:after="0" w:line="240" w:lineRule="auto"/>
        <w:ind w:right="-810" w:hanging="90"/>
        <w:jc w:val="both"/>
        <w:rPr>
          <w:rFonts w:ascii="Dubai" w:hAnsi="Dubai" w:cs="Dubai"/>
          <w:sz w:val="24"/>
          <w:szCs w:val="24"/>
        </w:rPr>
      </w:pPr>
      <w:proofErr w:type="spellStart"/>
      <w:proofErr w:type="gramStart"/>
      <w:r>
        <w:rPr>
          <w:rFonts w:ascii="Dubai" w:hAnsi="Dubai" w:cs="Dubai"/>
          <w:sz w:val="24"/>
          <w:szCs w:val="24"/>
          <w:vertAlign w:val="superscript"/>
        </w:rPr>
        <w:t>a</w:t>
      </w:r>
      <w:proofErr w:type="spellEnd"/>
      <w:proofErr w:type="gramEnd"/>
      <w:r>
        <w:rPr>
          <w:rFonts w:ascii="Dubai" w:hAnsi="Dubai" w:cs="Dubai"/>
          <w:sz w:val="24"/>
          <w:szCs w:val="24"/>
        </w:rPr>
        <w:t xml:space="preserve"> Obstetrics and Gynecology Department, </w:t>
      </w:r>
      <w:proofErr w:type="spellStart"/>
      <w:r>
        <w:rPr>
          <w:rFonts w:ascii="Dubai" w:hAnsi="Dubai" w:cs="Dubai"/>
          <w:sz w:val="24"/>
          <w:szCs w:val="24"/>
        </w:rPr>
        <w:t>Latifa</w:t>
      </w:r>
      <w:proofErr w:type="spellEnd"/>
      <w:r>
        <w:rPr>
          <w:rFonts w:ascii="Dubai" w:hAnsi="Dubai" w:cs="Dubai"/>
          <w:sz w:val="24"/>
          <w:szCs w:val="24"/>
        </w:rPr>
        <w:t xml:space="preserve"> Women and Children Hospital, Dubai, UAE</w:t>
      </w:r>
    </w:p>
    <w:p w:rsidR="001A04FD" w:rsidRDefault="001A04FD" w:rsidP="001A04FD">
      <w:pPr>
        <w:spacing w:after="0" w:line="240" w:lineRule="auto"/>
        <w:ind w:right="-810" w:hanging="90"/>
        <w:jc w:val="both"/>
        <w:rPr>
          <w:rFonts w:ascii="Dubai" w:hAnsi="Dubai" w:cs="Dubai"/>
          <w:sz w:val="24"/>
          <w:szCs w:val="24"/>
        </w:rPr>
      </w:pPr>
      <w:proofErr w:type="gramStart"/>
      <w:r>
        <w:rPr>
          <w:rFonts w:ascii="Dubai" w:hAnsi="Dubai" w:cs="Dubai"/>
          <w:sz w:val="24"/>
          <w:szCs w:val="24"/>
          <w:vertAlign w:val="superscript"/>
        </w:rPr>
        <w:t>b</w:t>
      </w:r>
      <w:proofErr w:type="gramEnd"/>
      <w:r>
        <w:rPr>
          <w:rFonts w:ascii="Dubai" w:hAnsi="Dubai" w:cs="Dubai"/>
          <w:sz w:val="24"/>
          <w:szCs w:val="24"/>
          <w:vertAlign w:val="superscript"/>
        </w:rPr>
        <w:t xml:space="preserve"> </w:t>
      </w:r>
      <w:r>
        <w:rPr>
          <w:rFonts w:ascii="Dubai" w:hAnsi="Dubai" w:cs="Dubai"/>
          <w:sz w:val="24"/>
          <w:szCs w:val="24"/>
        </w:rPr>
        <w:t>Dubai Medical College, Dubai, UAE</w:t>
      </w:r>
    </w:p>
    <w:p w:rsidR="001A04FD" w:rsidRDefault="001A04FD" w:rsidP="001A04FD">
      <w:pPr>
        <w:spacing w:after="0" w:line="240" w:lineRule="auto"/>
        <w:rPr>
          <w:rFonts w:ascii="Dubai" w:hAnsi="Dubai" w:cs="Dubai"/>
          <w:sz w:val="24"/>
          <w:szCs w:val="24"/>
          <w:lang w:eastAsia="de-CH"/>
        </w:rPr>
      </w:pPr>
    </w:p>
    <w:p w:rsidR="001A04FD" w:rsidRDefault="001A04FD" w:rsidP="001A04FD">
      <w:pPr>
        <w:spacing w:after="0" w:line="240" w:lineRule="auto"/>
        <w:rPr>
          <w:rFonts w:ascii="Dubai" w:hAnsi="Dubai" w:cs="Dubai"/>
          <w:sz w:val="24"/>
          <w:szCs w:val="24"/>
          <w:lang w:eastAsia="de-CH"/>
        </w:rPr>
      </w:pPr>
    </w:p>
    <w:p w:rsidR="001A04FD" w:rsidRDefault="001A04FD" w:rsidP="001A04FD">
      <w:pPr>
        <w:spacing w:after="0" w:line="240" w:lineRule="auto"/>
        <w:rPr>
          <w:rFonts w:ascii="Dubai" w:hAnsi="Dubai" w:cs="Dubai"/>
          <w:sz w:val="24"/>
          <w:szCs w:val="24"/>
          <w:lang w:eastAsia="de-CH"/>
        </w:rPr>
      </w:pPr>
    </w:p>
    <w:p w:rsidR="001A04FD" w:rsidRDefault="001A04FD" w:rsidP="001A04FD">
      <w:pPr>
        <w:spacing w:after="0" w:line="240" w:lineRule="auto"/>
        <w:rPr>
          <w:rFonts w:ascii="Dubai" w:hAnsi="Dubai" w:cs="Dubai"/>
          <w:sz w:val="24"/>
          <w:szCs w:val="24"/>
          <w:lang w:eastAsia="de-CH"/>
        </w:rPr>
      </w:pPr>
      <w:r w:rsidRPr="006004F0">
        <w:rPr>
          <w:rFonts w:ascii="Arial" w:hAnsi="Arial" w:cs="Arial"/>
          <w:b/>
          <w:bCs/>
          <w:sz w:val="24"/>
          <w:szCs w:val="24"/>
          <w:lang w:eastAsia="de-CH"/>
        </w:rPr>
        <w:t>Short Title</w:t>
      </w:r>
      <w:r w:rsidRPr="006004F0">
        <w:rPr>
          <w:rFonts w:ascii="Arial" w:hAnsi="Arial" w:cs="Arial"/>
          <w:sz w:val="24"/>
          <w:szCs w:val="24"/>
          <w:lang w:eastAsia="de-CH"/>
        </w:rPr>
        <w:t xml:space="preserve">: </w:t>
      </w:r>
      <w:r w:rsidRPr="006004F0">
        <w:rPr>
          <w:rFonts w:ascii="Arial" w:eastAsia="SimSun" w:hAnsi="Arial" w:cs="Arial"/>
          <w:b/>
          <w:bCs/>
          <w:sz w:val="24"/>
          <w:szCs w:val="24"/>
          <w:shd w:val="clear" w:color="auto" w:fill="FFFFFF"/>
        </w:rPr>
        <w:t>Outcomes</w:t>
      </w:r>
      <w:r>
        <w:rPr>
          <w:rFonts w:ascii="Arial" w:eastAsia="SimSun" w:hAnsi="Arial" w:cs="Arial"/>
          <w:b/>
          <w:bCs/>
          <w:sz w:val="24"/>
          <w:szCs w:val="24"/>
          <w:shd w:val="clear" w:color="auto" w:fill="FFFFFF"/>
        </w:rPr>
        <w:t xml:space="preserve"> in COVID Pregnant women</w:t>
      </w:r>
    </w:p>
    <w:p w:rsidR="001A04FD" w:rsidRPr="006004F0" w:rsidRDefault="001A04FD" w:rsidP="001A04FD">
      <w:pPr>
        <w:spacing w:after="0" w:line="240" w:lineRule="auto"/>
        <w:rPr>
          <w:rFonts w:ascii="Arial" w:hAnsi="Arial" w:cs="Arial"/>
          <w:b/>
          <w:bCs/>
          <w:sz w:val="24"/>
          <w:szCs w:val="24"/>
          <w:lang w:eastAsia="de-CH"/>
        </w:rPr>
      </w:pPr>
      <w:r w:rsidRPr="006004F0">
        <w:rPr>
          <w:rFonts w:ascii="Arial" w:hAnsi="Arial" w:cs="Arial"/>
          <w:b/>
          <w:bCs/>
          <w:sz w:val="24"/>
          <w:szCs w:val="24"/>
          <w:vertAlign w:val="superscript"/>
          <w:lang w:eastAsia="de-CH"/>
        </w:rPr>
        <w:t>*</w:t>
      </w:r>
      <w:r w:rsidRPr="006004F0">
        <w:rPr>
          <w:rFonts w:ascii="Arial" w:hAnsi="Arial" w:cs="Arial"/>
          <w:b/>
          <w:bCs/>
          <w:sz w:val="24"/>
          <w:szCs w:val="24"/>
          <w:lang w:eastAsia="de-CH"/>
        </w:rPr>
        <w:t xml:space="preserve">Corresponding Author: </w:t>
      </w:r>
    </w:p>
    <w:p w:rsidR="001A04FD" w:rsidRPr="006004F0" w:rsidRDefault="001A04FD" w:rsidP="001A04FD">
      <w:pPr>
        <w:spacing w:after="0" w:line="240" w:lineRule="auto"/>
        <w:rPr>
          <w:rFonts w:ascii="Arial" w:hAnsi="Arial" w:cs="Arial"/>
          <w:sz w:val="24"/>
          <w:szCs w:val="24"/>
        </w:rPr>
      </w:pPr>
      <w:r w:rsidRPr="006004F0">
        <w:rPr>
          <w:rFonts w:ascii="Arial" w:hAnsi="Arial" w:cs="Arial"/>
          <w:sz w:val="24"/>
          <w:szCs w:val="24"/>
        </w:rPr>
        <w:t xml:space="preserve">Dr. </w:t>
      </w:r>
      <w:proofErr w:type="spellStart"/>
      <w:r w:rsidRPr="006004F0">
        <w:rPr>
          <w:rFonts w:ascii="Arial" w:hAnsi="Arial" w:cs="Arial"/>
          <w:sz w:val="24"/>
          <w:szCs w:val="24"/>
        </w:rPr>
        <w:t>Saima</w:t>
      </w:r>
      <w:proofErr w:type="spellEnd"/>
      <w:r w:rsidRPr="006004F0">
        <w:rPr>
          <w:rFonts w:ascii="Arial" w:hAnsi="Arial" w:cs="Arial"/>
          <w:sz w:val="24"/>
          <w:szCs w:val="24"/>
        </w:rPr>
        <w:t xml:space="preserve"> </w:t>
      </w:r>
      <w:proofErr w:type="spellStart"/>
      <w:r w:rsidRPr="006004F0">
        <w:rPr>
          <w:rFonts w:ascii="Arial" w:hAnsi="Arial" w:cs="Arial"/>
          <w:sz w:val="24"/>
          <w:szCs w:val="24"/>
        </w:rPr>
        <w:t>Faraz</w:t>
      </w:r>
      <w:proofErr w:type="spellEnd"/>
      <w:r w:rsidRPr="006004F0">
        <w:rPr>
          <w:rFonts w:ascii="Arial" w:hAnsi="Arial" w:cs="Arial"/>
          <w:sz w:val="24"/>
          <w:szCs w:val="24"/>
        </w:rPr>
        <w:t xml:space="preserve">, </w:t>
      </w:r>
    </w:p>
    <w:p w:rsidR="001A04FD" w:rsidRPr="006004F0" w:rsidRDefault="001A04FD" w:rsidP="001A04FD">
      <w:pPr>
        <w:spacing w:after="0" w:line="240" w:lineRule="auto"/>
        <w:rPr>
          <w:rFonts w:ascii="Arial" w:hAnsi="Arial" w:cs="Arial"/>
          <w:sz w:val="24"/>
          <w:szCs w:val="24"/>
        </w:rPr>
      </w:pPr>
      <w:r w:rsidRPr="006004F0">
        <w:rPr>
          <w:rFonts w:ascii="Arial" w:hAnsi="Arial" w:cs="Arial"/>
          <w:sz w:val="24"/>
          <w:szCs w:val="24"/>
        </w:rPr>
        <w:t xml:space="preserve">Specialist, Obstetrics and Gynecology Department, </w:t>
      </w:r>
    </w:p>
    <w:p w:rsidR="001A04FD" w:rsidRPr="006004F0" w:rsidRDefault="001A04FD" w:rsidP="001A04FD">
      <w:pPr>
        <w:spacing w:after="0" w:line="240" w:lineRule="auto"/>
        <w:rPr>
          <w:rFonts w:ascii="Arial" w:hAnsi="Arial" w:cs="Arial"/>
          <w:sz w:val="24"/>
          <w:szCs w:val="24"/>
        </w:rPr>
      </w:pPr>
      <w:proofErr w:type="spellStart"/>
      <w:r w:rsidRPr="006004F0">
        <w:rPr>
          <w:rFonts w:ascii="Arial" w:hAnsi="Arial" w:cs="Arial"/>
          <w:sz w:val="24"/>
          <w:szCs w:val="24"/>
        </w:rPr>
        <w:t>Latifa</w:t>
      </w:r>
      <w:proofErr w:type="spellEnd"/>
      <w:r w:rsidRPr="006004F0">
        <w:rPr>
          <w:rFonts w:ascii="Arial" w:hAnsi="Arial" w:cs="Arial"/>
          <w:sz w:val="24"/>
          <w:szCs w:val="24"/>
        </w:rPr>
        <w:t xml:space="preserve"> Women and Children Hospital, </w:t>
      </w:r>
    </w:p>
    <w:p w:rsidR="001A04FD" w:rsidRPr="006004F0" w:rsidRDefault="001A04FD" w:rsidP="001A04FD">
      <w:pPr>
        <w:spacing w:after="0" w:line="240" w:lineRule="auto"/>
        <w:rPr>
          <w:rFonts w:ascii="Arial" w:hAnsi="Arial" w:cs="Arial"/>
          <w:sz w:val="24"/>
          <w:szCs w:val="24"/>
        </w:rPr>
      </w:pPr>
      <w:proofErr w:type="spellStart"/>
      <w:r w:rsidRPr="006004F0">
        <w:rPr>
          <w:rFonts w:ascii="Arial" w:hAnsi="Arial" w:cs="Arial"/>
          <w:sz w:val="24"/>
          <w:szCs w:val="24"/>
        </w:rPr>
        <w:t>Oud</w:t>
      </w:r>
      <w:proofErr w:type="spellEnd"/>
      <w:r w:rsidRPr="006004F0">
        <w:rPr>
          <w:rFonts w:ascii="Arial" w:hAnsi="Arial" w:cs="Arial"/>
          <w:sz w:val="24"/>
          <w:szCs w:val="24"/>
        </w:rPr>
        <w:t xml:space="preserve"> </w:t>
      </w:r>
      <w:proofErr w:type="spellStart"/>
      <w:r w:rsidRPr="006004F0">
        <w:rPr>
          <w:rFonts w:ascii="Arial" w:hAnsi="Arial" w:cs="Arial"/>
          <w:sz w:val="24"/>
          <w:szCs w:val="24"/>
        </w:rPr>
        <w:t>Metha</w:t>
      </w:r>
      <w:proofErr w:type="spellEnd"/>
      <w:r w:rsidRPr="006004F0">
        <w:rPr>
          <w:rFonts w:ascii="Arial" w:hAnsi="Arial" w:cs="Arial"/>
          <w:sz w:val="24"/>
          <w:szCs w:val="24"/>
        </w:rPr>
        <w:t xml:space="preserve"> Road, Al </w:t>
      </w:r>
      <w:proofErr w:type="spellStart"/>
      <w:r w:rsidRPr="006004F0">
        <w:rPr>
          <w:rFonts w:ascii="Arial" w:hAnsi="Arial" w:cs="Arial"/>
          <w:sz w:val="24"/>
          <w:szCs w:val="24"/>
        </w:rPr>
        <w:t>Jadaf</w:t>
      </w:r>
      <w:proofErr w:type="spellEnd"/>
      <w:r w:rsidRPr="006004F0">
        <w:rPr>
          <w:rFonts w:ascii="Arial" w:hAnsi="Arial" w:cs="Arial"/>
          <w:sz w:val="24"/>
          <w:szCs w:val="24"/>
        </w:rPr>
        <w:t>, PO Box 9115 Dubai, UAE</w:t>
      </w:r>
    </w:p>
    <w:p w:rsidR="001A04FD" w:rsidRPr="006004F0" w:rsidRDefault="001A04FD" w:rsidP="001A04FD">
      <w:pPr>
        <w:spacing w:after="0" w:line="240" w:lineRule="auto"/>
        <w:rPr>
          <w:rFonts w:ascii="Arial" w:hAnsi="Arial" w:cs="Arial"/>
          <w:sz w:val="24"/>
          <w:szCs w:val="24"/>
        </w:rPr>
      </w:pPr>
      <w:r w:rsidRPr="006004F0">
        <w:rPr>
          <w:rFonts w:ascii="Arial" w:hAnsi="Arial" w:cs="Arial"/>
          <w:sz w:val="24"/>
          <w:szCs w:val="24"/>
        </w:rPr>
        <w:t>Tel: +97-1553716218</w:t>
      </w:r>
    </w:p>
    <w:p w:rsidR="001A04FD" w:rsidRPr="006004F0" w:rsidRDefault="001A04FD" w:rsidP="001A04FD">
      <w:pPr>
        <w:spacing w:after="0" w:line="240" w:lineRule="auto"/>
        <w:rPr>
          <w:rFonts w:ascii="Arial" w:hAnsi="Arial" w:cs="Arial"/>
          <w:sz w:val="24"/>
          <w:szCs w:val="24"/>
        </w:rPr>
      </w:pPr>
      <w:r w:rsidRPr="006004F0">
        <w:rPr>
          <w:rFonts w:ascii="Arial" w:hAnsi="Arial" w:cs="Arial"/>
          <w:sz w:val="24"/>
          <w:szCs w:val="24"/>
        </w:rPr>
        <w:t>E-mail: saimafaraz42@yahoo.com</w:t>
      </w:r>
    </w:p>
    <w:p w:rsidR="002401A3" w:rsidRDefault="002401A3">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1A04FD" w:rsidRDefault="001A04FD">
      <w:pPr>
        <w:spacing w:line="360" w:lineRule="auto"/>
        <w:jc w:val="both"/>
        <w:rPr>
          <w:rFonts w:ascii="Arial" w:hAnsi="Arial" w:cs="Arial"/>
          <w:b/>
          <w:sz w:val="28"/>
        </w:rPr>
      </w:pPr>
    </w:p>
    <w:p w:rsidR="002401A3" w:rsidRDefault="00FE48B2">
      <w:pPr>
        <w:spacing w:line="360" w:lineRule="auto"/>
        <w:jc w:val="both"/>
        <w:rPr>
          <w:rFonts w:ascii="Arial" w:hAnsi="Arial" w:cs="Arial"/>
          <w:b/>
          <w:sz w:val="28"/>
        </w:rPr>
      </w:pPr>
      <w:r>
        <w:rPr>
          <w:rFonts w:ascii="Arial" w:hAnsi="Arial" w:cs="Arial"/>
          <w:b/>
          <w:sz w:val="28"/>
        </w:rPr>
        <w:lastRenderedPageBreak/>
        <w:t>ABSTRACT:</w:t>
      </w:r>
    </w:p>
    <w:p w:rsidR="002401A3" w:rsidRDefault="00FE48B2">
      <w:pPr>
        <w:spacing w:line="360" w:lineRule="auto"/>
        <w:jc w:val="both"/>
        <w:rPr>
          <w:rFonts w:ascii="Arial" w:hAnsi="Arial" w:cs="Arial"/>
          <w:bCs/>
          <w:sz w:val="24"/>
        </w:rPr>
      </w:pPr>
      <w:r>
        <w:rPr>
          <w:rFonts w:ascii="Arial" w:hAnsi="Arial" w:cs="Arial"/>
          <w:b/>
          <w:bCs/>
          <w:sz w:val="24"/>
          <w:szCs w:val="40"/>
        </w:rPr>
        <w:t xml:space="preserve">Background: </w:t>
      </w:r>
      <w:r>
        <w:rPr>
          <w:rFonts w:ascii="Arial" w:hAnsi="Arial" w:cs="Arial"/>
          <w:bCs/>
          <w:sz w:val="24"/>
        </w:rPr>
        <w:t>As our understanding of the COVID-19 pandemic is evolving and its unpredictable outcome in mothers and babies. There is a need to understand the course of disease with complications in pregnancy that can lead to maternal and neonatal mortality and morbidities in a multicultural society like the UAE.</w:t>
      </w:r>
    </w:p>
    <w:p w:rsidR="002401A3" w:rsidRDefault="00FE48B2">
      <w:pPr>
        <w:spacing w:line="480" w:lineRule="auto"/>
        <w:jc w:val="both"/>
        <w:rPr>
          <w:rFonts w:ascii="Arial" w:hAnsi="Arial" w:cs="Arial"/>
          <w:bCs/>
          <w:sz w:val="24"/>
          <w:szCs w:val="24"/>
        </w:rPr>
      </w:pPr>
      <w:r>
        <w:rPr>
          <w:rFonts w:ascii="Arial" w:hAnsi="Arial" w:cs="Arial"/>
          <w:b/>
          <w:bCs/>
          <w:sz w:val="24"/>
          <w:szCs w:val="40"/>
        </w:rPr>
        <w:t xml:space="preserve">Objective: </w:t>
      </w:r>
      <w:r>
        <w:rPr>
          <w:rFonts w:ascii="Arial" w:hAnsi="Arial" w:cs="Arial"/>
          <w:sz w:val="24"/>
          <w:szCs w:val="24"/>
        </w:rPr>
        <w:t>T</w:t>
      </w:r>
      <w:r>
        <w:rPr>
          <w:rFonts w:ascii="Arial" w:hAnsi="Arial" w:cs="Arial"/>
          <w:bCs/>
          <w:sz w:val="24"/>
          <w:szCs w:val="24"/>
        </w:rPr>
        <w:t xml:space="preserve">o assess and compare the Maternal and fetal outcomes of critically ill pregnant women infected with COVID – 19 cases of pneumonia who required admission </w:t>
      </w:r>
      <w:proofErr w:type="gramStart"/>
      <w:r>
        <w:rPr>
          <w:rFonts w:ascii="Arial" w:hAnsi="Arial" w:cs="Arial"/>
          <w:bCs/>
          <w:sz w:val="24"/>
          <w:szCs w:val="24"/>
        </w:rPr>
        <w:t>to</w:t>
      </w:r>
      <w:proofErr w:type="gramEnd"/>
      <w:r>
        <w:rPr>
          <w:rFonts w:ascii="Arial" w:hAnsi="Arial" w:cs="Arial"/>
          <w:bCs/>
          <w:sz w:val="24"/>
          <w:szCs w:val="24"/>
        </w:rPr>
        <w:t xml:space="preserve"> the intensive care unit. </w:t>
      </w:r>
    </w:p>
    <w:p w:rsidR="002401A3" w:rsidRDefault="00FE48B2">
      <w:pPr>
        <w:spacing w:line="480" w:lineRule="auto"/>
        <w:jc w:val="both"/>
        <w:rPr>
          <w:rFonts w:ascii="Arial" w:hAnsi="Arial" w:cs="Arial"/>
          <w:bCs/>
          <w:sz w:val="24"/>
          <w:szCs w:val="40"/>
        </w:rPr>
      </w:pPr>
      <w:r>
        <w:rPr>
          <w:rFonts w:ascii="Arial" w:hAnsi="Arial" w:cs="Arial"/>
          <w:b/>
          <w:bCs/>
          <w:sz w:val="24"/>
          <w:szCs w:val="40"/>
        </w:rPr>
        <w:t xml:space="preserve">Design: </w:t>
      </w:r>
      <w:r>
        <w:rPr>
          <w:rFonts w:ascii="Arial" w:hAnsi="Arial" w:cs="Arial"/>
          <w:bCs/>
          <w:sz w:val="24"/>
          <w:szCs w:val="40"/>
        </w:rPr>
        <w:t>A retrospective observational study</w:t>
      </w:r>
    </w:p>
    <w:p w:rsidR="002401A3" w:rsidRDefault="00FE48B2">
      <w:pPr>
        <w:spacing w:line="480" w:lineRule="auto"/>
        <w:rPr>
          <w:rFonts w:ascii="Arial" w:hAnsi="Arial" w:cs="Arial"/>
          <w:bCs/>
          <w:sz w:val="24"/>
          <w:szCs w:val="24"/>
        </w:rPr>
      </w:pPr>
      <w:r>
        <w:rPr>
          <w:rFonts w:ascii="Arial" w:hAnsi="Arial" w:cs="Arial"/>
          <w:b/>
          <w:bCs/>
          <w:sz w:val="24"/>
          <w:szCs w:val="40"/>
        </w:rPr>
        <w:t>Settings:</w:t>
      </w:r>
      <w:r>
        <w:rPr>
          <w:b/>
          <w:bCs/>
          <w:sz w:val="24"/>
          <w:szCs w:val="40"/>
        </w:rPr>
        <w:t xml:space="preserve"> </w:t>
      </w:r>
      <w:r>
        <w:rPr>
          <w:rFonts w:ascii="Arial" w:hAnsi="Arial" w:cs="Arial"/>
          <w:bCs/>
          <w:sz w:val="24"/>
          <w:szCs w:val="40"/>
        </w:rPr>
        <w:t>Tertiary care hospital settings affiliated with an academic center in UAE.</w:t>
      </w:r>
    </w:p>
    <w:p w:rsidR="002401A3" w:rsidRDefault="00FE48B2">
      <w:pPr>
        <w:spacing w:line="480" w:lineRule="auto"/>
        <w:jc w:val="both"/>
        <w:rPr>
          <w:rFonts w:ascii="Arial" w:hAnsi="Arial" w:cs="Arial"/>
          <w:bCs/>
          <w:sz w:val="24"/>
          <w:szCs w:val="24"/>
        </w:rPr>
      </w:pPr>
      <w:r>
        <w:rPr>
          <w:rFonts w:ascii="Arial" w:hAnsi="Arial" w:cs="Arial"/>
          <w:b/>
          <w:bCs/>
          <w:sz w:val="24"/>
          <w:szCs w:val="24"/>
        </w:rPr>
        <w:t>Patients and Methods:</w:t>
      </w:r>
      <w:r>
        <w:rPr>
          <w:rFonts w:ascii="Arial" w:hAnsi="Arial" w:cs="Arial"/>
          <w:bCs/>
          <w:sz w:val="24"/>
          <w:szCs w:val="24"/>
        </w:rPr>
        <w:t xml:space="preserve"> A total of 123 patients in their third trimester were included from 1 December 2020 to 31 March 2021 in the study with 30 cases of severe or critical COVID and 93 mild to moderate pregnant COVID patients. The maternal demographic, radiological, and biochemical profile of mothers was noted. Maternal and fetal outcomes were compared.</w:t>
      </w:r>
    </w:p>
    <w:p w:rsidR="002401A3" w:rsidRDefault="00FE48B2">
      <w:pPr>
        <w:spacing w:line="480" w:lineRule="auto"/>
        <w:jc w:val="both"/>
        <w:rPr>
          <w:rFonts w:ascii="Arial" w:hAnsi="Arial" w:cs="Arial"/>
          <w:bCs/>
          <w:sz w:val="24"/>
          <w:szCs w:val="24"/>
        </w:rPr>
      </w:pPr>
      <w:r>
        <w:rPr>
          <w:rFonts w:ascii="Arial" w:hAnsi="Arial" w:cs="Arial"/>
          <w:b/>
          <w:bCs/>
          <w:sz w:val="24"/>
          <w:szCs w:val="24"/>
        </w:rPr>
        <w:t>Main outcomes Measured:</w:t>
      </w:r>
      <w:r>
        <w:rPr>
          <w:rFonts w:ascii="Arial" w:hAnsi="Arial" w:cs="Arial"/>
          <w:bCs/>
          <w:sz w:val="24"/>
          <w:szCs w:val="24"/>
        </w:rPr>
        <w:t xml:space="preserve"> Maternal and fetal outcomes were compared in severe and mild COVID cases.</w:t>
      </w:r>
    </w:p>
    <w:p w:rsidR="002401A3" w:rsidRDefault="00FE48B2">
      <w:pPr>
        <w:spacing w:line="480" w:lineRule="auto"/>
        <w:jc w:val="both"/>
        <w:rPr>
          <w:rFonts w:ascii="Arial" w:hAnsi="Arial" w:cs="Arial"/>
          <w:bCs/>
          <w:sz w:val="24"/>
          <w:szCs w:val="24"/>
        </w:rPr>
      </w:pPr>
      <w:r>
        <w:rPr>
          <w:rFonts w:ascii="Arial" w:hAnsi="Arial" w:cs="Arial"/>
          <w:b/>
          <w:bCs/>
          <w:sz w:val="24"/>
          <w:szCs w:val="24"/>
        </w:rPr>
        <w:t>Result:</w:t>
      </w:r>
      <w:r>
        <w:rPr>
          <w:rFonts w:ascii="Arial" w:hAnsi="Arial" w:cs="Arial"/>
          <w:bCs/>
          <w:sz w:val="24"/>
          <w:szCs w:val="24"/>
        </w:rPr>
        <w:t xml:space="preserve"> </w:t>
      </w:r>
      <w:r>
        <w:rPr>
          <w:rFonts w:ascii="Arial" w:hAnsi="Arial" w:cs="Arial"/>
          <w:sz w:val="24"/>
        </w:rPr>
        <w:t xml:space="preserve">A total of 30 (24.3%) patients were admitted in ICU and eight required invasive ventilation meaning, Severe COVID was significantly associated with higher mortality (20% </w:t>
      </w:r>
      <w:proofErr w:type="spellStart"/>
      <w:r>
        <w:rPr>
          <w:rFonts w:ascii="Arial" w:hAnsi="Arial" w:cs="Arial"/>
          <w:sz w:val="24"/>
        </w:rPr>
        <w:t>vs</w:t>
      </w:r>
      <w:proofErr w:type="spellEnd"/>
      <w:r>
        <w:rPr>
          <w:rFonts w:ascii="Arial" w:hAnsi="Arial" w:cs="Arial"/>
          <w:sz w:val="24"/>
        </w:rPr>
        <w:t xml:space="preserve"> 0% p-value &lt;0.001), postpartum complications (50% </w:t>
      </w:r>
      <w:proofErr w:type="spellStart"/>
      <w:r>
        <w:rPr>
          <w:rFonts w:ascii="Arial" w:hAnsi="Arial" w:cs="Arial"/>
          <w:sz w:val="24"/>
        </w:rPr>
        <w:t>vs</w:t>
      </w:r>
      <w:proofErr w:type="spellEnd"/>
      <w:r>
        <w:rPr>
          <w:rFonts w:ascii="Arial" w:hAnsi="Arial" w:cs="Arial"/>
          <w:sz w:val="24"/>
        </w:rPr>
        <w:t xml:space="preserve"> 9.67% p-value&lt;0.001) and increased overall hospital stay (p-value&lt;0.001). In addition, the primary indication for intervention in severe cases was worsening of COVID and they had significant chances of undergoing Caesarian sections (80% </w:t>
      </w:r>
      <w:proofErr w:type="spellStart"/>
      <w:r>
        <w:rPr>
          <w:rFonts w:ascii="Arial" w:hAnsi="Arial" w:cs="Arial"/>
          <w:sz w:val="24"/>
        </w:rPr>
        <w:t>vs</w:t>
      </w:r>
      <w:proofErr w:type="spellEnd"/>
      <w:r>
        <w:rPr>
          <w:rFonts w:ascii="Arial" w:hAnsi="Arial" w:cs="Arial"/>
          <w:sz w:val="24"/>
        </w:rPr>
        <w:t xml:space="preserve"> 40.8% p-value=0.01). Neonates born to </w:t>
      </w:r>
      <w:r>
        <w:rPr>
          <w:rFonts w:ascii="Arial" w:hAnsi="Arial" w:cs="Arial"/>
          <w:sz w:val="24"/>
        </w:rPr>
        <w:lastRenderedPageBreak/>
        <w:t xml:space="preserve">severe COVID patients had significant higher chances of being born preterm (76.6% </w:t>
      </w:r>
      <w:proofErr w:type="spellStart"/>
      <w:r>
        <w:rPr>
          <w:rFonts w:ascii="Arial" w:hAnsi="Arial" w:cs="Arial"/>
          <w:sz w:val="24"/>
        </w:rPr>
        <w:t>vs</w:t>
      </w:r>
      <w:proofErr w:type="spellEnd"/>
      <w:r>
        <w:rPr>
          <w:rFonts w:ascii="Arial" w:hAnsi="Arial" w:cs="Arial"/>
          <w:sz w:val="24"/>
        </w:rPr>
        <w:t xml:space="preserve"> 35.7% p-value&lt;0.001) and have low birth weight (46.6% </w:t>
      </w:r>
      <w:proofErr w:type="spellStart"/>
      <w:r>
        <w:rPr>
          <w:rFonts w:ascii="Arial" w:hAnsi="Arial" w:cs="Arial"/>
          <w:sz w:val="24"/>
        </w:rPr>
        <w:t>vs</w:t>
      </w:r>
      <w:proofErr w:type="spellEnd"/>
      <w:r>
        <w:rPr>
          <w:rFonts w:ascii="Arial" w:hAnsi="Arial" w:cs="Arial"/>
          <w:sz w:val="24"/>
        </w:rPr>
        <w:t xml:space="preserve"> 13.9% p-value=0.002). There were four cases of stillbirth, two cases of vertical transmission, and no neonatal deaths.</w:t>
      </w:r>
    </w:p>
    <w:p w:rsidR="002401A3" w:rsidRDefault="00FE48B2">
      <w:pPr>
        <w:spacing w:line="480" w:lineRule="auto"/>
        <w:jc w:val="both"/>
        <w:rPr>
          <w:rFonts w:ascii="Arial" w:hAnsi="Arial" w:cs="Arial"/>
          <w:bCs/>
          <w:sz w:val="24"/>
          <w:szCs w:val="24"/>
        </w:rPr>
      </w:pPr>
      <w:r>
        <w:rPr>
          <w:rFonts w:ascii="Arial" w:hAnsi="Arial" w:cs="Arial"/>
          <w:b/>
          <w:bCs/>
          <w:sz w:val="24"/>
          <w:szCs w:val="24"/>
        </w:rPr>
        <w:t xml:space="preserve">Conclusion: </w:t>
      </w:r>
      <w:r>
        <w:rPr>
          <w:rFonts w:ascii="Arial" w:hAnsi="Arial" w:cs="Arial"/>
          <w:sz w:val="24"/>
        </w:rPr>
        <w:t xml:space="preserve">Pregnant females with severe COVID have high mortality, </w:t>
      </w:r>
      <w:proofErr w:type="spellStart"/>
      <w:r>
        <w:rPr>
          <w:rFonts w:ascii="Arial" w:hAnsi="Arial" w:cs="Arial"/>
          <w:sz w:val="24"/>
        </w:rPr>
        <w:t>peripartum</w:t>
      </w:r>
      <w:proofErr w:type="spellEnd"/>
      <w:r>
        <w:rPr>
          <w:rFonts w:ascii="Arial" w:hAnsi="Arial" w:cs="Arial"/>
          <w:sz w:val="24"/>
        </w:rPr>
        <w:t xml:space="preserve"> complications, increased hospital stay, and are more likely to undergo caesarian section because of COVID progression. The newborns born to such mothers may be premature, have low birth weights but have comparable mortality.</w:t>
      </w:r>
    </w:p>
    <w:p w:rsidR="002401A3" w:rsidRDefault="00FE48B2">
      <w:pPr>
        <w:spacing w:line="480" w:lineRule="auto"/>
        <w:jc w:val="both"/>
        <w:rPr>
          <w:rFonts w:ascii="Arial" w:hAnsi="Arial" w:cs="Arial"/>
          <w:bCs/>
          <w:sz w:val="24"/>
          <w:szCs w:val="24"/>
        </w:rPr>
      </w:pPr>
      <w:r>
        <w:rPr>
          <w:rFonts w:ascii="Arial" w:hAnsi="Arial" w:cs="Arial"/>
          <w:b/>
          <w:bCs/>
          <w:sz w:val="24"/>
          <w:szCs w:val="24"/>
        </w:rPr>
        <w:t>Keywords:</w:t>
      </w:r>
      <w:r>
        <w:rPr>
          <w:rFonts w:ascii="Arial" w:hAnsi="Arial" w:cs="Arial"/>
          <w:bCs/>
          <w:sz w:val="24"/>
          <w:szCs w:val="24"/>
        </w:rPr>
        <w:t xml:space="preserve"> COVID-19, maternal-fetal outcome, mortality </w:t>
      </w:r>
    </w:p>
    <w:p w:rsidR="002401A3" w:rsidRDefault="002401A3">
      <w:pPr>
        <w:spacing w:line="480" w:lineRule="auto"/>
        <w:jc w:val="both"/>
        <w:rPr>
          <w:rFonts w:ascii="Arial" w:hAnsi="Arial" w:cs="Arial"/>
          <w:bCs/>
          <w:sz w:val="24"/>
          <w:szCs w:val="24"/>
        </w:rPr>
      </w:pPr>
    </w:p>
    <w:p w:rsidR="002401A3" w:rsidRDefault="002401A3">
      <w:pPr>
        <w:spacing w:line="480" w:lineRule="auto"/>
        <w:jc w:val="both"/>
        <w:rPr>
          <w:rFonts w:ascii="Arial" w:hAnsi="Arial" w:cs="Arial"/>
          <w:bCs/>
          <w:sz w:val="24"/>
          <w:szCs w:val="24"/>
        </w:rPr>
      </w:pPr>
    </w:p>
    <w:p w:rsidR="002401A3" w:rsidRDefault="00FE48B2">
      <w:pPr>
        <w:spacing w:line="360" w:lineRule="auto"/>
        <w:jc w:val="both"/>
        <w:rPr>
          <w:rFonts w:ascii="Arial" w:hAnsi="Arial" w:cs="Arial"/>
          <w:b/>
          <w:sz w:val="28"/>
        </w:rPr>
      </w:pPr>
      <w:r>
        <w:rPr>
          <w:rFonts w:ascii="Arial" w:hAnsi="Arial" w:cs="Arial"/>
          <w:b/>
          <w:sz w:val="28"/>
        </w:rPr>
        <w:t>INTRODUCTION:</w:t>
      </w:r>
    </w:p>
    <w:p w:rsidR="002401A3" w:rsidRDefault="00FE48B2">
      <w:pPr>
        <w:spacing w:line="360" w:lineRule="auto"/>
        <w:jc w:val="both"/>
        <w:rPr>
          <w:rFonts w:ascii="Arial" w:hAnsi="Arial" w:cs="Arial"/>
          <w:sz w:val="24"/>
        </w:rPr>
      </w:pPr>
      <w:r>
        <w:rPr>
          <w:rFonts w:ascii="Arial" w:hAnsi="Arial" w:cs="Arial"/>
          <w:b/>
          <w:sz w:val="28"/>
        </w:rPr>
        <w:tab/>
      </w:r>
      <w:r>
        <w:rPr>
          <w:rFonts w:ascii="Arial" w:hAnsi="Arial" w:cs="Arial"/>
          <w:sz w:val="24"/>
        </w:rPr>
        <w:t>Coronavirus disease 2019 (COVID-19) is speculated to be a zoonotic disease that was first reported in Wuhan province of China in December 2019 and caused by Severe Acute Respiratory Syndrome coronavirus 2 (SARS-Cov-2).</w:t>
      </w:r>
      <w:r>
        <w:rPr>
          <w:rStyle w:val="EndnoteReference"/>
          <w:rFonts w:ascii="Arial" w:hAnsi="Arial" w:cs="Arial"/>
          <w:sz w:val="24"/>
        </w:rPr>
        <w:endnoteReference w:id="1"/>
      </w:r>
      <w:r>
        <w:rPr>
          <w:rFonts w:ascii="Arial" w:hAnsi="Arial" w:cs="Arial"/>
          <w:sz w:val="24"/>
        </w:rPr>
        <w:t xml:space="preserve"> The disease is very contagious and it spread all over the world forcing World Health Organization (WHO) to declare it a pandemic in March 2020.</w:t>
      </w:r>
      <w:r>
        <w:rPr>
          <w:rStyle w:val="EndnoteReference"/>
          <w:rFonts w:ascii="Arial" w:hAnsi="Arial" w:cs="Arial"/>
          <w:sz w:val="24"/>
        </w:rPr>
        <w:endnoteReference w:id="2"/>
      </w:r>
      <w:r>
        <w:rPr>
          <w:rFonts w:ascii="Arial" w:hAnsi="Arial" w:cs="Arial"/>
          <w:sz w:val="24"/>
        </w:rPr>
        <w:t xml:space="preserve"> It presents typically with respiratory symptoms as cough, malaise, fever, and shortness of breath but gastrointestinal and neurological presentations have also been reported.</w:t>
      </w:r>
      <w:r>
        <w:rPr>
          <w:rStyle w:val="EndnoteReference"/>
          <w:rFonts w:ascii="Arial" w:hAnsi="Arial" w:cs="Arial"/>
          <w:sz w:val="24"/>
        </w:rPr>
        <w:endnoteReference w:id="3"/>
      </w:r>
    </w:p>
    <w:p w:rsidR="002401A3" w:rsidRDefault="00FE48B2">
      <w:pPr>
        <w:spacing w:line="360" w:lineRule="auto"/>
        <w:jc w:val="both"/>
        <w:rPr>
          <w:rFonts w:ascii="Arial" w:hAnsi="Arial" w:cs="Arial"/>
          <w:sz w:val="24"/>
        </w:rPr>
      </w:pPr>
      <w:r>
        <w:rPr>
          <w:rFonts w:ascii="Arial" w:hAnsi="Arial" w:cs="Arial"/>
          <w:sz w:val="24"/>
        </w:rPr>
        <w:tab/>
        <w:t>COVID-19 and other respiratory infections have been attributed to causing severe disease and pneumonia in pregnant women because of physiological stress and alterations in the immune system during pregnancy.</w:t>
      </w:r>
      <w:r>
        <w:rPr>
          <w:rStyle w:val="EndnoteReference"/>
          <w:rFonts w:ascii="Arial" w:hAnsi="Arial" w:cs="Arial"/>
          <w:sz w:val="24"/>
        </w:rPr>
        <w:endnoteReference w:id="4"/>
      </w:r>
      <w:r>
        <w:rPr>
          <w:rFonts w:ascii="Arial" w:hAnsi="Arial" w:cs="Arial"/>
          <w:sz w:val="24"/>
        </w:rPr>
        <w:t xml:space="preserve">  In past coronavirus outbreaks that is Severe Acute Respiratory Syndrome coronavirus (SARS-</w:t>
      </w:r>
      <w:proofErr w:type="spellStart"/>
      <w:r>
        <w:rPr>
          <w:rFonts w:ascii="Arial" w:hAnsi="Arial" w:cs="Arial"/>
          <w:sz w:val="24"/>
        </w:rPr>
        <w:t>CoV</w:t>
      </w:r>
      <w:proofErr w:type="spellEnd"/>
      <w:r>
        <w:rPr>
          <w:rFonts w:ascii="Arial" w:hAnsi="Arial" w:cs="Arial"/>
          <w:sz w:val="24"/>
        </w:rPr>
        <w:t>) and Middle Eastern Respiratory Syndrome coronavirus (MERS-</w:t>
      </w:r>
      <w:proofErr w:type="spellStart"/>
      <w:r>
        <w:rPr>
          <w:rFonts w:ascii="Arial" w:hAnsi="Arial" w:cs="Arial"/>
          <w:sz w:val="24"/>
        </w:rPr>
        <w:t>CoV</w:t>
      </w:r>
      <w:proofErr w:type="spellEnd"/>
      <w:r>
        <w:rPr>
          <w:rFonts w:ascii="Arial" w:hAnsi="Arial" w:cs="Arial"/>
          <w:sz w:val="24"/>
        </w:rPr>
        <w:t xml:space="preserve">) it was evident that pregnant women are prone to develop serious outcomes for both mother and child as admission in Intensive </w:t>
      </w:r>
      <w:r>
        <w:rPr>
          <w:rFonts w:ascii="Arial" w:hAnsi="Arial" w:cs="Arial"/>
          <w:sz w:val="24"/>
        </w:rPr>
        <w:lastRenderedPageBreak/>
        <w:t>care unit, invasive ventilation, miscarriage, preterm delivery, stillbirths, low birth weight, and organ failure and reported mortality was as high as 10 % in some case series.</w:t>
      </w:r>
      <w:r>
        <w:rPr>
          <w:rStyle w:val="EndnoteReference"/>
          <w:rFonts w:ascii="Arial" w:hAnsi="Arial" w:cs="Arial"/>
          <w:sz w:val="24"/>
        </w:rPr>
        <w:endnoteReference w:id="5"/>
      </w:r>
      <w:r>
        <w:rPr>
          <w:rFonts w:ascii="Arial" w:hAnsi="Arial" w:cs="Arial"/>
          <w:sz w:val="24"/>
        </w:rPr>
        <w:t>,</w:t>
      </w:r>
      <w:r>
        <w:rPr>
          <w:rStyle w:val="EndnoteReference"/>
          <w:rFonts w:ascii="Arial" w:hAnsi="Arial" w:cs="Arial"/>
          <w:sz w:val="24"/>
        </w:rPr>
        <w:endnoteReference w:id="6"/>
      </w:r>
    </w:p>
    <w:p w:rsidR="002401A3" w:rsidRDefault="00FE48B2">
      <w:pPr>
        <w:spacing w:line="360" w:lineRule="auto"/>
        <w:jc w:val="both"/>
        <w:rPr>
          <w:rFonts w:ascii="Arial" w:hAnsi="Arial" w:cs="Arial"/>
          <w:bCs/>
          <w:sz w:val="24"/>
          <w:szCs w:val="24"/>
        </w:rPr>
      </w:pPr>
      <w:r>
        <w:rPr>
          <w:rFonts w:ascii="Arial" w:hAnsi="Arial" w:cs="Arial"/>
          <w:sz w:val="24"/>
        </w:rPr>
        <w:tab/>
        <w:t xml:space="preserve"> </w:t>
      </w:r>
      <w:r>
        <w:rPr>
          <w:rFonts w:ascii="Arial" w:hAnsi="Arial" w:cs="Arial"/>
          <w:sz w:val="24"/>
          <w:szCs w:val="24"/>
        </w:rPr>
        <w:t>There is a paucity of data regarding clinical characteristics and maternal-fetal outcomes in COVID-19. The first study to evaluate the pregnant women with COVID-19 was done in China and it described comparable outcomes in both pregnant and non-pregnant adults with no vertical transmission.</w:t>
      </w:r>
      <w:r>
        <w:rPr>
          <w:rStyle w:val="EndnoteReference"/>
          <w:rFonts w:ascii="Arial" w:hAnsi="Arial" w:cs="Arial"/>
          <w:sz w:val="24"/>
          <w:szCs w:val="24"/>
        </w:rPr>
        <w:endnoteReference w:id="7"/>
      </w:r>
      <w:r>
        <w:rPr>
          <w:rFonts w:ascii="Arial" w:hAnsi="Arial" w:cs="Arial"/>
          <w:sz w:val="24"/>
          <w:szCs w:val="24"/>
        </w:rPr>
        <w:t xml:space="preserve"> However, subsequent studies were consistent with substantially increased risk in terms of maternal and neonatal morbidity and mortality in COVID-positive pregnant women.</w:t>
      </w:r>
      <w:r>
        <w:rPr>
          <w:rStyle w:val="EndnoteReference"/>
          <w:rFonts w:ascii="Arial" w:hAnsi="Arial" w:cs="Arial"/>
          <w:sz w:val="24"/>
          <w:szCs w:val="24"/>
        </w:rPr>
        <w:endnoteReference w:id="8"/>
      </w:r>
      <w:r>
        <w:rPr>
          <w:rFonts w:ascii="Arial" w:hAnsi="Arial" w:cs="Arial"/>
          <w:sz w:val="24"/>
          <w:szCs w:val="24"/>
        </w:rPr>
        <w:t xml:space="preserve"> There are again conflicting results about the vertical transmission of SARS-CoV-2 to neonates with some studies reporting as much as 13% positivity in newborns and others reporting no transmission at all.</w:t>
      </w:r>
      <w:r>
        <w:rPr>
          <w:rFonts w:ascii="Arial" w:hAnsi="Arial" w:cs="Arial"/>
          <w:sz w:val="24"/>
          <w:szCs w:val="24"/>
          <w:vertAlign w:val="superscript"/>
        </w:rPr>
        <w:t>7, 8</w:t>
      </w:r>
      <w:r>
        <w:rPr>
          <w:rFonts w:ascii="Arial" w:hAnsi="Arial" w:cs="Arial"/>
          <w:sz w:val="24"/>
          <w:szCs w:val="24"/>
        </w:rPr>
        <w:t xml:space="preserve"> </w:t>
      </w:r>
      <w:proofErr w:type="gramStart"/>
      <w:r>
        <w:rPr>
          <w:rFonts w:ascii="Arial" w:hAnsi="Arial" w:cs="Arial"/>
          <w:sz w:val="24"/>
          <w:szCs w:val="24"/>
        </w:rPr>
        <w:t>There</w:t>
      </w:r>
      <w:proofErr w:type="gramEnd"/>
      <w:r>
        <w:rPr>
          <w:rFonts w:ascii="Arial" w:hAnsi="Arial" w:cs="Arial"/>
          <w:sz w:val="24"/>
          <w:szCs w:val="24"/>
        </w:rPr>
        <w:t xml:space="preserve"> is a lack of comparison between COVID-19 cases of varying severity and perinatal outcomes in international literature especially during the second wave. A study in Britain showed that pregnant women are more prone to develop a severe infection during the second wave.</w:t>
      </w:r>
      <w:r>
        <w:rPr>
          <w:rStyle w:val="EndnoteReference"/>
          <w:rFonts w:ascii="Arial" w:hAnsi="Arial" w:cs="Arial"/>
          <w:sz w:val="24"/>
          <w:szCs w:val="24"/>
        </w:rPr>
        <w:endnoteReference w:id="9"/>
      </w:r>
      <w:r>
        <w:rPr>
          <w:rFonts w:ascii="Arial" w:hAnsi="Arial" w:cs="Arial"/>
          <w:sz w:val="24"/>
          <w:szCs w:val="24"/>
        </w:rPr>
        <w:t xml:space="preserve"> Moreover, various laboratory and radiological parameters are scarcely studied in pregnant females in the third trimester who develop severe COVID-19. The primary aim of the study was </w:t>
      </w:r>
      <w:r>
        <w:rPr>
          <w:rFonts w:ascii="Arial" w:hAnsi="Arial" w:cs="Arial"/>
          <w:bCs/>
          <w:sz w:val="24"/>
          <w:szCs w:val="24"/>
        </w:rPr>
        <w:t>to assess the maternal and fetal outcome of critically ill pregnant women infected with COVID – 19 cases of pneumonia who required admission to intensive care unit and comparing it with maternal &amp; fetal outcome of pregnant women COVID-19 positive women who had mild to moderate disease. The secondary outcomes included characteristics of critically ill pregnant women, associated risk factors, comorbidities mode of delivery, laboratory infection markers, and chest X-ray findings.</w:t>
      </w:r>
    </w:p>
    <w:p w:rsidR="002401A3" w:rsidRDefault="00FE48B2">
      <w:pPr>
        <w:spacing w:line="360" w:lineRule="auto"/>
        <w:jc w:val="both"/>
        <w:rPr>
          <w:rFonts w:ascii="Arial" w:hAnsi="Arial" w:cs="Arial"/>
          <w:b/>
          <w:sz w:val="28"/>
          <w:szCs w:val="24"/>
        </w:rPr>
      </w:pPr>
      <w:r>
        <w:rPr>
          <w:rFonts w:ascii="Arial" w:hAnsi="Arial" w:cs="Arial"/>
          <w:b/>
          <w:sz w:val="28"/>
          <w:szCs w:val="24"/>
        </w:rPr>
        <w:t>MATERIAL AND METHODS:</w:t>
      </w:r>
    </w:p>
    <w:p w:rsidR="002401A3" w:rsidRDefault="00FE48B2">
      <w:pPr>
        <w:autoSpaceDE w:val="0"/>
        <w:autoSpaceDN w:val="0"/>
        <w:adjustRightInd w:val="0"/>
        <w:spacing w:after="0" w:line="360" w:lineRule="auto"/>
        <w:ind w:firstLine="720"/>
        <w:jc w:val="both"/>
        <w:rPr>
          <w:rFonts w:ascii="Arial" w:hAnsi="Arial" w:cs="Arial"/>
          <w:bCs/>
          <w:color w:val="000000"/>
          <w:sz w:val="24"/>
          <w:szCs w:val="24"/>
        </w:rPr>
      </w:pPr>
      <w:r>
        <w:rPr>
          <w:rFonts w:ascii="Arial" w:hAnsi="Arial" w:cs="Arial"/>
          <w:sz w:val="24"/>
          <w:szCs w:val="24"/>
        </w:rPr>
        <w:t xml:space="preserve">This was a retrospective observational study </w:t>
      </w:r>
      <w:r>
        <w:rPr>
          <w:rFonts w:ascii="Arial" w:hAnsi="Arial" w:cs="Arial"/>
          <w:bCs/>
          <w:color w:val="000000"/>
          <w:sz w:val="24"/>
          <w:szCs w:val="24"/>
        </w:rPr>
        <w:t xml:space="preserve">conducted at </w:t>
      </w:r>
      <w:proofErr w:type="spellStart"/>
      <w:r>
        <w:rPr>
          <w:rFonts w:ascii="Arial" w:hAnsi="Arial" w:cs="Arial"/>
          <w:bCs/>
          <w:color w:val="000000"/>
          <w:sz w:val="24"/>
          <w:szCs w:val="24"/>
        </w:rPr>
        <w:t>Latifa</w:t>
      </w:r>
      <w:proofErr w:type="spellEnd"/>
      <w:r>
        <w:rPr>
          <w:rFonts w:ascii="Arial" w:hAnsi="Arial" w:cs="Arial"/>
          <w:bCs/>
          <w:color w:val="000000"/>
          <w:sz w:val="24"/>
          <w:szCs w:val="24"/>
        </w:rPr>
        <w:t xml:space="preserve"> Hospital, Dubai Health Authority (Dubai, United Arab Emirates). All procedures were in accordance with the ethical standards of the Institutional and there was no interference in any treatment protocol. The total duration of the study was four months and data was retrieved retrospectively from the hospital database and then prospectively extra-plotting it in Performa. All booked or un-booked COVID-19 positive female patients confirmed by RT-PCR between ages 22 to 44 years between 22 to 42 weeks of gestation from 01 December 2020 to 31 March 2021 were enrolled in the study. The patients who were </w:t>
      </w:r>
      <w:r>
        <w:rPr>
          <w:rFonts w:ascii="Arial" w:hAnsi="Arial" w:cs="Arial"/>
          <w:bCs/>
          <w:color w:val="000000"/>
          <w:sz w:val="24"/>
          <w:szCs w:val="24"/>
        </w:rPr>
        <w:lastRenderedPageBreak/>
        <w:t xml:space="preserve">younger than 22 years or older than 44 years and those having first or second trimesters were excluded. </w:t>
      </w:r>
    </w:p>
    <w:p w:rsidR="002401A3" w:rsidRDefault="00FE48B2">
      <w:pPr>
        <w:autoSpaceDE w:val="0"/>
        <w:autoSpaceDN w:val="0"/>
        <w:adjustRightInd w:val="0"/>
        <w:spacing w:after="0" w:line="360" w:lineRule="auto"/>
        <w:ind w:firstLine="720"/>
        <w:jc w:val="both"/>
        <w:rPr>
          <w:rFonts w:ascii="Arial" w:hAnsi="Arial" w:cs="Arial"/>
          <w:bCs/>
          <w:color w:val="000000"/>
          <w:sz w:val="24"/>
          <w:szCs w:val="24"/>
        </w:rPr>
      </w:pPr>
      <w:r>
        <w:rPr>
          <w:rFonts w:ascii="Arial" w:hAnsi="Arial" w:cs="Arial"/>
          <w:bCs/>
          <w:color w:val="000000"/>
          <w:sz w:val="24"/>
          <w:szCs w:val="24"/>
        </w:rPr>
        <w:t xml:space="preserve">Patients were closely followed during their admission period up till discharge from the hospital. Various demographic parameters as Age, Body Mass Index (BMI), </w:t>
      </w:r>
      <w:proofErr w:type="gramStart"/>
      <w:r>
        <w:rPr>
          <w:rFonts w:ascii="Arial" w:hAnsi="Arial" w:cs="Arial"/>
          <w:bCs/>
          <w:color w:val="000000"/>
          <w:sz w:val="24"/>
          <w:szCs w:val="24"/>
        </w:rPr>
        <w:t>Nationality</w:t>
      </w:r>
      <w:proofErr w:type="gramEnd"/>
      <w:r>
        <w:rPr>
          <w:rFonts w:ascii="Arial" w:hAnsi="Arial" w:cs="Arial"/>
          <w:bCs/>
          <w:color w:val="000000"/>
          <w:sz w:val="24"/>
          <w:szCs w:val="24"/>
        </w:rPr>
        <w:t xml:space="preserve">, prior history of travel or contact with COVID-19 patient, co-morbidities, </w:t>
      </w:r>
      <w:proofErr w:type="spellStart"/>
      <w:r>
        <w:rPr>
          <w:rFonts w:ascii="Arial" w:hAnsi="Arial" w:cs="Arial"/>
          <w:bCs/>
          <w:color w:val="000000"/>
          <w:sz w:val="24"/>
          <w:szCs w:val="24"/>
        </w:rPr>
        <w:t>Gravida</w:t>
      </w:r>
      <w:proofErr w:type="spellEnd"/>
      <w:r>
        <w:rPr>
          <w:rFonts w:ascii="Arial" w:hAnsi="Arial" w:cs="Arial"/>
          <w:bCs/>
          <w:color w:val="000000"/>
          <w:sz w:val="24"/>
          <w:szCs w:val="24"/>
        </w:rPr>
        <w:t xml:space="preserve">, Parity, and Gestational age at the time of delivery were noted. Patients who had RT-PCR positive and any of the signs and symptoms of COVID-19 were labeled as mild cases. Those with respiratory symptoms but saturation ≥ 94% at room air were grouped as moderate cases. Whereas those who had saturation &lt;94% at room air and required supplementary oxygen were grouped as serious COVID-19 cases. Those who required ICU admission because of ventilator support of multi-organ failure were labeled critical. </w:t>
      </w:r>
    </w:p>
    <w:p w:rsidR="002401A3" w:rsidRDefault="00FE48B2">
      <w:pPr>
        <w:autoSpaceDE w:val="0"/>
        <w:autoSpaceDN w:val="0"/>
        <w:adjustRightInd w:val="0"/>
        <w:spacing w:after="0" w:line="360" w:lineRule="auto"/>
        <w:ind w:firstLine="720"/>
        <w:jc w:val="both"/>
        <w:rPr>
          <w:rFonts w:ascii="Arial" w:hAnsi="Arial" w:cs="Arial"/>
          <w:bCs/>
          <w:color w:val="000000"/>
          <w:sz w:val="24"/>
          <w:szCs w:val="24"/>
        </w:rPr>
      </w:pPr>
      <w:r>
        <w:rPr>
          <w:rFonts w:ascii="Arial" w:hAnsi="Arial" w:cs="Arial"/>
          <w:bCs/>
          <w:color w:val="000000"/>
          <w:sz w:val="24"/>
          <w:szCs w:val="24"/>
        </w:rPr>
        <w:t>The clinical signs and symptoms were noted along with chest x-ray findings reported by the same consultant radiologist in terms of severity scoring system. This was a semi-quantitative scoring system where each lung was divided into three zones and graded from 0 to 3 based on opacities in that zone.</w:t>
      </w:r>
      <w:r>
        <w:rPr>
          <w:rStyle w:val="EndnoteReference"/>
          <w:rFonts w:ascii="Arial" w:hAnsi="Arial" w:cs="Arial"/>
          <w:bCs/>
          <w:color w:val="000000"/>
          <w:sz w:val="24"/>
          <w:szCs w:val="24"/>
        </w:rPr>
        <w:endnoteReference w:id="10"/>
      </w:r>
      <w:r>
        <w:rPr>
          <w:rFonts w:ascii="Arial" w:hAnsi="Arial" w:cs="Arial"/>
          <w:bCs/>
          <w:color w:val="000000"/>
          <w:sz w:val="24"/>
          <w:szCs w:val="24"/>
        </w:rPr>
        <w:t xml:space="preserve"> Values of Total leucocyte count, C-reactive protein, ferritin, pro-calcitonin, and other acute-phase reactants, creatinine, Alanine, and Aspartate transaminase were recorded. The lowest values of </w:t>
      </w:r>
      <w:proofErr w:type="spellStart"/>
      <w:r>
        <w:rPr>
          <w:rFonts w:ascii="Arial" w:hAnsi="Arial" w:cs="Arial"/>
          <w:bCs/>
          <w:color w:val="000000"/>
          <w:sz w:val="24"/>
          <w:szCs w:val="24"/>
        </w:rPr>
        <w:t>Haemoglobin</w:t>
      </w:r>
      <w:proofErr w:type="spellEnd"/>
      <w:r>
        <w:rPr>
          <w:rFonts w:ascii="Arial" w:hAnsi="Arial" w:cs="Arial"/>
          <w:bCs/>
          <w:color w:val="000000"/>
          <w:sz w:val="24"/>
          <w:szCs w:val="24"/>
        </w:rPr>
        <w:t xml:space="preserve"> and platelets were also noted during admission. Perinatal maternal and fetal outcomes were also recorded. To better understand the results mild and moderate were grouped whereas, severe and critically ill COVID patients were grouped to compare </w:t>
      </w:r>
      <w:proofErr w:type="spellStart"/>
      <w:r>
        <w:rPr>
          <w:rFonts w:ascii="Arial" w:hAnsi="Arial" w:cs="Arial"/>
          <w:bCs/>
          <w:color w:val="000000"/>
          <w:sz w:val="24"/>
          <w:szCs w:val="24"/>
        </w:rPr>
        <w:t>peripartum</w:t>
      </w:r>
      <w:proofErr w:type="spellEnd"/>
      <w:r>
        <w:rPr>
          <w:rFonts w:ascii="Arial" w:hAnsi="Arial" w:cs="Arial"/>
          <w:bCs/>
          <w:color w:val="000000"/>
          <w:sz w:val="24"/>
          <w:szCs w:val="24"/>
        </w:rPr>
        <w:t xml:space="preserve"> and postpartum outcomes. The fetal RT-PCR samples were obtained from the </w:t>
      </w:r>
      <w:proofErr w:type="spellStart"/>
      <w:r>
        <w:rPr>
          <w:rFonts w:ascii="Arial" w:hAnsi="Arial" w:cs="Arial"/>
          <w:bCs/>
          <w:color w:val="000000"/>
          <w:sz w:val="24"/>
          <w:szCs w:val="24"/>
        </w:rPr>
        <w:t>nasopharynx</w:t>
      </w:r>
      <w:proofErr w:type="spellEnd"/>
      <w:r>
        <w:rPr>
          <w:rFonts w:ascii="Arial" w:hAnsi="Arial" w:cs="Arial"/>
          <w:bCs/>
          <w:color w:val="000000"/>
          <w:sz w:val="24"/>
          <w:szCs w:val="24"/>
        </w:rPr>
        <w:t xml:space="preserve"> on day 1 post-delivery and neonates were followed closely for signs and symptoms of respiratory distress for one week.</w:t>
      </w:r>
    </w:p>
    <w:p w:rsidR="002401A3" w:rsidRDefault="002401A3">
      <w:pPr>
        <w:autoSpaceDE w:val="0"/>
        <w:autoSpaceDN w:val="0"/>
        <w:adjustRightInd w:val="0"/>
        <w:spacing w:after="0" w:line="360" w:lineRule="auto"/>
        <w:ind w:firstLine="720"/>
        <w:jc w:val="both"/>
        <w:rPr>
          <w:rFonts w:ascii="Arial" w:hAnsi="Arial" w:cs="Arial"/>
          <w:bCs/>
          <w:color w:val="000000"/>
          <w:sz w:val="24"/>
          <w:szCs w:val="24"/>
        </w:rPr>
      </w:pPr>
    </w:p>
    <w:p w:rsidR="002401A3" w:rsidRDefault="00FE48B2">
      <w:pPr>
        <w:spacing w:line="360" w:lineRule="auto"/>
        <w:jc w:val="both"/>
        <w:rPr>
          <w:rFonts w:ascii="Arial" w:hAnsi="Arial" w:cs="Arial"/>
          <w:sz w:val="24"/>
          <w:szCs w:val="24"/>
        </w:rPr>
      </w:pPr>
      <w:r>
        <w:rPr>
          <w:rFonts w:ascii="Arial" w:hAnsi="Arial" w:cs="Arial"/>
          <w:sz w:val="24"/>
          <w:szCs w:val="24"/>
        </w:rPr>
        <w:tab/>
        <w:t>The data was analyzed using Statistical Package for Social Sciences version 26. Means and Standard deviation were noted for quantitative variables as age, BMI whereas percentages were calculated for qualitative variables as co-morbidities. The variables were compared between two groups using an independent t-test for parametric means, Whitney U test for non-parametric means and Chi-square for percentages keeping p-value less than 0.05 as significant.</w:t>
      </w:r>
    </w:p>
    <w:p w:rsidR="001A04FD" w:rsidRDefault="001A04FD">
      <w:pPr>
        <w:spacing w:line="360" w:lineRule="auto"/>
        <w:jc w:val="both"/>
        <w:rPr>
          <w:rFonts w:ascii="Arial" w:hAnsi="Arial" w:cs="Arial"/>
          <w:sz w:val="24"/>
          <w:szCs w:val="24"/>
        </w:rPr>
      </w:pPr>
    </w:p>
    <w:p w:rsidR="002401A3" w:rsidRDefault="00FE48B2">
      <w:pPr>
        <w:spacing w:line="360" w:lineRule="auto"/>
        <w:jc w:val="both"/>
        <w:rPr>
          <w:rFonts w:ascii="Arial" w:hAnsi="Arial" w:cs="Arial"/>
          <w:b/>
          <w:sz w:val="28"/>
        </w:rPr>
      </w:pPr>
      <w:r>
        <w:rPr>
          <w:rFonts w:ascii="Arial" w:hAnsi="Arial" w:cs="Arial"/>
          <w:b/>
          <w:sz w:val="28"/>
        </w:rPr>
        <w:lastRenderedPageBreak/>
        <w:t>RESULTS:</w:t>
      </w:r>
    </w:p>
    <w:p w:rsidR="002401A3" w:rsidRDefault="00FE48B2">
      <w:pPr>
        <w:spacing w:line="360" w:lineRule="auto"/>
        <w:ind w:firstLine="720"/>
        <w:jc w:val="both"/>
        <w:rPr>
          <w:rFonts w:ascii="Arial" w:hAnsi="Arial" w:cs="Arial"/>
          <w:sz w:val="24"/>
        </w:rPr>
      </w:pPr>
      <w:r>
        <w:rPr>
          <w:rFonts w:ascii="Arial" w:hAnsi="Arial" w:cs="Arial"/>
          <w:sz w:val="24"/>
        </w:rPr>
        <w:t xml:space="preserve">During the study period, a total of 1184 pregnant women reported during their third trimester in our hospital and nasopharyngeal plus </w:t>
      </w:r>
      <w:proofErr w:type="spellStart"/>
      <w:r>
        <w:rPr>
          <w:rFonts w:ascii="Arial" w:hAnsi="Arial" w:cs="Arial"/>
          <w:sz w:val="24"/>
        </w:rPr>
        <w:t>oropharyngeal</w:t>
      </w:r>
      <w:proofErr w:type="spellEnd"/>
      <w:r>
        <w:rPr>
          <w:rFonts w:ascii="Arial" w:hAnsi="Arial" w:cs="Arial"/>
          <w:sz w:val="24"/>
        </w:rPr>
        <w:t xml:space="preserve"> swabs were taken for RT-PCR and 123 (10.38%) came positive. Among the 123 positive patients, there were 93 (75.6%) cases of mild to moderate symptoms and 30 (24.4%) patients had severe symptoms requiring ICU admission. The mean age and BMI of patients were 32.68 ± 5.755 years and 31.28 ± 5.886 respectively. 56 patients (45.5%) were local UAE nationals, 21 (17.1%) were from other Middle Eastern countries, 26 (21.1%) patients belonged to the Indo-Pak subcontinent and 20 (16.3%) had other diverse nationalities. Only 23 (18.7%) cases had a prior positive history of contact with COVID-19 patients or travel to an endemic area. The most common symptom was cough present in 54 (43.9%) patients, followed by fever in 49 (39.8%), shortness of breath in 35 (28.5%) and chest pain in 15 (12.2%) cases. In co-morbidities Gestational Diabetes was present in 24 (19.5%) cases, followed by Obesity in 10 (8.1%), Anemia in 10 (8.1%), hypertension in 7 (5.7%) and 3 had asthma. All patients were non-smokers. The demographic comparison between mild to moderate disease and severe cases is shown in table 1. Among serious COVID pregnant women, the mean ICU duration was 8.66 ± 6.394, 1 (3.3%) patients required oxygen through nasal prongs, whereas, 13 (43.3%) were given oxygen through a face mask. 3 (10%) required non-invasive ventilation and 15 (50%) patients had to be intubated because of worsening pneumonia. The mean duration of ICU stay was 8.66 ± 6.394 days and the mean number of days during which oxygen was provided to serious patients was 9.15 ± 7.492 days.</w:t>
      </w:r>
    </w:p>
    <w:p w:rsidR="002401A3" w:rsidRDefault="00FE48B2">
      <w:pPr>
        <w:spacing w:line="360" w:lineRule="auto"/>
        <w:jc w:val="both"/>
        <w:rPr>
          <w:rFonts w:ascii="Arial" w:hAnsi="Arial" w:cs="Arial"/>
          <w:sz w:val="24"/>
        </w:rPr>
      </w:pPr>
      <w:r>
        <w:rPr>
          <w:rFonts w:ascii="Arial" w:hAnsi="Arial" w:cs="Arial"/>
          <w:sz w:val="24"/>
        </w:rPr>
        <w:tab/>
        <w:t xml:space="preserve">Various acute laboratory parameters and Chest X-rays were monitored in COVID-19 including complete blood count, acute phase proteins, </w:t>
      </w:r>
      <w:proofErr w:type="gramStart"/>
      <w:r>
        <w:rPr>
          <w:rFonts w:ascii="Arial" w:hAnsi="Arial" w:cs="Arial"/>
          <w:sz w:val="24"/>
        </w:rPr>
        <w:t>liver</w:t>
      </w:r>
      <w:proofErr w:type="gramEnd"/>
      <w:r>
        <w:rPr>
          <w:rFonts w:ascii="Arial" w:hAnsi="Arial" w:cs="Arial"/>
          <w:sz w:val="24"/>
        </w:rPr>
        <w:t xml:space="preserve"> and kidney profiles. The distribution of these parameters is shown in table 2. Severe COVID patients had significantly high Chest X-ray severity score, Total Leucocyte count, CRP, pro-calcitonin, LDH, Ferritin, serum potassium and ALT levels, whereas, </w:t>
      </w:r>
      <w:proofErr w:type="spellStart"/>
      <w:r>
        <w:rPr>
          <w:rFonts w:ascii="Arial" w:hAnsi="Arial" w:cs="Arial"/>
          <w:sz w:val="24"/>
        </w:rPr>
        <w:t>Haemoglobin</w:t>
      </w:r>
      <w:proofErr w:type="spellEnd"/>
      <w:r>
        <w:rPr>
          <w:rFonts w:ascii="Arial" w:hAnsi="Arial" w:cs="Arial"/>
          <w:sz w:val="24"/>
        </w:rPr>
        <w:t xml:space="preserve"> was lower as compared to mild cases. Moreover, 3 blood cultures were positive among severe COVID patients out of which two were Staph. </w:t>
      </w:r>
      <w:proofErr w:type="spellStart"/>
      <w:r>
        <w:rPr>
          <w:rFonts w:ascii="Arial" w:hAnsi="Arial" w:cs="Arial"/>
          <w:sz w:val="24"/>
        </w:rPr>
        <w:t>Aureus</w:t>
      </w:r>
      <w:proofErr w:type="spellEnd"/>
      <w:r>
        <w:rPr>
          <w:rFonts w:ascii="Arial" w:hAnsi="Arial" w:cs="Arial"/>
          <w:sz w:val="24"/>
        </w:rPr>
        <w:t xml:space="preserve"> and one was Pseudomonas. </w:t>
      </w:r>
    </w:p>
    <w:p w:rsidR="002401A3" w:rsidRDefault="00FE48B2">
      <w:pPr>
        <w:spacing w:line="360" w:lineRule="auto"/>
        <w:jc w:val="both"/>
        <w:rPr>
          <w:rFonts w:ascii="Arial" w:hAnsi="Arial" w:cs="Arial"/>
          <w:sz w:val="24"/>
        </w:rPr>
      </w:pPr>
      <w:r>
        <w:rPr>
          <w:rFonts w:ascii="Arial" w:hAnsi="Arial" w:cs="Arial"/>
          <w:sz w:val="24"/>
        </w:rPr>
        <w:lastRenderedPageBreak/>
        <w:tab/>
        <w:t xml:space="preserve">There were a total of 6 (4.9%) deaths in our study all 6 (20% 6/30) had severe disease and died because of COVID-related complications. So mortality was significantly higher among severe COVID-19 pregnant women (p-value &lt;0.001). Morbidity was also very high in serious patients as 15 (50%) patients suffered from various respiratory-related complications as pneumothorax in three, prolong intubation in seven, PPH in four and seizures in one. The maternal outcomes are shown in table 3. </w:t>
      </w:r>
    </w:p>
    <w:p w:rsidR="002401A3" w:rsidRDefault="00FE48B2">
      <w:pPr>
        <w:spacing w:line="360" w:lineRule="auto"/>
        <w:ind w:firstLine="720"/>
        <w:jc w:val="both"/>
        <w:rPr>
          <w:rFonts w:ascii="Arial" w:hAnsi="Arial" w:cs="Arial"/>
          <w:sz w:val="24"/>
        </w:rPr>
      </w:pPr>
      <w:r>
        <w:rPr>
          <w:rFonts w:ascii="Arial" w:hAnsi="Arial" w:cs="Arial"/>
          <w:sz w:val="24"/>
        </w:rPr>
        <w:t xml:space="preserve"> A total of 132 babies were born to COVID-19 infected mothers out of which there were two twin pregnancies. The mean birth weight of all neonates 2607.5 ± 700.5 grams. There were two cases (1.6%) of vertical transmission in our study as COVID-19 RT-PCR came positive in neonates born to mothers with mild infection. There were only four (3%) cases of Intrauterine fetal deaths and 11(8.33%) cases required NICU admission, however, 57(43.12%) neonates were born premature and 27(20.7%) had low birth weight. The neonatal outcomes are further elaborated in Table 4. Further risk assessment for mortality in severe COVID cases is given in Table 5.</w:t>
      </w:r>
    </w:p>
    <w:p w:rsidR="002401A3" w:rsidRDefault="002401A3">
      <w:pPr>
        <w:spacing w:line="360" w:lineRule="auto"/>
        <w:jc w:val="both"/>
        <w:rPr>
          <w:rFonts w:ascii="Arial" w:hAnsi="Arial" w:cs="Arial"/>
          <w:sz w:val="24"/>
        </w:rPr>
      </w:pPr>
    </w:p>
    <w:p w:rsidR="002401A3" w:rsidRDefault="002401A3">
      <w:pPr>
        <w:spacing w:line="360" w:lineRule="auto"/>
        <w:jc w:val="both"/>
        <w:rPr>
          <w:rFonts w:ascii="Arial" w:hAnsi="Arial" w:cs="Arial"/>
          <w:sz w:val="24"/>
        </w:rPr>
      </w:pPr>
    </w:p>
    <w:p w:rsidR="002401A3" w:rsidRDefault="00FE48B2">
      <w:pPr>
        <w:spacing w:line="360" w:lineRule="auto"/>
        <w:jc w:val="both"/>
        <w:rPr>
          <w:rFonts w:ascii="Arial" w:hAnsi="Arial" w:cs="Arial"/>
          <w:b/>
          <w:sz w:val="24"/>
        </w:rPr>
      </w:pPr>
      <w:r>
        <w:rPr>
          <w:rFonts w:ascii="Arial" w:hAnsi="Arial" w:cs="Arial"/>
          <w:b/>
          <w:sz w:val="24"/>
        </w:rPr>
        <w:t xml:space="preserve">DISCUSSION: </w:t>
      </w:r>
    </w:p>
    <w:p w:rsidR="002401A3" w:rsidRDefault="001A04FD">
      <w:pPr>
        <w:tabs>
          <w:tab w:val="left" w:pos="720"/>
          <w:tab w:val="left" w:pos="3936"/>
        </w:tabs>
        <w:spacing w:line="360" w:lineRule="auto"/>
        <w:jc w:val="both"/>
        <w:rPr>
          <w:rFonts w:ascii="Arial" w:hAnsi="Arial" w:cs="Arial"/>
          <w:sz w:val="24"/>
        </w:rPr>
      </w:pPr>
      <w:r w:rsidRPr="001A04FD">
        <w:rPr>
          <w:rFonts w:ascii="Arial" w:hAnsi="Arial" w:cs="Arial"/>
          <w:b/>
          <w:sz w:val="24"/>
        </w:rPr>
        <w:t>Strength:</w:t>
      </w:r>
      <w:r>
        <w:rPr>
          <w:rFonts w:ascii="Arial" w:hAnsi="Arial" w:cs="Arial"/>
          <w:sz w:val="24"/>
        </w:rPr>
        <w:t xml:space="preserve"> </w:t>
      </w:r>
      <w:r w:rsidR="00FE48B2">
        <w:rPr>
          <w:rFonts w:ascii="Arial" w:hAnsi="Arial" w:cs="Arial"/>
          <w:sz w:val="24"/>
        </w:rPr>
        <w:t>There is a rapid evolution in our understanding of COVID-19 as new strains are emerging around the world and numerous countries are facing the second and third waves of upsurge. Still, we know very little about the effects of this virus on pregnant women. Our study, to the best of our knowledge, is the largest being conducted in the UAE to compare the maternal and fetal outcomes. A previous study done in our hospital identified a total of seven critical pregnant patients admitted during the first wave.</w:t>
      </w:r>
      <w:r w:rsidR="00FE48B2">
        <w:rPr>
          <w:rStyle w:val="EndnoteReference"/>
          <w:rFonts w:ascii="Arial" w:hAnsi="Arial" w:cs="Arial"/>
          <w:sz w:val="24"/>
        </w:rPr>
        <w:endnoteReference w:id="11"/>
      </w:r>
      <w:r w:rsidR="00FE48B2">
        <w:rPr>
          <w:rFonts w:ascii="Arial" w:hAnsi="Arial" w:cs="Arial"/>
          <w:sz w:val="24"/>
        </w:rPr>
        <w:t xml:space="preserve"> During our study period, a total of 30 (24.3%) patients were admitted to ICU and 12 required invasive ventilation meaning thereby that the second wave caused a more deleterious effect on pregnant women. A systemic review evaluated an ICU admission rate of 9.6% among pregnant women and most of those women were in their third trimester.</w:t>
      </w:r>
      <w:r w:rsidR="00FE48B2">
        <w:rPr>
          <w:rFonts w:ascii="Arial" w:hAnsi="Arial" w:cs="Arial"/>
          <w:sz w:val="24"/>
          <w:vertAlign w:val="superscript"/>
        </w:rPr>
        <w:t xml:space="preserve">1 </w:t>
      </w:r>
      <w:proofErr w:type="gramStart"/>
      <w:r w:rsidR="00FE48B2">
        <w:rPr>
          <w:rFonts w:ascii="Arial" w:hAnsi="Arial" w:cs="Arial"/>
          <w:sz w:val="24"/>
        </w:rPr>
        <w:t>The</w:t>
      </w:r>
      <w:proofErr w:type="gramEnd"/>
      <w:r w:rsidR="00FE48B2">
        <w:rPr>
          <w:rFonts w:ascii="Arial" w:hAnsi="Arial" w:cs="Arial"/>
          <w:sz w:val="24"/>
        </w:rPr>
        <w:t xml:space="preserve"> higher rate in our study can be due to study design as only women in their third trimester were evaluated. In addition, our hospital was specifically earmarked for the management </w:t>
      </w:r>
      <w:r w:rsidR="00FE48B2">
        <w:rPr>
          <w:rFonts w:ascii="Arial" w:hAnsi="Arial" w:cs="Arial"/>
          <w:sz w:val="24"/>
        </w:rPr>
        <w:lastRenderedPageBreak/>
        <w:t>of all COVID cases in the region being a tertiary care and receiving complicated patients. It can be due to the emergence of new strain but this is not yet proven.</w:t>
      </w:r>
    </w:p>
    <w:p w:rsidR="002401A3" w:rsidRDefault="001A04FD">
      <w:pPr>
        <w:tabs>
          <w:tab w:val="left" w:pos="720"/>
          <w:tab w:val="left" w:pos="3936"/>
        </w:tabs>
        <w:spacing w:line="360" w:lineRule="auto"/>
        <w:jc w:val="both"/>
        <w:rPr>
          <w:rFonts w:ascii="Arial" w:hAnsi="Arial" w:cs="Arial"/>
          <w:sz w:val="24"/>
        </w:rPr>
      </w:pPr>
      <w:r w:rsidRPr="001A04FD">
        <w:rPr>
          <w:rFonts w:ascii="Arial" w:hAnsi="Arial" w:cs="Arial"/>
          <w:b/>
          <w:sz w:val="24"/>
        </w:rPr>
        <w:t>Main Findings</w:t>
      </w:r>
      <w:r w:rsidR="003E3573">
        <w:rPr>
          <w:rFonts w:ascii="Arial" w:hAnsi="Arial" w:cs="Arial"/>
          <w:b/>
          <w:sz w:val="24"/>
        </w:rPr>
        <w:t xml:space="preserve"> and Interpretations</w:t>
      </w:r>
      <w:bookmarkStart w:id="0" w:name="_GoBack"/>
      <w:bookmarkEnd w:id="0"/>
      <w:r w:rsidRPr="001A04FD">
        <w:rPr>
          <w:rFonts w:ascii="Arial" w:hAnsi="Arial" w:cs="Arial"/>
          <w:b/>
          <w:sz w:val="24"/>
        </w:rPr>
        <w:t>:</w:t>
      </w:r>
      <w:r>
        <w:rPr>
          <w:rFonts w:ascii="Arial" w:hAnsi="Arial" w:cs="Arial"/>
          <w:sz w:val="24"/>
        </w:rPr>
        <w:t xml:space="preserve"> </w:t>
      </w:r>
      <w:r w:rsidR="00FE48B2">
        <w:rPr>
          <w:rFonts w:ascii="Arial" w:hAnsi="Arial" w:cs="Arial"/>
          <w:sz w:val="24"/>
        </w:rPr>
        <w:t xml:space="preserve">Severe COVID was significantly associated with higher mortality (20% </w:t>
      </w:r>
      <w:proofErr w:type="spellStart"/>
      <w:r w:rsidR="00FE48B2">
        <w:rPr>
          <w:rFonts w:ascii="Arial" w:hAnsi="Arial" w:cs="Arial"/>
          <w:sz w:val="24"/>
        </w:rPr>
        <w:t>vs</w:t>
      </w:r>
      <w:proofErr w:type="spellEnd"/>
      <w:r w:rsidR="00FE48B2">
        <w:rPr>
          <w:rFonts w:ascii="Arial" w:hAnsi="Arial" w:cs="Arial"/>
          <w:sz w:val="24"/>
        </w:rPr>
        <w:t xml:space="preserve"> 0% p-value &lt;0.001), postpartum complications (50% </w:t>
      </w:r>
      <w:proofErr w:type="spellStart"/>
      <w:r w:rsidR="00FE48B2">
        <w:rPr>
          <w:rFonts w:ascii="Arial" w:hAnsi="Arial" w:cs="Arial"/>
          <w:sz w:val="24"/>
        </w:rPr>
        <w:t>vs</w:t>
      </w:r>
      <w:proofErr w:type="spellEnd"/>
      <w:r w:rsidR="00FE48B2">
        <w:rPr>
          <w:rFonts w:ascii="Arial" w:hAnsi="Arial" w:cs="Arial"/>
          <w:sz w:val="24"/>
        </w:rPr>
        <w:t xml:space="preserve"> 9.67% p-value&lt;0.001) and increased overall hospital stay (p-value&lt;0.001). In addition, the primary indication for intervention in severe cases was worsening of COVID and they had significant chances of undergoing Caesarian sections (80% </w:t>
      </w:r>
      <w:proofErr w:type="spellStart"/>
      <w:r w:rsidR="00FE48B2">
        <w:rPr>
          <w:rFonts w:ascii="Arial" w:hAnsi="Arial" w:cs="Arial"/>
          <w:sz w:val="24"/>
        </w:rPr>
        <w:t>vs</w:t>
      </w:r>
      <w:proofErr w:type="spellEnd"/>
      <w:r w:rsidR="00FE48B2">
        <w:rPr>
          <w:rFonts w:ascii="Arial" w:hAnsi="Arial" w:cs="Arial"/>
          <w:sz w:val="24"/>
        </w:rPr>
        <w:t xml:space="preserve"> 40.8% p-value&lt;0.001). Similar studies pointed out higher rates of maternal mortality, morbidity, and early caesarian section primarily due to deteriorating mother health or fetal distress.</w:t>
      </w:r>
      <w:r w:rsidR="00FE48B2">
        <w:rPr>
          <w:rStyle w:val="EndnoteReference"/>
          <w:rFonts w:ascii="Arial" w:hAnsi="Arial" w:cs="Arial"/>
          <w:sz w:val="24"/>
        </w:rPr>
        <w:endnoteReference w:id="12"/>
      </w:r>
      <w:r w:rsidR="00FE48B2">
        <w:rPr>
          <w:rFonts w:ascii="Arial" w:hAnsi="Arial" w:cs="Arial"/>
          <w:sz w:val="24"/>
        </w:rPr>
        <w:t xml:space="preserve">, </w:t>
      </w:r>
      <w:r w:rsidR="00FE48B2">
        <w:rPr>
          <w:rStyle w:val="EndnoteReference"/>
          <w:rFonts w:ascii="Arial" w:hAnsi="Arial" w:cs="Arial"/>
          <w:sz w:val="24"/>
        </w:rPr>
        <w:endnoteReference w:id="13"/>
      </w:r>
      <w:r w:rsidR="00FE48B2">
        <w:rPr>
          <w:rFonts w:ascii="Arial" w:hAnsi="Arial" w:cs="Arial"/>
          <w:sz w:val="24"/>
        </w:rPr>
        <w:t xml:space="preserve">, </w:t>
      </w:r>
      <w:r w:rsidR="00FE48B2">
        <w:rPr>
          <w:rStyle w:val="EndnoteReference"/>
          <w:rFonts w:ascii="Arial" w:hAnsi="Arial" w:cs="Arial"/>
          <w:sz w:val="24"/>
        </w:rPr>
        <w:endnoteReference w:id="14"/>
      </w:r>
      <w:r w:rsidR="00FE48B2">
        <w:rPr>
          <w:rFonts w:ascii="Arial" w:hAnsi="Arial" w:cs="Arial"/>
          <w:sz w:val="24"/>
        </w:rPr>
        <w:t xml:space="preserve"> It was also evident in our study that neonates born to severe COVID patients had significantly higher chances of being born preterm (76.6% </w:t>
      </w:r>
      <w:proofErr w:type="spellStart"/>
      <w:r w:rsidR="00FE48B2">
        <w:rPr>
          <w:rFonts w:ascii="Arial" w:hAnsi="Arial" w:cs="Arial"/>
          <w:sz w:val="24"/>
        </w:rPr>
        <w:t>vs</w:t>
      </w:r>
      <w:proofErr w:type="spellEnd"/>
      <w:r w:rsidR="00FE48B2">
        <w:rPr>
          <w:rFonts w:ascii="Arial" w:hAnsi="Arial" w:cs="Arial"/>
          <w:sz w:val="24"/>
        </w:rPr>
        <w:t xml:space="preserve"> 35.7% p-value&lt;0.001) and had low birth weight (46.6% </w:t>
      </w:r>
      <w:proofErr w:type="spellStart"/>
      <w:r w:rsidR="00FE48B2">
        <w:rPr>
          <w:rFonts w:ascii="Arial" w:hAnsi="Arial" w:cs="Arial"/>
          <w:sz w:val="24"/>
        </w:rPr>
        <w:t>vs</w:t>
      </w:r>
      <w:proofErr w:type="spellEnd"/>
      <w:r w:rsidR="00FE48B2">
        <w:rPr>
          <w:rFonts w:ascii="Arial" w:hAnsi="Arial" w:cs="Arial"/>
          <w:sz w:val="24"/>
        </w:rPr>
        <w:t xml:space="preserve"> 13.9% p-value=0.002). However, there were four cases of stillbirth in mild cases of the corona, two cases of vertical transmission in mild cases, and no neonatal deaths indicating that overall newborn outcomes are relatively better as compared to mothers. The above values are much higher than the average rate of stillbirth (4/1000 birth) and preterm births (6.1%) in UAE.</w:t>
      </w:r>
      <w:r w:rsidR="00FE48B2">
        <w:rPr>
          <w:rStyle w:val="EndnoteReference"/>
          <w:rFonts w:ascii="Arial" w:hAnsi="Arial" w:cs="Arial"/>
          <w:sz w:val="24"/>
        </w:rPr>
        <w:endnoteReference w:id="15"/>
      </w:r>
      <w:r w:rsidR="00FE48B2">
        <w:rPr>
          <w:rFonts w:ascii="Arial" w:hAnsi="Arial" w:cs="Arial"/>
          <w:sz w:val="24"/>
        </w:rPr>
        <w:t xml:space="preserve"> The higher mortality rate can be explained by increased referrals from </w:t>
      </w:r>
      <w:proofErr w:type="spellStart"/>
      <w:r w:rsidR="00FE48B2">
        <w:rPr>
          <w:rFonts w:ascii="Arial" w:hAnsi="Arial" w:cs="Arial"/>
          <w:sz w:val="24"/>
        </w:rPr>
        <w:t>peripheriy</w:t>
      </w:r>
      <w:proofErr w:type="spellEnd"/>
      <w:r w:rsidR="00FE48B2">
        <w:rPr>
          <w:rFonts w:ascii="Arial" w:hAnsi="Arial" w:cs="Arial"/>
          <w:sz w:val="24"/>
        </w:rPr>
        <w:t xml:space="preserve"> centers as three of the four still births were diagnosed in community health units and transferred to this hospital for definitive </w:t>
      </w:r>
      <w:proofErr w:type="spellStart"/>
      <w:r w:rsidR="00FE48B2">
        <w:rPr>
          <w:rFonts w:ascii="Arial" w:hAnsi="Arial" w:cs="Arial"/>
          <w:sz w:val="24"/>
        </w:rPr>
        <w:t>management.A</w:t>
      </w:r>
      <w:proofErr w:type="spellEnd"/>
      <w:r w:rsidR="00FE48B2">
        <w:rPr>
          <w:rFonts w:ascii="Arial" w:hAnsi="Arial" w:cs="Arial"/>
          <w:sz w:val="24"/>
        </w:rPr>
        <w:t xml:space="preserve"> study by Schwartz DA showed better neonatal outcomes and no intrauterine spread of novel coronavirus.</w:t>
      </w:r>
      <w:r w:rsidR="00FE48B2">
        <w:rPr>
          <w:rStyle w:val="EndnoteReference"/>
          <w:rFonts w:ascii="Arial" w:hAnsi="Arial" w:cs="Arial"/>
          <w:sz w:val="24"/>
        </w:rPr>
        <w:endnoteReference w:id="16"/>
      </w:r>
      <w:r w:rsidR="00FE48B2">
        <w:rPr>
          <w:rFonts w:ascii="Arial" w:hAnsi="Arial" w:cs="Arial"/>
          <w:sz w:val="24"/>
        </w:rPr>
        <w:t xml:space="preserve"> On the contrary, numerous case reports and some publications did confirm vertical transmission in newborns but the rate was very low.</w:t>
      </w:r>
      <w:r w:rsidR="00FE48B2">
        <w:rPr>
          <w:rStyle w:val="EndnoteReference"/>
          <w:rFonts w:ascii="Arial" w:hAnsi="Arial" w:cs="Arial"/>
          <w:sz w:val="24"/>
        </w:rPr>
        <w:endnoteReference w:id="17"/>
      </w:r>
    </w:p>
    <w:p w:rsidR="002401A3" w:rsidRDefault="00FE48B2">
      <w:pPr>
        <w:tabs>
          <w:tab w:val="left" w:pos="720"/>
          <w:tab w:val="left" w:pos="3936"/>
        </w:tabs>
        <w:spacing w:line="360" w:lineRule="auto"/>
        <w:jc w:val="both"/>
        <w:rPr>
          <w:rFonts w:ascii="Arial" w:hAnsi="Arial" w:cs="Arial"/>
          <w:sz w:val="24"/>
        </w:rPr>
      </w:pPr>
      <w:r>
        <w:rPr>
          <w:rFonts w:ascii="Arial" w:hAnsi="Arial" w:cs="Arial"/>
          <w:sz w:val="24"/>
        </w:rPr>
        <w:tab/>
        <w:t xml:space="preserve">Only chest X-rays were performed in all pregnant females and CT was not done owing to potential radiation exposure. The severe and critical COVID women had more mean severity score than mild to moderate cases (11.43 </w:t>
      </w:r>
      <w:proofErr w:type="spellStart"/>
      <w:r>
        <w:rPr>
          <w:rFonts w:ascii="Arial" w:hAnsi="Arial" w:cs="Arial"/>
          <w:sz w:val="24"/>
        </w:rPr>
        <w:t>vs</w:t>
      </w:r>
      <w:proofErr w:type="spellEnd"/>
      <w:r>
        <w:rPr>
          <w:rFonts w:ascii="Arial" w:hAnsi="Arial" w:cs="Arial"/>
          <w:sz w:val="24"/>
        </w:rPr>
        <w:t xml:space="preserve"> 4.69 p-values &lt;0.001). The laboratory indices showed statistically significant higher mean Total Leukocyte count and lower hemoglobin levels for severe cases. The levels of CRP, pro-calcitonin, LDH, and Ferritin were also significantly raised. However, D-Dimer values were not significantly higher. Similarly, levels of ALT were elevated in severe cases. The level of potassium was also raised in severe cases but it was within the normal limits. The literature review </w:t>
      </w:r>
      <w:r>
        <w:rPr>
          <w:rFonts w:ascii="Arial" w:hAnsi="Arial" w:cs="Arial"/>
          <w:sz w:val="24"/>
        </w:rPr>
        <w:lastRenderedPageBreak/>
        <w:t xml:space="preserve">describes conflicting results but most of them did point out raised CRP and total leukocyte count to be reliable indicator of severity in COVID pregnant </w:t>
      </w:r>
      <w:proofErr w:type="gramStart"/>
      <w:r>
        <w:rPr>
          <w:rFonts w:ascii="Arial" w:hAnsi="Arial" w:cs="Arial"/>
          <w:sz w:val="24"/>
        </w:rPr>
        <w:t>females.</w:t>
      </w:r>
      <w:r>
        <w:rPr>
          <w:rStyle w:val="EndnoteReference"/>
          <w:rFonts w:ascii="Arial" w:hAnsi="Arial" w:cs="Arial"/>
          <w:sz w:val="24"/>
        </w:rPr>
        <w:endnoteReference w:id="18"/>
      </w:r>
      <w:r>
        <w:rPr>
          <w:rFonts w:ascii="Arial" w:hAnsi="Arial" w:cs="Arial"/>
          <w:sz w:val="24"/>
        </w:rPr>
        <w:t>,</w:t>
      </w:r>
      <w:r>
        <w:rPr>
          <w:rStyle w:val="EndnoteReference"/>
          <w:rFonts w:ascii="Arial" w:hAnsi="Arial" w:cs="Arial"/>
          <w:sz w:val="24"/>
        </w:rPr>
        <w:endnoteReference w:id="19"/>
      </w:r>
      <w:r>
        <w:rPr>
          <w:rFonts w:ascii="Arial" w:hAnsi="Arial" w:cs="Arial"/>
          <w:sz w:val="24"/>
        </w:rPr>
        <w:t>,</w:t>
      </w:r>
      <w:proofErr w:type="gramEnd"/>
      <w:r>
        <w:rPr>
          <w:rStyle w:val="EndnoteReference"/>
          <w:rFonts w:ascii="Arial" w:hAnsi="Arial" w:cs="Arial"/>
          <w:sz w:val="24"/>
        </w:rPr>
        <w:endnoteReference w:id="20"/>
      </w:r>
      <w:r>
        <w:rPr>
          <w:rFonts w:ascii="Arial" w:hAnsi="Arial" w:cs="Arial"/>
          <w:sz w:val="24"/>
        </w:rPr>
        <w:t xml:space="preserve"> The third-trimester pregnancy is considered a risk factor for severe COVID.</w:t>
      </w:r>
      <w:r>
        <w:rPr>
          <w:rFonts w:ascii="Arial" w:hAnsi="Arial" w:cs="Arial"/>
          <w:sz w:val="24"/>
          <w:vertAlign w:val="superscript"/>
        </w:rPr>
        <w:t>1,8</w:t>
      </w:r>
      <w:r>
        <w:rPr>
          <w:rFonts w:ascii="Arial" w:hAnsi="Arial" w:cs="Arial"/>
          <w:sz w:val="24"/>
        </w:rPr>
        <w:t xml:space="preserve"> We found increasing age, symptoms of fever, cough, and dyspnea to be significantly associated with severe disease. The BMI in severe COVID was also raised but it was not significant (p-value=0.928). The treatment protocols remained unaltered in all cases and ICU patients were administered steroids, anti-viral drugs as </w:t>
      </w:r>
      <w:proofErr w:type="spellStart"/>
      <w:r>
        <w:rPr>
          <w:rFonts w:ascii="Arial" w:hAnsi="Arial" w:cs="Arial"/>
          <w:sz w:val="24"/>
        </w:rPr>
        <w:t>remedesivir</w:t>
      </w:r>
      <w:proofErr w:type="spellEnd"/>
      <w:r>
        <w:rPr>
          <w:rFonts w:ascii="Arial" w:hAnsi="Arial" w:cs="Arial"/>
          <w:sz w:val="24"/>
        </w:rPr>
        <w:t xml:space="preserve"> and other supportive care as per international guidelines.</w:t>
      </w:r>
    </w:p>
    <w:p w:rsidR="002401A3" w:rsidRDefault="00FE48B2">
      <w:pPr>
        <w:tabs>
          <w:tab w:val="left" w:pos="720"/>
          <w:tab w:val="left" w:pos="3936"/>
        </w:tabs>
        <w:spacing w:line="360" w:lineRule="auto"/>
        <w:jc w:val="both"/>
        <w:rPr>
          <w:rFonts w:ascii="Arial" w:hAnsi="Arial" w:cs="Arial"/>
          <w:sz w:val="24"/>
        </w:rPr>
      </w:pPr>
      <w:r>
        <w:rPr>
          <w:rFonts w:ascii="Arial" w:hAnsi="Arial" w:cs="Arial"/>
          <w:sz w:val="24"/>
        </w:rPr>
        <w:tab/>
        <w:t xml:space="preserve">A sub-analysis of mortality cases comparison with severe COVID cases showed lower gestational age, increased duration of hospital and ICU admission, invasive ventilation, higher TLC, and lower </w:t>
      </w:r>
      <w:proofErr w:type="spellStart"/>
      <w:r>
        <w:rPr>
          <w:rFonts w:ascii="Arial" w:hAnsi="Arial" w:cs="Arial"/>
          <w:sz w:val="24"/>
        </w:rPr>
        <w:t>Haemoglobin</w:t>
      </w:r>
      <w:proofErr w:type="spellEnd"/>
      <w:r>
        <w:rPr>
          <w:rFonts w:ascii="Arial" w:hAnsi="Arial" w:cs="Arial"/>
          <w:sz w:val="24"/>
        </w:rPr>
        <w:t xml:space="preserve"> were significantly associated with mortality. Whereas, increased values of acute-phase reactants were not related to death. The maternal cause of mortality was worsening of sepsis, development of disseminated intravascular coagulation and respiratory failure. The lower gestational age can be due to a low threshold towards delivery as in 5 cases decision to go for Caesarian was made based on worsening COVID pneumonia.  </w:t>
      </w:r>
    </w:p>
    <w:p w:rsidR="002401A3" w:rsidRDefault="001A04FD">
      <w:pPr>
        <w:tabs>
          <w:tab w:val="left" w:pos="720"/>
          <w:tab w:val="left" w:pos="3936"/>
        </w:tabs>
        <w:spacing w:line="360" w:lineRule="auto"/>
        <w:jc w:val="both"/>
        <w:rPr>
          <w:rFonts w:ascii="Arial" w:hAnsi="Arial" w:cs="Arial"/>
          <w:sz w:val="24"/>
        </w:rPr>
      </w:pPr>
      <w:r w:rsidRPr="001A04FD">
        <w:rPr>
          <w:rFonts w:ascii="Arial" w:hAnsi="Arial" w:cs="Arial"/>
          <w:b/>
          <w:sz w:val="24"/>
        </w:rPr>
        <w:t>Limitations:</w:t>
      </w:r>
      <w:r>
        <w:rPr>
          <w:rFonts w:ascii="Arial" w:hAnsi="Arial" w:cs="Arial"/>
          <w:sz w:val="24"/>
        </w:rPr>
        <w:t xml:space="preserve"> </w:t>
      </w:r>
      <w:r w:rsidR="00FE48B2">
        <w:rPr>
          <w:rFonts w:ascii="Arial" w:hAnsi="Arial" w:cs="Arial"/>
          <w:sz w:val="24"/>
        </w:rPr>
        <w:t>We understand that this was a retrospective study so further workup was not possible and treatment protocols were not studied in addition to amniotic sampling for evidence of vertical transmission.</w:t>
      </w:r>
    </w:p>
    <w:p w:rsidR="002401A3" w:rsidRDefault="00FE48B2">
      <w:pPr>
        <w:tabs>
          <w:tab w:val="left" w:pos="720"/>
          <w:tab w:val="left" w:pos="3936"/>
        </w:tabs>
        <w:spacing w:line="360" w:lineRule="auto"/>
        <w:jc w:val="both"/>
        <w:rPr>
          <w:rFonts w:ascii="Arial" w:hAnsi="Arial" w:cs="Arial"/>
          <w:b/>
          <w:sz w:val="28"/>
        </w:rPr>
      </w:pPr>
      <w:r>
        <w:rPr>
          <w:rFonts w:ascii="Arial" w:hAnsi="Arial" w:cs="Arial"/>
          <w:b/>
          <w:sz w:val="28"/>
        </w:rPr>
        <w:t>CONCLUSION:</w:t>
      </w:r>
    </w:p>
    <w:p w:rsidR="002401A3" w:rsidRDefault="00FE48B2">
      <w:pPr>
        <w:tabs>
          <w:tab w:val="left" w:pos="720"/>
          <w:tab w:val="left" w:pos="3936"/>
        </w:tabs>
        <w:spacing w:line="360" w:lineRule="auto"/>
        <w:jc w:val="both"/>
        <w:rPr>
          <w:rFonts w:ascii="Arial" w:hAnsi="Arial" w:cs="Arial"/>
          <w:sz w:val="24"/>
        </w:rPr>
      </w:pPr>
      <w:r>
        <w:rPr>
          <w:rFonts w:ascii="Arial" w:hAnsi="Arial" w:cs="Arial"/>
          <w:b/>
          <w:sz w:val="28"/>
        </w:rPr>
        <w:tab/>
      </w:r>
      <w:r>
        <w:rPr>
          <w:rFonts w:ascii="Arial" w:hAnsi="Arial" w:cs="Arial"/>
          <w:sz w:val="24"/>
        </w:rPr>
        <w:t xml:space="preserve">Pregnant females with severe COVID have high mortality, </w:t>
      </w:r>
      <w:proofErr w:type="spellStart"/>
      <w:r>
        <w:rPr>
          <w:rFonts w:ascii="Arial" w:hAnsi="Arial" w:cs="Arial"/>
          <w:sz w:val="24"/>
        </w:rPr>
        <w:t>peripartum</w:t>
      </w:r>
      <w:proofErr w:type="spellEnd"/>
      <w:r>
        <w:rPr>
          <w:rFonts w:ascii="Arial" w:hAnsi="Arial" w:cs="Arial"/>
          <w:sz w:val="24"/>
        </w:rPr>
        <w:t xml:space="preserve"> complications, increased hospital stay, and are more likely to undergo caesarian section because of COVID progression. The newborns born to such mothers may be premature and have low birth weights. Increase age and presence of symptoms in</w:t>
      </w:r>
      <w:r>
        <w:rPr>
          <w:rFonts w:ascii="Arial" w:hAnsi="Arial" w:cs="Arial"/>
          <w:b/>
          <w:sz w:val="24"/>
        </w:rPr>
        <w:t xml:space="preserve"> </w:t>
      </w:r>
      <w:r>
        <w:rPr>
          <w:rFonts w:ascii="Arial" w:hAnsi="Arial" w:cs="Arial"/>
          <w:sz w:val="24"/>
        </w:rPr>
        <w:t>pregnant women during their third trimester may be associated with the development of severe COVID.</w:t>
      </w:r>
    </w:p>
    <w:p w:rsidR="00FE48B2" w:rsidRDefault="00FE48B2" w:rsidP="00FE48B2">
      <w:pPr>
        <w:spacing w:line="480" w:lineRule="auto"/>
        <w:jc w:val="both"/>
        <w:rPr>
          <w:rFonts w:ascii="Arial" w:hAnsi="Arial" w:cs="Arial"/>
          <w:bCs/>
          <w:sz w:val="24"/>
          <w:szCs w:val="24"/>
        </w:rPr>
      </w:pPr>
      <w:r>
        <w:rPr>
          <w:rFonts w:ascii="Arial" w:hAnsi="Arial" w:cs="Arial"/>
          <w:b/>
          <w:bCs/>
          <w:sz w:val="24"/>
          <w:szCs w:val="24"/>
        </w:rPr>
        <w:t>Acknowledgements:</w:t>
      </w:r>
      <w:r>
        <w:rPr>
          <w:rFonts w:ascii="Arial" w:hAnsi="Arial" w:cs="Arial"/>
          <w:bCs/>
          <w:sz w:val="24"/>
          <w:szCs w:val="24"/>
        </w:rPr>
        <w:t xml:space="preserve"> The authors are indebted to Radiology and Pathology departments for providing the necessary radiological reviews and laboratory investigations.</w:t>
      </w:r>
    </w:p>
    <w:p w:rsidR="00FE48B2" w:rsidRPr="00FE48B2" w:rsidRDefault="00FE48B2" w:rsidP="00FE48B2">
      <w:pPr>
        <w:spacing w:after="0" w:line="360" w:lineRule="auto"/>
        <w:jc w:val="both"/>
        <w:rPr>
          <w:rFonts w:ascii="Arial" w:hAnsi="Arial" w:cs="Arial"/>
          <w:sz w:val="24"/>
          <w:szCs w:val="24"/>
        </w:rPr>
      </w:pPr>
      <w:r>
        <w:rPr>
          <w:rFonts w:ascii="Arial" w:hAnsi="Arial" w:cs="Arial"/>
          <w:b/>
          <w:sz w:val="24"/>
        </w:rPr>
        <w:lastRenderedPageBreak/>
        <w:t>Statement of Ethics and Disclosure:</w:t>
      </w:r>
      <w:r>
        <w:rPr>
          <w:rFonts w:ascii="Arial" w:hAnsi="Arial" w:cs="Arial"/>
          <w:sz w:val="24"/>
        </w:rPr>
        <w:t xml:space="preserve"> All procedures followed were in accordance with the ethical standards of the responsible committee and with the Helsinki Declaration of 1975, as revised in 2000. Informed consent was obtained from all patients for being included in the study. </w:t>
      </w:r>
      <w:r>
        <w:rPr>
          <w:rFonts w:ascii="Arial" w:hAnsi="Arial" w:cs="Arial"/>
          <w:color w:val="0A0A0A"/>
          <w:sz w:val="24"/>
          <w:shd w:val="clear" w:color="auto" w:fill="FEFEFE"/>
        </w:rPr>
        <w:t>Subjects (or their parents or guardians) have given their written informed consent and that the study protocol was approved by</w:t>
      </w:r>
      <w:r>
        <w:rPr>
          <w:rFonts w:ascii="Helvetica" w:hAnsi="Helvetica"/>
          <w:color w:val="0A0A0A"/>
          <w:sz w:val="24"/>
          <w:shd w:val="clear" w:color="auto" w:fill="FEFEFE"/>
        </w:rPr>
        <w:t xml:space="preserve"> </w:t>
      </w:r>
      <w:r>
        <w:rPr>
          <w:rFonts w:ascii="Arial" w:hAnsi="Arial" w:cs="Arial"/>
          <w:sz w:val="24"/>
        </w:rPr>
        <w:t xml:space="preserve">Dubai Scientific Research Ethics Committee (DSREC), </w:t>
      </w:r>
      <w:r w:rsidRPr="00FE48B2">
        <w:rPr>
          <w:rFonts w:ascii="Arial" w:hAnsi="Arial" w:cs="Arial"/>
          <w:sz w:val="24"/>
          <w:szCs w:val="24"/>
        </w:rPr>
        <w:t xml:space="preserve">Dubai Health Authority </w:t>
      </w:r>
      <w:r w:rsidRPr="00FE48B2">
        <w:rPr>
          <w:rFonts w:ascii="Arial" w:hAnsi="Arial" w:cs="Arial"/>
          <w:color w:val="000000"/>
          <w:sz w:val="24"/>
          <w:szCs w:val="24"/>
        </w:rPr>
        <w:t xml:space="preserve">DSREC-02/2021_21 </w:t>
      </w:r>
      <w:r w:rsidRPr="00FE48B2">
        <w:rPr>
          <w:rFonts w:ascii="Arial" w:hAnsi="Arial" w:cs="Arial"/>
          <w:sz w:val="24"/>
          <w:szCs w:val="24"/>
        </w:rPr>
        <w:t xml:space="preserve">dated </w:t>
      </w:r>
      <w:r w:rsidRPr="00FE48B2">
        <w:rPr>
          <w:rFonts w:ascii="Arial" w:hAnsi="Arial" w:cs="Arial"/>
          <w:color w:val="000000"/>
          <w:sz w:val="24"/>
          <w:szCs w:val="24"/>
        </w:rPr>
        <w:t>3/4/2021</w:t>
      </w:r>
      <w:r w:rsidRPr="00FE48B2">
        <w:rPr>
          <w:rFonts w:ascii="Arial" w:hAnsi="Arial" w:cs="Arial"/>
          <w:sz w:val="24"/>
          <w:szCs w:val="24"/>
        </w:rPr>
        <w:t>.</w:t>
      </w:r>
    </w:p>
    <w:p w:rsidR="00FE48B2" w:rsidRDefault="00FE48B2" w:rsidP="00FE48B2">
      <w:pPr>
        <w:spacing w:line="480" w:lineRule="auto"/>
        <w:jc w:val="both"/>
        <w:rPr>
          <w:rFonts w:ascii="Arial" w:hAnsi="Arial" w:cs="Arial"/>
          <w:sz w:val="24"/>
        </w:rPr>
      </w:pPr>
      <w:r w:rsidRPr="00FE48B2">
        <w:rPr>
          <w:rFonts w:ascii="Arial" w:hAnsi="Arial" w:cs="Arial"/>
          <w:b/>
          <w:sz w:val="24"/>
        </w:rPr>
        <w:t xml:space="preserve">Conflict of Interest: </w:t>
      </w:r>
      <w:r>
        <w:rPr>
          <w:rFonts w:ascii="Arial" w:hAnsi="Arial" w:cs="Arial"/>
          <w:sz w:val="24"/>
        </w:rPr>
        <w:t>None</w:t>
      </w:r>
    </w:p>
    <w:p w:rsidR="00FE48B2" w:rsidRDefault="00FE48B2" w:rsidP="00FE48B2">
      <w:pPr>
        <w:spacing w:line="480" w:lineRule="auto"/>
        <w:jc w:val="both"/>
        <w:rPr>
          <w:rFonts w:ascii="Arial" w:hAnsi="Arial" w:cs="Arial"/>
          <w:sz w:val="28"/>
        </w:rPr>
      </w:pPr>
      <w:r>
        <w:rPr>
          <w:rFonts w:ascii="Arial" w:hAnsi="Arial" w:cs="Arial"/>
          <w:b/>
          <w:sz w:val="24"/>
        </w:rPr>
        <w:t>Funding Sources:</w:t>
      </w:r>
      <w:r>
        <w:rPr>
          <w:rFonts w:ascii="Arial" w:hAnsi="Arial" w:cs="Arial"/>
          <w:sz w:val="24"/>
        </w:rPr>
        <w:t xml:space="preserve"> There was no external funding provided for the research.</w:t>
      </w:r>
    </w:p>
    <w:p w:rsidR="00FE48B2" w:rsidRDefault="00FE48B2" w:rsidP="00FE48B2">
      <w:pPr>
        <w:spacing w:line="480" w:lineRule="auto"/>
        <w:rPr>
          <w:rFonts w:ascii="Arial" w:hAnsi="Arial" w:cs="Arial"/>
          <w:sz w:val="24"/>
        </w:rPr>
      </w:pPr>
      <w:r>
        <w:rPr>
          <w:rFonts w:ascii="Arial" w:hAnsi="Arial" w:cs="Arial"/>
          <w:b/>
          <w:bCs/>
          <w:sz w:val="24"/>
          <w:szCs w:val="40"/>
        </w:rPr>
        <w:t xml:space="preserve">Contributions of Authors: </w:t>
      </w:r>
      <w:r>
        <w:rPr>
          <w:rFonts w:ascii="Arial" w:hAnsi="Arial" w:cs="Arial"/>
          <w:b/>
          <w:sz w:val="24"/>
        </w:rPr>
        <w:t>NA</w:t>
      </w:r>
      <w:r>
        <w:rPr>
          <w:rFonts w:ascii="Arial" w:hAnsi="Arial" w:cs="Arial"/>
          <w:sz w:val="24"/>
        </w:rPr>
        <w:t xml:space="preserve"> conceived and designed the research. </w:t>
      </w:r>
      <w:r w:rsidR="001C4C6C">
        <w:rPr>
          <w:rFonts w:ascii="Arial" w:hAnsi="Arial" w:cs="Arial"/>
          <w:b/>
          <w:sz w:val="24"/>
        </w:rPr>
        <w:t>SF and AMA</w:t>
      </w:r>
      <w:r>
        <w:rPr>
          <w:rFonts w:ascii="Arial" w:hAnsi="Arial" w:cs="Arial"/>
          <w:sz w:val="24"/>
        </w:rPr>
        <w:t xml:space="preserve"> did data analysis and manuscript writing. </w:t>
      </w:r>
      <w:r w:rsidR="001C4C6C">
        <w:rPr>
          <w:rFonts w:ascii="Arial" w:hAnsi="Arial" w:cs="Arial"/>
          <w:b/>
          <w:sz w:val="24"/>
        </w:rPr>
        <w:t>IAM</w:t>
      </w:r>
      <w:r>
        <w:rPr>
          <w:rFonts w:ascii="Arial" w:hAnsi="Arial" w:cs="Arial"/>
          <w:sz w:val="24"/>
        </w:rPr>
        <w:t xml:space="preserve"> Supervised the whole study &amp; editing of manuscript. </w:t>
      </w:r>
      <w:r w:rsidR="001C4C6C">
        <w:rPr>
          <w:rFonts w:ascii="Arial" w:hAnsi="Arial" w:cs="Arial"/>
          <w:b/>
          <w:sz w:val="24"/>
        </w:rPr>
        <w:t>LP and SFD</w:t>
      </w:r>
      <w:r>
        <w:rPr>
          <w:rFonts w:ascii="Arial" w:hAnsi="Arial" w:cs="Arial"/>
          <w:sz w:val="24"/>
        </w:rPr>
        <w:t xml:space="preserve"> did data collection and compiling international research.</w:t>
      </w:r>
    </w:p>
    <w:p w:rsidR="002401A3" w:rsidRDefault="00FE48B2">
      <w:pPr>
        <w:spacing w:line="360" w:lineRule="auto"/>
        <w:jc w:val="both"/>
        <w:rPr>
          <w:rFonts w:ascii="Arial" w:hAnsi="Arial" w:cs="Arial"/>
          <w:b/>
          <w:sz w:val="28"/>
        </w:rPr>
      </w:pPr>
      <w:r>
        <w:rPr>
          <w:rFonts w:ascii="Arial" w:hAnsi="Arial" w:cs="Arial"/>
          <w:b/>
          <w:sz w:val="28"/>
        </w:rPr>
        <w:t>REFERENCES:</w:t>
      </w:r>
    </w:p>
    <w:sectPr w:rsidR="002401A3">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2AC" w:rsidRDefault="00DB02AC">
      <w:pPr>
        <w:spacing w:line="240" w:lineRule="auto"/>
      </w:pPr>
      <w:r>
        <w:separator/>
      </w:r>
    </w:p>
  </w:endnote>
  <w:endnote w:type="continuationSeparator" w:id="0">
    <w:p w:rsidR="00DB02AC" w:rsidRDefault="00DB02AC">
      <w:pPr>
        <w:spacing w:line="240" w:lineRule="auto"/>
      </w:pPr>
      <w:r>
        <w:continuationSeparator/>
      </w:r>
    </w:p>
  </w:endnote>
  <w:endnote w:id="1">
    <w:p w:rsidR="00FE48B2" w:rsidRDefault="00FE48B2">
      <w:pPr>
        <w:pStyle w:val="EndnoteText"/>
        <w:jc w:val="both"/>
        <w:rPr>
          <w:rFonts w:ascii="Arial" w:hAnsi="Arial" w:cs="Arial"/>
          <w:sz w:val="24"/>
          <w:szCs w:val="24"/>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Turan</w:t>
      </w:r>
      <w:proofErr w:type="spellEnd"/>
      <w:r>
        <w:rPr>
          <w:rFonts w:ascii="Arial" w:hAnsi="Arial" w:cs="Arial"/>
          <w:color w:val="222222"/>
          <w:sz w:val="24"/>
          <w:szCs w:val="24"/>
          <w:shd w:val="clear" w:color="auto" w:fill="FFFFFF"/>
        </w:rPr>
        <w:t xml:space="preserve"> O, Hakim A, </w:t>
      </w:r>
      <w:proofErr w:type="spellStart"/>
      <w:r>
        <w:rPr>
          <w:rFonts w:ascii="Arial" w:hAnsi="Arial" w:cs="Arial"/>
          <w:color w:val="222222"/>
          <w:sz w:val="24"/>
          <w:szCs w:val="24"/>
          <w:shd w:val="clear" w:color="auto" w:fill="FFFFFF"/>
        </w:rPr>
        <w:t>Dashraath</w:t>
      </w:r>
      <w:proofErr w:type="spellEnd"/>
      <w:r>
        <w:rPr>
          <w:rFonts w:ascii="Arial" w:hAnsi="Arial" w:cs="Arial"/>
          <w:color w:val="222222"/>
          <w:sz w:val="24"/>
          <w:szCs w:val="24"/>
          <w:shd w:val="clear" w:color="auto" w:fill="FFFFFF"/>
        </w:rPr>
        <w:t xml:space="preserve"> P, </w:t>
      </w:r>
      <w:proofErr w:type="spellStart"/>
      <w:r>
        <w:rPr>
          <w:rFonts w:ascii="Arial" w:hAnsi="Arial" w:cs="Arial"/>
          <w:color w:val="222222"/>
          <w:sz w:val="24"/>
          <w:szCs w:val="24"/>
          <w:shd w:val="clear" w:color="auto" w:fill="FFFFFF"/>
        </w:rPr>
        <w:t>Jeslyn</w:t>
      </w:r>
      <w:proofErr w:type="spellEnd"/>
      <w:r>
        <w:rPr>
          <w:rFonts w:ascii="Arial" w:hAnsi="Arial" w:cs="Arial"/>
          <w:color w:val="222222"/>
          <w:sz w:val="24"/>
          <w:szCs w:val="24"/>
          <w:shd w:val="clear" w:color="auto" w:fill="FFFFFF"/>
        </w:rPr>
        <w:t xml:space="preserve"> WJ, Wright A, Abdul</w:t>
      </w:r>
      <w:r>
        <w:rPr>
          <w:rFonts w:ascii="Cambria Math" w:hAnsi="Cambria Math" w:cs="Cambria Math"/>
          <w:color w:val="222222"/>
          <w:sz w:val="24"/>
          <w:szCs w:val="24"/>
          <w:shd w:val="clear" w:color="auto" w:fill="FFFFFF"/>
        </w:rPr>
        <w:t>‐</w:t>
      </w:r>
      <w:proofErr w:type="spellStart"/>
      <w:r>
        <w:rPr>
          <w:rFonts w:ascii="Arial" w:hAnsi="Arial" w:cs="Arial"/>
          <w:color w:val="222222"/>
          <w:sz w:val="24"/>
          <w:szCs w:val="24"/>
          <w:shd w:val="clear" w:color="auto" w:fill="FFFFFF"/>
        </w:rPr>
        <w:t>Kadir</w:t>
      </w:r>
      <w:proofErr w:type="spellEnd"/>
      <w:r>
        <w:rPr>
          <w:rFonts w:ascii="Arial" w:hAnsi="Arial" w:cs="Arial"/>
          <w:color w:val="222222"/>
          <w:sz w:val="24"/>
          <w:szCs w:val="24"/>
          <w:shd w:val="clear" w:color="auto" w:fill="FFFFFF"/>
        </w:rPr>
        <w:t xml:space="preserve"> R. Clinical characteristics, prognostic factors, and maternal and neonatal outcomes of SARS</w:t>
      </w:r>
      <w:r>
        <w:rPr>
          <w:rFonts w:ascii="Cambria Math" w:hAnsi="Cambria Math" w:cs="Cambria Math"/>
          <w:color w:val="222222"/>
          <w:sz w:val="24"/>
          <w:szCs w:val="24"/>
          <w:shd w:val="clear" w:color="auto" w:fill="FFFFFF"/>
        </w:rPr>
        <w:t>‐</w:t>
      </w:r>
      <w:r>
        <w:rPr>
          <w:rFonts w:ascii="Arial" w:hAnsi="Arial" w:cs="Arial"/>
          <w:color w:val="222222"/>
          <w:sz w:val="24"/>
          <w:szCs w:val="24"/>
          <w:shd w:val="clear" w:color="auto" w:fill="FFFFFF"/>
        </w:rPr>
        <w:t>CoV</w:t>
      </w:r>
      <w:r>
        <w:rPr>
          <w:rFonts w:ascii="Cambria Math" w:hAnsi="Cambria Math" w:cs="Cambria Math"/>
          <w:color w:val="222222"/>
          <w:sz w:val="24"/>
          <w:szCs w:val="24"/>
          <w:shd w:val="clear" w:color="auto" w:fill="FFFFFF"/>
        </w:rPr>
        <w:t>‐</w:t>
      </w:r>
      <w:r>
        <w:rPr>
          <w:rFonts w:ascii="Arial" w:hAnsi="Arial" w:cs="Arial"/>
          <w:color w:val="222222"/>
          <w:sz w:val="24"/>
          <w:szCs w:val="24"/>
          <w:shd w:val="clear" w:color="auto" w:fill="FFFFFF"/>
        </w:rPr>
        <w:t>2 infection among hospitalized pregnant women: A systematic review. International Journal of Gynecology &amp; Obstetrics. 2020 Oct</w:t>
      </w:r>
      <w:proofErr w:type="gramStart"/>
      <w:r>
        <w:rPr>
          <w:rFonts w:ascii="Arial" w:hAnsi="Arial" w:cs="Arial"/>
          <w:color w:val="222222"/>
          <w:sz w:val="24"/>
          <w:szCs w:val="24"/>
          <w:shd w:val="clear" w:color="auto" w:fill="FFFFFF"/>
        </w:rPr>
        <w:t>;151</w:t>
      </w:r>
      <w:proofErr w:type="gramEnd"/>
      <w:r>
        <w:rPr>
          <w:rFonts w:ascii="Arial" w:hAnsi="Arial" w:cs="Arial"/>
          <w:color w:val="222222"/>
          <w:sz w:val="24"/>
          <w:szCs w:val="24"/>
          <w:shd w:val="clear" w:color="auto" w:fill="FFFFFF"/>
        </w:rPr>
        <w:t>(1):7-16.</w:t>
      </w:r>
      <w:r>
        <w:rPr>
          <w:rFonts w:ascii="Arial" w:hAnsi="Arial" w:cs="Arial"/>
          <w:sz w:val="24"/>
          <w:szCs w:val="24"/>
        </w:rPr>
        <w:t xml:space="preserve"> </w:t>
      </w:r>
    </w:p>
    <w:p w:rsidR="00FE48B2" w:rsidRDefault="00FE48B2">
      <w:pPr>
        <w:pStyle w:val="EndnoteText"/>
        <w:jc w:val="both"/>
        <w:rPr>
          <w:rFonts w:ascii="Arial" w:hAnsi="Arial" w:cs="Arial"/>
          <w:sz w:val="24"/>
          <w:szCs w:val="24"/>
        </w:rPr>
      </w:pPr>
    </w:p>
  </w:endnote>
  <w:endnote w:id="2">
    <w:p w:rsidR="00FE48B2" w:rsidRDefault="00FE48B2">
      <w:pPr>
        <w:jc w:val="both"/>
        <w:rPr>
          <w:rFonts w:ascii="Arial" w:eastAsia="Times New Roman" w:hAnsi="Arial" w:cs="Arial"/>
          <w:sz w:val="24"/>
          <w:szCs w:val="24"/>
        </w:rPr>
      </w:pPr>
      <w:r>
        <w:rPr>
          <w:rStyle w:val="EndnoteReference"/>
          <w:rFonts w:ascii="Arial" w:hAnsi="Arial" w:cs="Arial"/>
          <w:sz w:val="24"/>
          <w:szCs w:val="24"/>
        </w:rPr>
        <w:endnoteRef/>
      </w:r>
      <w:r>
        <w:rPr>
          <w:rFonts w:ascii="Arial" w:hAnsi="Arial" w:cs="Arial"/>
          <w:sz w:val="24"/>
          <w:szCs w:val="24"/>
        </w:rPr>
        <w:t xml:space="preserve"> </w:t>
      </w:r>
      <w:r>
        <w:rPr>
          <w:rFonts w:ascii="Arial" w:eastAsia="Times New Roman" w:hAnsi="Arial" w:cs="Arial"/>
          <w:color w:val="231F20"/>
          <w:sz w:val="24"/>
          <w:szCs w:val="24"/>
        </w:rPr>
        <w:t>Zhang L, Jiang Y, Wei M, et al. Analysis of the pregnancy outcomes in pregnant women with COVID</w:t>
      </w:r>
      <w:r>
        <w:rPr>
          <w:rFonts w:ascii="Cambria Math" w:eastAsia="Times New Roman" w:hAnsi="Cambria Math" w:cs="Cambria Math"/>
          <w:color w:val="231F20"/>
          <w:sz w:val="24"/>
          <w:szCs w:val="24"/>
        </w:rPr>
        <w:t>‐</w:t>
      </w:r>
      <w:r>
        <w:rPr>
          <w:rFonts w:ascii="Arial" w:eastAsia="Times New Roman" w:hAnsi="Arial" w:cs="Arial"/>
          <w:color w:val="231F20"/>
          <w:sz w:val="24"/>
          <w:szCs w:val="24"/>
        </w:rPr>
        <w:t xml:space="preserve">19 in Hubei Province. </w:t>
      </w:r>
      <w:proofErr w:type="spellStart"/>
      <w:r>
        <w:rPr>
          <w:rFonts w:ascii="Arial" w:eastAsia="Times New Roman" w:hAnsi="Arial" w:cs="Arial"/>
          <w:i/>
          <w:iCs/>
          <w:color w:val="231F20"/>
          <w:sz w:val="24"/>
          <w:szCs w:val="24"/>
        </w:rPr>
        <w:t>Zhonghua</w:t>
      </w:r>
      <w:proofErr w:type="spellEnd"/>
      <w:r>
        <w:rPr>
          <w:rFonts w:ascii="Arial" w:eastAsia="Times New Roman" w:hAnsi="Arial" w:cs="Arial"/>
          <w:i/>
          <w:iCs/>
          <w:color w:val="231F20"/>
          <w:sz w:val="24"/>
          <w:szCs w:val="24"/>
        </w:rPr>
        <w:t xml:space="preserve"> Fu Chan </w:t>
      </w:r>
      <w:proofErr w:type="spellStart"/>
      <w:r>
        <w:rPr>
          <w:rFonts w:ascii="Arial" w:eastAsia="Times New Roman" w:hAnsi="Arial" w:cs="Arial"/>
          <w:i/>
          <w:iCs/>
          <w:color w:val="231F20"/>
          <w:sz w:val="24"/>
          <w:szCs w:val="24"/>
        </w:rPr>
        <w:t>Ke</w:t>
      </w:r>
      <w:proofErr w:type="spellEnd"/>
      <w:r>
        <w:rPr>
          <w:rFonts w:ascii="Arial" w:eastAsia="Times New Roman" w:hAnsi="Arial" w:cs="Arial"/>
          <w:i/>
          <w:iCs/>
          <w:color w:val="231F20"/>
          <w:sz w:val="24"/>
          <w:szCs w:val="24"/>
        </w:rPr>
        <w:t xml:space="preserve"> </w:t>
      </w:r>
      <w:proofErr w:type="spellStart"/>
      <w:r>
        <w:rPr>
          <w:rFonts w:ascii="Arial" w:eastAsia="Times New Roman" w:hAnsi="Arial" w:cs="Arial"/>
          <w:i/>
          <w:iCs/>
          <w:color w:val="231F20"/>
          <w:sz w:val="24"/>
          <w:szCs w:val="24"/>
        </w:rPr>
        <w:t>Za</w:t>
      </w:r>
      <w:proofErr w:type="spellEnd"/>
      <w:r>
        <w:rPr>
          <w:rFonts w:ascii="Arial" w:eastAsia="Times New Roman" w:hAnsi="Arial" w:cs="Arial"/>
          <w:i/>
          <w:iCs/>
          <w:color w:val="231F20"/>
          <w:sz w:val="24"/>
          <w:szCs w:val="24"/>
        </w:rPr>
        <w:t xml:space="preserve"> </w:t>
      </w:r>
      <w:proofErr w:type="spellStart"/>
      <w:r>
        <w:rPr>
          <w:rFonts w:ascii="Arial" w:eastAsia="Times New Roman" w:hAnsi="Arial" w:cs="Arial"/>
          <w:i/>
          <w:iCs/>
          <w:color w:val="231F20"/>
          <w:sz w:val="24"/>
          <w:szCs w:val="24"/>
        </w:rPr>
        <w:t>Zhi</w:t>
      </w:r>
      <w:proofErr w:type="spellEnd"/>
      <w:r>
        <w:rPr>
          <w:rFonts w:ascii="Arial" w:eastAsia="Times New Roman" w:hAnsi="Arial" w:cs="Arial"/>
          <w:color w:val="231F20"/>
          <w:sz w:val="24"/>
          <w:szCs w:val="24"/>
        </w:rPr>
        <w:t>. 2020</w:t>
      </w:r>
      <w:proofErr w:type="gramStart"/>
      <w:r>
        <w:rPr>
          <w:rFonts w:ascii="Arial" w:eastAsia="Times New Roman" w:hAnsi="Arial" w:cs="Arial"/>
          <w:color w:val="231F20"/>
          <w:sz w:val="24"/>
          <w:szCs w:val="24"/>
        </w:rPr>
        <w:t>;55:166</w:t>
      </w:r>
      <w:proofErr w:type="gramEnd"/>
      <w:r>
        <w:rPr>
          <w:rFonts w:ascii="Arial" w:eastAsia="Times New Roman" w:hAnsi="Arial" w:cs="Arial"/>
          <w:color w:val="231F20"/>
          <w:sz w:val="24"/>
          <w:szCs w:val="24"/>
        </w:rPr>
        <w:t>–171.</w:t>
      </w:r>
      <w:r>
        <w:rPr>
          <w:rFonts w:ascii="Arial" w:hAnsi="Arial" w:cs="Arial"/>
          <w:sz w:val="24"/>
          <w:szCs w:val="24"/>
        </w:rPr>
        <w:t xml:space="preserve"> </w:t>
      </w:r>
    </w:p>
  </w:endnote>
  <w:endnote w:id="3">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Antoun</w:t>
      </w:r>
      <w:proofErr w:type="spellEnd"/>
      <w:r>
        <w:rPr>
          <w:rFonts w:ascii="Arial" w:hAnsi="Arial" w:cs="Arial"/>
          <w:color w:val="222222"/>
          <w:sz w:val="24"/>
          <w:szCs w:val="24"/>
          <w:shd w:val="clear" w:color="auto" w:fill="FFFFFF"/>
        </w:rPr>
        <w:t xml:space="preserve"> L, El </w:t>
      </w:r>
      <w:proofErr w:type="spellStart"/>
      <w:r>
        <w:rPr>
          <w:rFonts w:ascii="Arial" w:hAnsi="Arial" w:cs="Arial"/>
          <w:color w:val="222222"/>
          <w:sz w:val="24"/>
          <w:szCs w:val="24"/>
          <w:shd w:val="clear" w:color="auto" w:fill="FFFFFF"/>
        </w:rPr>
        <w:t>Taweel</w:t>
      </w:r>
      <w:proofErr w:type="spellEnd"/>
      <w:r>
        <w:rPr>
          <w:rFonts w:ascii="Arial" w:hAnsi="Arial" w:cs="Arial"/>
          <w:color w:val="222222"/>
          <w:sz w:val="24"/>
          <w:szCs w:val="24"/>
          <w:shd w:val="clear" w:color="auto" w:fill="FFFFFF"/>
        </w:rPr>
        <w:t xml:space="preserve"> N, Ahmed I, </w:t>
      </w:r>
      <w:proofErr w:type="spellStart"/>
      <w:r>
        <w:rPr>
          <w:rFonts w:ascii="Arial" w:hAnsi="Arial" w:cs="Arial"/>
          <w:color w:val="222222"/>
          <w:sz w:val="24"/>
          <w:szCs w:val="24"/>
          <w:shd w:val="clear" w:color="auto" w:fill="FFFFFF"/>
        </w:rPr>
        <w:t>Patni</w:t>
      </w:r>
      <w:proofErr w:type="spellEnd"/>
      <w:r>
        <w:rPr>
          <w:rFonts w:ascii="Arial" w:hAnsi="Arial" w:cs="Arial"/>
          <w:color w:val="222222"/>
          <w:sz w:val="24"/>
          <w:szCs w:val="24"/>
          <w:shd w:val="clear" w:color="auto" w:fill="FFFFFF"/>
        </w:rPr>
        <w:t xml:space="preserve"> S, Honest H. Maternal COVID-19 infection, clinical characteristics, pregnancy, and neonatal outcome: A prospective cohort study. European Journal of Obstetrics &amp; Gynecology and Reproductive Biology. 2020 Sep 1</w:t>
      </w:r>
      <w:proofErr w:type="gramStart"/>
      <w:r>
        <w:rPr>
          <w:rFonts w:ascii="Arial" w:hAnsi="Arial" w:cs="Arial"/>
          <w:color w:val="222222"/>
          <w:sz w:val="24"/>
          <w:szCs w:val="24"/>
          <w:shd w:val="clear" w:color="auto" w:fill="FFFFFF"/>
        </w:rPr>
        <w:t>;252:559</w:t>
      </w:r>
      <w:proofErr w:type="gramEnd"/>
      <w:r>
        <w:rPr>
          <w:rFonts w:ascii="Arial" w:hAnsi="Arial" w:cs="Arial"/>
          <w:color w:val="222222"/>
          <w:sz w:val="24"/>
          <w:szCs w:val="24"/>
          <w:shd w:val="clear" w:color="auto" w:fill="FFFFFF"/>
        </w:rPr>
        <w:t>-62.</w:t>
      </w:r>
    </w:p>
    <w:p w:rsidR="00FE48B2" w:rsidRDefault="00FE48B2">
      <w:pPr>
        <w:pStyle w:val="EndnoteText"/>
        <w:jc w:val="both"/>
        <w:rPr>
          <w:rFonts w:ascii="Arial" w:hAnsi="Arial" w:cs="Arial"/>
          <w:sz w:val="24"/>
          <w:szCs w:val="24"/>
        </w:rPr>
      </w:pPr>
    </w:p>
  </w:endnote>
  <w:endnote w:id="4">
    <w:p w:rsidR="00FE48B2" w:rsidRDefault="00FE48B2">
      <w:pPr>
        <w:jc w:val="both"/>
        <w:rPr>
          <w:rFonts w:ascii="Arial" w:eastAsia="Times New Roman" w:hAnsi="Arial" w:cs="Arial"/>
          <w:sz w:val="24"/>
          <w:szCs w:val="24"/>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eastAsia="Times New Roman" w:hAnsi="Arial" w:cs="Arial"/>
          <w:color w:val="000000"/>
          <w:sz w:val="24"/>
          <w:szCs w:val="24"/>
        </w:rPr>
        <w:t>Naccasha</w:t>
      </w:r>
      <w:proofErr w:type="spellEnd"/>
      <w:r>
        <w:rPr>
          <w:rFonts w:ascii="Arial" w:eastAsia="Times New Roman" w:hAnsi="Arial" w:cs="Arial"/>
          <w:color w:val="000000"/>
          <w:sz w:val="24"/>
          <w:szCs w:val="24"/>
        </w:rPr>
        <w:t xml:space="preserve"> N, </w:t>
      </w:r>
      <w:proofErr w:type="spellStart"/>
      <w:r>
        <w:rPr>
          <w:rFonts w:ascii="Arial" w:eastAsia="Times New Roman" w:hAnsi="Arial" w:cs="Arial"/>
          <w:color w:val="000000"/>
          <w:sz w:val="24"/>
          <w:szCs w:val="24"/>
        </w:rPr>
        <w:t>Gervasi</w:t>
      </w:r>
      <w:proofErr w:type="spellEnd"/>
      <w:r>
        <w:rPr>
          <w:rFonts w:ascii="Arial" w:eastAsia="Times New Roman" w:hAnsi="Arial" w:cs="Arial"/>
          <w:color w:val="000000"/>
          <w:sz w:val="24"/>
          <w:szCs w:val="24"/>
        </w:rPr>
        <w:t xml:space="preserve"> MT, </w:t>
      </w:r>
      <w:proofErr w:type="spellStart"/>
      <w:r>
        <w:rPr>
          <w:rFonts w:ascii="Arial" w:eastAsia="Times New Roman" w:hAnsi="Arial" w:cs="Arial"/>
          <w:color w:val="000000"/>
          <w:sz w:val="24"/>
          <w:szCs w:val="24"/>
        </w:rPr>
        <w:t>Chaiworapongsa</w:t>
      </w:r>
      <w:proofErr w:type="spellEnd"/>
      <w:r>
        <w:rPr>
          <w:rFonts w:ascii="Arial" w:eastAsia="Times New Roman" w:hAnsi="Arial" w:cs="Arial"/>
          <w:color w:val="000000"/>
          <w:sz w:val="24"/>
          <w:szCs w:val="24"/>
        </w:rPr>
        <w:t xml:space="preserve"> T, Berman S, Yoon BH, </w:t>
      </w:r>
      <w:proofErr w:type="spellStart"/>
      <w:r>
        <w:rPr>
          <w:rFonts w:ascii="Arial" w:eastAsia="Times New Roman" w:hAnsi="Arial" w:cs="Arial"/>
          <w:color w:val="000000"/>
          <w:sz w:val="24"/>
          <w:szCs w:val="24"/>
        </w:rPr>
        <w:t>Maymon</w:t>
      </w:r>
      <w:proofErr w:type="spellEnd"/>
      <w:r>
        <w:rPr>
          <w:rFonts w:ascii="Arial" w:eastAsia="Times New Roman" w:hAnsi="Arial" w:cs="Arial"/>
          <w:color w:val="000000"/>
          <w:sz w:val="24"/>
          <w:szCs w:val="24"/>
        </w:rPr>
        <w:t xml:space="preserve"> E, et al. </w:t>
      </w:r>
      <w:r>
        <w:rPr>
          <w:rFonts w:ascii="Arial" w:eastAsia="Times New Roman" w:hAnsi="Arial" w:cs="Arial"/>
          <w:sz w:val="24"/>
          <w:szCs w:val="24"/>
        </w:rPr>
        <w:t xml:space="preserve"> </w:t>
      </w:r>
      <w:r>
        <w:rPr>
          <w:rFonts w:ascii="Arial" w:eastAsia="Times New Roman" w:hAnsi="Arial" w:cs="Arial"/>
          <w:color w:val="000000"/>
          <w:sz w:val="24"/>
          <w:szCs w:val="24"/>
        </w:rPr>
        <w:t xml:space="preserve">Phenotypic and metabolic characteristics of monocytes and granulocytes in </w:t>
      </w:r>
      <w:proofErr w:type="gramStart"/>
      <w:r>
        <w:rPr>
          <w:rFonts w:ascii="Arial" w:eastAsia="Times New Roman" w:hAnsi="Arial" w:cs="Arial"/>
          <w:color w:val="000000"/>
          <w:sz w:val="24"/>
          <w:szCs w:val="24"/>
        </w:rPr>
        <w:t xml:space="preserve">normal </w:t>
      </w:r>
      <w:r>
        <w:rPr>
          <w:rFonts w:ascii="Arial" w:eastAsia="Times New Roman" w:hAnsi="Arial" w:cs="Arial"/>
          <w:sz w:val="24"/>
          <w:szCs w:val="24"/>
        </w:rPr>
        <w:t xml:space="preserve"> </w:t>
      </w:r>
      <w:r>
        <w:rPr>
          <w:rFonts w:ascii="Arial" w:eastAsia="Times New Roman" w:hAnsi="Arial" w:cs="Arial"/>
          <w:color w:val="000000"/>
          <w:sz w:val="24"/>
          <w:szCs w:val="24"/>
        </w:rPr>
        <w:t>pregnancy</w:t>
      </w:r>
      <w:proofErr w:type="gramEnd"/>
      <w:r>
        <w:rPr>
          <w:rFonts w:ascii="Arial" w:eastAsia="Times New Roman" w:hAnsi="Arial" w:cs="Arial"/>
          <w:color w:val="000000"/>
          <w:sz w:val="24"/>
          <w:szCs w:val="24"/>
        </w:rPr>
        <w:t xml:space="preserve"> and maternal infection. </w:t>
      </w:r>
      <w:r>
        <w:rPr>
          <w:rFonts w:ascii="Arial" w:eastAsia="Times New Roman" w:hAnsi="Arial" w:cs="Arial"/>
          <w:i/>
          <w:iCs/>
          <w:color w:val="000000"/>
          <w:sz w:val="24"/>
          <w:szCs w:val="24"/>
        </w:rPr>
        <w:t xml:space="preserve">Am J </w:t>
      </w:r>
      <w:proofErr w:type="spellStart"/>
      <w:r>
        <w:rPr>
          <w:rFonts w:ascii="Arial" w:eastAsia="Times New Roman" w:hAnsi="Arial" w:cs="Arial"/>
          <w:i/>
          <w:iCs/>
          <w:color w:val="000000"/>
          <w:sz w:val="24"/>
          <w:szCs w:val="24"/>
        </w:rPr>
        <w:t>Obstet</w:t>
      </w:r>
      <w:proofErr w:type="spellEnd"/>
      <w:r>
        <w:rPr>
          <w:rFonts w:ascii="Arial" w:eastAsia="Times New Roman" w:hAnsi="Arial" w:cs="Arial"/>
          <w:i/>
          <w:iCs/>
          <w:color w:val="000000"/>
          <w:sz w:val="24"/>
          <w:szCs w:val="24"/>
        </w:rPr>
        <w:t xml:space="preserve"> Gynecol</w:t>
      </w:r>
      <w:r>
        <w:rPr>
          <w:rFonts w:ascii="Arial" w:eastAsia="Times New Roman" w:hAnsi="Arial" w:cs="Arial"/>
          <w:color w:val="000000"/>
          <w:sz w:val="24"/>
          <w:szCs w:val="24"/>
        </w:rPr>
        <w:t>. 2001</w:t>
      </w:r>
      <w:proofErr w:type="gramStart"/>
      <w:r>
        <w:rPr>
          <w:rFonts w:ascii="Arial" w:eastAsia="Times New Roman" w:hAnsi="Arial" w:cs="Arial"/>
          <w:color w:val="000000"/>
          <w:sz w:val="24"/>
          <w:szCs w:val="24"/>
        </w:rPr>
        <w:t>;</w:t>
      </w:r>
      <w:r>
        <w:rPr>
          <w:rFonts w:ascii="Arial" w:eastAsia="Times New Roman" w:hAnsi="Arial" w:cs="Arial"/>
          <w:b/>
          <w:bCs/>
          <w:color w:val="000000"/>
          <w:sz w:val="24"/>
          <w:szCs w:val="24"/>
        </w:rPr>
        <w:t>185</w:t>
      </w:r>
      <w:proofErr w:type="gramEnd"/>
      <w:r>
        <w:rPr>
          <w:rFonts w:ascii="Arial" w:eastAsia="Times New Roman" w:hAnsi="Arial" w:cs="Arial"/>
          <w:color w:val="000000"/>
          <w:sz w:val="24"/>
          <w:szCs w:val="24"/>
        </w:rPr>
        <w:t xml:space="preserve">(5):1118-1123. </w:t>
      </w:r>
      <w:proofErr w:type="spellStart"/>
      <w:proofErr w:type="gramStart"/>
      <w:r>
        <w:rPr>
          <w:rFonts w:ascii="Arial" w:eastAsia="Times New Roman" w:hAnsi="Arial" w:cs="Arial"/>
          <w:color w:val="000000"/>
          <w:sz w:val="24"/>
          <w:szCs w:val="24"/>
        </w:rPr>
        <w:t>doi</w:t>
      </w:r>
      <w:proofErr w:type="spellEnd"/>
      <w:proofErr w:type="gramEnd"/>
      <w:r>
        <w:rPr>
          <w:rFonts w:ascii="Arial" w:eastAsia="Times New Roman" w:hAnsi="Arial" w:cs="Arial"/>
          <w:color w:val="000000"/>
          <w:sz w:val="24"/>
          <w:szCs w:val="24"/>
        </w:rPr>
        <w:t>: 10.1067/mob.2001.117682.</w:t>
      </w:r>
    </w:p>
    <w:p w:rsidR="00FE48B2" w:rsidRDefault="00FE48B2">
      <w:pPr>
        <w:pStyle w:val="EndnoteText"/>
        <w:jc w:val="both"/>
        <w:rPr>
          <w:rFonts w:ascii="Arial" w:hAnsi="Arial" w:cs="Arial"/>
          <w:sz w:val="24"/>
          <w:szCs w:val="24"/>
        </w:rPr>
      </w:pPr>
    </w:p>
  </w:endnote>
  <w:endnote w:id="5">
    <w:p w:rsidR="00FE48B2" w:rsidRDefault="00FE48B2">
      <w:pPr>
        <w:jc w:val="both"/>
        <w:rPr>
          <w:rFonts w:ascii="Arial" w:eastAsia="Times New Roman" w:hAnsi="Arial" w:cs="Arial"/>
          <w:color w:val="000000"/>
          <w:sz w:val="24"/>
          <w:szCs w:val="24"/>
        </w:rPr>
      </w:pPr>
      <w:r>
        <w:rPr>
          <w:rStyle w:val="EndnoteReference"/>
          <w:rFonts w:ascii="Arial" w:hAnsi="Arial" w:cs="Arial"/>
          <w:sz w:val="24"/>
          <w:szCs w:val="24"/>
        </w:rPr>
        <w:endnoteRef/>
      </w:r>
      <w:r>
        <w:rPr>
          <w:rFonts w:ascii="Arial" w:hAnsi="Arial" w:cs="Arial"/>
          <w:sz w:val="24"/>
          <w:szCs w:val="24"/>
        </w:rPr>
        <w:t xml:space="preserve"> </w:t>
      </w:r>
      <w:r>
        <w:rPr>
          <w:rFonts w:ascii="Arial" w:eastAsia="Times New Roman" w:hAnsi="Arial" w:cs="Arial"/>
          <w:color w:val="000000"/>
          <w:sz w:val="24"/>
          <w:szCs w:val="24"/>
        </w:rPr>
        <w:t xml:space="preserve">Wong SF, Chow KM, Leung TN, Ng WF, Ng TK, </w:t>
      </w:r>
      <w:proofErr w:type="spellStart"/>
      <w:r>
        <w:rPr>
          <w:rFonts w:ascii="Arial" w:eastAsia="Times New Roman" w:hAnsi="Arial" w:cs="Arial"/>
          <w:color w:val="000000"/>
          <w:sz w:val="24"/>
          <w:szCs w:val="24"/>
        </w:rPr>
        <w:t>Shek</w:t>
      </w:r>
      <w:proofErr w:type="spellEnd"/>
      <w:r>
        <w:rPr>
          <w:rFonts w:ascii="Arial" w:eastAsia="Times New Roman" w:hAnsi="Arial" w:cs="Arial"/>
          <w:color w:val="000000"/>
          <w:sz w:val="24"/>
          <w:szCs w:val="24"/>
        </w:rPr>
        <w:t xml:space="preserve"> CC, Ng PC, Lam PW, Ho LC, To </w:t>
      </w:r>
      <w:r>
        <w:rPr>
          <w:rFonts w:ascii="Arial" w:eastAsia="Times New Roman" w:hAnsi="Arial" w:cs="Arial"/>
          <w:sz w:val="24"/>
          <w:szCs w:val="24"/>
        </w:rPr>
        <w:t xml:space="preserve"> </w:t>
      </w:r>
      <w:r>
        <w:rPr>
          <w:rFonts w:ascii="Arial" w:eastAsia="Times New Roman" w:hAnsi="Arial" w:cs="Arial"/>
          <w:color w:val="000000"/>
          <w:sz w:val="24"/>
          <w:szCs w:val="24"/>
        </w:rPr>
        <w:t xml:space="preserve">WW, Lai ST, Yan WW, Tan PY. Pregnancy and perinatal outcomes of women with </w:t>
      </w:r>
      <w:proofErr w:type="gramStart"/>
      <w:r>
        <w:rPr>
          <w:rFonts w:ascii="Arial" w:eastAsia="Times New Roman" w:hAnsi="Arial" w:cs="Arial"/>
          <w:color w:val="000000"/>
          <w:sz w:val="24"/>
          <w:szCs w:val="24"/>
        </w:rPr>
        <w:t xml:space="preserve">severe </w:t>
      </w:r>
      <w:r>
        <w:rPr>
          <w:rFonts w:ascii="Arial" w:eastAsia="Times New Roman" w:hAnsi="Arial" w:cs="Arial"/>
          <w:sz w:val="24"/>
          <w:szCs w:val="24"/>
        </w:rPr>
        <w:t xml:space="preserve"> </w:t>
      </w:r>
      <w:r>
        <w:rPr>
          <w:rFonts w:ascii="Arial" w:eastAsia="Times New Roman" w:hAnsi="Arial" w:cs="Arial"/>
          <w:color w:val="000000"/>
          <w:sz w:val="24"/>
          <w:szCs w:val="24"/>
        </w:rPr>
        <w:t>acute</w:t>
      </w:r>
      <w:proofErr w:type="gramEnd"/>
      <w:r>
        <w:rPr>
          <w:rFonts w:ascii="Arial" w:eastAsia="Times New Roman" w:hAnsi="Arial" w:cs="Arial"/>
          <w:color w:val="000000"/>
          <w:sz w:val="24"/>
          <w:szCs w:val="24"/>
        </w:rPr>
        <w:t xml:space="preserve"> respiratory syndrome. </w:t>
      </w:r>
      <w:r>
        <w:rPr>
          <w:rFonts w:ascii="Arial" w:eastAsia="Times New Roman" w:hAnsi="Arial" w:cs="Arial"/>
          <w:i/>
          <w:iCs/>
          <w:color w:val="000000"/>
          <w:sz w:val="24"/>
          <w:szCs w:val="24"/>
        </w:rPr>
        <w:t xml:space="preserve">Am J </w:t>
      </w:r>
      <w:proofErr w:type="spellStart"/>
      <w:r>
        <w:rPr>
          <w:rFonts w:ascii="Arial" w:eastAsia="Times New Roman" w:hAnsi="Arial" w:cs="Arial"/>
          <w:i/>
          <w:iCs/>
          <w:color w:val="000000"/>
          <w:sz w:val="24"/>
          <w:szCs w:val="24"/>
        </w:rPr>
        <w:t>Obstet</w:t>
      </w:r>
      <w:proofErr w:type="spellEnd"/>
      <w:r>
        <w:rPr>
          <w:rFonts w:ascii="Arial" w:eastAsia="Times New Roman" w:hAnsi="Arial" w:cs="Arial"/>
          <w:i/>
          <w:iCs/>
          <w:color w:val="000000"/>
          <w:sz w:val="24"/>
          <w:szCs w:val="24"/>
        </w:rPr>
        <w:t xml:space="preserve"> Gynecol. </w:t>
      </w:r>
      <w:r>
        <w:rPr>
          <w:rFonts w:ascii="Arial" w:eastAsia="Times New Roman" w:hAnsi="Arial" w:cs="Arial"/>
          <w:color w:val="000000"/>
          <w:sz w:val="24"/>
          <w:szCs w:val="24"/>
        </w:rPr>
        <w:t>2004</w:t>
      </w:r>
      <w:proofErr w:type="gramStart"/>
      <w:r>
        <w:rPr>
          <w:rFonts w:ascii="Arial" w:eastAsia="Times New Roman" w:hAnsi="Arial" w:cs="Arial"/>
          <w:color w:val="000000"/>
          <w:sz w:val="24"/>
          <w:szCs w:val="24"/>
        </w:rPr>
        <w:t>;</w:t>
      </w:r>
      <w:r>
        <w:rPr>
          <w:rFonts w:ascii="Arial" w:eastAsia="Times New Roman" w:hAnsi="Arial" w:cs="Arial"/>
          <w:b/>
          <w:bCs/>
          <w:color w:val="000000"/>
          <w:sz w:val="24"/>
          <w:szCs w:val="24"/>
        </w:rPr>
        <w:t>191</w:t>
      </w:r>
      <w:proofErr w:type="gramEnd"/>
      <w:r>
        <w:rPr>
          <w:rFonts w:ascii="Arial" w:eastAsia="Times New Roman" w:hAnsi="Arial" w:cs="Arial"/>
          <w:color w:val="000000"/>
          <w:sz w:val="24"/>
          <w:szCs w:val="24"/>
        </w:rPr>
        <w:t xml:space="preserve">(1):292-297. </w:t>
      </w:r>
      <w:proofErr w:type="spellStart"/>
      <w:proofErr w:type="gramStart"/>
      <w:r>
        <w:rPr>
          <w:rFonts w:ascii="Arial" w:eastAsia="Times New Roman" w:hAnsi="Arial" w:cs="Arial"/>
          <w:color w:val="000000"/>
          <w:sz w:val="24"/>
          <w:szCs w:val="24"/>
        </w:rPr>
        <w:t>doi</w:t>
      </w:r>
      <w:proofErr w:type="spellEnd"/>
      <w:proofErr w:type="gramEnd"/>
      <w:r>
        <w:rPr>
          <w:rFonts w:ascii="Arial" w:eastAsia="Times New Roman" w:hAnsi="Arial" w:cs="Arial"/>
          <w:color w:val="000000"/>
          <w:sz w:val="24"/>
          <w:szCs w:val="24"/>
        </w:rPr>
        <w:t>:  10.1016/j.ajog.2003.11.019.</w:t>
      </w:r>
    </w:p>
    <w:p w:rsidR="00FE48B2" w:rsidRDefault="00FE48B2">
      <w:pPr>
        <w:jc w:val="both"/>
        <w:rPr>
          <w:rFonts w:ascii="Arial" w:eastAsia="Times New Roman" w:hAnsi="Arial" w:cs="Arial"/>
          <w:sz w:val="24"/>
          <w:szCs w:val="24"/>
        </w:rPr>
      </w:pPr>
    </w:p>
  </w:endnote>
  <w:endnote w:id="6">
    <w:p w:rsidR="00FE48B2" w:rsidRDefault="00FE48B2">
      <w:pPr>
        <w:jc w:val="both"/>
        <w:rPr>
          <w:rFonts w:ascii="Arial" w:eastAsia="Times New Roman" w:hAnsi="Arial" w:cs="Arial"/>
          <w:color w:val="000000"/>
          <w:sz w:val="24"/>
          <w:szCs w:val="24"/>
        </w:rPr>
      </w:pPr>
      <w:r>
        <w:rPr>
          <w:rStyle w:val="EndnoteReference"/>
          <w:rFonts w:ascii="Arial" w:hAnsi="Arial" w:cs="Arial"/>
          <w:sz w:val="24"/>
          <w:szCs w:val="24"/>
        </w:rPr>
        <w:endnoteRef/>
      </w:r>
      <w:r>
        <w:rPr>
          <w:rFonts w:ascii="Arial" w:hAnsi="Arial" w:cs="Arial"/>
          <w:sz w:val="24"/>
          <w:szCs w:val="24"/>
        </w:rPr>
        <w:t xml:space="preserve"> </w:t>
      </w:r>
      <w:r>
        <w:rPr>
          <w:rFonts w:ascii="Arial" w:eastAsia="Times New Roman" w:hAnsi="Arial" w:cs="Arial"/>
          <w:color w:val="000000"/>
          <w:sz w:val="24"/>
          <w:szCs w:val="24"/>
        </w:rPr>
        <w:t>Metz TD. Clinical Management Guidelines for Obstetrician– Gynecologists Critical Care in Pregnancy. 2019.</w:t>
      </w:r>
    </w:p>
    <w:p w:rsidR="00FE48B2" w:rsidRDefault="00FE48B2">
      <w:pPr>
        <w:jc w:val="both"/>
        <w:rPr>
          <w:rFonts w:ascii="Arial" w:eastAsia="Times New Roman" w:hAnsi="Arial" w:cs="Arial"/>
          <w:sz w:val="24"/>
          <w:szCs w:val="24"/>
        </w:rPr>
      </w:pPr>
    </w:p>
  </w:endnote>
  <w:endnote w:id="7">
    <w:p w:rsidR="00FE48B2" w:rsidRDefault="00FE48B2">
      <w:pPr>
        <w:jc w:val="both"/>
        <w:rPr>
          <w:rFonts w:ascii="Arial" w:eastAsia="Times New Roman" w:hAnsi="Arial" w:cs="Arial"/>
          <w:color w:val="000000"/>
          <w:sz w:val="24"/>
          <w:szCs w:val="24"/>
        </w:rPr>
      </w:pPr>
      <w:r>
        <w:rPr>
          <w:rStyle w:val="EndnoteReference"/>
          <w:rFonts w:ascii="Arial" w:hAnsi="Arial" w:cs="Arial"/>
          <w:sz w:val="24"/>
          <w:szCs w:val="24"/>
        </w:rPr>
        <w:endnoteRef/>
      </w:r>
      <w:r>
        <w:rPr>
          <w:rFonts w:ascii="Arial" w:hAnsi="Arial" w:cs="Arial"/>
          <w:sz w:val="24"/>
          <w:szCs w:val="24"/>
        </w:rPr>
        <w:t xml:space="preserve"> </w:t>
      </w:r>
      <w:r>
        <w:rPr>
          <w:rFonts w:ascii="Arial" w:eastAsia="Times New Roman" w:hAnsi="Arial" w:cs="Arial"/>
          <w:color w:val="000000"/>
          <w:sz w:val="24"/>
          <w:szCs w:val="24"/>
        </w:rPr>
        <w:t xml:space="preserve">Chen H, </w:t>
      </w:r>
      <w:proofErr w:type="spellStart"/>
      <w:r>
        <w:rPr>
          <w:rFonts w:ascii="Arial" w:eastAsia="Times New Roman" w:hAnsi="Arial" w:cs="Arial"/>
          <w:color w:val="000000"/>
          <w:sz w:val="24"/>
          <w:szCs w:val="24"/>
        </w:rPr>
        <w:t>Guo</w:t>
      </w:r>
      <w:proofErr w:type="spellEnd"/>
      <w:r>
        <w:rPr>
          <w:rFonts w:ascii="Arial" w:eastAsia="Times New Roman" w:hAnsi="Arial" w:cs="Arial"/>
          <w:color w:val="000000"/>
          <w:sz w:val="24"/>
          <w:szCs w:val="24"/>
        </w:rPr>
        <w:t xml:space="preserve"> J, Wang C, </w:t>
      </w:r>
      <w:proofErr w:type="spellStart"/>
      <w:r>
        <w:rPr>
          <w:rFonts w:ascii="Arial" w:eastAsia="Times New Roman" w:hAnsi="Arial" w:cs="Arial"/>
          <w:color w:val="000000"/>
          <w:sz w:val="24"/>
          <w:szCs w:val="24"/>
        </w:rPr>
        <w:t>Luo</w:t>
      </w:r>
      <w:proofErr w:type="spellEnd"/>
      <w:r>
        <w:rPr>
          <w:rFonts w:ascii="Arial" w:eastAsia="Times New Roman" w:hAnsi="Arial" w:cs="Arial"/>
          <w:color w:val="000000"/>
          <w:sz w:val="24"/>
          <w:szCs w:val="24"/>
        </w:rPr>
        <w:t xml:space="preserve"> F, Yu X, Zhang W, Li J, Zhao D, </w:t>
      </w:r>
      <w:proofErr w:type="spellStart"/>
      <w:r>
        <w:rPr>
          <w:rFonts w:ascii="Arial" w:eastAsia="Times New Roman" w:hAnsi="Arial" w:cs="Arial"/>
          <w:color w:val="000000"/>
          <w:sz w:val="24"/>
          <w:szCs w:val="24"/>
        </w:rPr>
        <w:t>Xu</w:t>
      </w:r>
      <w:proofErr w:type="spellEnd"/>
      <w:r>
        <w:rPr>
          <w:rFonts w:ascii="Arial" w:eastAsia="Times New Roman" w:hAnsi="Arial" w:cs="Arial"/>
          <w:color w:val="000000"/>
          <w:sz w:val="24"/>
          <w:szCs w:val="24"/>
        </w:rPr>
        <w:t xml:space="preserve"> D, Gong Q, Liao J, Yang </w:t>
      </w:r>
      <w:r>
        <w:rPr>
          <w:rFonts w:ascii="Arial" w:eastAsia="Times New Roman" w:hAnsi="Arial" w:cs="Arial"/>
          <w:sz w:val="24"/>
          <w:szCs w:val="24"/>
        </w:rPr>
        <w:t xml:space="preserve"> </w:t>
      </w:r>
      <w:r>
        <w:rPr>
          <w:rFonts w:ascii="Arial" w:eastAsia="Times New Roman" w:hAnsi="Arial" w:cs="Arial"/>
          <w:color w:val="000000"/>
          <w:sz w:val="24"/>
          <w:szCs w:val="24"/>
        </w:rPr>
        <w:t xml:space="preserve">H, </w:t>
      </w:r>
      <w:proofErr w:type="spellStart"/>
      <w:r>
        <w:rPr>
          <w:rFonts w:ascii="Arial" w:eastAsia="Times New Roman" w:hAnsi="Arial" w:cs="Arial"/>
          <w:color w:val="000000"/>
          <w:sz w:val="24"/>
          <w:szCs w:val="24"/>
        </w:rPr>
        <w:t>Hou</w:t>
      </w:r>
      <w:proofErr w:type="spellEnd"/>
      <w:r>
        <w:rPr>
          <w:rFonts w:ascii="Arial" w:eastAsia="Times New Roman" w:hAnsi="Arial" w:cs="Arial"/>
          <w:color w:val="000000"/>
          <w:sz w:val="24"/>
          <w:szCs w:val="24"/>
        </w:rPr>
        <w:t xml:space="preserve"> W, Zhang Y. Clinical characteristics and intrauterine vertical transmission potential </w:t>
      </w:r>
      <w:r>
        <w:rPr>
          <w:rFonts w:ascii="Arial" w:eastAsia="Times New Roman" w:hAnsi="Arial" w:cs="Arial"/>
          <w:sz w:val="24"/>
          <w:szCs w:val="24"/>
        </w:rPr>
        <w:t xml:space="preserve"> </w:t>
      </w:r>
      <w:r>
        <w:rPr>
          <w:rFonts w:ascii="Arial" w:eastAsia="Times New Roman" w:hAnsi="Arial" w:cs="Arial"/>
          <w:color w:val="000000"/>
          <w:sz w:val="24"/>
          <w:szCs w:val="24"/>
        </w:rPr>
        <w:t xml:space="preserve">of COVID-19 infection in nine pregnant women: a retrospective review of medical records.  </w:t>
      </w:r>
      <w:r>
        <w:rPr>
          <w:rFonts w:ascii="Arial" w:eastAsia="Times New Roman" w:hAnsi="Arial" w:cs="Arial"/>
          <w:i/>
          <w:iCs/>
          <w:color w:val="000000"/>
          <w:sz w:val="24"/>
          <w:szCs w:val="24"/>
        </w:rPr>
        <w:t>Lancet</w:t>
      </w:r>
      <w:r>
        <w:rPr>
          <w:rFonts w:ascii="Arial" w:eastAsia="Times New Roman" w:hAnsi="Arial" w:cs="Arial"/>
          <w:color w:val="000000"/>
          <w:sz w:val="24"/>
          <w:szCs w:val="24"/>
        </w:rPr>
        <w:t>. 2020</w:t>
      </w:r>
      <w:proofErr w:type="gramStart"/>
      <w:r>
        <w:rPr>
          <w:rFonts w:ascii="Arial" w:eastAsia="Times New Roman" w:hAnsi="Arial" w:cs="Arial"/>
          <w:color w:val="000000"/>
          <w:sz w:val="24"/>
          <w:szCs w:val="24"/>
        </w:rPr>
        <w:t>;</w:t>
      </w:r>
      <w:r>
        <w:rPr>
          <w:rFonts w:ascii="Arial" w:eastAsia="Times New Roman" w:hAnsi="Arial" w:cs="Arial"/>
          <w:bCs/>
          <w:color w:val="000000"/>
          <w:sz w:val="24"/>
          <w:szCs w:val="24"/>
        </w:rPr>
        <w:t>395</w:t>
      </w:r>
      <w:proofErr w:type="gramEnd"/>
      <w:r>
        <w:rPr>
          <w:rFonts w:ascii="Arial" w:eastAsia="Times New Roman" w:hAnsi="Arial" w:cs="Arial"/>
          <w:color w:val="000000"/>
          <w:sz w:val="24"/>
          <w:szCs w:val="24"/>
        </w:rPr>
        <w:t xml:space="preserve">(10226):809-815. </w:t>
      </w:r>
      <w:proofErr w:type="spellStart"/>
      <w:proofErr w:type="gramStart"/>
      <w:r>
        <w:rPr>
          <w:rFonts w:ascii="Arial" w:eastAsia="Times New Roman" w:hAnsi="Arial" w:cs="Arial"/>
          <w:color w:val="000000"/>
          <w:sz w:val="24"/>
          <w:szCs w:val="24"/>
        </w:rPr>
        <w:t>doi</w:t>
      </w:r>
      <w:proofErr w:type="spellEnd"/>
      <w:proofErr w:type="gramEnd"/>
      <w:r>
        <w:rPr>
          <w:rFonts w:ascii="Arial" w:eastAsia="Times New Roman" w:hAnsi="Arial" w:cs="Arial"/>
          <w:color w:val="000000"/>
          <w:sz w:val="24"/>
          <w:szCs w:val="24"/>
        </w:rPr>
        <w:t>: 10.1016/S0140-6736(20)30360-3.</w:t>
      </w:r>
    </w:p>
    <w:p w:rsidR="00FE48B2" w:rsidRDefault="00FE48B2">
      <w:pPr>
        <w:jc w:val="both"/>
        <w:rPr>
          <w:rFonts w:ascii="Arial" w:eastAsia="Times New Roman" w:hAnsi="Arial" w:cs="Arial"/>
          <w:sz w:val="24"/>
          <w:szCs w:val="24"/>
        </w:rPr>
      </w:pPr>
    </w:p>
  </w:endnote>
  <w:endnote w:id="8">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Villar</w:t>
      </w:r>
      <w:proofErr w:type="spellEnd"/>
      <w:r>
        <w:rPr>
          <w:rFonts w:ascii="Arial" w:hAnsi="Arial" w:cs="Arial"/>
          <w:color w:val="222222"/>
          <w:sz w:val="24"/>
          <w:szCs w:val="24"/>
          <w:shd w:val="clear" w:color="auto" w:fill="FFFFFF"/>
        </w:rPr>
        <w:t xml:space="preserve"> J, </w:t>
      </w:r>
      <w:proofErr w:type="spellStart"/>
      <w:r>
        <w:rPr>
          <w:rFonts w:ascii="Arial" w:hAnsi="Arial" w:cs="Arial"/>
          <w:color w:val="222222"/>
          <w:sz w:val="24"/>
          <w:szCs w:val="24"/>
          <w:shd w:val="clear" w:color="auto" w:fill="FFFFFF"/>
        </w:rPr>
        <w:t>Ariff</w:t>
      </w:r>
      <w:proofErr w:type="spellEnd"/>
      <w:r>
        <w:rPr>
          <w:rFonts w:ascii="Arial" w:hAnsi="Arial" w:cs="Arial"/>
          <w:color w:val="222222"/>
          <w:sz w:val="24"/>
          <w:szCs w:val="24"/>
          <w:shd w:val="clear" w:color="auto" w:fill="FFFFFF"/>
        </w:rPr>
        <w:t xml:space="preserve"> S, </w:t>
      </w:r>
      <w:proofErr w:type="spellStart"/>
      <w:r>
        <w:rPr>
          <w:rFonts w:ascii="Arial" w:hAnsi="Arial" w:cs="Arial"/>
          <w:color w:val="222222"/>
          <w:sz w:val="24"/>
          <w:szCs w:val="24"/>
          <w:shd w:val="clear" w:color="auto" w:fill="FFFFFF"/>
        </w:rPr>
        <w:t>Gunier</w:t>
      </w:r>
      <w:proofErr w:type="spellEnd"/>
      <w:r>
        <w:rPr>
          <w:rFonts w:ascii="Arial" w:hAnsi="Arial" w:cs="Arial"/>
          <w:color w:val="222222"/>
          <w:sz w:val="24"/>
          <w:szCs w:val="24"/>
          <w:shd w:val="clear" w:color="auto" w:fill="FFFFFF"/>
        </w:rPr>
        <w:t xml:space="preserve"> RB, </w:t>
      </w:r>
      <w:proofErr w:type="spellStart"/>
      <w:r>
        <w:rPr>
          <w:rFonts w:ascii="Arial" w:hAnsi="Arial" w:cs="Arial"/>
          <w:color w:val="222222"/>
          <w:sz w:val="24"/>
          <w:szCs w:val="24"/>
          <w:shd w:val="clear" w:color="auto" w:fill="FFFFFF"/>
        </w:rPr>
        <w:t>Thiruvengadam</w:t>
      </w:r>
      <w:proofErr w:type="spellEnd"/>
      <w:r>
        <w:rPr>
          <w:rFonts w:ascii="Arial" w:hAnsi="Arial" w:cs="Arial"/>
          <w:color w:val="222222"/>
          <w:sz w:val="24"/>
          <w:szCs w:val="24"/>
          <w:shd w:val="clear" w:color="auto" w:fill="FFFFFF"/>
        </w:rPr>
        <w:t xml:space="preserve"> R, Rauch S, </w:t>
      </w:r>
      <w:proofErr w:type="spellStart"/>
      <w:r>
        <w:rPr>
          <w:rFonts w:ascii="Arial" w:hAnsi="Arial" w:cs="Arial"/>
          <w:color w:val="222222"/>
          <w:sz w:val="24"/>
          <w:szCs w:val="24"/>
          <w:shd w:val="clear" w:color="auto" w:fill="FFFFFF"/>
        </w:rPr>
        <w:t>Kholin</w:t>
      </w:r>
      <w:proofErr w:type="spellEnd"/>
      <w:r>
        <w:rPr>
          <w:rFonts w:ascii="Arial" w:hAnsi="Arial" w:cs="Arial"/>
          <w:color w:val="222222"/>
          <w:sz w:val="24"/>
          <w:szCs w:val="24"/>
          <w:shd w:val="clear" w:color="auto" w:fill="FFFFFF"/>
        </w:rPr>
        <w:t xml:space="preserve"> A, </w:t>
      </w:r>
      <w:proofErr w:type="spellStart"/>
      <w:r>
        <w:rPr>
          <w:rFonts w:ascii="Arial" w:hAnsi="Arial" w:cs="Arial"/>
          <w:color w:val="222222"/>
          <w:sz w:val="24"/>
          <w:szCs w:val="24"/>
          <w:shd w:val="clear" w:color="auto" w:fill="FFFFFF"/>
        </w:rPr>
        <w:t>Roggero</w:t>
      </w:r>
      <w:proofErr w:type="spellEnd"/>
      <w:r>
        <w:rPr>
          <w:rFonts w:ascii="Arial" w:hAnsi="Arial" w:cs="Arial"/>
          <w:color w:val="222222"/>
          <w:sz w:val="24"/>
          <w:szCs w:val="24"/>
          <w:shd w:val="clear" w:color="auto" w:fill="FFFFFF"/>
        </w:rPr>
        <w:t xml:space="preserve"> P, </w:t>
      </w:r>
      <w:proofErr w:type="spellStart"/>
      <w:r>
        <w:rPr>
          <w:rFonts w:ascii="Arial" w:hAnsi="Arial" w:cs="Arial"/>
          <w:color w:val="222222"/>
          <w:sz w:val="24"/>
          <w:szCs w:val="24"/>
          <w:shd w:val="clear" w:color="auto" w:fill="FFFFFF"/>
        </w:rPr>
        <w:t>Prefumo</w:t>
      </w:r>
      <w:proofErr w:type="spellEnd"/>
      <w:r>
        <w:rPr>
          <w:rFonts w:ascii="Arial" w:hAnsi="Arial" w:cs="Arial"/>
          <w:color w:val="222222"/>
          <w:sz w:val="24"/>
          <w:szCs w:val="24"/>
          <w:shd w:val="clear" w:color="auto" w:fill="FFFFFF"/>
        </w:rPr>
        <w:t xml:space="preserve"> F, Do Vale MS, Cardona-Perez JA, </w:t>
      </w:r>
      <w:proofErr w:type="spellStart"/>
      <w:r>
        <w:rPr>
          <w:rFonts w:ascii="Arial" w:hAnsi="Arial" w:cs="Arial"/>
          <w:color w:val="222222"/>
          <w:sz w:val="24"/>
          <w:szCs w:val="24"/>
          <w:shd w:val="clear" w:color="auto" w:fill="FFFFFF"/>
        </w:rPr>
        <w:t>Maiz</w:t>
      </w:r>
      <w:proofErr w:type="spellEnd"/>
      <w:r>
        <w:rPr>
          <w:rFonts w:ascii="Arial" w:hAnsi="Arial" w:cs="Arial"/>
          <w:color w:val="222222"/>
          <w:sz w:val="24"/>
          <w:szCs w:val="24"/>
          <w:shd w:val="clear" w:color="auto" w:fill="FFFFFF"/>
        </w:rPr>
        <w:t xml:space="preserve"> N. Maternal and neonatal morbidity and mortality among pregnant women with and without COVID-19 infection: the INTERCOVID multinational cohort study. JAMA pediatrics. 2021 Apr 22.</w:t>
      </w:r>
    </w:p>
    <w:p w:rsidR="00FE48B2" w:rsidRDefault="00FE48B2">
      <w:pPr>
        <w:pStyle w:val="EndnoteText"/>
        <w:jc w:val="both"/>
        <w:rPr>
          <w:rFonts w:ascii="Arial" w:hAnsi="Arial" w:cs="Arial"/>
          <w:sz w:val="24"/>
          <w:szCs w:val="24"/>
        </w:rPr>
      </w:pPr>
    </w:p>
  </w:endnote>
  <w:endnote w:id="9">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Kadiwar</w:t>
      </w:r>
      <w:proofErr w:type="spellEnd"/>
      <w:r>
        <w:rPr>
          <w:rFonts w:ascii="Arial" w:hAnsi="Arial" w:cs="Arial"/>
          <w:color w:val="222222"/>
          <w:sz w:val="24"/>
          <w:szCs w:val="24"/>
          <w:shd w:val="clear" w:color="auto" w:fill="FFFFFF"/>
        </w:rPr>
        <w:t xml:space="preserve"> S, Smith JJ, </w:t>
      </w:r>
      <w:proofErr w:type="spellStart"/>
      <w:r>
        <w:rPr>
          <w:rFonts w:ascii="Arial" w:hAnsi="Arial" w:cs="Arial"/>
          <w:color w:val="222222"/>
          <w:sz w:val="24"/>
          <w:szCs w:val="24"/>
          <w:shd w:val="clear" w:color="auto" w:fill="FFFFFF"/>
        </w:rPr>
        <w:t>Ledot</w:t>
      </w:r>
      <w:proofErr w:type="spellEnd"/>
      <w:r>
        <w:rPr>
          <w:rFonts w:ascii="Arial" w:hAnsi="Arial" w:cs="Arial"/>
          <w:color w:val="222222"/>
          <w:sz w:val="24"/>
          <w:szCs w:val="24"/>
          <w:shd w:val="clear" w:color="auto" w:fill="FFFFFF"/>
        </w:rPr>
        <w:t xml:space="preserve"> S, Johnson M, Bianchi P, Singh N, </w:t>
      </w:r>
      <w:proofErr w:type="spellStart"/>
      <w:r>
        <w:rPr>
          <w:rFonts w:ascii="Arial" w:hAnsi="Arial" w:cs="Arial"/>
          <w:color w:val="222222"/>
          <w:sz w:val="24"/>
          <w:szCs w:val="24"/>
          <w:shd w:val="clear" w:color="auto" w:fill="FFFFFF"/>
        </w:rPr>
        <w:t>Montanaro</w:t>
      </w:r>
      <w:proofErr w:type="spellEnd"/>
      <w:r>
        <w:rPr>
          <w:rFonts w:ascii="Arial" w:hAnsi="Arial" w:cs="Arial"/>
          <w:color w:val="222222"/>
          <w:sz w:val="24"/>
          <w:szCs w:val="24"/>
          <w:shd w:val="clear" w:color="auto" w:fill="FFFFFF"/>
        </w:rPr>
        <w:t xml:space="preserve"> C, </w:t>
      </w:r>
      <w:proofErr w:type="spellStart"/>
      <w:r>
        <w:rPr>
          <w:rFonts w:ascii="Arial" w:hAnsi="Arial" w:cs="Arial"/>
          <w:color w:val="222222"/>
          <w:sz w:val="24"/>
          <w:szCs w:val="24"/>
          <w:shd w:val="clear" w:color="auto" w:fill="FFFFFF"/>
        </w:rPr>
        <w:t>Gatzoulis</w:t>
      </w:r>
      <w:proofErr w:type="spellEnd"/>
      <w:r>
        <w:rPr>
          <w:rFonts w:ascii="Arial" w:hAnsi="Arial" w:cs="Arial"/>
          <w:color w:val="222222"/>
          <w:sz w:val="24"/>
          <w:szCs w:val="24"/>
          <w:shd w:val="clear" w:color="auto" w:fill="FFFFFF"/>
        </w:rPr>
        <w:t xml:space="preserve"> M, Shah N, </w:t>
      </w:r>
      <w:proofErr w:type="spellStart"/>
      <w:r>
        <w:rPr>
          <w:rFonts w:ascii="Arial" w:hAnsi="Arial" w:cs="Arial"/>
          <w:color w:val="222222"/>
          <w:sz w:val="24"/>
          <w:szCs w:val="24"/>
          <w:shd w:val="clear" w:color="auto" w:fill="FFFFFF"/>
        </w:rPr>
        <w:t>Ukor</w:t>
      </w:r>
      <w:proofErr w:type="spellEnd"/>
      <w:r>
        <w:rPr>
          <w:rFonts w:ascii="Arial" w:hAnsi="Arial" w:cs="Arial"/>
          <w:color w:val="222222"/>
          <w:sz w:val="24"/>
          <w:szCs w:val="24"/>
          <w:shd w:val="clear" w:color="auto" w:fill="FFFFFF"/>
        </w:rPr>
        <w:t xml:space="preserve"> EF. Were pregnant women more affected by COVID-19 in the second wave of the pandemic</w:t>
      </w:r>
      <w:proofErr w:type="gramStart"/>
      <w:r>
        <w:rPr>
          <w:rFonts w:ascii="Arial" w:hAnsi="Arial" w:cs="Arial"/>
          <w:color w:val="222222"/>
          <w:sz w:val="24"/>
          <w:szCs w:val="24"/>
          <w:shd w:val="clear" w:color="auto" w:fill="FFFFFF"/>
        </w:rPr>
        <w:t>?.</w:t>
      </w:r>
      <w:proofErr w:type="gramEnd"/>
      <w:r>
        <w:rPr>
          <w:rFonts w:ascii="Arial" w:hAnsi="Arial" w:cs="Arial"/>
          <w:color w:val="222222"/>
          <w:sz w:val="24"/>
          <w:szCs w:val="24"/>
          <w:shd w:val="clear" w:color="auto" w:fill="FFFFFF"/>
        </w:rPr>
        <w:t xml:space="preserve"> The Lancet. 2021 Apr 24</w:t>
      </w:r>
      <w:proofErr w:type="gramStart"/>
      <w:r>
        <w:rPr>
          <w:rFonts w:ascii="Arial" w:hAnsi="Arial" w:cs="Arial"/>
          <w:color w:val="222222"/>
          <w:sz w:val="24"/>
          <w:szCs w:val="24"/>
          <w:shd w:val="clear" w:color="auto" w:fill="FFFFFF"/>
        </w:rPr>
        <w:t>;397</w:t>
      </w:r>
      <w:proofErr w:type="gramEnd"/>
      <w:r>
        <w:rPr>
          <w:rFonts w:ascii="Arial" w:hAnsi="Arial" w:cs="Arial"/>
          <w:color w:val="222222"/>
          <w:sz w:val="24"/>
          <w:szCs w:val="24"/>
          <w:shd w:val="clear" w:color="auto" w:fill="FFFFFF"/>
        </w:rPr>
        <w:t>(10284):1539-40.</w:t>
      </w:r>
    </w:p>
    <w:p w:rsidR="00FE48B2" w:rsidRDefault="00FE48B2">
      <w:pPr>
        <w:pStyle w:val="EndnoteText"/>
        <w:jc w:val="both"/>
        <w:rPr>
          <w:rFonts w:ascii="Arial" w:hAnsi="Arial" w:cs="Arial"/>
          <w:sz w:val="24"/>
          <w:szCs w:val="24"/>
        </w:rPr>
      </w:pPr>
    </w:p>
  </w:endnote>
  <w:endnote w:id="10">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r>
        <w:rPr>
          <w:rFonts w:ascii="Arial" w:hAnsi="Arial" w:cs="Arial"/>
          <w:color w:val="222222"/>
          <w:sz w:val="24"/>
          <w:szCs w:val="24"/>
          <w:shd w:val="clear" w:color="auto" w:fill="FFFFFF"/>
        </w:rPr>
        <w:t xml:space="preserve">Monaco CG, </w:t>
      </w:r>
      <w:proofErr w:type="spellStart"/>
      <w:r>
        <w:rPr>
          <w:rFonts w:ascii="Arial" w:hAnsi="Arial" w:cs="Arial"/>
          <w:color w:val="222222"/>
          <w:sz w:val="24"/>
          <w:szCs w:val="24"/>
          <w:shd w:val="clear" w:color="auto" w:fill="FFFFFF"/>
        </w:rPr>
        <w:t>Zaottini</w:t>
      </w:r>
      <w:proofErr w:type="spellEnd"/>
      <w:r>
        <w:rPr>
          <w:rFonts w:ascii="Arial" w:hAnsi="Arial" w:cs="Arial"/>
          <w:color w:val="222222"/>
          <w:sz w:val="24"/>
          <w:szCs w:val="24"/>
          <w:shd w:val="clear" w:color="auto" w:fill="FFFFFF"/>
        </w:rPr>
        <w:t xml:space="preserve"> F, </w:t>
      </w:r>
      <w:proofErr w:type="spellStart"/>
      <w:r>
        <w:rPr>
          <w:rFonts w:ascii="Arial" w:hAnsi="Arial" w:cs="Arial"/>
          <w:color w:val="222222"/>
          <w:sz w:val="24"/>
          <w:szCs w:val="24"/>
          <w:shd w:val="clear" w:color="auto" w:fill="FFFFFF"/>
        </w:rPr>
        <w:t>Schiaffino</w:t>
      </w:r>
      <w:proofErr w:type="spellEnd"/>
      <w:r>
        <w:rPr>
          <w:rFonts w:ascii="Arial" w:hAnsi="Arial" w:cs="Arial"/>
          <w:color w:val="222222"/>
          <w:sz w:val="24"/>
          <w:szCs w:val="24"/>
          <w:shd w:val="clear" w:color="auto" w:fill="FFFFFF"/>
        </w:rPr>
        <w:t xml:space="preserve"> S, Villa A, Della </w:t>
      </w:r>
      <w:proofErr w:type="spellStart"/>
      <w:r>
        <w:rPr>
          <w:rFonts w:ascii="Arial" w:hAnsi="Arial" w:cs="Arial"/>
          <w:color w:val="222222"/>
          <w:sz w:val="24"/>
          <w:szCs w:val="24"/>
          <w:shd w:val="clear" w:color="auto" w:fill="FFFFFF"/>
        </w:rPr>
        <w:t>Pepa</w:t>
      </w:r>
      <w:proofErr w:type="spellEnd"/>
      <w:r>
        <w:rPr>
          <w:rFonts w:ascii="Arial" w:hAnsi="Arial" w:cs="Arial"/>
          <w:color w:val="222222"/>
          <w:sz w:val="24"/>
          <w:szCs w:val="24"/>
          <w:shd w:val="clear" w:color="auto" w:fill="FFFFFF"/>
        </w:rPr>
        <w:t xml:space="preserve"> G, </w:t>
      </w:r>
      <w:proofErr w:type="spellStart"/>
      <w:r>
        <w:rPr>
          <w:rFonts w:ascii="Arial" w:hAnsi="Arial" w:cs="Arial"/>
          <w:color w:val="222222"/>
          <w:sz w:val="24"/>
          <w:szCs w:val="24"/>
          <w:shd w:val="clear" w:color="auto" w:fill="FFFFFF"/>
        </w:rPr>
        <w:t>Carbonaro</w:t>
      </w:r>
      <w:proofErr w:type="spellEnd"/>
      <w:r>
        <w:rPr>
          <w:rFonts w:ascii="Arial" w:hAnsi="Arial" w:cs="Arial"/>
          <w:color w:val="222222"/>
          <w:sz w:val="24"/>
          <w:szCs w:val="24"/>
          <w:shd w:val="clear" w:color="auto" w:fill="FFFFFF"/>
        </w:rPr>
        <w:t xml:space="preserve"> LA, </w:t>
      </w:r>
      <w:proofErr w:type="spellStart"/>
      <w:r>
        <w:rPr>
          <w:rFonts w:ascii="Arial" w:hAnsi="Arial" w:cs="Arial"/>
          <w:color w:val="222222"/>
          <w:sz w:val="24"/>
          <w:szCs w:val="24"/>
          <w:shd w:val="clear" w:color="auto" w:fill="FFFFFF"/>
        </w:rPr>
        <w:t>Menicagli</w:t>
      </w:r>
      <w:proofErr w:type="spellEnd"/>
      <w:r>
        <w:rPr>
          <w:rFonts w:ascii="Arial" w:hAnsi="Arial" w:cs="Arial"/>
          <w:color w:val="222222"/>
          <w:sz w:val="24"/>
          <w:szCs w:val="24"/>
          <w:shd w:val="clear" w:color="auto" w:fill="FFFFFF"/>
        </w:rPr>
        <w:t xml:space="preserve"> L, </w:t>
      </w:r>
      <w:proofErr w:type="spellStart"/>
      <w:r>
        <w:rPr>
          <w:rFonts w:ascii="Arial" w:hAnsi="Arial" w:cs="Arial"/>
          <w:color w:val="222222"/>
          <w:sz w:val="24"/>
          <w:szCs w:val="24"/>
          <w:shd w:val="clear" w:color="auto" w:fill="FFFFFF"/>
        </w:rPr>
        <w:t>Cozzi</w:t>
      </w:r>
      <w:proofErr w:type="spellEnd"/>
      <w:r>
        <w:rPr>
          <w:rFonts w:ascii="Arial" w:hAnsi="Arial" w:cs="Arial"/>
          <w:color w:val="222222"/>
          <w:sz w:val="24"/>
          <w:szCs w:val="24"/>
          <w:shd w:val="clear" w:color="auto" w:fill="FFFFFF"/>
        </w:rPr>
        <w:t xml:space="preserve"> A, </w:t>
      </w:r>
      <w:proofErr w:type="spellStart"/>
      <w:r>
        <w:rPr>
          <w:rFonts w:ascii="Arial" w:hAnsi="Arial" w:cs="Arial"/>
          <w:color w:val="222222"/>
          <w:sz w:val="24"/>
          <w:szCs w:val="24"/>
          <w:shd w:val="clear" w:color="auto" w:fill="FFFFFF"/>
        </w:rPr>
        <w:t>Carriero</w:t>
      </w:r>
      <w:proofErr w:type="spellEnd"/>
      <w:r>
        <w:rPr>
          <w:rFonts w:ascii="Arial" w:hAnsi="Arial" w:cs="Arial"/>
          <w:color w:val="222222"/>
          <w:sz w:val="24"/>
          <w:szCs w:val="24"/>
          <w:shd w:val="clear" w:color="auto" w:fill="FFFFFF"/>
        </w:rPr>
        <w:t xml:space="preserve"> S, </w:t>
      </w:r>
      <w:proofErr w:type="spellStart"/>
      <w:r>
        <w:rPr>
          <w:rFonts w:ascii="Arial" w:hAnsi="Arial" w:cs="Arial"/>
          <w:color w:val="222222"/>
          <w:sz w:val="24"/>
          <w:szCs w:val="24"/>
          <w:shd w:val="clear" w:color="auto" w:fill="FFFFFF"/>
        </w:rPr>
        <w:t>Arpaia</w:t>
      </w:r>
      <w:proofErr w:type="spellEnd"/>
      <w:r>
        <w:rPr>
          <w:rFonts w:ascii="Arial" w:hAnsi="Arial" w:cs="Arial"/>
          <w:color w:val="222222"/>
          <w:sz w:val="24"/>
          <w:szCs w:val="24"/>
          <w:shd w:val="clear" w:color="auto" w:fill="FFFFFF"/>
        </w:rPr>
        <w:t xml:space="preserve"> F, Di Leo G. Chest x-ray severity score in COVID-19 patients on emergency department admission: a two-</w:t>
      </w:r>
      <w:proofErr w:type="spellStart"/>
      <w:r>
        <w:rPr>
          <w:rFonts w:ascii="Arial" w:hAnsi="Arial" w:cs="Arial"/>
          <w:color w:val="222222"/>
          <w:sz w:val="24"/>
          <w:szCs w:val="24"/>
          <w:shd w:val="clear" w:color="auto" w:fill="FFFFFF"/>
        </w:rPr>
        <w:t>centre</w:t>
      </w:r>
      <w:proofErr w:type="spellEnd"/>
      <w:r>
        <w:rPr>
          <w:rFonts w:ascii="Arial" w:hAnsi="Arial" w:cs="Arial"/>
          <w:color w:val="222222"/>
          <w:sz w:val="24"/>
          <w:szCs w:val="24"/>
          <w:shd w:val="clear" w:color="auto" w:fill="FFFFFF"/>
        </w:rPr>
        <w:t xml:space="preserve"> study. European Radiology Experimental. 2020 Dec</w:t>
      </w:r>
      <w:proofErr w:type="gramStart"/>
      <w:r>
        <w:rPr>
          <w:rFonts w:ascii="Arial" w:hAnsi="Arial" w:cs="Arial"/>
          <w:color w:val="222222"/>
          <w:sz w:val="24"/>
          <w:szCs w:val="24"/>
          <w:shd w:val="clear" w:color="auto" w:fill="FFFFFF"/>
        </w:rPr>
        <w:t>;4</w:t>
      </w:r>
      <w:proofErr w:type="gramEnd"/>
      <w:r>
        <w:rPr>
          <w:rFonts w:ascii="Arial" w:hAnsi="Arial" w:cs="Arial"/>
          <w:color w:val="222222"/>
          <w:sz w:val="24"/>
          <w:szCs w:val="24"/>
          <w:shd w:val="clear" w:color="auto" w:fill="FFFFFF"/>
        </w:rPr>
        <w:t>(1):1-7.</w:t>
      </w:r>
    </w:p>
    <w:p w:rsidR="00FE48B2" w:rsidRDefault="00FE48B2">
      <w:pPr>
        <w:pStyle w:val="EndnoteText"/>
        <w:jc w:val="both"/>
        <w:rPr>
          <w:rFonts w:ascii="Arial" w:hAnsi="Arial" w:cs="Arial"/>
          <w:sz w:val="24"/>
          <w:szCs w:val="24"/>
        </w:rPr>
      </w:pPr>
    </w:p>
  </w:endnote>
  <w:endnote w:id="11">
    <w:p w:rsidR="00FE48B2" w:rsidRDefault="00FE48B2">
      <w:pPr>
        <w:pStyle w:val="EndnoteText"/>
        <w:jc w:val="both"/>
        <w:rPr>
          <w:rFonts w:ascii="Arial" w:hAnsi="Arial" w:cs="Arial"/>
          <w:sz w:val="24"/>
          <w:szCs w:val="24"/>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sz w:val="24"/>
          <w:szCs w:val="24"/>
        </w:rPr>
        <w:t>Hazari</w:t>
      </w:r>
      <w:proofErr w:type="spellEnd"/>
      <w:r>
        <w:rPr>
          <w:rFonts w:ascii="Arial" w:hAnsi="Arial" w:cs="Arial"/>
          <w:sz w:val="24"/>
          <w:szCs w:val="24"/>
        </w:rPr>
        <w:t xml:space="preserve"> KS, </w:t>
      </w:r>
      <w:proofErr w:type="spellStart"/>
      <w:r>
        <w:rPr>
          <w:rFonts w:ascii="Arial" w:hAnsi="Arial" w:cs="Arial"/>
          <w:sz w:val="24"/>
          <w:szCs w:val="24"/>
        </w:rPr>
        <w:t>Paulose</w:t>
      </w:r>
      <w:proofErr w:type="spellEnd"/>
      <w:r>
        <w:rPr>
          <w:rFonts w:ascii="Arial" w:hAnsi="Arial" w:cs="Arial"/>
          <w:sz w:val="24"/>
          <w:szCs w:val="24"/>
        </w:rPr>
        <w:t xml:space="preserve"> L, </w:t>
      </w:r>
      <w:proofErr w:type="spellStart"/>
      <w:r>
        <w:rPr>
          <w:rFonts w:ascii="Arial" w:hAnsi="Arial" w:cs="Arial"/>
          <w:sz w:val="24"/>
          <w:szCs w:val="24"/>
        </w:rPr>
        <w:t>Kurien</w:t>
      </w:r>
      <w:proofErr w:type="spellEnd"/>
      <w:r>
        <w:rPr>
          <w:rFonts w:ascii="Arial" w:hAnsi="Arial" w:cs="Arial"/>
          <w:sz w:val="24"/>
          <w:szCs w:val="24"/>
        </w:rPr>
        <w:t xml:space="preserve"> N, Mohammad H, </w:t>
      </w:r>
      <w:proofErr w:type="spellStart"/>
      <w:r>
        <w:rPr>
          <w:rFonts w:ascii="Arial" w:hAnsi="Arial" w:cs="Arial"/>
          <w:sz w:val="24"/>
          <w:szCs w:val="24"/>
        </w:rPr>
        <w:t>Elgergawi</w:t>
      </w:r>
      <w:proofErr w:type="spellEnd"/>
      <w:r>
        <w:rPr>
          <w:rFonts w:ascii="Arial" w:hAnsi="Arial" w:cs="Arial"/>
          <w:sz w:val="24"/>
          <w:szCs w:val="24"/>
        </w:rPr>
        <w:t xml:space="preserve"> TFA, et al. Clinical characteristics, management, maternal and neonatal outcome among seven severe and critically ill pregnant women with COVID-19 pneumonia. </w:t>
      </w:r>
      <w:proofErr w:type="spellStart"/>
      <w:r>
        <w:rPr>
          <w:rFonts w:ascii="Arial" w:hAnsi="Arial" w:cs="Arial"/>
          <w:sz w:val="24"/>
          <w:szCs w:val="24"/>
        </w:rPr>
        <w:t>Clin</w:t>
      </w:r>
      <w:proofErr w:type="spellEnd"/>
      <w:r>
        <w:rPr>
          <w:rFonts w:ascii="Arial" w:hAnsi="Arial" w:cs="Arial"/>
          <w:sz w:val="24"/>
          <w:szCs w:val="24"/>
        </w:rPr>
        <w:t xml:space="preserve"> J </w:t>
      </w:r>
      <w:proofErr w:type="spellStart"/>
      <w:r>
        <w:rPr>
          <w:rFonts w:ascii="Arial" w:hAnsi="Arial" w:cs="Arial"/>
          <w:sz w:val="24"/>
          <w:szCs w:val="24"/>
        </w:rPr>
        <w:t>Obstet</w:t>
      </w:r>
      <w:proofErr w:type="spellEnd"/>
      <w:r>
        <w:rPr>
          <w:rFonts w:ascii="Arial" w:hAnsi="Arial" w:cs="Arial"/>
          <w:sz w:val="24"/>
          <w:szCs w:val="24"/>
        </w:rPr>
        <w:t xml:space="preserve"> Gynecol. 2020; 3: 158-166.</w:t>
      </w:r>
    </w:p>
    <w:p w:rsidR="00FE48B2" w:rsidRDefault="00FE48B2">
      <w:pPr>
        <w:pStyle w:val="EndnoteText"/>
        <w:jc w:val="both"/>
        <w:rPr>
          <w:rFonts w:ascii="Arial" w:hAnsi="Arial" w:cs="Arial"/>
          <w:sz w:val="24"/>
          <w:szCs w:val="24"/>
        </w:rPr>
      </w:pPr>
    </w:p>
  </w:endnote>
  <w:endnote w:id="12">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Bachani</w:t>
      </w:r>
      <w:proofErr w:type="spellEnd"/>
      <w:r>
        <w:rPr>
          <w:rFonts w:ascii="Arial" w:hAnsi="Arial" w:cs="Arial"/>
          <w:color w:val="222222"/>
          <w:sz w:val="24"/>
          <w:szCs w:val="24"/>
          <w:shd w:val="clear" w:color="auto" w:fill="FFFFFF"/>
        </w:rPr>
        <w:t xml:space="preserve"> S, Arora R, </w:t>
      </w:r>
      <w:proofErr w:type="spellStart"/>
      <w:r>
        <w:rPr>
          <w:rFonts w:ascii="Arial" w:hAnsi="Arial" w:cs="Arial"/>
          <w:color w:val="222222"/>
          <w:sz w:val="24"/>
          <w:szCs w:val="24"/>
          <w:shd w:val="clear" w:color="auto" w:fill="FFFFFF"/>
        </w:rPr>
        <w:t>Dabral</w:t>
      </w:r>
      <w:proofErr w:type="spellEnd"/>
      <w:r>
        <w:rPr>
          <w:rFonts w:ascii="Arial" w:hAnsi="Arial" w:cs="Arial"/>
          <w:color w:val="222222"/>
          <w:sz w:val="24"/>
          <w:szCs w:val="24"/>
          <w:shd w:val="clear" w:color="auto" w:fill="FFFFFF"/>
        </w:rPr>
        <w:t xml:space="preserve"> A, </w:t>
      </w:r>
      <w:proofErr w:type="spellStart"/>
      <w:r>
        <w:rPr>
          <w:rFonts w:ascii="Arial" w:hAnsi="Arial" w:cs="Arial"/>
          <w:color w:val="222222"/>
          <w:sz w:val="24"/>
          <w:szCs w:val="24"/>
          <w:shd w:val="clear" w:color="auto" w:fill="FFFFFF"/>
        </w:rPr>
        <w:t>Marwah</w:t>
      </w:r>
      <w:proofErr w:type="spellEnd"/>
      <w:r>
        <w:rPr>
          <w:rFonts w:ascii="Arial" w:hAnsi="Arial" w:cs="Arial"/>
          <w:color w:val="222222"/>
          <w:sz w:val="24"/>
          <w:szCs w:val="24"/>
          <w:shd w:val="clear" w:color="auto" w:fill="FFFFFF"/>
        </w:rPr>
        <w:t xml:space="preserve"> S, </w:t>
      </w:r>
      <w:proofErr w:type="spellStart"/>
      <w:r>
        <w:rPr>
          <w:rFonts w:ascii="Arial" w:hAnsi="Arial" w:cs="Arial"/>
          <w:color w:val="222222"/>
          <w:sz w:val="24"/>
          <w:szCs w:val="24"/>
          <w:shd w:val="clear" w:color="auto" w:fill="FFFFFF"/>
        </w:rPr>
        <w:t>Anand</w:t>
      </w:r>
      <w:proofErr w:type="spellEnd"/>
      <w:r>
        <w:rPr>
          <w:rFonts w:ascii="Arial" w:hAnsi="Arial" w:cs="Arial"/>
          <w:color w:val="222222"/>
          <w:sz w:val="24"/>
          <w:szCs w:val="24"/>
          <w:shd w:val="clear" w:color="auto" w:fill="FFFFFF"/>
        </w:rPr>
        <w:t xml:space="preserve"> P, Reddy KS, Gupta N, Singh B. Clinical Profile, Viral load (E, </w:t>
      </w:r>
      <w:proofErr w:type="spellStart"/>
      <w:r>
        <w:rPr>
          <w:rFonts w:ascii="Arial" w:hAnsi="Arial" w:cs="Arial"/>
          <w:color w:val="222222"/>
          <w:sz w:val="24"/>
          <w:szCs w:val="24"/>
          <w:shd w:val="clear" w:color="auto" w:fill="FFFFFF"/>
        </w:rPr>
        <w:t>RdRP</w:t>
      </w:r>
      <w:proofErr w:type="spellEnd"/>
      <w:r>
        <w:rPr>
          <w:rFonts w:ascii="Arial" w:hAnsi="Arial" w:cs="Arial"/>
          <w:color w:val="222222"/>
          <w:sz w:val="24"/>
          <w:szCs w:val="24"/>
          <w:shd w:val="clear" w:color="auto" w:fill="FFFFFF"/>
        </w:rPr>
        <w:t xml:space="preserve">, ORF1 gene), </w:t>
      </w:r>
      <w:proofErr w:type="spellStart"/>
      <w:r>
        <w:rPr>
          <w:rFonts w:ascii="Arial" w:hAnsi="Arial" w:cs="Arial"/>
          <w:color w:val="222222"/>
          <w:sz w:val="24"/>
          <w:szCs w:val="24"/>
          <w:shd w:val="clear" w:color="auto" w:fill="FFFFFF"/>
        </w:rPr>
        <w:t>Fetomaternal</w:t>
      </w:r>
      <w:proofErr w:type="spellEnd"/>
      <w:r>
        <w:rPr>
          <w:rFonts w:ascii="Arial" w:hAnsi="Arial" w:cs="Arial"/>
          <w:color w:val="222222"/>
          <w:sz w:val="24"/>
          <w:szCs w:val="24"/>
          <w:shd w:val="clear" w:color="auto" w:fill="FFFFFF"/>
        </w:rPr>
        <w:t xml:space="preserve"> outcomes of pregnant women with COVID-19 in a Tertiary care Hospital of India: First 4 weeks experience: retrospective, single-</w:t>
      </w:r>
      <w:proofErr w:type="spellStart"/>
      <w:r>
        <w:rPr>
          <w:rFonts w:ascii="Arial" w:hAnsi="Arial" w:cs="Arial"/>
          <w:color w:val="222222"/>
          <w:sz w:val="24"/>
          <w:szCs w:val="24"/>
          <w:shd w:val="clear" w:color="auto" w:fill="FFFFFF"/>
        </w:rPr>
        <w:t>centre</w:t>
      </w:r>
      <w:proofErr w:type="spellEnd"/>
      <w:r>
        <w:rPr>
          <w:rFonts w:ascii="Arial" w:hAnsi="Arial" w:cs="Arial"/>
          <w:color w:val="222222"/>
          <w:sz w:val="24"/>
          <w:szCs w:val="24"/>
          <w:shd w:val="clear" w:color="auto" w:fill="FFFFFF"/>
        </w:rPr>
        <w:t xml:space="preserve"> descriptive study. Journal of Obstetrics and </w:t>
      </w:r>
      <w:proofErr w:type="spellStart"/>
      <w:r>
        <w:rPr>
          <w:rFonts w:ascii="Arial" w:hAnsi="Arial" w:cs="Arial"/>
          <w:color w:val="222222"/>
          <w:sz w:val="24"/>
          <w:szCs w:val="24"/>
          <w:shd w:val="clear" w:color="auto" w:fill="FFFFFF"/>
        </w:rPr>
        <w:t>Gynaecology</w:t>
      </w:r>
      <w:proofErr w:type="spellEnd"/>
      <w:r>
        <w:rPr>
          <w:rFonts w:ascii="Arial" w:hAnsi="Arial" w:cs="Arial"/>
          <w:color w:val="222222"/>
          <w:sz w:val="24"/>
          <w:szCs w:val="24"/>
          <w:shd w:val="clear" w:color="auto" w:fill="FFFFFF"/>
        </w:rPr>
        <w:t xml:space="preserve"> Canada. 2020 Oct 28.</w:t>
      </w:r>
    </w:p>
    <w:p w:rsidR="00FE48B2" w:rsidRDefault="00FE48B2">
      <w:pPr>
        <w:pStyle w:val="EndnoteText"/>
        <w:jc w:val="both"/>
        <w:rPr>
          <w:rFonts w:ascii="Arial" w:hAnsi="Arial" w:cs="Arial"/>
          <w:color w:val="222222"/>
          <w:sz w:val="24"/>
          <w:szCs w:val="24"/>
          <w:shd w:val="clear" w:color="auto" w:fill="FFFFFF"/>
        </w:rPr>
      </w:pPr>
    </w:p>
    <w:p w:rsidR="00FE48B2" w:rsidRDefault="00FE48B2">
      <w:pPr>
        <w:pStyle w:val="EndnoteText"/>
        <w:jc w:val="both"/>
        <w:rPr>
          <w:rFonts w:ascii="Arial" w:hAnsi="Arial" w:cs="Arial"/>
          <w:sz w:val="24"/>
          <w:szCs w:val="24"/>
        </w:rPr>
      </w:pPr>
    </w:p>
  </w:endnote>
  <w:endnote w:id="13">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r>
        <w:rPr>
          <w:rFonts w:ascii="Arial" w:hAnsi="Arial" w:cs="Arial"/>
          <w:color w:val="222222"/>
          <w:sz w:val="24"/>
          <w:szCs w:val="24"/>
          <w:shd w:val="clear" w:color="auto" w:fill="FFFFFF"/>
        </w:rPr>
        <w:t xml:space="preserve">Juan J, Gil MM, </w:t>
      </w:r>
      <w:proofErr w:type="spellStart"/>
      <w:r>
        <w:rPr>
          <w:rFonts w:ascii="Arial" w:hAnsi="Arial" w:cs="Arial"/>
          <w:color w:val="222222"/>
          <w:sz w:val="24"/>
          <w:szCs w:val="24"/>
          <w:shd w:val="clear" w:color="auto" w:fill="FFFFFF"/>
        </w:rPr>
        <w:t>Rong</w:t>
      </w:r>
      <w:proofErr w:type="spellEnd"/>
      <w:r>
        <w:rPr>
          <w:rFonts w:ascii="Arial" w:hAnsi="Arial" w:cs="Arial"/>
          <w:color w:val="222222"/>
          <w:sz w:val="24"/>
          <w:szCs w:val="24"/>
          <w:shd w:val="clear" w:color="auto" w:fill="FFFFFF"/>
        </w:rPr>
        <w:t xml:space="preserve"> Z, Zhang Y, Yang H, Poon LC. Effect of coronavirus disease 2019 (COVID</w:t>
      </w:r>
      <w:r>
        <w:rPr>
          <w:rFonts w:ascii="Cambria Math" w:hAnsi="Cambria Math" w:cs="Cambria Math"/>
          <w:color w:val="222222"/>
          <w:sz w:val="24"/>
          <w:szCs w:val="24"/>
          <w:shd w:val="clear" w:color="auto" w:fill="FFFFFF"/>
        </w:rPr>
        <w:t>‐</w:t>
      </w:r>
      <w:r>
        <w:rPr>
          <w:rFonts w:ascii="Arial" w:hAnsi="Arial" w:cs="Arial"/>
          <w:color w:val="222222"/>
          <w:sz w:val="24"/>
          <w:szCs w:val="24"/>
          <w:shd w:val="clear" w:color="auto" w:fill="FFFFFF"/>
        </w:rPr>
        <w:t>19) on maternal, perinatal and neonatal outcome: systematic review. Ultrasound in Obstetrics &amp; Gynecology. 2020 Jul</w:t>
      </w:r>
      <w:proofErr w:type="gramStart"/>
      <w:r>
        <w:rPr>
          <w:rFonts w:ascii="Arial" w:hAnsi="Arial" w:cs="Arial"/>
          <w:color w:val="222222"/>
          <w:sz w:val="24"/>
          <w:szCs w:val="24"/>
          <w:shd w:val="clear" w:color="auto" w:fill="FFFFFF"/>
        </w:rPr>
        <w:t>;56</w:t>
      </w:r>
      <w:proofErr w:type="gramEnd"/>
      <w:r>
        <w:rPr>
          <w:rFonts w:ascii="Arial" w:hAnsi="Arial" w:cs="Arial"/>
          <w:color w:val="222222"/>
          <w:sz w:val="24"/>
          <w:szCs w:val="24"/>
          <w:shd w:val="clear" w:color="auto" w:fill="FFFFFF"/>
        </w:rPr>
        <w:t>(1):15-27.</w:t>
      </w:r>
    </w:p>
    <w:p w:rsidR="00FE48B2" w:rsidRDefault="00FE48B2">
      <w:pPr>
        <w:pStyle w:val="EndnoteText"/>
        <w:jc w:val="both"/>
        <w:rPr>
          <w:rFonts w:ascii="Arial" w:hAnsi="Arial" w:cs="Arial"/>
          <w:sz w:val="24"/>
          <w:szCs w:val="24"/>
        </w:rPr>
      </w:pPr>
    </w:p>
  </w:endnote>
  <w:endnote w:id="14">
    <w:p w:rsidR="00FE48B2" w:rsidRDefault="00FE48B2">
      <w:pPr>
        <w:pStyle w:val="EndnoteText"/>
        <w:jc w:val="both"/>
        <w:rPr>
          <w:rFonts w:ascii="Arial" w:eastAsia="Times New Roman" w:hAnsi="Arial" w:cs="Arial"/>
          <w:color w:val="000000"/>
          <w:sz w:val="24"/>
          <w:szCs w:val="24"/>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eastAsia="Times New Roman" w:hAnsi="Arial" w:cs="Arial"/>
          <w:color w:val="000000"/>
          <w:sz w:val="24"/>
          <w:szCs w:val="24"/>
        </w:rPr>
        <w:t>Elshafeey</w:t>
      </w:r>
      <w:proofErr w:type="spellEnd"/>
      <w:r>
        <w:rPr>
          <w:rFonts w:ascii="Arial" w:eastAsia="Times New Roman" w:hAnsi="Arial" w:cs="Arial"/>
          <w:color w:val="000000"/>
          <w:sz w:val="24"/>
          <w:szCs w:val="24"/>
        </w:rPr>
        <w:t xml:space="preserve"> F, </w:t>
      </w:r>
      <w:proofErr w:type="spellStart"/>
      <w:r>
        <w:rPr>
          <w:rFonts w:ascii="Arial" w:eastAsia="Times New Roman" w:hAnsi="Arial" w:cs="Arial"/>
          <w:color w:val="000000"/>
          <w:sz w:val="24"/>
          <w:szCs w:val="24"/>
        </w:rPr>
        <w:t>Magdi</w:t>
      </w:r>
      <w:proofErr w:type="spellEnd"/>
      <w:r>
        <w:rPr>
          <w:rFonts w:ascii="Arial" w:eastAsia="Times New Roman" w:hAnsi="Arial" w:cs="Arial"/>
          <w:color w:val="000000"/>
          <w:sz w:val="24"/>
          <w:szCs w:val="24"/>
        </w:rPr>
        <w:t xml:space="preserve"> R, Hindi N </w:t>
      </w:r>
      <w:proofErr w:type="gramStart"/>
      <w:r>
        <w:rPr>
          <w:rFonts w:ascii="Arial" w:eastAsia="Times New Roman" w:hAnsi="Arial" w:cs="Arial"/>
          <w:color w:val="000000"/>
          <w:sz w:val="24"/>
          <w:szCs w:val="24"/>
        </w:rPr>
        <w:t>et</w:t>
      </w:r>
      <w:proofErr w:type="gramEnd"/>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al.A</w:t>
      </w:r>
      <w:proofErr w:type="spellEnd"/>
      <w:r>
        <w:rPr>
          <w:rFonts w:ascii="Arial" w:eastAsia="Times New Roman" w:hAnsi="Arial" w:cs="Arial"/>
          <w:color w:val="000000"/>
          <w:sz w:val="24"/>
          <w:szCs w:val="24"/>
        </w:rPr>
        <w:t xml:space="preserve"> systematic scoping review of COVID-19 during pregnancy and </w:t>
      </w:r>
      <w:proofErr w:type="spellStart"/>
      <w:r>
        <w:rPr>
          <w:rFonts w:ascii="Arial" w:eastAsia="Times New Roman" w:hAnsi="Arial" w:cs="Arial"/>
          <w:color w:val="000000"/>
          <w:sz w:val="24"/>
          <w:szCs w:val="24"/>
        </w:rPr>
        <w:t>childbirth.Int</w:t>
      </w:r>
      <w:proofErr w:type="spellEnd"/>
      <w:r>
        <w:rPr>
          <w:rFonts w:ascii="Arial" w:eastAsia="Times New Roman" w:hAnsi="Arial" w:cs="Arial"/>
          <w:color w:val="000000"/>
          <w:sz w:val="24"/>
          <w:szCs w:val="24"/>
        </w:rPr>
        <w:t xml:space="preserve"> J </w:t>
      </w:r>
      <w:proofErr w:type="spellStart"/>
      <w:r>
        <w:rPr>
          <w:rFonts w:ascii="Arial" w:eastAsia="Times New Roman" w:hAnsi="Arial" w:cs="Arial"/>
          <w:color w:val="000000"/>
          <w:sz w:val="24"/>
          <w:szCs w:val="24"/>
        </w:rPr>
        <w:t>Gynecol</w:t>
      </w:r>
      <w:proofErr w:type="spellEnd"/>
      <w:r>
        <w:rPr>
          <w:rFonts w:ascii="Arial" w:eastAsia="Times New Roman" w:hAnsi="Arial" w:cs="Arial"/>
          <w:color w:val="000000"/>
          <w:sz w:val="24"/>
          <w:szCs w:val="24"/>
        </w:rPr>
        <w:t xml:space="preserve"> Obstet. </w:t>
      </w:r>
      <w:r>
        <w:rPr>
          <w:rFonts w:ascii="Arial" w:eastAsia="Times New Roman" w:hAnsi="Arial" w:cs="Arial"/>
          <w:color w:val="231E20"/>
          <w:sz w:val="24"/>
          <w:szCs w:val="24"/>
        </w:rPr>
        <w:t>2020; 150: 47–52</w:t>
      </w:r>
      <w:r>
        <w:rPr>
          <w:rFonts w:ascii="Arial" w:eastAsia="Times New Roman" w:hAnsi="Arial" w:cs="Arial"/>
          <w:color w:val="000000"/>
          <w:sz w:val="24"/>
          <w:szCs w:val="24"/>
        </w:rPr>
        <w:t xml:space="preserve">. </w:t>
      </w:r>
      <w:hyperlink r:id="rId1" w:history="1">
        <w:r>
          <w:rPr>
            <w:rStyle w:val="Hyperlink"/>
            <w:rFonts w:ascii="Arial" w:eastAsia="Times New Roman" w:hAnsi="Arial" w:cs="Arial"/>
            <w:sz w:val="24"/>
            <w:szCs w:val="24"/>
          </w:rPr>
          <w:t>https://doi.org/10.1002/ijgo.13182</w:t>
        </w:r>
      </w:hyperlink>
      <w:r>
        <w:rPr>
          <w:rFonts w:ascii="Arial" w:eastAsia="Times New Roman" w:hAnsi="Arial" w:cs="Arial"/>
          <w:color w:val="000000"/>
          <w:sz w:val="24"/>
          <w:szCs w:val="24"/>
        </w:rPr>
        <w:t>.</w:t>
      </w:r>
    </w:p>
    <w:p w:rsidR="00FE48B2" w:rsidRDefault="00FE48B2">
      <w:pPr>
        <w:pStyle w:val="EndnoteText"/>
        <w:jc w:val="both"/>
        <w:rPr>
          <w:rFonts w:ascii="Arial" w:hAnsi="Arial" w:cs="Arial"/>
          <w:sz w:val="24"/>
          <w:szCs w:val="24"/>
        </w:rPr>
      </w:pPr>
    </w:p>
  </w:endnote>
  <w:endnote w:id="15">
    <w:p w:rsidR="00FE48B2" w:rsidRDefault="00FE48B2">
      <w:pPr>
        <w:pStyle w:val="EndnoteText"/>
        <w:jc w:val="both"/>
        <w:rPr>
          <w:rFonts w:ascii="Arial" w:hAnsi="Arial" w:cs="Arial"/>
          <w:sz w:val="24"/>
        </w:rPr>
      </w:pPr>
      <w:r>
        <w:rPr>
          <w:rStyle w:val="EndnoteReference"/>
          <w:rFonts w:ascii="Arial" w:hAnsi="Arial" w:cs="Arial"/>
          <w:sz w:val="24"/>
        </w:rPr>
        <w:endnoteRef/>
      </w:r>
      <w:r>
        <w:rPr>
          <w:rFonts w:ascii="Arial" w:hAnsi="Arial" w:cs="Arial"/>
          <w:sz w:val="24"/>
        </w:rPr>
        <w:t xml:space="preserve"> World Health Organization, Eastern Mediterranean Regional office. Child Adolescent health United Arab Emirates. </w:t>
      </w:r>
      <w:hyperlink r:id="rId2" w:history="1">
        <w:r>
          <w:rPr>
            <w:rStyle w:val="Hyperlink"/>
            <w:rFonts w:ascii="Arial" w:hAnsi="Arial" w:cs="Arial"/>
            <w:sz w:val="24"/>
          </w:rPr>
          <w:t>http://www.emro.who.int/child-adolescent-health/data-statistics/emirates.html</w:t>
        </w:r>
      </w:hyperlink>
      <w:r>
        <w:rPr>
          <w:rFonts w:ascii="Arial" w:hAnsi="Arial" w:cs="Arial"/>
          <w:sz w:val="24"/>
        </w:rPr>
        <w:t xml:space="preserve"> accessed on 22 June 2021.</w:t>
      </w:r>
    </w:p>
    <w:p w:rsidR="00FE48B2" w:rsidRDefault="00FE48B2">
      <w:pPr>
        <w:pStyle w:val="EndnoteText"/>
      </w:pPr>
    </w:p>
  </w:endnote>
  <w:endnote w:id="16">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r>
        <w:rPr>
          <w:rFonts w:ascii="Arial" w:hAnsi="Arial" w:cs="Arial"/>
          <w:color w:val="222222"/>
          <w:sz w:val="24"/>
          <w:szCs w:val="24"/>
          <w:shd w:val="clear" w:color="auto" w:fill="FFFFFF"/>
        </w:rPr>
        <w:t>Schwartz DA. An analysis of 38 pregnant women with COVID-19, their newborn infants, and maternal-fetal transmission of SARS-CoV-2: maternal coronavirus infections and pregnancy outcomes. Archives of pathology &amp; laboratory medicine. 2020 Jul</w:t>
      </w:r>
      <w:proofErr w:type="gramStart"/>
      <w:r>
        <w:rPr>
          <w:rFonts w:ascii="Arial" w:hAnsi="Arial" w:cs="Arial"/>
          <w:color w:val="222222"/>
          <w:sz w:val="24"/>
          <w:szCs w:val="24"/>
          <w:shd w:val="clear" w:color="auto" w:fill="FFFFFF"/>
        </w:rPr>
        <w:t>;144</w:t>
      </w:r>
      <w:proofErr w:type="gramEnd"/>
      <w:r>
        <w:rPr>
          <w:rFonts w:ascii="Arial" w:hAnsi="Arial" w:cs="Arial"/>
          <w:color w:val="222222"/>
          <w:sz w:val="24"/>
          <w:szCs w:val="24"/>
          <w:shd w:val="clear" w:color="auto" w:fill="FFFFFF"/>
        </w:rPr>
        <w:t>(7):799-805.</w:t>
      </w:r>
    </w:p>
    <w:p w:rsidR="00FE48B2" w:rsidRDefault="00FE48B2">
      <w:pPr>
        <w:pStyle w:val="EndnoteText"/>
        <w:jc w:val="both"/>
        <w:rPr>
          <w:rFonts w:ascii="Arial" w:hAnsi="Arial" w:cs="Arial"/>
          <w:sz w:val="24"/>
          <w:szCs w:val="24"/>
        </w:rPr>
      </w:pPr>
    </w:p>
  </w:endnote>
  <w:endnote w:id="17">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Alzamora</w:t>
      </w:r>
      <w:proofErr w:type="spellEnd"/>
      <w:r>
        <w:rPr>
          <w:rFonts w:ascii="Arial" w:hAnsi="Arial" w:cs="Arial"/>
          <w:color w:val="222222"/>
          <w:sz w:val="24"/>
          <w:szCs w:val="24"/>
          <w:shd w:val="clear" w:color="auto" w:fill="FFFFFF"/>
        </w:rPr>
        <w:t xml:space="preserve"> MC, Paredes T, Caceres D, Webb CM, Valdez LM, La Rosa M. Severe COVID-19 during pregnancy and possible vertical transmission. American journal of perinatology. 2020 Jun</w:t>
      </w:r>
      <w:proofErr w:type="gramStart"/>
      <w:r>
        <w:rPr>
          <w:rFonts w:ascii="Arial" w:hAnsi="Arial" w:cs="Arial"/>
          <w:color w:val="222222"/>
          <w:sz w:val="24"/>
          <w:szCs w:val="24"/>
          <w:shd w:val="clear" w:color="auto" w:fill="FFFFFF"/>
        </w:rPr>
        <w:t>;37</w:t>
      </w:r>
      <w:proofErr w:type="gramEnd"/>
      <w:r>
        <w:rPr>
          <w:rFonts w:ascii="Arial" w:hAnsi="Arial" w:cs="Arial"/>
          <w:color w:val="222222"/>
          <w:sz w:val="24"/>
          <w:szCs w:val="24"/>
          <w:shd w:val="clear" w:color="auto" w:fill="FFFFFF"/>
        </w:rPr>
        <w:t>(8):861.</w:t>
      </w:r>
    </w:p>
    <w:p w:rsidR="00FE48B2" w:rsidRDefault="00FE48B2">
      <w:pPr>
        <w:pStyle w:val="EndnoteText"/>
        <w:jc w:val="both"/>
        <w:rPr>
          <w:rFonts w:ascii="Arial" w:hAnsi="Arial" w:cs="Arial"/>
          <w:color w:val="222222"/>
          <w:sz w:val="24"/>
          <w:szCs w:val="24"/>
          <w:shd w:val="clear" w:color="auto" w:fill="FFFFFF"/>
        </w:rPr>
      </w:pPr>
    </w:p>
  </w:endnote>
  <w:endnote w:id="18">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proofErr w:type="spellStart"/>
      <w:r>
        <w:rPr>
          <w:rFonts w:ascii="Arial" w:hAnsi="Arial" w:cs="Arial"/>
          <w:color w:val="222222"/>
          <w:sz w:val="24"/>
          <w:szCs w:val="24"/>
          <w:shd w:val="clear" w:color="auto" w:fill="FFFFFF"/>
        </w:rPr>
        <w:t>Vakili</w:t>
      </w:r>
      <w:proofErr w:type="spellEnd"/>
      <w:r>
        <w:rPr>
          <w:rFonts w:ascii="Arial" w:hAnsi="Arial" w:cs="Arial"/>
          <w:color w:val="222222"/>
          <w:sz w:val="24"/>
          <w:szCs w:val="24"/>
          <w:shd w:val="clear" w:color="auto" w:fill="FFFFFF"/>
        </w:rPr>
        <w:t xml:space="preserve"> S, </w:t>
      </w:r>
      <w:proofErr w:type="spellStart"/>
      <w:r>
        <w:rPr>
          <w:rFonts w:ascii="Arial" w:hAnsi="Arial" w:cs="Arial"/>
          <w:color w:val="222222"/>
          <w:sz w:val="24"/>
          <w:szCs w:val="24"/>
          <w:shd w:val="clear" w:color="auto" w:fill="FFFFFF"/>
        </w:rPr>
        <w:t>Savardashtaki</w:t>
      </w:r>
      <w:proofErr w:type="spellEnd"/>
      <w:r>
        <w:rPr>
          <w:rFonts w:ascii="Arial" w:hAnsi="Arial" w:cs="Arial"/>
          <w:color w:val="222222"/>
          <w:sz w:val="24"/>
          <w:szCs w:val="24"/>
          <w:shd w:val="clear" w:color="auto" w:fill="FFFFFF"/>
        </w:rPr>
        <w:t xml:space="preserve"> A, </w:t>
      </w:r>
      <w:proofErr w:type="spellStart"/>
      <w:r>
        <w:rPr>
          <w:rFonts w:ascii="Arial" w:hAnsi="Arial" w:cs="Arial"/>
          <w:color w:val="222222"/>
          <w:sz w:val="24"/>
          <w:szCs w:val="24"/>
          <w:shd w:val="clear" w:color="auto" w:fill="FFFFFF"/>
        </w:rPr>
        <w:t>Jamalnia</w:t>
      </w:r>
      <w:proofErr w:type="spellEnd"/>
      <w:r>
        <w:rPr>
          <w:rFonts w:ascii="Arial" w:hAnsi="Arial" w:cs="Arial"/>
          <w:color w:val="222222"/>
          <w:sz w:val="24"/>
          <w:szCs w:val="24"/>
          <w:shd w:val="clear" w:color="auto" w:fill="FFFFFF"/>
        </w:rPr>
        <w:t xml:space="preserve"> S, </w:t>
      </w:r>
      <w:proofErr w:type="spellStart"/>
      <w:r>
        <w:rPr>
          <w:rFonts w:ascii="Arial" w:hAnsi="Arial" w:cs="Arial"/>
          <w:color w:val="222222"/>
          <w:sz w:val="24"/>
          <w:szCs w:val="24"/>
          <w:shd w:val="clear" w:color="auto" w:fill="FFFFFF"/>
        </w:rPr>
        <w:t>Tabrizi</w:t>
      </w:r>
      <w:proofErr w:type="spellEnd"/>
      <w:r>
        <w:rPr>
          <w:rFonts w:ascii="Arial" w:hAnsi="Arial" w:cs="Arial"/>
          <w:color w:val="222222"/>
          <w:sz w:val="24"/>
          <w:szCs w:val="24"/>
          <w:shd w:val="clear" w:color="auto" w:fill="FFFFFF"/>
        </w:rPr>
        <w:t xml:space="preserve"> R, </w:t>
      </w:r>
      <w:proofErr w:type="spellStart"/>
      <w:r>
        <w:rPr>
          <w:rFonts w:ascii="Arial" w:hAnsi="Arial" w:cs="Arial"/>
          <w:color w:val="222222"/>
          <w:sz w:val="24"/>
          <w:szCs w:val="24"/>
          <w:shd w:val="clear" w:color="auto" w:fill="FFFFFF"/>
        </w:rPr>
        <w:t>Nematollahi</w:t>
      </w:r>
      <w:proofErr w:type="spellEnd"/>
      <w:r>
        <w:rPr>
          <w:rFonts w:ascii="Arial" w:hAnsi="Arial" w:cs="Arial"/>
          <w:color w:val="222222"/>
          <w:sz w:val="24"/>
          <w:szCs w:val="24"/>
          <w:shd w:val="clear" w:color="auto" w:fill="FFFFFF"/>
        </w:rPr>
        <w:t xml:space="preserve"> MH, </w:t>
      </w:r>
      <w:proofErr w:type="spellStart"/>
      <w:r>
        <w:rPr>
          <w:rFonts w:ascii="Arial" w:hAnsi="Arial" w:cs="Arial"/>
          <w:color w:val="222222"/>
          <w:sz w:val="24"/>
          <w:szCs w:val="24"/>
          <w:shd w:val="clear" w:color="auto" w:fill="FFFFFF"/>
        </w:rPr>
        <w:t>Jafarinia</w:t>
      </w:r>
      <w:proofErr w:type="spellEnd"/>
      <w:r>
        <w:rPr>
          <w:rFonts w:ascii="Arial" w:hAnsi="Arial" w:cs="Arial"/>
          <w:color w:val="222222"/>
          <w:sz w:val="24"/>
          <w:szCs w:val="24"/>
          <w:shd w:val="clear" w:color="auto" w:fill="FFFFFF"/>
        </w:rPr>
        <w:t xml:space="preserve"> M, </w:t>
      </w:r>
      <w:proofErr w:type="spellStart"/>
      <w:r>
        <w:rPr>
          <w:rFonts w:ascii="Arial" w:hAnsi="Arial" w:cs="Arial"/>
          <w:color w:val="222222"/>
          <w:sz w:val="24"/>
          <w:szCs w:val="24"/>
          <w:shd w:val="clear" w:color="auto" w:fill="FFFFFF"/>
        </w:rPr>
        <w:t>Akbari</w:t>
      </w:r>
      <w:proofErr w:type="spellEnd"/>
      <w:r>
        <w:rPr>
          <w:rFonts w:ascii="Arial" w:hAnsi="Arial" w:cs="Arial"/>
          <w:color w:val="222222"/>
          <w:sz w:val="24"/>
          <w:szCs w:val="24"/>
          <w:shd w:val="clear" w:color="auto" w:fill="FFFFFF"/>
        </w:rPr>
        <w:t xml:space="preserve"> H. Laboratory findings of COVID-19 infection are conflicting in different age groups and pregnant women: a literature review. Archives of medical research. 2020 Jun 11.</w:t>
      </w:r>
    </w:p>
    <w:p w:rsidR="00FE48B2" w:rsidRDefault="00FE48B2">
      <w:pPr>
        <w:pStyle w:val="EndnoteText"/>
        <w:jc w:val="both"/>
        <w:rPr>
          <w:rFonts w:ascii="Arial" w:hAnsi="Arial" w:cs="Arial"/>
          <w:sz w:val="24"/>
          <w:szCs w:val="24"/>
        </w:rPr>
      </w:pPr>
    </w:p>
  </w:endnote>
  <w:endnote w:id="19">
    <w:p w:rsidR="00FE48B2" w:rsidRDefault="00FE48B2">
      <w:pPr>
        <w:pStyle w:val="EndnoteText"/>
        <w:jc w:val="both"/>
        <w:rPr>
          <w:rFonts w:ascii="Arial" w:hAnsi="Arial" w:cs="Arial"/>
          <w:color w:val="222222"/>
          <w:sz w:val="24"/>
          <w:szCs w:val="24"/>
          <w:shd w:val="clear" w:color="auto" w:fill="FFFFFF"/>
        </w:rPr>
      </w:pPr>
      <w:r>
        <w:rPr>
          <w:rStyle w:val="EndnoteReference"/>
          <w:rFonts w:ascii="Arial" w:hAnsi="Arial" w:cs="Arial"/>
          <w:sz w:val="24"/>
          <w:szCs w:val="24"/>
        </w:rPr>
        <w:endnoteRef/>
      </w:r>
      <w:r>
        <w:rPr>
          <w:rFonts w:ascii="Arial" w:hAnsi="Arial" w:cs="Arial"/>
          <w:sz w:val="24"/>
          <w:szCs w:val="24"/>
        </w:rPr>
        <w:t xml:space="preserve"> </w:t>
      </w:r>
      <w:r>
        <w:rPr>
          <w:rFonts w:ascii="Arial" w:hAnsi="Arial" w:cs="Arial"/>
          <w:color w:val="222222"/>
          <w:sz w:val="24"/>
          <w:szCs w:val="24"/>
          <w:shd w:val="clear" w:color="auto" w:fill="FFFFFF"/>
        </w:rPr>
        <w:t xml:space="preserve">Wang Z, Wang Z, </w:t>
      </w:r>
      <w:proofErr w:type="spellStart"/>
      <w:r>
        <w:rPr>
          <w:rFonts w:ascii="Arial" w:hAnsi="Arial" w:cs="Arial"/>
          <w:color w:val="222222"/>
          <w:sz w:val="24"/>
          <w:szCs w:val="24"/>
          <w:shd w:val="clear" w:color="auto" w:fill="FFFFFF"/>
        </w:rPr>
        <w:t>Xiong</w:t>
      </w:r>
      <w:proofErr w:type="spellEnd"/>
      <w:r>
        <w:rPr>
          <w:rFonts w:ascii="Arial" w:hAnsi="Arial" w:cs="Arial"/>
          <w:color w:val="222222"/>
          <w:sz w:val="24"/>
          <w:szCs w:val="24"/>
          <w:shd w:val="clear" w:color="auto" w:fill="FFFFFF"/>
        </w:rPr>
        <w:t xml:space="preserve"> G. Clinical characteristics and laboratory results of pregnant women with COVID</w:t>
      </w:r>
      <w:r>
        <w:rPr>
          <w:rFonts w:ascii="Cambria Math" w:hAnsi="Cambria Math" w:cs="Cambria Math"/>
          <w:color w:val="222222"/>
          <w:sz w:val="24"/>
          <w:szCs w:val="24"/>
          <w:shd w:val="clear" w:color="auto" w:fill="FFFFFF"/>
        </w:rPr>
        <w:t>‐</w:t>
      </w:r>
      <w:r>
        <w:rPr>
          <w:rFonts w:ascii="Arial" w:hAnsi="Arial" w:cs="Arial"/>
          <w:color w:val="222222"/>
          <w:sz w:val="24"/>
          <w:szCs w:val="24"/>
          <w:shd w:val="clear" w:color="auto" w:fill="FFFFFF"/>
        </w:rPr>
        <w:t>19 in Wuhan, China. International Journal of Gynecology &amp; Obstetrics. 2020 Sep</w:t>
      </w:r>
      <w:proofErr w:type="gramStart"/>
      <w:r>
        <w:rPr>
          <w:rFonts w:ascii="Arial" w:hAnsi="Arial" w:cs="Arial"/>
          <w:color w:val="222222"/>
          <w:sz w:val="24"/>
          <w:szCs w:val="24"/>
          <w:shd w:val="clear" w:color="auto" w:fill="FFFFFF"/>
        </w:rPr>
        <w:t>;150</w:t>
      </w:r>
      <w:proofErr w:type="gramEnd"/>
      <w:r>
        <w:rPr>
          <w:rFonts w:ascii="Arial" w:hAnsi="Arial" w:cs="Arial"/>
          <w:color w:val="222222"/>
          <w:sz w:val="24"/>
          <w:szCs w:val="24"/>
          <w:shd w:val="clear" w:color="auto" w:fill="FFFFFF"/>
        </w:rPr>
        <w:t>(3):312-7.</w:t>
      </w:r>
    </w:p>
    <w:p w:rsidR="00FE48B2" w:rsidRDefault="00FE48B2">
      <w:pPr>
        <w:pStyle w:val="EndnoteText"/>
        <w:jc w:val="both"/>
        <w:rPr>
          <w:rFonts w:ascii="Arial" w:hAnsi="Arial" w:cs="Arial"/>
          <w:sz w:val="24"/>
          <w:szCs w:val="24"/>
        </w:rPr>
      </w:pPr>
    </w:p>
  </w:endnote>
  <w:endnote w:id="20">
    <w:p w:rsidR="00FE48B2" w:rsidRDefault="00FE48B2">
      <w:pPr>
        <w:pStyle w:val="EndnoteText"/>
        <w:jc w:val="both"/>
        <w:rPr>
          <w:rFonts w:ascii="Arial" w:hAnsi="Arial" w:cs="Arial"/>
          <w:sz w:val="24"/>
        </w:rPr>
      </w:pPr>
      <w:r>
        <w:rPr>
          <w:rStyle w:val="EndnoteReference"/>
          <w:rFonts w:ascii="Arial" w:hAnsi="Arial" w:cs="Arial"/>
          <w:sz w:val="24"/>
        </w:rPr>
        <w:endnoteRef/>
      </w:r>
      <w:proofErr w:type="spellStart"/>
      <w:r>
        <w:rPr>
          <w:rFonts w:ascii="Arial" w:hAnsi="Arial" w:cs="Arial"/>
          <w:color w:val="222222"/>
          <w:sz w:val="24"/>
          <w:shd w:val="clear" w:color="auto" w:fill="FFFFFF"/>
        </w:rPr>
        <w:t>Ayed</w:t>
      </w:r>
      <w:proofErr w:type="spellEnd"/>
      <w:r>
        <w:rPr>
          <w:rFonts w:ascii="Arial" w:hAnsi="Arial" w:cs="Arial"/>
          <w:color w:val="222222"/>
          <w:sz w:val="24"/>
          <w:shd w:val="clear" w:color="auto" w:fill="FFFFFF"/>
        </w:rPr>
        <w:t xml:space="preserve"> A, </w:t>
      </w:r>
      <w:proofErr w:type="spellStart"/>
      <w:r>
        <w:rPr>
          <w:rFonts w:ascii="Arial" w:hAnsi="Arial" w:cs="Arial"/>
          <w:color w:val="222222"/>
          <w:sz w:val="24"/>
          <w:shd w:val="clear" w:color="auto" w:fill="FFFFFF"/>
        </w:rPr>
        <w:t>Embaireeg</w:t>
      </w:r>
      <w:proofErr w:type="spellEnd"/>
      <w:r>
        <w:rPr>
          <w:rFonts w:ascii="Arial" w:hAnsi="Arial" w:cs="Arial"/>
          <w:color w:val="222222"/>
          <w:sz w:val="24"/>
          <w:shd w:val="clear" w:color="auto" w:fill="FFFFFF"/>
        </w:rPr>
        <w:t xml:space="preserve"> A, </w:t>
      </w:r>
      <w:proofErr w:type="spellStart"/>
      <w:r>
        <w:rPr>
          <w:rFonts w:ascii="Arial" w:hAnsi="Arial" w:cs="Arial"/>
          <w:color w:val="222222"/>
          <w:sz w:val="24"/>
          <w:shd w:val="clear" w:color="auto" w:fill="FFFFFF"/>
        </w:rPr>
        <w:t>Benawadh</w:t>
      </w:r>
      <w:proofErr w:type="spellEnd"/>
      <w:r>
        <w:rPr>
          <w:rFonts w:ascii="Arial" w:hAnsi="Arial" w:cs="Arial"/>
          <w:color w:val="222222"/>
          <w:sz w:val="24"/>
          <w:shd w:val="clear" w:color="auto" w:fill="FFFFFF"/>
        </w:rPr>
        <w:t xml:space="preserve"> A, Al-</w:t>
      </w:r>
      <w:proofErr w:type="spellStart"/>
      <w:r>
        <w:rPr>
          <w:rFonts w:ascii="Arial" w:hAnsi="Arial" w:cs="Arial"/>
          <w:color w:val="222222"/>
          <w:sz w:val="24"/>
          <w:shd w:val="clear" w:color="auto" w:fill="FFFFFF"/>
        </w:rPr>
        <w:t>Fouzan</w:t>
      </w:r>
      <w:proofErr w:type="spellEnd"/>
      <w:r>
        <w:rPr>
          <w:rFonts w:ascii="Arial" w:hAnsi="Arial" w:cs="Arial"/>
          <w:color w:val="222222"/>
          <w:sz w:val="24"/>
          <w:shd w:val="clear" w:color="auto" w:fill="FFFFFF"/>
        </w:rPr>
        <w:t xml:space="preserve"> W, </w:t>
      </w:r>
      <w:proofErr w:type="spellStart"/>
      <w:r>
        <w:rPr>
          <w:rFonts w:ascii="Arial" w:hAnsi="Arial" w:cs="Arial"/>
          <w:color w:val="222222"/>
          <w:sz w:val="24"/>
          <w:shd w:val="clear" w:color="auto" w:fill="FFFFFF"/>
        </w:rPr>
        <w:t>Hammoud</w:t>
      </w:r>
      <w:proofErr w:type="spellEnd"/>
      <w:r>
        <w:rPr>
          <w:rFonts w:ascii="Arial" w:hAnsi="Arial" w:cs="Arial"/>
          <w:color w:val="222222"/>
          <w:sz w:val="24"/>
          <w:shd w:val="clear" w:color="auto" w:fill="FFFFFF"/>
        </w:rPr>
        <w:t xml:space="preserve"> M, Al-</w:t>
      </w:r>
      <w:proofErr w:type="spellStart"/>
      <w:r>
        <w:rPr>
          <w:rFonts w:ascii="Arial" w:hAnsi="Arial" w:cs="Arial"/>
          <w:color w:val="222222"/>
          <w:sz w:val="24"/>
          <w:shd w:val="clear" w:color="auto" w:fill="FFFFFF"/>
        </w:rPr>
        <w:t>Hathal</w:t>
      </w:r>
      <w:proofErr w:type="spellEnd"/>
      <w:r>
        <w:rPr>
          <w:rFonts w:ascii="Arial" w:hAnsi="Arial" w:cs="Arial"/>
          <w:color w:val="222222"/>
          <w:sz w:val="24"/>
          <w:shd w:val="clear" w:color="auto" w:fill="FFFFFF"/>
        </w:rPr>
        <w:t xml:space="preserve"> M, </w:t>
      </w:r>
      <w:proofErr w:type="spellStart"/>
      <w:r>
        <w:rPr>
          <w:rFonts w:ascii="Arial" w:hAnsi="Arial" w:cs="Arial"/>
          <w:color w:val="222222"/>
          <w:sz w:val="24"/>
          <w:shd w:val="clear" w:color="auto" w:fill="FFFFFF"/>
        </w:rPr>
        <w:t>Alzaydai</w:t>
      </w:r>
      <w:proofErr w:type="spellEnd"/>
      <w:r>
        <w:rPr>
          <w:rFonts w:ascii="Arial" w:hAnsi="Arial" w:cs="Arial"/>
          <w:color w:val="222222"/>
          <w:sz w:val="24"/>
          <w:shd w:val="clear" w:color="auto" w:fill="FFFFFF"/>
        </w:rPr>
        <w:t xml:space="preserve"> A, Ahmad A, </w:t>
      </w:r>
      <w:proofErr w:type="spellStart"/>
      <w:r>
        <w:rPr>
          <w:rFonts w:ascii="Arial" w:hAnsi="Arial" w:cs="Arial"/>
          <w:color w:val="222222"/>
          <w:sz w:val="24"/>
          <w:shd w:val="clear" w:color="auto" w:fill="FFFFFF"/>
        </w:rPr>
        <w:t>Ayed</w:t>
      </w:r>
      <w:proofErr w:type="spellEnd"/>
      <w:r>
        <w:rPr>
          <w:rFonts w:ascii="Arial" w:hAnsi="Arial" w:cs="Arial"/>
          <w:color w:val="222222"/>
          <w:sz w:val="24"/>
          <w:shd w:val="clear" w:color="auto" w:fill="FFFFFF"/>
        </w:rPr>
        <w:t xml:space="preserve"> M. Maternal and perinatal characteristics and outcomes of pregnancies complicated with COVID-19 in Kuwait. BMC pregnancy and childbirth. 2020 Dec</w:t>
      </w:r>
      <w:proofErr w:type="gramStart"/>
      <w:r>
        <w:rPr>
          <w:rFonts w:ascii="Arial" w:hAnsi="Arial" w:cs="Arial"/>
          <w:color w:val="222222"/>
          <w:sz w:val="24"/>
          <w:shd w:val="clear" w:color="auto" w:fill="FFFFFF"/>
        </w:rPr>
        <w:t>;20</w:t>
      </w:r>
      <w:proofErr w:type="gramEnd"/>
      <w:r>
        <w:rPr>
          <w:rFonts w:ascii="Arial" w:hAnsi="Arial" w:cs="Arial"/>
          <w:color w:val="222222"/>
          <w:sz w:val="24"/>
          <w:shd w:val="clear" w:color="auto" w:fill="FFFFFF"/>
        </w:rPr>
        <w:t>(1):1-9.</w:t>
      </w:r>
      <w:r>
        <w:rPr>
          <w:rFonts w:ascii="Arial" w:hAnsi="Arial" w:cs="Arial"/>
          <w:sz w:val="24"/>
        </w:rPr>
        <w:t xml:space="preserve"> </w:t>
      </w: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p w:rsidR="00FE48B2" w:rsidRDefault="00FE48B2">
      <w:pPr>
        <w:pStyle w:val="EndnoteText"/>
        <w:jc w:val="both"/>
        <w:rPr>
          <w:rFonts w:ascii="Arial" w:hAnsi="Arial" w:cs="Arial"/>
          <w:sz w:val="24"/>
        </w:rPr>
      </w:pPr>
    </w:p>
    <w:tbl>
      <w:tblPr>
        <w:tblStyle w:val="TableGrid"/>
        <w:tblW w:w="0" w:type="auto"/>
        <w:tblLook w:val="04A0" w:firstRow="1" w:lastRow="0" w:firstColumn="1" w:lastColumn="0" w:noHBand="0" w:noVBand="1"/>
      </w:tblPr>
      <w:tblGrid>
        <w:gridCol w:w="616"/>
        <w:gridCol w:w="2169"/>
        <w:gridCol w:w="2197"/>
        <w:gridCol w:w="2303"/>
        <w:gridCol w:w="2065"/>
      </w:tblGrid>
      <w:tr w:rsidR="00FE48B2">
        <w:tc>
          <w:tcPr>
            <w:tcW w:w="616" w:type="dxa"/>
          </w:tcPr>
          <w:p w:rsidR="00FE48B2" w:rsidRDefault="00FE48B2">
            <w:pPr>
              <w:spacing w:after="0" w:line="240" w:lineRule="auto"/>
              <w:jc w:val="center"/>
              <w:rPr>
                <w:b/>
              </w:rPr>
            </w:pPr>
            <w:r>
              <w:rPr>
                <w:b/>
              </w:rPr>
              <w:t>S.no</w:t>
            </w:r>
          </w:p>
        </w:tc>
        <w:tc>
          <w:tcPr>
            <w:tcW w:w="2169" w:type="dxa"/>
          </w:tcPr>
          <w:p w:rsidR="00FE48B2" w:rsidRDefault="00FE48B2">
            <w:pPr>
              <w:spacing w:after="0" w:line="240" w:lineRule="auto"/>
              <w:jc w:val="center"/>
              <w:rPr>
                <w:b/>
              </w:rPr>
            </w:pPr>
            <w:r>
              <w:rPr>
                <w:b/>
              </w:rPr>
              <w:t>Demographic Variable</w:t>
            </w:r>
          </w:p>
        </w:tc>
        <w:tc>
          <w:tcPr>
            <w:tcW w:w="2197" w:type="dxa"/>
          </w:tcPr>
          <w:p w:rsidR="00FE48B2" w:rsidRDefault="00FE48B2">
            <w:pPr>
              <w:spacing w:after="0" w:line="240" w:lineRule="auto"/>
              <w:jc w:val="center"/>
              <w:rPr>
                <w:b/>
              </w:rPr>
            </w:pPr>
            <w:r>
              <w:rPr>
                <w:b/>
              </w:rPr>
              <w:t>Mild to Moderate COVID (n=93)</w:t>
            </w:r>
          </w:p>
        </w:tc>
        <w:tc>
          <w:tcPr>
            <w:tcW w:w="2303" w:type="dxa"/>
          </w:tcPr>
          <w:p w:rsidR="00FE48B2" w:rsidRDefault="00FE48B2">
            <w:pPr>
              <w:spacing w:after="0" w:line="240" w:lineRule="auto"/>
              <w:jc w:val="center"/>
              <w:rPr>
                <w:b/>
              </w:rPr>
            </w:pPr>
            <w:r>
              <w:rPr>
                <w:b/>
              </w:rPr>
              <w:t>Severe COVID (n=30)</w:t>
            </w:r>
          </w:p>
        </w:tc>
        <w:tc>
          <w:tcPr>
            <w:tcW w:w="2065" w:type="dxa"/>
          </w:tcPr>
          <w:p w:rsidR="00FE48B2" w:rsidRDefault="00FE48B2">
            <w:pPr>
              <w:spacing w:after="0" w:line="240" w:lineRule="auto"/>
              <w:jc w:val="center"/>
              <w:rPr>
                <w:b/>
              </w:rPr>
            </w:pPr>
            <w:r>
              <w:rPr>
                <w:b/>
              </w:rPr>
              <w:t>p-value</w:t>
            </w:r>
          </w:p>
        </w:tc>
      </w:tr>
      <w:tr w:rsidR="00FE48B2">
        <w:tc>
          <w:tcPr>
            <w:tcW w:w="616" w:type="dxa"/>
            <w:vAlign w:val="center"/>
          </w:tcPr>
          <w:p w:rsidR="00FE48B2" w:rsidRDefault="00FE48B2">
            <w:pPr>
              <w:spacing w:after="0" w:line="240" w:lineRule="auto"/>
              <w:jc w:val="center"/>
            </w:pPr>
            <w:r>
              <w:t>1.</w:t>
            </w:r>
          </w:p>
        </w:tc>
        <w:tc>
          <w:tcPr>
            <w:tcW w:w="2169" w:type="dxa"/>
          </w:tcPr>
          <w:p w:rsidR="00FE48B2" w:rsidRDefault="00FE48B2">
            <w:pPr>
              <w:spacing w:after="0" w:line="240" w:lineRule="auto"/>
              <w:rPr>
                <w:b/>
              </w:rPr>
            </w:pPr>
            <w:r>
              <w:rPr>
                <w:b/>
              </w:rPr>
              <w:t>Age</w:t>
            </w:r>
          </w:p>
        </w:tc>
        <w:tc>
          <w:tcPr>
            <w:tcW w:w="2197" w:type="dxa"/>
            <w:vAlign w:val="center"/>
          </w:tcPr>
          <w:p w:rsidR="00FE48B2" w:rsidRDefault="00FE48B2">
            <w:pPr>
              <w:spacing w:after="0" w:line="240" w:lineRule="auto"/>
              <w:jc w:val="center"/>
            </w:pPr>
            <w:r>
              <w:t xml:space="preserve">31.72 </w:t>
            </w:r>
            <w:r>
              <w:rPr>
                <w:rFonts w:cstheme="minorHAnsi"/>
              </w:rPr>
              <w:t>± 5.661 years</w:t>
            </w:r>
          </w:p>
        </w:tc>
        <w:tc>
          <w:tcPr>
            <w:tcW w:w="2303" w:type="dxa"/>
            <w:vAlign w:val="center"/>
          </w:tcPr>
          <w:p w:rsidR="00FE48B2" w:rsidRDefault="00FE48B2">
            <w:pPr>
              <w:spacing w:after="0" w:line="240" w:lineRule="auto"/>
              <w:jc w:val="center"/>
            </w:pPr>
            <w:r>
              <w:t xml:space="preserve">35.67 </w:t>
            </w:r>
            <w:r>
              <w:rPr>
                <w:rFonts w:cstheme="minorHAnsi"/>
              </w:rPr>
              <w:t>±</w:t>
            </w:r>
            <w:r>
              <w:t xml:space="preserve"> 5.047 years</w:t>
            </w:r>
          </w:p>
        </w:tc>
        <w:tc>
          <w:tcPr>
            <w:tcW w:w="2065" w:type="dxa"/>
            <w:vAlign w:val="center"/>
          </w:tcPr>
          <w:p w:rsidR="00FE48B2" w:rsidRDefault="00FE48B2">
            <w:pPr>
              <w:spacing w:after="0" w:line="240" w:lineRule="auto"/>
              <w:jc w:val="center"/>
            </w:pPr>
            <w:r>
              <w:t>0.001</w:t>
            </w:r>
          </w:p>
        </w:tc>
      </w:tr>
      <w:tr w:rsidR="00FE48B2">
        <w:tc>
          <w:tcPr>
            <w:tcW w:w="616" w:type="dxa"/>
            <w:vAlign w:val="center"/>
          </w:tcPr>
          <w:p w:rsidR="00FE48B2" w:rsidRDefault="00FE48B2">
            <w:pPr>
              <w:spacing w:after="0" w:line="240" w:lineRule="auto"/>
              <w:jc w:val="center"/>
            </w:pPr>
            <w:r>
              <w:t>2.</w:t>
            </w:r>
          </w:p>
        </w:tc>
        <w:tc>
          <w:tcPr>
            <w:tcW w:w="2169" w:type="dxa"/>
          </w:tcPr>
          <w:p w:rsidR="00FE48B2" w:rsidRDefault="00FE48B2">
            <w:pPr>
              <w:spacing w:after="0" w:line="240" w:lineRule="auto"/>
              <w:rPr>
                <w:b/>
              </w:rPr>
            </w:pPr>
            <w:r>
              <w:rPr>
                <w:b/>
              </w:rPr>
              <w:t>BMI</w:t>
            </w:r>
          </w:p>
        </w:tc>
        <w:tc>
          <w:tcPr>
            <w:tcW w:w="2197" w:type="dxa"/>
            <w:vAlign w:val="center"/>
          </w:tcPr>
          <w:p w:rsidR="00FE48B2" w:rsidRDefault="00FE48B2">
            <w:pPr>
              <w:spacing w:after="0" w:line="240" w:lineRule="auto"/>
              <w:jc w:val="center"/>
            </w:pPr>
            <w:r>
              <w:t xml:space="preserve">30.968 </w:t>
            </w:r>
            <w:r>
              <w:rPr>
                <w:rFonts w:cstheme="minorHAnsi"/>
              </w:rPr>
              <w:t>± 5.932</w:t>
            </w:r>
          </w:p>
        </w:tc>
        <w:tc>
          <w:tcPr>
            <w:tcW w:w="2303" w:type="dxa"/>
            <w:vAlign w:val="center"/>
          </w:tcPr>
          <w:p w:rsidR="00FE48B2" w:rsidRDefault="00FE48B2">
            <w:pPr>
              <w:spacing w:after="0" w:line="240" w:lineRule="auto"/>
              <w:jc w:val="center"/>
            </w:pPr>
            <w:r>
              <w:t xml:space="preserve">32.260 </w:t>
            </w:r>
            <w:r>
              <w:rPr>
                <w:rFonts w:cstheme="minorHAnsi"/>
              </w:rPr>
              <w:t>± 5.735</w:t>
            </w:r>
          </w:p>
        </w:tc>
        <w:tc>
          <w:tcPr>
            <w:tcW w:w="2065" w:type="dxa"/>
            <w:vAlign w:val="center"/>
          </w:tcPr>
          <w:p w:rsidR="00FE48B2" w:rsidRDefault="00FE48B2">
            <w:pPr>
              <w:spacing w:after="0" w:line="240" w:lineRule="auto"/>
              <w:jc w:val="center"/>
            </w:pPr>
            <w:r>
              <w:t>0.298</w:t>
            </w:r>
          </w:p>
        </w:tc>
      </w:tr>
      <w:tr w:rsidR="00FE48B2">
        <w:tc>
          <w:tcPr>
            <w:tcW w:w="616" w:type="dxa"/>
            <w:vAlign w:val="center"/>
          </w:tcPr>
          <w:p w:rsidR="00FE48B2" w:rsidRDefault="00FE48B2">
            <w:pPr>
              <w:spacing w:after="0" w:line="240" w:lineRule="auto"/>
              <w:jc w:val="center"/>
            </w:pPr>
            <w:r>
              <w:t>3.</w:t>
            </w:r>
          </w:p>
        </w:tc>
        <w:tc>
          <w:tcPr>
            <w:tcW w:w="2169" w:type="dxa"/>
          </w:tcPr>
          <w:p w:rsidR="00FE48B2" w:rsidRDefault="00FE48B2">
            <w:pPr>
              <w:spacing w:after="0" w:line="240" w:lineRule="auto"/>
              <w:rPr>
                <w:b/>
              </w:rPr>
            </w:pPr>
            <w:r>
              <w:rPr>
                <w:b/>
              </w:rPr>
              <w:t>Nationality</w:t>
            </w:r>
          </w:p>
          <w:p w:rsidR="00FE48B2" w:rsidRDefault="00FE48B2">
            <w:pPr>
              <w:spacing w:after="0" w:line="240" w:lineRule="auto"/>
            </w:pPr>
            <w:r>
              <w:t xml:space="preserve">     UAE</w:t>
            </w:r>
          </w:p>
          <w:p w:rsidR="00FE48B2" w:rsidRDefault="00FE48B2">
            <w:pPr>
              <w:spacing w:after="0" w:line="240" w:lineRule="auto"/>
            </w:pPr>
            <w:r>
              <w:t xml:space="preserve">     Arab</w:t>
            </w:r>
          </w:p>
          <w:p w:rsidR="00FE48B2" w:rsidRDefault="00FE48B2">
            <w:pPr>
              <w:spacing w:after="0" w:line="240" w:lineRule="auto"/>
            </w:pPr>
            <w:r>
              <w:t xml:space="preserve">     Sub-continent</w:t>
            </w:r>
          </w:p>
          <w:p w:rsidR="00FE48B2" w:rsidRDefault="00FE48B2">
            <w:pPr>
              <w:spacing w:after="0" w:line="240" w:lineRule="auto"/>
            </w:pPr>
            <w:r>
              <w:t xml:space="preserve">     Others</w:t>
            </w:r>
          </w:p>
          <w:p w:rsidR="00FE48B2" w:rsidRDefault="00FE48B2">
            <w:pPr>
              <w:spacing w:after="0" w:line="240" w:lineRule="auto"/>
            </w:pPr>
          </w:p>
        </w:tc>
        <w:tc>
          <w:tcPr>
            <w:tcW w:w="2197" w:type="dxa"/>
          </w:tcPr>
          <w:p w:rsidR="00FE48B2" w:rsidRDefault="00FE48B2">
            <w:pPr>
              <w:spacing w:after="0" w:line="240" w:lineRule="auto"/>
              <w:jc w:val="center"/>
            </w:pPr>
          </w:p>
          <w:p w:rsidR="00FE48B2" w:rsidRDefault="00FE48B2">
            <w:pPr>
              <w:spacing w:after="0" w:line="240" w:lineRule="auto"/>
              <w:jc w:val="center"/>
            </w:pPr>
            <w:r>
              <w:t>46</w:t>
            </w:r>
          </w:p>
          <w:p w:rsidR="00FE48B2" w:rsidRDefault="00FE48B2">
            <w:pPr>
              <w:spacing w:after="0" w:line="240" w:lineRule="auto"/>
              <w:jc w:val="center"/>
            </w:pPr>
            <w:r>
              <w:t>13</w:t>
            </w:r>
          </w:p>
          <w:p w:rsidR="00FE48B2" w:rsidRDefault="00FE48B2">
            <w:pPr>
              <w:spacing w:after="0" w:line="240" w:lineRule="auto"/>
              <w:jc w:val="center"/>
            </w:pPr>
            <w:r>
              <w:t>20</w:t>
            </w:r>
          </w:p>
          <w:p w:rsidR="00FE48B2" w:rsidRDefault="00FE48B2">
            <w:pPr>
              <w:spacing w:after="0" w:line="240" w:lineRule="auto"/>
              <w:jc w:val="center"/>
            </w:pPr>
            <w:r>
              <w:t>14</w:t>
            </w:r>
          </w:p>
        </w:tc>
        <w:tc>
          <w:tcPr>
            <w:tcW w:w="2303" w:type="dxa"/>
          </w:tcPr>
          <w:p w:rsidR="00FE48B2" w:rsidRDefault="00FE48B2">
            <w:pPr>
              <w:spacing w:after="0" w:line="240" w:lineRule="auto"/>
              <w:jc w:val="center"/>
            </w:pPr>
          </w:p>
          <w:p w:rsidR="00FE48B2" w:rsidRDefault="00FE48B2">
            <w:pPr>
              <w:spacing w:after="0" w:line="240" w:lineRule="auto"/>
              <w:jc w:val="center"/>
            </w:pPr>
            <w:r>
              <w:t>10</w:t>
            </w:r>
          </w:p>
          <w:p w:rsidR="00FE48B2" w:rsidRDefault="00FE48B2">
            <w:pPr>
              <w:spacing w:after="0" w:line="240" w:lineRule="auto"/>
              <w:jc w:val="center"/>
            </w:pPr>
            <w:r>
              <w:t>8</w:t>
            </w:r>
          </w:p>
          <w:p w:rsidR="00FE48B2" w:rsidRDefault="00FE48B2">
            <w:pPr>
              <w:spacing w:after="0" w:line="240" w:lineRule="auto"/>
              <w:jc w:val="center"/>
            </w:pPr>
            <w:r>
              <w:t>6</w:t>
            </w:r>
          </w:p>
          <w:p w:rsidR="00FE48B2" w:rsidRDefault="00FE48B2">
            <w:pPr>
              <w:spacing w:after="0" w:line="240" w:lineRule="auto"/>
              <w:jc w:val="center"/>
            </w:pPr>
            <w:r>
              <w:t>6</w:t>
            </w:r>
          </w:p>
          <w:p w:rsidR="00FE48B2" w:rsidRDefault="00FE48B2">
            <w:pPr>
              <w:spacing w:after="0" w:line="240" w:lineRule="auto"/>
              <w:jc w:val="center"/>
            </w:pPr>
          </w:p>
        </w:tc>
        <w:tc>
          <w:tcPr>
            <w:tcW w:w="2065" w:type="dxa"/>
            <w:vAlign w:val="center"/>
          </w:tcPr>
          <w:p w:rsidR="00FE48B2" w:rsidRDefault="00FE48B2">
            <w:pPr>
              <w:spacing w:after="0" w:line="240" w:lineRule="auto"/>
              <w:jc w:val="center"/>
            </w:pPr>
            <w:r>
              <w:t>0.284</w:t>
            </w:r>
          </w:p>
        </w:tc>
      </w:tr>
      <w:tr w:rsidR="00FE48B2">
        <w:tc>
          <w:tcPr>
            <w:tcW w:w="616" w:type="dxa"/>
            <w:vAlign w:val="center"/>
          </w:tcPr>
          <w:p w:rsidR="00FE48B2" w:rsidRDefault="00FE48B2">
            <w:pPr>
              <w:spacing w:after="0" w:line="240" w:lineRule="auto"/>
              <w:jc w:val="center"/>
            </w:pPr>
            <w:r>
              <w:t>4.</w:t>
            </w:r>
          </w:p>
        </w:tc>
        <w:tc>
          <w:tcPr>
            <w:tcW w:w="2169" w:type="dxa"/>
          </w:tcPr>
          <w:p w:rsidR="00FE48B2" w:rsidRDefault="00FE48B2">
            <w:pPr>
              <w:spacing w:after="0" w:line="240" w:lineRule="auto"/>
              <w:rPr>
                <w:b/>
              </w:rPr>
            </w:pPr>
            <w:proofErr w:type="spellStart"/>
            <w:r>
              <w:rPr>
                <w:b/>
              </w:rPr>
              <w:t>Gravida</w:t>
            </w:r>
            <w:proofErr w:type="spellEnd"/>
          </w:p>
        </w:tc>
        <w:tc>
          <w:tcPr>
            <w:tcW w:w="2197" w:type="dxa"/>
            <w:vAlign w:val="center"/>
          </w:tcPr>
          <w:p w:rsidR="00FE48B2" w:rsidRDefault="00FE48B2">
            <w:pPr>
              <w:spacing w:after="0" w:line="240" w:lineRule="auto"/>
              <w:jc w:val="center"/>
            </w:pPr>
            <w:r>
              <w:t xml:space="preserve">3.44 </w:t>
            </w:r>
            <w:r>
              <w:rPr>
                <w:rFonts w:cstheme="minorHAnsi"/>
              </w:rPr>
              <w:t>± 2.329</w:t>
            </w:r>
          </w:p>
        </w:tc>
        <w:tc>
          <w:tcPr>
            <w:tcW w:w="2303" w:type="dxa"/>
            <w:vAlign w:val="center"/>
          </w:tcPr>
          <w:p w:rsidR="00FE48B2" w:rsidRDefault="00FE48B2">
            <w:pPr>
              <w:spacing w:after="0" w:line="240" w:lineRule="auto"/>
              <w:jc w:val="center"/>
            </w:pPr>
            <w:r>
              <w:t xml:space="preserve">3.07 </w:t>
            </w:r>
            <w:r>
              <w:rPr>
                <w:rFonts w:cstheme="minorHAnsi"/>
              </w:rPr>
              <w:t>± 1.639</w:t>
            </w:r>
          </w:p>
        </w:tc>
        <w:tc>
          <w:tcPr>
            <w:tcW w:w="2065" w:type="dxa"/>
            <w:vAlign w:val="center"/>
          </w:tcPr>
          <w:p w:rsidR="00FE48B2" w:rsidRDefault="00FE48B2">
            <w:pPr>
              <w:spacing w:after="0" w:line="240" w:lineRule="auto"/>
              <w:jc w:val="center"/>
            </w:pPr>
            <w:r>
              <w:t>0.416</w:t>
            </w:r>
          </w:p>
        </w:tc>
      </w:tr>
      <w:tr w:rsidR="00FE48B2">
        <w:tc>
          <w:tcPr>
            <w:tcW w:w="616" w:type="dxa"/>
            <w:vAlign w:val="center"/>
          </w:tcPr>
          <w:p w:rsidR="00FE48B2" w:rsidRDefault="00FE48B2">
            <w:pPr>
              <w:spacing w:after="0" w:line="240" w:lineRule="auto"/>
              <w:jc w:val="center"/>
            </w:pPr>
            <w:r>
              <w:t>5.</w:t>
            </w:r>
          </w:p>
        </w:tc>
        <w:tc>
          <w:tcPr>
            <w:tcW w:w="2169" w:type="dxa"/>
          </w:tcPr>
          <w:p w:rsidR="00FE48B2" w:rsidRDefault="00FE48B2">
            <w:pPr>
              <w:spacing w:after="0" w:line="240" w:lineRule="auto"/>
              <w:rPr>
                <w:b/>
              </w:rPr>
            </w:pPr>
            <w:r>
              <w:rPr>
                <w:b/>
              </w:rPr>
              <w:t>Parity</w:t>
            </w:r>
          </w:p>
        </w:tc>
        <w:tc>
          <w:tcPr>
            <w:tcW w:w="2197" w:type="dxa"/>
            <w:vAlign w:val="center"/>
          </w:tcPr>
          <w:p w:rsidR="00FE48B2" w:rsidRDefault="00FE48B2">
            <w:pPr>
              <w:spacing w:after="0" w:line="240" w:lineRule="auto"/>
              <w:jc w:val="center"/>
            </w:pPr>
            <w:r>
              <w:t xml:space="preserve">2.01 </w:t>
            </w:r>
            <w:r>
              <w:rPr>
                <w:rFonts w:cstheme="minorHAnsi"/>
              </w:rPr>
              <w:t>± 1.809</w:t>
            </w:r>
          </w:p>
        </w:tc>
        <w:tc>
          <w:tcPr>
            <w:tcW w:w="2303" w:type="dxa"/>
            <w:vAlign w:val="center"/>
          </w:tcPr>
          <w:p w:rsidR="00FE48B2" w:rsidRDefault="00FE48B2">
            <w:pPr>
              <w:spacing w:after="0" w:line="240" w:lineRule="auto"/>
              <w:jc w:val="center"/>
            </w:pPr>
            <w:r>
              <w:t xml:space="preserve">1.97 </w:t>
            </w:r>
            <w:r>
              <w:rPr>
                <w:rFonts w:cstheme="minorHAnsi"/>
              </w:rPr>
              <w:t>± 1.474</w:t>
            </w:r>
          </w:p>
        </w:tc>
        <w:tc>
          <w:tcPr>
            <w:tcW w:w="2065" w:type="dxa"/>
            <w:vAlign w:val="center"/>
          </w:tcPr>
          <w:p w:rsidR="00FE48B2" w:rsidRDefault="00FE48B2">
            <w:pPr>
              <w:spacing w:after="0" w:line="240" w:lineRule="auto"/>
              <w:jc w:val="center"/>
            </w:pPr>
            <w:r>
              <w:t>0.904</w:t>
            </w:r>
          </w:p>
        </w:tc>
      </w:tr>
      <w:tr w:rsidR="00FE48B2">
        <w:tc>
          <w:tcPr>
            <w:tcW w:w="616" w:type="dxa"/>
            <w:vAlign w:val="center"/>
          </w:tcPr>
          <w:p w:rsidR="00FE48B2" w:rsidRDefault="00FE48B2">
            <w:pPr>
              <w:spacing w:after="0" w:line="240" w:lineRule="auto"/>
              <w:jc w:val="center"/>
            </w:pPr>
            <w:r>
              <w:t>6.</w:t>
            </w:r>
          </w:p>
        </w:tc>
        <w:tc>
          <w:tcPr>
            <w:tcW w:w="2169" w:type="dxa"/>
          </w:tcPr>
          <w:p w:rsidR="00FE48B2" w:rsidRDefault="00FE48B2">
            <w:pPr>
              <w:spacing w:after="0" w:line="240" w:lineRule="auto"/>
              <w:rPr>
                <w:b/>
              </w:rPr>
            </w:pPr>
            <w:r>
              <w:rPr>
                <w:b/>
              </w:rPr>
              <w:t>Gestational Age at admission</w:t>
            </w:r>
          </w:p>
        </w:tc>
        <w:tc>
          <w:tcPr>
            <w:tcW w:w="2197" w:type="dxa"/>
            <w:vAlign w:val="center"/>
          </w:tcPr>
          <w:p w:rsidR="00FE48B2" w:rsidRDefault="00FE48B2">
            <w:pPr>
              <w:spacing w:after="0" w:line="240" w:lineRule="auto"/>
              <w:jc w:val="center"/>
            </w:pPr>
            <w:r>
              <w:t xml:space="preserve">36.58 </w:t>
            </w:r>
            <w:r>
              <w:rPr>
                <w:rFonts w:cstheme="minorHAnsi"/>
              </w:rPr>
              <w:t>± 3.405</w:t>
            </w:r>
          </w:p>
        </w:tc>
        <w:tc>
          <w:tcPr>
            <w:tcW w:w="2303" w:type="dxa"/>
            <w:vAlign w:val="center"/>
          </w:tcPr>
          <w:p w:rsidR="00FE48B2" w:rsidRDefault="00FE48B2">
            <w:pPr>
              <w:spacing w:after="0" w:line="240" w:lineRule="auto"/>
              <w:jc w:val="center"/>
            </w:pPr>
            <w:r>
              <w:t xml:space="preserve">33.33 </w:t>
            </w:r>
            <w:r>
              <w:rPr>
                <w:rFonts w:cstheme="minorHAnsi"/>
              </w:rPr>
              <w:t>± 2.928</w:t>
            </w:r>
          </w:p>
        </w:tc>
        <w:tc>
          <w:tcPr>
            <w:tcW w:w="20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7.</w:t>
            </w:r>
          </w:p>
        </w:tc>
        <w:tc>
          <w:tcPr>
            <w:tcW w:w="2169" w:type="dxa"/>
          </w:tcPr>
          <w:p w:rsidR="00FE48B2" w:rsidRDefault="00FE48B2">
            <w:pPr>
              <w:spacing w:after="0" w:line="240" w:lineRule="auto"/>
              <w:rPr>
                <w:b/>
              </w:rPr>
            </w:pPr>
            <w:r>
              <w:rPr>
                <w:b/>
              </w:rPr>
              <w:t>Co-morbidities</w:t>
            </w:r>
          </w:p>
          <w:p w:rsidR="00FE48B2" w:rsidRDefault="00FE48B2">
            <w:pPr>
              <w:spacing w:after="0" w:line="240" w:lineRule="auto"/>
            </w:pPr>
            <w:r>
              <w:t xml:space="preserve">      GDM</w:t>
            </w:r>
          </w:p>
          <w:p w:rsidR="00FE48B2" w:rsidRDefault="00FE48B2">
            <w:pPr>
              <w:spacing w:after="0" w:line="240" w:lineRule="auto"/>
            </w:pPr>
            <w:r>
              <w:t xml:space="preserve">      Obesity</w:t>
            </w:r>
          </w:p>
          <w:p w:rsidR="00FE48B2" w:rsidRDefault="00FE48B2">
            <w:pPr>
              <w:spacing w:after="0" w:line="240" w:lineRule="auto"/>
            </w:pPr>
            <w:r>
              <w:t xml:space="preserve">      Anemia</w:t>
            </w:r>
          </w:p>
          <w:p w:rsidR="00FE48B2" w:rsidRDefault="00FE48B2">
            <w:pPr>
              <w:spacing w:after="0" w:line="240" w:lineRule="auto"/>
            </w:pPr>
            <w:r>
              <w:t xml:space="preserve">      HTN</w:t>
            </w:r>
          </w:p>
          <w:p w:rsidR="00FE48B2" w:rsidRDefault="00FE48B2">
            <w:pPr>
              <w:spacing w:after="0" w:line="240" w:lineRule="auto"/>
            </w:pPr>
            <w:r>
              <w:t xml:space="preserve">      Asthma</w:t>
            </w:r>
          </w:p>
          <w:p w:rsidR="00FE48B2" w:rsidRDefault="00FE48B2">
            <w:pPr>
              <w:spacing w:after="0" w:line="240" w:lineRule="auto"/>
            </w:pPr>
          </w:p>
        </w:tc>
        <w:tc>
          <w:tcPr>
            <w:tcW w:w="2197" w:type="dxa"/>
          </w:tcPr>
          <w:p w:rsidR="00FE48B2" w:rsidRDefault="00FE48B2">
            <w:pPr>
              <w:spacing w:after="0" w:line="240" w:lineRule="auto"/>
              <w:jc w:val="center"/>
            </w:pPr>
          </w:p>
          <w:p w:rsidR="00FE48B2" w:rsidRDefault="00FE48B2">
            <w:pPr>
              <w:spacing w:after="0" w:line="240" w:lineRule="auto"/>
              <w:jc w:val="center"/>
            </w:pPr>
            <w:r>
              <w:t>16</w:t>
            </w:r>
          </w:p>
          <w:p w:rsidR="00FE48B2" w:rsidRDefault="00FE48B2">
            <w:pPr>
              <w:spacing w:after="0" w:line="240" w:lineRule="auto"/>
              <w:jc w:val="center"/>
            </w:pPr>
            <w:r>
              <w:t>7</w:t>
            </w:r>
          </w:p>
          <w:p w:rsidR="00FE48B2" w:rsidRDefault="00FE48B2">
            <w:pPr>
              <w:spacing w:after="0" w:line="240" w:lineRule="auto"/>
              <w:jc w:val="center"/>
            </w:pPr>
            <w:r>
              <w:t>7</w:t>
            </w:r>
          </w:p>
          <w:p w:rsidR="00FE48B2" w:rsidRDefault="00FE48B2">
            <w:pPr>
              <w:spacing w:after="0" w:line="240" w:lineRule="auto"/>
              <w:jc w:val="center"/>
            </w:pPr>
            <w:r>
              <w:t>6</w:t>
            </w:r>
          </w:p>
          <w:p w:rsidR="00FE48B2" w:rsidRDefault="00FE48B2">
            <w:pPr>
              <w:spacing w:after="0" w:line="240" w:lineRule="auto"/>
              <w:jc w:val="center"/>
            </w:pPr>
            <w:r>
              <w:t>3</w:t>
            </w:r>
          </w:p>
        </w:tc>
        <w:tc>
          <w:tcPr>
            <w:tcW w:w="2303" w:type="dxa"/>
          </w:tcPr>
          <w:p w:rsidR="00FE48B2" w:rsidRDefault="00FE48B2">
            <w:pPr>
              <w:spacing w:after="0" w:line="240" w:lineRule="auto"/>
              <w:jc w:val="center"/>
            </w:pPr>
          </w:p>
          <w:p w:rsidR="00FE48B2" w:rsidRDefault="00FE48B2">
            <w:pPr>
              <w:spacing w:after="0" w:line="240" w:lineRule="auto"/>
              <w:jc w:val="center"/>
            </w:pPr>
            <w:r>
              <w:t>8</w:t>
            </w:r>
          </w:p>
          <w:p w:rsidR="00FE48B2" w:rsidRDefault="00FE48B2">
            <w:pPr>
              <w:spacing w:after="0" w:line="240" w:lineRule="auto"/>
              <w:jc w:val="center"/>
            </w:pPr>
            <w:r>
              <w:t>3</w:t>
            </w:r>
          </w:p>
          <w:p w:rsidR="00FE48B2" w:rsidRDefault="00FE48B2">
            <w:pPr>
              <w:spacing w:after="0" w:line="240" w:lineRule="auto"/>
              <w:jc w:val="center"/>
            </w:pPr>
            <w:r>
              <w:t>3</w:t>
            </w:r>
          </w:p>
          <w:p w:rsidR="00FE48B2" w:rsidRDefault="00FE48B2">
            <w:pPr>
              <w:spacing w:after="0" w:line="240" w:lineRule="auto"/>
              <w:jc w:val="center"/>
            </w:pPr>
            <w:r>
              <w:t>1</w:t>
            </w:r>
          </w:p>
          <w:p w:rsidR="00FE48B2" w:rsidRDefault="00FE48B2">
            <w:pPr>
              <w:spacing w:after="0" w:line="240" w:lineRule="auto"/>
              <w:jc w:val="center"/>
            </w:pPr>
            <w:r>
              <w:t>3</w:t>
            </w:r>
          </w:p>
        </w:tc>
        <w:tc>
          <w:tcPr>
            <w:tcW w:w="2065" w:type="dxa"/>
            <w:vAlign w:val="center"/>
          </w:tcPr>
          <w:p w:rsidR="00FE48B2" w:rsidRDefault="00FE48B2">
            <w:pPr>
              <w:spacing w:after="0" w:line="240" w:lineRule="auto"/>
              <w:jc w:val="center"/>
            </w:pPr>
            <w:r>
              <w:t>0.382</w:t>
            </w:r>
          </w:p>
        </w:tc>
      </w:tr>
      <w:tr w:rsidR="00FE48B2">
        <w:tc>
          <w:tcPr>
            <w:tcW w:w="616" w:type="dxa"/>
            <w:vAlign w:val="center"/>
          </w:tcPr>
          <w:p w:rsidR="00FE48B2" w:rsidRDefault="00FE48B2">
            <w:pPr>
              <w:spacing w:after="0" w:line="240" w:lineRule="auto"/>
              <w:jc w:val="center"/>
            </w:pPr>
            <w:r>
              <w:t>8.</w:t>
            </w:r>
          </w:p>
        </w:tc>
        <w:tc>
          <w:tcPr>
            <w:tcW w:w="2169" w:type="dxa"/>
          </w:tcPr>
          <w:p w:rsidR="00FE48B2" w:rsidRDefault="00FE48B2">
            <w:pPr>
              <w:spacing w:after="0" w:line="240" w:lineRule="auto"/>
              <w:rPr>
                <w:b/>
              </w:rPr>
            </w:pPr>
            <w:r>
              <w:rPr>
                <w:b/>
              </w:rPr>
              <w:t>Symptoms</w:t>
            </w:r>
          </w:p>
          <w:p w:rsidR="00FE48B2" w:rsidRDefault="00FE48B2">
            <w:pPr>
              <w:spacing w:after="0" w:line="240" w:lineRule="auto"/>
            </w:pPr>
            <w:r>
              <w:t xml:space="preserve">      Cough</w:t>
            </w:r>
          </w:p>
          <w:p w:rsidR="00FE48B2" w:rsidRDefault="00FE48B2">
            <w:pPr>
              <w:spacing w:after="0" w:line="240" w:lineRule="auto"/>
            </w:pPr>
            <w:r>
              <w:t xml:space="preserve">      Fever</w:t>
            </w:r>
          </w:p>
          <w:p w:rsidR="00FE48B2" w:rsidRDefault="00FE48B2">
            <w:pPr>
              <w:spacing w:after="0" w:line="240" w:lineRule="auto"/>
            </w:pPr>
            <w:r>
              <w:t xml:space="preserve">      Dyspnea</w:t>
            </w:r>
          </w:p>
          <w:p w:rsidR="00FE48B2" w:rsidRDefault="00FE48B2">
            <w:pPr>
              <w:spacing w:after="0" w:line="240" w:lineRule="auto"/>
            </w:pPr>
            <w:r>
              <w:t xml:space="preserve">      Chest Pain</w:t>
            </w:r>
          </w:p>
          <w:p w:rsidR="00FE48B2" w:rsidRDefault="00FE48B2">
            <w:pPr>
              <w:spacing w:after="0" w:line="240" w:lineRule="auto"/>
            </w:pPr>
          </w:p>
        </w:tc>
        <w:tc>
          <w:tcPr>
            <w:tcW w:w="2197" w:type="dxa"/>
          </w:tcPr>
          <w:p w:rsidR="00FE48B2" w:rsidRDefault="00FE48B2">
            <w:pPr>
              <w:spacing w:after="0" w:line="240" w:lineRule="auto"/>
              <w:jc w:val="center"/>
            </w:pPr>
          </w:p>
          <w:p w:rsidR="00FE48B2" w:rsidRDefault="00FE48B2">
            <w:pPr>
              <w:spacing w:after="0" w:line="240" w:lineRule="auto"/>
              <w:jc w:val="center"/>
            </w:pPr>
            <w:r>
              <w:t>26</w:t>
            </w:r>
          </w:p>
          <w:p w:rsidR="00FE48B2" w:rsidRDefault="00FE48B2">
            <w:pPr>
              <w:spacing w:after="0" w:line="240" w:lineRule="auto"/>
              <w:jc w:val="center"/>
            </w:pPr>
            <w:r>
              <w:t>24</w:t>
            </w:r>
          </w:p>
          <w:p w:rsidR="00FE48B2" w:rsidRDefault="00FE48B2">
            <w:pPr>
              <w:spacing w:after="0" w:line="240" w:lineRule="auto"/>
              <w:jc w:val="center"/>
            </w:pPr>
            <w:r>
              <w:t>11</w:t>
            </w:r>
          </w:p>
          <w:p w:rsidR="00FE48B2" w:rsidRDefault="00FE48B2">
            <w:pPr>
              <w:spacing w:after="0" w:line="240" w:lineRule="auto"/>
              <w:jc w:val="center"/>
            </w:pPr>
            <w:r>
              <w:t>6</w:t>
            </w:r>
          </w:p>
        </w:tc>
        <w:tc>
          <w:tcPr>
            <w:tcW w:w="2303" w:type="dxa"/>
          </w:tcPr>
          <w:p w:rsidR="00FE48B2" w:rsidRDefault="00FE48B2">
            <w:pPr>
              <w:spacing w:after="0" w:line="240" w:lineRule="auto"/>
              <w:jc w:val="center"/>
            </w:pPr>
          </w:p>
          <w:p w:rsidR="00FE48B2" w:rsidRDefault="00FE48B2">
            <w:pPr>
              <w:spacing w:after="0" w:line="240" w:lineRule="auto"/>
              <w:jc w:val="center"/>
            </w:pPr>
            <w:r>
              <w:t>28</w:t>
            </w:r>
          </w:p>
          <w:p w:rsidR="00FE48B2" w:rsidRDefault="00FE48B2">
            <w:pPr>
              <w:spacing w:after="0" w:line="240" w:lineRule="auto"/>
              <w:jc w:val="center"/>
            </w:pPr>
            <w:r>
              <w:t>25</w:t>
            </w:r>
          </w:p>
          <w:p w:rsidR="00FE48B2" w:rsidRDefault="00FE48B2">
            <w:pPr>
              <w:spacing w:after="0" w:line="240" w:lineRule="auto"/>
              <w:jc w:val="center"/>
            </w:pPr>
            <w:r>
              <w:t>24</w:t>
            </w:r>
          </w:p>
          <w:p w:rsidR="00FE48B2" w:rsidRDefault="00FE48B2">
            <w:pPr>
              <w:spacing w:after="0" w:line="240" w:lineRule="auto"/>
              <w:jc w:val="center"/>
            </w:pPr>
            <w:r>
              <w:t>9</w:t>
            </w:r>
          </w:p>
        </w:tc>
        <w:tc>
          <w:tcPr>
            <w:tcW w:w="2065" w:type="dxa"/>
          </w:tcPr>
          <w:p w:rsidR="00FE48B2" w:rsidRDefault="00FE48B2">
            <w:pPr>
              <w:spacing w:after="0" w:line="240" w:lineRule="auto"/>
              <w:jc w:val="center"/>
            </w:pPr>
          </w:p>
          <w:p w:rsidR="00FE48B2" w:rsidRDefault="00FE48B2">
            <w:pPr>
              <w:spacing w:after="0" w:line="240" w:lineRule="auto"/>
              <w:jc w:val="center"/>
            </w:pPr>
            <w:r>
              <w:t>&lt;0.001</w:t>
            </w:r>
          </w:p>
          <w:p w:rsidR="00FE48B2" w:rsidRDefault="00FE48B2">
            <w:pPr>
              <w:spacing w:after="0" w:line="240" w:lineRule="auto"/>
              <w:jc w:val="center"/>
            </w:pPr>
            <w:r>
              <w:t>&lt;0.001</w:t>
            </w:r>
          </w:p>
          <w:p w:rsidR="00FE48B2" w:rsidRDefault="00FE48B2">
            <w:pPr>
              <w:spacing w:after="0" w:line="240" w:lineRule="auto"/>
              <w:jc w:val="center"/>
            </w:pPr>
            <w:r>
              <w:t>&lt;0.001</w:t>
            </w:r>
          </w:p>
          <w:p w:rsidR="00FE48B2" w:rsidRDefault="00FE48B2">
            <w:pPr>
              <w:spacing w:after="0" w:line="240" w:lineRule="auto"/>
              <w:jc w:val="center"/>
            </w:pPr>
            <w:r>
              <w:t>0.004</w:t>
            </w:r>
          </w:p>
        </w:tc>
      </w:tr>
      <w:tr w:rsidR="00FE48B2">
        <w:tc>
          <w:tcPr>
            <w:tcW w:w="616" w:type="dxa"/>
            <w:vAlign w:val="center"/>
          </w:tcPr>
          <w:p w:rsidR="00FE48B2" w:rsidRDefault="00FE48B2">
            <w:pPr>
              <w:spacing w:after="0" w:line="240" w:lineRule="auto"/>
              <w:jc w:val="center"/>
            </w:pPr>
            <w:r>
              <w:t>9.</w:t>
            </w:r>
          </w:p>
        </w:tc>
        <w:tc>
          <w:tcPr>
            <w:tcW w:w="2169" w:type="dxa"/>
          </w:tcPr>
          <w:p w:rsidR="00FE48B2" w:rsidRDefault="00FE48B2">
            <w:pPr>
              <w:spacing w:after="0" w:line="240" w:lineRule="auto"/>
              <w:rPr>
                <w:b/>
              </w:rPr>
            </w:pPr>
            <w:r>
              <w:rPr>
                <w:b/>
              </w:rPr>
              <w:t>Blood Group</w:t>
            </w:r>
          </w:p>
          <w:p w:rsidR="00FE48B2" w:rsidRDefault="00FE48B2">
            <w:pPr>
              <w:spacing w:after="0" w:line="240" w:lineRule="auto"/>
            </w:pPr>
            <w:r>
              <w:rPr>
                <w:b/>
              </w:rPr>
              <w:t xml:space="preserve">    </w:t>
            </w:r>
            <w:r>
              <w:t>B-positive</w:t>
            </w:r>
          </w:p>
          <w:p w:rsidR="00FE48B2" w:rsidRDefault="00FE48B2">
            <w:pPr>
              <w:spacing w:after="0" w:line="240" w:lineRule="auto"/>
            </w:pPr>
            <w:r>
              <w:t xml:space="preserve">    O-positive</w:t>
            </w:r>
          </w:p>
          <w:p w:rsidR="00FE48B2" w:rsidRDefault="00FE48B2">
            <w:pPr>
              <w:spacing w:after="0" w:line="240" w:lineRule="auto"/>
            </w:pPr>
            <w:r>
              <w:t xml:space="preserve">    A-positive</w:t>
            </w:r>
          </w:p>
          <w:p w:rsidR="00FE48B2" w:rsidRDefault="00FE48B2">
            <w:pPr>
              <w:spacing w:after="0" w:line="240" w:lineRule="auto"/>
            </w:pPr>
            <w:r>
              <w:t xml:space="preserve">    AB-positive</w:t>
            </w:r>
          </w:p>
          <w:p w:rsidR="00FE48B2" w:rsidRDefault="00FE48B2">
            <w:pPr>
              <w:spacing w:after="0" w:line="240" w:lineRule="auto"/>
            </w:pPr>
            <w:r>
              <w:t xml:space="preserve">    Negative groups</w:t>
            </w:r>
          </w:p>
        </w:tc>
        <w:tc>
          <w:tcPr>
            <w:tcW w:w="2197" w:type="dxa"/>
          </w:tcPr>
          <w:p w:rsidR="00FE48B2" w:rsidRDefault="00FE48B2">
            <w:pPr>
              <w:spacing w:after="0" w:line="240" w:lineRule="auto"/>
              <w:jc w:val="center"/>
            </w:pPr>
          </w:p>
          <w:p w:rsidR="00FE48B2" w:rsidRDefault="00FE48B2">
            <w:pPr>
              <w:spacing w:after="0" w:line="240" w:lineRule="auto"/>
              <w:jc w:val="center"/>
            </w:pPr>
            <w:r>
              <w:t>26</w:t>
            </w:r>
          </w:p>
          <w:p w:rsidR="00FE48B2" w:rsidRDefault="00FE48B2">
            <w:pPr>
              <w:spacing w:after="0" w:line="240" w:lineRule="auto"/>
              <w:jc w:val="center"/>
            </w:pPr>
            <w:r>
              <w:t>32</w:t>
            </w:r>
          </w:p>
          <w:p w:rsidR="00FE48B2" w:rsidRDefault="00FE48B2">
            <w:pPr>
              <w:spacing w:after="0" w:line="240" w:lineRule="auto"/>
              <w:jc w:val="center"/>
            </w:pPr>
            <w:r>
              <w:t>23</w:t>
            </w:r>
          </w:p>
          <w:p w:rsidR="00FE48B2" w:rsidRDefault="00FE48B2">
            <w:pPr>
              <w:spacing w:after="0" w:line="240" w:lineRule="auto"/>
              <w:jc w:val="center"/>
            </w:pPr>
            <w:r>
              <w:t>7</w:t>
            </w:r>
          </w:p>
          <w:p w:rsidR="00FE48B2" w:rsidRDefault="00FE48B2">
            <w:pPr>
              <w:spacing w:after="0" w:line="240" w:lineRule="auto"/>
              <w:jc w:val="center"/>
            </w:pPr>
            <w:r>
              <w:t>5</w:t>
            </w:r>
          </w:p>
        </w:tc>
        <w:tc>
          <w:tcPr>
            <w:tcW w:w="2303" w:type="dxa"/>
          </w:tcPr>
          <w:p w:rsidR="00FE48B2" w:rsidRDefault="00FE48B2">
            <w:pPr>
              <w:spacing w:after="0" w:line="240" w:lineRule="auto"/>
              <w:jc w:val="center"/>
            </w:pPr>
          </w:p>
          <w:p w:rsidR="00FE48B2" w:rsidRDefault="00FE48B2">
            <w:pPr>
              <w:spacing w:after="0" w:line="240" w:lineRule="auto"/>
              <w:jc w:val="center"/>
            </w:pPr>
            <w:r>
              <w:t>9</w:t>
            </w:r>
          </w:p>
          <w:p w:rsidR="00FE48B2" w:rsidRDefault="00FE48B2">
            <w:pPr>
              <w:spacing w:after="0" w:line="240" w:lineRule="auto"/>
              <w:jc w:val="center"/>
            </w:pPr>
            <w:r>
              <w:t>6</w:t>
            </w:r>
          </w:p>
          <w:p w:rsidR="00FE48B2" w:rsidRDefault="00FE48B2">
            <w:pPr>
              <w:spacing w:after="0" w:line="240" w:lineRule="auto"/>
              <w:jc w:val="center"/>
            </w:pPr>
            <w:r>
              <w:t>12</w:t>
            </w:r>
          </w:p>
          <w:p w:rsidR="00FE48B2" w:rsidRDefault="00FE48B2">
            <w:pPr>
              <w:spacing w:after="0" w:line="240" w:lineRule="auto"/>
              <w:jc w:val="center"/>
            </w:pPr>
            <w:r>
              <w:t>2</w:t>
            </w:r>
          </w:p>
          <w:p w:rsidR="00FE48B2" w:rsidRDefault="00FE48B2">
            <w:pPr>
              <w:spacing w:after="0" w:line="240" w:lineRule="auto"/>
              <w:jc w:val="center"/>
            </w:pPr>
            <w:r>
              <w:t>1</w:t>
            </w:r>
          </w:p>
        </w:tc>
        <w:tc>
          <w:tcPr>
            <w:tcW w:w="2065" w:type="dxa"/>
            <w:vAlign w:val="center"/>
          </w:tcPr>
          <w:p w:rsidR="00FE48B2" w:rsidRDefault="00FE48B2">
            <w:pPr>
              <w:spacing w:after="0" w:line="240" w:lineRule="auto"/>
              <w:jc w:val="center"/>
            </w:pPr>
            <w:r>
              <w:t>0.458</w:t>
            </w:r>
          </w:p>
        </w:tc>
      </w:tr>
    </w:tbl>
    <w:p w:rsidR="00FE48B2" w:rsidRDefault="00FE48B2"/>
    <w:p w:rsidR="00FE48B2" w:rsidRDefault="00FE48B2">
      <w:pPr>
        <w:jc w:val="center"/>
        <w:rPr>
          <w:b/>
          <w:u w:val="single"/>
        </w:rPr>
      </w:pPr>
      <w:r>
        <w:rPr>
          <w:b/>
          <w:u w:val="single"/>
        </w:rPr>
        <w:t>Table 1: Demographic comparison between mild to moderate and severe COVID-19 infected pregnant women in third trimester</w:t>
      </w:r>
    </w:p>
    <w:p w:rsidR="00FE48B2" w:rsidRDefault="00FE48B2">
      <w:pPr>
        <w:jc w:val="center"/>
        <w:rPr>
          <w:b/>
          <w:u w:val="single"/>
        </w:rPr>
      </w:pPr>
    </w:p>
    <w:p w:rsidR="00FE48B2" w:rsidRDefault="00FE48B2">
      <w:pPr>
        <w:jc w:val="center"/>
        <w:rPr>
          <w:b/>
          <w:u w:val="single"/>
        </w:rPr>
      </w:pPr>
    </w:p>
    <w:p w:rsidR="00FE48B2" w:rsidRDefault="00FE48B2">
      <w:pPr>
        <w:jc w:val="center"/>
        <w:rPr>
          <w:b/>
          <w:u w:val="single"/>
        </w:rPr>
      </w:pPr>
    </w:p>
    <w:p w:rsidR="00FE48B2" w:rsidRDefault="00FE48B2">
      <w:pPr>
        <w:jc w:val="center"/>
        <w:rPr>
          <w:b/>
          <w:u w:val="single"/>
        </w:rPr>
      </w:pPr>
    </w:p>
    <w:p w:rsidR="00FE48B2" w:rsidRDefault="00FE48B2">
      <w:pPr>
        <w:jc w:val="center"/>
        <w:rPr>
          <w:b/>
          <w:u w:val="single"/>
        </w:rPr>
      </w:pPr>
    </w:p>
    <w:p w:rsidR="00FE48B2" w:rsidRDefault="00FE48B2">
      <w:pPr>
        <w:jc w:val="center"/>
        <w:rPr>
          <w:b/>
          <w:u w:val="single"/>
        </w:rPr>
      </w:pPr>
    </w:p>
    <w:tbl>
      <w:tblPr>
        <w:tblStyle w:val="TableGrid"/>
        <w:tblW w:w="0" w:type="auto"/>
        <w:tblLook w:val="04A0" w:firstRow="1" w:lastRow="0" w:firstColumn="1" w:lastColumn="0" w:noHBand="0" w:noVBand="1"/>
      </w:tblPr>
      <w:tblGrid>
        <w:gridCol w:w="616"/>
        <w:gridCol w:w="2979"/>
        <w:gridCol w:w="2250"/>
        <w:gridCol w:w="2340"/>
        <w:gridCol w:w="1165"/>
      </w:tblGrid>
      <w:tr w:rsidR="00FE48B2">
        <w:tc>
          <w:tcPr>
            <w:tcW w:w="616" w:type="dxa"/>
            <w:tcBorders>
              <w:bottom w:val="single" w:sz="4" w:space="0" w:color="auto"/>
            </w:tcBorders>
          </w:tcPr>
          <w:p w:rsidR="00FE48B2" w:rsidRDefault="00FE48B2">
            <w:pPr>
              <w:spacing w:after="0" w:line="240" w:lineRule="auto"/>
              <w:jc w:val="center"/>
              <w:rPr>
                <w:b/>
              </w:rPr>
            </w:pPr>
            <w:r>
              <w:rPr>
                <w:b/>
              </w:rPr>
              <w:t>S.no</w:t>
            </w:r>
          </w:p>
        </w:tc>
        <w:tc>
          <w:tcPr>
            <w:tcW w:w="2979" w:type="dxa"/>
            <w:tcBorders>
              <w:bottom w:val="single" w:sz="4" w:space="0" w:color="auto"/>
            </w:tcBorders>
          </w:tcPr>
          <w:p w:rsidR="00FE48B2" w:rsidRDefault="00FE48B2">
            <w:pPr>
              <w:spacing w:after="0" w:line="240" w:lineRule="auto"/>
              <w:jc w:val="center"/>
              <w:rPr>
                <w:b/>
              </w:rPr>
            </w:pPr>
            <w:r>
              <w:rPr>
                <w:b/>
              </w:rPr>
              <w:t>Laboratory and Radiological Parameters</w:t>
            </w:r>
          </w:p>
        </w:tc>
        <w:tc>
          <w:tcPr>
            <w:tcW w:w="2250" w:type="dxa"/>
            <w:tcBorders>
              <w:bottom w:val="single" w:sz="4" w:space="0" w:color="auto"/>
            </w:tcBorders>
          </w:tcPr>
          <w:p w:rsidR="00FE48B2" w:rsidRDefault="00FE48B2">
            <w:pPr>
              <w:spacing w:after="0" w:line="240" w:lineRule="auto"/>
              <w:jc w:val="center"/>
              <w:rPr>
                <w:b/>
              </w:rPr>
            </w:pPr>
            <w:r>
              <w:rPr>
                <w:b/>
              </w:rPr>
              <w:t>Mild to Moderate COVID (n=93)</w:t>
            </w:r>
          </w:p>
        </w:tc>
        <w:tc>
          <w:tcPr>
            <w:tcW w:w="2340" w:type="dxa"/>
            <w:tcBorders>
              <w:bottom w:val="single" w:sz="4" w:space="0" w:color="auto"/>
            </w:tcBorders>
          </w:tcPr>
          <w:p w:rsidR="00FE48B2" w:rsidRDefault="00FE48B2">
            <w:pPr>
              <w:spacing w:after="0" w:line="240" w:lineRule="auto"/>
              <w:jc w:val="center"/>
              <w:rPr>
                <w:b/>
              </w:rPr>
            </w:pPr>
            <w:r>
              <w:rPr>
                <w:b/>
              </w:rPr>
              <w:t>Severe COVID (n=30)</w:t>
            </w:r>
          </w:p>
        </w:tc>
        <w:tc>
          <w:tcPr>
            <w:tcW w:w="1165" w:type="dxa"/>
            <w:tcBorders>
              <w:bottom w:val="single" w:sz="4" w:space="0" w:color="auto"/>
            </w:tcBorders>
          </w:tcPr>
          <w:p w:rsidR="00FE48B2" w:rsidRDefault="00FE48B2">
            <w:pPr>
              <w:spacing w:after="0" w:line="240" w:lineRule="auto"/>
              <w:jc w:val="center"/>
              <w:rPr>
                <w:b/>
              </w:rPr>
            </w:pPr>
            <w:r>
              <w:rPr>
                <w:b/>
              </w:rPr>
              <w:t>p-value</w:t>
            </w:r>
          </w:p>
        </w:tc>
      </w:tr>
      <w:tr w:rsidR="00FE48B2">
        <w:tc>
          <w:tcPr>
            <w:tcW w:w="616" w:type="dxa"/>
            <w:vAlign w:val="center"/>
          </w:tcPr>
          <w:p w:rsidR="00FE48B2" w:rsidRDefault="00FE48B2">
            <w:pPr>
              <w:spacing w:after="0" w:line="240" w:lineRule="auto"/>
              <w:jc w:val="center"/>
            </w:pPr>
            <w:r>
              <w:t>1.</w:t>
            </w:r>
          </w:p>
        </w:tc>
        <w:tc>
          <w:tcPr>
            <w:tcW w:w="2979" w:type="dxa"/>
          </w:tcPr>
          <w:p w:rsidR="00FE48B2" w:rsidRDefault="00FE48B2">
            <w:pPr>
              <w:spacing w:after="0" w:line="240" w:lineRule="auto"/>
              <w:rPr>
                <w:b/>
              </w:rPr>
            </w:pPr>
            <w:r>
              <w:rPr>
                <w:b/>
              </w:rPr>
              <w:t>Chest X ray Severity score</w:t>
            </w:r>
          </w:p>
        </w:tc>
        <w:tc>
          <w:tcPr>
            <w:tcW w:w="2250" w:type="dxa"/>
            <w:vAlign w:val="center"/>
          </w:tcPr>
          <w:p w:rsidR="00FE48B2" w:rsidRDefault="00FE48B2">
            <w:pPr>
              <w:spacing w:after="0" w:line="240" w:lineRule="auto"/>
              <w:jc w:val="center"/>
            </w:pPr>
            <w:r>
              <w:t xml:space="preserve">4.69 </w:t>
            </w:r>
            <w:r>
              <w:rPr>
                <w:rFonts w:cstheme="minorHAnsi"/>
              </w:rPr>
              <w:t>± 2.880</w:t>
            </w:r>
          </w:p>
        </w:tc>
        <w:tc>
          <w:tcPr>
            <w:tcW w:w="2340" w:type="dxa"/>
            <w:vAlign w:val="center"/>
          </w:tcPr>
          <w:p w:rsidR="00FE48B2" w:rsidRDefault="00FE48B2">
            <w:pPr>
              <w:spacing w:after="0" w:line="240" w:lineRule="auto"/>
              <w:jc w:val="center"/>
            </w:pPr>
            <w:r>
              <w:t xml:space="preserve">11.43 </w:t>
            </w:r>
            <w:r>
              <w:rPr>
                <w:rFonts w:cstheme="minorHAnsi"/>
              </w:rPr>
              <w:t>± 1.869</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2.</w:t>
            </w:r>
          </w:p>
        </w:tc>
        <w:tc>
          <w:tcPr>
            <w:tcW w:w="2979" w:type="dxa"/>
          </w:tcPr>
          <w:p w:rsidR="00FE48B2" w:rsidRDefault="00FE48B2">
            <w:pPr>
              <w:spacing w:after="0" w:line="240" w:lineRule="auto"/>
              <w:rPr>
                <w:b/>
              </w:rPr>
            </w:pPr>
            <w:r>
              <w:rPr>
                <w:b/>
              </w:rPr>
              <w:t>White Blood Count</w:t>
            </w:r>
          </w:p>
        </w:tc>
        <w:tc>
          <w:tcPr>
            <w:tcW w:w="2250" w:type="dxa"/>
            <w:vAlign w:val="center"/>
          </w:tcPr>
          <w:p w:rsidR="00FE48B2" w:rsidRDefault="00FE48B2">
            <w:pPr>
              <w:spacing w:after="0" w:line="240" w:lineRule="auto"/>
              <w:jc w:val="center"/>
            </w:pPr>
            <w:r>
              <w:t xml:space="preserve">9.590 </w:t>
            </w:r>
            <w:r>
              <w:rPr>
                <w:rFonts w:cstheme="minorHAnsi"/>
              </w:rPr>
              <w:t>± 3.825</w:t>
            </w:r>
          </w:p>
        </w:tc>
        <w:tc>
          <w:tcPr>
            <w:tcW w:w="2340" w:type="dxa"/>
            <w:vAlign w:val="center"/>
          </w:tcPr>
          <w:p w:rsidR="00FE48B2" w:rsidRDefault="00FE48B2">
            <w:pPr>
              <w:spacing w:after="0" w:line="240" w:lineRule="auto"/>
              <w:jc w:val="center"/>
            </w:pPr>
            <w:r>
              <w:t xml:space="preserve">12.723 </w:t>
            </w:r>
            <w:r>
              <w:rPr>
                <w:rFonts w:cstheme="minorHAnsi"/>
              </w:rPr>
              <w:t>± 4.301</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3.</w:t>
            </w:r>
          </w:p>
        </w:tc>
        <w:tc>
          <w:tcPr>
            <w:tcW w:w="2979" w:type="dxa"/>
          </w:tcPr>
          <w:p w:rsidR="00FE48B2" w:rsidRDefault="00FE48B2">
            <w:pPr>
              <w:spacing w:after="0" w:line="240" w:lineRule="auto"/>
              <w:rPr>
                <w:b/>
              </w:rPr>
            </w:pPr>
            <w:r>
              <w:rPr>
                <w:b/>
              </w:rPr>
              <w:t>Platelet count</w:t>
            </w:r>
          </w:p>
        </w:tc>
        <w:tc>
          <w:tcPr>
            <w:tcW w:w="2250" w:type="dxa"/>
            <w:vAlign w:val="center"/>
          </w:tcPr>
          <w:p w:rsidR="00FE48B2" w:rsidRDefault="00FE48B2">
            <w:pPr>
              <w:spacing w:after="0" w:line="240" w:lineRule="auto"/>
              <w:jc w:val="center"/>
            </w:pPr>
            <w:r>
              <w:t xml:space="preserve">203.9 </w:t>
            </w:r>
            <w:r>
              <w:rPr>
                <w:rFonts w:cstheme="minorHAnsi"/>
              </w:rPr>
              <w:t>± 63.46</w:t>
            </w:r>
          </w:p>
        </w:tc>
        <w:tc>
          <w:tcPr>
            <w:tcW w:w="2340" w:type="dxa"/>
            <w:vAlign w:val="center"/>
          </w:tcPr>
          <w:p w:rsidR="00FE48B2" w:rsidRDefault="00FE48B2">
            <w:pPr>
              <w:spacing w:after="0" w:line="240" w:lineRule="auto"/>
              <w:jc w:val="center"/>
            </w:pPr>
            <w:r>
              <w:t xml:space="preserve">221.2 </w:t>
            </w:r>
            <w:r>
              <w:rPr>
                <w:rFonts w:cstheme="minorHAnsi"/>
              </w:rPr>
              <w:t>± 150.4</w:t>
            </w:r>
          </w:p>
        </w:tc>
        <w:tc>
          <w:tcPr>
            <w:tcW w:w="1165" w:type="dxa"/>
            <w:vAlign w:val="center"/>
          </w:tcPr>
          <w:p w:rsidR="00FE48B2" w:rsidRDefault="00FE48B2">
            <w:pPr>
              <w:spacing w:after="0" w:line="240" w:lineRule="auto"/>
              <w:jc w:val="center"/>
            </w:pPr>
            <w:r>
              <w:t>0.372</w:t>
            </w:r>
          </w:p>
        </w:tc>
      </w:tr>
      <w:tr w:rsidR="00FE48B2">
        <w:tc>
          <w:tcPr>
            <w:tcW w:w="616" w:type="dxa"/>
            <w:vAlign w:val="center"/>
          </w:tcPr>
          <w:p w:rsidR="00FE48B2" w:rsidRDefault="00FE48B2">
            <w:pPr>
              <w:spacing w:after="0" w:line="240" w:lineRule="auto"/>
              <w:jc w:val="center"/>
            </w:pPr>
            <w:r>
              <w:t>4.</w:t>
            </w:r>
          </w:p>
        </w:tc>
        <w:tc>
          <w:tcPr>
            <w:tcW w:w="2979" w:type="dxa"/>
          </w:tcPr>
          <w:p w:rsidR="00FE48B2" w:rsidRDefault="00FE48B2">
            <w:pPr>
              <w:spacing w:after="0" w:line="240" w:lineRule="auto"/>
              <w:rPr>
                <w:b/>
              </w:rPr>
            </w:pPr>
            <w:proofErr w:type="spellStart"/>
            <w:r>
              <w:rPr>
                <w:b/>
              </w:rPr>
              <w:t>Haemoglobin</w:t>
            </w:r>
            <w:proofErr w:type="spellEnd"/>
            <w:r>
              <w:rPr>
                <w:b/>
              </w:rPr>
              <w:t xml:space="preserve"> levels</w:t>
            </w:r>
          </w:p>
        </w:tc>
        <w:tc>
          <w:tcPr>
            <w:tcW w:w="2250" w:type="dxa"/>
          </w:tcPr>
          <w:p w:rsidR="00FE48B2" w:rsidRDefault="00FE48B2">
            <w:pPr>
              <w:spacing w:after="0" w:line="240" w:lineRule="auto"/>
              <w:jc w:val="center"/>
            </w:pPr>
            <w:r>
              <w:t xml:space="preserve">11.066 </w:t>
            </w:r>
            <w:r>
              <w:rPr>
                <w:rFonts w:cstheme="minorHAnsi"/>
              </w:rPr>
              <w:t>± 1.903</w:t>
            </w:r>
          </w:p>
        </w:tc>
        <w:tc>
          <w:tcPr>
            <w:tcW w:w="2340" w:type="dxa"/>
          </w:tcPr>
          <w:p w:rsidR="00FE48B2" w:rsidRDefault="00FE48B2">
            <w:pPr>
              <w:spacing w:after="0" w:line="240" w:lineRule="auto"/>
              <w:jc w:val="center"/>
            </w:pPr>
            <w:r>
              <w:t xml:space="preserve">9.957 </w:t>
            </w:r>
            <w:r>
              <w:rPr>
                <w:rFonts w:cstheme="minorHAnsi"/>
              </w:rPr>
              <w:t>± 1.322</w:t>
            </w:r>
          </w:p>
        </w:tc>
        <w:tc>
          <w:tcPr>
            <w:tcW w:w="1165" w:type="dxa"/>
            <w:vAlign w:val="center"/>
          </w:tcPr>
          <w:p w:rsidR="00FE48B2" w:rsidRDefault="00FE48B2">
            <w:pPr>
              <w:spacing w:after="0" w:line="240" w:lineRule="auto"/>
              <w:jc w:val="center"/>
            </w:pPr>
            <w:r>
              <w:t>0.004</w:t>
            </w:r>
          </w:p>
        </w:tc>
      </w:tr>
      <w:tr w:rsidR="00FE48B2">
        <w:tc>
          <w:tcPr>
            <w:tcW w:w="616" w:type="dxa"/>
            <w:vAlign w:val="center"/>
          </w:tcPr>
          <w:p w:rsidR="00FE48B2" w:rsidRDefault="00FE48B2">
            <w:pPr>
              <w:spacing w:after="0" w:line="240" w:lineRule="auto"/>
              <w:jc w:val="center"/>
            </w:pPr>
            <w:r>
              <w:t>5.</w:t>
            </w:r>
          </w:p>
        </w:tc>
        <w:tc>
          <w:tcPr>
            <w:tcW w:w="2979" w:type="dxa"/>
          </w:tcPr>
          <w:p w:rsidR="00FE48B2" w:rsidRDefault="00FE48B2">
            <w:pPr>
              <w:spacing w:after="0" w:line="240" w:lineRule="auto"/>
              <w:rPr>
                <w:b/>
              </w:rPr>
            </w:pPr>
            <w:r>
              <w:rPr>
                <w:b/>
              </w:rPr>
              <w:t>C-reactive Protein</w:t>
            </w:r>
          </w:p>
        </w:tc>
        <w:tc>
          <w:tcPr>
            <w:tcW w:w="2250" w:type="dxa"/>
            <w:vAlign w:val="center"/>
          </w:tcPr>
          <w:p w:rsidR="00FE48B2" w:rsidRDefault="00FE48B2">
            <w:pPr>
              <w:spacing w:after="0" w:line="240" w:lineRule="auto"/>
              <w:jc w:val="center"/>
            </w:pPr>
            <w:r>
              <w:t xml:space="preserve">24.138 </w:t>
            </w:r>
            <w:r>
              <w:rPr>
                <w:rFonts w:cstheme="minorHAnsi"/>
              </w:rPr>
              <w:t>± 33.083</w:t>
            </w:r>
          </w:p>
        </w:tc>
        <w:tc>
          <w:tcPr>
            <w:tcW w:w="2340" w:type="dxa"/>
            <w:vAlign w:val="center"/>
          </w:tcPr>
          <w:p w:rsidR="00FE48B2" w:rsidRDefault="00FE48B2">
            <w:pPr>
              <w:spacing w:after="0" w:line="240" w:lineRule="auto"/>
              <w:jc w:val="center"/>
            </w:pPr>
            <w:r>
              <w:t xml:space="preserve">86.327 </w:t>
            </w:r>
            <w:r>
              <w:rPr>
                <w:rFonts w:cstheme="minorHAnsi"/>
              </w:rPr>
              <w:t>± 69.192</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6.</w:t>
            </w:r>
          </w:p>
        </w:tc>
        <w:tc>
          <w:tcPr>
            <w:tcW w:w="2979" w:type="dxa"/>
          </w:tcPr>
          <w:p w:rsidR="00FE48B2" w:rsidRDefault="00FE48B2">
            <w:pPr>
              <w:spacing w:after="0" w:line="240" w:lineRule="auto"/>
              <w:rPr>
                <w:b/>
              </w:rPr>
            </w:pPr>
            <w:r>
              <w:rPr>
                <w:b/>
              </w:rPr>
              <w:t>Pro-calcitonin Levels</w:t>
            </w:r>
          </w:p>
        </w:tc>
        <w:tc>
          <w:tcPr>
            <w:tcW w:w="2250" w:type="dxa"/>
            <w:vAlign w:val="center"/>
          </w:tcPr>
          <w:p w:rsidR="00FE48B2" w:rsidRDefault="00FE48B2">
            <w:pPr>
              <w:spacing w:after="0" w:line="240" w:lineRule="auto"/>
              <w:jc w:val="center"/>
            </w:pPr>
            <w:r>
              <w:t xml:space="preserve">0.094 </w:t>
            </w:r>
            <w:r>
              <w:rPr>
                <w:rFonts w:cstheme="minorHAnsi"/>
              </w:rPr>
              <w:t>± 0.232</w:t>
            </w:r>
          </w:p>
        </w:tc>
        <w:tc>
          <w:tcPr>
            <w:tcW w:w="2340" w:type="dxa"/>
            <w:vAlign w:val="center"/>
          </w:tcPr>
          <w:p w:rsidR="00FE48B2" w:rsidRDefault="00FE48B2">
            <w:pPr>
              <w:spacing w:after="0" w:line="240" w:lineRule="auto"/>
              <w:jc w:val="center"/>
            </w:pPr>
            <w:r>
              <w:t xml:space="preserve">0.668 </w:t>
            </w:r>
            <w:r>
              <w:rPr>
                <w:rFonts w:cstheme="minorHAnsi"/>
              </w:rPr>
              <w:t>± 1.135</w:t>
            </w:r>
          </w:p>
        </w:tc>
        <w:tc>
          <w:tcPr>
            <w:tcW w:w="1165" w:type="dxa"/>
            <w:vAlign w:val="center"/>
          </w:tcPr>
          <w:p w:rsidR="00FE48B2" w:rsidRDefault="00FE48B2">
            <w:pPr>
              <w:spacing w:after="0" w:line="240" w:lineRule="auto"/>
              <w:jc w:val="center"/>
            </w:pPr>
            <w:r>
              <w:t>0.01</w:t>
            </w:r>
          </w:p>
        </w:tc>
      </w:tr>
      <w:tr w:rsidR="00FE48B2">
        <w:tc>
          <w:tcPr>
            <w:tcW w:w="616" w:type="dxa"/>
            <w:vAlign w:val="center"/>
          </w:tcPr>
          <w:p w:rsidR="00FE48B2" w:rsidRDefault="00FE48B2">
            <w:pPr>
              <w:spacing w:after="0" w:line="240" w:lineRule="auto"/>
              <w:jc w:val="center"/>
            </w:pPr>
            <w:r>
              <w:t>7.</w:t>
            </w:r>
          </w:p>
        </w:tc>
        <w:tc>
          <w:tcPr>
            <w:tcW w:w="2979" w:type="dxa"/>
          </w:tcPr>
          <w:p w:rsidR="00FE48B2" w:rsidRDefault="00FE48B2">
            <w:pPr>
              <w:spacing w:after="0" w:line="240" w:lineRule="auto"/>
              <w:rPr>
                <w:b/>
              </w:rPr>
            </w:pPr>
            <w:r>
              <w:rPr>
                <w:b/>
              </w:rPr>
              <w:t>D-Dimer levels</w:t>
            </w:r>
          </w:p>
        </w:tc>
        <w:tc>
          <w:tcPr>
            <w:tcW w:w="2250" w:type="dxa"/>
            <w:vAlign w:val="center"/>
          </w:tcPr>
          <w:p w:rsidR="00FE48B2" w:rsidRDefault="00FE48B2">
            <w:pPr>
              <w:spacing w:after="0" w:line="240" w:lineRule="auto"/>
              <w:jc w:val="center"/>
            </w:pPr>
            <w:r>
              <w:t xml:space="preserve">2.755 </w:t>
            </w:r>
            <w:r>
              <w:rPr>
                <w:rFonts w:cstheme="minorHAnsi"/>
              </w:rPr>
              <w:t>± 3.469</w:t>
            </w:r>
          </w:p>
        </w:tc>
        <w:tc>
          <w:tcPr>
            <w:tcW w:w="2340" w:type="dxa"/>
            <w:vAlign w:val="center"/>
          </w:tcPr>
          <w:p w:rsidR="00FE48B2" w:rsidRDefault="00FE48B2">
            <w:pPr>
              <w:spacing w:after="0" w:line="240" w:lineRule="auto"/>
              <w:jc w:val="center"/>
            </w:pPr>
            <w:r>
              <w:t xml:space="preserve">2.346 </w:t>
            </w:r>
            <w:r>
              <w:rPr>
                <w:rFonts w:cstheme="minorHAnsi"/>
              </w:rPr>
              <w:t>± 4.044</w:t>
            </w:r>
          </w:p>
        </w:tc>
        <w:tc>
          <w:tcPr>
            <w:tcW w:w="1165" w:type="dxa"/>
            <w:vAlign w:val="center"/>
          </w:tcPr>
          <w:p w:rsidR="00FE48B2" w:rsidRDefault="00FE48B2">
            <w:pPr>
              <w:spacing w:after="0" w:line="240" w:lineRule="auto"/>
              <w:jc w:val="center"/>
            </w:pPr>
            <w:r>
              <w:t>0.591</w:t>
            </w:r>
          </w:p>
        </w:tc>
      </w:tr>
      <w:tr w:rsidR="00FE48B2">
        <w:tc>
          <w:tcPr>
            <w:tcW w:w="616" w:type="dxa"/>
            <w:vAlign w:val="center"/>
          </w:tcPr>
          <w:p w:rsidR="00FE48B2" w:rsidRDefault="00FE48B2">
            <w:pPr>
              <w:spacing w:after="0" w:line="240" w:lineRule="auto"/>
              <w:jc w:val="center"/>
            </w:pPr>
            <w:r>
              <w:t>8.</w:t>
            </w:r>
          </w:p>
        </w:tc>
        <w:tc>
          <w:tcPr>
            <w:tcW w:w="2979" w:type="dxa"/>
          </w:tcPr>
          <w:p w:rsidR="00FE48B2" w:rsidRDefault="00FE48B2">
            <w:pPr>
              <w:spacing w:after="0" w:line="240" w:lineRule="auto"/>
              <w:rPr>
                <w:b/>
              </w:rPr>
            </w:pPr>
            <w:r>
              <w:rPr>
                <w:b/>
              </w:rPr>
              <w:t>LDH Levels</w:t>
            </w:r>
          </w:p>
        </w:tc>
        <w:tc>
          <w:tcPr>
            <w:tcW w:w="2250" w:type="dxa"/>
          </w:tcPr>
          <w:p w:rsidR="00FE48B2" w:rsidRDefault="00FE48B2">
            <w:pPr>
              <w:spacing w:after="0" w:line="240" w:lineRule="auto"/>
              <w:jc w:val="center"/>
            </w:pPr>
            <w:r>
              <w:t xml:space="preserve">170.1 </w:t>
            </w:r>
            <w:r>
              <w:rPr>
                <w:rFonts w:cstheme="minorHAnsi"/>
              </w:rPr>
              <w:t>± 107.6</w:t>
            </w:r>
          </w:p>
        </w:tc>
        <w:tc>
          <w:tcPr>
            <w:tcW w:w="2340" w:type="dxa"/>
          </w:tcPr>
          <w:p w:rsidR="00FE48B2" w:rsidRDefault="00FE48B2">
            <w:pPr>
              <w:spacing w:after="0" w:line="240" w:lineRule="auto"/>
              <w:jc w:val="center"/>
            </w:pPr>
            <w:r>
              <w:t xml:space="preserve">324.7 </w:t>
            </w:r>
            <w:r>
              <w:rPr>
                <w:rFonts w:cstheme="minorHAnsi"/>
              </w:rPr>
              <w:t>± 161.7</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9.</w:t>
            </w:r>
          </w:p>
        </w:tc>
        <w:tc>
          <w:tcPr>
            <w:tcW w:w="2979" w:type="dxa"/>
          </w:tcPr>
          <w:p w:rsidR="00FE48B2" w:rsidRDefault="00FE48B2">
            <w:pPr>
              <w:spacing w:after="0" w:line="240" w:lineRule="auto"/>
              <w:rPr>
                <w:b/>
              </w:rPr>
            </w:pPr>
            <w:r>
              <w:rPr>
                <w:b/>
              </w:rPr>
              <w:t>Ferritin Levels</w:t>
            </w:r>
          </w:p>
        </w:tc>
        <w:tc>
          <w:tcPr>
            <w:tcW w:w="2250" w:type="dxa"/>
          </w:tcPr>
          <w:p w:rsidR="00FE48B2" w:rsidRDefault="00FE48B2">
            <w:pPr>
              <w:spacing w:after="0" w:line="240" w:lineRule="auto"/>
              <w:jc w:val="center"/>
            </w:pPr>
            <w:r>
              <w:t xml:space="preserve">93.66 </w:t>
            </w:r>
            <w:r>
              <w:rPr>
                <w:rFonts w:cstheme="minorHAnsi"/>
              </w:rPr>
              <w:t>± 123.99</w:t>
            </w:r>
          </w:p>
        </w:tc>
        <w:tc>
          <w:tcPr>
            <w:tcW w:w="2340" w:type="dxa"/>
          </w:tcPr>
          <w:p w:rsidR="00FE48B2" w:rsidRDefault="00FE48B2">
            <w:pPr>
              <w:spacing w:after="0" w:line="240" w:lineRule="auto"/>
              <w:jc w:val="center"/>
            </w:pPr>
            <w:r>
              <w:t xml:space="preserve">290.69 </w:t>
            </w:r>
            <w:r>
              <w:rPr>
                <w:rFonts w:cstheme="minorHAnsi"/>
              </w:rPr>
              <w:t>± 328</w:t>
            </w:r>
          </w:p>
        </w:tc>
        <w:tc>
          <w:tcPr>
            <w:tcW w:w="1165" w:type="dxa"/>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10.</w:t>
            </w:r>
          </w:p>
        </w:tc>
        <w:tc>
          <w:tcPr>
            <w:tcW w:w="2979" w:type="dxa"/>
          </w:tcPr>
          <w:p w:rsidR="00FE48B2" w:rsidRDefault="00FE48B2">
            <w:pPr>
              <w:spacing w:after="0" w:line="240" w:lineRule="auto"/>
              <w:rPr>
                <w:b/>
              </w:rPr>
            </w:pPr>
            <w:r>
              <w:rPr>
                <w:b/>
              </w:rPr>
              <w:t>ALT Levels</w:t>
            </w:r>
          </w:p>
        </w:tc>
        <w:tc>
          <w:tcPr>
            <w:tcW w:w="2250" w:type="dxa"/>
          </w:tcPr>
          <w:p w:rsidR="00FE48B2" w:rsidRDefault="00FE48B2">
            <w:pPr>
              <w:spacing w:after="0" w:line="240" w:lineRule="auto"/>
              <w:jc w:val="center"/>
            </w:pPr>
            <w:r>
              <w:t xml:space="preserve">25.49 </w:t>
            </w:r>
            <w:r>
              <w:rPr>
                <w:rFonts w:cstheme="minorHAnsi"/>
              </w:rPr>
              <w:t>± 31.35</w:t>
            </w:r>
          </w:p>
        </w:tc>
        <w:tc>
          <w:tcPr>
            <w:tcW w:w="2340" w:type="dxa"/>
          </w:tcPr>
          <w:p w:rsidR="00FE48B2" w:rsidRDefault="00FE48B2">
            <w:pPr>
              <w:spacing w:after="0" w:line="240" w:lineRule="auto"/>
              <w:jc w:val="center"/>
            </w:pPr>
            <w:r>
              <w:t xml:space="preserve">47.27 </w:t>
            </w:r>
            <w:r>
              <w:rPr>
                <w:rFonts w:cstheme="minorHAnsi"/>
              </w:rPr>
              <w:t>± 49.24</w:t>
            </w:r>
          </w:p>
        </w:tc>
        <w:tc>
          <w:tcPr>
            <w:tcW w:w="1165" w:type="dxa"/>
            <w:vAlign w:val="center"/>
          </w:tcPr>
          <w:p w:rsidR="00FE48B2" w:rsidRDefault="00FE48B2">
            <w:pPr>
              <w:spacing w:after="0" w:line="240" w:lineRule="auto"/>
              <w:jc w:val="center"/>
            </w:pPr>
            <w:r>
              <w:t>0.029</w:t>
            </w:r>
          </w:p>
        </w:tc>
      </w:tr>
      <w:tr w:rsidR="00FE48B2">
        <w:tc>
          <w:tcPr>
            <w:tcW w:w="616" w:type="dxa"/>
            <w:vAlign w:val="center"/>
          </w:tcPr>
          <w:p w:rsidR="00FE48B2" w:rsidRDefault="00FE48B2">
            <w:pPr>
              <w:spacing w:after="0" w:line="240" w:lineRule="auto"/>
              <w:jc w:val="center"/>
            </w:pPr>
            <w:r>
              <w:t>11.</w:t>
            </w:r>
          </w:p>
        </w:tc>
        <w:tc>
          <w:tcPr>
            <w:tcW w:w="2979" w:type="dxa"/>
          </w:tcPr>
          <w:p w:rsidR="00FE48B2" w:rsidRDefault="00FE48B2">
            <w:pPr>
              <w:spacing w:after="0" w:line="240" w:lineRule="auto"/>
              <w:rPr>
                <w:b/>
              </w:rPr>
            </w:pPr>
            <w:r>
              <w:rPr>
                <w:b/>
              </w:rPr>
              <w:t>AST Levels</w:t>
            </w:r>
          </w:p>
        </w:tc>
        <w:tc>
          <w:tcPr>
            <w:tcW w:w="2250" w:type="dxa"/>
          </w:tcPr>
          <w:p w:rsidR="00FE48B2" w:rsidRDefault="00FE48B2">
            <w:pPr>
              <w:spacing w:after="0" w:line="240" w:lineRule="auto"/>
              <w:jc w:val="center"/>
            </w:pPr>
            <w:r>
              <w:t xml:space="preserve">29.88 </w:t>
            </w:r>
            <w:r>
              <w:rPr>
                <w:rFonts w:cstheme="minorHAnsi"/>
              </w:rPr>
              <w:t>± 32.12</w:t>
            </w:r>
          </w:p>
        </w:tc>
        <w:tc>
          <w:tcPr>
            <w:tcW w:w="2340" w:type="dxa"/>
          </w:tcPr>
          <w:p w:rsidR="00FE48B2" w:rsidRDefault="00FE48B2">
            <w:pPr>
              <w:spacing w:after="0" w:line="240" w:lineRule="auto"/>
              <w:jc w:val="center"/>
            </w:pPr>
            <w:r>
              <w:t xml:space="preserve">38.20 </w:t>
            </w:r>
            <w:r>
              <w:rPr>
                <w:rFonts w:cstheme="minorHAnsi"/>
              </w:rPr>
              <w:t>± 27.57</w:t>
            </w:r>
          </w:p>
        </w:tc>
        <w:tc>
          <w:tcPr>
            <w:tcW w:w="1165" w:type="dxa"/>
            <w:vAlign w:val="center"/>
          </w:tcPr>
          <w:p w:rsidR="00FE48B2" w:rsidRDefault="00FE48B2">
            <w:pPr>
              <w:spacing w:after="0" w:line="240" w:lineRule="auto"/>
              <w:jc w:val="center"/>
            </w:pPr>
            <w:r>
              <w:t>0.174</w:t>
            </w:r>
          </w:p>
        </w:tc>
      </w:tr>
      <w:tr w:rsidR="00FE48B2">
        <w:tc>
          <w:tcPr>
            <w:tcW w:w="616" w:type="dxa"/>
            <w:vAlign w:val="center"/>
          </w:tcPr>
          <w:p w:rsidR="00FE48B2" w:rsidRDefault="00FE48B2">
            <w:pPr>
              <w:spacing w:after="0" w:line="240" w:lineRule="auto"/>
              <w:jc w:val="center"/>
            </w:pPr>
            <w:r>
              <w:t>12.</w:t>
            </w:r>
          </w:p>
        </w:tc>
        <w:tc>
          <w:tcPr>
            <w:tcW w:w="2979" w:type="dxa"/>
          </w:tcPr>
          <w:p w:rsidR="00FE48B2" w:rsidRDefault="00FE48B2">
            <w:pPr>
              <w:spacing w:after="0" w:line="240" w:lineRule="auto"/>
              <w:rPr>
                <w:b/>
              </w:rPr>
            </w:pPr>
            <w:r>
              <w:rPr>
                <w:b/>
              </w:rPr>
              <w:t>Creatinine</w:t>
            </w:r>
          </w:p>
        </w:tc>
        <w:tc>
          <w:tcPr>
            <w:tcW w:w="2250" w:type="dxa"/>
          </w:tcPr>
          <w:p w:rsidR="00FE48B2" w:rsidRDefault="00FE48B2">
            <w:pPr>
              <w:spacing w:after="0" w:line="240" w:lineRule="auto"/>
              <w:jc w:val="center"/>
            </w:pPr>
            <w:r>
              <w:t xml:space="preserve">0.43 </w:t>
            </w:r>
            <w:r>
              <w:rPr>
                <w:rFonts w:cstheme="minorHAnsi"/>
              </w:rPr>
              <w:t>± 0.127</w:t>
            </w:r>
          </w:p>
        </w:tc>
        <w:tc>
          <w:tcPr>
            <w:tcW w:w="2340" w:type="dxa"/>
          </w:tcPr>
          <w:p w:rsidR="00FE48B2" w:rsidRDefault="00FE48B2">
            <w:pPr>
              <w:spacing w:after="0" w:line="240" w:lineRule="auto"/>
              <w:jc w:val="center"/>
            </w:pPr>
            <w:r>
              <w:t xml:space="preserve">0.43 </w:t>
            </w:r>
            <w:r>
              <w:rPr>
                <w:rFonts w:cstheme="minorHAnsi"/>
              </w:rPr>
              <w:t>± 0.182</w:t>
            </w:r>
          </w:p>
        </w:tc>
        <w:tc>
          <w:tcPr>
            <w:tcW w:w="1165" w:type="dxa"/>
            <w:vAlign w:val="center"/>
          </w:tcPr>
          <w:p w:rsidR="00FE48B2" w:rsidRDefault="00FE48B2">
            <w:pPr>
              <w:spacing w:after="0" w:line="240" w:lineRule="auto"/>
              <w:jc w:val="center"/>
            </w:pPr>
            <w:r>
              <w:t>0.971</w:t>
            </w:r>
          </w:p>
        </w:tc>
      </w:tr>
      <w:tr w:rsidR="00FE48B2">
        <w:tc>
          <w:tcPr>
            <w:tcW w:w="616" w:type="dxa"/>
            <w:vAlign w:val="center"/>
          </w:tcPr>
          <w:p w:rsidR="00FE48B2" w:rsidRDefault="00FE48B2">
            <w:pPr>
              <w:spacing w:after="0" w:line="240" w:lineRule="auto"/>
              <w:jc w:val="center"/>
            </w:pPr>
            <w:r>
              <w:t>13.</w:t>
            </w:r>
          </w:p>
        </w:tc>
        <w:tc>
          <w:tcPr>
            <w:tcW w:w="2979" w:type="dxa"/>
          </w:tcPr>
          <w:p w:rsidR="00FE48B2" w:rsidRDefault="00FE48B2">
            <w:pPr>
              <w:spacing w:after="0" w:line="240" w:lineRule="auto"/>
              <w:rPr>
                <w:b/>
              </w:rPr>
            </w:pPr>
            <w:r>
              <w:rPr>
                <w:b/>
              </w:rPr>
              <w:t>Potassium levels</w:t>
            </w:r>
          </w:p>
        </w:tc>
        <w:tc>
          <w:tcPr>
            <w:tcW w:w="2250" w:type="dxa"/>
          </w:tcPr>
          <w:p w:rsidR="00FE48B2" w:rsidRDefault="00FE48B2">
            <w:pPr>
              <w:spacing w:after="0" w:line="240" w:lineRule="auto"/>
              <w:jc w:val="center"/>
            </w:pPr>
            <w:r>
              <w:t xml:space="preserve">3.38 </w:t>
            </w:r>
            <w:r>
              <w:rPr>
                <w:rFonts w:cstheme="minorHAnsi"/>
              </w:rPr>
              <w:t>± 1.02</w:t>
            </w:r>
          </w:p>
        </w:tc>
        <w:tc>
          <w:tcPr>
            <w:tcW w:w="2340" w:type="dxa"/>
          </w:tcPr>
          <w:p w:rsidR="00FE48B2" w:rsidRDefault="00FE48B2">
            <w:pPr>
              <w:spacing w:after="0" w:line="240" w:lineRule="auto"/>
              <w:jc w:val="center"/>
            </w:pPr>
            <w:r>
              <w:t xml:space="preserve">3.790 </w:t>
            </w:r>
            <w:r>
              <w:rPr>
                <w:rFonts w:cstheme="minorHAnsi"/>
              </w:rPr>
              <w:t>± 0.56</w:t>
            </w:r>
          </w:p>
        </w:tc>
        <w:tc>
          <w:tcPr>
            <w:tcW w:w="1165" w:type="dxa"/>
            <w:vAlign w:val="center"/>
          </w:tcPr>
          <w:p w:rsidR="00FE48B2" w:rsidRDefault="00FE48B2">
            <w:pPr>
              <w:spacing w:after="0" w:line="240" w:lineRule="auto"/>
              <w:jc w:val="center"/>
            </w:pPr>
            <w:r>
              <w:t>0.04</w:t>
            </w:r>
          </w:p>
        </w:tc>
      </w:tr>
      <w:tr w:rsidR="00FE48B2">
        <w:tc>
          <w:tcPr>
            <w:tcW w:w="616" w:type="dxa"/>
            <w:tcBorders>
              <w:bottom w:val="single" w:sz="4" w:space="0" w:color="auto"/>
            </w:tcBorders>
            <w:vAlign w:val="center"/>
          </w:tcPr>
          <w:p w:rsidR="00FE48B2" w:rsidRDefault="00FE48B2">
            <w:pPr>
              <w:spacing w:after="0" w:line="240" w:lineRule="auto"/>
              <w:jc w:val="center"/>
            </w:pPr>
            <w:r>
              <w:t>14.</w:t>
            </w:r>
          </w:p>
        </w:tc>
        <w:tc>
          <w:tcPr>
            <w:tcW w:w="2979" w:type="dxa"/>
            <w:tcBorders>
              <w:bottom w:val="single" w:sz="4" w:space="0" w:color="auto"/>
            </w:tcBorders>
          </w:tcPr>
          <w:p w:rsidR="00FE48B2" w:rsidRDefault="00FE48B2">
            <w:pPr>
              <w:spacing w:after="0" w:line="240" w:lineRule="auto"/>
              <w:rPr>
                <w:b/>
              </w:rPr>
            </w:pPr>
            <w:r>
              <w:rPr>
                <w:b/>
              </w:rPr>
              <w:t>Blood Cultures positivity</w:t>
            </w:r>
          </w:p>
        </w:tc>
        <w:tc>
          <w:tcPr>
            <w:tcW w:w="2250" w:type="dxa"/>
            <w:tcBorders>
              <w:bottom w:val="single" w:sz="4" w:space="0" w:color="auto"/>
            </w:tcBorders>
          </w:tcPr>
          <w:p w:rsidR="00FE48B2" w:rsidRDefault="00FE48B2">
            <w:pPr>
              <w:spacing w:after="0" w:line="240" w:lineRule="auto"/>
              <w:jc w:val="center"/>
            </w:pPr>
            <w:r>
              <w:t>-</w:t>
            </w:r>
          </w:p>
        </w:tc>
        <w:tc>
          <w:tcPr>
            <w:tcW w:w="2340" w:type="dxa"/>
            <w:tcBorders>
              <w:bottom w:val="single" w:sz="4" w:space="0" w:color="auto"/>
            </w:tcBorders>
          </w:tcPr>
          <w:p w:rsidR="00FE48B2" w:rsidRDefault="00FE48B2">
            <w:pPr>
              <w:spacing w:after="0" w:line="240" w:lineRule="auto"/>
              <w:jc w:val="center"/>
            </w:pPr>
            <w:r>
              <w:t>3 (14.2%)</w:t>
            </w:r>
          </w:p>
        </w:tc>
        <w:tc>
          <w:tcPr>
            <w:tcW w:w="1165" w:type="dxa"/>
            <w:tcBorders>
              <w:bottom w:val="single" w:sz="4" w:space="0" w:color="auto"/>
            </w:tcBorders>
            <w:vAlign w:val="center"/>
          </w:tcPr>
          <w:p w:rsidR="00FE48B2" w:rsidRDefault="00FE48B2">
            <w:pPr>
              <w:spacing w:after="0" w:line="240" w:lineRule="auto"/>
              <w:jc w:val="center"/>
            </w:pPr>
            <w:r>
              <w:t>0.001</w:t>
            </w:r>
          </w:p>
        </w:tc>
      </w:tr>
    </w:tbl>
    <w:p w:rsidR="00FE48B2" w:rsidRDefault="00FE48B2">
      <w:pPr>
        <w:jc w:val="center"/>
        <w:rPr>
          <w:b/>
          <w:u w:val="single"/>
        </w:rPr>
      </w:pPr>
    </w:p>
    <w:p w:rsidR="00FE48B2" w:rsidRDefault="00FE48B2">
      <w:pPr>
        <w:jc w:val="center"/>
        <w:rPr>
          <w:b/>
          <w:u w:val="single"/>
        </w:rPr>
      </w:pPr>
      <w:r>
        <w:rPr>
          <w:b/>
          <w:u w:val="single"/>
        </w:rPr>
        <w:t>Table 2: Radiological and Laboratory variable comparison between mild to moderate and severe COVID-19 infected pregnant women</w:t>
      </w:r>
    </w:p>
    <w:p w:rsidR="00FE48B2" w:rsidRDefault="00FE48B2">
      <w:pPr>
        <w:jc w:val="center"/>
        <w:rPr>
          <w:b/>
          <w:u w:val="single"/>
        </w:rPr>
      </w:pPr>
    </w:p>
    <w:p w:rsidR="00FE48B2" w:rsidRDefault="00FE48B2">
      <w:pPr>
        <w:jc w:val="center"/>
        <w:rPr>
          <w:b/>
          <w:u w:val="single"/>
        </w:rPr>
      </w:pPr>
    </w:p>
    <w:tbl>
      <w:tblPr>
        <w:tblStyle w:val="TableGrid"/>
        <w:tblW w:w="0" w:type="auto"/>
        <w:tblLook w:val="04A0" w:firstRow="1" w:lastRow="0" w:firstColumn="1" w:lastColumn="0" w:noHBand="0" w:noVBand="1"/>
      </w:tblPr>
      <w:tblGrid>
        <w:gridCol w:w="616"/>
        <w:gridCol w:w="2979"/>
        <w:gridCol w:w="2250"/>
        <w:gridCol w:w="2340"/>
        <w:gridCol w:w="1165"/>
      </w:tblGrid>
      <w:tr w:rsidR="00FE48B2">
        <w:tc>
          <w:tcPr>
            <w:tcW w:w="616" w:type="dxa"/>
            <w:tcBorders>
              <w:bottom w:val="single" w:sz="4" w:space="0" w:color="auto"/>
            </w:tcBorders>
          </w:tcPr>
          <w:p w:rsidR="00FE48B2" w:rsidRDefault="00FE48B2">
            <w:pPr>
              <w:spacing w:after="0" w:line="240" w:lineRule="auto"/>
              <w:jc w:val="center"/>
              <w:rPr>
                <w:b/>
              </w:rPr>
            </w:pPr>
            <w:r>
              <w:rPr>
                <w:b/>
              </w:rPr>
              <w:t>S.no</w:t>
            </w:r>
          </w:p>
        </w:tc>
        <w:tc>
          <w:tcPr>
            <w:tcW w:w="2979" w:type="dxa"/>
            <w:tcBorders>
              <w:bottom w:val="single" w:sz="4" w:space="0" w:color="auto"/>
            </w:tcBorders>
          </w:tcPr>
          <w:p w:rsidR="00FE48B2" w:rsidRDefault="00FE48B2">
            <w:pPr>
              <w:spacing w:after="0" w:line="240" w:lineRule="auto"/>
              <w:jc w:val="center"/>
              <w:rPr>
                <w:b/>
              </w:rPr>
            </w:pPr>
            <w:r>
              <w:rPr>
                <w:b/>
              </w:rPr>
              <w:t>Maternal Outcomes</w:t>
            </w:r>
          </w:p>
        </w:tc>
        <w:tc>
          <w:tcPr>
            <w:tcW w:w="2250" w:type="dxa"/>
            <w:tcBorders>
              <w:bottom w:val="single" w:sz="4" w:space="0" w:color="auto"/>
            </w:tcBorders>
          </w:tcPr>
          <w:p w:rsidR="00FE48B2" w:rsidRDefault="00FE48B2">
            <w:pPr>
              <w:spacing w:after="0" w:line="240" w:lineRule="auto"/>
              <w:jc w:val="center"/>
              <w:rPr>
                <w:b/>
              </w:rPr>
            </w:pPr>
            <w:r>
              <w:rPr>
                <w:b/>
              </w:rPr>
              <w:t>Mild to Moderate COVID (n=93)</w:t>
            </w:r>
          </w:p>
        </w:tc>
        <w:tc>
          <w:tcPr>
            <w:tcW w:w="2340" w:type="dxa"/>
            <w:tcBorders>
              <w:bottom w:val="single" w:sz="4" w:space="0" w:color="auto"/>
            </w:tcBorders>
          </w:tcPr>
          <w:p w:rsidR="00FE48B2" w:rsidRDefault="00FE48B2">
            <w:pPr>
              <w:spacing w:after="0" w:line="240" w:lineRule="auto"/>
              <w:jc w:val="center"/>
              <w:rPr>
                <w:b/>
              </w:rPr>
            </w:pPr>
            <w:r>
              <w:rPr>
                <w:b/>
              </w:rPr>
              <w:t>Severe COVID (n=30)</w:t>
            </w:r>
          </w:p>
        </w:tc>
        <w:tc>
          <w:tcPr>
            <w:tcW w:w="1165" w:type="dxa"/>
            <w:tcBorders>
              <w:bottom w:val="single" w:sz="4" w:space="0" w:color="auto"/>
            </w:tcBorders>
          </w:tcPr>
          <w:p w:rsidR="00FE48B2" w:rsidRDefault="00FE48B2">
            <w:pPr>
              <w:spacing w:after="0" w:line="240" w:lineRule="auto"/>
              <w:jc w:val="center"/>
              <w:rPr>
                <w:b/>
              </w:rPr>
            </w:pPr>
            <w:r>
              <w:rPr>
                <w:b/>
              </w:rPr>
              <w:t>p-value</w:t>
            </w:r>
          </w:p>
        </w:tc>
      </w:tr>
      <w:tr w:rsidR="00FE48B2">
        <w:tc>
          <w:tcPr>
            <w:tcW w:w="616" w:type="dxa"/>
            <w:vAlign w:val="center"/>
          </w:tcPr>
          <w:p w:rsidR="00FE48B2" w:rsidRDefault="00FE48B2">
            <w:pPr>
              <w:spacing w:after="0" w:line="240" w:lineRule="auto"/>
              <w:jc w:val="center"/>
            </w:pPr>
            <w:r>
              <w:t>1.</w:t>
            </w:r>
          </w:p>
        </w:tc>
        <w:tc>
          <w:tcPr>
            <w:tcW w:w="2979" w:type="dxa"/>
          </w:tcPr>
          <w:p w:rsidR="00FE48B2" w:rsidRDefault="00FE48B2">
            <w:pPr>
              <w:spacing w:after="0" w:line="240" w:lineRule="auto"/>
              <w:rPr>
                <w:b/>
              </w:rPr>
            </w:pPr>
            <w:r>
              <w:rPr>
                <w:b/>
              </w:rPr>
              <w:t>Mortality</w:t>
            </w:r>
          </w:p>
        </w:tc>
        <w:tc>
          <w:tcPr>
            <w:tcW w:w="2250" w:type="dxa"/>
            <w:vAlign w:val="center"/>
          </w:tcPr>
          <w:p w:rsidR="00FE48B2" w:rsidRDefault="00FE48B2">
            <w:pPr>
              <w:spacing w:after="0" w:line="240" w:lineRule="auto"/>
              <w:jc w:val="center"/>
            </w:pPr>
            <w:r>
              <w:t>-</w:t>
            </w:r>
          </w:p>
        </w:tc>
        <w:tc>
          <w:tcPr>
            <w:tcW w:w="2340" w:type="dxa"/>
            <w:vAlign w:val="center"/>
          </w:tcPr>
          <w:p w:rsidR="00FE48B2" w:rsidRDefault="00FE48B2">
            <w:pPr>
              <w:spacing w:after="0" w:line="240" w:lineRule="auto"/>
              <w:jc w:val="center"/>
            </w:pPr>
            <w:r>
              <w:t>6</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2.</w:t>
            </w:r>
          </w:p>
        </w:tc>
        <w:tc>
          <w:tcPr>
            <w:tcW w:w="2979" w:type="dxa"/>
          </w:tcPr>
          <w:p w:rsidR="00FE48B2" w:rsidRDefault="00FE48B2">
            <w:pPr>
              <w:spacing w:after="0" w:line="240" w:lineRule="auto"/>
              <w:rPr>
                <w:b/>
              </w:rPr>
            </w:pPr>
            <w:r>
              <w:rPr>
                <w:b/>
              </w:rPr>
              <w:t>Post-partum complications</w:t>
            </w:r>
          </w:p>
          <w:p w:rsidR="00FE48B2" w:rsidRDefault="00FE48B2">
            <w:pPr>
              <w:spacing w:after="0" w:line="240" w:lineRule="auto"/>
            </w:pPr>
            <w:r>
              <w:t xml:space="preserve">     Respiratory complications</w:t>
            </w:r>
          </w:p>
          <w:p w:rsidR="00FE48B2" w:rsidRDefault="00FE48B2">
            <w:pPr>
              <w:spacing w:after="0" w:line="240" w:lineRule="auto"/>
            </w:pPr>
            <w:r>
              <w:t xml:space="preserve">     PPH</w:t>
            </w:r>
          </w:p>
          <w:p w:rsidR="00FE48B2" w:rsidRDefault="00FE48B2">
            <w:pPr>
              <w:spacing w:after="0" w:line="240" w:lineRule="auto"/>
              <w:rPr>
                <w:b/>
              </w:rPr>
            </w:pPr>
            <w:r>
              <w:t xml:space="preserve">     others</w:t>
            </w:r>
          </w:p>
        </w:tc>
        <w:tc>
          <w:tcPr>
            <w:tcW w:w="2250" w:type="dxa"/>
          </w:tcPr>
          <w:p w:rsidR="00FE48B2" w:rsidRDefault="00FE48B2">
            <w:pPr>
              <w:spacing w:after="0" w:line="240" w:lineRule="auto"/>
              <w:jc w:val="center"/>
            </w:pPr>
          </w:p>
          <w:p w:rsidR="00FE48B2" w:rsidRDefault="00FE48B2">
            <w:pPr>
              <w:spacing w:after="0" w:line="240" w:lineRule="auto"/>
              <w:jc w:val="center"/>
            </w:pPr>
            <w:r>
              <w:t>1</w:t>
            </w:r>
          </w:p>
          <w:p w:rsidR="00FE48B2" w:rsidRDefault="00FE48B2">
            <w:pPr>
              <w:spacing w:after="0" w:line="240" w:lineRule="auto"/>
              <w:jc w:val="center"/>
            </w:pPr>
            <w:r>
              <w:t>5</w:t>
            </w:r>
          </w:p>
          <w:p w:rsidR="00FE48B2" w:rsidRDefault="00FE48B2">
            <w:pPr>
              <w:spacing w:after="0" w:line="240" w:lineRule="auto"/>
              <w:jc w:val="center"/>
            </w:pPr>
            <w:r>
              <w:t>3</w:t>
            </w:r>
          </w:p>
        </w:tc>
        <w:tc>
          <w:tcPr>
            <w:tcW w:w="2340" w:type="dxa"/>
          </w:tcPr>
          <w:p w:rsidR="00FE48B2" w:rsidRDefault="00FE48B2">
            <w:pPr>
              <w:spacing w:after="0" w:line="240" w:lineRule="auto"/>
              <w:jc w:val="center"/>
            </w:pPr>
          </w:p>
          <w:p w:rsidR="00FE48B2" w:rsidRDefault="00FE48B2">
            <w:pPr>
              <w:spacing w:after="0" w:line="240" w:lineRule="auto"/>
              <w:jc w:val="center"/>
            </w:pPr>
            <w:r>
              <w:t>10</w:t>
            </w:r>
          </w:p>
          <w:p w:rsidR="00FE48B2" w:rsidRDefault="00FE48B2">
            <w:pPr>
              <w:spacing w:after="0" w:line="240" w:lineRule="auto"/>
              <w:jc w:val="center"/>
            </w:pPr>
            <w:r>
              <w:t>4</w:t>
            </w:r>
          </w:p>
          <w:p w:rsidR="00FE48B2" w:rsidRDefault="00FE48B2">
            <w:pPr>
              <w:spacing w:after="0" w:line="240" w:lineRule="auto"/>
              <w:jc w:val="center"/>
            </w:pPr>
            <w:r>
              <w:t>1</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3.</w:t>
            </w:r>
          </w:p>
        </w:tc>
        <w:tc>
          <w:tcPr>
            <w:tcW w:w="2979" w:type="dxa"/>
          </w:tcPr>
          <w:p w:rsidR="00FE48B2" w:rsidRDefault="00FE48B2">
            <w:pPr>
              <w:spacing w:after="0" w:line="240" w:lineRule="auto"/>
              <w:rPr>
                <w:b/>
              </w:rPr>
            </w:pPr>
            <w:r>
              <w:rPr>
                <w:b/>
              </w:rPr>
              <w:t>Indication of Caesarean</w:t>
            </w:r>
          </w:p>
          <w:p w:rsidR="00FE48B2" w:rsidRDefault="00FE48B2">
            <w:pPr>
              <w:spacing w:after="0" w:line="240" w:lineRule="auto"/>
            </w:pPr>
            <w:r>
              <w:rPr>
                <w:b/>
              </w:rPr>
              <w:t xml:space="preserve">     </w:t>
            </w:r>
            <w:r>
              <w:t>Fetal Distress</w:t>
            </w:r>
          </w:p>
          <w:p w:rsidR="00FE48B2" w:rsidRDefault="00FE48B2">
            <w:pPr>
              <w:spacing w:after="0" w:line="240" w:lineRule="auto"/>
            </w:pPr>
            <w:r>
              <w:t xml:space="preserve">     Worsening COVID</w:t>
            </w:r>
          </w:p>
          <w:p w:rsidR="00FE48B2" w:rsidRDefault="00FE48B2">
            <w:pPr>
              <w:spacing w:after="0" w:line="240" w:lineRule="auto"/>
              <w:rPr>
                <w:b/>
              </w:rPr>
            </w:pPr>
            <w:r>
              <w:t xml:space="preserve">     Other causes</w:t>
            </w:r>
          </w:p>
        </w:tc>
        <w:tc>
          <w:tcPr>
            <w:tcW w:w="2250" w:type="dxa"/>
          </w:tcPr>
          <w:p w:rsidR="00FE48B2" w:rsidRDefault="00FE48B2">
            <w:pPr>
              <w:spacing w:after="0" w:line="240" w:lineRule="auto"/>
              <w:jc w:val="center"/>
            </w:pPr>
          </w:p>
          <w:p w:rsidR="00FE48B2" w:rsidRDefault="00FE48B2">
            <w:pPr>
              <w:spacing w:after="0" w:line="240" w:lineRule="auto"/>
              <w:jc w:val="center"/>
            </w:pPr>
            <w:r>
              <w:t>24</w:t>
            </w:r>
          </w:p>
          <w:p w:rsidR="00FE48B2" w:rsidRDefault="00FE48B2">
            <w:pPr>
              <w:spacing w:after="0" w:line="240" w:lineRule="auto"/>
              <w:jc w:val="center"/>
            </w:pPr>
            <w:r>
              <w:t>13</w:t>
            </w:r>
          </w:p>
          <w:p w:rsidR="00FE48B2" w:rsidRDefault="00FE48B2">
            <w:pPr>
              <w:spacing w:after="0" w:line="240" w:lineRule="auto"/>
              <w:jc w:val="center"/>
            </w:pPr>
            <w:r>
              <w:t>14</w:t>
            </w:r>
          </w:p>
        </w:tc>
        <w:tc>
          <w:tcPr>
            <w:tcW w:w="2340" w:type="dxa"/>
          </w:tcPr>
          <w:p w:rsidR="00FE48B2" w:rsidRDefault="00FE48B2">
            <w:pPr>
              <w:spacing w:after="0" w:line="240" w:lineRule="auto"/>
              <w:jc w:val="center"/>
            </w:pPr>
          </w:p>
          <w:p w:rsidR="00FE48B2" w:rsidRDefault="00FE48B2">
            <w:pPr>
              <w:spacing w:after="0" w:line="240" w:lineRule="auto"/>
              <w:jc w:val="center"/>
            </w:pPr>
            <w:r>
              <w:t>7</w:t>
            </w:r>
          </w:p>
          <w:p w:rsidR="00FE48B2" w:rsidRDefault="00FE48B2">
            <w:pPr>
              <w:spacing w:after="0" w:line="240" w:lineRule="auto"/>
              <w:jc w:val="center"/>
            </w:pPr>
            <w:r>
              <w:t>18</w:t>
            </w:r>
          </w:p>
          <w:p w:rsidR="00FE48B2" w:rsidRDefault="00FE48B2">
            <w:pPr>
              <w:spacing w:after="0" w:line="240" w:lineRule="auto"/>
              <w:jc w:val="center"/>
            </w:pPr>
            <w:r>
              <w:t>2</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4.</w:t>
            </w:r>
          </w:p>
        </w:tc>
        <w:tc>
          <w:tcPr>
            <w:tcW w:w="2979" w:type="dxa"/>
          </w:tcPr>
          <w:p w:rsidR="00FE48B2" w:rsidRDefault="00FE48B2">
            <w:pPr>
              <w:spacing w:after="0" w:line="240" w:lineRule="auto"/>
              <w:rPr>
                <w:b/>
              </w:rPr>
            </w:pPr>
            <w:r>
              <w:rPr>
                <w:b/>
              </w:rPr>
              <w:t>Duration of Hospital stay</w:t>
            </w:r>
          </w:p>
        </w:tc>
        <w:tc>
          <w:tcPr>
            <w:tcW w:w="2250" w:type="dxa"/>
          </w:tcPr>
          <w:p w:rsidR="00FE48B2" w:rsidRDefault="00FE48B2">
            <w:pPr>
              <w:spacing w:after="0" w:line="240" w:lineRule="auto"/>
              <w:jc w:val="center"/>
            </w:pPr>
            <w:r>
              <w:t xml:space="preserve">5.20 </w:t>
            </w:r>
            <w:r>
              <w:rPr>
                <w:rFonts w:cstheme="minorHAnsi"/>
              </w:rPr>
              <w:t>±</w:t>
            </w:r>
            <w:r>
              <w:t xml:space="preserve"> 6.457</w:t>
            </w:r>
          </w:p>
        </w:tc>
        <w:tc>
          <w:tcPr>
            <w:tcW w:w="2340" w:type="dxa"/>
          </w:tcPr>
          <w:p w:rsidR="00FE48B2" w:rsidRDefault="00FE48B2">
            <w:pPr>
              <w:spacing w:after="0" w:line="240" w:lineRule="auto"/>
              <w:jc w:val="center"/>
            </w:pPr>
            <w:r>
              <w:t xml:space="preserve">12.33 </w:t>
            </w:r>
            <w:r>
              <w:rPr>
                <w:rFonts w:cstheme="minorHAnsi"/>
              </w:rPr>
              <w:t>± 7.092</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5.</w:t>
            </w:r>
          </w:p>
        </w:tc>
        <w:tc>
          <w:tcPr>
            <w:tcW w:w="2979" w:type="dxa"/>
          </w:tcPr>
          <w:p w:rsidR="00FE48B2" w:rsidRDefault="00FE48B2">
            <w:pPr>
              <w:spacing w:after="0" w:line="240" w:lineRule="auto"/>
              <w:rPr>
                <w:b/>
              </w:rPr>
            </w:pPr>
            <w:r>
              <w:rPr>
                <w:b/>
              </w:rPr>
              <w:t>Mode of Delivery</w:t>
            </w:r>
          </w:p>
          <w:p w:rsidR="00FE48B2" w:rsidRDefault="00FE48B2">
            <w:pPr>
              <w:spacing w:after="0" w:line="240" w:lineRule="auto"/>
            </w:pPr>
            <w:r>
              <w:rPr>
                <w:b/>
              </w:rPr>
              <w:t xml:space="preserve">   </w:t>
            </w:r>
            <w:r>
              <w:t>NVD</w:t>
            </w:r>
          </w:p>
          <w:p w:rsidR="00FE48B2" w:rsidRDefault="00FE48B2">
            <w:pPr>
              <w:spacing w:after="0" w:line="240" w:lineRule="auto"/>
            </w:pPr>
            <w:r>
              <w:t xml:space="preserve">   LSCS</w:t>
            </w:r>
          </w:p>
        </w:tc>
        <w:tc>
          <w:tcPr>
            <w:tcW w:w="2250" w:type="dxa"/>
          </w:tcPr>
          <w:p w:rsidR="00FE48B2" w:rsidRDefault="00FE48B2">
            <w:pPr>
              <w:spacing w:after="0" w:line="240" w:lineRule="auto"/>
              <w:jc w:val="center"/>
            </w:pPr>
          </w:p>
          <w:p w:rsidR="00FE48B2" w:rsidRDefault="00FE48B2">
            <w:pPr>
              <w:spacing w:after="0" w:line="240" w:lineRule="auto"/>
              <w:jc w:val="center"/>
            </w:pPr>
            <w:r>
              <w:t>55</w:t>
            </w:r>
          </w:p>
          <w:p w:rsidR="00FE48B2" w:rsidRDefault="00FE48B2">
            <w:pPr>
              <w:spacing w:after="0" w:line="240" w:lineRule="auto"/>
              <w:jc w:val="center"/>
            </w:pPr>
            <w:r>
              <w:t>38</w:t>
            </w:r>
          </w:p>
        </w:tc>
        <w:tc>
          <w:tcPr>
            <w:tcW w:w="2340" w:type="dxa"/>
          </w:tcPr>
          <w:p w:rsidR="00FE48B2" w:rsidRDefault="00FE48B2">
            <w:pPr>
              <w:spacing w:after="0" w:line="240" w:lineRule="auto"/>
              <w:jc w:val="center"/>
            </w:pPr>
          </w:p>
          <w:p w:rsidR="00FE48B2" w:rsidRDefault="00FE48B2">
            <w:pPr>
              <w:spacing w:after="0" w:line="240" w:lineRule="auto"/>
              <w:jc w:val="center"/>
            </w:pPr>
            <w:r>
              <w:t>6</w:t>
            </w:r>
          </w:p>
          <w:p w:rsidR="00FE48B2" w:rsidRDefault="00FE48B2">
            <w:pPr>
              <w:spacing w:after="0" w:line="240" w:lineRule="auto"/>
              <w:jc w:val="center"/>
            </w:pPr>
            <w:r>
              <w:t>24</w:t>
            </w:r>
          </w:p>
        </w:tc>
        <w:tc>
          <w:tcPr>
            <w:tcW w:w="1165" w:type="dxa"/>
            <w:vAlign w:val="center"/>
          </w:tcPr>
          <w:p w:rsidR="00FE48B2" w:rsidRDefault="00FE48B2">
            <w:pPr>
              <w:spacing w:after="0" w:line="240" w:lineRule="auto"/>
              <w:jc w:val="center"/>
            </w:pPr>
            <w:r>
              <w:t>0.001</w:t>
            </w:r>
          </w:p>
        </w:tc>
      </w:tr>
    </w:tbl>
    <w:p w:rsidR="00FE48B2" w:rsidRDefault="00FE48B2">
      <w:pPr>
        <w:jc w:val="center"/>
      </w:pPr>
    </w:p>
    <w:p w:rsidR="00FE48B2" w:rsidRDefault="00FE48B2">
      <w:pPr>
        <w:jc w:val="center"/>
        <w:rPr>
          <w:b/>
          <w:u w:val="single"/>
        </w:rPr>
      </w:pPr>
      <w:r>
        <w:rPr>
          <w:b/>
          <w:u w:val="single"/>
        </w:rPr>
        <w:t>Table 3: Maternal outcome between mild to moderate and severe COVID-19 infected pregnant women</w:t>
      </w: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rPr>
          <w:b/>
          <w:u w:val="single"/>
        </w:rPr>
      </w:pPr>
    </w:p>
    <w:tbl>
      <w:tblPr>
        <w:tblStyle w:val="TableGrid"/>
        <w:tblW w:w="0" w:type="auto"/>
        <w:tblLook w:val="04A0" w:firstRow="1" w:lastRow="0" w:firstColumn="1" w:lastColumn="0" w:noHBand="0" w:noVBand="1"/>
      </w:tblPr>
      <w:tblGrid>
        <w:gridCol w:w="616"/>
        <w:gridCol w:w="2979"/>
        <w:gridCol w:w="2250"/>
        <w:gridCol w:w="2340"/>
        <w:gridCol w:w="1165"/>
      </w:tblGrid>
      <w:tr w:rsidR="00FE48B2">
        <w:tc>
          <w:tcPr>
            <w:tcW w:w="616" w:type="dxa"/>
            <w:tcBorders>
              <w:bottom w:val="single" w:sz="4" w:space="0" w:color="auto"/>
            </w:tcBorders>
          </w:tcPr>
          <w:p w:rsidR="00FE48B2" w:rsidRDefault="00FE48B2">
            <w:pPr>
              <w:spacing w:after="0" w:line="240" w:lineRule="auto"/>
              <w:jc w:val="center"/>
              <w:rPr>
                <w:b/>
              </w:rPr>
            </w:pPr>
            <w:r>
              <w:rPr>
                <w:b/>
              </w:rPr>
              <w:t>S.no</w:t>
            </w:r>
          </w:p>
        </w:tc>
        <w:tc>
          <w:tcPr>
            <w:tcW w:w="2979" w:type="dxa"/>
            <w:tcBorders>
              <w:bottom w:val="single" w:sz="4" w:space="0" w:color="auto"/>
            </w:tcBorders>
          </w:tcPr>
          <w:p w:rsidR="00FE48B2" w:rsidRDefault="00FE48B2">
            <w:pPr>
              <w:spacing w:after="0" w:line="240" w:lineRule="auto"/>
              <w:jc w:val="center"/>
              <w:rPr>
                <w:b/>
              </w:rPr>
            </w:pPr>
            <w:r>
              <w:rPr>
                <w:b/>
              </w:rPr>
              <w:t>Maternal Outcomes</w:t>
            </w:r>
          </w:p>
        </w:tc>
        <w:tc>
          <w:tcPr>
            <w:tcW w:w="2250" w:type="dxa"/>
            <w:tcBorders>
              <w:bottom w:val="single" w:sz="4" w:space="0" w:color="auto"/>
            </w:tcBorders>
          </w:tcPr>
          <w:p w:rsidR="00FE48B2" w:rsidRDefault="00FE48B2">
            <w:pPr>
              <w:spacing w:after="0" w:line="240" w:lineRule="auto"/>
              <w:jc w:val="center"/>
              <w:rPr>
                <w:b/>
              </w:rPr>
            </w:pPr>
            <w:r>
              <w:rPr>
                <w:b/>
              </w:rPr>
              <w:t>Mild to Moderate COVID (n=95)</w:t>
            </w:r>
          </w:p>
        </w:tc>
        <w:tc>
          <w:tcPr>
            <w:tcW w:w="2340" w:type="dxa"/>
            <w:tcBorders>
              <w:bottom w:val="single" w:sz="4" w:space="0" w:color="auto"/>
            </w:tcBorders>
          </w:tcPr>
          <w:p w:rsidR="00FE48B2" w:rsidRDefault="00FE48B2">
            <w:pPr>
              <w:spacing w:after="0" w:line="240" w:lineRule="auto"/>
              <w:jc w:val="center"/>
              <w:rPr>
                <w:b/>
              </w:rPr>
            </w:pPr>
            <w:r>
              <w:rPr>
                <w:b/>
              </w:rPr>
              <w:t>Severe COVID (n=30)</w:t>
            </w:r>
          </w:p>
        </w:tc>
        <w:tc>
          <w:tcPr>
            <w:tcW w:w="1165" w:type="dxa"/>
            <w:tcBorders>
              <w:bottom w:val="single" w:sz="4" w:space="0" w:color="auto"/>
            </w:tcBorders>
          </w:tcPr>
          <w:p w:rsidR="00FE48B2" w:rsidRDefault="00FE48B2">
            <w:pPr>
              <w:spacing w:after="0" w:line="240" w:lineRule="auto"/>
              <w:jc w:val="center"/>
              <w:rPr>
                <w:b/>
              </w:rPr>
            </w:pPr>
            <w:r>
              <w:rPr>
                <w:b/>
              </w:rPr>
              <w:t>p-value</w:t>
            </w:r>
          </w:p>
        </w:tc>
      </w:tr>
      <w:tr w:rsidR="00FE48B2">
        <w:tc>
          <w:tcPr>
            <w:tcW w:w="616" w:type="dxa"/>
            <w:vAlign w:val="center"/>
          </w:tcPr>
          <w:p w:rsidR="00FE48B2" w:rsidRDefault="00FE48B2">
            <w:pPr>
              <w:spacing w:after="0" w:line="240" w:lineRule="auto"/>
              <w:jc w:val="center"/>
            </w:pPr>
            <w:r>
              <w:t>1.</w:t>
            </w:r>
          </w:p>
        </w:tc>
        <w:tc>
          <w:tcPr>
            <w:tcW w:w="2979" w:type="dxa"/>
          </w:tcPr>
          <w:p w:rsidR="00FE48B2" w:rsidRDefault="00FE48B2">
            <w:pPr>
              <w:spacing w:after="0" w:line="240" w:lineRule="auto"/>
              <w:rPr>
                <w:b/>
              </w:rPr>
            </w:pPr>
            <w:r>
              <w:rPr>
                <w:b/>
              </w:rPr>
              <w:t>Birth Weight</w:t>
            </w:r>
          </w:p>
        </w:tc>
        <w:tc>
          <w:tcPr>
            <w:tcW w:w="2250" w:type="dxa"/>
            <w:vAlign w:val="center"/>
          </w:tcPr>
          <w:p w:rsidR="00FE48B2" w:rsidRDefault="00FE48B2">
            <w:pPr>
              <w:spacing w:after="0" w:line="240" w:lineRule="auto"/>
              <w:jc w:val="center"/>
            </w:pPr>
            <w:r>
              <w:t xml:space="preserve">2725.61 </w:t>
            </w:r>
            <w:r>
              <w:rPr>
                <w:rFonts w:cstheme="minorHAnsi"/>
              </w:rPr>
              <w:t>± 714.14</w:t>
            </w:r>
          </w:p>
        </w:tc>
        <w:tc>
          <w:tcPr>
            <w:tcW w:w="2340" w:type="dxa"/>
            <w:vAlign w:val="center"/>
          </w:tcPr>
          <w:p w:rsidR="00FE48B2" w:rsidRDefault="00FE48B2">
            <w:pPr>
              <w:spacing w:after="0" w:line="240" w:lineRule="auto"/>
              <w:jc w:val="center"/>
            </w:pPr>
            <w:r>
              <w:t xml:space="preserve">2241.3 </w:t>
            </w:r>
            <w:r>
              <w:rPr>
                <w:rFonts w:cstheme="minorHAnsi"/>
              </w:rPr>
              <w:t>± 512.7</w:t>
            </w:r>
          </w:p>
        </w:tc>
        <w:tc>
          <w:tcPr>
            <w:tcW w:w="1165" w:type="dxa"/>
            <w:vAlign w:val="center"/>
          </w:tcPr>
          <w:p w:rsidR="00FE48B2" w:rsidRDefault="00FE48B2">
            <w:pPr>
              <w:spacing w:after="0" w:line="240" w:lineRule="auto"/>
              <w:jc w:val="center"/>
            </w:pPr>
            <w:r>
              <w:t>0.001</w:t>
            </w:r>
          </w:p>
        </w:tc>
      </w:tr>
      <w:tr w:rsidR="00FE48B2">
        <w:tc>
          <w:tcPr>
            <w:tcW w:w="616" w:type="dxa"/>
            <w:vAlign w:val="center"/>
          </w:tcPr>
          <w:p w:rsidR="00FE48B2" w:rsidRDefault="00FE48B2">
            <w:pPr>
              <w:spacing w:after="0" w:line="240" w:lineRule="auto"/>
              <w:jc w:val="center"/>
            </w:pPr>
            <w:r>
              <w:t>2.</w:t>
            </w:r>
          </w:p>
        </w:tc>
        <w:tc>
          <w:tcPr>
            <w:tcW w:w="2979" w:type="dxa"/>
          </w:tcPr>
          <w:p w:rsidR="00FE48B2" w:rsidRDefault="00FE48B2">
            <w:pPr>
              <w:spacing w:after="0" w:line="240" w:lineRule="auto"/>
              <w:rPr>
                <w:b/>
              </w:rPr>
            </w:pPr>
            <w:r>
              <w:rPr>
                <w:b/>
              </w:rPr>
              <w:t>Low Birth Weight</w:t>
            </w:r>
          </w:p>
        </w:tc>
        <w:tc>
          <w:tcPr>
            <w:tcW w:w="2250" w:type="dxa"/>
            <w:vAlign w:val="center"/>
          </w:tcPr>
          <w:p w:rsidR="00FE48B2" w:rsidRDefault="00FE48B2">
            <w:pPr>
              <w:spacing w:after="0" w:line="240" w:lineRule="auto"/>
              <w:jc w:val="center"/>
            </w:pPr>
            <w:r>
              <w:t>13</w:t>
            </w:r>
          </w:p>
        </w:tc>
        <w:tc>
          <w:tcPr>
            <w:tcW w:w="2340" w:type="dxa"/>
            <w:vAlign w:val="center"/>
          </w:tcPr>
          <w:p w:rsidR="00FE48B2" w:rsidRDefault="00FE48B2">
            <w:pPr>
              <w:spacing w:after="0" w:line="240" w:lineRule="auto"/>
              <w:jc w:val="center"/>
            </w:pPr>
            <w:r>
              <w:t>14</w:t>
            </w:r>
          </w:p>
        </w:tc>
        <w:tc>
          <w:tcPr>
            <w:tcW w:w="1165" w:type="dxa"/>
            <w:vAlign w:val="center"/>
          </w:tcPr>
          <w:p w:rsidR="00FE48B2" w:rsidRDefault="00FE48B2">
            <w:pPr>
              <w:spacing w:after="0" w:line="240" w:lineRule="auto"/>
              <w:jc w:val="center"/>
            </w:pPr>
            <w:r>
              <w:t>0.001</w:t>
            </w:r>
          </w:p>
        </w:tc>
      </w:tr>
      <w:tr w:rsidR="00FE48B2">
        <w:tc>
          <w:tcPr>
            <w:tcW w:w="616" w:type="dxa"/>
            <w:vAlign w:val="center"/>
          </w:tcPr>
          <w:p w:rsidR="00FE48B2" w:rsidRDefault="00FE48B2">
            <w:pPr>
              <w:spacing w:after="0" w:line="240" w:lineRule="auto"/>
              <w:jc w:val="center"/>
            </w:pPr>
            <w:r>
              <w:t>3.</w:t>
            </w:r>
          </w:p>
        </w:tc>
        <w:tc>
          <w:tcPr>
            <w:tcW w:w="2979" w:type="dxa"/>
          </w:tcPr>
          <w:p w:rsidR="00FE48B2" w:rsidRDefault="00FE48B2">
            <w:pPr>
              <w:spacing w:after="0" w:line="240" w:lineRule="auto"/>
              <w:rPr>
                <w:b/>
              </w:rPr>
            </w:pPr>
            <w:r>
              <w:rPr>
                <w:b/>
              </w:rPr>
              <w:t>APGAR at birth</w:t>
            </w:r>
          </w:p>
        </w:tc>
        <w:tc>
          <w:tcPr>
            <w:tcW w:w="2250" w:type="dxa"/>
          </w:tcPr>
          <w:p w:rsidR="00FE48B2" w:rsidRDefault="00FE48B2">
            <w:pPr>
              <w:spacing w:after="0" w:line="240" w:lineRule="auto"/>
              <w:jc w:val="center"/>
            </w:pPr>
            <w:r>
              <w:t xml:space="preserve">8.94 </w:t>
            </w:r>
            <w:r>
              <w:rPr>
                <w:rFonts w:cstheme="minorHAnsi"/>
              </w:rPr>
              <w:t>± 9.599</w:t>
            </w:r>
          </w:p>
        </w:tc>
        <w:tc>
          <w:tcPr>
            <w:tcW w:w="2340" w:type="dxa"/>
          </w:tcPr>
          <w:p w:rsidR="00FE48B2" w:rsidRDefault="00FE48B2">
            <w:pPr>
              <w:spacing w:after="0" w:line="240" w:lineRule="auto"/>
              <w:jc w:val="center"/>
            </w:pPr>
            <w:r>
              <w:t xml:space="preserve">6.70 </w:t>
            </w:r>
            <w:r>
              <w:rPr>
                <w:rFonts w:cstheme="minorHAnsi"/>
              </w:rPr>
              <w:t>± 1.179</w:t>
            </w:r>
          </w:p>
        </w:tc>
        <w:tc>
          <w:tcPr>
            <w:tcW w:w="1165" w:type="dxa"/>
            <w:vAlign w:val="center"/>
          </w:tcPr>
          <w:p w:rsidR="00FE48B2" w:rsidRDefault="00FE48B2">
            <w:pPr>
              <w:spacing w:after="0" w:line="240" w:lineRule="auto"/>
              <w:jc w:val="center"/>
            </w:pPr>
            <w:r>
              <w:t>0.03</w:t>
            </w:r>
          </w:p>
        </w:tc>
      </w:tr>
      <w:tr w:rsidR="00FE48B2">
        <w:tc>
          <w:tcPr>
            <w:tcW w:w="616" w:type="dxa"/>
            <w:vAlign w:val="center"/>
          </w:tcPr>
          <w:p w:rsidR="00FE48B2" w:rsidRDefault="00FE48B2">
            <w:pPr>
              <w:spacing w:after="0" w:line="240" w:lineRule="auto"/>
              <w:jc w:val="center"/>
            </w:pPr>
            <w:r>
              <w:t>4.</w:t>
            </w:r>
          </w:p>
        </w:tc>
        <w:tc>
          <w:tcPr>
            <w:tcW w:w="2979" w:type="dxa"/>
          </w:tcPr>
          <w:p w:rsidR="00FE48B2" w:rsidRDefault="00FE48B2">
            <w:pPr>
              <w:spacing w:after="0" w:line="240" w:lineRule="auto"/>
              <w:rPr>
                <w:b/>
              </w:rPr>
            </w:pPr>
            <w:r>
              <w:rPr>
                <w:b/>
              </w:rPr>
              <w:t>APGAR after 5 minutes</w:t>
            </w:r>
          </w:p>
        </w:tc>
        <w:tc>
          <w:tcPr>
            <w:tcW w:w="2250" w:type="dxa"/>
          </w:tcPr>
          <w:p w:rsidR="00FE48B2" w:rsidRDefault="00FE48B2">
            <w:pPr>
              <w:spacing w:after="0" w:line="240" w:lineRule="auto"/>
              <w:jc w:val="center"/>
            </w:pPr>
            <w:r>
              <w:t xml:space="preserve">8.97 </w:t>
            </w:r>
            <w:r>
              <w:rPr>
                <w:rFonts w:cstheme="minorHAnsi"/>
              </w:rPr>
              <w:t>± 1.81</w:t>
            </w:r>
          </w:p>
        </w:tc>
        <w:tc>
          <w:tcPr>
            <w:tcW w:w="2340" w:type="dxa"/>
          </w:tcPr>
          <w:p w:rsidR="00FE48B2" w:rsidRDefault="00FE48B2">
            <w:pPr>
              <w:spacing w:after="0" w:line="240" w:lineRule="auto"/>
              <w:jc w:val="center"/>
            </w:pPr>
            <w:r>
              <w:t xml:space="preserve">8.50 </w:t>
            </w:r>
            <w:r>
              <w:rPr>
                <w:rFonts w:cstheme="minorHAnsi"/>
              </w:rPr>
              <w:t>± 0.861</w:t>
            </w:r>
          </w:p>
        </w:tc>
        <w:tc>
          <w:tcPr>
            <w:tcW w:w="1165" w:type="dxa"/>
            <w:vAlign w:val="center"/>
          </w:tcPr>
          <w:p w:rsidR="00FE48B2" w:rsidRDefault="00FE48B2">
            <w:pPr>
              <w:spacing w:after="0" w:line="240" w:lineRule="auto"/>
              <w:jc w:val="center"/>
            </w:pPr>
            <w:r>
              <w:t>0.176</w:t>
            </w:r>
          </w:p>
        </w:tc>
      </w:tr>
      <w:tr w:rsidR="00FE48B2">
        <w:tc>
          <w:tcPr>
            <w:tcW w:w="616" w:type="dxa"/>
            <w:vAlign w:val="center"/>
          </w:tcPr>
          <w:p w:rsidR="00FE48B2" w:rsidRDefault="00FE48B2">
            <w:pPr>
              <w:spacing w:after="0" w:line="240" w:lineRule="auto"/>
              <w:jc w:val="center"/>
            </w:pPr>
            <w:r>
              <w:t>5.</w:t>
            </w:r>
          </w:p>
        </w:tc>
        <w:tc>
          <w:tcPr>
            <w:tcW w:w="2979" w:type="dxa"/>
          </w:tcPr>
          <w:p w:rsidR="00FE48B2" w:rsidRDefault="00FE48B2">
            <w:pPr>
              <w:spacing w:after="0" w:line="240" w:lineRule="auto"/>
              <w:rPr>
                <w:b/>
              </w:rPr>
            </w:pPr>
            <w:r>
              <w:rPr>
                <w:b/>
              </w:rPr>
              <w:t>Umbilical cord pH</w:t>
            </w:r>
          </w:p>
        </w:tc>
        <w:tc>
          <w:tcPr>
            <w:tcW w:w="2250" w:type="dxa"/>
          </w:tcPr>
          <w:p w:rsidR="00FE48B2" w:rsidRDefault="00FE48B2">
            <w:pPr>
              <w:spacing w:after="0" w:line="240" w:lineRule="auto"/>
              <w:jc w:val="center"/>
            </w:pPr>
            <w:r>
              <w:t xml:space="preserve">7.220 </w:t>
            </w:r>
            <w:r>
              <w:rPr>
                <w:rFonts w:cstheme="minorHAnsi"/>
              </w:rPr>
              <w:t>±0.522</w:t>
            </w:r>
          </w:p>
        </w:tc>
        <w:tc>
          <w:tcPr>
            <w:tcW w:w="2340" w:type="dxa"/>
          </w:tcPr>
          <w:p w:rsidR="00FE48B2" w:rsidRDefault="00FE48B2">
            <w:pPr>
              <w:spacing w:after="0" w:line="240" w:lineRule="auto"/>
              <w:jc w:val="center"/>
            </w:pPr>
            <w:r>
              <w:t xml:space="preserve">7.230 </w:t>
            </w:r>
            <w:r>
              <w:rPr>
                <w:rFonts w:cstheme="minorHAnsi"/>
              </w:rPr>
              <w:t>± 0.079</w:t>
            </w:r>
          </w:p>
        </w:tc>
        <w:tc>
          <w:tcPr>
            <w:tcW w:w="1165" w:type="dxa"/>
            <w:vAlign w:val="center"/>
          </w:tcPr>
          <w:p w:rsidR="00FE48B2" w:rsidRDefault="00FE48B2">
            <w:pPr>
              <w:spacing w:after="0" w:line="240" w:lineRule="auto"/>
              <w:jc w:val="center"/>
            </w:pPr>
            <w:r>
              <w:t>0.917</w:t>
            </w:r>
          </w:p>
        </w:tc>
      </w:tr>
      <w:tr w:rsidR="00FE48B2">
        <w:tc>
          <w:tcPr>
            <w:tcW w:w="616" w:type="dxa"/>
            <w:vAlign w:val="center"/>
          </w:tcPr>
          <w:p w:rsidR="00FE48B2" w:rsidRDefault="00FE48B2">
            <w:pPr>
              <w:spacing w:after="0" w:line="240" w:lineRule="auto"/>
              <w:jc w:val="center"/>
            </w:pPr>
            <w:r>
              <w:t>6.</w:t>
            </w:r>
          </w:p>
        </w:tc>
        <w:tc>
          <w:tcPr>
            <w:tcW w:w="2979" w:type="dxa"/>
          </w:tcPr>
          <w:p w:rsidR="00FE48B2" w:rsidRDefault="00FE48B2">
            <w:pPr>
              <w:spacing w:after="0" w:line="240" w:lineRule="auto"/>
              <w:rPr>
                <w:b/>
              </w:rPr>
            </w:pPr>
            <w:r>
              <w:rPr>
                <w:b/>
              </w:rPr>
              <w:t>Steroids administered prior to delivery</w:t>
            </w:r>
          </w:p>
        </w:tc>
        <w:tc>
          <w:tcPr>
            <w:tcW w:w="2250" w:type="dxa"/>
          </w:tcPr>
          <w:p w:rsidR="00FE48B2" w:rsidRDefault="00FE48B2">
            <w:pPr>
              <w:spacing w:after="0" w:line="240" w:lineRule="auto"/>
              <w:jc w:val="center"/>
            </w:pPr>
            <w:r>
              <w:t>23</w:t>
            </w:r>
          </w:p>
        </w:tc>
        <w:tc>
          <w:tcPr>
            <w:tcW w:w="2340" w:type="dxa"/>
          </w:tcPr>
          <w:p w:rsidR="00FE48B2" w:rsidRDefault="00FE48B2">
            <w:pPr>
              <w:spacing w:after="0" w:line="240" w:lineRule="auto"/>
              <w:jc w:val="center"/>
            </w:pPr>
            <w:r>
              <w:t>20</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7</w:t>
            </w:r>
          </w:p>
        </w:tc>
        <w:tc>
          <w:tcPr>
            <w:tcW w:w="2979" w:type="dxa"/>
          </w:tcPr>
          <w:p w:rsidR="00FE48B2" w:rsidRDefault="00FE48B2">
            <w:pPr>
              <w:spacing w:after="0" w:line="240" w:lineRule="auto"/>
              <w:rPr>
                <w:b/>
              </w:rPr>
            </w:pPr>
            <w:r>
              <w:rPr>
                <w:b/>
              </w:rPr>
              <w:t>Preterm delivery</w:t>
            </w:r>
          </w:p>
        </w:tc>
        <w:tc>
          <w:tcPr>
            <w:tcW w:w="2250" w:type="dxa"/>
          </w:tcPr>
          <w:p w:rsidR="00FE48B2" w:rsidRDefault="00FE48B2">
            <w:pPr>
              <w:spacing w:after="0" w:line="240" w:lineRule="auto"/>
              <w:jc w:val="center"/>
            </w:pPr>
            <w:r>
              <w:t>34</w:t>
            </w:r>
          </w:p>
        </w:tc>
        <w:tc>
          <w:tcPr>
            <w:tcW w:w="2340" w:type="dxa"/>
          </w:tcPr>
          <w:p w:rsidR="00FE48B2" w:rsidRDefault="00FE48B2">
            <w:pPr>
              <w:spacing w:after="0" w:line="240" w:lineRule="auto"/>
              <w:jc w:val="center"/>
            </w:pPr>
            <w:r>
              <w:t>23</w:t>
            </w:r>
          </w:p>
        </w:tc>
        <w:tc>
          <w:tcPr>
            <w:tcW w:w="1165" w:type="dxa"/>
            <w:vAlign w:val="center"/>
          </w:tcPr>
          <w:p w:rsidR="00FE48B2" w:rsidRDefault="00FE48B2">
            <w:pPr>
              <w:spacing w:after="0" w:line="240" w:lineRule="auto"/>
              <w:jc w:val="center"/>
            </w:pPr>
            <w:r>
              <w:t>&lt;0.001</w:t>
            </w:r>
          </w:p>
        </w:tc>
      </w:tr>
      <w:tr w:rsidR="00FE48B2">
        <w:tc>
          <w:tcPr>
            <w:tcW w:w="616" w:type="dxa"/>
            <w:vAlign w:val="center"/>
          </w:tcPr>
          <w:p w:rsidR="00FE48B2" w:rsidRDefault="00FE48B2">
            <w:pPr>
              <w:spacing w:after="0" w:line="240" w:lineRule="auto"/>
              <w:jc w:val="center"/>
            </w:pPr>
            <w:r>
              <w:t>8.</w:t>
            </w:r>
          </w:p>
        </w:tc>
        <w:tc>
          <w:tcPr>
            <w:tcW w:w="2979" w:type="dxa"/>
          </w:tcPr>
          <w:p w:rsidR="00FE48B2" w:rsidRDefault="00FE48B2">
            <w:pPr>
              <w:spacing w:after="0" w:line="240" w:lineRule="auto"/>
              <w:rPr>
                <w:b/>
              </w:rPr>
            </w:pPr>
            <w:r>
              <w:rPr>
                <w:b/>
              </w:rPr>
              <w:t>Stained Liquor</w:t>
            </w:r>
          </w:p>
        </w:tc>
        <w:tc>
          <w:tcPr>
            <w:tcW w:w="2250" w:type="dxa"/>
          </w:tcPr>
          <w:p w:rsidR="00FE48B2" w:rsidRDefault="00FE48B2">
            <w:pPr>
              <w:spacing w:after="0" w:line="240" w:lineRule="auto"/>
              <w:jc w:val="center"/>
            </w:pPr>
            <w:r>
              <w:t>10</w:t>
            </w:r>
          </w:p>
        </w:tc>
        <w:tc>
          <w:tcPr>
            <w:tcW w:w="2340" w:type="dxa"/>
          </w:tcPr>
          <w:p w:rsidR="00FE48B2" w:rsidRDefault="00FE48B2">
            <w:pPr>
              <w:spacing w:after="0" w:line="240" w:lineRule="auto"/>
              <w:jc w:val="center"/>
            </w:pPr>
            <w:r>
              <w:t>4</w:t>
            </w:r>
          </w:p>
        </w:tc>
        <w:tc>
          <w:tcPr>
            <w:tcW w:w="1165" w:type="dxa"/>
            <w:vAlign w:val="center"/>
          </w:tcPr>
          <w:p w:rsidR="00FE48B2" w:rsidRDefault="00FE48B2">
            <w:pPr>
              <w:spacing w:after="0" w:line="240" w:lineRule="auto"/>
              <w:jc w:val="center"/>
            </w:pPr>
            <w:r>
              <w:t>0.744</w:t>
            </w:r>
          </w:p>
        </w:tc>
      </w:tr>
      <w:tr w:rsidR="00FE48B2">
        <w:tc>
          <w:tcPr>
            <w:tcW w:w="616" w:type="dxa"/>
            <w:vAlign w:val="center"/>
          </w:tcPr>
          <w:p w:rsidR="00FE48B2" w:rsidRDefault="00FE48B2">
            <w:pPr>
              <w:spacing w:after="0" w:line="240" w:lineRule="auto"/>
              <w:jc w:val="center"/>
            </w:pPr>
            <w:r>
              <w:t>9.</w:t>
            </w:r>
          </w:p>
        </w:tc>
        <w:tc>
          <w:tcPr>
            <w:tcW w:w="2979" w:type="dxa"/>
          </w:tcPr>
          <w:p w:rsidR="00FE48B2" w:rsidRDefault="00FE48B2">
            <w:pPr>
              <w:spacing w:after="0" w:line="240" w:lineRule="auto"/>
              <w:rPr>
                <w:b/>
              </w:rPr>
            </w:pPr>
            <w:r>
              <w:rPr>
                <w:b/>
              </w:rPr>
              <w:t>Fetal Outcome</w:t>
            </w:r>
          </w:p>
          <w:p w:rsidR="00FE48B2" w:rsidRDefault="00FE48B2">
            <w:pPr>
              <w:spacing w:after="0" w:line="240" w:lineRule="auto"/>
            </w:pPr>
            <w:r>
              <w:rPr>
                <w:b/>
              </w:rPr>
              <w:t xml:space="preserve">    </w:t>
            </w:r>
            <w:r>
              <w:t>Healthy</w:t>
            </w:r>
          </w:p>
          <w:p w:rsidR="00FE48B2" w:rsidRDefault="00FE48B2">
            <w:pPr>
              <w:spacing w:after="0" w:line="240" w:lineRule="auto"/>
            </w:pPr>
            <w:r>
              <w:t xml:space="preserve">    NICU admission</w:t>
            </w:r>
          </w:p>
          <w:p w:rsidR="00FE48B2" w:rsidRDefault="00FE48B2">
            <w:pPr>
              <w:spacing w:after="0" w:line="240" w:lineRule="auto"/>
              <w:rPr>
                <w:b/>
              </w:rPr>
            </w:pPr>
            <w:r>
              <w:t xml:space="preserve">    Death/ Still birth</w:t>
            </w:r>
          </w:p>
        </w:tc>
        <w:tc>
          <w:tcPr>
            <w:tcW w:w="2250" w:type="dxa"/>
          </w:tcPr>
          <w:p w:rsidR="00FE48B2" w:rsidRDefault="00FE48B2">
            <w:pPr>
              <w:spacing w:after="0" w:line="240" w:lineRule="auto"/>
              <w:jc w:val="center"/>
            </w:pPr>
          </w:p>
          <w:p w:rsidR="00FE48B2" w:rsidRDefault="00FE48B2">
            <w:pPr>
              <w:spacing w:after="0" w:line="240" w:lineRule="auto"/>
              <w:jc w:val="center"/>
            </w:pPr>
            <w:r>
              <w:t>84</w:t>
            </w:r>
          </w:p>
          <w:p w:rsidR="00FE48B2" w:rsidRDefault="00FE48B2">
            <w:pPr>
              <w:spacing w:after="0" w:line="240" w:lineRule="auto"/>
              <w:jc w:val="center"/>
            </w:pPr>
            <w:r>
              <w:t>7</w:t>
            </w:r>
          </w:p>
          <w:p w:rsidR="00FE48B2" w:rsidRDefault="00FE48B2">
            <w:pPr>
              <w:spacing w:after="0" w:line="240" w:lineRule="auto"/>
              <w:jc w:val="center"/>
            </w:pPr>
            <w:r>
              <w:t>4</w:t>
            </w:r>
          </w:p>
        </w:tc>
        <w:tc>
          <w:tcPr>
            <w:tcW w:w="2340" w:type="dxa"/>
          </w:tcPr>
          <w:p w:rsidR="00FE48B2" w:rsidRDefault="00FE48B2">
            <w:pPr>
              <w:spacing w:after="0" w:line="240" w:lineRule="auto"/>
              <w:jc w:val="center"/>
            </w:pPr>
          </w:p>
          <w:p w:rsidR="00FE48B2" w:rsidRDefault="00FE48B2">
            <w:pPr>
              <w:spacing w:after="0" w:line="240" w:lineRule="auto"/>
              <w:jc w:val="center"/>
            </w:pPr>
            <w:r>
              <w:t>26</w:t>
            </w:r>
          </w:p>
          <w:p w:rsidR="00FE48B2" w:rsidRDefault="00FE48B2">
            <w:pPr>
              <w:spacing w:after="0" w:line="240" w:lineRule="auto"/>
              <w:jc w:val="center"/>
            </w:pPr>
            <w:r>
              <w:t>4</w:t>
            </w:r>
          </w:p>
          <w:p w:rsidR="00FE48B2" w:rsidRDefault="00FE48B2">
            <w:pPr>
              <w:spacing w:after="0" w:line="240" w:lineRule="auto"/>
              <w:jc w:val="center"/>
            </w:pPr>
            <w:r>
              <w:t>-</w:t>
            </w:r>
          </w:p>
        </w:tc>
        <w:tc>
          <w:tcPr>
            <w:tcW w:w="1165" w:type="dxa"/>
            <w:vAlign w:val="center"/>
          </w:tcPr>
          <w:p w:rsidR="00FE48B2" w:rsidRDefault="00FE48B2">
            <w:pPr>
              <w:spacing w:after="0" w:line="240" w:lineRule="auto"/>
              <w:jc w:val="center"/>
            </w:pPr>
            <w:r>
              <w:t>0.341</w:t>
            </w:r>
          </w:p>
        </w:tc>
      </w:tr>
    </w:tbl>
    <w:p w:rsidR="00FE48B2" w:rsidRDefault="00FE48B2">
      <w:pPr>
        <w:jc w:val="center"/>
      </w:pPr>
    </w:p>
    <w:p w:rsidR="00FE48B2" w:rsidRDefault="00FE48B2">
      <w:pPr>
        <w:jc w:val="center"/>
        <w:rPr>
          <w:b/>
          <w:u w:val="single"/>
        </w:rPr>
      </w:pPr>
      <w:r>
        <w:rPr>
          <w:b/>
          <w:u w:val="single"/>
        </w:rPr>
        <w:t>Table 4: Fetal outcomes between mild to moderate and severe COVID-19 infected pregnant women</w:t>
      </w: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p w:rsidR="00FE48B2" w:rsidRDefault="00FE48B2">
      <w:pPr>
        <w:jc w:val="center"/>
      </w:pPr>
    </w:p>
    <w:tbl>
      <w:tblPr>
        <w:tblStyle w:val="TableGrid"/>
        <w:tblW w:w="0" w:type="auto"/>
        <w:tblLook w:val="04A0" w:firstRow="1" w:lastRow="0" w:firstColumn="1" w:lastColumn="0" w:noHBand="0" w:noVBand="1"/>
      </w:tblPr>
      <w:tblGrid>
        <w:gridCol w:w="616"/>
        <w:gridCol w:w="2529"/>
        <w:gridCol w:w="1837"/>
        <w:gridCol w:w="2303"/>
        <w:gridCol w:w="2065"/>
      </w:tblGrid>
      <w:tr w:rsidR="00FE48B2">
        <w:tc>
          <w:tcPr>
            <w:tcW w:w="616" w:type="dxa"/>
          </w:tcPr>
          <w:p w:rsidR="00FE48B2" w:rsidRDefault="00FE48B2">
            <w:pPr>
              <w:spacing w:after="0" w:line="240" w:lineRule="auto"/>
              <w:jc w:val="center"/>
              <w:rPr>
                <w:b/>
              </w:rPr>
            </w:pPr>
            <w:r>
              <w:rPr>
                <w:b/>
              </w:rPr>
              <w:t>S.no</w:t>
            </w:r>
          </w:p>
        </w:tc>
        <w:tc>
          <w:tcPr>
            <w:tcW w:w="2529" w:type="dxa"/>
          </w:tcPr>
          <w:p w:rsidR="00FE48B2" w:rsidRDefault="00FE48B2">
            <w:pPr>
              <w:spacing w:after="0" w:line="240" w:lineRule="auto"/>
              <w:jc w:val="center"/>
              <w:rPr>
                <w:b/>
              </w:rPr>
            </w:pPr>
            <w:r>
              <w:rPr>
                <w:b/>
              </w:rPr>
              <w:t>Demographic Variable</w:t>
            </w:r>
          </w:p>
        </w:tc>
        <w:tc>
          <w:tcPr>
            <w:tcW w:w="1837" w:type="dxa"/>
          </w:tcPr>
          <w:p w:rsidR="00FE48B2" w:rsidRDefault="00FE48B2">
            <w:pPr>
              <w:spacing w:after="0" w:line="240" w:lineRule="auto"/>
              <w:jc w:val="center"/>
              <w:rPr>
                <w:b/>
              </w:rPr>
            </w:pPr>
            <w:r>
              <w:rPr>
                <w:b/>
              </w:rPr>
              <w:t>Severe COVID patients who recovered (n=24)</w:t>
            </w:r>
          </w:p>
        </w:tc>
        <w:tc>
          <w:tcPr>
            <w:tcW w:w="2303" w:type="dxa"/>
          </w:tcPr>
          <w:p w:rsidR="00FE48B2" w:rsidRDefault="00FE48B2">
            <w:pPr>
              <w:spacing w:after="0" w:line="240" w:lineRule="auto"/>
              <w:jc w:val="center"/>
              <w:rPr>
                <w:b/>
              </w:rPr>
            </w:pPr>
            <w:r>
              <w:rPr>
                <w:b/>
              </w:rPr>
              <w:t>Severe COVID patients who died (n=6)</w:t>
            </w:r>
          </w:p>
        </w:tc>
        <w:tc>
          <w:tcPr>
            <w:tcW w:w="2065" w:type="dxa"/>
          </w:tcPr>
          <w:p w:rsidR="00FE48B2" w:rsidRDefault="00FE48B2">
            <w:pPr>
              <w:spacing w:after="0" w:line="240" w:lineRule="auto"/>
              <w:jc w:val="center"/>
              <w:rPr>
                <w:b/>
              </w:rPr>
            </w:pPr>
            <w:r>
              <w:rPr>
                <w:b/>
              </w:rPr>
              <w:t>p-value</w:t>
            </w:r>
          </w:p>
        </w:tc>
      </w:tr>
      <w:tr w:rsidR="00FE48B2">
        <w:tc>
          <w:tcPr>
            <w:tcW w:w="616" w:type="dxa"/>
            <w:vAlign w:val="center"/>
          </w:tcPr>
          <w:p w:rsidR="00FE48B2" w:rsidRDefault="00FE48B2">
            <w:pPr>
              <w:spacing w:after="0" w:line="240" w:lineRule="auto"/>
              <w:jc w:val="center"/>
            </w:pPr>
            <w:r>
              <w:t>1.</w:t>
            </w:r>
          </w:p>
        </w:tc>
        <w:tc>
          <w:tcPr>
            <w:tcW w:w="2529" w:type="dxa"/>
          </w:tcPr>
          <w:p w:rsidR="00FE48B2" w:rsidRDefault="00FE48B2">
            <w:pPr>
              <w:spacing w:after="0" w:line="240" w:lineRule="auto"/>
              <w:rPr>
                <w:b/>
              </w:rPr>
            </w:pPr>
            <w:r>
              <w:rPr>
                <w:b/>
              </w:rPr>
              <w:t xml:space="preserve">Age </w:t>
            </w:r>
            <w:r>
              <w:rPr>
                <w:rFonts w:cstheme="minorHAnsi"/>
                <w:b/>
              </w:rPr>
              <w:t>≥</w:t>
            </w:r>
            <w:r>
              <w:rPr>
                <w:b/>
              </w:rPr>
              <w:t xml:space="preserve"> 30 years</w:t>
            </w:r>
          </w:p>
        </w:tc>
        <w:tc>
          <w:tcPr>
            <w:tcW w:w="1837" w:type="dxa"/>
            <w:vAlign w:val="center"/>
          </w:tcPr>
          <w:p w:rsidR="00FE48B2" w:rsidRDefault="00FE48B2">
            <w:pPr>
              <w:spacing w:after="0" w:line="240" w:lineRule="auto"/>
              <w:jc w:val="center"/>
            </w:pPr>
            <w:r>
              <w:t>21</w:t>
            </w:r>
          </w:p>
        </w:tc>
        <w:tc>
          <w:tcPr>
            <w:tcW w:w="2303" w:type="dxa"/>
            <w:vAlign w:val="center"/>
          </w:tcPr>
          <w:p w:rsidR="00FE48B2" w:rsidRDefault="00FE48B2">
            <w:pPr>
              <w:spacing w:after="0" w:line="240" w:lineRule="auto"/>
              <w:jc w:val="center"/>
            </w:pPr>
            <w:r>
              <w:t>6</w:t>
            </w:r>
          </w:p>
        </w:tc>
        <w:tc>
          <w:tcPr>
            <w:tcW w:w="2065" w:type="dxa"/>
            <w:vAlign w:val="center"/>
          </w:tcPr>
          <w:p w:rsidR="00FE48B2" w:rsidRDefault="00FE48B2">
            <w:pPr>
              <w:spacing w:after="0" w:line="240" w:lineRule="auto"/>
              <w:jc w:val="center"/>
            </w:pPr>
            <w:r>
              <w:t>0.361</w:t>
            </w:r>
          </w:p>
        </w:tc>
      </w:tr>
      <w:tr w:rsidR="00FE48B2">
        <w:tc>
          <w:tcPr>
            <w:tcW w:w="616" w:type="dxa"/>
            <w:vAlign w:val="center"/>
          </w:tcPr>
          <w:p w:rsidR="00FE48B2" w:rsidRDefault="00FE48B2">
            <w:pPr>
              <w:spacing w:after="0" w:line="240" w:lineRule="auto"/>
              <w:jc w:val="center"/>
            </w:pPr>
            <w:r>
              <w:t>2.</w:t>
            </w:r>
          </w:p>
        </w:tc>
        <w:tc>
          <w:tcPr>
            <w:tcW w:w="2529" w:type="dxa"/>
          </w:tcPr>
          <w:p w:rsidR="00FE48B2" w:rsidRDefault="00FE48B2">
            <w:pPr>
              <w:spacing w:after="0" w:line="240" w:lineRule="auto"/>
              <w:rPr>
                <w:b/>
              </w:rPr>
            </w:pPr>
            <w:r>
              <w:rPr>
                <w:b/>
              </w:rPr>
              <w:t xml:space="preserve">BMI </w:t>
            </w:r>
            <w:r>
              <w:rPr>
                <w:rFonts w:cstheme="minorHAnsi"/>
                <w:b/>
              </w:rPr>
              <w:t>≥ 30</w:t>
            </w:r>
          </w:p>
        </w:tc>
        <w:tc>
          <w:tcPr>
            <w:tcW w:w="1837" w:type="dxa"/>
            <w:vAlign w:val="center"/>
          </w:tcPr>
          <w:p w:rsidR="00FE48B2" w:rsidRDefault="00FE48B2">
            <w:pPr>
              <w:spacing w:after="0" w:line="240" w:lineRule="auto"/>
              <w:jc w:val="center"/>
            </w:pPr>
            <w:r>
              <w:t>15</w:t>
            </w:r>
          </w:p>
        </w:tc>
        <w:tc>
          <w:tcPr>
            <w:tcW w:w="2303" w:type="dxa"/>
            <w:vAlign w:val="center"/>
          </w:tcPr>
          <w:p w:rsidR="00FE48B2" w:rsidRDefault="00FE48B2">
            <w:pPr>
              <w:spacing w:after="0" w:line="240" w:lineRule="auto"/>
              <w:jc w:val="center"/>
            </w:pPr>
            <w:r>
              <w:t>4</w:t>
            </w:r>
          </w:p>
        </w:tc>
        <w:tc>
          <w:tcPr>
            <w:tcW w:w="2065" w:type="dxa"/>
            <w:vAlign w:val="center"/>
          </w:tcPr>
          <w:p w:rsidR="00FE48B2" w:rsidRDefault="00FE48B2">
            <w:pPr>
              <w:spacing w:after="0" w:line="240" w:lineRule="auto"/>
              <w:jc w:val="center"/>
            </w:pPr>
            <w:r>
              <w:t>0.298</w:t>
            </w:r>
          </w:p>
        </w:tc>
      </w:tr>
      <w:tr w:rsidR="00FE48B2">
        <w:tc>
          <w:tcPr>
            <w:tcW w:w="616" w:type="dxa"/>
            <w:vAlign w:val="center"/>
          </w:tcPr>
          <w:p w:rsidR="00FE48B2" w:rsidRDefault="00FE48B2">
            <w:pPr>
              <w:spacing w:after="0" w:line="240" w:lineRule="auto"/>
              <w:jc w:val="center"/>
            </w:pPr>
            <w:r>
              <w:t>3.</w:t>
            </w:r>
          </w:p>
        </w:tc>
        <w:tc>
          <w:tcPr>
            <w:tcW w:w="2529" w:type="dxa"/>
          </w:tcPr>
          <w:p w:rsidR="00FE48B2" w:rsidRDefault="00FE48B2">
            <w:pPr>
              <w:spacing w:after="0" w:line="240" w:lineRule="auto"/>
              <w:rPr>
                <w:b/>
              </w:rPr>
            </w:pPr>
            <w:r>
              <w:rPr>
                <w:b/>
              </w:rPr>
              <w:t>Nationality</w:t>
            </w:r>
          </w:p>
          <w:p w:rsidR="00FE48B2" w:rsidRDefault="00FE48B2">
            <w:pPr>
              <w:spacing w:after="0" w:line="240" w:lineRule="auto"/>
            </w:pPr>
            <w:r>
              <w:t xml:space="preserve">     UAE</w:t>
            </w:r>
          </w:p>
          <w:p w:rsidR="00FE48B2" w:rsidRDefault="00FE48B2">
            <w:pPr>
              <w:spacing w:after="0" w:line="240" w:lineRule="auto"/>
            </w:pPr>
            <w:r>
              <w:t xml:space="preserve">     Arab</w:t>
            </w:r>
          </w:p>
          <w:p w:rsidR="00FE48B2" w:rsidRDefault="00FE48B2">
            <w:pPr>
              <w:spacing w:after="0" w:line="240" w:lineRule="auto"/>
            </w:pPr>
            <w:r>
              <w:t xml:space="preserve">     Sub-continent</w:t>
            </w:r>
          </w:p>
          <w:p w:rsidR="00FE48B2" w:rsidRDefault="00FE48B2">
            <w:pPr>
              <w:spacing w:after="0" w:line="240" w:lineRule="auto"/>
            </w:pPr>
            <w:r>
              <w:t xml:space="preserve">     Others</w:t>
            </w:r>
          </w:p>
          <w:p w:rsidR="00FE48B2" w:rsidRDefault="00FE48B2">
            <w:pPr>
              <w:spacing w:after="0" w:line="240" w:lineRule="auto"/>
            </w:pPr>
          </w:p>
        </w:tc>
        <w:tc>
          <w:tcPr>
            <w:tcW w:w="1837" w:type="dxa"/>
          </w:tcPr>
          <w:p w:rsidR="00FE48B2" w:rsidRDefault="00FE48B2">
            <w:pPr>
              <w:spacing w:after="0" w:line="240" w:lineRule="auto"/>
              <w:jc w:val="center"/>
            </w:pPr>
          </w:p>
          <w:p w:rsidR="00FE48B2" w:rsidRDefault="00FE48B2">
            <w:pPr>
              <w:spacing w:after="0" w:line="240" w:lineRule="auto"/>
              <w:jc w:val="center"/>
            </w:pPr>
            <w:r>
              <w:t>9</w:t>
            </w:r>
          </w:p>
          <w:p w:rsidR="00FE48B2" w:rsidRDefault="00FE48B2">
            <w:pPr>
              <w:spacing w:after="0" w:line="240" w:lineRule="auto"/>
              <w:jc w:val="center"/>
            </w:pPr>
            <w:r>
              <w:t>5</w:t>
            </w:r>
          </w:p>
          <w:p w:rsidR="00FE48B2" w:rsidRDefault="00FE48B2">
            <w:pPr>
              <w:spacing w:after="0" w:line="240" w:lineRule="auto"/>
              <w:jc w:val="center"/>
            </w:pPr>
            <w:r>
              <w:t>5</w:t>
            </w:r>
          </w:p>
          <w:p w:rsidR="00FE48B2" w:rsidRDefault="00FE48B2">
            <w:pPr>
              <w:spacing w:after="0" w:line="240" w:lineRule="auto"/>
              <w:jc w:val="center"/>
            </w:pPr>
            <w:r>
              <w:t>5</w:t>
            </w:r>
          </w:p>
        </w:tc>
        <w:tc>
          <w:tcPr>
            <w:tcW w:w="2303" w:type="dxa"/>
          </w:tcPr>
          <w:p w:rsidR="00FE48B2" w:rsidRDefault="00FE48B2">
            <w:pPr>
              <w:spacing w:after="0" w:line="240" w:lineRule="auto"/>
              <w:jc w:val="center"/>
            </w:pPr>
          </w:p>
          <w:p w:rsidR="00FE48B2" w:rsidRDefault="00FE48B2">
            <w:pPr>
              <w:spacing w:after="0" w:line="240" w:lineRule="auto"/>
              <w:jc w:val="center"/>
            </w:pPr>
            <w:r>
              <w:t>1</w:t>
            </w:r>
          </w:p>
          <w:p w:rsidR="00FE48B2" w:rsidRDefault="00FE48B2">
            <w:pPr>
              <w:spacing w:after="0" w:line="240" w:lineRule="auto"/>
              <w:jc w:val="center"/>
            </w:pPr>
            <w:r>
              <w:t>4</w:t>
            </w:r>
          </w:p>
          <w:p w:rsidR="00FE48B2" w:rsidRDefault="00FE48B2">
            <w:pPr>
              <w:spacing w:after="0" w:line="240" w:lineRule="auto"/>
              <w:jc w:val="center"/>
            </w:pPr>
            <w:r>
              <w:t>1</w:t>
            </w:r>
          </w:p>
          <w:p w:rsidR="00FE48B2" w:rsidRDefault="00FE48B2">
            <w:pPr>
              <w:spacing w:after="0" w:line="240" w:lineRule="auto"/>
              <w:jc w:val="center"/>
            </w:pPr>
            <w:r>
              <w:t>1</w:t>
            </w:r>
          </w:p>
          <w:p w:rsidR="00FE48B2" w:rsidRDefault="00FE48B2">
            <w:pPr>
              <w:spacing w:after="0" w:line="240" w:lineRule="auto"/>
              <w:jc w:val="center"/>
            </w:pPr>
          </w:p>
        </w:tc>
        <w:tc>
          <w:tcPr>
            <w:tcW w:w="2065" w:type="dxa"/>
            <w:vAlign w:val="center"/>
          </w:tcPr>
          <w:p w:rsidR="00FE48B2" w:rsidRDefault="00FE48B2">
            <w:pPr>
              <w:spacing w:after="0" w:line="240" w:lineRule="auto"/>
              <w:jc w:val="center"/>
            </w:pPr>
            <w:r>
              <w:t>0.524</w:t>
            </w:r>
          </w:p>
        </w:tc>
      </w:tr>
      <w:tr w:rsidR="00FE48B2">
        <w:tc>
          <w:tcPr>
            <w:tcW w:w="616" w:type="dxa"/>
            <w:vAlign w:val="center"/>
          </w:tcPr>
          <w:p w:rsidR="00FE48B2" w:rsidRDefault="00FE48B2">
            <w:pPr>
              <w:spacing w:after="0" w:line="240" w:lineRule="auto"/>
              <w:jc w:val="center"/>
            </w:pPr>
            <w:r>
              <w:t>4.</w:t>
            </w:r>
          </w:p>
        </w:tc>
        <w:tc>
          <w:tcPr>
            <w:tcW w:w="2529" w:type="dxa"/>
          </w:tcPr>
          <w:p w:rsidR="00FE48B2" w:rsidRDefault="00FE48B2">
            <w:pPr>
              <w:spacing w:after="0" w:line="240" w:lineRule="auto"/>
              <w:rPr>
                <w:b/>
              </w:rPr>
            </w:pPr>
            <w:proofErr w:type="spellStart"/>
            <w:r>
              <w:rPr>
                <w:b/>
              </w:rPr>
              <w:t>Gravida</w:t>
            </w:r>
            <w:proofErr w:type="spellEnd"/>
            <w:r>
              <w:rPr>
                <w:b/>
              </w:rPr>
              <w:t xml:space="preserve"> </w:t>
            </w:r>
          </w:p>
        </w:tc>
        <w:tc>
          <w:tcPr>
            <w:tcW w:w="1837" w:type="dxa"/>
            <w:vAlign w:val="center"/>
          </w:tcPr>
          <w:p w:rsidR="00FE48B2" w:rsidRDefault="00FE48B2">
            <w:pPr>
              <w:spacing w:after="0" w:line="240" w:lineRule="auto"/>
              <w:jc w:val="center"/>
            </w:pPr>
            <w:r>
              <w:t xml:space="preserve">3.04 </w:t>
            </w:r>
            <w:r>
              <w:rPr>
                <w:rFonts w:cstheme="minorHAnsi"/>
              </w:rPr>
              <w:t>± 1.706</w:t>
            </w:r>
          </w:p>
        </w:tc>
        <w:tc>
          <w:tcPr>
            <w:tcW w:w="2303" w:type="dxa"/>
            <w:vAlign w:val="center"/>
          </w:tcPr>
          <w:p w:rsidR="00FE48B2" w:rsidRDefault="00FE48B2">
            <w:pPr>
              <w:spacing w:after="0" w:line="240" w:lineRule="auto"/>
              <w:jc w:val="center"/>
            </w:pPr>
            <w:r>
              <w:t xml:space="preserve">3.17 </w:t>
            </w:r>
            <w:r>
              <w:rPr>
                <w:rFonts w:cstheme="minorHAnsi"/>
              </w:rPr>
              <w:t>± 1.472</w:t>
            </w:r>
          </w:p>
        </w:tc>
        <w:tc>
          <w:tcPr>
            <w:tcW w:w="2065" w:type="dxa"/>
            <w:vAlign w:val="center"/>
          </w:tcPr>
          <w:p w:rsidR="00FE48B2" w:rsidRDefault="00FE48B2">
            <w:pPr>
              <w:spacing w:after="0" w:line="240" w:lineRule="auto"/>
              <w:jc w:val="center"/>
            </w:pPr>
            <w:r>
              <w:t>0.871</w:t>
            </w:r>
          </w:p>
        </w:tc>
      </w:tr>
      <w:tr w:rsidR="00FE48B2">
        <w:tc>
          <w:tcPr>
            <w:tcW w:w="616" w:type="dxa"/>
            <w:vAlign w:val="center"/>
          </w:tcPr>
          <w:p w:rsidR="00FE48B2" w:rsidRDefault="00FE48B2">
            <w:pPr>
              <w:spacing w:after="0" w:line="240" w:lineRule="auto"/>
              <w:jc w:val="center"/>
            </w:pPr>
            <w:r>
              <w:t>5.</w:t>
            </w:r>
          </w:p>
        </w:tc>
        <w:tc>
          <w:tcPr>
            <w:tcW w:w="2529" w:type="dxa"/>
          </w:tcPr>
          <w:p w:rsidR="00FE48B2" w:rsidRDefault="00FE48B2">
            <w:pPr>
              <w:spacing w:after="0" w:line="240" w:lineRule="auto"/>
              <w:rPr>
                <w:b/>
              </w:rPr>
            </w:pPr>
            <w:r>
              <w:rPr>
                <w:b/>
              </w:rPr>
              <w:t>Parity</w:t>
            </w:r>
          </w:p>
        </w:tc>
        <w:tc>
          <w:tcPr>
            <w:tcW w:w="1837" w:type="dxa"/>
            <w:vAlign w:val="center"/>
          </w:tcPr>
          <w:p w:rsidR="00FE48B2" w:rsidRDefault="00FE48B2">
            <w:pPr>
              <w:spacing w:after="0" w:line="240" w:lineRule="auto"/>
              <w:jc w:val="center"/>
            </w:pPr>
            <w:r>
              <w:t xml:space="preserve">1.92 </w:t>
            </w:r>
            <w:r>
              <w:rPr>
                <w:rFonts w:cstheme="minorHAnsi"/>
              </w:rPr>
              <w:t>± 1.501</w:t>
            </w:r>
          </w:p>
        </w:tc>
        <w:tc>
          <w:tcPr>
            <w:tcW w:w="2303" w:type="dxa"/>
            <w:vAlign w:val="center"/>
          </w:tcPr>
          <w:p w:rsidR="00FE48B2" w:rsidRDefault="00FE48B2">
            <w:pPr>
              <w:spacing w:after="0" w:line="240" w:lineRule="auto"/>
              <w:jc w:val="center"/>
            </w:pPr>
            <w:r>
              <w:t xml:space="preserve">2.17 </w:t>
            </w:r>
            <w:r>
              <w:rPr>
                <w:rFonts w:cstheme="minorHAnsi"/>
              </w:rPr>
              <w:t>± 1.472</w:t>
            </w:r>
          </w:p>
        </w:tc>
        <w:tc>
          <w:tcPr>
            <w:tcW w:w="2065" w:type="dxa"/>
            <w:vAlign w:val="center"/>
          </w:tcPr>
          <w:p w:rsidR="00FE48B2" w:rsidRDefault="00FE48B2">
            <w:pPr>
              <w:spacing w:after="0" w:line="240" w:lineRule="auto"/>
              <w:jc w:val="center"/>
            </w:pPr>
            <w:r>
              <w:t>0.717</w:t>
            </w:r>
          </w:p>
        </w:tc>
      </w:tr>
      <w:tr w:rsidR="00FE48B2">
        <w:tc>
          <w:tcPr>
            <w:tcW w:w="616" w:type="dxa"/>
            <w:vAlign w:val="center"/>
          </w:tcPr>
          <w:p w:rsidR="00FE48B2" w:rsidRDefault="00FE48B2">
            <w:pPr>
              <w:spacing w:after="0" w:line="240" w:lineRule="auto"/>
              <w:jc w:val="center"/>
            </w:pPr>
            <w:r>
              <w:t>6.</w:t>
            </w:r>
          </w:p>
        </w:tc>
        <w:tc>
          <w:tcPr>
            <w:tcW w:w="2529" w:type="dxa"/>
          </w:tcPr>
          <w:p w:rsidR="00FE48B2" w:rsidRDefault="00FE48B2">
            <w:pPr>
              <w:spacing w:after="0" w:line="240" w:lineRule="auto"/>
              <w:rPr>
                <w:b/>
              </w:rPr>
            </w:pPr>
            <w:r>
              <w:rPr>
                <w:b/>
              </w:rPr>
              <w:t>Gestational Age at admission</w:t>
            </w:r>
          </w:p>
        </w:tc>
        <w:tc>
          <w:tcPr>
            <w:tcW w:w="1837" w:type="dxa"/>
            <w:vAlign w:val="center"/>
          </w:tcPr>
          <w:p w:rsidR="00FE48B2" w:rsidRDefault="00FE48B2">
            <w:pPr>
              <w:spacing w:after="0" w:line="240" w:lineRule="auto"/>
              <w:jc w:val="center"/>
            </w:pPr>
            <w:r>
              <w:t xml:space="preserve">33.92 </w:t>
            </w:r>
            <w:r>
              <w:rPr>
                <w:rFonts w:cstheme="minorHAnsi"/>
              </w:rPr>
              <w:t>± 2.781</w:t>
            </w:r>
          </w:p>
        </w:tc>
        <w:tc>
          <w:tcPr>
            <w:tcW w:w="2303" w:type="dxa"/>
            <w:vAlign w:val="center"/>
          </w:tcPr>
          <w:p w:rsidR="00FE48B2" w:rsidRDefault="00FE48B2">
            <w:pPr>
              <w:spacing w:after="0" w:line="240" w:lineRule="auto"/>
              <w:jc w:val="center"/>
            </w:pPr>
            <w:r>
              <w:t xml:space="preserve">31 </w:t>
            </w:r>
            <w:r>
              <w:rPr>
                <w:rFonts w:cstheme="minorHAnsi"/>
              </w:rPr>
              <w:t>± 2.449</w:t>
            </w:r>
          </w:p>
        </w:tc>
        <w:tc>
          <w:tcPr>
            <w:tcW w:w="2065" w:type="dxa"/>
            <w:vAlign w:val="center"/>
          </w:tcPr>
          <w:p w:rsidR="00FE48B2" w:rsidRDefault="00FE48B2">
            <w:pPr>
              <w:spacing w:after="0" w:line="240" w:lineRule="auto"/>
              <w:jc w:val="center"/>
            </w:pPr>
            <w:r>
              <w:t>0.026</w:t>
            </w:r>
          </w:p>
        </w:tc>
      </w:tr>
      <w:tr w:rsidR="00FE48B2">
        <w:tc>
          <w:tcPr>
            <w:tcW w:w="616" w:type="dxa"/>
            <w:vAlign w:val="center"/>
          </w:tcPr>
          <w:p w:rsidR="00FE48B2" w:rsidRDefault="00FE48B2">
            <w:pPr>
              <w:spacing w:after="0" w:line="240" w:lineRule="auto"/>
              <w:jc w:val="center"/>
            </w:pPr>
            <w:r>
              <w:t>7.</w:t>
            </w:r>
          </w:p>
        </w:tc>
        <w:tc>
          <w:tcPr>
            <w:tcW w:w="2529" w:type="dxa"/>
          </w:tcPr>
          <w:p w:rsidR="00FE48B2" w:rsidRDefault="00FE48B2">
            <w:pPr>
              <w:spacing w:after="0" w:line="240" w:lineRule="auto"/>
              <w:rPr>
                <w:b/>
              </w:rPr>
            </w:pPr>
            <w:r>
              <w:rPr>
                <w:b/>
              </w:rPr>
              <w:t>Co-morbidities</w:t>
            </w:r>
          </w:p>
          <w:p w:rsidR="00FE48B2" w:rsidRDefault="00FE48B2">
            <w:pPr>
              <w:spacing w:after="0" w:line="240" w:lineRule="auto"/>
            </w:pPr>
            <w:r>
              <w:t xml:space="preserve">      GDM</w:t>
            </w:r>
          </w:p>
          <w:p w:rsidR="00FE48B2" w:rsidRDefault="00FE48B2">
            <w:pPr>
              <w:spacing w:after="0" w:line="240" w:lineRule="auto"/>
            </w:pPr>
            <w:r>
              <w:t xml:space="preserve">      Obesity</w:t>
            </w:r>
          </w:p>
          <w:p w:rsidR="00FE48B2" w:rsidRDefault="00FE48B2">
            <w:pPr>
              <w:spacing w:after="0" w:line="240" w:lineRule="auto"/>
            </w:pPr>
            <w:r>
              <w:t xml:space="preserve">      Anemia</w:t>
            </w:r>
          </w:p>
          <w:p w:rsidR="00FE48B2" w:rsidRDefault="00FE48B2">
            <w:pPr>
              <w:spacing w:after="0" w:line="240" w:lineRule="auto"/>
            </w:pPr>
            <w:r>
              <w:t xml:space="preserve">      HTN</w:t>
            </w:r>
          </w:p>
          <w:p w:rsidR="00FE48B2" w:rsidRDefault="00FE48B2">
            <w:pPr>
              <w:spacing w:after="0" w:line="240" w:lineRule="auto"/>
            </w:pPr>
            <w:r>
              <w:t xml:space="preserve">      Asthma</w:t>
            </w:r>
          </w:p>
        </w:tc>
        <w:tc>
          <w:tcPr>
            <w:tcW w:w="1837" w:type="dxa"/>
          </w:tcPr>
          <w:p w:rsidR="00FE48B2" w:rsidRDefault="00FE48B2">
            <w:pPr>
              <w:spacing w:after="0" w:line="240" w:lineRule="auto"/>
              <w:jc w:val="center"/>
            </w:pPr>
          </w:p>
          <w:p w:rsidR="00FE48B2" w:rsidRDefault="00FE48B2">
            <w:pPr>
              <w:spacing w:after="0" w:line="240" w:lineRule="auto"/>
              <w:jc w:val="center"/>
            </w:pPr>
            <w:r>
              <w:t>7</w:t>
            </w:r>
          </w:p>
          <w:p w:rsidR="00FE48B2" w:rsidRDefault="00FE48B2">
            <w:pPr>
              <w:spacing w:after="0" w:line="240" w:lineRule="auto"/>
              <w:jc w:val="center"/>
            </w:pPr>
            <w:r>
              <w:t>1</w:t>
            </w:r>
          </w:p>
          <w:p w:rsidR="00FE48B2" w:rsidRDefault="00FE48B2">
            <w:pPr>
              <w:spacing w:after="0" w:line="240" w:lineRule="auto"/>
              <w:jc w:val="center"/>
            </w:pPr>
            <w:r>
              <w:t>3</w:t>
            </w:r>
          </w:p>
          <w:p w:rsidR="00FE48B2" w:rsidRDefault="00FE48B2">
            <w:pPr>
              <w:spacing w:after="0" w:line="240" w:lineRule="auto"/>
              <w:jc w:val="center"/>
            </w:pPr>
            <w:r>
              <w:t>3</w:t>
            </w:r>
          </w:p>
          <w:p w:rsidR="00FE48B2" w:rsidRDefault="00FE48B2">
            <w:pPr>
              <w:spacing w:after="0" w:line="240" w:lineRule="auto"/>
              <w:jc w:val="center"/>
            </w:pPr>
            <w:r>
              <w:t>1</w:t>
            </w:r>
          </w:p>
        </w:tc>
        <w:tc>
          <w:tcPr>
            <w:tcW w:w="2303" w:type="dxa"/>
          </w:tcPr>
          <w:p w:rsidR="00FE48B2" w:rsidRDefault="00FE48B2">
            <w:pPr>
              <w:spacing w:after="0" w:line="240" w:lineRule="auto"/>
              <w:jc w:val="center"/>
            </w:pPr>
          </w:p>
          <w:p w:rsidR="00FE48B2" w:rsidRDefault="00FE48B2">
            <w:pPr>
              <w:spacing w:after="0" w:line="240" w:lineRule="auto"/>
              <w:jc w:val="center"/>
            </w:pPr>
            <w:r>
              <w:t>1</w:t>
            </w:r>
          </w:p>
          <w:p w:rsidR="00FE48B2" w:rsidRDefault="00FE48B2">
            <w:pPr>
              <w:spacing w:after="0" w:line="240" w:lineRule="auto"/>
              <w:jc w:val="center"/>
            </w:pPr>
            <w:r>
              <w:t>2</w:t>
            </w:r>
          </w:p>
          <w:p w:rsidR="00FE48B2" w:rsidRDefault="00FE48B2">
            <w:pPr>
              <w:spacing w:after="0" w:line="240" w:lineRule="auto"/>
              <w:jc w:val="center"/>
            </w:pPr>
            <w:r>
              <w:t>-</w:t>
            </w:r>
          </w:p>
          <w:p w:rsidR="00FE48B2" w:rsidRDefault="00FE48B2">
            <w:pPr>
              <w:spacing w:after="0" w:line="240" w:lineRule="auto"/>
              <w:jc w:val="center"/>
            </w:pPr>
            <w:r>
              <w:t>-</w:t>
            </w:r>
          </w:p>
          <w:p w:rsidR="00FE48B2" w:rsidRDefault="00FE48B2">
            <w:pPr>
              <w:spacing w:after="0" w:line="240" w:lineRule="auto"/>
              <w:jc w:val="center"/>
            </w:pPr>
            <w:r>
              <w:t>-</w:t>
            </w:r>
          </w:p>
        </w:tc>
        <w:tc>
          <w:tcPr>
            <w:tcW w:w="2065" w:type="dxa"/>
            <w:vAlign w:val="center"/>
          </w:tcPr>
          <w:p w:rsidR="00FE48B2" w:rsidRDefault="00FE48B2">
            <w:pPr>
              <w:spacing w:after="0" w:line="240" w:lineRule="auto"/>
              <w:jc w:val="center"/>
            </w:pPr>
            <w:r>
              <w:t>0.278</w:t>
            </w:r>
          </w:p>
        </w:tc>
      </w:tr>
      <w:tr w:rsidR="00FE48B2">
        <w:tc>
          <w:tcPr>
            <w:tcW w:w="616" w:type="dxa"/>
            <w:vAlign w:val="center"/>
          </w:tcPr>
          <w:p w:rsidR="00FE48B2" w:rsidRDefault="00FE48B2">
            <w:pPr>
              <w:spacing w:after="0" w:line="240" w:lineRule="auto"/>
              <w:jc w:val="center"/>
            </w:pPr>
            <w:r>
              <w:t>8.</w:t>
            </w:r>
          </w:p>
        </w:tc>
        <w:tc>
          <w:tcPr>
            <w:tcW w:w="2529" w:type="dxa"/>
          </w:tcPr>
          <w:p w:rsidR="00FE48B2" w:rsidRDefault="00FE48B2">
            <w:pPr>
              <w:spacing w:after="0" w:line="240" w:lineRule="auto"/>
              <w:rPr>
                <w:b/>
              </w:rPr>
            </w:pPr>
            <w:r>
              <w:rPr>
                <w:b/>
              </w:rPr>
              <w:t>Symptoms</w:t>
            </w:r>
          </w:p>
          <w:p w:rsidR="00FE48B2" w:rsidRDefault="00FE48B2">
            <w:pPr>
              <w:spacing w:after="0" w:line="240" w:lineRule="auto"/>
            </w:pPr>
            <w:r>
              <w:t xml:space="preserve">      Cough</w:t>
            </w:r>
          </w:p>
          <w:p w:rsidR="00FE48B2" w:rsidRDefault="00FE48B2">
            <w:pPr>
              <w:spacing w:after="0" w:line="240" w:lineRule="auto"/>
            </w:pPr>
            <w:r>
              <w:t xml:space="preserve">      Fever</w:t>
            </w:r>
          </w:p>
          <w:p w:rsidR="00FE48B2" w:rsidRDefault="00FE48B2">
            <w:pPr>
              <w:spacing w:after="0" w:line="240" w:lineRule="auto"/>
            </w:pPr>
            <w:r>
              <w:t xml:space="preserve">      Dyspnea</w:t>
            </w:r>
          </w:p>
          <w:p w:rsidR="00FE48B2" w:rsidRDefault="00FE48B2">
            <w:pPr>
              <w:spacing w:after="0" w:line="240" w:lineRule="auto"/>
            </w:pPr>
            <w:r>
              <w:t xml:space="preserve">      Chest Pain</w:t>
            </w:r>
          </w:p>
        </w:tc>
        <w:tc>
          <w:tcPr>
            <w:tcW w:w="1837" w:type="dxa"/>
          </w:tcPr>
          <w:p w:rsidR="00FE48B2" w:rsidRDefault="00FE48B2">
            <w:pPr>
              <w:spacing w:after="0" w:line="240" w:lineRule="auto"/>
              <w:jc w:val="center"/>
            </w:pPr>
          </w:p>
          <w:p w:rsidR="00FE48B2" w:rsidRDefault="00FE48B2">
            <w:pPr>
              <w:spacing w:after="0" w:line="240" w:lineRule="auto"/>
              <w:jc w:val="center"/>
            </w:pPr>
            <w:r>
              <w:t>22</w:t>
            </w:r>
          </w:p>
          <w:p w:rsidR="00FE48B2" w:rsidRDefault="00FE48B2">
            <w:pPr>
              <w:spacing w:after="0" w:line="240" w:lineRule="auto"/>
              <w:jc w:val="center"/>
            </w:pPr>
            <w:r>
              <w:t>20</w:t>
            </w:r>
          </w:p>
          <w:p w:rsidR="00FE48B2" w:rsidRDefault="00FE48B2">
            <w:pPr>
              <w:spacing w:after="0" w:line="240" w:lineRule="auto"/>
              <w:jc w:val="center"/>
            </w:pPr>
            <w:r>
              <w:t>19</w:t>
            </w:r>
          </w:p>
          <w:p w:rsidR="00FE48B2" w:rsidRDefault="00FE48B2">
            <w:pPr>
              <w:spacing w:after="0" w:line="240" w:lineRule="auto"/>
              <w:jc w:val="center"/>
            </w:pPr>
            <w:r>
              <w:t>7</w:t>
            </w:r>
          </w:p>
        </w:tc>
        <w:tc>
          <w:tcPr>
            <w:tcW w:w="2303" w:type="dxa"/>
          </w:tcPr>
          <w:p w:rsidR="00FE48B2" w:rsidRDefault="00FE48B2">
            <w:pPr>
              <w:spacing w:after="0" w:line="240" w:lineRule="auto"/>
              <w:jc w:val="center"/>
            </w:pPr>
          </w:p>
          <w:p w:rsidR="00FE48B2" w:rsidRDefault="00FE48B2">
            <w:pPr>
              <w:spacing w:after="0" w:line="240" w:lineRule="auto"/>
              <w:jc w:val="center"/>
            </w:pPr>
            <w:r>
              <w:t>6</w:t>
            </w:r>
          </w:p>
          <w:p w:rsidR="00FE48B2" w:rsidRDefault="00FE48B2">
            <w:pPr>
              <w:spacing w:after="0" w:line="240" w:lineRule="auto"/>
              <w:jc w:val="center"/>
            </w:pPr>
            <w:r>
              <w:t>5</w:t>
            </w:r>
          </w:p>
          <w:p w:rsidR="00FE48B2" w:rsidRDefault="00FE48B2">
            <w:pPr>
              <w:spacing w:after="0" w:line="240" w:lineRule="auto"/>
              <w:jc w:val="center"/>
            </w:pPr>
            <w:r>
              <w:t>5</w:t>
            </w:r>
          </w:p>
          <w:p w:rsidR="00FE48B2" w:rsidRDefault="00FE48B2">
            <w:pPr>
              <w:spacing w:after="0" w:line="240" w:lineRule="auto"/>
              <w:jc w:val="center"/>
            </w:pPr>
            <w:r>
              <w:t>2</w:t>
            </w:r>
          </w:p>
        </w:tc>
        <w:tc>
          <w:tcPr>
            <w:tcW w:w="2065" w:type="dxa"/>
          </w:tcPr>
          <w:p w:rsidR="00FE48B2" w:rsidRDefault="00FE48B2">
            <w:pPr>
              <w:spacing w:after="0" w:line="240" w:lineRule="auto"/>
              <w:jc w:val="center"/>
            </w:pPr>
          </w:p>
          <w:p w:rsidR="00FE48B2" w:rsidRDefault="00FE48B2">
            <w:pPr>
              <w:spacing w:after="0" w:line="240" w:lineRule="auto"/>
              <w:jc w:val="center"/>
            </w:pPr>
            <w:r>
              <w:t>0.464</w:t>
            </w:r>
          </w:p>
          <w:p w:rsidR="00FE48B2" w:rsidRDefault="00FE48B2">
            <w:pPr>
              <w:spacing w:after="0" w:line="240" w:lineRule="auto"/>
              <w:jc w:val="center"/>
            </w:pPr>
            <w:r>
              <w:t>1</w:t>
            </w:r>
          </w:p>
          <w:p w:rsidR="00FE48B2" w:rsidRDefault="00FE48B2">
            <w:pPr>
              <w:spacing w:after="0" w:line="240" w:lineRule="auto"/>
              <w:jc w:val="center"/>
            </w:pPr>
            <w:r>
              <w:t>0.819</w:t>
            </w:r>
          </w:p>
          <w:p w:rsidR="00FE48B2" w:rsidRDefault="00FE48B2">
            <w:pPr>
              <w:spacing w:after="0" w:line="240" w:lineRule="auto"/>
              <w:jc w:val="center"/>
            </w:pPr>
            <w:r>
              <w:t>0.842</w:t>
            </w:r>
          </w:p>
        </w:tc>
      </w:tr>
      <w:tr w:rsidR="00FE48B2">
        <w:tc>
          <w:tcPr>
            <w:tcW w:w="616" w:type="dxa"/>
            <w:vAlign w:val="center"/>
          </w:tcPr>
          <w:p w:rsidR="00FE48B2" w:rsidRDefault="00FE48B2">
            <w:pPr>
              <w:spacing w:after="0" w:line="240" w:lineRule="auto"/>
              <w:jc w:val="center"/>
            </w:pPr>
            <w:r>
              <w:t>9.</w:t>
            </w:r>
          </w:p>
        </w:tc>
        <w:tc>
          <w:tcPr>
            <w:tcW w:w="2529" w:type="dxa"/>
          </w:tcPr>
          <w:p w:rsidR="00FE48B2" w:rsidRDefault="00FE48B2">
            <w:pPr>
              <w:spacing w:after="0" w:line="240" w:lineRule="auto"/>
            </w:pPr>
            <w:r>
              <w:rPr>
                <w:b/>
              </w:rPr>
              <w:t>Duration of Hospital stay</w:t>
            </w:r>
          </w:p>
        </w:tc>
        <w:tc>
          <w:tcPr>
            <w:tcW w:w="1837" w:type="dxa"/>
          </w:tcPr>
          <w:p w:rsidR="00FE48B2" w:rsidRDefault="00FE48B2">
            <w:pPr>
              <w:spacing w:after="0" w:line="240" w:lineRule="auto"/>
              <w:jc w:val="center"/>
            </w:pPr>
            <w:r>
              <w:t xml:space="preserve">10.29 </w:t>
            </w:r>
            <w:r>
              <w:rPr>
                <w:rFonts w:cstheme="minorHAnsi"/>
              </w:rPr>
              <w:t>± 3.782</w:t>
            </w:r>
          </w:p>
        </w:tc>
        <w:tc>
          <w:tcPr>
            <w:tcW w:w="2303" w:type="dxa"/>
          </w:tcPr>
          <w:p w:rsidR="00FE48B2" w:rsidRDefault="00FE48B2">
            <w:pPr>
              <w:spacing w:after="0" w:line="240" w:lineRule="auto"/>
              <w:jc w:val="center"/>
            </w:pPr>
            <w:r>
              <w:t xml:space="preserve">20.51 </w:t>
            </w:r>
            <w:r>
              <w:rPr>
                <w:rFonts w:cstheme="minorHAnsi"/>
              </w:rPr>
              <w:t>± 11.22</w:t>
            </w:r>
          </w:p>
        </w:tc>
        <w:tc>
          <w:tcPr>
            <w:tcW w:w="2065" w:type="dxa"/>
            <w:vAlign w:val="center"/>
          </w:tcPr>
          <w:p w:rsidR="00FE48B2" w:rsidRDefault="00FE48B2">
            <w:pPr>
              <w:spacing w:after="0" w:line="240" w:lineRule="auto"/>
              <w:jc w:val="center"/>
            </w:pPr>
            <w:r>
              <w:t>0.012</w:t>
            </w:r>
          </w:p>
        </w:tc>
      </w:tr>
      <w:tr w:rsidR="00FE48B2">
        <w:tc>
          <w:tcPr>
            <w:tcW w:w="616" w:type="dxa"/>
            <w:vAlign w:val="center"/>
          </w:tcPr>
          <w:p w:rsidR="00FE48B2" w:rsidRDefault="00FE48B2">
            <w:pPr>
              <w:spacing w:after="0" w:line="240" w:lineRule="auto"/>
              <w:jc w:val="center"/>
            </w:pPr>
            <w:r>
              <w:t>10.</w:t>
            </w:r>
          </w:p>
        </w:tc>
        <w:tc>
          <w:tcPr>
            <w:tcW w:w="2529" w:type="dxa"/>
          </w:tcPr>
          <w:p w:rsidR="00FE48B2" w:rsidRDefault="00FE48B2">
            <w:pPr>
              <w:spacing w:after="0" w:line="240" w:lineRule="auto"/>
              <w:rPr>
                <w:b/>
              </w:rPr>
            </w:pPr>
            <w:r>
              <w:rPr>
                <w:b/>
              </w:rPr>
              <w:t>Duration of ICU stay</w:t>
            </w:r>
          </w:p>
        </w:tc>
        <w:tc>
          <w:tcPr>
            <w:tcW w:w="1837" w:type="dxa"/>
          </w:tcPr>
          <w:p w:rsidR="00FE48B2" w:rsidRDefault="00FE48B2">
            <w:pPr>
              <w:spacing w:after="0" w:line="240" w:lineRule="auto"/>
              <w:jc w:val="center"/>
            </w:pPr>
            <w:r>
              <w:t xml:space="preserve">7.04 </w:t>
            </w:r>
            <w:r>
              <w:rPr>
                <w:rFonts w:cstheme="minorHAnsi"/>
              </w:rPr>
              <w:t>± 3.282</w:t>
            </w:r>
          </w:p>
        </w:tc>
        <w:tc>
          <w:tcPr>
            <w:tcW w:w="2303" w:type="dxa"/>
          </w:tcPr>
          <w:p w:rsidR="00FE48B2" w:rsidRDefault="00FE48B2">
            <w:pPr>
              <w:spacing w:after="0" w:line="240" w:lineRule="auto"/>
              <w:jc w:val="center"/>
            </w:pPr>
            <w:r>
              <w:t xml:space="preserve">14.83 </w:t>
            </w:r>
            <w:r>
              <w:rPr>
                <w:rFonts w:cstheme="minorHAnsi"/>
              </w:rPr>
              <w:t>± 11.125</w:t>
            </w:r>
          </w:p>
        </w:tc>
        <w:tc>
          <w:tcPr>
            <w:tcW w:w="2065" w:type="dxa"/>
            <w:vAlign w:val="center"/>
          </w:tcPr>
          <w:p w:rsidR="00FE48B2" w:rsidRDefault="00FE48B2">
            <w:pPr>
              <w:spacing w:after="0" w:line="240" w:lineRule="auto"/>
              <w:jc w:val="center"/>
            </w:pPr>
            <w:r>
              <w:t>0.035</w:t>
            </w:r>
          </w:p>
        </w:tc>
      </w:tr>
      <w:tr w:rsidR="00FE48B2">
        <w:tc>
          <w:tcPr>
            <w:tcW w:w="616" w:type="dxa"/>
            <w:vAlign w:val="center"/>
          </w:tcPr>
          <w:p w:rsidR="00FE48B2" w:rsidRDefault="00FE48B2">
            <w:pPr>
              <w:spacing w:after="0" w:line="240" w:lineRule="auto"/>
              <w:jc w:val="center"/>
            </w:pPr>
            <w:r>
              <w:t>11.</w:t>
            </w:r>
          </w:p>
        </w:tc>
        <w:tc>
          <w:tcPr>
            <w:tcW w:w="2529" w:type="dxa"/>
          </w:tcPr>
          <w:p w:rsidR="00FE48B2" w:rsidRDefault="00FE48B2">
            <w:pPr>
              <w:spacing w:after="0" w:line="240" w:lineRule="auto"/>
              <w:rPr>
                <w:b/>
              </w:rPr>
            </w:pPr>
            <w:r>
              <w:rPr>
                <w:b/>
              </w:rPr>
              <w:t>Ventilation Assistance Required</w:t>
            </w:r>
          </w:p>
        </w:tc>
        <w:tc>
          <w:tcPr>
            <w:tcW w:w="1837" w:type="dxa"/>
            <w:vAlign w:val="center"/>
          </w:tcPr>
          <w:p w:rsidR="00FE48B2" w:rsidRDefault="00FE48B2">
            <w:pPr>
              <w:spacing w:after="0" w:line="240" w:lineRule="auto"/>
              <w:jc w:val="center"/>
            </w:pPr>
            <w:r>
              <w:t>9</w:t>
            </w:r>
          </w:p>
        </w:tc>
        <w:tc>
          <w:tcPr>
            <w:tcW w:w="2303" w:type="dxa"/>
            <w:vAlign w:val="center"/>
          </w:tcPr>
          <w:p w:rsidR="00FE48B2" w:rsidRDefault="00FE48B2">
            <w:pPr>
              <w:spacing w:after="0" w:line="240" w:lineRule="auto"/>
              <w:jc w:val="center"/>
            </w:pPr>
            <w:r>
              <w:t>6</w:t>
            </w:r>
          </w:p>
        </w:tc>
        <w:tc>
          <w:tcPr>
            <w:tcW w:w="2065" w:type="dxa"/>
            <w:vAlign w:val="center"/>
          </w:tcPr>
          <w:p w:rsidR="00FE48B2" w:rsidRDefault="00FE48B2">
            <w:pPr>
              <w:spacing w:after="0" w:line="240" w:lineRule="auto"/>
              <w:jc w:val="center"/>
            </w:pPr>
            <w:r>
              <w:t>0.008</w:t>
            </w:r>
          </w:p>
        </w:tc>
      </w:tr>
      <w:tr w:rsidR="00FE48B2">
        <w:tc>
          <w:tcPr>
            <w:tcW w:w="616" w:type="dxa"/>
            <w:vAlign w:val="center"/>
          </w:tcPr>
          <w:p w:rsidR="00FE48B2" w:rsidRDefault="00FE48B2">
            <w:pPr>
              <w:spacing w:after="0" w:line="240" w:lineRule="auto"/>
              <w:jc w:val="center"/>
            </w:pPr>
            <w:r>
              <w:t>12.</w:t>
            </w:r>
          </w:p>
        </w:tc>
        <w:tc>
          <w:tcPr>
            <w:tcW w:w="2529" w:type="dxa"/>
          </w:tcPr>
          <w:p w:rsidR="00FE48B2" w:rsidRDefault="00FE48B2">
            <w:pPr>
              <w:spacing w:after="0" w:line="240" w:lineRule="auto"/>
              <w:rPr>
                <w:b/>
              </w:rPr>
            </w:pPr>
            <w:r>
              <w:rPr>
                <w:b/>
              </w:rPr>
              <w:t>Duration of Intubation</w:t>
            </w:r>
          </w:p>
        </w:tc>
        <w:tc>
          <w:tcPr>
            <w:tcW w:w="1837" w:type="dxa"/>
          </w:tcPr>
          <w:p w:rsidR="00FE48B2" w:rsidRDefault="00FE48B2">
            <w:pPr>
              <w:spacing w:after="0" w:line="240" w:lineRule="auto"/>
              <w:jc w:val="center"/>
            </w:pPr>
            <w:r>
              <w:t xml:space="preserve">4.60 </w:t>
            </w:r>
            <w:r>
              <w:rPr>
                <w:rFonts w:cstheme="minorHAnsi"/>
              </w:rPr>
              <w:t>± 2.221</w:t>
            </w:r>
          </w:p>
        </w:tc>
        <w:tc>
          <w:tcPr>
            <w:tcW w:w="2303" w:type="dxa"/>
          </w:tcPr>
          <w:p w:rsidR="00FE48B2" w:rsidRDefault="00FE48B2">
            <w:pPr>
              <w:spacing w:after="0" w:line="240" w:lineRule="auto"/>
              <w:jc w:val="center"/>
            </w:pPr>
            <w:r>
              <w:t xml:space="preserve">10.17 </w:t>
            </w:r>
            <w:r>
              <w:rPr>
                <w:rFonts w:cstheme="minorHAnsi"/>
              </w:rPr>
              <w:t>± 11.652</w:t>
            </w:r>
          </w:p>
        </w:tc>
        <w:tc>
          <w:tcPr>
            <w:tcW w:w="2065" w:type="dxa"/>
            <w:vAlign w:val="center"/>
          </w:tcPr>
          <w:p w:rsidR="00FE48B2" w:rsidRDefault="00FE48B2">
            <w:pPr>
              <w:spacing w:after="0" w:line="240" w:lineRule="auto"/>
              <w:jc w:val="center"/>
            </w:pPr>
            <w:r>
              <w:t>0.377</w:t>
            </w:r>
          </w:p>
        </w:tc>
      </w:tr>
      <w:tr w:rsidR="00FE48B2">
        <w:tc>
          <w:tcPr>
            <w:tcW w:w="616" w:type="dxa"/>
            <w:vAlign w:val="center"/>
          </w:tcPr>
          <w:p w:rsidR="00FE48B2" w:rsidRDefault="00FE48B2">
            <w:pPr>
              <w:spacing w:after="0" w:line="240" w:lineRule="auto"/>
              <w:jc w:val="center"/>
            </w:pPr>
            <w:r>
              <w:t>13.</w:t>
            </w:r>
          </w:p>
        </w:tc>
        <w:tc>
          <w:tcPr>
            <w:tcW w:w="2529" w:type="dxa"/>
          </w:tcPr>
          <w:p w:rsidR="00FE48B2" w:rsidRDefault="00FE48B2">
            <w:pPr>
              <w:spacing w:after="0" w:line="240" w:lineRule="auto"/>
              <w:rPr>
                <w:b/>
              </w:rPr>
            </w:pPr>
            <w:r>
              <w:rPr>
                <w:b/>
              </w:rPr>
              <w:t>Chest X ray Severity score</w:t>
            </w:r>
          </w:p>
        </w:tc>
        <w:tc>
          <w:tcPr>
            <w:tcW w:w="1837" w:type="dxa"/>
            <w:vAlign w:val="center"/>
          </w:tcPr>
          <w:p w:rsidR="00FE48B2" w:rsidRDefault="00FE48B2">
            <w:pPr>
              <w:spacing w:after="0" w:line="240" w:lineRule="auto"/>
              <w:jc w:val="center"/>
            </w:pPr>
            <w:r>
              <w:t xml:space="preserve">11.17 </w:t>
            </w:r>
            <w:r>
              <w:rPr>
                <w:rFonts w:cstheme="minorHAnsi"/>
              </w:rPr>
              <w:t>± 1.659</w:t>
            </w:r>
          </w:p>
        </w:tc>
        <w:tc>
          <w:tcPr>
            <w:tcW w:w="2303" w:type="dxa"/>
            <w:vAlign w:val="center"/>
          </w:tcPr>
          <w:p w:rsidR="00FE48B2" w:rsidRDefault="00FE48B2">
            <w:pPr>
              <w:spacing w:after="0" w:line="240" w:lineRule="auto"/>
              <w:jc w:val="center"/>
            </w:pPr>
            <w:r>
              <w:t xml:space="preserve">12.5 </w:t>
            </w:r>
            <w:r>
              <w:rPr>
                <w:rFonts w:cstheme="minorHAnsi"/>
              </w:rPr>
              <w:t>± 2.429</w:t>
            </w:r>
          </w:p>
        </w:tc>
        <w:tc>
          <w:tcPr>
            <w:tcW w:w="2065" w:type="dxa"/>
            <w:vAlign w:val="center"/>
          </w:tcPr>
          <w:p w:rsidR="00FE48B2" w:rsidRDefault="00FE48B2">
            <w:pPr>
              <w:spacing w:after="0" w:line="240" w:lineRule="auto"/>
              <w:jc w:val="center"/>
            </w:pPr>
            <w:r>
              <w:t>0.120</w:t>
            </w:r>
          </w:p>
        </w:tc>
      </w:tr>
      <w:tr w:rsidR="00FE48B2">
        <w:tc>
          <w:tcPr>
            <w:tcW w:w="616" w:type="dxa"/>
            <w:vAlign w:val="center"/>
          </w:tcPr>
          <w:p w:rsidR="00FE48B2" w:rsidRDefault="00FE48B2">
            <w:pPr>
              <w:spacing w:after="0" w:line="240" w:lineRule="auto"/>
              <w:jc w:val="center"/>
            </w:pPr>
            <w:r>
              <w:t>14.</w:t>
            </w:r>
          </w:p>
        </w:tc>
        <w:tc>
          <w:tcPr>
            <w:tcW w:w="2529" w:type="dxa"/>
          </w:tcPr>
          <w:p w:rsidR="00FE48B2" w:rsidRDefault="00FE48B2">
            <w:pPr>
              <w:spacing w:after="0" w:line="240" w:lineRule="auto"/>
              <w:rPr>
                <w:b/>
              </w:rPr>
            </w:pPr>
            <w:r>
              <w:rPr>
                <w:b/>
              </w:rPr>
              <w:t>White Blood Count</w:t>
            </w:r>
          </w:p>
        </w:tc>
        <w:tc>
          <w:tcPr>
            <w:tcW w:w="1837" w:type="dxa"/>
            <w:vAlign w:val="center"/>
          </w:tcPr>
          <w:p w:rsidR="00FE48B2" w:rsidRDefault="00FE48B2">
            <w:pPr>
              <w:spacing w:after="0" w:line="240" w:lineRule="auto"/>
              <w:jc w:val="center"/>
            </w:pPr>
            <w:r>
              <w:t xml:space="preserve">11.775 </w:t>
            </w:r>
            <w:r>
              <w:rPr>
                <w:rFonts w:cstheme="minorHAnsi"/>
              </w:rPr>
              <w:t>± 3.678</w:t>
            </w:r>
          </w:p>
        </w:tc>
        <w:tc>
          <w:tcPr>
            <w:tcW w:w="2303" w:type="dxa"/>
            <w:vAlign w:val="center"/>
          </w:tcPr>
          <w:p w:rsidR="00FE48B2" w:rsidRDefault="00FE48B2">
            <w:pPr>
              <w:spacing w:after="0" w:line="240" w:lineRule="auto"/>
              <w:jc w:val="center"/>
            </w:pPr>
            <w:r>
              <w:t xml:space="preserve">16.51 </w:t>
            </w:r>
            <w:r>
              <w:rPr>
                <w:rFonts w:cstheme="minorHAnsi"/>
              </w:rPr>
              <w:t>± 4.844</w:t>
            </w:r>
          </w:p>
        </w:tc>
        <w:tc>
          <w:tcPr>
            <w:tcW w:w="2065" w:type="dxa"/>
            <w:vAlign w:val="center"/>
          </w:tcPr>
          <w:p w:rsidR="00FE48B2" w:rsidRDefault="00FE48B2">
            <w:pPr>
              <w:spacing w:after="0" w:line="240" w:lineRule="auto"/>
              <w:jc w:val="center"/>
            </w:pPr>
            <w:r>
              <w:t>0.013</w:t>
            </w:r>
          </w:p>
        </w:tc>
      </w:tr>
      <w:tr w:rsidR="00FE48B2">
        <w:tc>
          <w:tcPr>
            <w:tcW w:w="616" w:type="dxa"/>
            <w:vAlign w:val="center"/>
          </w:tcPr>
          <w:p w:rsidR="00FE48B2" w:rsidRDefault="00FE48B2">
            <w:pPr>
              <w:spacing w:after="0" w:line="240" w:lineRule="auto"/>
              <w:jc w:val="center"/>
            </w:pPr>
            <w:r>
              <w:t>15.</w:t>
            </w:r>
          </w:p>
        </w:tc>
        <w:tc>
          <w:tcPr>
            <w:tcW w:w="2529" w:type="dxa"/>
          </w:tcPr>
          <w:p w:rsidR="00FE48B2" w:rsidRDefault="00FE48B2">
            <w:pPr>
              <w:spacing w:after="0" w:line="240" w:lineRule="auto"/>
              <w:rPr>
                <w:b/>
              </w:rPr>
            </w:pPr>
            <w:r>
              <w:rPr>
                <w:b/>
              </w:rPr>
              <w:t>Platelet count</w:t>
            </w:r>
          </w:p>
        </w:tc>
        <w:tc>
          <w:tcPr>
            <w:tcW w:w="1837" w:type="dxa"/>
            <w:vAlign w:val="center"/>
          </w:tcPr>
          <w:p w:rsidR="00FE48B2" w:rsidRDefault="00FE48B2">
            <w:pPr>
              <w:spacing w:after="0" w:line="240" w:lineRule="auto"/>
              <w:jc w:val="center"/>
            </w:pPr>
            <w:r>
              <w:t xml:space="preserve">235 </w:t>
            </w:r>
            <w:r>
              <w:rPr>
                <w:rFonts w:cstheme="minorHAnsi"/>
              </w:rPr>
              <w:t>± 162.7</w:t>
            </w:r>
          </w:p>
        </w:tc>
        <w:tc>
          <w:tcPr>
            <w:tcW w:w="2303" w:type="dxa"/>
            <w:vAlign w:val="center"/>
          </w:tcPr>
          <w:p w:rsidR="00FE48B2" w:rsidRDefault="00FE48B2">
            <w:pPr>
              <w:spacing w:after="0" w:line="240" w:lineRule="auto"/>
              <w:jc w:val="center"/>
            </w:pPr>
            <w:r>
              <w:t xml:space="preserve">167 </w:t>
            </w:r>
            <w:r>
              <w:rPr>
                <w:rFonts w:cstheme="minorHAnsi"/>
              </w:rPr>
              <w:t>± 70.7</w:t>
            </w:r>
          </w:p>
        </w:tc>
        <w:tc>
          <w:tcPr>
            <w:tcW w:w="2065" w:type="dxa"/>
            <w:vAlign w:val="center"/>
          </w:tcPr>
          <w:p w:rsidR="00FE48B2" w:rsidRDefault="00FE48B2">
            <w:pPr>
              <w:spacing w:after="0" w:line="240" w:lineRule="auto"/>
              <w:jc w:val="center"/>
            </w:pPr>
            <w:r>
              <w:t>0.332</w:t>
            </w:r>
          </w:p>
        </w:tc>
      </w:tr>
      <w:tr w:rsidR="00FE48B2">
        <w:tc>
          <w:tcPr>
            <w:tcW w:w="616" w:type="dxa"/>
            <w:vAlign w:val="center"/>
          </w:tcPr>
          <w:p w:rsidR="00FE48B2" w:rsidRDefault="00FE48B2">
            <w:pPr>
              <w:spacing w:after="0" w:line="240" w:lineRule="auto"/>
              <w:jc w:val="center"/>
            </w:pPr>
            <w:r>
              <w:t>16.</w:t>
            </w:r>
          </w:p>
        </w:tc>
        <w:tc>
          <w:tcPr>
            <w:tcW w:w="2529" w:type="dxa"/>
          </w:tcPr>
          <w:p w:rsidR="00FE48B2" w:rsidRDefault="00FE48B2">
            <w:pPr>
              <w:spacing w:after="0" w:line="240" w:lineRule="auto"/>
              <w:rPr>
                <w:b/>
              </w:rPr>
            </w:pPr>
            <w:proofErr w:type="spellStart"/>
            <w:r>
              <w:rPr>
                <w:b/>
              </w:rPr>
              <w:t>Haemoglobin</w:t>
            </w:r>
            <w:proofErr w:type="spellEnd"/>
            <w:r>
              <w:rPr>
                <w:b/>
              </w:rPr>
              <w:t xml:space="preserve"> levels</w:t>
            </w:r>
          </w:p>
        </w:tc>
        <w:tc>
          <w:tcPr>
            <w:tcW w:w="1837" w:type="dxa"/>
          </w:tcPr>
          <w:p w:rsidR="00FE48B2" w:rsidRDefault="00FE48B2">
            <w:pPr>
              <w:spacing w:after="0" w:line="240" w:lineRule="auto"/>
              <w:jc w:val="center"/>
            </w:pPr>
            <w:r>
              <w:t xml:space="preserve">10.32 </w:t>
            </w:r>
            <w:r>
              <w:rPr>
                <w:rFonts w:cstheme="minorHAnsi"/>
              </w:rPr>
              <w:t>± 1.16</w:t>
            </w:r>
          </w:p>
        </w:tc>
        <w:tc>
          <w:tcPr>
            <w:tcW w:w="2303" w:type="dxa"/>
          </w:tcPr>
          <w:p w:rsidR="00FE48B2" w:rsidRDefault="00FE48B2">
            <w:pPr>
              <w:spacing w:after="0" w:line="240" w:lineRule="auto"/>
              <w:jc w:val="center"/>
            </w:pPr>
            <w:r>
              <w:t xml:space="preserve">8.550 </w:t>
            </w:r>
            <w:r>
              <w:rPr>
                <w:rFonts w:cstheme="minorHAnsi"/>
              </w:rPr>
              <w:t>± 0.965</w:t>
            </w:r>
          </w:p>
        </w:tc>
        <w:tc>
          <w:tcPr>
            <w:tcW w:w="2065" w:type="dxa"/>
            <w:vAlign w:val="center"/>
          </w:tcPr>
          <w:p w:rsidR="00FE48B2" w:rsidRDefault="00FE48B2">
            <w:pPr>
              <w:spacing w:after="0" w:line="240" w:lineRule="auto"/>
              <w:jc w:val="center"/>
            </w:pPr>
            <w:r>
              <w:t>0.002</w:t>
            </w:r>
          </w:p>
        </w:tc>
      </w:tr>
      <w:tr w:rsidR="00FE48B2">
        <w:tc>
          <w:tcPr>
            <w:tcW w:w="616" w:type="dxa"/>
            <w:vAlign w:val="center"/>
          </w:tcPr>
          <w:p w:rsidR="00FE48B2" w:rsidRDefault="00FE48B2">
            <w:pPr>
              <w:spacing w:after="0" w:line="240" w:lineRule="auto"/>
              <w:jc w:val="center"/>
            </w:pPr>
            <w:r>
              <w:t>17.</w:t>
            </w:r>
          </w:p>
        </w:tc>
        <w:tc>
          <w:tcPr>
            <w:tcW w:w="2529" w:type="dxa"/>
          </w:tcPr>
          <w:p w:rsidR="00FE48B2" w:rsidRDefault="00FE48B2">
            <w:pPr>
              <w:spacing w:after="0" w:line="240" w:lineRule="auto"/>
              <w:rPr>
                <w:b/>
              </w:rPr>
            </w:pPr>
            <w:r>
              <w:rPr>
                <w:b/>
              </w:rPr>
              <w:t>C-reactive Protein</w:t>
            </w:r>
          </w:p>
        </w:tc>
        <w:tc>
          <w:tcPr>
            <w:tcW w:w="1837" w:type="dxa"/>
            <w:vAlign w:val="center"/>
          </w:tcPr>
          <w:p w:rsidR="00FE48B2" w:rsidRDefault="00FE48B2">
            <w:pPr>
              <w:spacing w:after="0" w:line="240" w:lineRule="auto"/>
              <w:jc w:val="center"/>
            </w:pPr>
            <w:r>
              <w:t xml:space="preserve">76.22 </w:t>
            </w:r>
            <w:r>
              <w:rPr>
                <w:rFonts w:cstheme="minorHAnsi"/>
              </w:rPr>
              <w:t>± 31.32</w:t>
            </w:r>
          </w:p>
        </w:tc>
        <w:tc>
          <w:tcPr>
            <w:tcW w:w="2303" w:type="dxa"/>
            <w:vAlign w:val="center"/>
          </w:tcPr>
          <w:p w:rsidR="00FE48B2" w:rsidRDefault="00FE48B2">
            <w:pPr>
              <w:spacing w:after="0" w:line="240" w:lineRule="auto"/>
              <w:jc w:val="center"/>
            </w:pPr>
            <w:r>
              <w:t xml:space="preserve">126.75 </w:t>
            </w:r>
            <w:r>
              <w:rPr>
                <w:rFonts w:cstheme="minorHAnsi"/>
              </w:rPr>
              <w:t>± 144.23</w:t>
            </w:r>
          </w:p>
        </w:tc>
        <w:tc>
          <w:tcPr>
            <w:tcW w:w="2065" w:type="dxa"/>
            <w:vAlign w:val="center"/>
          </w:tcPr>
          <w:p w:rsidR="00FE48B2" w:rsidRDefault="00FE48B2">
            <w:pPr>
              <w:spacing w:after="0" w:line="240" w:lineRule="auto"/>
              <w:jc w:val="center"/>
            </w:pPr>
            <w:r>
              <w:t>0.678</w:t>
            </w:r>
          </w:p>
        </w:tc>
      </w:tr>
      <w:tr w:rsidR="00FE48B2">
        <w:tc>
          <w:tcPr>
            <w:tcW w:w="616" w:type="dxa"/>
            <w:vAlign w:val="center"/>
          </w:tcPr>
          <w:p w:rsidR="00FE48B2" w:rsidRDefault="00FE48B2">
            <w:pPr>
              <w:spacing w:after="0" w:line="240" w:lineRule="auto"/>
              <w:jc w:val="center"/>
            </w:pPr>
            <w:r>
              <w:t>18.</w:t>
            </w:r>
          </w:p>
        </w:tc>
        <w:tc>
          <w:tcPr>
            <w:tcW w:w="2529" w:type="dxa"/>
          </w:tcPr>
          <w:p w:rsidR="00FE48B2" w:rsidRDefault="00FE48B2">
            <w:pPr>
              <w:spacing w:after="0" w:line="240" w:lineRule="auto"/>
              <w:rPr>
                <w:b/>
              </w:rPr>
            </w:pPr>
            <w:r>
              <w:rPr>
                <w:b/>
              </w:rPr>
              <w:t>Pro-calcitonin Levels</w:t>
            </w:r>
          </w:p>
        </w:tc>
        <w:tc>
          <w:tcPr>
            <w:tcW w:w="1837" w:type="dxa"/>
            <w:vAlign w:val="center"/>
          </w:tcPr>
          <w:p w:rsidR="00FE48B2" w:rsidRDefault="00FE48B2">
            <w:pPr>
              <w:spacing w:after="0" w:line="240" w:lineRule="auto"/>
              <w:jc w:val="center"/>
            </w:pPr>
            <w:r>
              <w:t xml:space="preserve">0.642 </w:t>
            </w:r>
            <w:r>
              <w:rPr>
                <w:rFonts w:cstheme="minorHAnsi"/>
              </w:rPr>
              <w:t>± 1.091</w:t>
            </w:r>
          </w:p>
        </w:tc>
        <w:tc>
          <w:tcPr>
            <w:tcW w:w="2303" w:type="dxa"/>
            <w:vAlign w:val="center"/>
          </w:tcPr>
          <w:p w:rsidR="00FE48B2" w:rsidRDefault="00FE48B2">
            <w:pPr>
              <w:spacing w:after="0" w:line="240" w:lineRule="auto"/>
              <w:jc w:val="center"/>
            </w:pPr>
            <w:r>
              <w:t xml:space="preserve">0.770 </w:t>
            </w:r>
            <w:r>
              <w:rPr>
                <w:rFonts w:cstheme="minorHAnsi"/>
              </w:rPr>
              <w:t>± 1.409</w:t>
            </w:r>
          </w:p>
        </w:tc>
        <w:tc>
          <w:tcPr>
            <w:tcW w:w="2065" w:type="dxa"/>
            <w:vAlign w:val="center"/>
          </w:tcPr>
          <w:p w:rsidR="00FE48B2" w:rsidRDefault="00FE48B2">
            <w:pPr>
              <w:spacing w:after="0" w:line="240" w:lineRule="auto"/>
              <w:jc w:val="center"/>
            </w:pPr>
            <w:r>
              <w:t>0.810</w:t>
            </w:r>
          </w:p>
        </w:tc>
      </w:tr>
      <w:tr w:rsidR="00FE48B2">
        <w:tc>
          <w:tcPr>
            <w:tcW w:w="616" w:type="dxa"/>
            <w:vAlign w:val="center"/>
          </w:tcPr>
          <w:p w:rsidR="00FE48B2" w:rsidRDefault="00FE48B2">
            <w:pPr>
              <w:spacing w:after="0" w:line="240" w:lineRule="auto"/>
              <w:jc w:val="center"/>
            </w:pPr>
            <w:r>
              <w:t>19.</w:t>
            </w:r>
          </w:p>
        </w:tc>
        <w:tc>
          <w:tcPr>
            <w:tcW w:w="2529" w:type="dxa"/>
          </w:tcPr>
          <w:p w:rsidR="00FE48B2" w:rsidRDefault="00FE48B2">
            <w:pPr>
              <w:spacing w:after="0" w:line="240" w:lineRule="auto"/>
              <w:rPr>
                <w:b/>
              </w:rPr>
            </w:pPr>
            <w:r>
              <w:rPr>
                <w:b/>
              </w:rPr>
              <w:t>D-Dimer levels</w:t>
            </w:r>
          </w:p>
        </w:tc>
        <w:tc>
          <w:tcPr>
            <w:tcW w:w="1837" w:type="dxa"/>
            <w:vAlign w:val="center"/>
          </w:tcPr>
          <w:p w:rsidR="00FE48B2" w:rsidRDefault="00FE48B2">
            <w:pPr>
              <w:spacing w:after="0" w:line="240" w:lineRule="auto"/>
              <w:jc w:val="center"/>
            </w:pPr>
            <w:r>
              <w:t xml:space="preserve">1.365 </w:t>
            </w:r>
            <w:r>
              <w:rPr>
                <w:rFonts w:cstheme="minorHAnsi"/>
              </w:rPr>
              <w:t>± 1.127</w:t>
            </w:r>
          </w:p>
        </w:tc>
        <w:tc>
          <w:tcPr>
            <w:tcW w:w="2303" w:type="dxa"/>
            <w:vAlign w:val="center"/>
          </w:tcPr>
          <w:p w:rsidR="00FE48B2" w:rsidRDefault="00FE48B2">
            <w:pPr>
              <w:spacing w:after="0" w:line="240" w:lineRule="auto"/>
              <w:jc w:val="center"/>
            </w:pPr>
            <w:r>
              <w:t xml:space="preserve">6.27 </w:t>
            </w:r>
            <w:r>
              <w:rPr>
                <w:rFonts w:cstheme="minorHAnsi"/>
              </w:rPr>
              <w:t>± 8.119</w:t>
            </w:r>
          </w:p>
        </w:tc>
        <w:tc>
          <w:tcPr>
            <w:tcW w:w="2065" w:type="dxa"/>
            <w:vAlign w:val="center"/>
          </w:tcPr>
          <w:p w:rsidR="00FE48B2" w:rsidRDefault="00FE48B2">
            <w:pPr>
              <w:spacing w:after="0" w:line="240" w:lineRule="auto"/>
              <w:jc w:val="center"/>
            </w:pPr>
            <w:r>
              <w:t>0.097</w:t>
            </w:r>
          </w:p>
        </w:tc>
      </w:tr>
      <w:tr w:rsidR="00FE48B2">
        <w:tc>
          <w:tcPr>
            <w:tcW w:w="616" w:type="dxa"/>
            <w:vAlign w:val="center"/>
          </w:tcPr>
          <w:p w:rsidR="00FE48B2" w:rsidRDefault="00FE48B2">
            <w:pPr>
              <w:spacing w:after="0" w:line="240" w:lineRule="auto"/>
              <w:jc w:val="center"/>
            </w:pPr>
            <w:r>
              <w:t>20.</w:t>
            </w:r>
          </w:p>
        </w:tc>
        <w:tc>
          <w:tcPr>
            <w:tcW w:w="2529" w:type="dxa"/>
          </w:tcPr>
          <w:p w:rsidR="00FE48B2" w:rsidRDefault="00FE48B2">
            <w:pPr>
              <w:spacing w:after="0" w:line="240" w:lineRule="auto"/>
              <w:rPr>
                <w:b/>
              </w:rPr>
            </w:pPr>
            <w:r>
              <w:rPr>
                <w:b/>
              </w:rPr>
              <w:t>LDH Levels</w:t>
            </w:r>
          </w:p>
        </w:tc>
        <w:tc>
          <w:tcPr>
            <w:tcW w:w="1837" w:type="dxa"/>
          </w:tcPr>
          <w:p w:rsidR="00FE48B2" w:rsidRDefault="00FE48B2">
            <w:pPr>
              <w:spacing w:after="0" w:line="240" w:lineRule="auto"/>
              <w:jc w:val="center"/>
            </w:pPr>
            <w:r>
              <w:t xml:space="preserve">294 </w:t>
            </w:r>
            <w:r>
              <w:rPr>
                <w:rFonts w:cstheme="minorHAnsi"/>
              </w:rPr>
              <w:t>± 127.1</w:t>
            </w:r>
          </w:p>
        </w:tc>
        <w:tc>
          <w:tcPr>
            <w:tcW w:w="2303" w:type="dxa"/>
          </w:tcPr>
          <w:p w:rsidR="00FE48B2" w:rsidRDefault="00FE48B2">
            <w:pPr>
              <w:spacing w:after="0" w:line="240" w:lineRule="auto"/>
              <w:jc w:val="center"/>
            </w:pPr>
            <w:r>
              <w:t xml:space="preserve">447.5 </w:t>
            </w:r>
            <w:r>
              <w:rPr>
                <w:rFonts w:cstheme="minorHAnsi"/>
              </w:rPr>
              <w:t>± 234.1</w:t>
            </w:r>
          </w:p>
        </w:tc>
        <w:tc>
          <w:tcPr>
            <w:tcW w:w="2065" w:type="dxa"/>
            <w:vAlign w:val="center"/>
          </w:tcPr>
          <w:p w:rsidR="00FE48B2" w:rsidRDefault="00FE48B2">
            <w:pPr>
              <w:spacing w:after="0" w:line="240" w:lineRule="auto"/>
              <w:jc w:val="center"/>
            </w:pPr>
            <w:r>
              <w:t>0.035</w:t>
            </w:r>
          </w:p>
        </w:tc>
      </w:tr>
      <w:tr w:rsidR="00FE48B2">
        <w:tc>
          <w:tcPr>
            <w:tcW w:w="616" w:type="dxa"/>
            <w:vAlign w:val="center"/>
          </w:tcPr>
          <w:p w:rsidR="00FE48B2" w:rsidRDefault="00FE48B2">
            <w:pPr>
              <w:spacing w:after="0" w:line="240" w:lineRule="auto"/>
              <w:jc w:val="center"/>
            </w:pPr>
            <w:r>
              <w:t>21.</w:t>
            </w:r>
          </w:p>
        </w:tc>
        <w:tc>
          <w:tcPr>
            <w:tcW w:w="2529" w:type="dxa"/>
          </w:tcPr>
          <w:p w:rsidR="00FE48B2" w:rsidRDefault="00FE48B2">
            <w:pPr>
              <w:spacing w:after="0" w:line="240" w:lineRule="auto"/>
              <w:rPr>
                <w:b/>
              </w:rPr>
            </w:pPr>
            <w:r>
              <w:rPr>
                <w:b/>
              </w:rPr>
              <w:t>Ferritin Levels</w:t>
            </w:r>
          </w:p>
        </w:tc>
        <w:tc>
          <w:tcPr>
            <w:tcW w:w="1837" w:type="dxa"/>
            <w:vAlign w:val="center"/>
          </w:tcPr>
          <w:p w:rsidR="00FE48B2" w:rsidRDefault="00FE48B2">
            <w:pPr>
              <w:spacing w:after="0" w:line="240" w:lineRule="auto"/>
              <w:jc w:val="center"/>
            </w:pPr>
            <w:r>
              <w:t xml:space="preserve">268.5 </w:t>
            </w:r>
            <w:r>
              <w:rPr>
                <w:rFonts w:cstheme="minorHAnsi"/>
              </w:rPr>
              <w:t>± 306.4</w:t>
            </w:r>
          </w:p>
        </w:tc>
        <w:tc>
          <w:tcPr>
            <w:tcW w:w="2303" w:type="dxa"/>
          </w:tcPr>
          <w:p w:rsidR="00FE48B2" w:rsidRDefault="00FE48B2">
            <w:pPr>
              <w:spacing w:after="0" w:line="240" w:lineRule="auto"/>
              <w:jc w:val="center"/>
            </w:pPr>
            <w:r>
              <w:t xml:space="preserve">379.5 </w:t>
            </w:r>
            <w:r>
              <w:rPr>
                <w:rFonts w:cstheme="minorHAnsi"/>
              </w:rPr>
              <w:t>± 424.7</w:t>
            </w:r>
          </w:p>
        </w:tc>
        <w:tc>
          <w:tcPr>
            <w:tcW w:w="2065" w:type="dxa"/>
          </w:tcPr>
          <w:p w:rsidR="00FE48B2" w:rsidRDefault="00FE48B2">
            <w:pPr>
              <w:spacing w:after="0" w:line="240" w:lineRule="auto"/>
              <w:jc w:val="center"/>
            </w:pPr>
            <w:r>
              <w:t>0.468</w:t>
            </w:r>
          </w:p>
        </w:tc>
      </w:tr>
      <w:tr w:rsidR="00FE48B2">
        <w:tc>
          <w:tcPr>
            <w:tcW w:w="616" w:type="dxa"/>
            <w:vAlign w:val="center"/>
          </w:tcPr>
          <w:p w:rsidR="00FE48B2" w:rsidRDefault="00FE48B2">
            <w:pPr>
              <w:spacing w:after="0" w:line="240" w:lineRule="auto"/>
              <w:jc w:val="center"/>
            </w:pPr>
            <w:r>
              <w:t>22.</w:t>
            </w:r>
          </w:p>
        </w:tc>
        <w:tc>
          <w:tcPr>
            <w:tcW w:w="2529" w:type="dxa"/>
          </w:tcPr>
          <w:p w:rsidR="00FE48B2" w:rsidRDefault="00FE48B2">
            <w:pPr>
              <w:spacing w:after="0" w:line="240" w:lineRule="auto"/>
              <w:rPr>
                <w:b/>
              </w:rPr>
            </w:pPr>
            <w:r>
              <w:rPr>
                <w:b/>
              </w:rPr>
              <w:t>ALT Levels</w:t>
            </w:r>
          </w:p>
        </w:tc>
        <w:tc>
          <w:tcPr>
            <w:tcW w:w="1837" w:type="dxa"/>
          </w:tcPr>
          <w:p w:rsidR="00FE48B2" w:rsidRDefault="00FE48B2">
            <w:pPr>
              <w:spacing w:after="0" w:line="240" w:lineRule="auto"/>
              <w:jc w:val="center"/>
            </w:pPr>
            <w:r>
              <w:t xml:space="preserve">39.7 </w:t>
            </w:r>
            <w:r>
              <w:rPr>
                <w:rFonts w:cstheme="minorHAnsi"/>
              </w:rPr>
              <w:t>± 28.12</w:t>
            </w:r>
          </w:p>
        </w:tc>
        <w:tc>
          <w:tcPr>
            <w:tcW w:w="2303" w:type="dxa"/>
          </w:tcPr>
          <w:p w:rsidR="00FE48B2" w:rsidRDefault="00FE48B2">
            <w:pPr>
              <w:spacing w:after="0" w:line="240" w:lineRule="auto"/>
              <w:jc w:val="center"/>
            </w:pPr>
            <w:r>
              <w:t xml:space="preserve">77.5 </w:t>
            </w:r>
            <w:r>
              <w:rPr>
                <w:rFonts w:cstheme="minorHAnsi"/>
              </w:rPr>
              <w:t>± 95.4</w:t>
            </w:r>
          </w:p>
        </w:tc>
        <w:tc>
          <w:tcPr>
            <w:tcW w:w="2065" w:type="dxa"/>
            <w:vAlign w:val="center"/>
          </w:tcPr>
          <w:p w:rsidR="00FE48B2" w:rsidRDefault="00FE48B2">
            <w:pPr>
              <w:spacing w:after="0" w:line="240" w:lineRule="auto"/>
              <w:jc w:val="center"/>
            </w:pPr>
            <w:r>
              <w:t>0.407</w:t>
            </w:r>
          </w:p>
        </w:tc>
      </w:tr>
    </w:tbl>
    <w:p w:rsidR="00FE48B2" w:rsidRDefault="00FE48B2">
      <w:pPr>
        <w:jc w:val="center"/>
      </w:pPr>
    </w:p>
    <w:p w:rsidR="00FE48B2" w:rsidRDefault="00FE48B2">
      <w:pPr>
        <w:jc w:val="center"/>
        <w:rPr>
          <w:b/>
          <w:u w:val="single"/>
        </w:rPr>
      </w:pPr>
      <w:r>
        <w:rPr>
          <w:b/>
          <w:u w:val="single"/>
        </w:rPr>
        <w:t>Table 5: Risk Factor assessment of mortality among severe COVID patients</w:t>
      </w:r>
    </w:p>
    <w:p w:rsidR="00FE48B2" w:rsidRDefault="00FE48B2">
      <w:pPr>
        <w:jc w:val="center"/>
      </w:pPr>
    </w:p>
    <w:p w:rsidR="00FE48B2" w:rsidRDefault="00FE48B2">
      <w:pPr>
        <w:pStyle w:val="EndnoteText"/>
        <w:jc w:val="both"/>
        <w:rPr>
          <w:rFonts w:ascii="Arial" w:hAnsi="Arial" w:cs="Aria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altName w:val="Jameel Noori Nastaleeq"/>
    <w:charset w:val="00"/>
    <w:family w:val="swiss"/>
    <w:pitch w:val="variable"/>
    <w:sig w:usb0="00000000"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2AC" w:rsidRDefault="00DB02AC">
      <w:pPr>
        <w:spacing w:after="0" w:line="240" w:lineRule="auto"/>
      </w:pPr>
      <w:r>
        <w:separator/>
      </w:r>
    </w:p>
  </w:footnote>
  <w:footnote w:type="continuationSeparator" w:id="0">
    <w:p w:rsidR="00DB02AC" w:rsidRDefault="00DB02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yMbEwMDE3MDYyNDVU0lEKTi0uzszPAykwNKkFAGYPVxwtAAAA"/>
  </w:docVars>
  <w:rsids>
    <w:rsidRoot w:val="0019522C"/>
    <w:rsid w:val="00041F54"/>
    <w:rsid w:val="00053128"/>
    <w:rsid w:val="000A4F0B"/>
    <w:rsid w:val="000B1F18"/>
    <w:rsid w:val="000D0502"/>
    <w:rsid w:val="000F28BC"/>
    <w:rsid w:val="0011164C"/>
    <w:rsid w:val="00127B59"/>
    <w:rsid w:val="00133AD4"/>
    <w:rsid w:val="00150F43"/>
    <w:rsid w:val="0019522C"/>
    <w:rsid w:val="001A04FD"/>
    <w:rsid w:val="001C4C6C"/>
    <w:rsid w:val="002139D1"/>
    <w:rsid w:val="00213C58"/>
    <w:rsid w:val="002401A3"/>
    <w:rsid w:val="002841E3"/>
    <w:rsid w:val="002865C7"/>
    <w:rsid w:val="002B53C6"/>
    <w:rsid w:val="002B5DD8"/>
    <w:rsid w:val="002E7A8B"/>
    <w:rsid w:val="00344D99"/>
    <w:rsid w:val="00352D80"/>
    <w:rsid w:val="00395BB9"/>
    <w:rsid w:val="003E3573"/>
    <w:rsid w:val="003F3D03"/>
    <w:rsid w:val="003F4E46"/>
    <w:rsid w:val="004020A0"/>
    <w:rsid w:val="00410B5B"/>
    <w:rsid w:val="004459B4"/>
    <w:rsid w:val="00453DCD"/>
    <w:rsid w:val="004708C8"/>
    <w:rsid w:val="004861CB"/>
    <w:rsid w:val="004F58DA"/>
    <w:rsid w:val="00552A00"/>
    <w:rsid w:val="0056683A"/>
    <w:rsid w:val="0057629E"/>
    <w:rsid w:val="005A12D0"/>
    <w:rsid w:val="005A7636"/>
    <w:rsid w:val="005E1AFC"/>
    <w:rsid w:val="006133D3"/>
    <w:rsid w:val="006243D8"/>
    <w:rsid w:val="00635A8A"/>
    <w:rsid w:val="00661968"/>
    <w:rsid w:val="00675132"/>
    <w:rsid w:val="00677E17"/>
    <w:rsid w:val="006A4960"/>
    <w:rsid w:val="006C4D43"/>
    <w:rsid w:val="00701380"/>
    <w:rsid w:val="00767E37"/>
    <w:rsid w:val="007E663A"/>
    <w:rsid w:val="007F5CE3"/>
    <w:rsid w:val="00801DEE"/>
    <w:rsid w:val="00806AF1"/>
    <w:rsid w:val="0081289A"/>
    <w:rsid w:val="0082392F"/>
    <w:rsid w:val="00850695"/>
    <w:rsid w:val="00857DDB"/>
    <w:rsid w:val="00891E59"/>
    <w:rsid w:val="00895010"/>
    <w:rsid w:val="008A53F9"/>
    <w:rsid w:val="008C79E4"/>
    <w:rsid w:val="008E0F02"/>
    <w:rsid w:val="008F2ED7"/>
    <w:rsid w:val="008F32DD"/>
    <w:rsid w:val="009569BE"/>
    <w:rsid w:val="0097775F"/>
    <w:rsid w:val="00996606"/>
    <w:rsid w:val="00A0738B"/>
    <w:rsid w:val="00A078EF"/>
    <w:rsid w:val="00A20400"/>
    <w:rsid w:val="00A777B1"/>
    <w:rsid w:val="00A92944"/>
    <w:rsid w:val="00A9788B"/>
    <w:rsid w:val="00AA0B15"/>
    <w:rsid w:val="00AA77C5"/>
    <w:rsid w:val="00AB6911"/>
    <w:rsid w:val="00AF3B47"/>
    <w:rsid w:val="00B54311"/>
    <w:rsid w:val="00B72629"/>
    <w:rsid w:val="00C11C1F"/>
    <w:rsid w:val="00C30DFD"/>
    <w:rsid w:val="00C42727"/>
    <w:rsid w:val="00C4772D"/>
    <w:rsid w:val="00C517C1"/>
    <w:rsid w:val="00C81126"/>
    <w:rsid w:val="00C82FF1"/>
    <w:rsid w:val="00C9244D"/>
    <w:rsid w:val="00D07A39"/>
    <w:rsid w:val="00D3650D"/>
    <w:rsid w:val="00D6791D"/>
    <w:rsid w:val="00D9118B"/>
    <w:rsid w:val="00D917F6"/>
    <w:rsid w:val="00DB02AC"/>
    <w:rsid w:val="00DC3CCF"/>
    <w:rsid w:val="00DC770D"/>
    <w:rsid w:val="00DD1215"/>
    <w:rsid w:val="00DF2996"/>
    <w:rsid w:val="00E74279"/>
    <w:rsid w:val="00E76856"/>
    <w:rsid w:val="00E8160E"/>
    <w:rsid w:val="00E91C61"/>
    <w:rsid w:val="00E97FC7"/>
    <w:rsid w:val="00ED633E"/>
    <w:rsid w:val="00EE64D3"/>
    <w:rsid w:val="00F024E6"/>
    <w:rsid w:val="00F031E7"/>
    <w:rsid w:val="00F06C77"/>
    <w:rsid w:val="00F15F01"/>
    <w:rsid w:val="00F25565"/>
    <w:rsid w:val="00F56955"/>
    <w:rsid w:val="00F72F65"/>
    <w:rsid w:val="00F73F4E"/>
    <w:rsid w:val="00F86187"/>
    <w:rsid w:val="00FA1C35"/>
    <w:rsid w:val="00FD0441"/>
    <w:rsid w:val="00FD7C97"/>
    <w:rsid w:val="00FE48B2"/>
    <w:rsid w:val="00FE79DE"/>
    <w:rsid w:val="0FD5649A"/>
    <w:rsid w:val="75511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9255DA-C407-47F4-ACAE-30574F746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spacing w:after="0" w:line="240" w:lineRule="auto"/>
      <w:jc w:val="center"/>
    </w:pPr>
    <w:rPr>
      <w:rFonts w:ascii="Times New Roman" w:eastAsia="Times New Roman" w:hAnsi="Times New Roman" w:cs="Times New Roman"/>
      <w:b/>
      <w:bCs/>
      <w:sz w:val="32"/>
      <w:szCs w:val="32"/>
      <w:u w:val="single"/>
      <w:lang w:bidi="ar-AE"/>
    </w:rPr>
  </w:style>
  <w:style w:type="character" w:styleId="PlaceholderText">
    <w:name w:val="Placeholder Text"/>
    <w:basedOn w:val="DefaultParagraphFont"/>
    <w:uiPriority w:val="99"/>
    <w:semiHidden/>
    <w:qFormat/>
    <w:rPr>
      <w:color w:val="808080"/>
    </w:rPr>
  </w:style>
  <w:style w:type="character" w:customStyle="1" w:styleId="EndnoteTextChar">
    <w:name w:val="Endnote Text Char"/>
    <w:basedOn w:val="DefaultParagraphFont"/>
    <w:link w:val="EndnoteText"/>
    <w:uiPriority w:val="99"/>
    <w:semiHidden/>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customStyle="1" w:styleId="TitleChar">
    <w:name w:val="Title Char"/>
    <w:basedOn w:val="DefaultParagraphFont"/>
    <w:link w:val="Title"/>
    <w:rPr>
      <w:rFonts w:ascii="Times New Roman" w:eastAsia="Times New Roman" w:hAnsi="Times New Roman" w:cs="Times New Roman"/>
      <w:b/>
      <w:bCs/>
      <w:sz w:val="32"/>
      <w:szCs w:val="32"/>
      <w:u w:val="single"/>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emro.who.int/child-adolescent-health/data-statistics/emirates.html" TargetMode="External"/><Relationship Id="rId1" Type="http://schemas.openxmlformats.org/officeDocument/2006/relationships/hyperlink" Target="https://doi.org/10.1002/ijgo.13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134254-B2F8-4A6A-9BB8-21413404A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17</Pages>
  <Words>2775</Words>
  <Characters>15824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Anas Bin Saif</dc:creator>
  <cp:lastModifiedBy>Dr Anas Bin Saif</cp:lastModifiedBy>
  <cp:revision>41</cp:revision>
  <dcterms:created xsi:type="dcterms:W3CDTF">2021-06-08T18:24:00Z</dcterms:created>
  <dcterms:modified xsi:type="dcterms:W3CDTF">2021-08-24T16:56:00Z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