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04BF">
        <w:rPr>
          <w:rFonts w:asciiTheme="minorHAnsi" w:hAnsiTheme="minorHAnsi" w:cstheme="minorHAnsi"/>
          <w:sz w:val="22"/>
          <w:szCs w:val="22"/>
        </w:rPr>
        <w:t xml:space="preserve"> Table-2: General features of participants with ab positive and ab negative</w:t>
      </w:r>
    </w:p>
    <w:tbl>
      <w:tblPr>
        <w:tblW w:w="9951" w:type="dxa"/>
        <w:tblInd w:w="-1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280"/>
        <w:gridCol w:w="2129"/>
        <w:gridCol w:w="2126"/>
        <w:gridCol w:w="1416"/>
      </w:tblGrid>
      <w:tr w:rsidR="003562CD" w:rsidRPr="002E04BF" w:rsidTr="007B61EA">
        <w:trPr>
          <w:trHeight w:val="466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Ab positive (n:21)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Ab negative (n:63)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p value</w:t>
            </w:r>
          </w:p>
        </w:tc>
      </w:tr>
      <w:tr w:rsidR="003562CD" w:rsidRPr="002E04BF" w:rsidTr="007B61EA">
        <w:trPr>
          <w:trHeight w:val="435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Age, years (</w:t>
            </w: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mean±SD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51.5 ± 9.8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52.3 ± 11.5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.378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Gender, n (female/male)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7/14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13/50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.237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Living donor/deceased donor, n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10/11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35/28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.528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Body mass index (kg/m2)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25.9± 3.2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26.1 ± 4.2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.223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Immunsupressive</w:t>
            </w:r>
            <w:proofErr w:type="spellEnd"/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, n 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509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Tacrolimus based treatment (yes/no)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19/2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53/10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.471</w:t>
            </w:r>
          </w:p>
        </w:tc>
      </w:tr>
      <w:tr w:rsidR="003562CD" w:rsidRPr="002E04BF" w:rsidTr="007B61EA">
        <w:trPr>
          <w:trHeight w:val="403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Biochemical tests, (mean± SD)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Creatinine (mg/dl)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1.04 ± 0.32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1.05 ± 0.29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.879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AST (IU/L) 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28.2 ± 19.5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24,3 ± 10,6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.070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ALT (IU/L)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32.3 ± 31.4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29.3 ± 20.3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.218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Leucocyte(x10*6/L) 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5270 ± 2137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5800 ± 2227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.711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Lymphocyte (x10*6/L) 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1708 ± 1005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1608 ± 870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.667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Hemoglobin (g/dl) 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13.3 ± 1.94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13.7 ± 2.01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.531</w:t>
            </w:r>
          </w:p>
        </w:tc>
      </w:tr>
      <w:tr w:rsidR="003562CD" w:rsidRPr="002E04BF" w:rsidTr="007B61EA">
        <w:trPr>
          <w:trHeight w:val="470"/>
        </w:trPr>
        <w:tc>
          <w:tcPr>
            <w:tcW w:w="42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    Platelets (x10*9/L) </w:t>
            </w:r>
          </w:p>
        </w:tc>
        <w:tc>
          <w:tcPr>
            <w:tcW w:w="21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192 ± 95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 xml:space="preserve">188 ± 77 </w:t>
            </w:r>
          </w:p>
        </w:tc>
        <w:tc>
          <w:tcPr>
            <w:tcW w:w="141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auto"/>
            <w:tcMar>
              <w:left w:w="98" w:type="dxa"/>
            </w:tcMar>
          </w:tcPr>
          <w:p w:rsidR="003562CD" w:rsidRPr="002E04BF" w:rsidRDefault="003562CD" w:rsidP="007B61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04BF">
              <w:rPr>
                <w:rFonts w:asciiTheme="minorHAnsi" w:hAnsiTheme="minorHAnsi" w:cstheme="minorHAnsi"/>
                <w:sz w:val="22"/>
                <w:szCs w:val="22"/>
              </w:rPr>
              <w:t>.221</w:t>
            </w:r>
          </w:p>
        </w:tc>
      </w:tr>
    </w:tbl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2E04BF">
        <w:rPr>
          <w:rFonts w:asciiTheme="minorHAnsi" w:hAnsiTheme="minorHAnsi" w:cstheme="minorHAnsi"/>
          <w:sz w:val="22"/>
          <w:szCs w:val="22"/>
        </w:rPr>
        <w:t>NOTE:</w:t>
      </w:r>
      <w:r w:rsidRPr="002E04BF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Continuous variables with normal distribution were represented as mean and standard deviation. Non-normally distributed continuous data were represented as median and interquartile range. Categorical data were represented as numbers and percentages.</w:t>
      </w:r>
    </w:p>
    <w:p w:rsidR="003562CD" w:rsidRPr="002E04BF" w:rsidRDefault="003562CD" w:rsidP="003562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2E04BF">
        <w:rPr>
          <w:rFonts w:asciiTheme="minorHAnsi" w:hAnsiTheme="minorHAnsi" w:cstheme="minorHAnsi"/>
          <w:color w:val="auto"/>
          <w:sz w:val="22"/>
          <w:szCs w:val="22"/>
          <w:lang w:bidi="ar-SA"/>
        </w:rPr>
        <w:t>*t-test for normally distributed continuous variables, Mann–Whitney’s U test for non-normally distributed continuous variables and chi-squared test for categorical variables.</w:t>
      </w:r>
    </w:p>
    <w:p w:rsidR="003562CD" w:rsidRPr="002E04BF" w:rsidRDefault="003562CD" w:rsidP="003562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2E04BF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ALT: Alanine aminotransferase   </w:t>
      </w:r>
      <w:r w:rsidRPr="002E04BF">
        <w:rPr>
          <w:rFonts w:asciiTheme="minorHAnsi" w:hAnsiTheme="minorHAnsi" w:cstheme="minorHAnsi"/>
          <w:sz w:val="22"/>
          <w:szCs w:val="22"/>
        </w:rPr>
        <w:t>AST: aspartate aminotransferase</w:t>
      </w: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562CD" w:rsidRPr="002E04BF" w:rsidRDefault="003562CD" w:rsidP="003562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3562CD" w:rsidRPr="002E0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A2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33"/>
    <w:rsid w:val="00174E33"/>
    <w:rsid w:val="003562CD"/>
    <w:rsid w:val="006434FB"/>
    <w:rsid w:val="006F357E"/>
    <w:rsid w:val="007B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82F0"/>
  <w15:chartTrackingRefBased/>
  <w15:docId w15:val="{D2EC17F3-5CDB-4EA0-81AB-48FBA703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2CD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val="en-US"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 ayas</dc:creator>
  <cp:keywords/>
  <dc:description/>
  <cp:lastModifiedBy>derya ayas</cp:lastModifiedBy>
  <cp:revision>3</cp:revision>
  <dcterms:created xsi:type="dcterms:W3CDTF">2021-06-14T20:21:00Z</dcterms:created>
  <dcterms:modified xsi:type="dcterms:W3CDTF">2021-06-17T19:43:00Z</dcterms:modified>
</cp:coreProperties>
</file>