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A456A" w14:textId="1E3F2AF3" w:rsidR="00A42AD3" w:rsidRDefault="006151B0">
      <w:pPr>
        <w:rPr>
          <w:noProof/>
        </w:rPr>
      </w:pPr>
      <w:r>
        <w:rPr>
          <w:noProof/>
        </w:rPr>
        <w:drawing>
          <wp:inline distT="0" distB="0" distL="0" distR="0" wp14:anchorId="185A1DF8" wp14:editId="599D9EB1">
            <wp:extent cx="5558118" cy="2868136"/>
            <wp:effectExtent l="0" t="0" r="508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2" t="16376" r="2544" b="14673"/>
                    <a:stretch/>
                  </pic:blipFill>
                  <pic:spPr bwMode="auto">
                    <a:xfrm>
                      <a:off x="0" y="0"/>
                      <a:ext cx="5559283" cy="2868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5F6991" w14:textId="7F61DE3A" w:rsidR="006151B0" w:rsidRDefault="006151B0" w:rsidP="006151B0">
      <w:pPr>
        <w:rPr>
          <w:noProof/>
        </w:rPr>
      </w:pPr>
    </w:p>
    <w:p w14:paraId="0FCB37E3" w14:textId="6BDE59A8" w:rsidR="006151B0" w:rsidRPr="00D65866" w:rsidRDefault="006151B0" w:rsidP="006151B0">
      <w:pPr>
        <w:pStyle w:val="Caption"/>
        <w:bidi/>
        <w:jc w:val="right"/>
        <w:rPr>
          <w:color w:val="000000" w:themeColor="text1"/>
          <w:sz w:val="20"/>
          <w:szCs w:val="20"/>
        </w:rPr>
      </w:pPr>
      <w:r w:rsidRPr="00D65866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Figure 4 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>|:</w:t>
      </w:r>
      <w:r w:rsidRPr="00D65866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 a: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Kaplan-Meier graphs of survival among males.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</w:t>
      </w:r>
      <w:r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Individuals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aged 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&gt;60 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displayed significantly shorter survival periods </w:t>
      </w:r>
      <w:r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than those aged ≤60 years (7.41 ± 8.19 </w:t>
      </w:r>
      <w:r w:rsidR="00345AB9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vs </w:t>
      </w:r>
      <w:r w:rsidR="00345AB9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13.27 ± 12.43</w:t>
      </w:r>
      <w:r w:rsidR="00345AB9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 months</w:t>
      </w:r>
      <w:r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, p-value: 0.009) </w:t>
      </w:r>
      <w:r w:rsidRPr="00CB3B03"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bidi="fa-IR"/>
        </w:rPr>
        <w:t>b</w:t>
      </w:r>
      <w:r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>: Kaplan-Meier survival graphs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among Females.</w:t>
      </w:r>
      <w:r w:rsidRPr="00D65866">
        <w:rPr>
          <w:rFonts w:ascii="AppleSystemUIFont" w:hAnsi="AppleSystemUIFont" w:cs="AppleSystemUIFont"/>
          <w:i w:val="0"/>
          <w:iCs w:val="0"/>
          <w:color w:val="000000" w:themeColor="text1"/>
          <w:sz w:val="20"/>
          <w:szCs w:val="20"/>
        </w:rPr>
        <w:t xml:space="preserve"> 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>Females aged &gt;60 years exhibited markedly reduced survival durations compared to females aged ≤60 years (6.18 ± 5.41</w:t>
      </w:r>
      <w:r w:rsidR="00345AB9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vs </w:t>
      </w:r>
      <w:r w:rsidR="00345AB9"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19.68 ± 18.76 </w:t>
      </w:r>
      <w:r w:rsidRPr="00D6586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months, P-Value&lt; 0.001)). </w:t>
      </w:r>
    </w:p>
    <w:p w14:paraId="68974F54" w14:textId="77777777" w:rsidR="006151B0" w:rsidRPr="006151B0" w:rsidRDefault="006151B0" w:rsidP="006151B0">
      <w:pPr>
        <w:ind w:firstLine="720"/>
      </w:pPr>
    </w:p>
    <w:sectPr w:rsidR="006151B0" w:rsidRPr="006151B0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B0"/>
    <w:rsid w:val="0016403A"/>
    <w:rsid w:val="00345AB9"/>
    <w:rsid w:val="006151B0"/>
    <w:rsid w:val="00A42AD3"/>
    <w:rsid w:val="00C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9FBDF9"/>
  <w15:chartTrackingRefBased/>
  <w15:docId w15:val="{DC3AE475-CF35-1643-8F57-DF7842E8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151B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2023-12-26T08:26:00Z</dcterms:created>
  <dcterms:modified xsi:type="dcterms:W3CDTF">2023-12-26T16:15:00Z</dcterms:modified>
</cp:coreProperties>
</file>