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4E925" w14:textId="0FBBB9EE" w:rsidR="009B4BBF" w:rsidRPr="00D24E39" w:rsidRDefault="009B4BBF" w:rsidP="00D24E39">
      <w:pPr>
        <w:pStyle w:val="Caption"/>
        <w:keepNext/>
        <w:jc w:val="center"/>
        <w:rPr>
          <w:i w:val="0"/>
          <w:iCs w:val="0"/>
          <w:color w:val="000000" w:themeColor="text1"/>
          <w:sz w:val="21"/>
          <w:szCs w:val="21"/>
        </w:rPr>
      </w:pPr>
      <w:r w:rsidRPr="00D24E39">
        <w:rPr>
          <w:b/>
          <w:bCs/>
          <w:i w:val="0"/>
          <w:iCs w:val="0"/>
          <w:color w:val="000000" w:themeColor="text1"/>
          <w:sz w:val="21"/>
          <w:szCs w:val="21"/>
        </w:rPr>
        <w:t>Table 2</w:t>
      </w:r>
      <w:r w:rsidRPr="00D24E39">
        <w:rPr>
          <w:i w:val="0"/>
          <w:iCs w:val="0"/>
          <w:color w:val="000000" w:themeColor="text1"/>
          <w:sz w:val="21"/>
          <w:szCs w:val="21"/>
        </w:rPr>
        <w:t xml:space="preserve"> | The summary of the overall survival of the GBM patients</w:t>
      </w: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2037"/>
        <w:gridCol w:w="2037"/>
        <w:gridCol w:w="2038"/>
      </w:tblGrid>
      <w:tr w:rsidR="009B4BBF" w:rsidRPr="0064205D" w14:paraId="0457E2EF" w14:textId="77777777" w:rsidTr="00D24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7B4C1AE0" w14:textId="77777777" w:rsidR="009B4BBF" w:rsidRPr="0064205D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31AFF9C3" w14:textId="77777777" w:rsidR="009B4BBF" w:rsidRDefault="009B4BBF" w:rsidP="00645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Mean Survival Time (month)</w:t>
            </w:r>
          </w:p>
          <w:p w14:paraId="470D8761" w14:textId="77777777" w:rsidR="009B4BBF" w:rsidRPr="0064205D" w:rsidRDefault="009B4BBF" w:rsidP="00645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</w:tc>
        <w:tc>
          <w:tcPr>
            <w:tcW w:w="2038" w:type="dxa"/>
          </w:tcPr>
          <w:p w14:paraId="6D0F7066" w14:textId="77777777" w:rsidR="009B4BBF" w:rsidRPr="0064205D" w:rsidRDefault="009B4BBF" w:rsidP="00645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9B4BBF" w:rsidRPr="0064205D" w14:paraId="0EE5E00F" w14:textId="77777777" w:rsidTr="00D24E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3CE91A07" w14:textId="77777777" w:rsidR="009B4BBF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985DA0" w14:textId="77777777" w:rsidR="009B4BBF" w:rsidRPr="0064205D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</w:rPr>
              <w:t>Female</w:t>
            </w:r>
          </w:p>
        </w:tc>
        <w:tc>
          <w:tcPr>
            <w:tcW w:w="2037" w:type="dxa"/>
          </w:tcPr>
          <w:p w14:paraId="514CB038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0611402B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16.14 ± 17.35</w:t>
            </w:r>
          </w:p>
          <w:p w14:paraId="5ED773B5" w14:textId="77777777" w:rsidR="009B4BBF" w:rsidRPr="0064205D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38" w:type="dxa"/>
            <w:vMerge w:val="restart"/>
          </w:tcPr>
          <w:p w14:paraId="0A7EC88A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3CE00B2F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7A19D4A0" w14:textId="77777777" w:rsidR="009B4BBF" w:rsidRPr="0064205D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0.023</w:t>
            </w:r>
          </w:p>
          <w:p w14:paraId="4BFEF410" w14:textId="77777777" w:rsidR="009B4BBF" w:rsidRPr="0064205D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B4BBF" w:rsidRPr="0064205D" w14:paraId="03A1B68B" w14:textId="77777777" w:rsidTr="00D24E39">
        <w:trPr>
          <w:trHeight w:val="2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23D1558D" w14:textId="77777777" w:rsidR="009B4BBF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CBBB3F" w14:textId="77777777" w:rsidR="009B4BBF" w:rsidRPr="0064205D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</w:rPr>
              <w:t>Male</w:t>
            </w:r>
          </w:p>
        </w:tc>
        <w:tc>
          <w:tcPr>
            <w:tcW w:w="2037" w:type="dxa"/>
          </w:tcPr>
          <w:p w14:paraId="12DB1C22" w14:textId="77777777" w:rsidR="009B4BBF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7AD2F953" w14:textId="77777777" w:rsidR="009B4BBF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10.75 ± 11.15</w:t>
            </w:r>
          </w:p>
          <w:p w14:paraId="0AB3CF1B" w14:textId="77777777" w:rsidR="009B4BBF" w:rsidRPr="0064205D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38" w:type="dxa"/>
            <w:vMerge/>
          </w:tcPr>
          <w:p w14:paraId="2F1CEC4B" w14:textId="77777777" w:rsidR="009B4BBF" w:rsidRPr="0064205D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B4BBF" w:rsidRPr="0064205D" w14:paraId="42D41F6F" w14:textId="77777777" w:rsidTr="00D24E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6DE495EF" w14:textId="77777777" w:rsidR="009B4BBF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7558EECD" w14:textId="77777777" w:rsidR="009B4BBF" w:rsidRPr="0064205D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≤ 60 years</w:t>
            </w:r>
          </w:p>
        </w:tc>
        <w:tc>
          <w:tcPr>
            <w:tcW w:w="2037" w:type="dxa"/>
          </w:tcPr>
          <w:p w14:paraId="6FCE2DC6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53BEF625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15.9 ± 16.21</w:t>
            </w:r>
          </w:p>
          <w:p w14:paraId="5FF5D4F6" w14:textId="77777777" w:rsidR="009B4BBF" w:rsidRPr="0064205D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38" w:type="dxa"/>
            <w:vMerge w:val="restart"/>
          </w:tcPr>
          <w:p w14:paraId="74F7D44E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6298A69A" w14:textId="77777777" w:rsidR="009B4BBF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153C3BF0" w14:textId="77777777" w:rsidR="009B4BBF" w:rsidRPr="0064205D" w:rsidRDefault="009B4BBF" w:rsidP="006457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&lt; 0.001</w:t>
            </w:r>
          </w:p>
        </w:tc>
      </w:tr>
      <w:tr w:rsidR="009B4BBF" w:rsidRPr="0064205D" w14:paraId="2F67E0AA" w14:textId="77777777" w:rsidTr="00D24E39">
        <w:trPr>
          <w:trHeight w:val="2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5EC6B678" w14:textId="77777777" w:rsidR="009B4BBF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08530EEF" w14:textId="77777777" w:rsidR="009B4BBF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&gt; 60 years</w:t>
            </w:r>
          </w:p>
          <w:p w14:paraId="7570AB88" w14:textId="77777777" w:rsidR="009B4BBF" w:rsidRPr="0064205D" w:rsidRDefault="009B4BBF" w:rsidP="0064571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</w:tc>
        <w:tc>
          <w:tcPr>
            <w:tcW w:w="2037" w:type="dxa"/>
          </w:tcPr>
          <w:p w14:paraId="7E716FE5" w14:textId="77777777" w:rsidR="009B4BBF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60DEAF2F" w14:textId="77777777" w:rsidR="009B4BBF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7.48 ± 7.06</w:t>
            </w:r>
          </w:p>
          <w:p w14:paraId="59F375D0" w14:textId="77777777" w:rsidR="009B4BBF" w:rsidRPr="0064205D" w:rsidRDefault="009B4BBF" w:rsidP="006457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38" w:type="dxa"/>
            <w:vMerge/>
          </w:tcPr>
          <w:p w14:paraId="6BFBA14C" w14:textId="77777777" w:rsidR="009B4BBF" w:rsidRPr="0064205D" w:rsidRDefault="009B4BBF" w:rsidP="006457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24E39" w:rsidRPr="0064205D" w14:paraId="202FE99F" w14:textId="77777777" w:rsidTr="00D24E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7" w:type="dxa"/>
          </w:tcPr>
          <w:p w14:paraId="056EF6CE" w14:textId="77777777" w:rsidR="00D24E39" w:rsidRDefault="00D24E39" w:rsidP="00D24E3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CFEDF15" w14:textId="77777777" w:rsidR="00D24E39" w:rsidRDefault="00D24E39" w:rsidP="00D24E3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</w:rPr>
              <w:t>Overall</w:t>
            </w:r>
          </w:p>
          <w:p w14:paraId="5691D84F" w14:textId="77777777" w:rsidR="00D24E39" w:rsidRDefault="00D24E39" w:rsidP="00D24E3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</w:tc>
        <w:tc>
          <w:tcPr>
            <w:tcW w:w="2037" w:type="dxa"/>
          </w:tcPr>
          <w:p w14:paraId="28C0DC7B" w14:textId="77777777" w:rsidR="00D24E39" w:rsidRDefault="00D24E39" w:rsidP="00D24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</w:p>
          <w:p w14:paraId="34242B03" w14:textId="09D728D6" w:rsidR="00D24E39" w:rsidRDefault="00D24E39" w:rsidP="00D24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4205D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12.88 ± 14.14</w:t>
            </w:r>
          </w:p>
        </w:tc>
        <w:tc>
          <w:tcPr>
            <w:tcW w:w="2038" w:type="dxa"/>
          </w:tcPr>
          <w:p w14:paraId="1E465E87" w14:textId="77777777" w:rsidR="00D24E39" w:rsidRDefault="00D24E39" w:rsidP="00D24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A92E389" w14:textId="0CA53125" w:rsidR="00D24E39" w:rsidRPr="0064205D" w:rsidRDefault="00D24E39" w:rsidP="00D24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14:paraId="3569607A" w14:textId="77777777" w:rsidR="00A42AD3" w:rsidRDefault="00A42AD3"/>
    <w:sectPr w:rsidR="00A42AD3" w:rsidSect="00CE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BF"/>
    <w:rsid w:val="0016403A"/>
    <w:rsid w:val="009B4BBF"/>
    <w:rsid w:val="00A42AD3"/>
    <w:rsid w:val="00CE4B43"/>
    <w:rsid w:val="00D2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F69178"/>
  <w15:chartTrackingRefBased/>
  <w15:docId w15:val="{A7C5CA7C-2777-5342-BBDB-2109143D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BB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9B4BB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B4BB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2023-12-26T17:36:00Z</dcterms:created>
  <dcterms:modified xsi:type="dcterms:W3CDTF">2023-12-26T17:41:00Z</dcterms:modified>
</cp:coreProperties>
</file>