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49D860" w14:textId="2BFFD776" w:rsidR="006C2B8C" w:rsidRPr="001F4B3E" w:rsidRDefault="006C2B8C" w:rsidP="00690AC4">
      <w:pPr>
        <w:spacing w:after="0" w:line="360" w:lineRule="auto"/>
        <w:rPr>
          <w:sz w:val="28"/>
          <w:szCs w:val="28"/>
          <w:lang w:val="en-GB"/>
        </w:rPr>
      </w:pPr>
      <w:r w:rsidRPr="001F4B3E">
        <w:rPr>
          <w:sz w:val="28"/>
          <w:szCs w:val="28"/>
          <w:lang w:val="en-GB"/>
        </w:rPr>
        <w:t>Article type:</w:t>
      </w:r>
    </w:p>
    <w:p w14:paraId="10F99074" w14:textId="7414599F" w:rsidR="006C2B8C" w:rsidRPr="001F4B3E" w:rsidRDefault="006C2B8C" w:rsidP="00690AC4">
      <w:pPr>
        <w:spacing w:after="0" w:line="360" w:lineRule="auto"/>
        <w:rPr>
          <w:b/>
          <w:sz w:val="28"/>
          <w:szCs w:val="28"/>
          <w:lang w:val="en-GB"/>
        </w:rPr>
      </w:pPr>
      <w:r w:rsidRPr="001F4B3E">
        <w:rPr>
          <w:b/>
          <w:sz w:val="28"/>
          <w:szCs w:val="28"/>
          <w:lang w:val="en-GB"/>
        </w:rPr>
        <w:t>Research article</w:t>
      </w:r>
    </w:p>
    <w:p w14:paraId="292E4B9F" w14:textId="77777777" w:rsidR="006C2B8C" w:rsidRPr="001F4B3E" w:rsidRDefault="006C2B8C" w:rsidP="00690AC4">
      <w:pPr>
        <w:spacing w:after="0" w:line="360" w:lineRule="auto"/>
        <w:rPr>
          <w:sz w:val="28"/>
          <w:szCs w:val="28"/>
          <w:lang w:val="en-GB"/>
        </w:rPr>
      </w:pPr>
    </w:p>
    <w:p w14:paraId="7F92FC90" w14:textId="4116F7D4" w:rsidR="004E068C" w:rsidRPr="001F4B3E" w:rsidRDefault="005B70C9" w:rsidP="00F35041">
      <w:pPr>
        <w:spacing w:after="0" w:line="360" w:lineRule="auto"/>
        <w:rPr>
          <w:sz w:val="28"/>
          <w:szCs w:val="28"/>
          <w:lang w:val="en-GB"/>
        </w:rPr>
      </w:pPr>
      <w:r w:rsidRPr="001F4B3E">
        <w:rPr>
          <w:sz w:val="28"/>
          <w:szCs w:val="28"/>
          <w:lang w:val="en-GB"/>
        </w:rPr>
        <w:t>Title:</w:t>
      </w:r>
    </w:p>
    <w:p w14:paraId="58766216" w14:textId="77777777" w:rsidR="008A6C57" w:rsidRPr="001F4B3E" w:rsidRDefault="008A6C57" w:rsidP="00F35041">
      <w:pPr>
        <w:spacing w:after="0" w:line="360" w:lineRule="auto"/>
        <w:rPr>
          <w:b/>
          <w:sz w:val="28"/>
          <w:szCs w:val="28"/>
          <w:lang w:val="en-GB"/>
        </w:rPr>
      </w:pPr>
      <w:r w:rsidRPr="001F4B3E">
        <w:rPr>
          <w:b/>
          <w:sz w:val="28"/>
          <w:szCs w:val="28"/>
          <w:lang w:val="en-GB"/>
        </w:rPr>
        <w:t>A global meta-analysis of Water Use Efficiency proxies reveals that UV radiation decreases transpiration without improving WUE</w:t>
      </w:r>
    </w:p>
    <w:p w14:paraId="6116BE5E" w14:textId="21253B47" w:rsidR="00D72BFC" w:rsidRPr="001F4B3E" w:rsidRDefault="00D72BFC" w:rsidP="00F35041">
      <w:pPr>
        <w:spacing w:after="0" w:line="360" w:lineRule="auto"/>
        <w:rPr>
          <w:sz w:val="28"/>
          <w:szCs w:val="28"/>
          <w:lang w:val="en-GB"/>
        </w:rPr>
      </w:pPr>
    </w:p>
    <w:p w14:paraId="2C5FDC26" w14:textId="0EA1CCF3" w:rsidR="005B70C9" w:rsidRPr="001F4B3E" w:rsidRDefault="005B70C9" w:rsidP="00F35041">
      <w:pPr>
        <w:spacing w:after="0" w:line="360" w:lineRule="auto"/>
        <w:rPr>
          <w:sz w:val="28"/>
          <w:szCs w:val="28"/>
          <w:lang w:val="en-GB"/>
        </w:rPr>
      </w:pPr>
      <w:r w:rsidRPr="001F4B3E">
        <w:rPr>
          <w:sz w:val="28"/>
          <w:szCs w:val="28"/>
          <w:lang w:val="en-GB"/>
        </w:rPr>
        <w:t>Running title:</w:t>
      </w:r>
    </w:p>
    <w:p w14:paraId="13C1D8AB" w14:textId="47DBFB66" w:rsidR="005B70C9" w:rsidRPr="001F4B3E" w:rsidRDefault="005B70C9" w:rsidP="00F35041">
      <w:pPr>
        <w:spacing w:after="0" w:line="360" w:lineRule="auto"/>
        <w:rPr>
          <w:b/>
          <w:sz w:val="28"/>
          <w:szCs w:val="28"/>
          <w:lang w:val="en-GB"/>
        </w:rPr>
      </w:pPr>
      <w:r w:rsidRPr="001F4B3E">
        <w:rPr>
          <w:b/>
          <w:sz w:val="28"/>
          <w:szCs w:val="28"/>
          <w:lang w:val="en-GB"/>
        </w:rPr>
        <w:t>Meta-analysis: UV lowers transpiration, not WUE</w:t>
      </w:r>
    </w:p>
    <w:p w14:paraId="3E11D47E" w14:textId="77777777" w:rsidR="00D72BFC" w:rsidRPr="001F4B3E" w:rsidRDefault="00D72BFC" w:rsidP="00F35041">
      <w:pPr>
        <w:spacing w:after="0" w:line="360" w:lineRule="auto"/>
        <w:rPr>
          <w:rFonts w:ascii="Cambria" w:hAnsi="Cambria"/>
          <w:sz w:val="24"/>
          <w:szCs w:val="24"/>
          <w:lang w:val="en-GB"/>
        </w:rPr>
      </w:pPr>
    </w:p>
    <w:p w14:paraId="1E1D5A15" w14:textId="1A9ED58D" w:rsidR="00966A7C" w:rsidRPr="001F4B3E" w:rsidRDefault="00966A7C" w:rsidP="00F35041">
      <w:pPr>
        <w:spacing w:after="0" w:line="360" w:lineRule="auto"/>
        <w:rPr>
          <w:rFonts w:ascii="Cambria" w:hAnsi="Cambria"/>
          <w:sz w:val="24"/>
          <w:szCs w:val="24"/>
          <w:vertAlign w:val="superscript"/>
          <w:lang w:val="en-GB"/>
        </w:rPr>
      </w:pPr>
      <w:r w:rsidRPr="001F4B3E">
        <w:rPr>
          <w:rFonts w:ascii="Cambria" w:hAnsi="Cambria"/>
          <w:sz w:val="24"/>
          <w:szCs w:val="24"/>
          <w:lang w:val="en-GB"/>
        </w:rPr>
        <w:t>Marcel A. K. Jansen</w:t>
      </w:r>
      <w:r w:rsidRPr="001F4B3E">
        <w:rPr>
          <w:rFonts w:ascii="Cambria" w:hAnsi="Cambria"/>
          <w:sz w:val="24"/>
          <w:szCs w:val="24"/>
          <w:vertAlign w:val="superscript"/>
          <w:lang w:val="en-GB"/>
        </w:rPr>
        <w:t>1,2</w:t>
      </w:r>
      <w:r w:rsidRPr="001F4B3E">
        <w:rPr>
          <w:rFonts w:ascii="Cambria" w:hAnsi="Cambria"/>
          <w:sz w:val="24"/>
          <w:szCs w:val="24"/>
          <w:lang w:val="en-GB"/>
        </w:rPr>
        <w:t>, Alexander Ač</w:t>
      </w:r>
      <w:r w:rsidRPr="001F4B3E">
        <w:rPr>
          <w:rFonts w:ascii="Cambria" w:hAnsi="Cambria"/>
          <w:sz w:val="24"/>
          <w:szCs w:val="24"/>
          <w:vertAlign w:val="superscript"/>
          <w:lang w:val="en-GB"/>
        </w:rPr>
        <w:t>1</w:t>
      </w:r>
      <w:r w:rsidRPr="001F4B3E">
        <w:rPr>
          <w:rFonts w:ascii="Cambria" w:hAnsi="Cambria"/>
          <w:sz w:val="24"/>
          <w:szCs w:val="24"/>
          <w:lang w:val="en-GB"/>
        </w:rPr>
        <w:t>, John Grace</w:t>
      </w:r>
      <w:r w:rsidRPr="001F4B3E">
        <w:rPr>
          <w:rFonts w:ascii="Cambria" w:hAnsi="Cambria"/>
          <w:sz w:val="24"/>
          <w:szCs w:val="24"/>
          <w:vertAlign w:val="superscript"/>
          <w:lang w:val="en-GB"/>
        </w:rPr>
        <w:t>1,3</w:t>
      </w:r>
      <w:r w:rsidRPr="001F4B3E">
        <w:rPr>
          <w:rFonts w:ascii="Cambria" w:hAnsi="Cambria"/>
          <w:sz w:val="24"/>
          <w:szCs w:val="24"/>
          <w:lang w:val="en-GB"/>
        </w:rPr>
        <w:t>, Otmar Urban</w:t>
      </w:r>
      <w:r w:rsidRPr="001F4B3E">
        <w:rPr>
          <w:rFonts w:ascii="Cambria" w:hAnsi="Cambria"/>
          <w:sz w:val="24"/>
          <w:szCs w:val="24"/>
          <w:vertAlign w:val="superscript"/>
          <w:lang w:val="en-GB"/>
        </w:rPr>
        <w:t>1</w:t>
      </w:r>
    </w:p>
    <w:p w14:paraId="12725399" w14:textId="77777777" w:rsidR="00966A7C" w:rsidRPr="001F4B3E" w:rsidRDefault="00966A7C" w:rsidP="00F35041">
      <w:pPr>
        <w:spacing w:after="0" w:line="360" w:lineRule="auto"/>
        <w:rPr>
          <w:rFonts w:ascii="Cambria" w:hAnsi="Cambria"/>
          <w:sz w:val="24"/>
          <w:szCs w:val="24"/>
          <w:lang w:val="en-GB"/>
        </w:rPr>
      </w:pPr>
    </w:p>
    <w:p w14:paraId="43B3EEE2" w14:textId="5CA24DAB" w:rsidR="00966A7C" w:rsidRPr="001F4B3E" w:rsidRDefault="00966A7C" w:rsidP="00F35041">
      <w:pPr>
        <w:spacing w:after="0" w:line="360" w:lineRule="auto"/>
        <w:rPr>
          <w:rFonts w:ascii="Cambria" w:hAnsi="Cambria"/>
          <w:sz w:val="24"/>
          <w:szCs w:val="24"/>
          <w:lang w:val="en-GB"/>
        </w:rPr>
      </w:pPr>
      <w:r w:rsidRPr="001F4B3E">
        <w:rPr>
          <w:rFonts w:ascii="Cambria" w:hAnsi="Cambria"/>
          <w:sz w:val="24"/>
          <w:szCs w:val="24"/>
          <w:vertAlign w:val="superscript"/>
          <w:lang w:val="en-GB"/>
        </w:rPr>
        <w:t>1</w:t>
      </w:r>
      <w:r w:rsidRPr="001F4B3E">
        <w:rPr>
          <w:rFonts w:ascii="Cambria" w:hAnsi="Cambria"/>
          <w:sz w:val="24"/>
          <w:szCs w:val="24"/>
          <w:lang w:val="en-GB"/>
        </w:rPr>
        <w:t xml:space="preserve">Global Change Research </w:t>
      </w:r>
      <w:r w:rsidR="00690AC4" w:rsidRPr="001F4B3E">
        <w:rPr>
          <w:rFonts w:ascii="Cambria" w:hAnsi="Cambria"/>
          <w:sz w:val="24"/>
          <w:szCs w:val="24"/>
          <w:lang w:val="en-GB"/>
        </w:rPr>
        <w:t xml:space="preserve">Institute </w:t>
      </w:r>
      <w:r w:rsidRPr="001F4B3E">
        <w:rPr>
          <w:rFonts w:ascii="Cambria" w:hAnsi="Cambria"/>
          <w:sz w:val="24"/>
          <w:szCs w:val="24"/>
          <w:lang w:val="en-GB"/>
        </w:rPr>
        <w:t>of the Czech Academy of Sciences, Brno, Czech Republic</w:t>
      </w:r>
    </w:p>
    <w:p w14:paraId="3515006B" w14:textId="5955974C" w:rsidR="00966A7C" w:rsidRPr="001F4B3E" w:rsidRDefault="00966A7C" w:rsidP="00F35041">
      <w:pPr>
        <w:spacing w:after="0" w:line="360" w:lineRule="auto"/>
        <w:rPr>
          <w:rFonts w:ascii="Cambria" w:hAnsi="Cambria"/>
          <w:sz w:val="24"/>
          <w:szCs w:val="24"/>
          <w:lang w:val="en-GB"/>
        </w:rPr>
      </w:pPr>
      <w:r w:rsidRPr="001F4B3E">
        <w:rPr>
          <w:rFonts w:ascii="Cambria" w:hAnsi="Cambria"/>
          <w:sz w:val="24"/>
          <w:szCs w:val="24"/>
          <w:vertAlign w:val="superscript"/>
          <w:lang w:val="en-GB"/>
        </w:rPr>
        <w:t>2</w:t>
      </w:r>
      <w:r w:rsidRPr="001F4B3E">
        <w:rPr>
          <w:rFonts w:ascii="Cambria" w:hAnsi="Cambria"/>
          <w:sz w:val="24"/>
          <w:szCs w:val="24"/>
          <w:lang w:val="en-GB"/>
        </w:rPr>
        <w:t>School of Biological, Earth and Environmental Sciences, Environmental Research Institute,</w:t>
      </w:r>
      <w:r w:rsidR="00690AC4" w:rsidRPr="001F4B3E">
        <w:rPr>
          <w:rFonts w:ascii="Cambria" w:hAnsi="Cambria"/>
          <w:sz w:val="24"/>
          <w:szCs w:val="24"/>
          <w:lang w:val="en-GB"/>
        </w:rPr>
        <w:t xml:space="preserve"> </w:t>
      </w:r>
      <w:r w:rsidR="0041478E" w:rsidRPr="001F4B3E">
        <w:rPr>
          <w:rFonts w:ascii="Cambria" w:hAnsi="Cambria"/>
          <w:sz w:val="24"/>
          <w:szCs w:val="24"/>
          <w:lang w:val="en-GB"/>
        </w:rPr>
        <w:t>University College Cork</w:t>
      </w:r>
      <w:r w:rsidRPr="001F4B3E">
        <w:rPr>
          <w:rFonts w:ascii="Cambria" w:hAnsi="Cambria"/>
          <w:sz w:val="24"/>
          <w:szCs w:val="24"/>
          <w:lang w:val="en-GB"/>
        </w:rPr>
        <w:t>, Cork, Ireland</w:t>
      </w:r>
    </w:p>
    <w:p w14:paraId="699015BD" w14:textId="616E2845" w:rsidR="00966A7C" w:rsidRPr="001F4B3E" w:rsidRDefault="00966A7C" w:rsidP="00F35041">
      <w:pPr>
        <w:spacing w:after="0" w:line="360" w:lineRule="auto"/>
        <w:rPr>
          <w:rFonts w:ascii="Cambria" w:hAnsi="Cambria"/>
          <w:sz w:val="24"/>
          <w:szCs w:val="24"/>
          <w:lang w:val="en-GB"/>
        </w:rPr>
      </w:pPr>
      <w:r w:rsidRPr="001F4B3E">
        <w:rPr>
          <w:rFonts w:ascii="Cambria" w:hAnsi="Cambria"/>
          <w:sz w:val="24"/>
          <w:szCs w:val="24"/>
          <w:vertAlign w:val="superscript"/>
          <w:lang w:val="en-GB"/>
        </w:rPr>
        <w:t>3</w:t>
      </w:r>
      <w:r w:rsidRPr="001F4B3E">
        <w:rPr>
          <w:rFonts w:ascii="Cambria" w:hAnsi="Cambria"/>
          <w:sz w:val="24"/>
          <w:szCs w:val="24"/>
          <w:lang w:val="en-GB"/>
        </w:rPr>
        <w:t xml:space="preserve">School of </w:t>
      </w:r>
      <w:proofErr w:type="spellStart"/>
      <w:r w:rsidRPr="001F4B3E">
        <w:rPr>
          <w:rFonts w:ascii="Cambria" w:hAnsi="Cambria"/>
          <w:sz w:val="24"/>
          <w:szCs w:val="24"/>
          <w:lang w:val="en-GB"/>
        </w:rPr>
        <w:t>GeoSciences</w:t>
      </w:r>
      <w:proofErr w:type="spellEnd"/>
      <w:r w:rsidRPr="001F4B3E">
        <w:rPr>
          <w:rFonts w:ascii="Cambria" w:hAnsi="Cambria"/>
          <w:sz w:val="24"/>
          <w:szCs w:val="24"/>
          <w:lang w:val="en-GB"/>
        </w:rPr>
        <w:t>, University of Edinburgh, Edinburgh, UK</w:t>
      </w:r>
    </w:p>
    <w:p w14:paraId="0EF52BA1" w14:textId="77777777" w:rsidR="00966A7C" w:rsidRPr="001F4B3E" w:rsidRDefault="00966A7C" w:rsidP="00F35041">
      <w:pPr>
        <w:spacing w:after="0" w:line="360" w:lineRule="auto"/>
        <w:rPr>
          <w:rFonts w:ascii="Cambria" w:hAnsi="Cambria"/>
          <w:sz w:val="24"/>
          <w:szCs w:val="24"/>
          <w:lang w:val="en-GB"/>
        </w:rPr>
      </w:pPr>
    </w:p>
    <w:p w14:paraId="579EEE2B" w14:textId="5A0BBA41" w:rsidR="00966A7C" w:rsidRPr="001F4B3E" w:rsidRDefault="00966A7C" w:rsidP="00F35041">
      <w:pPr>
        <w:spacing w:after="0" w:line="360" w:lineRule="auto"/>
        <w:rPr>
          <w:rFonts w:ascii="Cambria" w:hAnsi="Cambria"/>
          <w:sz w:val="24"/>
          <w:szCs w:val="24"/>
          <w:lang w:val="en-GB"/>
        </w:rPr>
      </w:pPr>
      <w:r w:rsidRPr="001F4B3E">
        <w:rPr>
          <w:rFonts w:ascii="Cambria" w:hAnsi="Cambria"/>
          <w:sz w:val="24"/>
          <w:szCs w:val="24"/>
          <w:lang w:val="en-GB"/>
        </w:rPr>
        <w:t>Correspondence</w:t>
      </w:r>
    </w:p>
    <w:p w14:paraId="38EE7AB7" w14:textId="77777777" w:rsidR="00690AC4" w:rsidRPr="001F4B3E" w:rsidRDefault="00966A7C" w:rsidP="00690AC4">
      <w:pPr>
        <w:spacing w:after="0" w:line="360" w:lineRule="auto"/>
        <w:rPr>
          <w:rFonts w:ascii="Cambria" w:hAnsi="Cambria"/>
          <w:sz w:val="24"/>
          <w:szCs w:val="24"/>
          <w:lang w:val="en-GB"/>
        </w:rPr>
      </w:pPr>
      <w:r w:rsidRPr="001F4B3E">
        <w:rPr>
          <w:rFonts w:ascii="Cambria" w:hAnsi="Cambria"/>
          <w:sz w:val="24"/>
          <w:szCs w:val="24"/>
          <w:lang w:val="en-GB"/>
        </w:rPr>
        <w:t xml:space="preserve">Otmar Urban, </w:t>
      </w:r>
    </w:p>
    <w:p w14:paraId="051A3701" w14:textId="38F87450" w:rsidR="00966A7C" w:rsidRPr="001F4B3E" w:rsidRDefault="00966A7C" w:rsidP="00F35041">
      <w:pPr>
        <w:spacing w:after="0" w:line="360" w:lineRule="auto"/>
        <w:rPr>
          <w:rFonts w:ascii="Cambria" w:hAnsi="Cambria"/>
          <w:sz w:val="24"/>
          <w:szCs w:val="24"/>
          <w:lang w:val="en-GB"/>
        </w:rPr>
      </w:pPr>
      <w:r w:rsidRPr="001F4B3E">
        <w:rPr>
          <w:rFonts w:ascii="Cambria" w:hAnsi="Cambria"/>
          <w:sz w:val="24"/>
          <w:szCs w:val="24"/>
          <w:lang w:val="en-GB"/>
        </w:rPr>
        <w:t>Global Change Research</w:t>
      </w:r>
      <w:r w:rsidR="00690AC4" w:rsidRPr="001F4B3E">
        <w:rPr>
          <w:rFonts w:ascii="Cambria" w:hAnsi="Cambria"/>
          <w:sz w:val="24"/>
          <w:szCs w:val="24"/>
          <w:lang w:val="en-GB"/>
        </w:rPr>
        <w:t xml:space="preserve"> </w:t>
      </w:r>
      <w:r w:rsidRPr="001F4B3E">
        <w:rPr>
          <w:rFonts w:ascii="Cambria" w:hAnsi="Cambria"/>
          <w:sz w:val="24"/>
          <w:szCs w:val="24"/>
          <w:lang w:val="en-GB"/>
        </w:rPr>
        <w:t>Institute of the Czech Academy of Sciences,</w:t>
      </w:r>
    </w:p>
    <w:p w14:paraId="59BCD3F0" w14:textId="2DFB5E1C" w:rsidR="00966A7C" w:rsidRPr="001F4B3E" w:rsidRDefault="00966A7C" w:rsidP="00F35041">
      <w:pPr>
        <w:spacing w:after="0" w:line="360" w:lineRule="auto"/>
        <w:rPr>
          <w:rFonts w:ascii="Cambria" w:hAnsi="Cambria"/>
          <w:sz w:val="24"/>
          <w:szCs w:val="24"/>
          <w:lang w:val="en-GB"/>
        </w:rPr>
      </w:pPr>
      <w:proofErr w:type="spellStart"/>
      <w:r w:rsidRPr="001F4B3E">
        <w:rPr>
          <w:rFonts w:ascii="Cambria" w:hAnsi="Cambria"/>
          <w:sz w:val="24"/>
          <w:szCs w:val="24"/>
          <w:lang w:val="en-GB"/>
        </w:rPr>
        <w:t>B</w:t>
      </w:r>
      <w:r w:rsidR="00690AC4" w:rsidRPr="001F4B3E">
        <w:rPr>
          <w:rFonts w:ascii="Cambria" w:hAnsi="Cambria"/>
          <w:sz w:val="24"/>
          <w:szCs w:val="24"/>
          <w:lang w:val="en-GB"/>
        </w:rPr>
        <w:t>ě</w:t>
      </w:r>
      <w:r w:rsidRPr="001F4B3E">
        <w:rPr>
          <w:rFonts w:ascii="Cambria" w:hAnsi="Cambria"/>
          <w:sz w:val="24"/>
          <w:szCs w:val="24"/>
          <w:lang w:val="en-GB"/>
        </w:rPr>
        <w:t>lidla</w:t>
      </w:r>
      <w:proofErr w:type="spellEnd"/>
      <w:r w:rsidRPr="001F4B3E">
        <w:rPr>
          <w:rFonts w:ascii="Cambria" w:hAnsi="Cambria"/>
          <w:sz w:val="24"/>
          <w:szCs w:val="24"/>
          <w:lang w:val="en-GB"/>
        </w:rPr>
        <w:t xml:space="preserve"> 986/4a, 60300 Brno, Czech Republic.</w:t>
      </w:r>
    </w:p>
    <w:p w14:paraId="05DB4B58" w14:textId="3C1B8F54" w:rsidR="00966A7C" w:rsidRPr="001F4B3E" w:rsidRDefault="00966A7C" w:rsidP="00F35041">
      <w:pPr>
        <w:spacing w:after="0" w:line="360" w:lineRule="auto"/>
        <w:rPr>
          <w:rFonts w:ascii="Cambria" w:hAnsi="Cambria"/>
          <w:sz w:val="24"/>
          <w:szCs w:val="24"/>
          <w:lang w:val="en-GB"/>
        </w:rPr>
      </w:pPr>
      <w:r w:rsidRPr="001F4B3E">
        <w:rPr>
          <w:rFonts w:ascii="Cambria" w:hAnsi="Cambria"/>
          <w:sz w:val="24"/>
          <w:szCs w:val="24"/>
          <w:lang w:val="en-GB"/>
        </w:rPr>
        <w:t>Email: urban.o@czechglobe.cz</w:t>
      </w:r>
    </w:p>
    <w:p w14:paraId="4D11B3A0" w14:textId="77C55848" w:rsidR="00B56CBB" w:rsidRPr="001F4B3E" w:rsidRDefault="00B56CBB" w:rsidP="00F35041">
      <w:pPr>
        <w:spacing w:after="0" w:line="360" w:lineRule="auto"/>
        <w:rPr>
          <w:b/>
          <w:bCs/>
          <w:sz w:val="24"/>
          <w:szCs w:val="24"/>
          <w:u w:val="single"/>
          <w:lang w:val="en-GB"/>
        </w:rPr>
      </w:pPr>
      <w:r w:rsidRPr="001F4B3E">
        <w:rPr>
          <w:b/>
          <w:bCs/>
          <w:sz w:val="24"/>
          <w:szCs w:val="24"/>
          <w:u w:val="single"/>
          <w:lang w:val="en-GB"/>
        </w:rPr>
        <w:br w:type="page"/>
      </w:r>
    </w:p>
    <w:p w14:paraId="18067EA4" w14:textId="76E7ACC7" w:rsidR="00D759F2" w:rsidRPr="001F4B3E" w:rsidRDefault="00D759F2" w:rsidP="00F35041">
      <w:pPr>
        <w:spacing w:after="0" w:line="360" w:lineRule="auto"/>
        <w:rPr>
          <w:rFonts w:ascii="Cambria" w:hAnsi="Cambria"/>
          <w:b/>
          <w:bCs/>
          <w:sz w:val="24"/>
          <w:szCs w:val="24"/>
          <w:lang w:val="en-GB"/>
        </w:rPr>
      </w:pPr>
      <w:r w:rsidRPr="001F4B3E">
        <w:rPr>
          <w:rFonts w:ascii="Cambria" w:hAnsi="Cambria"/>
          <w:b/>
          <w:bCs/>
          <w:sz w:val="24"/>
          <w:szCs w:val="24"/>
          <w:lang w:val="en-GB"/>
        </w:rPr>
        <w:lastRenderedPageBreak/>
        <w:t xml:space="preserve">Abstract </w:t>
      </w:r>
      <w:r w:rsidRPr="001F4B3E">
        <w:rPr>
          <w:rFonts w:ascii="Cambria" w:hAnsi="Cambria"/>
          <w:bCs/>
          <w:sz w:val="24"/>
          <w:szCs w:val="24"/>
          <w:lang w:val="en-GB"/>
        </w:rPr>
        <w:t>(200 words version)</w:t>
      </w:r>
    </w:p>
    <w:p w14:paraId="06A139FC" w14:textId="482EA450" w:rsidR="00D759F2" w:rsidRPr="001F4B3E" w:rsidRDefault="00D759F2" w:rsidP="00F35041">
      <w:pPr>
        <w:spacing w:after="0" w:line="360" w:lineRule="auto"/>
        <w:rPr>
          <w:rFonts w:ascii="Cambria" w:hAnsi="Cambria"/>
          <w:bCs/>
          <w:sz w:val="24"/>
          <w:szCs w:val="24"/>
          <w:lang w:val="en-GB"/>
        </w:rPr>
      </w:pPr>
      <w:r w:rsidRPr="001F4B3E">
        <w:rPr>
          <w:rFonts w:ascii="Cambria" w:hAnsi="Cambria"/>
          <w:bCs/>
          <w:sz w:val="24"/>
          <w:szCs w:val="24"/>
          <w:lang w:val="en-GB"/>
        </w:rPr>
        <w:t xml:space="preserve">Plant water use efficiency (WUE) links physiological processes to ecosystem-scale carbon and water cycles, making it </w:t>
      </w:r>
      <w:r w:rsidR="0041478E" w:rsidRPr="001F4B3E">
        <w:rPr>
          <w:rFonts w:ascii="Cambria" w:hAnsi="Cambria"/>
          <w:bCs/>
          <w:sz w:val="24"/>
          <w:szCs w:val="24"/>
          <w:lang w:val="en-GB"/>
        </w:rPr>
        <w:t xml:space="preserve">a </w:t>
      </w:r>
      <w:r w:rsidRPr="001F4B3E">
        <w:rPr>
          <w:rFonts w:ascii="Cambria" w:hAnsi="Cambria"/>
          <w:bCs/>
          <w:sz w:val="24"/>
          <w:szCs w:val="24"/>
          <w:lang w:val="en-GB"/>
        </w:rPr>
        <w:t xml:space="preserve">crucial </w:t>
      </w:r>
      <w:r w:rsidR="0041478E" w:rsidRPr="001F4B3E">
        <w:rPr>
          <w:rFonts w:ascii="Cambria" w:hAnsi="Cambria"/>
          <w:bCs/>
          <w:sz w:val="24"/>
          <w:szCs w:val="24"/>
          <w:lang w:val="en-GB"/>
        </w:rPr>
        <w:t xml:space="preserve">parameter </w:t>
      </w:r>
      <w:r w:rsidRPr="001F4B3E">
        <w:rPr>
          <w:rFonts w:ascii="Cambria" w:hAnsi="Cambria"/>
          <w:bCs/>
          <w:sz w:val="24"/>
          <w:szCs w:val="24"/>
          <w:lang w:val="en-GB"/>
        </w:rPr>
        <w:t>for climate change adaptation</w:t>
      </w:r>
      <w:r w:rsidR="0041478E" w:rsidRPr="001F4B3E">
        <w:rPr>
          <w:rFonts w:ascii="Cambria" w:hAnsi="Cambria"/>
          <w:bCs/>
          <w:sz w:val="24"/>
          <w:szCs w:val="24"/>
          <w:lang w:val="en-GB"/>
        </w:rPr>
        <w:t xml:space="preserve"> modelling</w:t>
      </w:r>
      <w:r w:rsidRPr="001F4B3E">
        <w:rPr>
          <w:rFonts w:ascii="Cambria" w:hAnsi="Cambria"/>
          <w:bCs/>
          <w:sz w:val="24"/>
          <w:szCs w:val="24"/>
          <w:lang w:val="en-GB"/>
        </w:rPr>
        <w:t xml:space="preserve">. Climate and stratospheric ozone dynamics expose plants to varying </w:t>
      </w:r>
      <w:r w:rsidR="00BD3ACA" w:rsidRPr="001F4B3E">
        <w:rPr>
          <w:rFonts w:ascii="Cambria" w:hAnsi="Cambria"/>
          <w:bCs/>
          <w:sz w:val="24"/>
          <w:szCs w:val="24"/>
          <w:lang w:val="en-GB"/>
        </w:rPr>
        <w:t xml:space="preserve">intensity of </w:t>
      </w:r>
      <w:r w:rsidRPr="001F4B3E">
        <w:rPr>
          <w:rFonts w:ascii="Cambria" w:hAnsi="Cambria"/>
          <w:bCs/>
          <w:sz w:val="24"/>
          <w:szCs w:val="24"/>
          <w:lang w:val="en-GB"/>
        </w:rPr>
        <w:t>ultraviolet‐B radiation</w:t>
      </w:r>
      <w:r w:rsidR="00BD3ACA" w:rsidRPr="001F4B3E">
        <w:rPr>
          <w:rFonts w:ascii="Cambria" w:hAnsi="Cambria"/>
          <w:bCs/>
          <w:sz w:val="24"/>
          <w:szCs w:val="24"/>
          <w:lang w:val="en-GB"/>
        </w:rPr>
        <w:t xml:space="preserve"> (UV-B)</w:t>
      </w:r>
      <w:r w:rsidRPr="001F4B3E">
        <w:rPr>
          <w:rFonts w:ascii="Cambria" w:hAnsi="Cambria"/>
          <w:bCs/>
          <w:sz w:val="24"/>
          <w:szCs w:val="24"/>
          <w:lang w:val="en-GB"/>
        </w:rPr>
        <w:t xml:space="preserve">, which affects stomatal function and transpiration. This meta-analysis evaluates UV-B effects on WUE using gas exchange and isotopic proxies. While UV-B </w:t>
      </w:r>
      <w:r w:rsidR="00BD3ACA" w:rsidRPr="001F4B3E">
        <w:rPr>
          <w:rFonts w:ascii="Cambria" w:hAnsi="Cambria"/>
          <w:bCs/>
          <w:sz w:val="24"/>
          <w:szCs w:val="24"/>
          <w:lang w:val="en-GB"/>
        </w:rPr>
        <w:t xml:space="preserve">radiation </w:t>
      </w:r>
      <w:r w:rsidRPr="001F4B3E">
        <w:rPr>
          <w:rFonts w:ascii="Cambria" w:hAnsi="Cambria"/>
          <w:bCs/>
          <w:sz w:val="24"/>
          <w:szCs w:val="24"/>
          <w:lang w:val="en-GB"/>
        </w:rPr>
        <w:t>reduces stomatal conductance and transpiration, it also suppresses photosynthesis, particularly under non-saturating light. As a result, WUE remains unchanged or declines</w:t>
      </w:r>
      <w:r w:rsidR="0041478E" w:rsidRPr="001F4B3E">
        <w:rPr>
          <w:rFonts w:ascii="Cambria" w:hAnsi="Cambria"/>
          <w:bCs/>
          <w:sz w:val="24"/>
          <w:szCs w:val="24"/>
          <w:lang w:val="en-GB"/>
        </w:rPr>
        <w:t xml:space="preserve"> in UV-B exposed plants</w:t>
      </w:r>
      <w:r w:rsidRPr="001F4B3E">
        <w:rPr>
          <w:rFonts w:ascii="Cambria" w:hAnsi="Cambria"/>
          <w:bCs/>
          <w:sz w:val="24"/>
          <w:szCs w:val="24"/>
          <w:lang w:val="en-GB"/>
        </w:rPr>
        <w:t xml:space="preserve">, depending on the measurement method. Instantaneous gas exchange-based WUE proxies indicate a decrease, whereas isotope-based proxies, integrating long-term fluxes, show no significant </w:t>
      </w:r>
      <w:r w:rsidR="0041478E" w:rsidRPr="001F4B3E">
        <w:rPr>
          <w:rFonts w:ascii="Cambria" w:hAnsi="Cambria"/>
          <w:bCs/>
          <w:sz w:val="24"/>
          <w:szCs w:val="24"/>
          <w:lang w:val="en-GB"/>
        </w:rPr>
        <w:t xml:space="preserve">UV-B </w:t>
      </w:r>
      <w:r w:rsidRPr="001F4B3E">
        <w:rPr>
          <w:rFonts w:ascii="Cambria" w:hAnsi="Cambria"/>
          <w:bCs/>
          <w:sz w:val="24"/>
          <w:szCs w:val="24"/>
          <w:lang w:val="en-GB"/>
        </w:rPr>
        <w:t>effect. Notably, UV-B suppresses photosynthesis only in studies using supplemental UV radiation, while UV exclusion in field settings has no significant impact</w:t>
      </w:r>
      <w:r w:rsidR="0041478E" w:rsidRPr="001F4B3E">
        <w:rPr>
          <w:rFonts w:ascii="Cambria" w:hAnsi="Cambria"/>
          <w:bCs/>
          <w:sz w:val="24"/>
          <w:szCs w:val="24"/>
          <w:lang w:val="en-GB"/>
        </w:rPr>
        <w:t xml:space="preserve"> on WUE</w:t>
      </w:r>
      <w:r w:rsidRPr="001F4B3E">
        <w:rPr>
          <w:rFonts w:ascii="Cambria" w:hAnsi="Cambria"/>
          <w:bCs/>
          <w:sz w:val="24"/>
          <w:szCs w:val="24"/>
          <w:lang w:val="en-GB"/>
        </w:rPr>
        <w:t xml:space="preserve">. Some field studies even report improved WUE under ambient UV-B, suggesting potential adaptive benefits. These findings challenge the assumption that UV-B-induced </w:t>
      </w:r>
      <w:r w:rsidR="0041478E" w:rsidRPr="001F4B3E">
        <w:rPr>
          <w:rFonts w:ascii="Cambria" w:hAnsi="Cambria"/>
          <w:bCs/>
          <w:sz w:val="24"/>
          <w:szCs w:val="24"/>
          <w:lang w:val="en-GB"/>
        </w:rPr>
        <w:t xml:space="preserve">decreases in </w:t>
      </w:r>
      <w:r w:rsidRPr="001F4B3E">
        <w:rPr>
          <w:rFonts w:ascii="Cambria" w:hAnsi="Cambria"/>
          <w:bCs/>
          <w:sz w:val="24"/>
          <w:szCs w:val="24"/>
          <w:lang w:val="en-GB"/>
        </w:rPr>
        <w:t>transpiration enhance WUE. Instead, they highlight a complex interplay between UV radiation, photosynthesis, and stomatal regulation, emphasizing the need to reconsider UV-B’s role in plant water relations under future climate conditions.</w:t>
      </w:r>
    </w:p>
    <w:p w14:paraId="6593F238" w14:textId="77777777" w:rsidR="00D759F2" w:rsidRPr="001F4B3E" w:rsidRDefault="00D759F2" w:rsidP="00F35041">
      <w:pPr>
        <w:spacing w:after="0" w:line="360" w:lineRule="auto"/>
        <w:rPr>
          <w:rFonts w:ascii="Cambria" w:hAnsi="Cambria"/>
          <w:b/>
          <w:bCs/>
          <w:sz w:val="24"/>
          <w:szCs w:val="24"/>
          <w:u w:val="single"/>
          <w:lang w:val="en-GB"/>
        </w:rPr>
      </w:pPr>
    </w:p>
    <w:p w14:paraId="1BE5C755" w14:textId="5E375BB2" w:rsidR="00007A7D" w:rsidRPr="001F4B3E" w:rsidRDefault="00007A7D" w:rsidP="00690AC4">
      <w:pPr>
        <w:spacing w:after="0" w:line="360" w:lineRule="auto"/>
        <w:jc w:val="both"/>
        <w:rPr>
          <w:rFonts w:ascii="Cambria" w:hAnsi="Cambria" w:cstheme="majorHAnsi"/>
          <w:b/>
          <w:sz w:val="24"/>
          <w:szCs w:val="24"/>
          <w:lang w:val="en-GB"/>
        </w:rPr>
      </w:pPr>
      <w:r w:rsidRPr="001F4B3E">
        <w:rPr>
          <w:rFonts w:ascii="Cambria" w:hAnsi="Cambria" w:cstheme="majorHAnsi"/>
          <w:b/>
          <w:sz w:val="24"/>
          <w:szCs w:val="24"/>
          <w:lang w:val="en-GB"/>
        </w:rPr>
        <w:t xml:space="preserve">Summary statement </w:t>
      </w:r>
    </w:p>
    <w:p w14:paraId="2B45B6A5" w14:textId="60185FB2" w:rsidR="00007A7D" w:rsidRPr="001F4B3E" w:rsidRDefault="00007A7D" w:rsidP="00690AC4">
      <w:pPr>
        <w:spacing w:after="0" w:line="360" w:lineRule="auto"/>
        <w:jc w:val="both"/>
        <w:rPr>
          <w:rFonts w:ascii="Cambria" w:hAnsi="Cambria" w:cstheme="majorHAnsi"/>
          <w:sz w:val="24"/>
          <w:szCs w:val="24"/>
          <w:lang w:val="en-GB"/>
        </w:rPr>
      </w:pPr>
      <w:r w:rsidRPr="001F4B3E">
        <w:rPr>
          <w:rFonts w:ascii="Cambria" w:hAnsi="Cambria" w:cstheme="majorHAnsi"/>
          <w:sz w:val="24"/>
          <w:szCs w:val="24"/>
          <w:lang w:val="en-GB"/>
        </w:rPr>
        <w:t xml:space="preserve">UV-B </w:t>
      </w:r>
      <w:r w:rsidR="00987183" w:rsidRPr="001F4B3E">
        <w:rPr>
          <w:rFonts w:ascii="Cambria" w:hAnsi="Cambria" w:cstheme="majorHAnsi"/>
          <w:sz w:val="24"/>
          <w:szCs w:val="24"/>
          <w:lang w:val="en-GB"/>
        </w:rPr>
        <w:t xml:space="preserve">radiation </w:t>
      </w:r>
      <w:r w:rsidRPr="001F4B3E">
        <w:rPr>
          <w:rFonts w:ascii="Cambria" w:hAnsi="Cambria" w:cstheme="majorHAnsi"/>
          <w:sz w:val="24"/>
          <w:szCs w:val="24"/>
          <w:lang w:val="en-GB"/>
        </w:rPr>
        <w:t xml:space="preserve">reduces stomatal conductance and transpiration but also suppresses photosynthesis, especially under non-saturating light. As a result, water use efficiency (WUE) remains unchanged or declines, challenging assumptions that UV-B-induced </w:t>
      </w:r>
      <w:r w:rsidR="0041478E" w:rsidRPr="001F4B3E">
        <w:rPr>
          <w:rFonts w:ascii="Cambria" w:hAnsi="Cambria" w:cstheme="majorHAnsi"/>
          <w:sz w:val="24"/>
          <w:szCs w:val="24"/>
          <w:lang w:val="en-GB"/>
        </w:rPr>
        <w:t xml:space="preserve">reductions in </w:t>
      </w:r>
      <w:r w:rsidRPr="001F4B3E">
        <w:rPr>
          <w:rFonts w:ascii="Cambria" w:hAnsi="Cambria" w:cstheme="majorHAnsi"/>
          <w:sz w:val="24"/>
          <w:szCs w:val="24"/>
          <w:lang w:val="en-GB"/>
        </w:rPr>
        <w:t>transpiration improve WUE.</w:t>
      </w:r>
    </w:p>
    <w:p w14:paraId="2126D2F5" w14:textId="55409BB8" w:rsidR="004E068C" w:rsidRPr="001F4B3E" w:rsidRDefault="004E068C" w:rsidP="00F35041">
      <w:pPr>
        <w:spacing w:after="0" w:line="360" w:lineRule="auto"/>
        <w:rPr>
          <w:rFonts w:ascii="Cambria" w:hAnsi="Cambria"/>
          <w:b/>
          <w:bCs/>
          <w:sz w:val="24"/>
          <w:szCs w:val="24"/>
          <w:u w:val="single"/>
          <w:lang w:val="en-GB"/>
        </w:rPr>
      </w:pPr>
      <w:r w:rsidRPr="001F4B3E">
        <w:rPr>
          <w:rFonts w:ascii="Cambria" w:hAnsi="Cambria"/>
          <w:b/>
          <w:bCs/>
          <w:sz w:val="24"/>
          <w:szCs w:val="24"/>
          <w:u w:val="single"/>
          <w:lang w:val="en-GB"/>
        </w:rPr>
        <w:br w:type="page"/>
      </w:r>
    </w:p>
    <w:p w14:paraId="0E5BB9A4" w14:textId="25E36F05" w:rsidR="00D72BFC" w:rsidRPr="001F4B3E" w:rsidRDefault="00D72BFC" w:rsidP="00F35041">
      <w:pPr>
        <w:spacing w:after="0" w:line="360" w:lineRule="auto"/>
        <w:rPr>
          <w:rFonts w:ascii="Cambria" w:hAnsi="Cambria"/>
          <w:b/>
          <w:bCs/>
          <w:sz w:val="24"/>
          <w:szCs w:val="24"/>
          <w:lang w:val="en-GB"/>
        </w:rPr>
      </w:pPr>
      <w:r w:rsidRPr="001F4B3E">
        <w:rPr>
          <w:rFonts w:ascii="Cambria" w:hAnsi="Cambria"/>
          <w:b/>
          <w:bCs/>
          <w:sz w:val="24"/>
          <w:szCs w:val="24"/>
          <w:lang w:val="en-GB"/>
        </w:rPr>
        <w:lastRenderedPageBreak/>
        <w:t xml:space="preserve">Introduction </w:t>
      </w:r>
    </w:p>
    <w:p w14:paraId="73BC532D" w14:textId="77777777" w:rsidR="00987183" w:rsidRPr="001F4B3E" w:rsidRDefault="00D72BFC" w:rsidP="00F35041">
      <w:pPr>
        <w:spacing w:after="0" w:line="360" w:lineRule="auto"/>
        <w:jc w:val="both"/>
        <w:rPr>
          <w:rFonts w:ascii="Cambria" w:hAnsi="Cambria"/>
          <w:sz w:val="24"/>
          <w:szCs w:val="24"/>
          <w:lang w:val="en-GB"/>
        </w:rPr>
      </w:pPr>
      <w:r w:rsidRPr="001F4B3E">
        <w:rPr>
          <w:rFonts w:ascii="Cambria" w:hAnsi="Cambria"/>
          <w:sz w:val="24"/>
          <w:szCs w:val="24"/>
          <w:lang w:val="en-GB"/>
        </w:rPr>
        <w:t xml:space="preserve">The discovery of thinning of the stratospheric ozone layer in 1980s (Farman et al., 1985), and the concomitant increase in ultraviolet-B (UV-B) radiation in the biosphere, triggered concerns about the effects of such radiation on living organisms (Stapleton, 1992; Britt, 1995). However, thanks to multilateral action, i.e. the Montreal Protocol and its Amendments, emissions of ozone-depleting substances have been dramatically reduced, and there are now early signs of stratospheric ozone layer recovery (McKenzie et al., 2019). </w:t>
      </w:r>
    </w:p>
    <w:p w14:paraId="5C8BE606" w14:textId="77777777" w:rsidR="00987183" w:rsidRPr="001F4B3E" w:rsidRDefault="00D72BFC" w:rsidP="00F35041">
      <w:pPr>
        <w:spacing w:after="0" w:line="360" w:lineRule="auto"/>
        <w:jc w:val="both"/>
        <w:rPr>
          <w:rFonts w:ascii="Cambria" w:hAnsi="Cambria"/>
          <w:sz w:val="24"/>
          <w:szCs w:val="24"/>
          <w:lang w:val="en-GB"/>
        </w:rPr>
      </w:pPr>
      <w:r w:rsidRPr="001F4B3E">
        <w:rPr>
          <w:rFonts w:ascii="Cambria" w:hAnsi="Cambria"/>
          <w:sz w:val="24"/>
          <w:szCs w:val="24"/>
          <w:lang w:val="en-GB"/>
        </w:rPr>
        <w:t xml:space="preserve">Yet, interactive effects between climate and stratospheric ozone pose a new threat to the stratospheric ozone layer, and hence also to levels of UV-B radiation in the biosphere (Bornman et al., 2019; Barnes et al., 2023; Chatzopoulou et al., 2024). UV-B radiation, while strongly scattered by Rayleigh molecular interactions in the atmosphere, is less attenuated by clouds compared to visible light, allowing significant UV-B penetration even under overcast conditions. These wavelength-dependent interactions underscore the diffuse nature of UV-B radiation, complicating predictions of its variability under changing climatic drivers. </w:t>
      </w:r>
    </w:p>
    <w:p w14:paraId="6FED8139" w14:textId="3A6F57E6" w:rsidR="00D72BFC" w:rsidRPr="001F4B3E" w:rsidRDefault="00D72BFC" w:rsidP="00F35041">
      <w:pPr>
        <w:spacing w:after="0" w:line="360" w:lineRule="auto"/>
        <w:jc w:val="both"/>
        <w:rPr>
          <w:rFonts w:ascii="Cambria" w:hAnsi="Cambria"/>
          <w:sz w:val="24"/>
          <w:szCs w:val="24"/>
          <w:lang w:val="en-GB"/>
        </w:rPr>
      </w:pPr>
      <w:r w:rsidRPr="001F4B3E">
        <w:rPr>
          <w:rFonts w:ascii="Cambria" w:hAnsi="Cambria"/>
          <w:sz w:val="24"/>
          <w:szCs w:val="24"/>
          <w:lang w:val="en-GB"/>
        </w:rPr>
        <w:t>A recent UNEP-EEAP assessment detailed an increase in the UV-index of 3</w:t>
      </w:r>
      <w:r w:rsidR="000809D6" w:rsidRPr="001F4B3E">
        <w:rPr>
          <w:rFonts w:ascii="Cambria" w:hAnsi="Cambria"/>
          <w:sz w:val="24"/>
          <w:szCs w:val="24"/>
          <w:lang w:val="en-GB"/>
        </w:rPr>
        <w:t>–</w:t>
      </w:r>
      <w:r w:rsidRPr="001F4B3E">
        <w:rPr>
          <w:rFonts w:ascii="Cambria" w:hAnsi="Cambria"/>
          <w:sz w:val="24"/>
          <w:szCs w:val="24"/>
          <w:lang w:val="en-GB"/>
        </w:rPr>
        <w:t>8% over the tropics and mid-latitudes depending on the greenhouse gas scenario and considering altered cloud cover and aerosol concentration (Barnes et al., 2023). The ongoing decline in global aerosol emissions is contributing to the increased Earth energy imbalance (</w:t>
      </w:r>
      <w:proofErr w:type="spellStart"/>
      <w:r w:rsidRPr="001F4B3E">
        <w:rPr>
          <w:rFonts w:ascii="Cambria" w:hAnsi="Cambria"/>
          <w:sz w:val="24"/>
          <w:szCs w:val="24"/>
          <w:lang w:val="en-GB"/>
        </w:rPr>
        <w:t>Hodnebrog</w:t>
      </w:r>
      <w:proofErr w:type="spellEnd"/>
      <w:r w:rsidRPr="001F4B3E">
        <w:rPr>
          <w:rFonts w:ascii="Cambria" w:hAnsi="Cambria"/>
          <w:sz w:val="24"/>
          <w:szCs w:val="24"/>
          <w:lang w:val="en-GB"/>
        </w:rPr>
        <w:t xml:space="preserve"> et al., 2024), a reduction in atmospheric albedo due to diminished low cloud formation and, as a consequence, higher UV-B doses reaching the biosphere (Goessling et al., 2024). This has significant regional radiative forcing effects (Schumacher et al., 2024). Furthermore, climate change intervention (‘geoengineering’) involving injection of large amounts of</w:t>
      </w:r>
      <w:r w:rsidR="00F35041" w:rsidRPr="001F4B3E">
        <w:rPr>
          <w:rFonts w:ascii="Cambria" w:hAnsi="Cambria"/>
          <w:sz w:val="24"/>
          <w:szCs w:val="24"/>
          <w:lang w:val="en-GB"/>
        </w:rPr>
        <w:t xml:space="preserve"> gaseous </w:t>
      </w:r>
      <w:r w:rsidRPr="001F4B3E">
        <w:rPr>
          <w:rFonts w:ascii="Cambria" w:hAnsi="Cambria"/>
          <w:sz w:val="24"/>
          <w:szCs w:val="24"/>
          <w:lang w:val="en-GB"/>
        </w:rPr>
        <w:t>sulphur dioxide (SO</w:t>
      </w:r>
      <w:r w:rsidRPr="001F4B3E">
        <w:rPr>
          <w:rFonts w:ascii="Cambria" w:hAnsi="Cambria"/>
          <w:sz w:val="24"/>
          <w:szCs w:val="24"/>
          <w:vertAlign w:val="subscript"/>
          <w:lang w:val="en-GB"/>
        </w:rPr>
        <w:t>2</w:t>
      </w:r>
      <w:r w:rsidRPr="001F4B3E">
        <w:rPr>
          <w:rFonts w:ascii="Cambria" w:hAnsi="Cambria"/>
          <w:sz w:val="24"/>
          <w:szCs w:val="24"/>
          <w:lang w:val="en-GB"/>
        </w:rPr>
        <w:t xml:space="preserve">) into the lower stratosphere poses a further potential future risk to stratospheric ozone (Neale et al., 2025). Thus, an issue of increasing concern is the exposure of organisms to new and rapidly changing combinations of solar UV radiation and climate parameters such as high temperatures and low water availability (Bornman et al., 2019; Barnes et al., 2023).  </w:t>
      </w:r>
    </w:p>
    <w:p w14:paraId="4056835F" w14:textId="77777777" w:rsidR="00603477" w:rsidRPr="001F4B3E" w:rsidRDefault="00D72BFC" w:rsidP="00F35041">
      <w:pPr>
        <w:spacing w:after="0" w:line="360" w:lineRule="auto"/>
        <w:jc w:val="both"/>
        <w:rPr>
          <w:rFonts w:ascii="Cambria" w:hAnsi="Cambria"/>
          <w:sz w:val="24"/>
          <w:szCs w:val="24"/>
          <w:lang w:val="en-GB"/>
        </w:rPr>
      </w:pPr>
      <w:r w:rsidRPr="001F4B3E">
        <w:rPr>
          <w:rFonts w:ascii="Cambria" w:hAnsi="Cambria"/>
          <w:sz w:val="24"/>
          <w:szCs w:val="24"/>
          <w:lang w:val="en-GB"/>
        </w:rPr>
        <w:t xml:space="preserve">Negative effects of UV-B radiation on plants, particularly on DNA and the photosynthetic machinery, have been extensively detailed (cf. Jansen et al., 1998). However, experimental evidence shows that plants acclimated to realistic doses of UV-B radiation, under otherwise favourable growth conditions, rarely experience stress (Bornman et al., 2019). </w:t>
      </w:r>
      <w:r w:rsidRPr="001F4B3E">
        <w:rPr>
          <w:rFonts w:ascii="Cambria" w:hAnsi="Cambria"/>
          <w:sz w:val="24"/>
          <w:szCs w:val="24"/>
          <w:lang w:val="en-GB"/>
        </w:rPr>
        <w:lastRenderedPageBreak/>
        <w:t>Rather, plants undergo comprehensive reprogramming of their physiology and morphology, a process mediated by the UV-B photoreceptor UVR8 (Jenkins, 2017; Rai et al., 2020;</w:t>
      </w:r>
      <w:r w:rsidRPr="001F4B3E">
        <w:rPr>
          <w:rFonts w:ascii="Cambria" w:hAnsi="Cambria" w:cstheme="majorHAnsi"/>
          <w:sz w:val="24"/>
          <w:szCs w:val="24"/>
          <w:lang w:val="en-GB"/>
        </w:rPr>
        <w:t xml:space="preserve"> </w:t>
      </w:r>
      <w:proofErr w:type="spellStart"/>
      <w:r w:rsidRPr="001F4B3E">
        <w:rPr>
          <w:rFonts w:ascii="Cambria" w:hAnsi="Cambria" w:cstheme="majorHAnsi"/>
          <w:sz w:val="24"/>
          <w:szCs w:val="24"/>
          <w:lang w:val="en-GB"/>
        </w:rPr>
        <w:t>Podolec</w:t>
      </w:r>
      <w:proofErr w:type="spellEnd"/>
      <w:r w:rsidRPr="001F4B3E">
        <w:rPr>
          <w:rFonts w:ascii="Cambria" w:hAnsi="Cambria" w:cstheme="majorHAnsi"/>
          <w:sz w:val="24"/>
          <w:szCs w:val="24"/>
          <w:lang w:val="en-GB"/>
        </w:rPr>
        <w:t xml:space="preserve"> et al., 2021</w:t>
      </w:r>
      <w:r w:rsidRPr="001F4B3E">
        <w:rPr>
          <w:rFonts w:ascii="Cambria" w:hAnsi="Cambria"/>
          <w:sz w:val="24"/>
          <w:szCs w:val="24"/>
          <w:lang w:val="en-GB"/>
        </w:rPr>
        <w:t xml:space="preserve">) and with relevance across a wide range of natural growth conditions (Neugart et al., 2024). </w:t>
      </w:r>
    </w:p>
    <w:p w14:paraId="05834DD7" w14:textId="30EAF219" w:rsidR="00D72BFC" w:rsidRPr="001F4B3E" w:rsidRDefault="00D72BFC" w:rsidP="00F35041">
      <w:pPr>
        <w:spacing w:after="0" w:line="360" w:lineRule="auto"/>
        <w:jc w:val="both"/>
        <w:rPr>
          <w:rFonts w:ascii="Cambria" w:hAnsi="Cambria"/>
          <w:sz w:val="24"/>
          <w:szCs w:val="24"/>
          <w:lang w:val="en-GB"/>
        </w:rPr>
      </w:pPr>
      <w:r w:rsidRPr="001F4B3E">
        <w:rPr>
          <w:rFonts w:ascii="Cambria" w:hAnsi="Cambria" w:cstheme="majorHAnsi"/>
          <w:sz w:val="24"/>
          <w:szCs w:val="24"/>
          <w:lang w:val="en-GB"/>
        </w:rPr>
        <w:t>These UV-induced responses include wide ranging changes to hormonal signalling (</w:t>
      </w:r>
      <w:proofErr w:type="spellStart"/>
      <w:r w:rsidRPr="001F4B3E">
        <w:rPr>
          <w:rFonts w:ascii="Cambria" w:hAnsi="Cambria" w:cstheme="majorHAnsi"/>
          <w:sz w:val="24"/>
          <w:szCs w:val="24"/>
          <w:lang w:val="en-GB"/>
        </w:rPr>
        <w:t>Vanhaelewyn</w:t>
      </w:r>
      <w:proofErr w:type="spellEnd"/>
      <w:r w:rsidRPr="001F4B3E">
        <w:rPr>
          <w:rFonts w:ascii="Cambria" w:hAnsi="Cambria" w:cstheme="majorHAnsi"/>
          <w:sz w:val="24"/>
          <w:szCs w:val="24"/>
          <w:lang w:val="en-GB"/>
        </w:rPr>
        <w:t xml:space="preserve"> et al., 2016), and associated changes in gene expression, </w:t>
      </w:r>
      <w:r w:rsidRPr="001F4B3E">
        <w:rPr>
          <w:rFonts w:ascii="Cambria" w:hAnsi="Cambria"/>
          <w:sz w:val="24"/>
          <w:szCs w:val="24"/>
          <w:lang w:val="en-GB"/>
        </w:rPr>
        <w:t xml:space="preserve">accumulation of various secondary metabolites, including flavonoids, terpenoids, alkaloids, glucosinolates, polyamines, and tocopherols (cf. Barnes et al., 2023; Neugart et al., 2024), anti-oxidant defences (Agarwal, 2007; Hideg et al., 2013), DNA repair capacity </w:t>
      </w:r>
      <w:r w:rsidR="00D05845" w:rsidRPr="001F4B3E">
        <w:rPr>
          <w:rFonts w:ascii="Cambria" w:hAnsi="Cambria"/>
          <w:sz w:val="24"/>
          <w:szCs w:val="24"/>
          <w:lang w:val="en-GB"/>
        </w:rPr>
        <w:t>(</w:t>
      </w:r>
      <w:r w:rsidRPr="001F4B3E">
        <w:rPr>
          <w:rFonts w:ascii="Cambria" w:hAnsi="Cambria"/>
          <w:sz w:val="24"/>
          <w:szCs w:val="24"/>
          <w:lang w:val="en-GB"/>
        </w:rPr>
        <w:t>Britt, 1995), and stomatal regulation (</w:t>
      </w:r>
      <w:proofErr w:type="spellStart"/>
      <w:r w:rsidRPr="001F4B3E">
        <w:rPr>
          <w:rFonts w:ascii="Cambria" w:hAnsi="Cambria"/>
          <w:sz w:val="24"/>
          <w:szCs w:val="24"/>
          <w:lang w:val="en-GB"/>
        </w:rPr>
        <w:t>Nogués</w:t>
      </w:r>
      <w:proofErr w:type="spellEnd"/>
      <w:r w:rsidRPr="001F4B3E">
        <w:rPr>
          <w:rFonts w:ascii="Cambria" w:hAnsi="Cambria"/>
          <w:sz w:val="24"/>
          <w:szCs w:val="24"/>
          <w:lang w:val="en-GB"/>
        </w:rPr>
        <w:t xml:space="preserve"> et al., 1999; Ač et al., 2024). </w:t>
      </w:r>
      <w:r w:rsidRPr="001F4B3E">
        <w:rPr>
          <w:rFonts w:ascii="Cambria" w:hAnsi="Cambria" w:cstheme="majorHAnsi"/>
          <w:sz w:val="24"/>
          <w:szCs w:val="24"/>
          <w:lang w:val="en-GB"/>
        </w:rPr>
        <w:t>UVR8 has been associated with changes in stomatal density (</w:t>
      </w:r>
      <w:proofErr w:type="spellStart"/>
      <w:r w:rsidRPr="001F4B3E">
        <w:rPr>
          <w:rFonts w:ascii="Cambria" w:hAnsi="Cambria" w:cstheme="majorHAnsi"/>
          <w:sz w:val="24"/>
          <w:szCs w:val="24"/>
          <w:lang w:val="en-GB"/>
        </w:rPr>
        <w:t>Wargent</w:t>
      </w:r>
      <w:proofErr w:type="spellEnd"/>
      <w:r w:rsidRPr="001F4B3E">
        <w:rPr>
          <w:rFonts w:ascii="Cambria" w:hAnsi="Cambria" w:cstheme="majorHAnsi"/>
          <w:sz w:val="24"/>
          <w:szCs w:val="24"/>
          <w:lang w:val="en-GB"/>
        </w:rPr>
        <w:t xml:space="preserve"> et al., 2009), as well as control of stomatal aperture (Ge et al., 2020).</w:t>
      </w:r>
      <w:r w:rsidRPr="001F4B3E">
        <w:rPr>
          <w:rFonts w:ascii="Cambria" w:hAnsi="Cambria"/>
          <w:sz w:val="24"/>
          <w:szCs w:val="24"/>
          <w:lang w:val="en-GB"/>
        </w:rPr>
        <w:t xml:space="preserve"> Morphological changes include the development of a more compact phenotype characterized by shorter stems, increased branching, and/or smaller but thicker leave (Barnes et al., 1996; Robson et al., 2015). The functional importance of these physiological and morphological changes is not always well understood; while some of these changes mitigate UV-B radiation damage or enhance repair of such damage, others are speculatively linked to increased resistance to oxidative stress, particularly drought (</w:t>
      </w:r>
      <w:proofErr w:type="spellStart"/>
      <w:r w:rsidRPr="001F4B3E">
        <w:rPr>
          <w:rFonts w:ascii="Cambria" w:hAnsi="Cambria"/>
          <w:sz w:val="24"/>
          <w:szCs w:val="24"/>
          <w:lang w:val="en-GB"/>
        </w:rPr>
        <w:t>Bandurska</w:t>
      </w:r>
      <w:proofErr w:type="spellEnd"/>
      <w:r w:rsidRPr="001F4B3E">
        <w:rPr>
          <w:rFonts w:ascii="Cambria" w:hAnsi="Cambria"/>
          <w:sz w:val="24"/>
          <w:szCs w:val="24"/>
          <w:lang w:val="en-GB"/>
        </w:rPr>
        <w:t xml:space="preserve"> et al., 2013; Aphalo and Sadras, 2022). </w:t>
      </w:r>
    </w:p>
    <w:p w14:paraId="194DD466" w14:textId="4D424125" w:rsidR="00D72BFC" w:rsidRPr="001F4B3E" w:rsidRDefault="00D72BFC" w:rsidP="00F35041">
      <w:pPr>
        <w:spacing w:after="0" w:line="360" w:lineRule="auto"/>
        <w:jc w:val="both"/>
        <w:rPr>
          <w:rFonts w:ascii="Cambria" w:hAnsi="Cambria"/>
          <w:sz w:val="24"/>
          <w:szCs w:val="24"/>
          <w:lang w:val="en-GB"/>
        </w:rPr>
      </w:pPr>
      <w:r w:rsidRPr="001F4B3E">
        <w:rPr>
          <w:rFonts w:ascii="Cambria" w:hAnsi="Cambria"/>
          <w:sz w:val="24"/>
          <w:szCs w:val="24"/>
          <w:lang w:val="en-GB"/>
        </w:rPr>
        <w:t xml:space="preserve">In natural environments, high </w:t>
      </w:r>
      <w:r w:rsidR="003C2C2D" w:rsidRPr="001F4B3E">
        <w:rPr>
          <w:rFonts w:ascii="Cambria" w:hAnsi="Cambria"/>
          <w:sz w:val="24"/>
          <w:szCs w:val="24"/>
          <w:lang w:val="en-GB"/>
        </w:rPr>
        <w:t xml:space="preserve">intensity of </w:t>
      </w:r>
      <w:r w:rsidRPr="001F4B3E">
        <w:rPr>
          <w:rFonts w:ascii="Cambria" w:hAnsi="Cambria"/>
          <w:sz w:val="24"/>
          <w:szCs w:val="24"/>
          <w:lang w:val="en-GB"/>
        </w:rPr>
        <w:t xml:space="preserve">UV-B radiation often coincides with exposure to high photosynthetically active radiation, drought, and elevated temperatures, potentially causing additive or synergistic stress effects in plants (Jansen et al., 2019). Conversely, UV-B </w:t>
      </w:r>
      <w:r w:rsidR="003C2C2D" w:rsidRPr="001F4B3E">
        <w:rPr>
          <w:rFonts w:ascii="Cambria" w:hAnsi="Cambria"/>
          <w:sz w:val="24"/>
          <w:szCs w:val="24"/>
          <w:lang w:val="en-GB"/>
        </w:rPr>
        <w:t xml:space="preserve">radiation </w:t>
      </w:r>
      <w:r w:rsidRPr="001F4B3E">
        <w:rPr>
          <w:rFonts w:ascii="Cambria" w:hAnsi="Cambria"/>
          <w:sz w:val="24"/>
          <w:szCs w:val="24"/>
          <w:lang w:val="en-GB"/>
        </w:rPr>
        <w:t>may also induce cross-resistance to other stressors (Jansen et al., 2019). For example, a recent meta-analysis revealed that combined effects of UV-B and drought on damage and growth are less-than-additive, implying a degree of cross-resistance between these stressors (Jansen et al., 2022). This phenomenon may stem from overlapping molecular, biochemical, physiological or morphological responses to UV-B and drought, as recently reported (</w:t>
      </w:r>
      <w:proofErr w:type="spellStart"/>
      <w:r w:rsidRPr="001F4B3E">
        <w:rPr>
          <w:rFonts w:ascii="Cambria" w:hAnsi="Cambria"/>
          <w:sz w:val="24"/>
          <w:szCs w:val="24"/>
          <w:lang w:val="en-GB"/>
        </w:rPr>
        <w:t>Bandurska</w:t>
      </w:r>
      <w:proofErr w:type="spellEnd"/>
      <w:r w:rsidRPr="001F4B3E">
        <w:rPr>
          <w:rFonts w:ascii="Cambria" w:hAnsi="Cambria"/>
          <w:sz w:val="24"/>
          <w:szCs w:val="24"/>
          <w:lang w:val="en-GB"/>
        </w:rPr>
        <w:t xml:space="preserve"> et al., 2013; Jansen et al., 2022). Understanding the mechanisms underlying plant responses to co-occurring stressors is critical in the context of rapidly changing combinations of solar UV radiation and climate factors, while also offering opportunities to develop novel plant manipulation strategies, such as priming. </w:t>
      </w:r>
    </w:p>
    <w:p w14:paraId="59DA15BC" w14:textId="3A21A768" w:rsidR="00D72BFC" w:rsidRPr="001F4B3E" w:rsidRDefault="00D72BFC" w:rsidP="00F35041">
      <w:pPr>
        <w:spacing w:after="0" w:line="360" w:lineRule="auto"/>
        <w:jc w:val="both"/>
        <w:rPr>
          <w:rFonts w:ascii="Cambria" w:hAnsi="Cambria"/>
          <w:sz w:val="24"/>
          <w:szCs w:val="24"/>
          <w:lang w:val="en-GB"/>
        </w:rPr>
      </w:pPr>
      <w:r w:rsidRPr="001F4B3E">
        <w:rPr>
          <w:rFonts w:ascii="Cambria" w:hAnsi="Cambria"/>
          <w:sz w:val="24"/>
          <w:szCs w:val="24"/>
          <w:lang w:val="en-GB"/>
        </w:rPr>
        <w:t xml:space="preserve">A recent meta-analysis revealed strong evidence for UV-B-mediated decreases in stomatal aperture and size (Ač et al., 2024). </w:t>
      </w:r>
      <w:r w:rsidR="00343F9F" w:rsidRPr="001F4B3E">
        <w:rPr>
          <w:rFonts w:ascii="Cambria" w:hAnsi="Cambria"/>
          <w:sz w:val="24"/>
          <w:szCs w:val="24"/>
          <w:lang w:val="en-GB"/>
        </w:rPr>
        <w:t xml:space="preserve">Stomatal conductance is proportional to mean </w:t>
      </w:r>
      <w:r w:rsidR="00343F9F" w:rsidRPr="001F4B3E">
        <w:rPr>
          <w:rFonts w:ascii="Cambria" w:hAnsi="Cambria"/>
          <w:sz w:val="24"/>
          <w:szCs w:val="24"/>
          <w:lang w:val="en-GB"/>
        </w:rPr>
        <w:lastRenderedPageBreak/>
        <w:t>stomatal pore area, as well as stomatal density (stomata per unit epidermal area), while it is inversely proportional to the average pore length—a morphological/anatomical trait sensitive to UV-B, as shown in Ač et al. (2024). Decreased stomatal aperture can potentially</w:t>
      </w:r>
      <w:r w:rsidRPr="001F4B3E">
        <w:rPr>
          <w:rFonts w:ascii="Cambria" w:hAnsi="Cambria"/>
          <w:sz w:val="24"/>
          <w:szCs w:val="24"/>
          <w:lang w:val="en-GB"/>
        </w:rPr>
        <w:t xml:space="preserve"> reduce water loss through transpiration, but also limit CO</w:t>
      </w:r>
      <w:r w:rsidRPr="001F4B3E">
        <w:rPr>
          <w:rFonts w:ascii="Cambria" w:hAnsi="Cambria"/>
          <w:sz w:val="24"/>
          <w:szCs w:val="24"/>
          <w:vertAlign w:val="subscript"/>
          <w:lang w:val="en-GB"/>
        </w:rPr>
        <w:t>2</w:t>
      </w:r>
      <w:r w:rsidRPr="001F4B3E">
        <w:rPr>
          <w:rFonts w:ascii="Cambria" w:hAnsi="Cambria"/>
          <w:sz w:val="24"/>
          <w:szCs w:val="24"/>
          <w:lang w:val="en-GB"/>
        </w:rPr>
        <w:t xml:space="preserve"> diffusion into the leaf mesophyll, thereby reducing photosynthetic carbon assimilation. Furthermore, reduced cooling of leaves and vegetation may impair photosynthetic performance, particularly in hotter climates where photosynthesis already operates close to the optimal temperature threshold (Doughty et al., 2023; Crous et al., 202</w:t>
      </w:r>
      <w:r w:rsidR="00D05845" w:rsidRPr="001F4B3E">
        <w:rPr>
          <w:rFonts w:ascii="Cambria" w:hAnsi="Cambria"/>
          <w:sz w:val="24"/>
          <w:szCs w:val="24"/>
          <w:lang w:val="en-GB"/>
        </w:rPr>
        <w:t>5</w:t>
      </w:r>
      <w:r w:rsidRPr="001F4B3E">
        <w:rPr>
          <w:rFonts w:ascii="Cambria" w:hAnsi="Cambria"/>
          <w:sz w:val="24"/>
          <w:szCs w:val="24"/>
          <w:lang w:val="en-GB"/>
        </w:rPr>
        <w:t>). However, UV-B responses are multifaceted as emphasized by the observation of UV-B-mediated increases in stomatal density (Ač et al., 2024). These may potentially off-set the effects of stomatal closure, with significant implications for global ecosystems.</w:t>
      </w:r>
    </w:p>
    <w:p w14:paraId="1E80AE7B" w14:textId="301CC05D" w:rsidR="00D72BFC" w:rsidRPr="001F4B3E" w:rsidRDefault="00D72BFC" w:rsidP="00F35041">
      <w:pPr>
        <w:spacing w:after="0" w:line="360" w:lineRule="auto"/>
        <w:jc w:val="both"/>
        <w:rPr>
          <w:rFonts w:ascii="Cambria" w:hAnsi="Cambria"/>
          <w:sz w:val="24"/>
          <w:szCs w:val="24"/>
          <w:lang w:val="en-GB"/>
        </w:rPr>
      </w:pPr>
      <w:r w:rsidRPr="001F4B3E">
        <w:rPr>
          <w:rFonts w:ascii="Cambria" w:hAnsi="Cambria"/>
          <w:sz w:val="24"/>
          <w:szCs w:val="24"/>
          <w:lang w:val="en-GB"/>
        </w:rPr>
        <w:t>Thus, it can be hypothesized that effects of UV-B radiation on plant water use will be determined by the balance of a number of, potentially, competing influences. The aim of this paper is to assess the net effect of UV-B</w:t>
      </w:r>
      <w:r w:rsidR="003C2C2D" w:rsidRPr="001F4B3E">
        <w:rPr>
          <w:rFonts w:ascii="Cambria" w:hAnsi="Cambria"/>
          <w:sz w:val="24"/>
          <w:szCs w:val="24"/>
          <w:lang w:val="en-GB"/>
        </w:rPr>
        <w:t>-</w:t>
      </w:r>
      <w:r w:rsidRPr="001F4B3E">
        <w:rPr>
          <w:rFonts w:ascii="Cambria" w:hAnsi="Cambria"/>
          <w:sz w:val="24"/>
          <w:szCs w:val="24"/>
          <w:lang w:val="en-GB"/>
        </w:rPr>
        <w:t xml:space="preserve">mediated changes in stomatal behaviour on water-use efficiency (WUE) at leaf-level; an issue directly relevant in the context of a changing climate. WUE represents the balance between carbon assimilation and water loss, and is a key indicator of the efficiency with which plants use water to produce biomass (Hatfield and Dold, 2019). Parameters underlying WUE such as net photosynthesis, leaf transpiration and stomatal conductance are affected by multiple environmental factors, often with unknown dose-responses and/or wavelength-dependencies, and this contributes to variable, and seemingly contradictory, data published in the literature. Therefore, this study assesses responses of WUE to UV exposure through a meta-analysis approach, interrogating a substantial number of published papers in order to extract global response trends. </w:t>
      </w:r>
    </w:p>
    <w:p w14:paraId="49B26EB6" w14:textId="081A7528" w:rsidR="00D72BFC" w:rsidRPr="001F4B3E" w:rsidRDefault="00D72BFC" w:rsidP="00F35041">
      <w:pPr>
        <w:spacing w:after="0" w:line="360" w:lineRule="auto"/>
        <w:jc w:val="both"/>
        <w:rPr>
          <w:rFonts w:ascii="Cambria" w:hAnsi="Cambria"/>
          <w:sz w:val="24"/>
          <w:szCs w:val="24"/>
          <w:lang w:val="en-GB"/>
        </w:rPr>
      </w:pPr>
      <w:r w:rsidRPr="001F4B3E">
        <w:rPr>
          <w:rFonts w:ascii="Cambria" w:hAnsi="Cambria"/>
          <w:sz w:val="24"/>
          <w:szCs w:val="24"/>
          <w:lang w:val="en-GB"/>
        </w:rPr>
        <w:t xml:space="preserve">As a crucial (eco)physiological parameter, WUE links plant-level processes to ecosystem and global scales. Thus, understanding WUE responses to various environmental drivers is important for predicting plant/ecosystem resilience in future climate conditions. WUE is widely used in global models to link gross primary production (GPP) and evapotranspiration (ET). For example, the Community Land Model (CLM) and Dynamic Global Vegetation Models (DGVMs) simulate vegetation responses to environmental drivers or even biome shifts (Bonan and Levis, 2006; Oleson et al., 2008; Eckes-Shephard 2021). Therefore, accurate parametrization and understanding the mechanisms of how WUE varies across environmental conditions, plant species, and geographical regions are </w:t>
      </w:r>
      <w:r w:rsidRPr="001F4B3E">
        <w:rPr>
          <w:rFonts w:ascii="Cambria" w:hAnsi="Cambria"/>
          <w:sz w:val="24"/>
          <w:szCs w:val="24"/>
          <w:lang w:val="en-GB"/>
        </w:rPr>
        <w:lastRenderedPageBreak/>
        <w:t xml:space="preserve">essential for improving these models. WUE is not a static trait; it varies with environmental conditions, diurnal cycles, and exposure to stressors like drought. Therefore, this study also investigates both instantaneous WUE measurements and integrated seasonal measurements to provide comprehensive insights into WUE dynamics and to contribute to the development of better WUE measurement protocols. </w:t>
      </w:r>
    </w:p>
    <w:p w14:paraId="5D4E27A3" w14:textId="1B6B853C" w:rsidR="00D72BFC" w:rsidRPr="001F4B3E" w:rsidRDefault="00D72BFC" w:rsidP="00F35041">
      <w:pPr>
        <w:spacing w:after="0" w:line="360" w:lineRule="auto"/>
        <w:jc w:val="both"/>
        <w:rPr>
          <w:rFonts w:ascii="Cambria" w:hAnsi="Cambria"/>
          <w:sz w:val="24"/>
          <w:szCs w:val="24"/>
          <w:lang w:val="en-GB"/>
        </w:rPr>
      </w:pPr>
      <w:r w:rsidRPr="001F4B3E">
        <w:rPr>
          <w:rFonts w:ascii="Cambria" w:hAnsi="Cambria"/>
          <w:sz w:val="24"/>
          <w:szCs w:val="24"/>
          <w:lang w:val="en-GB"/>
        </w:rPr>
        <w:t>In this paper, three basic hypotheses are tested. Firstly, it is hypothesised that UV radiation impacts plant water use efficiency by altering physiological processes, including photosynthesis, stomatal behaviour, and transpiration, which collectively determine WUE. Here we test whether the magnitude and direction of these effects are influenced by factors such as UV dose, exposure duration, plant functional type, and experimental growth conditions.</w:t>
      </w:r>
    </w:p>
    <w:p w14:paraId="1A538B28" w14:textId="77777777" w:rsidR="00D72BFC" w:rsidRPr="001F4B3E" w:rsidRDefault="00D72BFC" w:rsidP="00F35041">
      <w:pPr>
        <w:spacing w:after="0" w:line="360" w:lineRule="auto"/>
        <w:jc w:val="both"/>
        <w:rPr>
          <w:rFonts w:ascii="Cambria" w:hAnsi="Cambria"/>
          <w:sz w:val="24"/>
          <w:szCs w:val="24"/>
          <w:lang w:val="en-GB"/>
        </w:rPr>
      </w:pPr>
      <w:r w:rsidRPr="001F4B3E">
        <w:rPr>
          <w:rFonts w:ascii="Cambria" w:hAnsi="Cambria"/>
          <w:sz w:val="24"/>
          <w:szCs w:val="24"/>
          <w:lang w:val="en-GB"/>
        </w:rPr>
        <w:t xml:space="preserve">Secondly, it is hypothesised that long-term acclimation and natural growth environments moderate the impacts of UV radiation on WUE. This hypothesis assumes that plants have significant biochemical and morphological capacities to acclimate to long-term UV exposure under field conditions. We expect that such acclimation reduces the sensitivity of WUE to UV radiation compared to short-term treatments or controlled environments, where acclimation mechanisms are limited. </w:t>
      </w:r>
    </w:p>
    <w:p w14:paraId="120E4970" w14:textId="77777777" w:rsidR="00D72BFC" w:rsidRPr="001F4B3E" w:rsidRDefault="00D72BFC" w:rsidP="00F35041">
      <w:pPr>
        <w:spacing w:after="0" w:line="360" w:lineRule="auto"/>
        <w:jc w:val="both"/>
        <w:rPr>
          <w:rFonts w:ascii="Cambria" w:hAnsi="Cambria"/>
          <w:sz w:val="24"/>
          <w:szCs w:val="24"/>
          <w:lang w:val="en-GB"/>
        </w:rPr>
      </w:pPr>
      <w:r w:rsidRPr="001F4B3E">
        <w:rPr>
          <w:rFonts w:ascii="Cambria" w:hAnsi="Cambria"/>
          <w:sz w:val="24"/>
          <w:szCs w:val="24"/>
          <w:lang w:val="en-GB"/>
        </w:rPr>
        <w:t xml:space="preserve">Thirdly, it is hypothesised that isotope-based WUE proxies, which integrate plant responses over extended time periods, may provide a more robust metric for assessing plant acclimation to UV radiation than instantaneous gas-exchange-based WUE proxies. </w:t>
      </w:r>
    </w:p>
    <w:p w14:paraId="1148DF24" w14:textId="77777777" w:rsidR="00D72BFC" w:rsidRPr="001F4B3E" w:rsidRDefault="00D72BFC" w:rsidP="00690AC4">
      <w:pPr>
        <w:spacing w:after="0" w:line="360" w:lineRule="auto"/>
        <w:jc w:val="both"/>
        <w:rPr>
          <w:rFonts w:ascii="Cambria" w:hAnsi="Cambria"/>
          <w:b/>
          <w:bCs/>
          <w:sz w:val="24"/>
          <w:szCs w:val="24"/>
          <w:u w:val="single"/>
          <w:lang w:val="en-GB"/>
        </w:rPr>
      </w:pPr>
    </w:p>
    <w:p w14:paraId="09B21EC6" w14:textId="6F32F75F" w:rsidR="00AD0E58" w:rsidRPr="001F4B3E" w:rsidRDefault="00AD0E58" w:rsidP="00690AC4">
      <w:pPr>
        <w:spacing w:after="0" w:line="360" w:lineRule="auto"/>
        <w:jc w:val="both"/>
        <w:rPr>
          <w:rFonts w:ascii="Cambria" w:hAnsi="Cambria"/>
          <w:b/>
          <w:bCs/>
          <w:sz w:val="24"/>
          <w:szCs w:val="24"/>
          <w:lang w:val="en-GB"/>
        </w:rPr>
      </w:pPr>
      <w:r w:rsidRPr="001F4B3E">
        <w:rPr>
          <w:rFonts w:ascii="Cambria" w:hAnsi="Cambria"/>
          <w:b/>
          <w:bCs/>
          <w:sz w:val="24"/>
          <w:szCs w:val="24"/>
          <w:lang w:val="en-GB"/>
        </w:rPr>
        <w:t xml:space="preserve">Materials and methods </w:t>
      </w:r>
    </w:p>
    <w:p w14:paraId="11533E37" w14:textId="0E971239" w:rsidR="00AD0E58" w:rsidRPr="001F4B3E" w:rsidRDefault="00AD0E58">
      <w:pPr>
        <w:spacing w:after="0" w:line="360" w:lineRule="auto"/>
        <w:jc w:val="both"/>
        <w:rPr>
          <w:rFonts w:ascii="Cambria" w:hAnsi="Cambria"/>
          <w:i/>
          <w:iCs/>
          <w:sz w:val="24"/>
          <w:szCs w:val="24"/>
          <w:lang w:val="en-GB"/>
        </w:rPr>
      </w:pPr>
      <w:r w:rsidRPr="001F4B3E">
        <w:rPr>
          <w:rFonts w:ascii="Cambria" w:hAnsi="Cambria"/>
          <w:i/>
          <w:iCs/>
          <w:sz w:val="24"/>
          <w:szCs w:val="24"/>
          <w:lang w:val="en-GB"/>
        </w:rPr>
        <w:t xml:space="preserve">Literature search </w:t>
      </w:r>
    </w:p>
    <w:p w14:paraId="4803E687" w14:textId="2E702F73" w:rsidR="00B92046" w:rsidRPr="001F4B3E" w:rsidRDefault="00820D6D" w:rsidP="00F35041">
      <w:pPr>
        <w:spacing w:after="0" w:line="360" w:lineRule="auto"/>
        <w:jc w:val="both"/>
        <w:rPr>
          <w:rFonts w:ascii="Cambria" w:hAnsi="Cambria"/>
          <w:sz w:val="24"/>
          <w:szCs w:val="24"/>
          <w:lang w:val="en-GB"/>
        </w:rPr>
      </w:pPr>
      <w:r w:rsidRPr="001F4B3E">
        <w:rPr>
          <w:rFonts w:ascii="Cambria" w:hAnsi="Cambria"/>
          <w:sz w:val="24"/>
          <w:szCs w:val="24"/>
          <w:lang w:val="en-GB"/>
        </w:rPr>
        <w:t xml:space="preserve">The primary literature search was performed in the Scopus database. </w:t>
      </w:r>
      <w:r w:rsidR="00B92046" w:rsidRPr="001F4B3E">
        <w:rPr>
          <w:rFonts w:ascii="Cambria" w:hAnsi="Cambria"/>
          <w:sz w:val="24"/>
          <w:szCs w:val="24"/>
          <w:lang w:val="en-GB"/>
        </w:rPr>
        <w:t>The following combinations of search</w:t>
      </w:r>
      <w:r w:rsidR="00AD0E58" w:rsidRPr="001F4B3E">
        <w:rPr>
          <w:rFonts w:ascii="Cambria" w:hAnsi="Cambria"/>
          <w:sz w:val="24"/>
          <w:szCs w:val="24"/>
          <w:lang w:val="en-GB"/>
        </w:rPr>
        <w:t xml:space="preserve"> terms </w:t>
      </w:r>
      <w:r w:rsidR="00B92046" w:rsidRPr="001F4B3E">
        <w:rPr>
          <w:rFonts w:ascii="Cambria" w:hAnsi="Cambria"/>
          <w:sz w:val="24"/>
          <w:szCs w:val="24"/>
          <w:lang w:val="en-GB"/>
        </w:rPr>
        <w:t xml:space="preserve">were used; (1) </w:t>
      </w:r>
      <w:r w:rsidR="00AD0E58" w:rsidRPr="001F4B3E">
        <w:rPr>
          <w:rFonts w:ascii="Cambria" w:hAnsi="Cambria"/>
          <w:sz w:val="24"/>
          <w:szCs w:val="24"/>
          <w:lang w:val="en-GB"/>
        </w:rPr>
        <w:t>“UV*”, “</w:t>
      </w:r>
      <w:r w:rsidR="00B92046" w:rsidRPr="001F4B3E">
        <w:rPr>
          <w:rFonts w:ascii="Cambria" w:hAnsi="Cambria"/>
          <w:sz w:val="24"/>
          <w:szCs w:val="24"/>
          <w:lang w:val="en-GB"/>
        </w:rPr>
        <w:t>net photosynthesis</w:t>
      </w:r>
      <w:r w:rsidR="00AD0E58" w:rsidRPr="001F4B3E">
        <w:rPr>
          <w:rFonts w:ascii="Cambria" w:hAnsi="Cambria"/>
          <w:sz w:val="24"/>
          <w:szCs w:val="24"/>
          <w:lang w:val="en-GB"/>
        </w:rPr>
        <w:t>”</w:t>
      </w:r>
      <w:r w:rsidR="00B92046" w:rsidRPr="001F4B3E">
        <w:rPr>
          <w:rFonts w:ascii="Cambria" w:hAnsi="Cambria"/>
          <w:sz w:val="24"/>
          <w:szCs w:val="24"/>
          <w:lang w:val="en-GB"/>
        </w:rPr>
        <w:t xml:space="preserve"> and “stomatal conductance”; (2) “UV*”, “net photosynthesis” and “transpiration”</w:t>
      </w:r>
      <w:r w:rsidR="00AD0E58" w:rsidRPr="001F4B3E">
        <w:rPr>
          <w:rFonts w:ascii="Cambria" w:hAnsi="Cambria"/>
          <w:sz w:val="24"/>
          <w:szCs w:val="24"/>
          <w:lang w:val="en-GB"/>
        </w:rPr>
        <w:t xml:space="preserve"> </w:t>
      </w:r>
      <w:r w:rsidR="00B92046" w:rsidRPr="001F4B3E">
        <w:rPr>
          <w:rFonts w:ascii="Cambria" w:hAnsi="Cambria"/>
          <w:sz w:val="24"/>
          <w:szCs w:val="24"/>
          <w:lang w:val="en-GB"/>
        </w:rPr>
        <w:t xml:space="preserve">and (3) “UV*” and “WUE”. </w:t>
      </w:r>
      <w:r w:rsidR="0067675F" w:rsidRPr="001F4B3E">
        <w:rPr>
          <w:rFonts w:ascii="Cambria" w:hAnsi="Cambria"/>
          <w:sz w:val="24"/>
          <w:szCs w:val="24"/>
          <w:lang w:val="en-GB"/>
        </w:rPr>
        <w:t xml:space="preserve">To search for </w:t>
      </w:r>
      <w:r w:rsidR="00E030F5" w:rsidRPr="001F4B3E">
        <w:rPr>
          <w:rFonts w:ascii="Cambria" w:hAnsi="Cambria"/>
          <w:sz w:val="24"/>
          <w:szCs w:val="24"/>
          <w:lang w:val="en-GB"/>
        </w:rPr>
        <w:t xml:space="preserve">WUE </w:t>
      </w:r>
      <w:r w:rsidR="0067675F" w:rsidRPr="001F4B3E">
        <w:rPr>
          <w:rFonts w:ascii="Cambria" w:hAnsi="Cambria"/>
          <w:sz w:val="24"/>
          <w:szCs w:val="24"/>
          <w:lang w:val="en-GB"/>
        </w:rPr>
        <w:t xml:space="preserve">studies based on stable carbon isotope discrimination, </w:t>
      </w:r>
      <w:r w:rsidR="00E030F5" w:rsidRPr="001F4B3E">
        <w:rPr>
          <w:rFonts w:ascii="Cambria" w:hAnsi="Cambria"/>
          <w:sz w:val="24"/>
          <w:szCs w:val="24"/>
          <w:lang w:val="en-GB"/>
        </w:rPr>
        <w:t>the</w:t>
      </w:r>
      <w:r w:rsidR="0067675F" w:rsidRPr="001F4B3E">
        <w:rPr>
          <w:rFonts w:ascii="Cambria" w:hAnsi="Cambria"/>
          <w:sz w:val="24"/>
          <w:szCs w:val="24"/>
          <w:lang w:val="en-GB"/>
        </w:rPr>
        <w:t xml:space="preserve"> combination “UV*”, “carbon isotope</w:t>
      </w:r>
      <w:r w:rsidR="00642847" w:rsidRPr="001F4B3E">
        <w:rPr>
          <w:rFonts w:ascii="Cambria" w:hAnsi="Cambria"/>
          <w:sz w:val="24"/>
          <w:szCs w:val="24"/>
          <w:lang w:val="en-GB"/>
        </w:rPr>
        <w:t xml:space="preserve">*”, </w:t>
      </w:r>
      <w:r w:rsidR="00E030F5" w:rsidRPr="001F4B3E">
        <w:rPr>
          <w:rFonts w:ascii="Cambria" w:hAnsi="Cambria"/>
          <w:sz w:val="24"/>
          <w:szCs w:val="24"/>
          <w:lang w:val="en-GB"/>
        </w:rPr>
        <w:t xml:space="preserve">and </w:t>
      </w:r>
      <w:r w:rsidR="00642847" w:rsidRPr="001F4B3E">
        <w:rPr>
          <w:rFonts w:ascii="Cambria" w:hAnsi="Cambria"/>
          <w:sz w:val="24"/>
          <w:szCs w:val="24"/>
          <w:lang w:val="en-GB"/>
        </w:rPr>
        <w:t>“water use efficiency”</w:t>
      </w:r>
      <w:r w:rsidR="00E030F5" w:rsidRPr="001F4B3E">
        <w:rPr>
          <w:rFonts w:ascii="Cambria" w:hAnsi="Cambria"/>
          <w:sz w:val="24"/>
          <w:szCs w:val="24"/>
          <w:lang w:val="en-GB"/>
        </w:rPr>
        <w:t xml:space="preserve"> was used (4)</w:t>
      </w:r>
      <w:r w:rsidR="00642847" w:rsidRPr="001F4B3E">
        <w:rPr>
          <w:rFonts w:ascii="Cambria" w:hAnsi="Cambria"/>
          <w:sz w:val="24"/>
          <w:szCs w:val="24"/>
          <w:lang w:val="en-GB"/>
        </w:rPr>
        <w:t>.</w:t>
      </w:r>
      <w:r w:rsidR="0067675F" w:rsidRPr="001F4B3E">
        <w:rPr>
          <w:rFonts w:ascii="Cambria" w:hAnsi="Cambria"/>
          <w:sz w:val="24"/>
          <w:szCs w:val="24"/>
          <w:lang w:val="en-GB"/>
        </w:rPr>
        <w:t xml:space="preserve"> </w:t>
      </w:r>
      <w:r w:rsidR="00AD0E58" w:rsidRPr="001F4B3E">
        <w:rPr>
          <w:rFonts w:ascii="Cambria" w:hAnsi="Cambria"/>
          <w:sz w:val="24"/>
          <w:szCs w:val="24"/>
          <w:lang w:val="en-GB"/>
        </w:rPr>
        <w:t xml:space="preserve">The Boolean operator AND was used to combine keywords. </w:t>
      </w:r>
    </w:p>
    <w:p w14:paraId="7C8D44F3" w14:textId="5CA42359" w:rsidR="00452CE0" w:rsidRPr="001F4B3E" w:rsidRDefault="00452CE0" w:rsidP="00F35041">
      <w:pPr>
        <w:spacing w:after="0" w:line="360" w:lineRule="auto"/>
        <w:jc w:val="both"/>
        <w:rPr>
          <w:rFonts w:ascii="Cambria" w:hAnsi="Cambria"/>
          <w:sz w:val="24"/>
          <w:szCs w:val="24"/>
          <w:lang w:val="en-GB"/>
        </w:rPr>
      </w:pPr>
      <w:r w:rsidRPr="001F4B3E">
        <w:rPr>
          <w:rFonts w:ascii="Cambria" w:hAnsi="Cambria"/>
          <w:sz w:val="24"/>
          <w:szCs w:val="24"/>
          <w:lang w:val="en-GB"/>
        </w:rPr>
        <w:t xml:space="preserve">The initial search </w:t>
      </w:r>
      <w:r w:rsidR="00E030F5" w:rsidRPr="001F4B3E">
        <w:rPr>
          <w:rFonts w:ascii="Cambria" w:hAnsi="Cambria"/>
          <w:sz w:val="24"/>
          <w:szCs w:val="24"/>
          <w:lang w:val="en-GB"/>
        </w:rPr>
        <w:t>with</w:t>
      </w:r>
      <w:r w:rsidR="00642847" w:rsidRPr="001F4B3E">
        <w:rPr>
          <w:rFonts w:ascii="Cambria" w:hAnsi="Cambria"/>
          <w:sz w:val="24"/>
          <w:szCs w:val="24"/>
          <w:lang w:val="en-GB"/>
        </w:rPr>
        <w:t xml:space="preserve"> keywords (1</w:t>
      </w:r>
      <w:r w:rsidR="00A93482" w:rsidRPr="001F4B3E">
        <w:rPr>
          <w:rFonts w:ascii="Cambria" w:hAnsi="Cambria"/>
          <w:sz w:val="24"/>
          <w:szCs w:val="24"/>
          <w:lang w:val="en-GB"/>
        </w:rPr>
        <w:t>)</w:t>
      </w:r>
      <w:proofErr w:type="gramStart"/>
      <w:r w:rsidR="00A93482" w:rsidRPr="001F4B3E">
        <w:rPr>
          <w:rFonts w:ascii="Cambria" w:hAnsi="Cambria"/>
          <w:sz w:val="24"/>
          <w:szCs w:val="24"/>
          <w:lang w:val="en-GB"/>
        </w:rPr>
        <w:t>–(</w:t>
      </w:r>
      <w:proofErr w:type="gramEnd"/>
      <w:r w:rsidR="00642847" w:rsidRPr="001F4B3E">
        <w:rPr>
          <w:rFonts w:ascii="Cambria" w:hAnsi="Cambria"/>
          <w:sz w:val="24"/>
          <w:szCs w:val="24"/>
          <w:lang w:val="en-GB"/>
        </w:rPr>
        <w:t xml:space="preserve">3) </w:t>
      </w:r>
      <w:r w:rsidRPr="001F4B3E">
        <w:rPr>
          <w:rFonts w:ascii="Cambria" w:hAnsi="Cambria"/>
          <w:sz w:val="24"/>
          <w:szCs w:val="24"/>
          <w:lang w:val="en-GB"/>
        </w:rPr>
        <w:t xml:space="preserve">identified </w:t>
      </w:r>
      <w:r w:rsidR="00A363DF" w:rsidRPr="001F4B3E">
        <w:rPr>
          <w:rFonts w:ascii="Cambria" w:hAnsi="Cambria"/>
          <w:sz w:val="24"/>
          <w:szCs w:val="24"/>
          <w:lang w:val="en-GB"/>
        </w:rPr>
        <w:t>124</w:t>
      </w:r>
      <w:r w:rsidRPr="001F4B3E">
        <w:rPr>
          <w:rFonts w:ascii="Cambria" w:hAnsi="Cambria"/>
          <w:sz w:val="24"/>
          <w:szCs w:val="24"/>
          <w:lang w:val="en-GB"/>
        </w:rPr>
        <w:t xml:space="preserve"> papers, </w:t>
      </w:r>
      <w:r w:rsidR="00642847" w:rsidRPr="001F4B3E">
        <w:rPr>
          <w:rFonts w:ascii="Cambria" w:hAnsi="Cambria"/>
          <w:sz w:val="24"/>
          <w:szCs w:val="24"/>
          <w:lang w:val="en-GB"/>
        </w:rPr>
        <w:t>while application of keyword</w:t>
      </w:r>
      <w:r w:rsidR="00E030F5" w:rsidRPr="001F4B3E">
        <w:rPr>
          <w:rFonts w:ascii="Cambria" w:hAnsi="Cambria"/>
          <w:sz w:val="24"/>
          <w:szCs w:val="24"/>
          <w:lang w:val="en-GB"/>
        </w:rPr>
        <w:t xml:space="preserve"> </w:t>
      </w:r>
      <w:r w:rsidR="00642847" w:rsidRPr="001F4B3E">
        <w:rPr>
          <w:rFonts w:ascii="Cambria" w:hAnsi="Cambria"/>
          <w:sz w:val="24"/>
          <w:szCs w:val="24"/>
          <w:lang w:val="en-GB"/>
        </w:rPr>
        <w:t>s</w:t>
      </w:r>
      <w:r w:rsidR="00E030F5" w:rsidRPr="001F4B3E">
        <w:rPr>
          <w:rFonts w:ascii="Cambria" w:hAnsi="Cambria"/>
          <w:sz w:val="24"/>
          <w:szCs w:val="24"/>
          <w:lang w:val="en-GB"/>
        </w:rPr>
        <w:t>et</w:t>
      </w:r>
      <w:r w:rsidR="00642847" w:rsidRPr="001F4B3E">
        <w:rPr>
          <w:rFonts w:ascii="Cambria" w:hAnsi="Cambria"/>
          <w:sz w:val="24"/>
          <w:szCs w:val="24"/>
          <w:lang w:val="en-GB"/>
        </w:rPr>
        <w:t xml:space="preserve"> </w:t>
      </w:r>
      <w:r w:rsidR="00A93482" w:rsidRPr="001F4B3E">
        <w:rPr>
          <w:rFonts w:ascii="Cambria" w:hAnsi="Cambria"/>
          <w:sz w:val="24"/>
          <w:szCs w:val="24"/>
          <w:lang w:val="en-GB"/>
        </w:rPr>
        <w:t xml:space="preserve">(4) </w:t>
      </w:r>
      <w:r w:rsidR="00E030F5" w:rsidRPr="001F4B3E">
        <w:rPr>
          <w:rFonts w:ascii="Cambria" w:hAnsi="Cambria"/>
          <w:sz w:val="24"/>
          <w:szCs w:val="24"/>
          <w:lang w:val="en-GB"/>
        </w:rPr>
        <w:t xml:space="preserve">yielded </w:t>
      </w:r>
      <w:r w:rsidR="00C30EEA" w:rsidRPr="001F4B3E">
        <w:rPr>
          <w:rFonts w:ascii="Cambria" w:hAnsi="Cambria"/>
          <w:sz w:val="24"/>
          <w:szCs w:val="24"/>
          <w:lang w:val="en-GB"/>
        </w:rPr>
        <w:t xml:space="preserve">an </w:t>
      </w:r>
      <w:r w:rsidR="00642847" w:rsidRPr="001F4B3E">
        <w:rPr>
          <w:rFonts w:ascii="Cambria" w:hAnsi="Cambria"/>
          <w:sz w:val="24"/>
          <w:szCs w:val="24"/>
          <w:lang w:val="en-GB"/>
        </w:rPr>
        <w:t>additional 17 papers</w:t>
      </w:r>
      <w:r w:rsidR="00E320B0" w:rsidRPr="001F4B3E">
        <w:rPr>
          <w:rFonts w:ascii="Cambria" w:hAnsi="Cambria"/>
          <w:sz w:val="24"/>
          <w:szCs w:val="24"/>
          <w:lang w:val="en-GB"/>
        </w:rPr>
        <w:t xml:space="preserve"> (Supplementary Figure S1)</w:t>
      </w:r>
      <w:r w:rsidR="00642847" w:rsidRPr="001F4B3E">
        <w:rPr>
          <w:rFonts w:ascii="Cambria" w:hAnsi="Cambria"/>
          <w:sz w:val="24"/>
          <w:szCs w:val="24"/>
          <w:lang w:val="en-GB"/>
        </w:rPr>
        <w:t xml:space="preserve">. </w:t>
      </w:r>
      <w:r w:rsidR="00AD0E58" w:rsidRPr="001F4B3E">
        <w:rPr>
          <w:rFonts w:ascii="Cambria" w:hAnsi="Cambria"/>
          <w:sz w:val="24"/>
          <w:szCs w:val="24"/>
          <w:lang w:val="en-GB"/>
        </w:rPr>
        <w:t xml:space="preserve">After removing </w:t>
      </w:r>
      <w:r w:rsidR="00AC6C0A" w:rsidRPr="001F4B3E">
        <w:rPr>
          <w:rFonts w:ascii="Cambria" w:hAnsi="Cambria"/>
          <w:sz w:val="24"/>
          <w:szCs w:val="24"/>
          <w:lang w:val="en-GB"/>
        </w:rPr>
        <w:t xml:space="preserve">19 </w:t>
      </w:r>
      <w:r w:rsidR="00AD0E58" w:rsidRPr="001F4B3E">
        <w:rPr>
          <w:rFonts w:ascii="Cambria" w:hAnsi="Cambria"/>
          <w:sz w:val="24"/>
          <w:szCs w:val="24"/>
          <w:lang w:val="en-GB"/>
        </w:rPr>
        <w:t>duplicate records</w:t>
      </w:r>
      <w:r w:rsidRPr="001F4B3E">
        <w:rPr>
          <w:rFonts w:ascii="Cambria" w:hAnsi="Cambria"/>
          <w:sz w:val="24"/>
          <w:szCs w:val="24"/>
          <w:lang w:val="en-GB"/>
        </w:rPr>
        <w:t>,</w:t>
      </w:r>
      <w:r w:rsidR="00AD0E58" w:rsidRPr="001F4B3E">
        <w:rPr>
          <w:rFonts w:ascii="Cambria" w:hAnsi="Cambria"/>
          <w:sz w:val="24"/>
          <w:szCs w:val="24"/>
          <w:lang w:val="en-GB"/>
        </w:rPr>
        <w:t xml:space="preserve"> </w:t>
      </w:r>
      <w:r w:rsidR="00A93482" w:rsidRPr="001F4B3E">
        <w:rPr>
          <w:rFonts w:ascii="Cambria" w:hAnsi="Cambria"/>
          <w:sz w:val="24"/>
          <w:szCs w:val="24"/>
          <w:lang w:val="en-GB"/>
        </w:rPr>
        <w:t xml:space="preserve">122 </w:t>
      </w:r>
      <w:r w:rsidR="00AC6C0A" w:rsidRPr="001F4B3E">
        <w:rPr>
          <w:rFonts w:ascii="Cambria" w:hAnsi="Cambria"/>
          <w:sz w:val="24"/>
          <w:szCs w:val="24"/>
          <w:lang w:val="en-GB"/>
        </w:rPr>
        <w:t xml:space="preserve">unique </w:t>
      </w:r>
      <w:r w:rsidR="00AD0E58" w:rsidRPr="001F4B3E">
        <w:rPr>
          <w:rFonts w:ascii="Cambria" w:hAnsi="Cambria"/>
          <w:sz w:val="24"/>
          <w:szCs w:val="24"/>
          <w:lang w:val="en-GB"/>
        </w:rPr>
        <w:t xml:space="preserve">records were screened. </w:t>
      </w:r>
      <w:r w:rsidR="00C30EEA" w:rsidRPr="001F4B3E">
        <w:rPr>
          <w:rFonts w:ascii="Cambria" w:hAnsi="Cambria"/>
          <w:sz w:val="24"/>
          <w:szCs w:val="24"/>
          <w:lang w:val="en-GB"/>
        </w:rPr>
        <w:t>At th</w:t>
      </w:r>
      <w:r w:rsidR="00AC6C0A" w:rsidRPr="001F4B3E">
        <w:rPr>
          <w:rFonts w:ascii="Cambria" w:hAnsi="Cambria"/>
          <w:sz w:val="24"/>
          <w:szCs w:val="24"/>
          <w:lang w:val="en-GB"/>
        </w:rPr>
        <w:t>is</w:t>
      </w:r>
      <w:r w:rsidR="00C30EEA" w:rsidRPr="001F4B3E">
        <w:rPr>
          <w:rFonts w:ascii="Cambria" w:hAnsi="Cambria"/>
          <w:sz w:val="24"/>
          <w:szCs w:val="24"/>
          <w:lang w:val="en-GB"/>
        </w:rPr>
        <w:t xml:space="preserve"> screening stage, </w:t>
      </w:r>
      <w:r w:rsidR="00AC6C0A" w:rsidRPr="001F4B3E">
        <w:rPr>
          <w:rFonts w:ascii="Cambria" w:hAnsi="Cambria"/>
          <w:sz w:val="24"/>
          <w:szCs w:val="24"/>
          <w:lang w:val="en-GB"/>
        </w:rPr>
        <w:t>eight</w:t>
      </w:r>
      <w:r w:rsidRPr="001F4B3E">
        <w:rPr>
          <w:rFonts w:ascii="Cambria" w:hAnsi="Cambria"/>
          <w:sz w:val="24"/>
          <w:szCs w:val="24"/>
          <w:lang w:val="en-GB"/>
        </w:rPr>
        <w:t xml:space="preserve"> studies </w:t>
      </w:r>
      <w:r w:rsidR="00AC6C0A" w:rsidRPr="001F4B3E">
        <w:rPr>
          <w:rFonts w:ascii="Cambria" w:hAnsi="Cambria"/>
          <w:sz w:val="24"/>
          <w:szCs w:val="24"/>
          <w:lang w:val="en-GB"/>
        </w:rPr>
        <w:t>were</w:t>
      </w:r>
      <w:r w:rsidRPr="001F4B3E">
        <w:rPr>
          <w:rFonts w:ascii="Cambria" w:hAnsi="Cambria"/>
          <w:sz w:val="24"/>
          <w:szCs w:val="24"/>
          <w:lang w:val="en-GB"/>
        </w:rPr>
        <w:t xml:space="preserve"> excluded due to </w:t>
      </w:r>
      <w:r w:rsidR="00AC6C0A" w:rsidRPr="001F4B3E">
        <w:rPr>
          <w:rFonts w:ascii="Cambria" w:hAnsi="Cambria"/>
          <w:sz w:val="24"/>
          <w:szCs w:val="24"/>
          <w:lang w:val="en-GB"/>
        </w:rPr>
        <w:t xml:space="preserve">their </w:t>
      </w:r>
      <w:r w:rsidR="00820D6D" w:rsidRPr="001F4B3E">
        <w:rPr>
          <w:rFonts w:ascii="Cambria" w:hAnsi="Cambria"/>
          <w:sz w:val="24"/>
          <w:szCs w:val="24"/>
          <w:lang w:val="en-GB"/>
        </w:rPr>
        <w:t xml:space="preserve">research </w:t>
      </w:r>
      <w:r w:rsidRPr="001F4B3E">
        <w:rPr>
          <w:rFonts w:ascii="Cambria" w:hAnsi="Cambria"/>
          <w:sz w:val="24"/>
          <w:szCs w:val="24"/>
          <w:lang w:val="en-GB"/>
        </w:rPr>
        <w:t xml:space="preserve">focus on either UV-C or UV-A </w:t>
      </w:r>
      <w:r w:rsidRPr="001F4B3E">
        <w:rPr>
          <w:rFonts w:ascii="Cambria" w:hAnsi="Cambria"/>
          <w:sz w:val="24"/>
          <w:szCs w:val="24"/>
          <w:lang w:val="en-GB"/>
        </w:rPr>
        <w:lastRenderedPageBreak/>
        <w:t xml:space="preserve">radiation. A further </w:t>
      </w:r>
      <w:r w:rsidR="00A363DF" w:rsidRPr="001F4B3E">
        <w:rPr>
          <w:rFonts w:ascii="Cambria" w:hAnsi="Cambria"/>
          <w:sz w:val="24"/>
          <w:szCs w:val="24"/>
          <w:lang w:val="en-GB"/>
        </w:rPr>
        <w:t>1</w:t>
      </w:r>
      <w:r w:rsidR="00A93482" w:rsidRPr="001F4B3E">
        <w:rPr>
          <w:rFonts w:ascii="Cambria" w:hAnsi="Cambria"/>
          <w:sz w:val="24"/>
          <w:szCs w:val="24"/>
          <w:lang w:val="en-GB"/>
        </w:rPr>
        <w:t>6</w:t>
      </w:r>
      <w:r w:rsidRPr="001F4B3E">
        <w:rPr>
          <w:rFonts w:ascii="Cambria" w:hAnsi="Cambria"/>
          <w:sz w:val="24"/>
          <w:szCs w:val="24"/>
          <w:lang w:val="en-GB"/>
        </w:rPr>
        <w:t xml:space="preserve"> papers were </w:t>
      </w:r>
      <w:r w:rsidR="00AD0E58" w:rsidRPr="001F4B3E">
        <w:rPr>
          <w:rFonts w:ascii="Cambria" w:hAnsi="Cambria"/>
          <w:sz w:val="24"/>
          <w:szCs w:val="24"/>
          <w:lang w:val="en-GB"/>
        </w:rPr>
        <w:t xml:space="preserve">excluded </w:t>
      </w:r>
      <w:r w:rsidRPr="001F4B3E">
        <w:rPr>
          <w:rFonts w:ascii="Cambria" w:hAnsi="Cambria"/>
          <w:sz w:val="24"/>
          <w:szCs w:val="24"/>
          <w:lang w:val="en-GB"/>
        </w:rPr>
        <w:t>as they were written in a language other than English</w:t>
      </w:r>
      <w:r w:rsidR="00820D6D" w:rsidRPr="001F4B3E">
        <w:rPr>
          <w:rFonts w:ascii="Cambria" w:hAnsi="Cambria"/>
          <w:sz w:val="24"/>
          <w:szCs w:val="24"/>
          <w:lang w:val="en-GB"/>
        </w:rPr>
        <w:t>,</w:t>
      </w:r>
      <w:r w:rsidR="00642847" w:rsidRPr="001F4B3E">
        <w:rPr>
          <w:rFonts w:ascii="Cambria" w:hAnsi="Cambria"/>
          <w:sz w:val="24"/>
          <w:szCs w:val="24"/>
          <w:lang w:val="en-GB"/>
        </w:rPr>
        <w:t xml:space="preserve"> </w:t>
      </w:r>
      <w:r w:rsidR="00C30EEA" w:rsidRPr="001F4B3E">
        <w:rPr>
          <w:rFonts w:ascii="Cambria" w:hAnsi="Cambria"/>
          <w:sz w:val="24"/>
          <w:szCs w:val="24"/>
          <w:lang w:val="en-GB"/>
        </w:rPr>
        <w:t xml:space="preserve">the experimental design could not be adequately assessed and/or </w:t>
      </w:r>
      <w:r w:rsidR="00642847" w:rsidRPr="001F4B3E">
        <w:rPr>
          <w:rFonts w:ascii="Cambria" w:hAnsi="Cambria"/>
          <w:sz w:val="24"/>
          <w:szCs w:val="24"/>
          <w:lang w:val="en-GB"/>
        </w:rPr>
        <w:t xml:space="preserve">the </w:t>
      </w:r>
      <w:r w:rsidR="00C30EEA" w:rsidRPr="001F4B3E">
        <w:rPr>
          <w:rFonts w:ascii="Cambria" w:hAnsi="Cambria"/>
          <w:sz w:val="24"/>
          <w:szCs w:val="24"/>
          <w:lang w:val="en-GB"/>
        </w:rPr>
        <w:t xml:space="preserve">paper </w:t>
      </w:r>
      <w:r w:rsidR="00A93482" w:rsidRPr="001F4B3E">
        <w:rPr>
          <w:rFonts w:ascii="Cambria" w:hAnsi="Cambria"/>
          <w:sz w:val="24"/>
          <w:szCs w:val="24"/>
          <w:lang w:val="en-GB"/>
        </w:rPr>
        <w:t>summariz</w:t>
      </w:r>
      <w:r w:rsidR="00C30EEA" w:rsidRPr="001F4B3E">
        <w:rPr>
          <w:rFonts w:ascii="Cambria" w:hAnsi="Cambria"/>
          <w:sz w:val="24"/>
          <w:szCs w:val="24"/>
          <w:lang w:val="en-GB"/>
        </w:rPr>
        <w:t xml:space="preserve">ed the results of </w:t>
      </w:r>
      <w:r w:rsidR="00A93482" w:rsidRPr="001F4B3E">
        <w:rPr>
          <w:rFonts w:ascii="Cambria" w:hAnsi="Cambria"/>
          <w:sz w:val="24"/>
          <w:szCs w:val="24"/>
          <w:lang w:val="en-GB"/>
        </w:rPr>
        <w:t>previous peer-review studies</w:t>
      </w:r>
      <w:r w:rsidR="00AD0E58" w:rsidRPr="001F4B3E">
        <w:rPr>
          <w:rFonts w:ascii="Cambria" w:hAnsi="Cambria"/>
          <w:sz w:val="24"/>
          <w:szCs w:val="24"/>
          <w:lang w:val="en-GB"/>
        </w:rPr>
        <w:t xml:space="preserve">. The texts of the remaining </w:t>
      </w:r>
      <w:r w:rsidR="00A93482" w:rsidRPr="001F4B3E">
        <w:rPr>
          <w:rFonts w:ascii="Cambria" w:hAnsi="Cambria"/>
          <w:sz w:val="24"/>
          <w:szCs w:val="24"/>
          <w:lang w:val="en-GB"/>
        </w:rPr>
        <w:t xml:space="preserve">98 </w:t>
      </w:r>
      <w:r w:rsidR="00AD0E58" w:rsidRPr="001F4B3E">
        <w:rPr>
          <w:rFonts w:ascii="Cambria" w:hAnsi="Cambria"/>
          <w:sz w:val="24"/>
          <w:szCs w:val="24"/>
          <w:lang w:val="en-GB"/>
        </w:rPr>
        <w:t>records were assessed in detail</w:t>
      </w:r>
      <w:r w:rsidR="00AC6C0A" w:rsidRPr="001F4B3E">
        <w:rPr>
          <w:rFonts w:ascii="Cambria" w:hAnsi="Cambria"/>
          <w:sz w:val="24"/>
          <w:szCs w:val="24"/>
          <w:lang w:val="en-GB"/>
        </w:rPr>
        <w:t xml:space="preserve">, resulting in the exclusion of </w:t>
      </w:r>
      <w:r w:rsidRPr="001F4B3E">
        <w:rPr>
          <w:rFonts w:ascii="Cambria" w:hAnsi="Cambria"/>
          <w:sz w:val="24"/>
          <w:szCs w:val="24"/>
          <w:lang w:val="en-GB"/>
        </w:rPr>
        <w:t xml:space="preserve">further </w:t>
      </w:r>
      <w:r w:rsidR="00A93482" w:rsidRPr="001F4B3E">
        <w:rPr>
          <w:rFonts w:ascii="Cambria" w:hAnsi="Cambria"/>
          <w:sz w:val="24"/>
          <w:szCs w:val="24"/>
          <w:lang w:val="en-GB"/>
        </w:rPr>
        <w:t>2</w:t>
      </w:r>
      <w:r w:rsidR="00E030F5" w:rsidRPr="001F4B3E">
        <w:rPr>
          <w:rFonts w:ascii="Cambria" w:hAnsi="Cambria"/>
          <w:sz w:val="24"/>
          <w:szCs w:val="24"/>
          <w:lang w:val="en-GB"/>
        </w:rPr>
        <w:t>4</w:t>
      </w:r>
      <w:r w:rsidR="00A93482" w:rsidRPr="001F4B3E">
        <w:rPr>
          <w:rFonts w:ascii="Cambria" w:hAnsi="Cambria"/>
          <w:sz w:val="24"/>
          <w:szCs w:val="24"/>
          <w:lang w:val="en-GB"/>
        </w:rPr>
        <w:t xml:space="preserve"> </w:t>
      </w:r>
      <w:r w:rsidR="00AD0E58" w:rsidRPr="001F4B3E">
        <w:rPr>
          <w:rFonts w:ascii="Cambria" w:hAnsi="Cambria"/>
          <w:sz w:val="24"/>
          <w:szCs w:val="24"/>
          <w:lang w:val="en-GB"/>
        </w:rPr>
        <w:t>papers</w:t>
      </w:r>
      <w:r w:rsidRPr="001F4B3E">
        <w:rPr>
          <w:rFonts w:ascii="Cambria" w:hAnsi="Cambria"/>
          <w:sz w:val="24"/>
          <w:szCs w:val="24"/>
          <w:lang w:val="en-GB"/>
        </w:rPr>
        <w:t xml:space="preserve"> </w:t>
      </w:r>
      <w:r w:rsidR="00AC6C0A" w:rsidRPr="001F4B3E">
        <w:rPr>
          <w:rFonts w:ascii="Cambria" w:hAnsi="Cambria"/>
          <w:sz w:val="24"/>
          <w:szCs w:val="24"/>
          <w:lang w:val="en-GB"/>
        </w:rPr>
        <w:t xml:space="preserve">due to </w:t>
      </w:r>
      <w:r w:rsidRPr="001F4B3E">
        <w:rPr>
          <w:rFonts w:ascii="Cambria" w:hAnsi="Cambria"/>
          <w:sz w:val="24"/>
          <w:szCs w:val="24"/>
          <w:lang w:val="en-GB"/>
        </w:rPr>
        <w:t>reasons</w:t>
      </w:r>
      <w:r w:rsidR="00AC6C0A" w:rsidRPr="001F4B3E">
        <w:rPr>
          <w:rFonts w:ascii="Cambria" w:hAnsi="Cambria"/>
          <w:sz w:val="24"/>
          <w:szCs w:val="24"/>
          <w:lang w:val="en-GB"/>
        </w:rPr>
        <w:t xml:space="preserve"> such as </w:t>
      </w:r>
      <w:r w:rsidR="00C30EEA" w:rsidRPr="001F4B3E">
        <w:rPr>
          <w:rFonts w:ascii="Cambria" w:hAnsi="Cambria"/>
          <w:sz w:val="24"/>
          <w:szCs w:val="24"/>
          <w:lang w:val="en-GB"/>
        </w:rPr>
        <w:t>a focus on</w:t>
      </w:r>
      <w:r w:rsidR="00A93482" w:rsidRPr="001F4B3E">
        <w:rPr>
          <w:rFonts w:ascii="Cambria" w:hAnsi="Cambria"/>
          <w:sz w:val="24"/>
          <w:szCs w:val="24"/>
          <w:lang w:val="en-GB"/>
        </w:rPr>
        <w:t xml:space="preserve"> aquatic species</w:t>
      </w:r>
      <w:r w:rsidR="00C30EEA" w:rsidRPr="001F4B3E">
        <w:rPr>
          <w:rFonts w:ascii="Cambria" w:hAnsi="Cambria"/>
          <w:sz w:val="24"/>
          <w:szCs w:val="24"/>
          <w:lang w:val="en-GB"/>
        </w:rPr>
        <w:t xml:space="preserve">, </w:t>
      </w:r>
      <w:r w:rsidRPr="001F4B3E">
        <w:rPr>
          <w:rFonts w:ascii="Cambria" w:hAnsi="Cambria"/>
          <w:sz w:val="24"/>
          <w:szCs w:val="24"/>
          <w:lang w:val="en-GB"/>
        </w:rPr>
        <w:t xml:space="preserve">insufficient description of experimental </w:t>
      </w:r>
      <w:r w:rsidR="00514D15" w:rsidRPr="001F4B3E">
        <w:rPr>
          <w:rFonts w:ascii="Cambria" w:hAnsi="Cambria"/>
          <w:sz w:val="24"/>
          <w:szCs w:val="24"/>
          <w:lang w:val="en-GB"/>
        </w:rPr>
        <w:t>conditions</w:t>
      </w:r>
      <w:r w:rsidRPr="001F4B3E">
        <w:rPr>
          <w:rFonts w:ascii="Cambria" w:hAnsi="Cambria"/>
          <w:sz w:val="24"/>
          <w:szCs w:val="24"/>
          <w:lang w:val="en-GB"/>
        </w:rPr>
        <w:t xml:space="preserve">, UV-B treatments that </w:t>
      </w:r>
      <w:r w:rsidR="00AD0E58" w:rsidRPr="001F4B3E">
        <w:rPr>
          <w:rFonts w:ascii="Cambria" w:hAnsi="Cambria"/>
          <w:sz w:val="24"/>
          <w:szCs w:val="24"/>
          <w:lang w:val="en-GB"/>
        </w:rPr>
        <w:t xml:space="preserve">included UV-C, </w:t>
      </w:r>
      <w:r w:rsidRPr="001F4B3E">
        <w:rPr>
          <w:rFonts w:ascii="Cambria" w:hAnsi="Cambria"/>
          <w:sz w:val="24"/>
          <w:szCs w:val="24"/>
          <w:lang w:val="en-GB"/>
        </w:rPr>
        <w:t xml:space="preserve">and </w:t>
      </w:r>
      <w:r w:rsidR="00514D15" w:rsidRPr="001F4B3E">
        <w:rPr>
          <w:rFonts w:ascii="Cambria" w:hAnsi="Cambria"/>
          <w:sz w:val="24"/>
          <w:szCs w:val="24"/>
          <w:lang w:val="en-GB"/>
        </w:rPr>
        <w:t xml:space="preserve">the </w:t>
      </w:r>
      <w:r w:rsidR="00820D6D" w:rsidRPr="001F4B3E">
        <w:rPr>
          <w:rFonts w:ascii="Cambria" w:hAnsi="Cambria"/>
          <w:sz w:val="24"/>
          <w:szCs w:val="24"/>
          <w:lang w:val="en-GB"/>
        </w:rPr>
        <w:t>non-</w:t>
      </w:r>
      <w:r w:rsidR="00514D15" w:rsidRPr="001F4B3E">
        <w:rPr>
          <w:rFonts w:ascii="Cambria" w:hAnsi="Cambria"/>
          <w:sz w:val="24"/>
          <w:szCs w:val="24"/>
          <w:lang w:val="en-GB"/>
        </w:rPr>
        <w:t xml:space="preserve">availability of a complete </w:t>
      </w:r>
      <w:r w:rsidRPr="001F4B3E">
        <w:rPr>
          <w:rFonts w:ascii="Cambria" w:hAnsi="Cambria"/>
          <w:sz w:val="24"/>
          <w:szCs w:val="24"/>
          <w:lang w:val="en-GB"/>
        </w:rPr>
        <w:t xml:space="preserve">version of the manuscript. </w:t>
      </w:r>
      <w:r w:rsidR="00514D15" w:rsidRPr="001F4B3E">
        <w:rPr>
          <w:rFonts w:ascii="Cambria" w:hAnsi="Cambria"/>
          <w:sz w:val="24"/>
          <w:szCs w:val="24"/>
          <w:lang w:val="en-GB"/>
        </w:rPr>
        <w:t>In</w:t>
      </w:r>
      <w:r w:rsidR="00AD0E58" w:rsidRPr="001F4B3E">
        <w:rPr>
          <w:rFonts w:ascii="Cambria" w:hAnsi="Cambria"/>
          <w:sz w:val="24"/>
          <w:szCs w:val="24"/>
          <w:lang w:val="en-GB"/>
        </w:rPr>
        <w:t xml:space="preserve"> total</w:t>
      </w:r>
      <w:r w:rsidR="00514D15" w:rsidRPr="001F4B3E">
        <w:rPr>
          <w:rFonts w:ascii="Cambria" w:hAnsi="Cambria"/>
          <w:sz w:val="24"/>
          <w:szCs w:val="24"/>
          <w:lang w:val="en-GB"/>
        </w:rPr>
        <w:t>,</w:t>
      </w:r>
      <w:r w:rsidR="00AD0E58" w:rsidRPr="001F4B3E">
        <w:rPr>
          <w:rFonts w:ascii="Cambria" w:hAnsi="Cambria"/>
          <w:sz w:val="24"/>
          <w:szCs w:val="24"/>
          <w:lang w:val="en-GB"/>
        </w:rPr>
        <w:t xml:space="preserve"> </w:t>
      </w:r>
      <w:r w:rsidR="00A93482" w:rsidRPr="001F4B3E">
        <w:rPr>
          <w:rFonts w:ascii="Cambria" w:hAnsi="Cambria"/>
          <w:sz w:val="24"/>
          <w:szCs w:val="24"/>
          <w:lang w:val="en-GB"/>
        </w:rPr>
        <w:t xml:space="preserve">74 </w:t>
      </w:r>
      <w:r w:rsidR="00AD0E58" w:rsidRPr="001F4B3E">
        <w:rPr>
          <w:rFonts w:ascii="Cambria" w:hAnsi="Cambria"/>
          <w:sz w:val="24"/>
          <w:szCs w:val="24"/>
          <w:lang w:val="en-GB"/>
        </w:rPr>
        <w:t>publications</w:t>
      </w:r>
      <w:r w:rsidR="00FB5E52" w:rsidRPr="001F4B3E">
        <w:rPr>
          <w:rFonts w:ascii="Cambria" w:hAnsi="Cambria"/>
          <w:sz w:val="24"/>
          <w:szCs w:val="24"/>
          <w:lang w:val="en-GB"/>
        </w:rPr>
        <w:t xml:space="preserve">, published in peer‐reviewed scientific journals over the past 34 years (1990–2024; </w:t>
      </w:r>
      <w:r w:rsidR="009D479F" w:rsidRPr="001F4B3E">
        <w:rPr>
          <w:rFonts w:ascii="Cambria" w:hAnsi="Cambria"/>
          <w:sz w:val="24"/>
          <w:szCs w:val="24"/>
          <w:lang w:val="en-GB"/>
        </w:rPr>
        <w:t xml:space="preserve">Supplementary </w:t>
      </w:r>
      <w:r w:rsidR="00FB5E52" w:rsidRPr="001F4B3E">
        <w:rPr>
          <w:rFonts w:ascii="Cambria" w:hAnsi="Cambria"/>
          <w:bCs/>
          <w:sz w:val="24"/>
          <w:szCs w:val="24"/>
          <w:lang w:val="en-GB"/>
        </w:rPr>
        <w:t>Fig</w:t>
      </w:r>
      <w:r w:rsidR="009D479F" w:rsidRPr="001F4B3E">
        <w:rPr>
          <w:rFonts w:ascii="Cambria" w:hAnsi="Cambria"/>
          <w:bCs/>
          <w:sz w:val="24"/>
          <w:szCs w:val="24"/>
          <w:lang w:val="en-GB"/>
        </w:rPr>
        <w:t>ure</w:t>
      </w:r>
      <w:r w:rsidR="00FB5E52" w:rsidRPr="001F4B3E">
        <w:rPr>
          <w:rFonts w:ascii="Cambria" w:hAnsi="Cambria"/>
          <w:bCs/>
          <w:sz w:val="24"/>
          <w:szCs w:val="24"/>
          <w:lang w:val="en-GB"/>
        </w:rPr>
        <w:t xml:space="preserve"> S</w:t>
      </w:r>
      <w:r w:rsidR="00F97735" w:rsidRPr="001F4B3E">
        <w:rPr>
          <w:rFonts w:ascii="Cambria" w:hAnsi="Cambria"/>
          <w:bCs/>
          <w:sz w:val="24"/>
          <w:szCs w:val="24"/>
          <w:lang w:val="en-GB"/>
        </w:rPr>
        <w:t>2</w:t>
      </w:r>
      <w:r w:rsidR="00FB5E52" w:rsidRPr="001F4B3E">
        <w:rPr>
          <w:rFonts w:ascii="Cambria" w:hAnsi="Cambria"/>
          <w:sz w:val="24"/>
          <w:szCs w:val="24"/>
          <w:lang w:val="en-GB"/>
        </w:rPr>
        <w:t>),</w:t>
      </w:r>
      <w:r w:rsidR="00AD0E58" w:rsidRPr="001F4B3E">
        <w:rPr>
          <w:rFonts w:ascii="Cambria" w:hAnsi="Cambria"/>
          <w:sz w:val="24"/>
          <w:szCs w:val="24"/>
          <w:lang w:val="en-GB"/>
        </w:rPr>
        <w:t xml:space="preserve"> </w:t>
      </w:r>
      <w:r w:rsidR="00514D15" w:rsidRPr="001F4B3E">
        <w:rPr>
          <w:rFonts w:ascii="Cambria" w:hAnsi="Cambria"/>
          <w:sz w:val="24"/>
          <w:szCs w:val="24"/>
          <w:lang w:val="en-GB"/>
        </w:rPr>
        <w:t xml:space="preserve">met the inclusion criteria and </w:t>
      </w:r>
      <w:r w:rsidR="00AD0E58" w:rsidRPr="001F4B3E">
        <w:rPr>
          <w:rFonts w:ascii="Cambria" w:hAnsi="Cambria"/>
          <w:sz w:val="24"/>
          <w:szCs w:val="24"/>
          <w:lang w:val="en-GB"/>
        </w:rPr>
        <w:t>were incorporated into the analysis presented in this paper. See PRISMA flow diagram for further details</w:t>
      </w:r>
      <w:r w:rsidR="00E03231" w:rsidRPr="001F4B3E">
        <w:rPr>
          <w:rFonts w:ascii="Cambria" w:hAnsi="Cambria"/>
          <w:sz w:val="24"/>
          <w:szCs w:val="24"/>
          <w:lang w:val="en-GB"/>
        </w:rPr>
        <w:t xml:space="preserve"> (</w:t>
      </w:r>
      <w:r w:rsidR="009D479F" w:rsidRPr="001F4B3E">
        <w:rPr>
          <w:rFonts w:ascii="Cambria" w:hAnsi="Cambria"/>
          <w:sz w:val="24"/>
          <w:szCs w:val="24"/>
          <w:lang w:val="en-GB"/>
        </w:rPr>
        <w:t xml:space="preserve">Supplementary </w:t>
      </w:r>
      <w:r w:rsidR="00E03231" w:rsidRPr="001F4B3E">
        <w:rPr>
          <w:rFonts w:ascii="Cambria" w:hAnsi="Cambria"/>
          <w:sz w:val="24"/>
          <w:szCs w:val="24"/>
          <w:lang w:val="en-GB"/>
        </w:rPr>
        <w:t>Fig</w:t>
      </w:r>
      <w:r w:rsidR="009D479F" w:rsidRPr="001F4B3E">
        <w:rPr>
          <w:rFonts w:ascii="Cambria" w:hAnsi="Cambria"/>
          <w:sz w:val="24"/>
          <w:szCs w:val="24"/>
          <w:lang w:val="en-GB"/>
        </w:rPr>
        <w:t>ure</w:t>
      </w:r>
      <w:r w:rsidR="00E03231" w:rsidRPr="001F4B3E">
        <w:rPr>
          <w:rFonts w:ascii="Cambria" w:hAnsi="Cambria"/>
          <w:sz w:val="24"/>
          <w:szCs w:val="24"/>
          <w:lang w:val="en-GB"/>
        </w:rPr>
        <w:t xml:space="preserve"> S</w:t>
      </w:r>
      <w:r w:rsidR="00F97735" w:rsidRPr="001F4B3E">
        <w:rPr>
          <w:rFonts w:ascii="Cambria" w:hAnsi="Cambria"/>
          <w:sz w:val="24"/>
          <w:szCs w:val="24"/>
          <w:lang w:val="en-GB"/>
        </w:rPr>
        <w:t>1</w:t>
      </w:r>
      <w:r w:rsidR="00E03231" w:rsidRPr="001F4B3E">
        <w:rPr>
          <w:rFonts w:ascii="Cambria" w:hAnsi="Cambria"/>
          <w:sz w:val="24"/>
          <w:szCs w:val="24"/>
          <w:lang w:val="en-GB"/>
        </w:rPr>
        <w:t>)</w:t>
      </w:r>
      <w:r w:rsidR="00AD0E58" w:rsidRPr="001F4B3E">
        <w:rPr>
          <w:rFonts w:ascii="Cambria" w:hAnsi="Cambria"/>
          <w:sz w:val="24"/>
          <w:szCs w:val="24"/>
          <w:lang w:val="en-GB"/>
        </w:rPr>
        <w:t xml:space="preserve">. </w:t>
      </w:r>
    </w:p>
    <w:p w14:paraId="418684DE" w14:textId="0CCDAF51" w:rsidR="00AD0E58" w:rsidRPr="001F4B3E" w:rsidRDefault="00FB5E52" w:rsidP="00F35041">
      <w:pPr>
        <w:spacing w:after="0" w:line="360" w:lineRule="auto"/>
        <w:jc w:val="both"/>
        <w:rPr>
          <w:rFonts w:ascii="Cambria" w:hAnsi="Cambria"/>
          <w:sz w:val="24"/>
          <w:szCs w:val="24"/>
          <w:lang w:val="en-GB"/>
        </w:rPr>
      </w:pPr>
      <w:r w:rsidRPr="001F4B3E">
        <w:rPr>
          <w:rFonts w:ascii="Cambria" w:hAnsi="Cambria"/>
          <w:sz w:val="24"/>
          <w:szCs w:val="24"/>
          <w:lang w:val="en-GB"/>
        </w:rPr>
        <w:t xml:space="preserve">Publications detailing responses of multiple plant species, cultivars, or developmental stages, or where effects of multiple UV-doses and/or treatment durations were split into separate ‘case studies’, resulting in a total of 201 case studies. </w:t>
      </w:r>
      <w:r w:rsidR="00AD0E58" w:rsidRPr="001F4B3E">
        <w:rPr>
          <w:rFonts w:ascii="Cambria" w:hAnsi="Cambria"/>
          <w:sz w:val="24"/>
          <w:szCs w:val="24"/>
          <w:lang w:val="en-GB"/>
        </w:rPr>
        <w:t>These case studies were treated as being statistically independent.</w:t>
      </w:r>
    </w:p>
    <w:p w14:paraId="49CB609C" w14:textId="77777777" w:rsidR="00ED12CF" w:rsidRPr="001F4B3E" w:rsidRDefault="00ED12CF" w:rsidP="00F35041">
      <w:pPr>
        <w:spacing w:after="0" w:line="360" w:lineRule="auto"/>
        <w:jc w:val="both"/>
        <w:rPr>
          <w:rFonts w:ascii="Cambria" w:hAnsi="Cambria"/>
          <w:sz w:val="24"/>
          <w:szCs w:val="24"/>
          <w:lang w:val="en-GB"/>
        </w:rPr>
      </w:pPr>
    </w:p>
    <w:p w14:paraId="1C09BB1B" w14:textId="64F677D8" w:rsidR="00AC6C0A" w:rsidRPr="001F4B3E" w:rsidRDefault="00AC6C0A" w:rsidP="00F35041">
      <w:pPr>
        <w:spacing w:after="0" w:line="360" w:lineRule="auto"/>
        <w:jc w:val="both"/>
        <w:rPr>
          <w:rFonts w:ascii="Cambria" w:hAnsi="Cambria"/>
          <w:i/>
          <w:sz w:val="24"/>
          <w:szCs w:val="24"/>
          <w:lang w:val="en-GB"/>
        </w:rPr>
      </w:pPr>
      <w:r w:rsidRPr="001F4B3E">
        <w:rPr>
          <w:rFonts w:ascii="Cambria" w:hAnsi="Cambria"/>
          <w:i/>
          <w:sz w:val="24"/>
          <w:szCs w:val="24"/>
          <w:lang w:val="en-GB"/>
        </w:rPr>
        <w:t>Data compilation and processing</w:t>
      </w:r>
    </w:p>
    <w:p w14:paraId="60A41E06" w14:textId="4105F160" w:rsidR="00AD0E58" w:rsidRPr="001F4B3E" w:rsidRDefault="00AD0E58" w:rsidP="00F35041">
      <w:pPr>
        <w:spacing w:after="0" w:line="360" w:lineRule="auto"/>
        <w:jc w:val="both"/>
        <w:rPr>
          <w:rFonts w:ascii="Cambria" w:hAnsi="Cambria"/>
          <w:sz w:val="24"/>
          <w:szCs w:val="24"/>
          <w:lang w:val="en-GB"/>
        </w:rPr>
      </w:pPr>
      <w:r w:rsidRPr="001F4B3E">
        <w:rPr>
          <w:rFonts w:ascii="Cambria" w:hAnsi="Cambria"/>
          <w:sz w:val="24"/>
          <w:szCs w:val="24"/>
          <w:lang w:val="en-GB"/>
        </w:rPr>
        <w:t xml:space="preserve">Papers were </w:t>
      </w:r>
      <w:r w:rsidR="00254149" w:rsidRPr="001F4B3E">
        <w:rPr>
          <w:rFonts w:ascii="Cambria" w:hAnsi="Cambria"/>
          <w:sz w:val="24"/>
          <w:szCs w:val="24"/>
          <w:lang w:val="en-GB"/>
        </w:rPr>
        <w:t>analysed</w:t>
      </w:r>
      <w:r w:rsidRPr="001F4B3E">
        <w:rPr>
          <w:rFonts w:ascii="Cambria" w:hAnsi="Cambria"/>
          <w:sz w:val="24"/>
          <w:szCs w:val="24"/>
          <w:lang w:val="en-GB"/>
        </w:rPr>
        <w:t xml:space="preserve"> for physiological </w:t>
      </w:r>
      <w:r w:rsidR="00254149" w:rsidRPr="001F4B3E">
        <w:rPr>
          <w:rFonts w:ascii="Cambria" w:hAnsi="Cambria"/>
          <w:sz w:val="24"/>
          <w:szCs w:val="24"/>
          <w:lang w:val="en-GB"/>
        </w:rPr>
        <w:t>activities pertaining to overall water use</w:t>
      </w:r>
      <w:r w:rsidRPr="001F4B3E">
        <w:rPr>
          <w:rFonts w:ascii="Cambria" w:hAnsi="Cambria"/>
          <w:sz w:val="24"/>
          <w:szCs w:val="24"/>
          <w:lang w:val="en-GB"/>
        </w:rPr>
        <w:t>:</w:t>
      </w:r>
    </w:p>
    <w:p w14:paraId="1320C32B" w14:textId="08453D9C" w:rsidR="00AD0E58" w:rsidRPr="001F4B3E" w:rsidRDefault="00AD0E58" w:rsidP="00F35041">
      <w:pPr>
        <w:pStyle w:val="Odstavecseseznamem"/>
        <w:numPr>
          <w:ilvl w:val="0"/>
          <w:numId w:val="3"/>
        </w:numPr>
        <w:spacing w:after="0" w:line="360" w:lineRule="auto"/>
        <w:jc w:val="both"/>
        <w:rPr>
          <w:rFonts w:ascii="Cambria" w:hAnsi="Cambria"/>
          <w:sz w:val="24"/>
          <w:szCs w:val="24"/>
          <w:lang w:val="en-GB"/>
        </w:rPr>
      </w:pPr>
      <w:r w:rsidRPr="001F4B3E">
        <w:rPr>
          <w:rFonts w:ascii="Cambria" w:hAnsi="Cambria"/>
          <w:sz w:val="24"/>
          <w:szCs w:val="24"/>
          <w:lang w:val="en-GB"/>
        </w:rPr>
        <w:t>Stomatal conductance (</w:t>
      </w:r>
      <w:r w:rsidRPr="001F4B3E">
        <w:rPr>
          <w:rFonts w:ascii="Cambria" w:hAnsi="Cambria"/>
          <w:i/>
          <w:sz w:val="24"/>
          <w:szCs w:val="24"/>
          <w:lang w:val="en-GB"/>
        </w:rPr>
        <w:t>G</w:t>
      </w:r>
      <w:r w:rsidRPr="001F4B3E">
        <w:rPr>
          <w:rFonts w:ascii="Cambria" w:hAnsi="Cambria"/>
          <w:sz w:val="24"/>
          <w:szCs w:val="24"/>
          <w:lang w:val="en-GB"/>
        </w:rPr>
        <w:t xml:space="preserve">s), defined as the rate of </w:t>
      </w:r>
      <w:r w:rsidR="00E03231" w:rsidRPr="001F4B3E">
        <w:rPr>
          <w:rFonts w:ascii="Cambria" w:hAnsi="Cambria"/>
          <w:sz w:val="24"/>
          <w:szCs w:val="24"/>
          <w:lang w:val="en-GB"/>
        </w:rPr>
        <w:t xml:space="preserve">water loss </w:t>
      </w:r>
      <w:r w:rsidRPr="001F4B3E">
        <w:rPr>
          <w:rFonts w:ascii="Cambria" w:hAnsi="Cambria"/>
          <w:sz w:val="24"/>
          <w:szCs w:val="24"/>
          <w:lang w:val="en-GB"/>
        </w:rPr>
        <w:t xml:space="preserve">through the stomata of </w:t>
      </w:r>
      <w:r w:rsidR="00E03231" w:rsidRPr="001F4B3E">
        <w:rPr>
          <w:rFonts w:ascii="Cambria" w:hAnsi="Cambria"/>
          <w:sz w:val="24"/>
          <w:szCs w:val="24"/>
          <w:lang w:val="en-GB"/>
        </w:rPr>
        <w:t xml:space="preserve">a </w:t>
      </w:r>
      <w:r w:rsidRPr="001F4B3E">
        <w:rPr>
          <w:rFonts w:ascii="Cambria" w:hAnsi="Cambria"/>
          <w:sz w:val="24"/>
          <w:szCs w:val="24"/>
          <w:lang w:val="en-GB"/>
        </w:rPr>
        <w:t>lea</w:t>
      </w:r>
      <w:r w:rsidR="00E03231" w:rsidRPr="001F4B3E">
        <w:rPr>
          <w:rFonts w:ascii="Cambria" w:hAnsi="Cambria"/>
          <w:sz w:val="24"/>
          <w:szCs w:val="24"/>
          <w:lang w:val="en-GB"/>
        </w:rPr>
        <w:t xml:space="preserve">f, </w:t>
      </w:r>
      <w:r w:rsidRPr="001F4B3E">
        <w:rPr>
          <w:rFonts w:ascii="Cambria" w:hAnsi="Cambria"/>
          <w:sz w:val="24"/>
          <w:szCs w:val="24"/>
          <w:lang w:val="en-GB"/>
        </w:rPr>
        <w:t>per unit of surface area</w:t>
      </w:r>
      <w:r w:rsidR="002354F5" w:rsidRPr="001F4B3E">
        <w:rPr>
          <w:rFonts w:ascii="Cambria" w:hAnsi="Cambria"/>
          <w:sz w:val="24"/>
          <w:szCs w:val="24"/>
          <w:lang w:val="en-GB"/>
        </w:rPr>
        <w:t xml:space="preserve">. Where studies presented </w:t>
      </w:r>
      <w:r w:rsidRPr="001F4B3E">
        <w:rPr>
          <w:rFonts w:ascii="Cambria" w:hAnsi="Cambria"/>
          <w:sz w:val="24"/>
          <w:szCs w:val="24"/>
          <w:lang w:val="en-GB"/>
        </w:rPr>
        <w:t xml:space="preserve">stomatal limitation </w:t>
      </w:r>
      <w:r w:rsidR="002354F5" w:rsidRPr="001F4B3E">
        <w:rPr>
          <w:rFonts w:ascii="Cambria" w:hAnsi="Cambria"/>
          <w:sz w:val="24"/>
          <w:szCs w:val="24"/>
          <w:lang w:val="en-GB"/>
        </w:rPr>
        <w:t>or</w:t>
      </w:r>
      <w:r w:rsidRPr="001F4B3E">
        <w:rPr>
          <w:rFonts w:ascii="Cambria" w:hAnsi="Cambria"/>
          <w:sz w:val="24"/>
          <w:szCs w:val="24"/>
          <w:lang w:val="en-GB"/>
        </w:rPr>
        <w:t xml:space="preserve"> stomatal resistance</w:t>
      </w:r>
      <w:r w:rsidR="002354F5" w:rsidRPr="001F4B3E">
        <w:rPr>
          <w:rFonts w:ascii="Cambria" w:hAnsi="Cambria"/>
          <w:sz w:val="24"/>
          <w:szCs w:val="24"/>
          <w:lang w:val="en-GB"/>
        </w:rPr>
        <w:t>, the inverse was used for the analysis.</w:t>
      </w:r>
      <w:r w:rsidRPr="001F4B3E">
        <w:rPr>
          <w:rFonts w:ascii="Cambria" w:hAnsi="Cambria"/>
          <w:sz w:val="24"/>
          <w:szCs w:val="24"/>
          <w:lang w:val="en-GB"/>
        </w:rPr>
        <w:t xml:space="preserve"> </w:t>
      </w:r>
    </w:p>
    <w:p w14:paraId="6AEC0D2E" w14:textId="3776D0F6" w:rsidR="00AD0E58" w:rsidRPr="001F4B3E" w:rsidRDefault="00AD0E58" w:rsidP="00F35041">
      <w:pPr>
        <w:pStyle w:val="Odstavecseseznamem"/>
        <w:numPr>
          <w:ilvl w:val="0"/>
          <w:numId w:val="3"/>
        </w:numPr>
        <w:spacing w:after="0" w:line="360" w:lineRule="auto"/>
        <w:jc w:val="both"/>
        <w:rPr>
          <w:rFonts w:ascii="Cambria" w:hAnsi="Cambria"/>
          <w:sz w:val="24"/>
          <w:szCs w:val="24"/>
          <w:lang w:val="en-GB"/>
        </w:rPr>
      </w:pPr>
      <w:r w:rsidRPr="001F4B3E">
        <w:rPr>
          <w:rFonts w:ascii="Cambria" w:hAnsi="Cambria"/>
          <w:sz w:val="24"/>
          <w:szCs w:val="24"/>
          <w:lang w:val="en-GB"/>
        </w:rPr>
        <w:t>Leaf transpiration (</w:t>
      </w:r>
      <w:r w:rsidR="002354F5" w:rsidRPr="001F4B3E">
        <w:rPr>
          <w:rFonts w:ascii="Cambria" w:hAnsi="Cambria"/>
          <w:i/>
          <w:iCs/>
          <w:sz w:val="24"/>
          <w:szCs w:val="24"/>
          <w:lang w:val="en-GB"/>
        </w:rPr>
        <w:t>E</w:t>
      </w:r>
      <w:r w:rsidRPr="001F4B3E">
        <w:rPr>
          <w:rFonts w:ascii="Cambria" w:hAnsi="Cambria"/>
          <w:sz w:val="24"/>
          <w:szCs w:val="24"/>
          <w:lang w:val="en-GB"/>
        </w:rPr>
        <w:t>), defined as the rate of water loss through the stomata per unit of leaf surface area.</w:t>
      </w:r>
    </w:p>
    <w:p w14:paraId="72E26A59" w14:textId="74656890" w:rsidR="00F5319E" w:rsidRPr="001F4B3E" w:rsidRDefault="00F5319E" w:rsidP="00F35041">
      <w:pPr>
        <w:pStyle w:val="Odstavecseseznamem"/>
        <w:numPr>
          <w:ilvl w:val="0"/>
          <w:numId w:val="3"/>
        </w:numPr>
        <w:spacing w:after="0" w:line="360" w:lineRule="auto"/>
        <w:jc w:val="both"/>
        <w:rPr>
          <w:rFonts w:ascii="Cambria" w:hAnsi="Cambria"/>
          <w:sz w:val="24"/>
          <w:szCs w:val="24"/>
          <w:lang w:val="en-GB"/>
        </w:rPr>
      </w:pPr>
      <w:r w:rsidRPr="001F4B3E">
        <w:rPr>
          <w:rFonts w:ascii="Cambria" w:hAnsi="Cambria"/>
          <w:sz w:val="24"/>
          <w:szCs w:val="24"/>
          <w:lang w:val="en-GB"/>
        </w:rPr>
        <w:t>Net photosynthesis (</w:t>
      </w:r>
      <w:r w:rsidRPr="001F4B3E">
        <w:rPr>
          <w:rFonts w:ascii="Cambria" w:hAnsi="Cambria"/>
          <w:i/>
          <w:sz w:val="24"/>
          <w:szCs w:val="24"/>
          <w:lang w:val="en-GB"/>
        </w:rPr>
        <w:t>A</w:t>
      </w:r>
      <w:r w:rsidRPr="001F4B3E">
        <w:rPr>
          <w:rFonts w:ascii="Cambria" w:hAnsi="Cambria"/>
          <w:sz w:val="24"/>
          <w:szCs w:val="24"/>
          <w:lang w:val="en-GB"/>
        </w:rPr>
        <w:t xml:space="preserve">) </w:t>
      </w:r>
      <w:r w:rsidR="009D3C14" w:rsidRPr="001F4B3E">
        <w:rPr>
          <w:rFonts w:ascii="Cambria" w:hAnsi="Cambria"/>
          <w:sz w:val="24"/>
          <w:szCs w:val="24"/>
          <w:lang w:val="en-GB"/>
        </w:rPr>
        <w:t xml:space="preserve">which relates to either the rate of </w:t>
      </w:r>
      <w:r w:rsidR="00AC6C0A" w:rsidRPr="001F4B3E">
        <w:rPr>
          <w:rFonts w:ascii="Cambria" w:hAnsi="Cambria"/>
          <w:sz w:val="24"/>
          <w:szCs w:val="24"/>
          <w:lang w:val="en-GB"/>
        </w:rPr>
        <w:t>CO</w:t>
      </w:r>
      <w:r w:rsidR="00AC6C0A" w:rsidRPr="001F4B3E">
        <w:rPr>
          <w:rFonts w:ascii="Cambria" w:hAnsi="Cambria"/>
          <w:sz w:val="24"/>
          <w:szCs w:val="24"/>
          <w:vertAlign w:val="subscript"/>
          <w:lang w:val="en-GB"/>
        </w:rPr>
        <w:t>2</w:t>
      </w:r>
      <w:r w:rsidR="00AC6C0A" w:rsidRPr="001F4B3E">
        <w:rPr>
          <w:rFonts w:ascii="Cambria" w:hAnsi="Cambria"/>
          <w:sz w:val="24"/>
          <w:szCs w:val="24"/>
          <w:lang w:val="en-GB"/>
        </w:rPr>
        <w:t xml:space="preserve"> assimilation </w:t>
      </w:r>
      <w:r w:rsidR="009D3C14" w:rsidRPr="001F4B3E">
        <w:rPr>
          <w:rFonts w:ascii="Cambria" w:hAnsi="Cambria"/>
          <w:sz w:val="24"/>
          <w:szCs w:val="24"/>
          <w:lang w:val="en-GB"/>
        </w:rPr>
        <w:t>under ambient</w:t>
      </w:r>
      <w:r w:rsidR="00AC6C0A" w:rsidRPr="001F4B3E">
        <w:rPr>
          <w:rFonts w:ascii="Cambria" w:hAnsi="Cambria"/>
          <w:sz w:val="24"/>
          <w:szCs w:val="24"/>
          <w:lang w:val="en-GB"/>
        </w:rPr>
        <w:t>,</w:t>
      </w:r>
      <w:r w:rsidR="009D3C14" w:rsidRPr="001F4B3E">
        <w:rPr>
          <w:rFonts w:ascii="Cambria" w:hAnsi="Cambria"/>
          <w:sz w:val="24"/>
          <w:szCs w:val="24"/>
          <w:lang w:val="en-GB"/>
        </w:rPr>
        <w:t xml:space="preserve"> </w:t>
      </w:r>
      <w:r w:rsidR="00AC6C0A" w:rsidRPr="001F4B3E">
        <w:rPr>
          <w:rFonts w:ascii="Cambria" w:hAnsi="Cambria"/>
          <w:sz w:val="24"/>
          <w:szCs w:val="24"/>
          <w:lang w:val="en-GB"/>
        </w:rPr>
        <w:t xml:space="preserve">non-saturating </w:t>
      </w:r>
      <w:r w:rsidR="009D3C14" w:rsidRPr="001F4B3E">
        <w:rPr>
          <w:rFonts w:ascii="Cambria" w:hAnsi="Cambria"/>
          <w:sz w:val="24"/>
          <w:szCs w:val="24"/>
          <w:lang w:val="en-GB"/>
        </w:rPr>
        <w:t xml:space="preserve">light conditions, or </w:t>
      </w:r>
      <w:r w:rsidR="00AC6C0A" w:rsidRPr="001F4B3E">
        <w:rPr>
          <w:rFonts w:ascii="Cambria" w:hAnsi="Cambria"/>
          <w:sz w:val="24"/>
          <w:szCs w:val="24"/>
          <w:lang w:val="en-GB"/>
        </w:rPr>
        <w:t>CO</w:t>
      </w:r>
      <w:r w:rsidR="00AC6C0A" w:rsidRPr="001F4B3E">
        <w:rPr>
          <w:rFonts w:ascii="Cambria" w:hAnsi="Cambria"/>
          <w:sz w:val="24"/>
          <w:szCs w:val="24"/>
          <w:vertAlign w:val="subscript"/>
          <w:lang w:val="en-GB"/>
        </w:rPr>
        <w:t>2</w:t>
      </w:r>
      <w:r w:rsidR="00AC6C0A" w:rsidRPr="001F4B3E">
        <w:rPr>
          <w:rFonts w:ascii="Cambria" w:hAnsi="Cambria"/>
          <w:sz w:val="24"/>
          <w:szCs w:val="24"/>
          <w:lang w:val="en-GB"/>
        </w:rPr>
        <w:t xml:space="preserve"> assimilation rates </w:t>
      </w:r>
      <w:r w:rsidR="009D3C14" w:rsidRPr="001F4B3E">
        <w:rPr>
          <w:rFonts w:ascii="Cambria" w:hAnsi="Cambria"/>
          <w:sz w:val="24"/>
          <w:szCs w:val="24"/>
          <w:lang w:val="en-GB"/>
        </w:rPr>
        <w:t>under s</w:t>
      </w:r>
      <w:r w:rsidR="00AC6C0A" w:rsidRPr="001F4B3E">
        <w:rPr>
          <w:rFonts w:ascii="Cambria" w:hAnsi="Cambria"/>
          <w:sz w:val="24"/>
          <w:szCs w:val="24"/>
          <w:lang w:val="en-GB"/>
        </w:rPr>
        <w:t>a</w:t>
      </w:r>
      <w:r w:rsidR="009D3C14" w:rsidRPr="001F4B3E">
        <w:rPr>
          <w:rFonts w:ascii="Cambria" w:hAnsi="Cambria"/>
          <w:sz w:val="24"/>
          <w:szCs w:val="24"/>
          <w:lang w:val="en-GB"/>
        </w:rPr>
        <w:t>tur</w:t>
      </w:r>
      <w:r w:rsidR="00AC6C0A" w:rsidRPr="001F4B3E">
        <w:rPr>
          <w:rFonts w:ascii="Cambria" w:hAnsi="Cambria"/>
          <w:sz w:val="24"/>
          <w:szCs w:val="24"/>
          <w:lang w:val="en-GB"/>
        </w:rPr>
        <w:t>at</w:t>
      </w:r>
      <w:r w:rsidR="009D3C14" w:rsidRPr="001F4B3E">
        <w:rPr>
          <w:rFonts w:ascii="Cambria" w:hAnsi="Cambria"/>
          <w:sz w:val="24"/>
          <w:szCs w:val="24"/>
          <w:lang w:val="en-GB"/>
        </w:rPr>
        <w:t>ing light conditions (</w:t>
      </w:r>
      <w:r w:rsidR="00E03231" w:rsidRPr="001F4B3E">
        <w:rPr>
          <w:rFonts w:ascii="Cambria" w:hAnsi="Cambria"/>
          <w:sz w:val="24"/>
          <w:szCs w:val="24"/>
          <w:lang w:val="en-GB"/>
        </w:rPr>
        <w:t xml:space="preserve">arbitrarily </w:t>
      </w:r>
      <w:r w:rsidR="009D3C14" w:rsidRPr="001F4B3E">
        <w:rPr>
          <w:rFonts w:ascii="Cambria" w:hAnsi="Cambria"/>
          <w:sz w:val="24"/>
          <w:szCs w:val="24"/>
          <w:lang w:val="en-GB"/>
        </w:rPr>
        <w:t>defined as intensities</w:t>
      </w:r>
      <w:r w:rsidR="00AC6C0A" w:rsidRPr="001F4B3E">
        <w:rPr>
          <w:rFonts w:ascii="Cambria" w:hAnsi="Cambria"/>
          <w:sz w:val="24"/>
          <w:szCs w:val="24"/>
          <w:lang w:val="en-GB"/>
        </w:rPr>
        <w:t xml:space="preserve"> of photosynthetically active radiation</w:t>
      </w:r>
      <w:r w:rsidR="009D3C14" w:rsidRPr="001F4B3E">
        <w:rPr>
          <w:rFonts w:ascii="Cambria" w:hAnsi="Cambria"/>
          <w:sz w:val="24"/>
          <w:szCs w:val="24"/>
          <w:lang w:val="en-GB"/>
        </w:rPr>
        <w:t xml:space="preserve"> &gt; 1000 µmol m</w:t>
      </w:r>
      <w:r w:rsidR="009D479F" w:rsidRPr="001F4B3E">
        <w:rPr>
          <w:rFonts w:ascii="Cambria" w:hAnsi="Cambria"/>
          <w:sz w:val="24"/>
          <w:szCs w:val="24"/>
          <w:vertAlign w:val="superscript"/>
          <w:lang w:val="en-GB"/>
        </w:rPr>
        <w:t>–</w:t>
      </w:r>
      <w:r w:rsidR="009D3C14" w:rsidRPr="001F4B3E">
        <w:rPr>
          <w:rFonts w:ascii="Cambria" w:hAnsi="Cambria"/>
          <w:sz w:val="24"/>
          <w:szCs w:val="24"/>
          <w:vertAlign w:val="superscript"/>
          <w:lang w:val="en-GB"/>
        </w:rPr>
        <w:t>2</w:t>
      </w:r>
      <w:r w:rsidR="009D3C14" w:rsidRPr="001F4B3E">
        <w:rPr>
          <w:rFonts w:ascii="Cambria" w:hAnsi="Cambria"/>
          <w:sz w:val="24"/>
          <w:szCs w:val="24"/>
          <w:lang w:val="en-GB"/>
        </w:rPr>
        <w:t xml:space="preserve"> s</w:t>
      </w:r>
      <w:r w:rsidR="009D479F" w:rsidRPr="001F4B3E">
        <w:rPr>
          <w:rFonts w:ascii="Cambria" w:hAnsi="Cambria"/>
          <w:sz w:val="24"/>
          <w:szCs w:val="24"/>
          <w:vertAlign w:val="superscript"/>
          <w:lang w:val="en-GB"/>
        </w:rPr>
        <w:t>–</w:t>
      </w:r>
      <w:r w:rsidR="009D3C14" w:rsidRPr="001F4B3E">
        <w:rPr>
          <w:rFonts w:ascii="Cambria" w:hAnsi="Cambria"/>
          <w:sz w:val="24"/>
          <w:szCs w:val="24"/>
          <w:vertAlign w:val="superscript"/>
          <w:lang w:val="en-GB"/>
        </w:rPr>
        <w:t>1</w:t>
      </w:r>
      <w:r w:rsidR="009D3C14" w:rsidRPr="001F4B3E">
        <w:rPr>
          <w:rFonts w:ascii="Cambria" w:hAnsi="Cambria"/>
          <w:sz w:val="24"/>
          <w:szCs w:val="24"/>
          <w:lang w:val="en-GB"/>
        </w:rPr>
        <w:t>).</w:t>
      </w:r>
    </w:p>
    <w:p w14:paraId="4E440B03" w14:textId="06564D75" w:rsidR="00254149" w:rsidRPr="001F4B3E" w:rsidRDefault="00254149" w:rsidP="00F35041">
      <w:pPr>
        <w:pStyle w:val="Odstavecseseznamem"/>
        <w:numPr>
          <w:ilvl w:val="0"/>
          <w:numId w:val="3"/>
        </w:numPr>
        <w:spacing w:after="0" w:line="360" w:lineRule="auto"/>
        <w:jc w:val="both"/>
        <w:rPr>
          <w:rFonts w:ascii="Cambria" w:hAnsi="Cambria"/>
          <w:sz w:val="24"/>
          <w:szCs w:val="24"/>
          <w:lang w:val="en-GB"/>
        </w:rPr>
      </w:pPr>
      <w:r w:rsidRPr="001F4B3E">
        <w:rPr>
          <w:rFonts w:ascii="Cambria" w:hAnsi="Cambria"/>
          <w:sz w:val="24"/>
          <w:szCs w:val="24"/>
          <w:lang w:val="en-GB"/>
        </w:rPr>
        <w:t xml:space="preserve">Water Use Efficiency (WUE) </w:t>
      </w:r>
      <w:r w:rsidR="00AC6C0A" w:rsidRPr="001F4B3E">
        <w:rPr>
          <w:rFonts w:ascii="Cambria" w:hAnsi="Cambria"/>
          <w:sz w:val="24"/>
          <w:szCs w:val="24"/>
          <w:lang w:val="en-GB"/>
        </w:rPr>
        <w:t>derived from gas-exchange data or carbon stable isotopes.</w:t>
      </w:r>
    </w:p>
    <w:p w14:paraId="28C303FD" w14:textId="2595ADC7" w:rsidR="00B83070" w:rsidRPr="001F4B3E" w:rsidRDefault="002354F5" w:rsidP="00F35041">
      <w:pPr>
        <w:spacing w:after="0" w:line="360" w:lineRule="auto"/>
        <w:jc w:val="both"/>
        <w:rPr>
          <w:rFonts w:ascii="Cambria" w:hAnsi="Cambria"/>
          <w:sz w:val="24"/>
          <w:szCs w:val="24"/>
          <w:lang w:val="en-GB"/>
        </w:rPr>
      </w:pPr>
      <w:r w:rsidRPr="001F4B3E">
        <w:rPr>
          <w:rFonts w:ascii="Cambria" w:hAnsi="Cambria"/>
          <w:sz w:val="24"/>
          <w:szCs w:val="24"/>
          <w:lang w:val="en-GB"/>
        </w:rPr>
        <w:t>I</w:t>
      </w:r>
      <w:r w:rsidR="00AD0E58" w:rsidRPr="001F4B3E">
        <w:rPr>
          <w:rFonts w:ascii="Cambria" w:hAnsi="Cambria"/>
          <w:sz w:val="24"/>
          <w:szCs w:val="24"/>
          <w:lang w:val="en-GB"/>
        </w:rPr>
        <w:t xml:space="preserve">nformation was </w:t>
      </w:r>
      <w:r w:rsidR="009D3C14" w:rsidRPr="001F4B3E">
        <w:rPr>
          <w:rFonts w:ascii="Cambria" w:hAnsi="Cambria"/>
          <w:sz w:val="24"/>
          <w:szCs w:val="24"/>
          <w:lang w:val="en-GB"/>
        </w:rPr>
        <w:t xml:space="preserve">collected </w:t>
      </w:r>
      <w:r w:rsidRPr="001F4B3E">
        <w:rPr>
          <w:rFonts w:ascii="Cambria" w:hAnsi="Cambria"/>
          <w:sz w:val="24"/>
          <w:szCs w:val="24"/>
          <w:lang w:val="en-GB"/>
        </w:rPr>
        <w:t>on</w:t>
      </w:r>
      <w:r w:rsidR="009D3C14" w:rsidRPr="001F4B3E">
        <w:rPr>
          <w:rFonts w:ascii="Cambria" w:hAnsi="Cambria"/>
          <w:sz w:val="24"/>
          <w:szCs w:val="24"/>
          <w:lang w:val="en-GB"/>
        </w:rPr>
        <w:t xml:space="preserve"> pl</w:t>
      </w:r>
      <w:r w:rsidR="00AD0E58" w:rsidRPr="001F4B3E">
        <w:rPr>
          <w:rFonts w:ascii="Cambria" w:hAnsi="Cambria"/>
          <w:sz w:val="24"/>
          <w:szCs w:val="24"/>
          <w:lang w:val="en-GB"/>
        </w:rPr>
        <w:t xml:space="preserve">ant functional types (tree (T) = woody plants including </w:t>
      </w:r>
      <w:r w:rsidR="00BF62CF" w:rsidRPr="001F4B3E">
        <w:rPr>
          <w:rFonts w:ascii="Cambria" w:hAnsi="Cambria"/>
          <w:sz w:val="24"/>
          <w:szCs w:val="24"/>
          <w:lang w:val="en-GB"/>
        </w:rPr>
        <w:t xml:space="preserve">broadleaved </w:t>
      </w:r>
      <w:r w:rsidR="0071631B" w:rsidRPr="001F4B3E">
        <w:rPr>
          <w:rFonts w:ascii="Cambria" w:hAnsi="Cambria"/>
          <w:sz w:val="24"/>
          <w:szCs w:val="24"/>
          <w:lang w:val="en-GB"/>
        </w:rPr>
        <w:t xml:space="preserve">and coniferous </w:t>
      </w:r>
      <w:r w:rsidR="00AD0E58" w:rsidRPr="001F4B3E">
        <w:rPr>
          <w:rFonts w:ascii="Cambria" w:hAnsi="Cambria"/>
          <w:sz w:val="24"/>
          <w:szCs w:val="24"/>
          <w:lang w:val="en-GB"/>
        </w:rPr>
        <w:t>trees</w:t>
      </w:r>
      <w:r w:rsidR="0071631B" w:rsidRPr="001F4B3E">
        <w:rPr>
          <w:rFonts w:ascii="Cambria" w:hAnsi="Cambria"/>
          <w:sz w:val="24"/>
          <w:szCs w:val="24"/>
          <w:lang w:val="en-GB"/>
        </w:rPr>
        <w:t xml:space="preserve"> (Tc, Tb)</w:t>
      </w:r>
      <w:r w:rsidR="00AD0E58" w:rsidRPr="001F4B3E">
        <w:rPr>
          <w:rFonts w:ascii="Cambria" w:hAnsi="Cambria"/>
          <w:sz w:val="24"/>
          <w:szCs w:val="24"/>
          <w:lang w:val="en-GB"/>
        </w:rPr>
        <w:t xml:space="preserve"> and shrubs</w:t>
      </w:r>
      <w:r w:rsidR="0071631B" w:rsidRPr="001F4B3E">
        <w:rPr>
          <w:rFonts w:ascii="Cambria" w:hAnsi="Cambria"/>
          <w:sz w:val="24"/>
          <w:szCs w:val="24"/>
          <w:lang w:val="en-GB"/>
        </w:rPr>
        <w:t xml:space="preserve"> (</w:t>
      </w:r>
      <w:proofErr w:type="spellStart"/>
      <w:r w:rsidR="0071631B" w:rsidRPr="001F4B3E">
        <w:rPr>
          <w:rFonts w:ascii="Cambria" w:hAnsi="Cambria"/>
          <w:sz w:val="24"/>
          <w:szCs w:val="24"/>
          <w:lang w:val="en-GB"/>
        </w:rPr>
        <w:t>Sh</w:t>
      </w:r>
      <w:proofErr w:type="spellEnd"/>
      <w:r w:rsidR="0071631B" w:rsidRPr="001F4B3E">
        <w:rPr>
          <w:rFonts w:ascii="Cambria" w:hAnsi="Cambria"/>
          <w:sz w:val="24"/>
          <w:szCs w:val="24"/>
          <w:lang w:val="en-GB"/>
        </w:rPr>
        <w:t>)</w:t>
      </w:r>
      <w:r w:rsidR="009D3C14" w:rsidRPr="001F4B3E">
        <w:rPr>
          <w:rFonts w:ascii="Cambria" w:hAnsi="Cambria"/>
          <w:sz w:val="24"/>
          <w:szCs w:val="24"/>
          <w:lang w:val="en-GB"/>
        </w:rPr>
        <w:t>;</w:t>
      </w:r>
      <w:r w:rsidR="00AD0E58" w:rsidRPr="001F4B3E">
        <w:rPr>
          <w:rFonts w:ascii="Cambria" w:hAnsi="Cambria"/>
          <w:sz w:val="24"/>
          <w:szCs w:val="24"/>
          <w:lang w:val="en-GB"/>
        </w:rPr>
        <w:t xml:space="preserve"> herb (H</w:t>
      </w:r>
      <w:r w:rsidR="0071631B" w:rsidRPr="001F4B3E">
        <w:rPr>
          <w:rFonts w:ascii="Cambria" w:hAnsi="Cambria"/>
          <w:sz w:val="24"/>
          <w:szCs w:val="24"/>
          <w:lang w:val="en-GB"/>
        </w:rPr>
        <w:t>e</w:t>
      </w:r>
      <w:r w:rsidR="00AD0E58" w:rsidRPr="001F4B3E">
        <w:rPr>
          <w:rFonts w:ascii="Cambria" w:hAnsi="Cambria"/>
          <w:sz w:val="24"/>
          <w:szCs w:val="24"/>
          <w:lang w:val="en-GB"/>
        </w:rPr>
        <w:t xml:space="preserve">) = </w:t>
      </w:r>
      <w:r w:rsidR="00AD0E58" w:rsidRPr="001F4B3E">
        <w:rPr>
          <w:rFonts w:ascii="Cambria" w:hAnsi="Cambria"/>
          <w:color w:val="000000" w:themeColor="text1"/>
          <w:sz w:val="24"/>
          <w:szCs w:val="24"/>
          <w:lang w:val="en-GB"/>
        </w:rPr>
        <w:t>non-woody dicotyledonous plants</w:t>
      </w:r>
      <w:r w:rsidR="00AD0E58" w:rsidRPr="001F4B3E">
        <w:rPr>
          <w:rFonts w:ascii="Cambria" w:hAnsi="Cambria"/>
          <w:sz w:val="24"/>
          <w:szCs w:val="24"/>
          <w:lang w:val="en-GB"/>
        </w:rPr>
        <w:t xml:space="preserve"> or grass</w:t>
      </w:r>
      <w:r w:rsidR="009D3C14" w:rsidRPr="001F4B3E">
        <w:rPr>
          <w:rFonts w:ascii="Cambria" w:hAnsi="Cambria"/>
          <w:sz w:val="24"/>
          <w:szCs w:val="24"/>
          <w:lang w:val="en-GB"/>
        </w:rPr>
        <w:t>;</w:t>
      </w:r>
      <w:r w:rsidR="00AD0E58" w:rsidRPr="001F4B3E">
        <w:rPr>
          <w:rFonts w:ascii="Cambria" w:hAnsi="Cambria"/>
          <w:sz w:val="24"/>
          <w:szCs w:val="24"/>
          <w:lang w:val="en-GB"/>
        </w:rPr>
        <w:t xml:space="preserve"> (Gr) = non-woody monocotyledonous plants), </w:t>
      </w:r>
      <w:r w:rsidRPr="001F4B3E">
        <w:rPr>
          <w:rFonts w:ascii="Cambria" w:hAnsi="Cambria"/>
          <w:sz w:val="24"/>
          <w:szCs w:val="24"/>
          <w:lang w:val="en-GB"/>
        </w:rPr>
        <w:t>growth conditions</w:t>
      </w:r>
      <w:r w:rsidR="00AD0E58" w:rsidRPr="001F4B3E">
        <w:rPr>
          <w:rFonts w:ascii="Cambria" w:hAnsi="Cambria"/>
          <w:sz w:val="24"/>
          <w:szCs w:val="24"/>
          <w:lang w:val="en-GB"/>
        </w:rPr>
        <w:t xml:space="preserve"> (growth chamber, glasshouse or field</w:t>
      </w:r>
      <w:r w:rsidRPr="001F4B3E">
        <w:rPr>
          <w:rFonts w:ascii="Cambria" w:hAnsi="Cambria"/>
          <w:sz w:val="24"/>
          <w:szCs w:val="24"/>
          <w:lang w:val="en-GB"/>
        </w:rPr>
        <w:t>)</w:t>
      </w:r>
      <w:r w:rsidR="00555F86" w:rsidRPr="001F4B3E">
        <w:rPr>
          <w:rFonts w:ascii="Cambria" w:hAnsi="Cambria"/>
          <w:sz w:val="24"/>
          <w:szCs w:val="24"/>
          <w:lang w:val="en-GB"/>
        </w:rPr>
        <w:t>,</w:t>
      </w:r>
      <w:r w:rsidRPr="001F4B3E">
        <w:rPr>
          <w:rFonts w:ascii="Cambria" w:hAnsi="Cambria"/>
          <w:sz w:val="24"/>
          <w:szCs w:val="24"/>
          <w:lang w:val="en-GB"/>
        </w:rPr>
        <w:t xml:space="preserve"> UV-exposure approach (U</w:t>
      </w:r>
      <w:r w:rsidR="00AD0E58" w:rsidRPr="001F4B3E">
        <w:rPr>
          <w:rFonts w:ascii="Cambria" w:hAnsi="Cambria"/>
          <w:sz w:val="24"/>
          <w:szCs w:val="24"/>
          <w:lang w:val="en-GB"/>
        </w:rPr>
        <w:t xml:space="preserve">V-exclusion or supplementation) and UV-exposure </w:t>
      </w:r>
      <w:r w:rsidRPr="001F4B3E">
        <w:rPr>
          <w:rFonts w:ascii="Cambria" w:hAnsi="Cambria"/>
          <w:sz w:val="24"/>
          <w:szCs w:val="24"/>
          <w:lang w:val="en-GB"/>
        </w:rPr>
        <w:t>conditions</w:t>
      </w:r>
      <w:r w:rsidR="00AD0E58" w:rsidRPr="001F4B3E">
        <w:rPr>
          <w:rFonts w:ascii="Cambria" w:hAnsi="Cambria"/>
          <w:sz w:val="24"/>
          <w:szCs w:val="24"/>
          <w:lang w:val="en-GB"/>
        </w:rPr>
        <w:t xml:space="preserve"> (UV irradiance and dose, and duration </w:t>
      </w:r>
      <w:r w:rsidR="00AD0E58" w:rsidRPr="001F4B3E">
        <w:rPr>
          <w:rFonts w:ascii="Cambria" w:hAnsi="Cambria"/>
          <w:sz w:val="24"/>
          <w:szCs w:val="24"/>
          <w:lang w:val="en-GB"/>
        </w:rPr>
        <w:lastRenderedPageBreak/>
        <w:t xml:space="preserve">of the UV-exposure). </w:t>
      </w:r>
      <w:r w:rsidR="00B83070" w:rsidRPr="001F4B3E">
        <w:rPr>
          <w:rFonts w:ascii="Cambria" w:hAnsi="Cambria"/>
          <w:sz w:val="24"/>
          <w:szCs w:val="24"/>
          <w:lang w:val="en-GB"/>
        </w:rPr>
        <w:t xml:space="preserve">In the analysed studies, UV treatment refers to exposure to either UV-B alone, or a combination of UV-B and a UV-A background (for example natural sunlight studies, or studies using UV-B tubes that have some emission in the UV-A part of the spectrum). Pure UV-A exposure studies were excluded. </w:t>
      </w:r>
      <w:r w:rsidRPr="001F4B3E">
        <w:rPr>
          <w:rFonts w:ascii="Cambria" w:hAnsi="Cambria"/>
          <w:noProof/>
          <w:sz w:val="24"/>
          <w:szCs w:val="24"/>
          <w:lang w:val="en-GB"/>
        </w:rPr>
        <w:t xml:space="preserve">For analyses, “supplementary” </w:t>
      </w:r>
      <w:r w:rsidR="00B83070" w:rsidRPr="001F4B3E">
        <w:rPr>
          <w:rFonts w:ascii="Cambria" w:hAnsi="Cambria"/>
          <w:noProof/>
          <w:sz w:val="24"/>
          <w:szCs w:val="24"/>
          <w:lang w:val="en-GB"/>
        </w:rPr>
        <w:t xml:space="preserve">UV-exposure </w:t>
      </w:r>
      <w:r w:rsidRPr="001F4B3E">
        <w:rPr>
          <w:rFonts w:ascii="Cambria" w:hAnsi="Cambria"/>
          <w:noProof/>
          <w:sz w:val="24"/>
          <w:szCs w:val="24"/>
          <w:lang w:val="en-GB"/>
        </w:rPr>
        <w:t xml:space="preserve">experiments were, somewhat arbitrarily, grouped into three broad categories based on the available information about the UV dose in </w:t>
      </w:r>
      <w:r w:rsidRPr="001F4B3E">
        <w:rPr>
          <w:rFonts w:ascii="Cambria" w:hAnsi="Cambria"/>
          <w:sz w:val="24"/>
          <w:szCs w:val="24"/>
          <w:lang w:val="en-GB"/>
        </w:rPr>
        <w:t>kJ m</w:t>
      </w:r>
      <w:r w:rsidR="00794EEE" w:rsidRPr="001F4B3E">
        <w:rPr>
          <w:rFonts w:ascii="Cambria" w:hAnsi="Cambria"/>
          <w:sz w:val="24"/>
          <w:szCs w:val="24"/>
          <w:vertAlign w:val="superscript"/>
          <w:lang w:val="en-GB"/>
        </w:rPr>
        <w:t>–</w:t>
      </w:r>
      <w:r w:rsidRPr="001F4B3E">
        <w:rPr>
          <w:rFonts w:ascii="Cambria" w:hAnsi="Cambria"/>
          <w:sz w:val="24"/>
          <w:szCs w:val="24"/>
          <w:vertAlign w:val="superscript"/>
          <w:lang w:val="en-GB"/>
        </w:rPr>
        <w:t>2</w:t>
      </w:r>
      <w:r w:rsidRPr="001F4B3E">
        <w:rPr>
          <w:rFonts w:ascii="Cambria" w:hAnsi="Cambria"/>
          <w:sz w:val="24"/>
          <w:szCs w:val="24"/>
          <w:lang w:val="en-GB"/>
        </w:rPr>
        <w:t xml:space="preserve"> day</w:t>
      </w:r>
      <w:r w:rsidR="00794EEE" w:rsidRPr="001F4B3E">
        <w:rPr>
          <w:rFonts w:ascii="Cambria" w:hAnsi="Cambria"/>
          <w:sz w:val="24"/>
          <w:szCs w:val="24"/>
          <w:vertAlign w:val="superscript"/>
          <w:lang w:val="en-GB"/>
        </w:rPr>
        <w:t>–</w:t>
      </w:r>
      <w:r w:rsidRPr="001F4B3E">
        <w:rPr>
          <w:rFonts w:ascii="Cambria" w:hAnsi="Cambria"/>
          <w:sz w:val="24"/>
          <w:szCs w:val="24"/>
          <w:vertAlign w:val="superscript"/>
          <w:lang w:val="en-GB"/>
        </w:rPr>
        <w:t>1</w:t>
      </w:r>
      <w:r w:rsidRPr="001F4B3E">
        <w:rPr>
          <w:rFonts w:ascii="Cambria" w:hAnsi="Cambria"/>
          <w:noProof/>
          <w:sz w:val="24"/>
          <w:szCs w:val="24"/>
          <w:lang w:val="en-GB"/>
        </w:rPr>
        <w:t xml:space="preserve"> as (1) l</w:t>
      </w:r>
      <w:r w:rsidRPr="001F4B3E">
        <w:rPr>
          <w:rFonts w:ascii="Cambria" w:hAnsi="Cambria"/>
          <w:sz w:val="24"/>
          <w:szCs w:val="24"/>
          <w:lang w:val="en-GB"/>
        </w:rPr>
        <w:t>ow UV dose experiments (</w:t>
      </w:r>
      <w:proofErr w:type="spellStart"/>
      <w:r w:rsidRPr="001F4B3E">
        <w:rPr>
          <w:rFonts w:ascii="Cambria" w:hAnsi="Cambria"/>
          <w:sz w:val="24"/>
          <w:szCs w:val="24"/>
          <w:lang w:val="en-GB"/>
        </w:rPr>
        <w:t>Sup_Low</w:t>
      </w:r>
      <w:proofErr w:type="spellEnd"/>
      <w:r w:rsidRPr="001F4B3E">
        <w:rPr>
          <w:rFonts w:ascii="Cambria" w:hAnsi="Cambria"/>
          <w:sz w:val="24"/>
          <w:szCs w:val="24"/>
          <w:lang w:val="en-GB"/>
        </w:rPr>
        <w:t>; below 5 kJ m</w:t>
      </w:r>
      <w:r w:rsidRPr="001F4B3E">
        <w:rPr>
          <w:rFonts w:ascii="Cambria" w:hAnsi="Cambria"/>
          <w:sz w:val="24"/>
          <w:szCs w:val="24"/>
          <w:vertAlign w:val="superscript"/>
          <w:lang w:val="en-GB"/>
        </w:rPr>
        <w:t>-2</w:t>
      </w:r>
      <w:r w:rsidRPr="001F4B3E">
        <w:rPr>
          <w:rFonts w:ascii="Cambria" w:hAnsi="Cambria"/>
          <w:sz w:val="24"/>
          <w:szCs w:val="24"/>
          <w:lang w:val="en-GB"/>
        </w:rPr>
        <w:t xml:space="preserve"> day</w:t>
      </w:r>
      <w:r w:rsidRPr="001F4B3E">
        <w:rPr>
          <w:rFonts w:ascii="Cambria" w:hAnsi="Cambria"/>
          <w:sz w:val="24"/>
          <w:szCs w:val="24"/>
          <w:vertAlign w:val="superscript"/>
          <w:lang w:val="en-GB"/>
        </w:rPr>
        <w:t>-1</w:t>
      </w:r>
      <w:r w:rsidRPr="001F4B3E">
        <w:rPr>
          <w:rFonts w:ascii="Cambria" w:hAnsi="Cambria"/>
          <w:sz w:val="24"/>
          <w:szCs w:val="24"/>
          <w:lang w:val="en-GB"/>
        </w:rPr>
        <w:t>), (2) medium UV dose experiments (</w:t>
      </w:r>
      <w:proofErr w:type="spellStart"/>
      <w:r w:rsidRPr="001F4B3E">
        <w:rPr>
          <w:rFonts w:ascii="Cambria" w:hAnsi="Cambria"/>
          <w:sz w:val="24"/>
          <w:szCs w:val="24"/>
          <w:lang w:val="en-GB"/>
        </w:rPr>
        <w:t>Sup_M</w:t>
      </w:r>
      <w:r w:rsidR="00794EEE" w:rsidRPr="001F4B3E">
        <w:rPr>
          <w:rFonts w:ascii="Cambria" w:hAnsi="Cambria"/>
          <w:sz w:val="24"/>
          <w:szCs w:val="24"/>
          <w:lang w:val="en-GB"/>
        </w:rPr>
        <w:t>e</w:t>
      </w:r>
      <w:r w:rsidRPr="001F4B3E">
        <w:rPr>
          <w:rFonts w:ascii="Cambria" w:hAnsi="Cambria"/>
          <w:sz w:val="24"/>
          <w:szCs w:val="24"/>
          <w:lang w:val="en-GB"/>
        </w:rPr>
        <w:t>d</w:t>
      </w:r>
      <w:proofErr w:type="spellEnd"/>
      <w:r w:rsidRPr="001F4B3E">
        <w:rPr>
          <w:rFonts w:ascii="Cambria" w:hAnsi="Cambria"/>
          <w:sz w:val="24"/>
          <w:szCs w:val="24"/>
          <w:lang w:val="en-GB"/>
        </w:rPr>
        <w:t>; between 5 and 10 kJ m</w:t>
      </w:r>
      <w:r w:rsidR="00794EEE" w:rsidRPr="001F4B3E">
        <w:rPr>
          <w:rFonts w:ascii="Cambria" w:hAnsi="Cambria"/>
          <w:sz w:val="24"/>
          <w:szCs w:val="24"/>
          <w:vertAlign w:val="superscript"/>
          <w:lang w:val="en-GB"/>
        </w:rPr>
        <w:t>–</w:t>
      </w:r>
      <w:r w:rsidRPr="001F4B3E">
        <w:rPr>
          <w:rFonts w:ascii="Cambria" w:hAnsi="Cambria"/>
          <w:sz w:val="24"/>
          <w:szCs w:val="24"/>
          <w:vertAlign w:val="superscript"/>
          <w:lang w:val="en-GB"/>
        </w:rPr>
        <w:t>2</w:t>
      </w:r>
      <w:r w:rsidRPr="001F4B3E">
        <w:rPr>
          <w:rFonts w:ascii="Cambria" w:hAnsi="Cambria"/>
          <w:sz w:val="24"/>
          <w:szCs w:val="24"/>
          <w:lang w:val="en-GB"/>
        </w:rPr>
        <w:t xml:space="preserve"> day</w:t>
      </w:r>
      <w:r w:rsidR="00794EEE" w:rsidRPr="001F4B3E">
        <w:rPr>
          <w:rFonts w:ascii="Cambria" w:hAnsi="Cambria"/>
          <w:sz w:val="24"/>
          <w:szCs w:val="24"/>
          <w:vertAlign w:val="superscript"/>
          <w:lang w:val="en-GB"/>
        </w:rPr>
        <w:t>–</w:t>
      </w:r>
      <w:r w:rsidRPr="001F4B3E">
        <w:rPr>
          <w:rFonts w:ascii="Cambria" w:hAnsi="Cambria"/>
          <w:sz w:val="24"/>
          <w:szCs w:val="24"/>
          <w:vertAlign w:val="superscript"/>
          <w:lang w:val="en-GB"/>
        </w:rPr>
        <w:t>1</w:t>
      </w:r>
      <w:r w:rsidRPr="001F4B3E">
        <w:rPr>
          <w:rFonts w:ascii="Cambria" w:hAnsi="Cambria"/>
          <w:sz w:val="24"/>
          <w:szCs w:val="24"/>
          <w:lang w:val="en-GB"/>
        </w:rPr>
        <w:t>), and (3) high UV dose experiments (</w:t>
      </w:r>
      <w:proofErr w:type="spellStart"/>
      <w:r w:rsidRPr="001F4B3E">
        <w:rPr>
          <w:rFonts w:ascii="Cambria" w:hAnsi="Cambria"/>
          <w:sz w:val="24"/>
          <w:szCs w:val="24"/>
          <w:lang w:val="en-GB"/>
        </w:rPr>
        <w:t>Sup_High</w:t>
      </w:r>
      <w:proofErr w:type="spellEnd"/>
      <w:r w:rsidRPr="001F4B3E">
        <w:rPr>
          <w:rFonts w:ascii="Cambria" w:hAnsi="Cambria"/>
          <w:sz w:val="24"/>
          <w:szCs w:val="24"/>
          <w:lang w:val="en-GB"/>
        </w:rPr>
        <w:t>; above 10 kJ m</w:t>
      </w:r>
      <w:r w:rsidR="00794EEE" w:rsidRPr="001F4B3E">
        <w:rPr>
          <w:rFonts w:ascii="Cambria" w:hAnsi="Cambria"/>
          <w:sz w:val="24"/>
          <w:szCs w:val="24"/>
          <w:vertAlign w:val="superscript"/>
          <w:lang w:val="en-GB"/>
        </w:rPr>
        <w:t>–</w:t>
      </w:r>
      <w:r w:rsidRPr="001F4B3E">
        <w:rPr>
          <w:rFonts w:ascii="Cambria" w:hAnsi="Cambria"/>
          <w:sz w:val="24"/>
          <w:szCs w:val="24"/>
          <w:vertAlign w:val="superscript"/>
          <w:lang w:val="en-GB"/>
        </w:rPr>
        <w:t>2</w:t>
      </w:r>
      <w:r w:rsidRPr="001F4B3E">
        <w:rPr>
          <w:rFonts w:ascii="Cambria" w:hAnsi="Cambria"/>
          <w:sz w:val="24"/>
          <w:szCs w:val="24"/>
          <w:lang w:val="en-GB"/>
        </w:rPr>
        <w:t xml:space="preserve"> day</w:t>
      </w:r>
      <w:r w:rsidR="00794EEE" w:rsidRPr="001F4B3E">
        <w:rPr>
          <w:rFonts w:ascii="Cambria" w:hAnsi="Cambria"/>
          <w:sz w:val="24"/>
          <w:szCs w:val="24"/>
          <w:vertAlign w:val="superscript"/>
          <w:lang w:val="en-GB"/>
        </w:rPr>
        <w:t>–</w:t>
      </w:r>
      <w:r w:rsidRPr="001F4B3E">
        <w:rPr>
          <w:rFonts w:ascii="Cambria" w:hAnsi="Cambria"/>
          <w:sz w:val="24"/>
          <w:szCs w:val="24"/>
          <w:vertAlign w:val="superscript"/>
          <w:lang w:val="en-GB"/>
        </w:rPr>
        <w:t>1</w:t>
      </w:r>
      <w:r w:rsidRPr="001F4B3E">
        <w:rPr>
          <w:rFonts w:ascii="Cambria" w:hAnsi="Cambria"/>
          <w:sz w:val="24"/>
          <w:szCs w:val="24"/>
          <w:lang w:val="en-GB"/>
        </w:rPr>
        <w:t xml:space="preserve"> and with a maximum of 190 kJ m</w:t>
      </w:r>
      <w:r w:rsidR="00794EEE" w:rsidRPr="001F4B3E">
        <w:rPr>
          <w:rFonts w:ascii="Cambria" w:hAnsi="Cambria"/>
          <w:sz w:val="24"/>
          <w:szCs w:val="24"/>
          <w:vertAlign w:val="superscript"/>
          <w:lang w:val="en-GB"/>
        </w:rPr>
        <w:t>–</w:t>
      </w:r>
      <w:r w:rsidRPr="001F4B3E">
        <w:rPr>
          <w:rFonts w:ascii="Cambria" w:hAnsi="Cambria"/>
          <w:sz w:val="24"/>
          <w:szCs w:val="24"/>
          <w:vertAlign w:val="superscript"/>
          <w:lang w:val="en-GB"/>
        </w:rPr>
        <w:t>2</w:t>
      </w:r>
      <w:r w:rsidRPr="001F4B3E">
        <w:rPr>
          <w:rFonts w:ascii="Cambria" w:hAnsi="Cambria"/>
          <w:sz w:val="24"/>
          <w:szCs w:val="24"/>
          <w:lang w:val="en-GB"/>
        </w:rPr>
        <w:t xml:space="preserve"> day</w:t>
      </w:r>
      <w:r w:rsidR="00794EEE" w:rsidRPr="001F4B3E">
        <w:rPr>
          <w:rFonts w:ascii="Cambria" w:hAnsi="Cambria"/>
          <w:sz w:val="24"/>
          <w:szCs w:val="24"/>
          <w:vertAlign w:val="superscript"/>
          <w:lang w:val="en-GB"/>
        </w:rPr>
        <w:t>–</w:t>
      </w:r>
      <w:r w:rsidRPr="001F4B3E">
        <w:rPr>
          <w:rFonts w:ascii="Cambria" w:hAnsi="Cambria"/>
          <w:sz w:val="24"/>
          <w:szCs w:val="24"/>
          <w:vertAlign w:val="superscript"/>
          <w:lang w:val="en-GB"/>
        </w:rPr>
        <w:t>1</w:t>
      </w:r>
      <w:r w:rsidRPr="001F4B3E">
        <w:rPr>
          <w:rFonts w:ascii="Cambria" w:hAnsi="Cambria"/>
          <w:sz w:val="24"/>
          <w:szCs w:val="24"/>
          <w:lang w:val="en-GB"/>
        </w:rPr>
        <w:t xml:space="preserve">). </w:t>
      </w:r>
      <w:r w:rsidR="0025001C" w:rsidRPr="001F4B3E">
        <w:rPr>
          <w:rFonts w:ascii="Cambria" w:hAnsi="Cambria"/>
          <w:sz w:val="24"/>
          <w:szCs w:val="24"/>
          <w:lang w:val="en-GB"/>
        </w:rPr>
        <w:t xml:space="preserve">As natural UV doses change as a function of both latitude and altitude (Barnes et al., 2023) these doses do not necessarily represent ambient doses at one particular location. </w:t>
      </w:r>
      <w:r w:rsidRPr="001F4B3E">
        <w:rPr>
          <w:rFonts w:ascii="Cambria" w:hAnsi="Cambria"/>
          <w:sz w:val="24"/>
          <w:szCs w:val="24"/>
          <w:lang w:val="en-GB"/>
        </w:rPr>
        <w:t xml:space="preserve">The </w:t>
      </w:r>
      <w:r w:rsidRPr="001F4B3E">
        <w:rPr>
          <w:rFonts w:ascii="Cambria" w:hAnsi="Cambria"/>
          <w:noProof/>
          <w:sz w:val="24"/>
          <w:szCs w:val="24"/>
          <w:lang w:val="en-GB"/>
        </w:rPr>
        <w:t>“exclusion type” experiments, whereby control plants are exposed to filtered natural sunlight, were catogorized as below ambient UV dose experiments (aUV).</w:t>
      </w:r>
      <w:r w:rsidR="00B83070" w:rsidRPr="001F4B3E">
        <w:rPr>
          <w:rFonts w:ascii="Cambria" w:hAnsi="Cambria"/>
          <w:noProof/>
          <w:sz w:val="24"/>
          <w:szCs w:val="24"/>
          <w:lang w:val="en-GB"/>
        </w:rPr>
        <w:t xml:space="preserve"> In terms of exposure duration, studies were classified as s</w:t>
      </w:r>
      <w:proofErr w:type="spellStart"/>
      <w:r w:rsidR="00B83070" w:rsidRPr="001F4B3E">
        <w:rPr>
          <w:rFonts w:ascii="Cambria" w:hAnsi="Cambria"/>
          <w:sz w:val="24"/>
          <w:szCs w:val="24"/>
          <w:lang w:val="en-GB"/>
        </w:rPr>
        <w:t>hort</w:t>
      </w:r>
      <w:proofErr w:type="spellEnd"/>
      <w:r w:rsidR="00B83070" w:rsidRPr="001F4B3E">
        <w:rPr>
          <w:rFonts w:ascii="Cambria" w:hAnsi="Cambria"/>
          <w:sz w:val="24"/>
          <w:szCs w:val="24"/>
          <w:lang w:val="en-GB"/>
        </w:rPr>
        <w:t xml:space="preserve"> (duration experiment ≤30 days</w:t>
      </w:r>
      <w:r w:rsidR="00794EEE" w:rsidRPr="001F4B3E">
        <w:rPr>
          <w:rFonts w:ascii="Cambria" w:hAnsi="Cambria"/>
          <w:sz w:val="24"/>
          <w:szCs w:val="24"/>
          <w:lang w:val="en-GB"/>
        </w:rPr>
        <w:t xml:space="preserve">; </w:t>
      </w:r>
      <w:proofErr w:type="spellStart"/>
      <w:r w:rsidR="00794EEE" w:rsidRPr="001F4B3E">
        <w:rPr>
          <w:rFonts w:ascii="Cambria" w:hAnsi="Cambria"/>
          <w:sz w:val="24"/>
          <w:szCs w:val="24"/>
          <w:lang w:val="en-GB"/>
        </w:rPr>
        <w:t>Dur_short</w:t>
      </w:r>
      <w:proofErr w:type="spellEnd"/>
      <w:r w:rsidR="00B83070" w:rsidRPr="001F4B3E">
        <w:rPr>
          <w:rFonts w:ascii="Cambria" w:hAnsi="Cambria"/>
          <w:sz w:val="24"/>
          <w:szCs w:val="24"/>
          <w:lang w:val="en-GB"/>
        </w:rPr>
        <w:t>), medium (30–90 days</w:t>
      </w:r>
      <w:r w:rsidR="00794EEE" w:rsidRPr="001F4B3E">
        <w:rPr>
          <w:rFonts w:ascii="Cambria" w:hAnsi="Cambria"/>
          <w:sz w:val="24"/>
          <w:szCs w:val="24"/>
          <w:lang w:val="en-GB"/>
        </w:rPr>
        <w:t xml:space="preserve">; </w:t>
      </w:r>
      <w:proofErr w:type="spellStart"/>
      <w:r w:rsidR="00794EEE" w:rsidRPr="001F4B3E">
        <w:rPr>
          <w:rFonts w:ascii="Cambria" w:hAnsi="Cambria"/>
          <w:sz w:val="24"/>
          <w:szCs w:val="24"/>
          <w:lang w:val="en-GB"/>
        </w:rPr>
        <w:t>Dur_med</w:t>
      </w:r>
      <w:proofErr w:type="spellEnd"/>
      <w:r w:rsidR="00B83070" w:rsidRPr="001F4B3E">
        <w:rPr>
          <w:rFonts w:ascii="Cambria" w:hAnsi="Cambria"/>
          <w:sz w:val="24"/>
          <w:szCs w:val="24"/>
          <w:lang w:val="en-GB"/>
        </w:rPr>
        <w:t>) and long-term experiments (&gt;90 days</w:t>
      </w:r>
      <w:r w:rsidR="00794EEE" w:rsidRPr="001F4B3E">
        <w:rPr>
          <w:rFonts w:ascii="Cambria" w:hAnsi="Cambria"/>
          <w:sz w:val="24"/>
          <w:szCs w:val="24"/>
          <w:lang w:val="en-GB"/>
        </w:rPr>
        <w:t xml:space="preserve">; </w:t>
      </w:r>
      <w:proofErr w:type="spellStart"/>
      <w:r w:rsidR="00794EEE" w:rsidRPr="001F4B3E">
        <w:rPr>
          <w:rFonts w:ascii="Cambria" w:hAnsi="Cambria"/>
          <w:sz w:val="24"/>
          <w:szCs w:val="24"/>
          <w:lang w:val="en-GB"/>
        </w:rPr>
        <w:t>Dur_long</w:t>
      </w:r>
      <w:proofErr w:type="spellEnd"/>
      <w:r w:rsidR="00B83070" w:rsidRPr="001F4B3E">
        <w:rPr>
          <w:rFonts w:ascii="Cambria" w:hAnsi="Cambria"/>
          <w:sz w:val="24"/>
          <w:szCs w:val="24"/>
          <w:lang w:val="en-GB"/>
        </w:rPr>
        <w:t>).</w:t>
      </w:r>
    </w:p>
    <w:p w14:paraId="7DE9334A" w14:textId="7E396298" w:rsidR="00AD0E58" w:rsidRPr="001F4B3E" w:rsidRDefault="00AD0E58">
      <w:pPr>
        <w:spacing w:after="0" w:line="360" w:lineRule="auto"/>
        <w:jc w:val="both"/>
        <w:rPr>
          <w:rFonts w:ascii="Cambria" w:hAnsi="Cambria"/>
          <w:sz w:val="24"/>
          <w:szCs w:val="24"/>
          <w:lang w:val="en-GB"/>
        </w:rPr>
      </w:pPr>
      <w:r w:rsidRPr="001F4B3E">
        <w:rPr>
          <w:rFonts w:ascii="Cambria" w:hAnsi="Cambria"/>
          <w:sz w:val="24"/>
          <w:szCs w:val="24"/>
          <w:lang w:val="en-GB"/>
        </w:rPr>
        <w:t xml:space="preserve">The data obtained were compiled in Excel together with </w:t>
      </w:r>
      <w:r w:rsidR="00555F86" w:rsidRPr="001F4B3E">
        <w:rPr>
          <w:rFonts w:ascii="Cambria" w:hAnsi="Cambria"/>
          <w:sz w:val="24"/>
          <w:szCs w:val="24"/>
          <w:lang w:val="en-GB"/>
        </w:rPr>
        <w:t xml:space="preserve">details of </w:t>
      </w:r>
      <w:r w:rsidRPr="001F4B3E">
        <w:rPr>
          <w:rFonts w:ascii="Cambria" w:hAnsi="Cambria"/>
          <w:sz w:val="24"/>
          <w:szCs w:val="24"/>
          <w:lang w:val="en-GB"/>
        </w:rPr>
        <w:t xml:space="preserve">the citation, Latin </w:t>
      </w:r>
      <w:r w:rsidR="00794EEE" w:rsidRPr="001F4B3E">
        <w:rPr>
          <w:rFonts w:ascii="Cambria" w:hAnsi="Cambria"/>
          <w:sz w:val="24"/>
          <w:szCs w:val="24"/>
          <w:lang w:val="en-GB"/>
        </w:rPr>
        <w:t xml:space="preserve">plant </w:t>
      </w:r>
      <w:r w:rsidRPr="001F4B3E">
        <w:rPr>
          <w:rFonts w:ascii="Cambria" w:hAnsi="Cambria"/>
          <w:sz w:val="24"/>
          <w:szCs w:val="24"/>
          <w:lang w:val="en-GB"/>
        </w:rPr>
        <w:t>name, cultivar name, and growth conditions (</w:t>
      </w:r>
      <w:r w:rsidR="00794EEE" w:rsidRPr="001F4B3E">
        <w:rPr>
          <w:rFonts w:ascii="Cambria" w:hAnsi="Cambria"/>
          <w:sz w:val="24"/>
          <w:szCs w:val="24"/>
          <w:lang w:val="en-GB"/>
        </w:rPr>
        <w:t xml:space="preserve">Supplementary </w:t>
      </w:r>
      <w:r w:rsidRPr="001F4B3E">
        <w:rPr>
          <w:rFonts w:ascii="Cambria" w:hAnsi="Cambria"/>
          <w:sz w:val="24"/>
          <w:szCs w:val="24"/>
          <w:lang w:val="en-GB"/>
        </w:rPr>
        <w:t>Table S1).</w:t>
      </w:r>
      <w:r w:rsidR="002354F5" w:rsidRPr="001F4B3E">
        <w:rPr>
          <w:rFonts w:ascii="Cambria" w:hAnsi="Cambria"/>
          <w:sz w:val="24"/>
          <w:szCs w:val="24"/>
          <w:lang w:val="en-GB"/>
        </w:rPr>
        <w:t xml:space="preserve"> </w:t>
      </w:r>
      <w:r w:rsidR="00555F86" w:rsidRPr="001F4B3E">
        <w:rPr>
          <w:rFonts w:ascii="Cambria" w:hAnsi="Cambria"/>
          <w:sz w:val="24"/>
          <w:szCs w:val="24"/>
          <w:lang w:val="en-GB"/>
        </w:rPr>
        <w:t xml:space="preserve">During </w:t>
      </w:r>
      <w:r w:rsidRPr="001F4B3E">
        <w:rPr>
          <w:rFonts w:ascii="Cambria" w:hAnsi="Cambria"/>
          <w:sz w:val="24"/>
          <w:szCs w:val="24"/>
          <w:lang w:val="en-GB"/>
        </w:rPr>
        <w:t>subsequent data processing, untreated plants represent the control</w:t>
      </w:r>
      <w:r w:rsidR="00555F86" w:rsidRPr="001F4B3E">
        <w:rPr>
          <w:rFonts w:ascii="Cambria" w:hAnsi="Cambria"/>
          <w:sz w:val="24"/>
          <w:szCs w:val="24"/>
          <w:lang w:val="en-GB"/>
        </w:rPr>
        <w:t xml:space="preserve"> in</w:t>
      </w:r>
      <w:r w:rsidRPr="001F4B3E">
        <w:rPr>
          <w:rFonts w:ascii="Cambria" w:hAnsi="Cambria"/>
          <w:sz w:val="24"/>
          <w:szCs w:val="24"/>
          <w:lang w:val="en-GB"/>
        </w:rPr>
        <w:t xml:space="preserve"> </w:t>
      </w:r>
      <w:r w:rsidR="00555F86" w:rsidRPr="001F4B3E">
        <w:rPr>
          <w:rFonts w:ascii="Cambria" w:hAnsi="Cambria"/>
          <w:sz w:val="24"/>
          <w:szCs w:val="24"/>
          <w:lang w:val="en-GB"/>
        </w:rPr>
        <w:t>UV supplementation studies, while UV</w:t>
      </w:r>
      <w:r w:rsidRPr="001F4B3E">
        <w:rPr>
          <w:rFonts w:ascii="Cambria" w:hAnsi="Cambria"/>
          <w:sz w:val="24"/>
          <w:szCs w:val="24"/>
          <w:lang w:val="en-GB"/>
        </w:rPr>
        <w:t>‐shielded plants were considered the control</w:t>
      </w:r>
      <w:r w:rsidR="00555F86" w:rsidRPr="001F4B3E">
        <w:rPr>
          <w:rFonts w:ascii="Cambria" w:hAnsi="Cambria"/>
          <w:sz w:val="24"/>
          <w:szCs w:val="24"/>
          <w:lang w:val="en-GB"/>
        </w:rPr>
        <w:t xml:space="preserve"> in</w:t>
      </w:r>
      <w:r w:rsidRPr="001F4B3E">
        <w:rPr>
          <w:rFonts w:ascii="Cambria" w:hAnsi="Cambria"/>
          <w:sz w:val="24"/>
          <w:szCs w:val="24"/>
          <w:lang w:val="en-GB"/>
        </w:rPr>
        <w:t xml:space="preserve"> </w:t>
      </w:r>
      <w:r w:rsidR="00555F86" w:rsidRPr="001F4B3E">
        <w:rPr>
          <w:rFonts w:ascii="Cambria" w:hAnsi="Cambria"/>
          <w:sz w:val="24"/>
          <w:szCs w:val="24"/>
          <w:lang w:val="en-GB"/>
        </w:rPr>
        <w:t xml:space="preserve">UV exclusion studies. </w:t>
      </w:r>
      <w:r w:rsidRPr="001F4B3E">
        <w:rPr>
          <w:rFonts w:ascii="Cambria" w:hAnsi="Cambria"/>
          <w:sz w:val="24"/>
          <w:szCs w:val="24"/>
          <w:lang w:val="en-GB"/>
        </w:rPr>
        <w:t>In order to quantify the magnitude of net UV effect, relative changes induced by UV radiation in % were calculated as [(</w:t>
      </w:r>
      <w:proofErr w:type="spellStart"/>
      <w:r w:rsidRPr="001F4B3E">
        <w:rPr>
          <w:rFonts w:ascii="Cambria" w:hAnsi="Cambria"/>
          <w:sz w:val="24"/>
          <w:szCs w:val="24"/>
          <w:lang w:val="en-GB"/>
        </w:rPr>
        <w:t>UV</w:t>
      </w:r>
      <w:r w:rsidRPr="001F4B3E">
        <w:rPr>
          <w:rFonts w:ascii="Cambria" w:hAnsi="Cambria"/>
          <w:sz w:val="24"/>
          <w:szCs w:val="24"/>
          <w:vertAlign w:val="subscript"/>
          <w:lang w:val="en-GB"/>
        </w:rPr>
        <w:t>treated</w:t>
      </w:r>
      <w:proofErr w:type="spellEnd"/>
      <w:r w:rsidRPr="001F4B3E">
        <w:rPr>
          <w:rFonts w:ascii="Cambria" w:hAnsi="Cambria"/>
          <w:sz w:val="24"/>
          <w:szCs w:val="24"/>
          <w:lang w:val="en-GB"/>
        </w:rPr>
        <w:t xml:space="preserve"> – </w:t>
      </w:r>
      <w:proofErr w:type="spellStart"/>
      <w:r w:rsidRPr="001F4B3E">
        <w:rPr>
          <w:rFonts w:ascii="Cambria" w:hAnsi="Cambria"/>
          <w:sz w:val="24"/>
          <w:szCs w:val="24"/>
          <w:lang w:val="en-GB"/>
        </w:rPr>
        <w:t>UV</w:t>
      </w:r>
      <w:r w:rsidRPr="001F4B3E">
        <w:rPr>
          <w:rFonts w:ascii="Cambria" w:hAnsi="Cambria"/>
          <w:sz w:val="24"/>
          <w:szCs w:val="24"/>
          <w:vertAlign w:val="subscript"/>
          <w:lang w:val="en-GB"/>
        </w:rPr>
        <w:t>control</w:t>
      </w:r>
      <w:proofErr w:type="spellEnd"/>
      <w:r w:rsidRPr="001F4B3E">
        <w:rPr>
          <w:rFonts w:ascii="Cambria" w:hAnsi="Cambria"/>
          <w:sz w:val="24"/>
          <w:szCs w:val="24"/>
          <w:lang w:val="en-GB"/>
        </w:rPr>
        <w:t>)/</w:t>
      </w:r>
      <w:proofErr w:type="spellStart"/>
      <w:proofErr w:type="gramStart"/>
      <w:r w:rsidRPr="001F4B3E">
        <w:rPr>
          <w:rFonts w:ascii="Cambria" w:hAnsi="Cambria"/>
          <w:sz w:val="24"/>
          <w:szCs w:val="24"/>
          <w:lang w:val="en-GB"/>
        </w:rPr>
        <w:t>UV</w:t>
      </w:r>
      <w:r w:rsidRPr="001F4B3E">
        <w:rPr>
          <w:rFonts w:ascii="Cambria" w:hAnsi="Cambria"/>
          <w:sz w:val="24"/>
          <w:szCs w:val="24"/>
          <w:vertAlign w:val="subscript"/>
          <w:lang w:val="en-GB"/>
        </w:rPr>
        <w:t>control</w:t>
      </w:r>
      <w:proofErr w:type="spellEnd"/>
      <w:r w:rsidRPr="001F4B3E">
        <w:rPr>
          <w:rFonts w:ascii="Cambria" w:hAnsi="Cambria"/>
          <w:sz w:val="24"/>
          <w:szCs w:val="24"/>
          <w:lang w:val="en-GB"/>
        </w:rPr>
        <w:t>]*</w:t>
      </w:r>
      <w:proofErr w:type="gramEnd"/>
      <w:r w:rsidRPr="001F4B3E">
        <w:rPr>
          <w:rFonts w:ascii="Cambria" w:hAnsi="Cambria"/>
          <w:sz w:val="24"/>
          <w:szCs w:val="24"/>
          <w:lang w:val="en-GB"/>
        </w:rPr>
        <w:t>100.</w:t>
      </w:r>
    </w:p>
    <w:p w14:paraId="6E08F4C9" w14:textId="77777777" w:rsidR="00794EEE" w:rsidRPr="001F4B3E" w:rsidRDefault="00794EEE" w:rsidP="00ED12CF">
      <w:pPr>
        <w:spacing w:after="0" w:line="360" w:lineRule="auto"/>
        <w:jc w:val="both"/>
        <w:rPr>
          <w:rFonts w:ascii="Cambria" w:hAnsi="Cambria"/>
          <w:sz w:val="24"/>
          <w:szCs w:val="24"/>
          <w:lang w:val="en-GB"/>
        </w:rPr>
      </w:pPr>
    </w:p>
    <w:p w14:paraId="582E1904" w14:textId="32236D2B" w:rsidR="00860B11" w:rsidRPr="001F4B3E" w:rsidRDefault="00B83070" w:rsidP="00ED12CF">
      <w:pPr>
        <w:spacing w:after="0" w:line="360" w:lineRule="auto"/>
        <w:jc w:val="both"/>
        <w:rPr>
          <w:rFonts w:ascii="Cambria" w:hAnsi="Cambria"/>
          <w:sz w:val="24"/>
          <w:szCs w:val="24"/>
          <w:lang w:val="en-GB"/>
        </w:rPr>
      </w:pPr>
      <w:r w:rsidRPr="001F4B3E">
        <w:rPr>
          <w:rFonts w:ascii="Cambria" w:hAnsi="Cambria"/>
          <w:i/>
          <w:sz w:val="24"/>
          <w:szCs w:val="24"/>
          <w:lang w:val="en-GB"/>
        </w:rPr>
        <w:t>Standardisation of units in</w:t>
      </w:r>
      <w:r w:rsidR="00860B11" w:rsidRPr="001F4B3E">
        <w:rPr>
          <w:rFonts w:ascii="Cambria" w:hAnsi="Cambria"/>
          <w:i/>
          <w:sz w:val="24"/>
          <w:szCs w:val="24"/>
          <w:lang w:val="en-GB"/>
        </w:rPr>
        <w:t xml:space="preserve"> the dataset </w:t>
      </w:r>
    </w:p>
    <w:p w14:paraId="3C552EBE" w14:textId="54F61026" w:rsidR="00794EEE" w:rsidRPr="001F4B3E" w:rsidRDefault="00860B11" w:rsidP="00ED12CF">
      <w:pPr>
        <w:spacing w:after="0" w:line="360" w:lineRule="auto"/>
        <w:jc w:val="both"/>
        <w:rPr>
          <w:rFonts w:ascii="Cambria" w:hAnsi="Cambria"/>
          <w:sz w:val="24"/>
          <w:szCs w:val="24"/>
          <w:lang w:val="en-GB"/>
        </w:rPr>
      </w:pPr>
      <w:r w:rsidRPr="001F4B3E">
        <w:rPr>
          <w:rFonts w:ascii="Cambria" w:hAnsi="Cambria"/>
          <w:sz w:val="24"/>
          <w:szCs w:val="24"/>
          <w:lang w:val="en-GB"/>
        </w:rPr>
        <w:t xml:space="preserve">The mean values of </w:t>
      </w:r>
      <w:r w:rsidR="00B83070" w:rsidRPr="001F4B3E">
        <w:rPr>
          <w:rFonts w:ascii="Cambria" w:hAnsi="Cambria"/>
          <w:sz w:val="24"/>
          <w:szCs w:val="24"/>
          <w:lang w:val="en-GB"/>
        </w:rPr>
        <w:t xml:space="preserve">the </w:t>
      </w:r>
      <w:r w:rsidRPr="001F4B3E">
        <w:rPr>
          <w:rFonts w:ascii="Cambria" w:hAnsi="Cambria"/>
          <w:sz w:val="24"/>
          <w:szCs w:val="24"/>
          <w:lang w:val="en-GB"/>
        </w:rPr>
        <w:t>gas-exchange parameters</w:t>
      </w:r>
      <w:r w:rsidR="00B83070" w:rsidRPr="001F4B3E">
        <w:rPr>
          <w:rFonts w:ascii="Cambria" w:hAnsi="Cambria"/>
          <w:sz w:val="24"/>
          <w:szCs w:val="24"/>
          <w:lang w:val="en-GB"/>
        </w:rPr>
        <w:t xml:space="preserve">, </w:t>
      </w:r>
      <w:r w:rsidR="00B83070" w:rsidRPr="001F4B3E">
        <w:rPr>
          <w:rFonts w:ascii="Cambria" w:hAnsi="Cambria"/>
          <w:i/>
          <w:sz w:val="24"/>
          <w:szCs w:val="24"/>
          <w:lang w:val="en-GB"/>
        </w:rPr>
        <w:t>A</w:t>
      </w:r>
      <w:r w:rsidRPr="001F4B3E">
        <w:rPr>
          <w:rFonts w:ascii="Cambria" w:hAnsi="Cambria"/>
          <w:sz w:val="24"/>
          <w:szCs w:val="24"/>
          <w:lang w:val="en-GB"/>
        </w:rPr>
        <w:t xml:space="preserve">, </w:t>
      </w:r>
      <w:r w:rsidRPr="001F4B3E">
        <w:rPr>
          <w:rFonts w:ascii="Cambria" w:hAnsi="Cambria"/>
          <w:i/>
          <w:sz w:val="24"/>
          <w:szCs w:val="24"/>
          <w:lang w:val="en-GB"/>
        </w:rPr>
        <w:t>G</w:t>
      </w:r>
      <w:r w:rsidRPr="001F4B3E">
        <w:rPr>
          <w:rFonts w:ascii="Cambria" w:hAnsi="Cambria"/>
          <w:sz w:val="24"/>
          <w:szCs w:val="24"/>
          <w:lang w:val="en-GB"/>
        </w:rPr>
        <w:t xml:space="preserve">s, and </w:t>
      </w:r>
      <w:r w:rsidRPr="001F4B3E">
        <w:rPr>
          <w:rFonts w:ascii="Cambria" w:hAnsi="Cambria"/>
          <w:i/>
          <w:sz w:val="24"/>
          <w:szCs w:val="24"/>
          <w:lang w:val="en-GB"/>
        </w:rPr>
        <w:t>E</w:t>
      </w:r>
      <w:r w:rsidRPr="001F4B3E">
        <w:rPr>
          <w:rFonts w:ascii="Cambria" w:hAnsi="Cambria"/>
          <w:sz w:val="24"/>
          <w:szCs w:val="24"/>
          <w:lang w:val="en-GB"/>
        </w:rPr>
        <w:t xml:space="preserve">, </w:t>
      </w:r>
      <w:r w:rsidR="00B83070" w:rsidRPr="001F4B3E">
        <w:rPr>
          <w:rFonts w:ascii="Cambria" w:hAnsi="Cambria"/>
          <w:sz w:val="24"/>
          <w:szCs w:val="24"/>
          <w:lang w:val="en-GB"/>
        </w:rPr>
        <w:t>as well as</w:t>
      </w:r>
      <w:r w:rsidRPr="001F4B3E">
        <w:rPr>
          <w:rFonts w:ascii="Cambria" w:hAnsi="Cambria"/>
          <w:sz w:val="24"/>
          <w:szCs w:val="24"/>
          <w:lang w:val="en-GB"/>
        </w:rPr>
        <w:t xml:space="preserve"> the ratio of the two stable </w:t>
      </w:r>
      <w:r w:rsidR="00B83070" w:rsidRPr="001F4B3E">
        <w:rPr>
          <w:rFonts w:ascii="Cambria" w:hAnsi="Cambria"/>
          <w:sz w:val="24"/>
          <w:szCs w:val="24"/>
          <w:lang w:val="en-GB"/>
        </w:rPr>
        <w:t xml:space="preserve">carbon </w:t>
      </w:r>
      <w:r w:rsidRPr="001F4B3E">
        <w:rPr>
          <w:rFonts w:ascii="Cambria" w:hAnsi="Cambria"/>
          <w:sz w:val="24"/>
          <w:szCs w:val="24"/>
          <w:lang w:val="en-GB"/>
        </w:rPr>
        <w:t>isotopes (</w:t>
      </w:r>
      <w:r w:rsidRPr="001F4B3E">
        <w:rPr>
          <w:rFonts w:ascii="Cambria" w:hAnsi="Cambria" w:cstheme="minorHAnsi"/>
          <w:sz w:val="24"/>
          <w:szCs w:val="24"/>
          <w:lang w:val="en-GB"/>
        </w:rPr>
        <w:t>δ</w:t>
      </w:r>
      <w:r w:rsidRPr="001F4B3E">
        <w:rPr>
          <w:rFonts w:ascii="Cambria" w:hAnsi="Cambria"/>
          <w:sz w:val="24"/>
          <w:szCs w:val="24"/>
          <w:vertAlign w:val="superscript"/>
          <w:lang w:val="en-GB"/>
        </w:rPr>
        <w:t>13</w:t>
      </w:r>
      <w:r w:rsidRPr="001F4B3E">
        <w:rPr>
          <w:rFonts w:ascii="Cambria" w:hAnsi="Cambria"/>
          <w:sz w:val="24"/>
          <w:szCs w:val="24"/>
          <w:lang w:val="en-GB"/>
        </w:rPr>
        <w:t xml:space="preserve">C; </w:t>
      </w:r>
      <w:r w:rsidRPr="001F4B3E">
        <w:rPr>
          <w:rFonts w:ascii="Cambria" w:hAnsi="Cambria"/>
          <w:sz w:val="24"/>
          <w:szCs w:val="24"/>
          <w:vertAlign w:val="superscript"/>
          <w:lang w:val="en-GB"/>
        </w:rPr>
        <w:t>13</w:t>
      </w:r>
      <w:r w:rsidRPr="001F4B3E">
        <w:rPr>
          <w:rFonts w:ascii="Cambria" w:hAnsi="Cambria"/>
          <w:sz w:val="24"/>
          <w:szCs w:val="24"/>
          <w:lang w:val="en-GB"/>
        </w:rPr>
        <w:t>C/</w:t>
      </w:r>
      <w:r w:rsidRPr="001F4B3E">
        <w:rPr>
          <w:rFonts w:ascii="Cambria" w:hAnsi="Cambria"/>
          <w:sz w:val="24"/>
          <w:szCs w:val="24"/>
          <w:vertAlign w:val="superscript"/>
          <w:lang w:val="en-GB"/>
        </w:rPr>
        <w:t>12</w:t>
      </w:r>
      <w:r w:rsidRPr="001F4B3E">
        <w:rPr>
          <w:rFonts w:ascii="Cambria" w:hAnsi="Cambria"/>
          <w:sz w:val="24"/>
          <w:szCs w:val="24"/>
          <w:lang w:val="en-GB"/>
        </w:rPr>
        <w:t>C) were compiled along with the reported measures of their variability (standard error, SE, or standard deviation, SD), and the number of replicates (</w:t>
      </w:r>
      <w:r w:rsidRPr="001F4B3E">
        <w:rPr>
          <w:rFonts w:ascii="Cambria" w:hAnsi="Cambria"/>
          <w:i/>
          <w:sz w:val="24"/>
          <w:szCs w:val="24"/>
          <w:lang w:val="en-GB"/>
        </w:rPr>
        <w:t>n</w:t>
      </w:r>
      <w:r w:rsidRPr="001F4B3E">
        <w:rPr>
          <w:rFonts w:ascii="Cambria" w:hAnsi="Cambria"/>
          <w:sz w:val="24"/>
          <w:szCs w:val="24"/>
          <w:lang w:val="en-GB"/>
        </w:rPr>
        <w:t xml:space="preserve">). The values of gas-exchange parameters were </w:t>
      </w:r>
      <w:r w:rsidR="00B83070" w:rsidRPr="001F4B3E">
        <w:rPr>
          <w:rFonts w:ascii="Cambria" w:hAnsi="Cambria"/>
          <w:sz w:val="24"/>
          <w:szCs w:val="24"/>
          <w:lang w:val="en-GB"/>
        </w:rPr>
        <w:t>standardised</w:t>
      </w:r>
      <w:r w:rsidRPr="001F4B3E">
        <w:rPr>
          <w:rFonts w:ascii="Cambria" w:hAnsi="Cambria"/>
          <w:sz w:val="24"/>
          <w:szCs w:val="24"/>
          <w:lang w:val="en-GB"/>
        </w:rPr>
        <w:t xml:space="preserve"> as </w:t>
      </w:r>
      <w:proofErr w:type="spellStart"/>
      <w:r w:rsidRPr="001F4B3E">
        <w:rPr>
          <w:rFonts w:ascii="Cambria" w:hAnsi="Cambria" w:cstheme="minorHAnsi"/>
          <w:sz w:val="24"/>
          <w:szCs w:val="24"/>
          <w:lang w:val="en-GB"/>
        </w:rPr>
        <w:t>μ</w:t>
      </w:r>
      <w:r w:rsidRPr="001F4B3E">
        <w:rPr>
          <w:rFonts w:ascii="Cambria" w:hAnsi="Cambria"/>
          <w:sz w:val="24"/>
          <w:szCs w:val="24"/>
          <w:lang w:val="en-GB"/>
        </w:rPr>
        <w:t>mol</w:t>
      </w:r>
      <w:proofErr w:type="spellEnd"/>
      <w:r w:rsidRPr="001F4B3E">
        <w:rPr>
          <w:rFonts w:ascii="Cambria" w:hAnsi="Cambria"/>
          <w:sz w:val="24"/>
          <w:szCs w:val="24"/>
          <w:lang w:val="en-GB"/>
        </w:rPr>
        <w:t xml:space="preserve"> CO</w:t>
      </w:r>
      <w:r w:rsidRPr="001F4B3E">
        <w:rPr>
          <w:rFonts w:ascii="Cambria" w:hAnsi="Cambria"/>
          <w:sz w:val="24"/>
          <w:szCs w:val="24"/>
          <w:vertAlign w:val="subscript"/>
          <w:lang w:val="en-GB"/>
        </w:rPr>
        <w:t>2</w:t>
      </w:r>
      <w:r w:rsidRPr="001F4B3E">
        <w:rPr>
          <w:rFonts w:ascii="Cambria" w:hAnsi="Cambria"/>
          <w:sz w:val="24"/>
          <w:szCs w:val="24"/>
          <w:lang w:val="en-GB"/>
        </w:rPr>
        <w:t xml:space="preserve"> m</w:t>
      </w:r>
      <w:r w:rsidRPr="001F4B3E">
        <w:rPr>
          <w:rFonts w:ascii="Cambria" w:hAnsi="Cambria"/>
          <w:sz w:val="24"/>
          <w:szCs w:val="24"/>
          <w:vertAlign w:val="superscript"/>
          <w:lang w:val="en-GB"/>
        </w:rPr>
        <w:t>–2</w:t>
      </w:r>
      <w:r w:rsidRPr="001F4B3E">
        <w:rPr>
          <w:rFonts w:ascii="Cambria" w:hAnsi="Cambria"/>
          <w:sz w:val="24"/>
          <w:szCs w:val="24"/>
          <w:lang w:val="en-GB"/>
        </w:rPr>
        <w:t xml:space="preserve"> s</w:t>
      </w:r>
      <w:r w:rsidRPr="001F4B3E">
        <w:rPr>
          <w:rFonts w:ascii="Cambria" w:hAnsi="Cambria"/>
          <w:sz w:val="24"/>
          <w:szCs w:val="24"/>
          <w:vertAlign w:val="superscript"/>
          <w:lang w:val="en-GB"/>
        </w:rPr>
        <w:t>–1</w:t>
      </w:r>
      <w:r w:rsidRPr="001F4B3E">
        <w:rPr>
          <w:rFonts w:ascii="Cambria" w:hAnsi="Cambria"/>
          <w:sz w:val="24"/>
          <w:szCs w:val="24"/>
          <w:lang w:val="en-GB"/>
        </w:rPr>
        <w:t xml:space="preserve"> for </w:t>
      </w:r>
      <w:r w:rsidRPr="001F4B3E">
        <w:rPr>
          <w:rFonts w:ascii="Cambria" w:hAnsi="Cambria"/>
          <w:i/>
          <w:sz w:val="24"/>
          <w:szCs w:val="24"/>
          <w:lang w:val="en-GB"/>
        </w:rPr>
        <w:t>A</w:t>
      </w:r>
      <w:r w:rsidRPr="001F4B3E">
        <w:rPr>
          <w:rFonts w:ascii="Cambria" w:hAnsi="Cambria"/>
          <w:sz w:val="24"/>
          <w:szCs w:val="24"/>
          <w:lang w:val="en-GB"/>
        </w:rPr>
        <w:t>, mol H</w:t>
      </w:r>
      <w:r w:rsidRPr="001F4B3E">
        <w:rPr>
          <w:rFonts w:ascii="Cambria" w:hAnsi="Cambria"/>
          <w:sz w:val="24"/>
          <w:szCs w:val="24"/>
          <w:vertAlign w:val="subscript"/>
          <w:lang w:val="en-GB"/>
        </w:rPr>
        <w:t>2</w:t>
      </w:r>
      <w:r w:rsidRPr="001F4B3E">
        <w:rPr>
          <w:rFonts w:ascii="Cambria" w:hAnsi="Cambria"/>
          <w:sz w:val="24"/>
          <w:szCs w:val="24"/>
          <w:lang w:val="en-GB"/>
        </w:rPr>
        <w:t>O m</w:t>
      </w:r>
      <w:r w:rsidRPr="001F4B3E">
        <w:rPr>
          <w:rFonts w:ascii="Cambria" w:hAnsi="Cambria"/>
          <w:sz w:val="24"/>
          <w:szCs w:val="24"/>
          <w:vertAlign w:val="superscript"/>
          <w:lang w:val="en-GB"/>
        </w:rPr>
        <w:t>–2</w:t>
      </w:r>
      <w:r w:rsidRPr="001F4B3E">
        <w:rPr>
          <w:rFonts w:ascii="Cambria" w:hAnsi="Cambria"/>
          <w:sz w:val="24"/>
          <w:szCs w:val="24"/>
          <w:lang w:val="en-GB"/>
        </w:rPr>
        <w:t xml:space="preserve"> s</w:t>
      </w:r>
      <w:r w:rsidRPr="001F4B3E">
        <w:rPr>
          <w:rFonts w:ascii="Cambria" w:hAnsi="Cambria"/>
          <w:sz w:val="24"/>
          <w:szCs w:val="24"/>
          <w:vertAlign w:val="superscript"/>
          <w:lang w:val="en-GB"/>
        </w:rPr>
        <w:t>–1</w:t>
      </w:r>
      <w:r w:rsidRPr="001F4B3E">
        <w:rPr>
          <w:rFonts w:ascii="Cambria" w:hAnsi="Cambria"/>
          <w:sz w:val="24"/>
          <w:szCs w:val="24"/>
          <w:lang w:val="en-GB"/>
        </w:rPr>
        <w:t xml:space="preserve"> for </w:t>
      </w:r>
      <w:r w:rsidRPr="001F4B3E">
        <w:rPr>
          <w:rFonts w:ascii="Cambria" w:hAnsi="Cambria"/>
          <w:i/>
          <w:sz w:val="24"/>
          <w:szCs w:val="24"/>
          <w:lang w:val="en-GB"/>
        </w:rPr>
        <w:t>G</w:t>
      </w:r>
      <w:r w:rsidRPr="001F4B3E">
        <w:rPr>
          <w:rFonts w:ascii="Cambria" w:hAnsi="Cambria"/>
          <w:sz w:val="24"/>
          <w:szCs w:val="24"/>
          <w:lang w:val="en-GB"/>
        </w:rPr>
        <w:t>s, and mmol H</w:t>
      </w:r>
      <w:r w:rsidRPr="001F4B3E">
        <w:rPr>
          <w:rFonts w:ascii="Cambria" w:hAnsi="Cambria"/>
          <w:sz w:val="24"/>
          <w:szCs w:val="24"/>
          <w:vertAlign w:val="subscript"/>
          <w:lang w:val="en-GB"/>
        </w:rPr>
        <w:t>2</w:t>
      </w:r>
      <w:r w:rsidRPr="001F4B3E">
        <w:rPr>
          <w:rFonts w:ascii="Cambria" w:hAnsi="Cambria"/>
          <w:sz w:val="24"/>
          <w:szCs w:val="24"/>
          <w:lang w:val="en-GB"/>
        </w:rPr>
        <w:t>O m</w:t>
      </w:r>
      <w:r w:rsidRPr="001F4B3E">
        <w:rPr>
          <w:rFonts w:ascii="Cambria" w:hAnsi="Cambria"/>
          <w:sz w:val="24"/>
          <w:szCs w:val="24"/>
          <w:vertAlign w:val="superscript"/>
          <w:lang w:val="en-GB"/>
        </w:rPr>
        <w:t>–2</w:t>
      </w:r>
      <w:r w:rsidRPr="001F4B3E">
        <w:rPr>
          <w:rFonts w:ascii="Cambria" w:hAnsi="Cambria"/>
          <w:sz w:val="24"/>
          <w:szCs w:val="24"/>
          <w:lang w:val="en-GB"/>
        </w:rPr>
        <w:t xml:space="preserve"> s</w:t>
      </w:r>
      <w:r w:rsidRPr="001F4B3E">
        <w:rPr>
          <w:rFonts w:ascii="Cambria" w:hAnsi="Cambria"/>
          <w:sz w:val="24"/>
          <w:szCs w:val="24"/>
          <w:vertAlign w:val="superscript"/>
          <w:lang w:val="en-GB"/>
        </w:rPr>
        <w:t>–1</w:t>
      </w:r>
      <w:r w:rsidRPr="001F4B3E">
        <w:rPr>
          <w:rFonts w:ascii="Cambria" w:hAnsi="Cambria"/>
          <w:sz w:val="24"/>
          <w:szCs w:val="24"/>
          <w:lang w:val="en-GB"/>
        </w:rPr>
        <w:t xml:space="preserve"> for </w:t>
      </w:r>
      <w:r w:rsidRPr="001F4B3E">
        <w:rPr>
          <w:rFonts w:ascii="Cambria" w:hAnsi="Cambria"/>
          <w:i/>
          <w:sz w:val="24"/>
          <w:szCs w:val="24"/>
          <w:lang w:val="en-GB"/>
        </w:rPr>
        <w:t>E</w:t>
      </w:r>
      <w:r w:rsidRPr="001F4B3E">
        <w:rPr>
          <w:rFonts w:ascii="Cambria" w:hAnsi="Cambria"/>
          <w:sz w:val="24"/>
          <w:szCs w:val="24"/>
          <w:lang w:val="en-GB"/>
        </w:rPr>
        <w:t xml:space="preserve">. In case studies where only SE values were reported, these were converted to SD using the </w:t>
      </w:r>
      <w:r w:rsidR="00794EEE" w:rsidRPr="001F4B3E">
        <w:rPr>
          <w:rFonts w:ascii="Cambria" w:hAnsi="Cambria"/>
          <w:sz w:val="24"/>
          <w:szCs w:val="24"/>
          <w:lang w:val="en-GB"/>
        </w:rPr>
        <w:t xml:space="preserve">following </w:t>
      </w:r>
      <w:r w:rsidRPr="001F4B3E">
        <w:rPr>
          <w:rFonts w:ascii="Cambria" w:hAnsi="Cambria"/>
          <w:sz w:val="24"/>
          <w:szCs w:val="24"/>
          <w:lang w:val="en-GB"/>
        </w:rPr>
        <w:t>formula:</w:t>
      </w:r>
    </w:p>
    <w:p w14:paraId="193274FE" w14:textId="7D466ADF" w:rsidR="00860B11" w:rsidRPr="001F4B3E" w:rsidRDefault="00860B11">
      <w:pPr>
        <w:spacing w:after="0" w:line="360" w:lineRule="auto"/>
        <w:jc w:val="both"/>
        <w:rPr>
          <w:rFonts w:ascii="Cambria" w:eastAsiaTheme="minorEastAsia" w:hAnsi="Cambria"/>
          <w:sz w:val="24"/>
          <w:szCs w:val="24"/>
          <w:lang w:val="en-GB"/>
        </w:rPr>
      </w:pPr>
      <m:oMath>
        <m:r>
          <w:rPr>
            <w:rFonts w:ascii="Cambria Math" w:hAnsi="Cambria Math"/>
            <w:sz w:val="24"/>
            <w:szCs w:val="24"/>
            <w:lang w:val="en-GB"/>
          </w:rPr>
          <m:t>SD = SE×</m:t>
        </m:r>
        <m:rad>
          <m:radPr>
            <m:degHide m:val="1"/>
            <m:ctrlPr>
              <w:rPr>
                <w:rFonts w:ascii="Cambria Math" w:hAnsi="Cambria Math"/>
                <w:i/>
                <w:sz w:val="24"/>
                <w:szCs w:val="24"/>
                <w:lang w:val="en-GB"/>
              </w:rPr>
            </m:ctrlPr>
          </m:radPr>
          <m:deg/>
          <m:e>
            <m:r>
              <w:rPr>
                <w:rFonts w:ascii="Cambria Math" w:hAnsi="Cambria Math"/>
                <w:sz w:val="24"/>
                <w:szCs w:val="24"/>
                <w:lang w:val="en-GB"/>
              </w:rPr>
              <m:t>n</m:t>
            </m:r>
          </m:e>
        </m:rad>
      </m:oMath>
      <w:r w:rsidRPr="001F4B3E">
        <w:rPr>
          <w:rFonts w:ascii="Cambria" w:eastAsiaTheme="minorEastAsia" w:hAnsi="Cambria"/>
          <w:sz w:val="24"/>
          <w:szCs w:val="24"/>
          <w:lang w:val="en-GB"/>
        </w:rPr>
        <w:t xml:space="preserve"> </w:t>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t>(1)</w:t>
      </w:r>
    </w:p>
    <w:p w14:paraId="117ED65D" w14:textId="77777777" w:rsidR="00794EEE" w:rsidRPr="001F4B3E" w:rsidRDefault="00794EEE" w:rsidP="00ED12CF">
      <w:pPr>
        <w:spacing w:after="0" w:line="360" w:lineRule="auto"/>
        <w:jc w:val="both"/>
        <w:rPr>
          <w:rFonts w:ascii="Cambria" w:hAnsi="Cambria"/>
          <w:sz w:val="24"/>
          <w:szCs w:val="24"/>
          <w:lang w:val="en-GB"/>
        </w:rPr>
      </w:pPr>
    </w:p>
    <w:p w14:paraId="1E680D67" w14:textId="77777777" w:rsidR="00860B11" w:rsidRPr="001F4B3E" w:rsidRDefault="00860B11" w:rsidP="00ED12CF">
      <w:pPr>
        <w:spacing w:after="0" w:line="360" w:lineRule="auto"/>
        <w:jc w:val="both"/>
        <w:rPr>
          <w:rFonts w:ascii="Cambria" w:hAnsi="Cambria"/>
          <w:i/>
          <w:sz w:val="24"/>
          <w:szCs w:val="24"/>
          <w:lang w:val="en-GB"/>
        </w:rPr>
      </w:pPr>
      <w:r w:rsidRPr="001F4B3E">
        <w:rPr>
          <w:rFonts w:ascii="Cambria" w:hAnsi="Cambria"/>
          <w:i/>
          <w:sz w:val="24"/>
          <w:szCs w:val="24"/>
          <w:lang w:val="en-GB"/>
        </w:rPr>
        <w:t>Water use efficiency calculations</w:t>
      </w:r>
    </w:p>
    <w:p w14:paraId="18D6D9CC" w14:textId="646A09A6" w:rsidR="00860B11" w:rsidRPr="001F4B3E" w:rsidRDefault="00860B11" w:rsidP="00ED12CF">
      <w:pPr>
        <w:spacing w:after="0" w:line="360" w:lineRule="auto"/>
        <w:jc w:val="both"/>
        <w:rPr>
          <w:rFonts w:ascii="Cambria" w:hAnsi="Cambria"/>
          <w:sz w:val="24"/>
          <w:szCs w:val="24"/>
          <w:lang w:val="en-GB"/>
        </w:rPr>
      </w:pPr>
      <w:r w:rsidRPr="001F4B3E">
        <w:rPr>
          <w:rFonts w:ascii="Cambria" w:hAnsi="Cambria"/>
          <w:sz w:val="24"/>
          <w:szCs w:val="24"/>
          <w:lang w:val="en-GB"/>
        </w:rPr>
        <w:lastRenderedPageBreak/>
        <w:t xml:space="preserve">Two </w:t>
      </w:r>
      <w:r w:rsidR="00B83070" w:rsidRPr="001F4B3E">
        <w:rPr>
          <w:rFonts w:ascii="Cambria" w:hAnsi="Cambria"/>
          <w:sz w:val="24"/>
          <w:szCs w:val="24"/>
          <w:lang w:val="en-GB"/>
        </w:rPr>
        <w:t>measures</w:t>
      </w:r>
      <w:r w:rsidRPr="001F4B3E">
        <w:rPr>
          <w:rFonts w:ascii="Cambria" w:hAnsi="Cambria"/>
          <w:sz w:val="24"/>
          <w:szCs w:val="24"/>
          <w:lang w:val="en-GB"/>
        </w:rPr>
        <w:t xml:space="preserve"> of water use efficiency (WUE) were compiled:</w:t>
      </w:r>
    </w:p>
    <w:p w14:paraId="056E357D" w14:textId="4B74DA56" w:rsidR="00860B11" w:rsidRPr="001F4B3E" w:rsidRDefault="00860B11" w:rsidP="00ED12CF">
      <w:pPr>
        <w:pStyle w:val="Odstavecseseznamem"/>
        <w:numPr>
          <w:ilvl w:val="0"/>
          <w:numId w:val="5"/>
        </w:numPr>
        <w:spacing w:after="0" w:line="360" w:lineRule="auto"/>
        <w:jc w:val="both"/>
        <w:rPr>
          <w:rFonts w:ascii="Cambria" w:hAnsi="Cambria"/>
          <w:sz w:val="24"/>
          <w:szCs w:val="24"/>
          <w:lang w:val="en-GB"/>
        </w:rPr>
      </w:pPr>
      <w:r w:rsidRPr="001F4B3E">
        <w:rPr>
          <w:rFonts w:ascii="Cambria" w:hAnsi="Cambria"/>
          <w:sz w:val="24"/>
          <w:szCs w:val="24"/>
          <w:lang w:val="en-GB"/>
        </w:rPr>
        <w:t xml:space="preserve">Gas-exchange-based WUE, reflecting the instantaneous physiological status of plant, calculated from the </w:t>
      </w:r>
      <w:r w:rsidRPr="001F4B3E">
        <w:rPr>
          <w:rFonts w:ascii="Cambria" w:hAnsi="Cambria"/>
          <w:i/>
          <w:sz w:val="24"/>
          <w:szCs w:val="24"/>
          <w:lang w:val="en-GB"/>
        </w:rPr>
        <w:t>A</w:t>
      </w:r>
      <w:r w:rsidRPr="001F4B3E">
        <w:rPr>
          <w:rFonts w:ascii="Cambria" w:hAnsi="Cambria"/>
          <w:sz w:val="24"/>
          <w:szCs w:val="24"/>
          <w:lang w:val="en-GB"/>
        </w:rPr>
        <w:t xml:space="preserve">, </w:t>
      </w:r>
      <w:r w:rsidR="009D479F" w:rsidRPr="001F4B3E">
        <w:rPr>
          <w:rFonts w:ascii="Cambria" w:hAnsi="Cambria"/>
          <w:i/>
          <w:sz w:val="24"/>
          <w:szCs w:val="24"/>
          <w:lang w:val="en-GB"/>
        </w:rPr>
        <w:t>G</w:t>
      </w:r>
      <w:r w:rsidR="009D479F" w:rsidRPr="001F4B3E">
        <w:rPr>
          <w:rFonts w:ascii="Cambria" w:hAnsi="Cambria"/>
          <w:sz w:val="24"/>
          <w:szCs w:val="24"/>
          <w:lang w:val="en-GB"/>
        </w:rPr>
        <w:t xml:space="preserve">s, </w:t>
      </w:r>
      <w:r w:rsidRPr="001F4B3E">
        <w:rPr>
          <w:rFonts w:ascii="Cambria" w:hAnsi="Cambria"/>
          <w:sz w:val="24"/>
          <w:szCs w:val="24"/>
          <w:lang w:val="en-GB"/>
        </w:rPr>
        <w:t xml:space="preserve">and </w:t>
      </w:r>
      <w:r w:rsidRPr="001F4B3E">
        <w:rPr>
          <w:rFonts w:ascii="Cambria" w:hAnsi="Cambria"/>
          <w:i/>
          <w:sz w:val="24"/>
          <w:szCs w:val="24"/>
          <w:lang w:val="en-GB"/>
        </w:rPr>
        <w:t>E</w:t>
      </w:r>
      <w:r w:rsidRPr="001F4B3E">
        <w:rPr>
          <w:rFonts w:ascii="Cambria" w:hAnsi="Cambria"/>
          <w:sz w:val="24"/>
          <w:szCs w:val="24"/>
          <w:lang w:val="en-GB"/>
        </w:rPr>
        <w:t xml:space="preserve"> values, and</w:t>
      </w:r>
    </w:p>
    <w:p w14:paraId="7006AFBC" w14:textId="77777777" w:rsidR="00860B11" w:rsidRPr="001F4B3E" w:rsidRDefault="00860B11" w:rsidP="00ED12CF">
      <w:pPr>
        <w:pStyle w:val="Odstavecseseznamem"/>
        <w:numPr>
          <w:ilvl w:val="0"/>
          <w:numId w:val="5"/>
        </w:numPr>
        <w:spacing w:after="0" w:line="360" w:lineRule="auto"/>
        <w:jc w:val="both"/>
        <w:rPr>
          <w:rFonts w:ascii="Cambria" w:hAnsi="Cambria"/>
          <w:sz w:val="24"/>
          <w:szCs w:val="24"/>
          <w:lang w:val="en-GB"/>
        </w:rPr>
      </w:pPr>
      <w:r w:rsidRPr="001F4B3E">
        <w:rPr>
          <w:rFonts w:ascii="Cambria" w:hAnsi="Cambria"/>
          <w:sz w:val="24"/>
          <w:szCs w:val="24"/>
          <w:lang w:val="en-GB"/>
        </w:rPr>
        <w:t xml:space="preserve">Isotope-based WUE, reflecting long-term integrative acclimation across the plant´s lifespan, based on </w:t>
      </w:r>
      <w:r w:rsidRPr="001F4B3E">
        <w:rPr>
          <w:rFonts w:ascii="Cambria" w:hAnsi="Cambria" w:cstheme="minorHAnsi"/>
          <w:sz w:val="24"/>
          <w:szCs w:val="24"/>
          <w:lang w:val="en-GB"/>
        </w:rPr>
        <w:t>δ</w:t>
      </w:r>
      <w:r w:rsidRPr="001F4B3E">
        <w:rPr>
          <w:rFonts w:ascii="Cambria" w:hAnsi="Cambria"/>
          <w:sz w:val="24"/>
          <w:szCs w:val="24"/>
          <w:vertAlign w:val="superscript"/>
          <w:lang w:val="en-GB"/>
        </w:rPr>
        <w:t>13</w:t>
      </w:r>
      <w:r w:rsidRPr="001F4B3E">
        <w:rPr>
          <w:rFonts w:ascii="Cambria" w:hAnsi="Cambria"/>
          <w:sz w:val="24"/>
          <w:szCs w:val="24"/>
          <w:lang w:val="en-GB"/>
        </w:rPr>
        <w:t>C values of plant tissues.</w:t>
      </w:r>
    </w:p>
    <w:p w14:paraId="4B90A965" w14:textId="53011180" w:rsidR="00860B11" w:rsidRPr="001F4B3E" w:rsidRDefault="00860B11" w:rsidP="00ED12CF">
      <w:pPr>
        <w:spacing w:after="0" w:line="360" w:lineRule="auto"/>
        <w:jc w:val="both"/>
        <w:rPr>
          <w:rFonts w:ascii="Cambria" w:hAnsi="Cambria"/>
          <w:sz w:val="24"/>
          <w:szCs w:val="24"/>
          <w:lang w:val="en-GB"/>
        </w:rPr>
      </w:pPr>
      <w:r w:rsidRPr="001F4B3E">
        <w:rPr>
          <w:rFonts w:ascii="Cambria" w:hAnsi="Cambria"/>
          <w:sz w:val="24"/>
          <w:szCs w:val="24"/>
          <w:lang w:val="en-GB"/>
        </w:rPr>
        <w:t>Stomatal-based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and transpiration-based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water use efficiencies were defined as:</w:t>
      </w:r>
    </w:p>
    <w:p w14:paraId="07BF6954" w14:textId="5EB2383F" w:rsidR="00860B11" w:rsidRPr="001F4B3E" w:rsidRDefault="00860B11" w:rsidP="00ED12CF">
      <w:pPr>
        <w:spacing w:after="0" w:line="360" w:lineRule="auto"/>
        <w:jc w:val="both"/>
        <w:rPr>
          <w:rFonts w:ascii="Cambria" w:eastAsiaTheme="minorEastAsia" w:hAnsi="Cambria"/>
          <w:sz w:val="24"/>
          <w:szCs w:val="24"/>
          <w:lang w:val="en-GB"/>
        </w:rPr>
      </w:pPr>
      <m:oMath>
        <m:r>
          <w:rPr>
            <w:rFonts w:ascii="Cambria Math" w:hAnsi="Cambria Math"/>
            <w:sz w:val="24"/>
            <w:szCs w:val="24"/>
            <w:lang w:val="en-GB"/>
          </w:rPr>
          <m:t>sWUE=</m:t>
        </m:r>
        <m:f>
          <m:fPr>
            <m:ctrlPr>
              <w:rPr>
                <w:rFonts w:ascii="Cambria Math" w:hAnsi="Cambria Math"/>
                <w:i/>
                <w:sz w:val="24"/>
                <w:szCs w:val="24"/>
                <w:lang w:val="en-GB"/>
              </w:rPr>
            </m:ctrlPr>
          </m:fPr>
          <m:num>
            <m:r>
              <w:rPr>
                <w:rFonts w:ascii="Cambria Math" w:hAnsi="Cambria Math"/>
                <w:sz w:val="24"/>
                <w:szCs w:val="24"/>
                <w:lang w:val="en-GB"/>
              </w:rPr>
              <m:t>A</m:t>
            </m:r>
          </m:num>
          <m:den>
            <m:r>
              <w:rPr>
                <w:rFonts w:ascii="Cambria Math" w:hAnsi="Cambria Math"/>
                <w:sz w:val="24"/>
                <w:szCs w:val="24"/>
                <w:lang w:val="en-GB"/>
              </w:rPr>
              <m:t>Gs</m:t>
            </m:r>
          </m:den>
        </m:f>
      </m:oMath>
      <w:r w:rsidRPr="001F4B3E">
        <w:rPr>
          <w:rFonts w:ascii="Cambria" w:eastAsiaTheme="minorEastAsia" w:hAnsi="Cambria"/>
          <w:sz w:val="24"/>
          <w:szCs w:val="24"/>
          <w:lang w:val="en-GB"/>
        </w:rPr>
        <w:t xml:space="preserve">, </w:t>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t>(2)</w:t>
      </w:r>
    </w:p>
    <w:p w14:paraId="553862A1" w14:textId="77777777" w:rsidR="00860B11" w:rsidRPr="001F4B3E" w:rsidRDefault="00860B11" w:rsidP="00ED12CF">
      <w:pPr>
        <w:spacing w:after="0" w:line="360" w:lineRule="auto"/>
        <w:jc w:val="both"/>
        <w:rPr>
          <w:rFonts w:ascii="Cambria" w:eastAsiaTheme="minorEastAsia" w:hAnsi="Cambria"/>
          <w:sz w:val="24"/>
          <w:szCs w:val="24"/>
          <w:lang w:val="en-GB"/>
        </w:rPr>
      </w:pPr>
      <m:oMath>
        <m:r>
          <w:rPr>
            <w:rFonts w:ascii="Cambria Math" w:hAnsi="Cambria Math"/>
            <w:sz w:val="24"/>
            <w:szCs w:val="24"/>
            <w:lang w:val="en-GB"/>
          </w:rPr>
          <m:t>eWUE=</m:t>
        </m:r>
        <m:f>
          <m:fPr>
            <m:ctrlPr>
              <w:rPr>
                <w:rFonts w:ascii="Cambria Math" w:hAnsi="Cambria Math"/>
                <w:i/>
                <w:sz w:val="24"/>
                <w:szCs w:val="24"/>
                <w:lang w:val="en-GB"/>
              </w:rPr>
            </m:ctrlPr>
          </m:fPr>
          <m:num>
            <m:r>
              <w:rPr>
                <w:rFonts w:ascii="Cambria Math" w:hAnsi="Cambria Math"/>
                <w:sz w:val="24"/>
                <w:szCs w:val="24"/>
                <w:lang w:val="en-GB"/>
              </w:rPr>
              <m:t>A</m:t>
            </m:r>
          </m:num>
          <m:den>
            <m:r>
              <w:rPr>
                <w:rFonts w:ascii="Cambria Math" w:hAnsi="Cambria Math"/>
                <w:sz w:val="24"/>
                <w:szCs w:val="24"/>
                <w:lang w:val="en-GB"/>
              </w:rPr>
              <m:t>E</m:t>
            </m:r>
          </m:den>
        </m:f>
        <m:r>
          <w:rPr>
            <w:rFonts w:ascii="Cambria Math" w:hAnsi="Cambria Math"/>
            <w:sz w:val="24"/>
            <w:szCs w:val="24"/>
            <w:lang w:val="en-GB"/>
          </w:rPr>
          <m:t>.</m:t>
        </m:r>
      </m:oMath>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t>(3)</w:t>
      </w:r>
    </w:p>
    <w:p w14:paraId="6F2C8D48" w14:textId="6C34EDC3" w:rsidR="00860B11" w:rsidRPr="001F4B3E" w:rsidRDefault="00860B11" w:rsidP="00ED12CF">
      <w:pPr>
        <w:spacing w:after="0" w:line="360" w:lineRule="auto"/>
        <w:jc w:val="both"/>
        <w:rPr>
          <w:rFonts w:ascii="Cambria" w:hAnsi="Cambria"/>
          <w:sz w:val="24"/>
          <w:szCs w:val="24"/>
          <w:lang w:val="en-GB"/>
        </w:rPr>
      </w:pPr>
      <w:r w:rsidRPr="001F4B3E">
        <w:rPr>
          <w:rFonts w:ascii="Cambria" w:hAnsi="Cambria"/>
          <w:sz w:val="24"/>
          <w:szCs w:val="24"/>
          <w:lang w:val="en-GB"/>
        </w:rPr>
        <w:t xml:space="preserve">For studies where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or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were not reported, </w:t>
      </w:r>
      <w:r w:rsidR="00B83070" w:rsidRPr="001F4B3E">
        <w:rPr>
          <w:rFonts w:ascii="Cambria" w:hAnsi="Cambria"/>
          <w:sz w:val="24"/>
          <w:szCs w:val="24"/>
          <w:lang w:val="en-GB"/>
        </w:rPr>
        <w:t>e</w:t>
      </w:r>
      <w:r w:rsidRPr="001F4B3E">
        <w:rPr>
          <w:rFonts w:ascii="Cambria" w:hAnsi="Cambria"/>
          <w:sz w:val="24"/>
          <w:szCs w:val="24"/>
          <w:lang w:val="en-GB"/>
        </w:rPr>
        <w:t>quations 2 and 3 were used to calculate values. The standard deviation of WUE (</w:t>
      </w:r>
      <w:proofErr w:type="spellStart"/>
      <w:r w:rsidRPr="001F4B3E">
        <w:rPr>
          <w:rFonts w:ascii="Cambria" w:hAnsi="Cambria" w:cstheme="minorHAnsi"/>
          <w:sz w:val="24"/>
          <w:szCs w:val="24"/>
          <w:lang w:val="en-GB"/>
        </w:rPr>
        <w:t>σ</w:t>
      </w:r>
      <w:r w:rsidRPr="001F4B3E">
        <w:rPr>
          <w:rFonts w:ascii="Cambria" w:hAnsi="Cambria" w:cstheme="minorHAnsi"/>
          <w:sz w:val="24"/>
          <w:szCs w:val="24"/>
          <w:vertAlign w:val="subscript"/>
          <w:lang w:val="en-GB"/>
        </w:rPr>
        <w:t>f</w:t>
      </w:r>
      <w:proofErr w:type="spellEnd"/>
      <w:r w:rsidRPr="001F4B3E">
        <w:rPr>
          <w:rFonts w:ascii="Cambria" w:hAnsi="Cambria" w:cstheme="minorHAnsi"/>
          <w:sz w:val="24"/>
          <w:szCs w:val="24"/>
          <w:lang w:val="en-GB"/>
        </w:rPr>
        <w:t>) was calculated in these cases as:</w:t>
      </w:r>
    </w:p>
    <w:p w14:paraId="1B34F859" w14:textId="531E4BED" w:rsidR="00860B11" w:rsidRPr="001F4B3E" w:rsidRDefault="00503DD4" w:rsidP="00ED12CF">
      <w:pPr>
        <w:spacing w:after="0" w:line="360" w:lineRule="auto"/>
        <w:jc w:val="both"/>
        <w:rPr>
          <w:rFonts w:ascii="Cambria" w:hAnsi="Cambria"/>
          <w:sz w:val="24"/>
          <w:szCs w:val="24"/>
          <w:lang w:val="en-GB"/>
        </w:rPr>
      </w:pPr>
      <m:oMath>
        <m:sSub>
          <m:sSubPr>
            <m:ctrlPr>
              <w:rPr>
                <w:rFonts w:ascii="Cambria Math" w:hAnsi="Cambria Math"/>
                <w:i/>
                <w:sz w:val="24"/>
                <w:szCs w:val="24"/>
                <w:lang w:val="en-GB"/>
              </w:rPr>
            </m:ctrlPr>
          </m:sSubPr>
          <m:e>
            <m:r>
              <w:rPr>
                <w:rFonts w:ascii="Cambria Math" w:hAnsi="Cambria Math"/>
                <w:sz w:val="24"/>
                <w:szCs w:val="24"/>
                <w:lang w:val="en-GB"/>
              </w:rPr>
              <m:t>σ</m:t>
            </m:r>
          </m:e>
          <m:sub>
            <m:r>
              <w:rPr>
                <w:rFonts w:ascii="Cambria Math" w:hAnsi="Cambria Math"/>
                <w:sz w:val="24"/>
                <w:szCs w:val="24"/>
                <w:lang w:val="en-GB"/>
              </w:rPr>
              <m:t>f</m:t>
            </m:r>
          </m:sub>
        </m:sSub>
        <m:r>
          <w:rPr>
            <w:rFonts w:ascii="Cambria Math" w:hAnsi="Cambria Math"/>
            <w:sz w:val="24"/>
            <w:szCs w:val="24"/>
            <w:lang w:val="en-GB"/>
          </w:rPr>
          <m:t>=</m:t>
        </m:r>
        <m:rad>
          <m:radPr>
            <m:degHide m:val="1"/>
            <m:ctrlPr>
              <w:rPr>
                <w:rFonts w:ascii="Cambria Math" w:hAnsi="Cambria Math"/>
                <w:i/>
                <w:sz w:val="24"/>
                <w:szCs w:val="24"/>
                <w:lang w:val="en-GB"/>
              </w:rPr>
            </m:ctrlPr>
          </m:radPr>
          <m:deg/>
          <m:e>
            <m:sSup>
              <m:sSupPr>
                <m:ctrlPr>
                  <w:rPr>
                    <w:rFonts w:ascii="Cambria Math" w:hAnsi="Cambria Math"/>
                    <w:i/>
                    <w:sz w:val="24"/>
                    <w:szCs w:val="24"/>
                    <w:lang w:val="en-GB"/>
                  </w:rPr>
                </m:ctrlPr>
              </m:sSupPr>
              <m:e>
                <m:d>
                  <m:dPr>
                    <m:ctrlPr>
                      <w:rPr>
                        <w:rFonts w:ascii="Cambria Math" w:hAnsi="Cambria Math"/>
                        <w:i/>
                        <w:sz w:val="24"/>
                        <w:szCs w:val="24"/>
                        <w:lang w:val="en-GB"/>
                      </w:rPr>
                    </m:ctrlPr>
                  </m:dPr>
                  <m:e>
                    <m:f>
                      <m:fPr>
                        <m:ctrlPr>
                          <w:rPr>
                            <w:rFonts w:ascii="Cambria Math" w:hAnsi="Cambria Math"/>
                            <w:i/>
                            <w:sz w:val="24"/>
                            <w:szCs w:val="24"/>
                            <w:lang w:val="en-GB"/>
                          </w:rPr>
                        </m:ctrlPr>
                      </m:fPr>
                      <m:num>
                        <m:r>
                          <w:rPr>
                            <w:rFonts w:ascii="Cambria Math" w:hAnsi="Cambria Math"/>
                            <w:sz w:val="24"/>
                            <w:szCs w:val="24"/>
                            <w:lang w:val="en-GB"/>
                          </w:rPr>
                          <m:t>∂f</m:t>
                        </m:r>
                      </m:num>
                      <m:den>
                        <m:r>
                          <w:rPr>
                            <w:rFonts w:ascii="Cambria Math" w:hAnsi="Cambria Math"/>
                            <w:sz w:val="24"/>
                            <w:szCs w:val="24"/>
                            <w:lang w:val="en-GB"/>
                          </w:rPr>
                          <m:t>∂</m:t>
                        </m:r>
                        <m:sSub>
                          <m:sSubPr>
                            <m:ctrlPr>
                              <w:rPr>
                                <w:rFonts w:ascii="Cambria Math" w:hAnsi="Cambria Math"/>
                                <w:i/>
                                <w:sz w:val="24"/>
                                <w:szCs w:val="24"/>
                                <w:lang w:val="en-GB"/>
                              </w:rPr>
                            </m:ctrlPr>
                          </m:sSubPr>
                          <m:e>
                            <m:r>
                              <w:rPr>
                                <w:rFonts w:ascii="Cambria Math" w:hAnsi="Cambria Math"/>
                                <w:sz w:val="24"/>
                                <w:szCs w:val="24"/>
                                <w:lang w:val="en-GB"/>
                              </w:rPr>
                              <m:t>x</m:t>
                            </m:r>
                          </m:e>
                          <m:sub>
                            <m:r>
                              <w:rPr>
                                <w:rFonts w:ascii="Cambria Math" w:hAnsi="Cambria Math"/>
                                <w:sz w:val="24"/>
                                <w:szCs w:val="24"/>
                                <w:lang w:val="en-GB"/>
                              </w:rPr>
                              <m:t>1</m:t>
                            </m:r>
                          </m:sub>
                        </m:sSub>
                      </m:den>
                    </m:f>
                  </m:e>
                </m:d>
              </m:e>
              <m:sup>
                <m:r>
                  <w:rPr>
                    <w:rFonts w:ascii="Cambria Math" w:hAnsi="Cambria Math"/>
                    <w:sz w:val="24"/>
                    <w:szCs w:val="24"/>
                    <w:lang w:val="en-GB"/>
                  </w:rPr>
                  <m:t>2</m:t>
                </m:r>
              </m:sup>
            </m:sSup>
            <m:sSubSup>
              <m:sSubSupPr>
                <m:ctrlPr>
                  <w:rPr>
                    <w:rFonts w:ascii="Cambria Math" w:hAnsi="Cambria Math"/>
                    <w:i/>
                    <w:sz w:val="24"/>
                    <w:szCs w:val="24"/>
                    <w:lang w:val="en-GB"/>
                  </w:rPr>
                </m:ctrlPr>
              </m:sSubSupPr>
              <m:e>
                <m:r>
                  <w:rPr>
                    <w:rFonts w:ascii="Cambria Math" w:hAnsi="Cambria Math"/>
                    <w:sz w:val="24"/>
                    <w:szCs w:val="24"/>
                    <w:lang w:val="en-GB"/>
                  </w:rPr>
                  <m:t>σ</m:t>
                </m:r>
              </m:e>
              <m:sub>
                <m:r>
                  <w:rPr>
                    <w:rFonts w:ascii="Cambria Math" w:hAnsi="Cambria Math"/>
                    <w:sz w:val="24"/>
                    <w:szCs w:val="24"/>
                    <w:lang w:val="en-GB"/>
                  </w:rPr>
                  <m:t>x1</m:t>
                </m:r>
              </m:sub>
              <m:sup>
                <m:r>
                  <w:rPr>
                    <w:rFonts w:ascii="Cambria Math" w:hAnsi="Cambria Math"/>
                    <w:sz w:val="24"/>
                    <w:szCs w:val="24"/>
                    <w:lang w:val="en-GB"/>
                  </w:rPr>
                  <m:t>2</m:t>
                </m:r>
              </m:sup>
            </m:sSubSup>
            <m:r>
              <w:rPr>
                <w:rFonts w:ascii="Cambria Math" w:hAnsi="Cambria Math"/>
                <w:sz w:val="24"/>
                <w:szCs w:val="24"/>
                <w:lang w:val="en-GB"/>
              </w:rPr>
              <m:t>+</m:t>
            </m:r>
            <m:sSup>
              <m:sSupPr>
                <m:ctrlPr>
                  <w:rPr>
                    <w:rFonts w:ascii="Cambria Math" w:hAnsi="Cambria Math"/>
                    <w:i/>
                    <w:sz w:val="24"/>
                    <w:szCs w:val="24"/>
                    <w:lang w:val="en-GB"/>
                  </w:rPr>
                </m:ctrlPr>
              </m:sSupPr>
              <m:e>
                <m:d>
                  <m:dPr>
                    <m:ctrlPr>
                      <w:rPr>
                        <w:rFonts w:ascii="Cambria Math" w:hAnsi="Cambria Math"/>
                        <w:i/>
                        <w:sz w:val="24"/>
                        <w:szCs w:val="24"/>
                        <w:lang w:val="en-GB"/>
                      </w:rPr>
                    </m:ctrlPr>
                  </m:dPr>
                  <m:e>
                    <m:f>
                      <m:fPr>
                        <m:ctrlPr>
                          <w:rPr>
                            <w:rFonts w:ascii="Cambria Math" w:hAnsi="Cambria Math"/>
                            <w:i/>
                            <w:sz w:val="24"/>
                            <w:szCs w:val="24"/>
                            <w:lang w:val="en-GB"/>
                          </w:rPr>
                        </m:ctrlPr>
                      </m:fPr>
                      <m:num>
                        <m:r>
                          <w:rPr>
                            <w:rFonts w:ascii="Cambria Math" w:hAnsi="Cambria Math"/>
                            <w:sz w:val="24"/>
                            <w:szCs w:val="24"/>
                            <w:lang w:val="en-GB"/>
                          </w:rPr>
                          <m:t>∂f</m:t>
                        </m:r>
                      </m:num>
                      <m:den>
                        <m:r>
                          <w:rPr>
                            <w:rFonts w:ascii="Cambria Math" w:hAnsi="Cambria Math"/>
                            <w:sz w:val="24"/>
                            <w:szCs w:val="24"/>
                            <w:lang w:val="en-GB"/>
                          </w:rPr>
                          <m:t>∂</m:t>
                        </m:r>
                        <m:sSub>
                          <m:sSubPr>
                            <m:ctrlPr>
                              <w:rPr>
                                <w:rFonts w:ascii="Cambria Math" w:hAnsi="Cambria Math"/>
                                <w:i/>
                                <w:sz w:val="24"/>
                                <w:szCs w:val="24"/>
                                <w:lang w:val="en-GB"/>
                              </w:rPr>
                            </m:ctrlPr>
                          </m:sSubPr>
                          <m:e>
                            <m:r>
                              <w:rPr>
                                <w:rFonts w:ascii="Cambria Math" w:hAnsi="Cambria Math"/>
                                <w:sz w:val="24"/>
                                <w:szCs w:val="24"/>
                                <w:lang w:val="en-GB"/>
                              </w:rPr>
                              <m:t>x</m:t>
                            </m:r>
                          </m:e>
                          <m:sub>
                            <m:r>
                              <w:rPr>
                                <w:rFonts w:ascii="Cambria Math" w:hAnsi="Cambria Math"/>
                                <w:sz w:val="24"/>
                                <w:szCs w:val="24"/>
                                <w:lang w:val="en-GB"/>
                              </w:rPr>
                              <m:t>2</m:t>
                            </m:r>
                          </m:sub>
                        </m:sSub>
                      </m:den>
                    </m:f>
                  </m:e>
                </m:d>
              </m:e>
              <m:sup>
                <m:r>
                  <w:rPr>
                    <w:rFonts w:ascii="Cambria Math" w:hAnsi="Cambria Math"/>
                    <w:sz w:val="24"/>
                    <w:szCs w:val="24"/>
                    <w:lang w:val="en-GB"/>
                  </w:rPr>
                  <m:t>2</m:t>
                </m:r>
              </m:sup>
            </m:sSup>
            <m:sSubSup>
              <m:sSubSupPr>
                <m:ctrlPr>
                  <w:rPr>
                    <w:rFonts w:ascii="Cambria Math" w:hAnsi="Cambria Math"/>
                    <w:i/>
                    <w:sz w:val="24"/>
                    <w:szCs w:val="24"/>
                    <w:lang w:val="en-GB"/>
                  </w:rPr>
                </m:ctrlPr>
              </m:sSubSupPr>
              <m:e>
                <m:r>
                  <w:rPr>
                    <w:rFonts w:ascii="Cambria Math" w:hAnsi="Cambria Math"/>
                    <w:sz w:val="24"/>
                    <w:szCs w:val="24"/>
                    <w:lang w:val="en-GB"/>
                  </w:rPr>
                  <m:t>σ</m:t>
                </m:r>
              </m:e>
              <m:sub>
                <m:r>
                  <w:rPr>
                    <w:rFonts w:ascii="Cambria Math" w:hAnsi="Cambria Math"/>
                    <w:sz w:val="24"/>
                    <w:szCs w:val="24"/>
                    <w:lang w:val="en-GB"/>
                  </w:rPr>
                  <m:t>x2</m:t>
                </m:r>
              </m:sub>
              <m:sup>
                <m:r>
                  <w:rPr>
                    <w:rFonts w:ascii="Cambria Math" w:hAnsi="Cambria Math"/>
                    <w:sz w:val="24"/>
                    <w:szCs w:val="24"/>
                    <w:lang w:val="en-GB"/>
                  </w:rPr>
                  <m:t>2</m:t>
                </m:r>
              </m:sup>
            </m:sSubSup>
          </m:e>
        </m:rad>
      </m:oMath>
      <w:r w:rsidR="00860B11" w:rsidRPr="001F4B3E">
        <w:rPr>
          <w:rFonts w:ascii="Cambria" w:eastAsiaTheme="minorEastAsia" w:hAnsi="Cambria"/>
          <w:sz w:val="24"/>
          <w:szCs w:val="24"/>
          <w:lang w:val="en-GB"/>
        </w:rPr>
        <w:t>,</w:t>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t>(4)</w:t>
      </w:r>
    </w:p>
    <w:p w14:paraId="5A28251A" w14:textId="2F499D86" w:rsidR="00860B11" w:rsidRPr="001F4B3E" w:rsidRDefault="00860B11" w:rsidP="00ED12CF">
      <w:pPr>
        <w:spacing w:after="0" w:line="360" w:lineRule="auto"/>
        <w:jc w:val="both"/>
        <w:rPr>
          <w:rFonts w:ascii="Cambria" w:hAnsi="Cambria"/>
          <w:sz w:val="24"/>
          <w:szCs w:val="24"/>
          <w:lang w:val="en-GB"/>
        </w:rPr>
      </w:pPr>
      <w:r w:rsidRPr="001F4B3E">
        <w:rPr>
          <w:rFonts w:ascii="Cambria" w:hAnsi="Cambria"/>
          <w:sz w:val="24"/>
          <w:szCs w:val="24"/>
          <w:lang w:val="en-GB"/>
        </w:rPr>
        <w:t xml:space="preserve">where </w:t>
      </w:r>
      <w:r w:rsidRPr="001F4B3E">
        <w:rPr>
          <w:rFonts w:ascii="Cambria" w:hAnsi="Cambria"/>
          <w:i/>
          <w:sz w:val="24"/>
          <w:szCs w:val="24"/>
          <w:lang w:val="en-GB"/>
        </w:rPr>
        <w:t>f</w:t>
      </w:r>
      <w:r w:rsidRPr="001F4B3E">
        <w:rPr>
          <w:rFonts w:ascii="Cambria" w:hAnsi="Cambria"/>
          <w:sz w:val="24"/>
          <w:szCs w:val="24"/>
          <w:lang w:val="en-GB"/>
        </w:rPr>
        <w:t xml:space="preserve"> is the function (either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 </w:t>
      </w:r>
      <w:r w:rsidRPr="001F4B3E">
        <w:rPr>
          <w:rFonts w:ascii="Cambria" w:hAnsi="Cambria"/>
          <w:i/>
          <w:sz w:val="24"/>
          <w:szCs w:val="24"/>
          <w:lang w:val="en-GB"/>
        </w:rPr>
        <w:t>A</w:t>
      </w:r>
      <w:r w:rsidRPr="001F4B3E">
        <w:rPr>
          <w:rFonts w:ascii="Cambria" w:hAnsi="Cambria"/>
          <w:sz w:val="24"/>
          <w:szCs w:val="24"/>
          <w:lang w:val="en-GB"/>
        </w:rPr>
        <w:t xml:space="preserve"> / </w:t>
      </w:r>
      <w:r w:rsidRPr="001F4B3E">
        <w:rPr>
          <w:rFonts w:ascii="Cambria" w:hAnsi="Cambria"/>
          <w:i/>
          <w:sz w:val="24"/>
          <w:szCs w:val="24"/>
          <w:lang w:val="en-GB"/>
        </w:rPr>
        <w:t>G</w:t>
      </w:r>
      <w:r w:rsidR="00794EEE" w:rsidRPr="001F4B3E">
        <w:rPr>
          <w:rFonts w:ascii="Cambria" w:hAnsi="Cambria" w:cs="Cambria Math"/>
          <w:sz w:val="24"/>
          <w:szCs w:val="24"/>
          <w:lang w:val="en-GB"/>
        </w:rPr>
        <w:t>s</w:t>
      </w:r>
      <w:r w:rsidRPr="001F4B3E">
        <w:rPr>
          <w:rFonts w:ascii="Cambria" w:hAnsi="Cambria"/>
          <w:sz w:val="24"/>
          <w:szCs w:val="24"/>
          <w:lang w:val="en-GB"/>
        </w:rPr>
        <w:t xml:space="preserve"> or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 </w:t>
      </w:r>
      <w:r w:rsidRPr="001F4B3E">
        <w:rPr>
          <w:rFonts w:ascii="Cambria" w:hAnsi="Cambria"/>
          <w:i/>
          <w:sz w:val="24"/>
          <w:szCs w:val="24"/>
          <w:lang w:val="en-GB"/>
        </w:rPr>
        <w:t>A</w:t>
      </w:r>
      <w:r w:rsidRPr="001F4B3E">
        <w:rPr>
          <w:rFonts w:ascii="Cambria" w:hAnsi="Cambria"/>
          <w:sz w:val="24"/>
          <w:szCs w:val="24"/>
          <w:lang w:val="en-GB"/>
        </w:rPr>
        <w:t xml:space="preserve"> / </w:t>
      </w:r>
      <w:r w:rsidRPr="001F4B3E">
        <w:rPr>
          <w:rFonts w:ascii="Cambria" w:hAnsi="Cambria"/>
          <w:i/>
          <w:sz w:val="24"/>
          <w:szCs w:val="24"/>
          <w:lang w:val="en-GB"/>
        </w:rPr>
        <w:t>E</w:t>
      </w:r>
      <w:r w:rsidRPr="001F4B3E">
        <w:rPr>
          <w:rFonts w:ascii="Cambria" w:hAnsi="Cambria"/>
          <w:sz w:val="24"/>
          <w:szCs w:val="24"/>
          <w:lang w:val="en-GB"/>
        </w:rPr>
        <w:t xml:space="preserve">), </w:t>
      </w:r>
      <w:r w:rsidRPr="001F4B3E">
        <w:rPr>
          <w:rFonts w:ascii="Cambria Math" w:hAnsi="Cambria Math" w:cs="Cambria Math"/>
          <w:sz w:val="24"/>
          <w:szCs w:val="24"/>
          <w:lang w:val="en-GB"/>
        </w:rPr>
        <w:t>𝑥</w:t>
      </w:r>
      <w:r w:rsidRPr="001F4B3E">
        <w:rPr>
          <w:rFonts w:ascii="Cambria" w:hAnsi="Cambria"/>
          <w:sz w:val="24"/>
          <w:szCs w:val="24"/>
          <w:lang w:val="en-GB"/>
        </w:rPr>
        <w:t xml:space="preserve">1 and </w:t>
      </w:r>
      <w:r w:rsidRPr="001F4B3E">
        <w:rPr>
          <w:rFonts w:ascii="Cambria Math" w:hAnsi="Cambria Math" w:cs="Cambria Math"/>
          <w:sz w:val="24"/>
          <w:szCs w:val="24"/>
          <w:lang w:val="en-GB"/>
        </w:rPr>
        <w:t>𝑥</w:t>
      </w:r>
      <w:r w:rsidRPr="001F4B3E">
        <w:rPr>
          <w:rFonts w:ascii="Cambria" w:hAnsi="Cambria"/>
          <w:sz w:val="24"/>
          <w:szCs w:val="24"/>
          <w:lang w:val="en-GB"/>
        </w:rPr>
        <w:t>2 are the variables (</w:t>
      </w:r>
      <w:r w:rsidRPr="001F4B3E">
        <w:rPr>
          <w:rFonts w:ascii="Cambria" w:hAnsi="Cambria"/>
          <w:i/>
          <w:sz w:val="24"/>
          <w:szCs w:val="24"/>
          <w:lang w:val="en-GB"/>
        </w:rPr>
        <w:t>A</w:t>
      </w:r>
      <w:r w:rsidRPr="001F4B3E">
        <w:rPr>
          <w:rFonts w:ascii="Cambria" w:hAnsi="Cambria"/>
          <w:sz w:val="24"/>
          <w:szCs w:val="24"/>
          <w:lang w:val="en-GB"/>
        </w:rPr>
        <w:t xml:space="preserve"> and </w:t>
      </w:r>
      <w:r w:rsidRPr="001F4B3E">
        <w:rPr>
          <w:rFonts w:ascii="Cambria" w:hAnsi="Cambria"/>
          <w:i/>
          <w:sz w:val="24"/>
          <w:szCs w:val="24"/>
          <w:lang w:val="en-GB"/>
        </w:rPr>
        <w:t>G</w:t>
      </w:r>
      <w:r w:rsidR="00794EEE" w:rsidRPr="001F4B3E">
        <w:rPr>
          <w:rFonts w:ascii="Cambria" w:hAnsi="Cambria"/>
          <w:sz w:val="24"/>
          <w:szCs w:val="24"/>
          <w:lang w:val="en-GB"/>
        </w:rPr>
        <w:t>s</w:t>
      </w:r>
      <w:r w:rsidRPr="001F4B3E">
        <w:rPr>
          <w:rFonts w:ascii="Cambria" w:hAnsi="Cambria"/>
          <w:sz w:val="24"/>
          <w:szCs w:val="24"/>
          <w:lang w:val="en-GB"/>
        </w:rPr>
        <w:t xml:space="preserve"> or </w:t>
      </w:r>
      <w:r w:rsidRPr="001F4B3E">
        <w:rPr>
          <w:rFonts w:ascii="Cambria" w:hAnsi="Cambria"/>
          <w:i/>
          <w:sz w:val="24"/>
          <w:szCs w:val="24"/>
          <w:lang w:val="en-GB"/>
        </w:rPr>
        <w:t>A</w:t>
      </w:r>
      <w:r w:rsidRPr="001F4B3E">
        <w:rPr>
          <w:rFonts w:ascii="Cambria" w:hAnsi="Cambria"/>
          <w:sz w:val="24"/>
          <w:szCs w:val="24"/>
          <w:lang w:val="en-GB"/>
        </w:rPr>
        <w:t xml:space="preserve"> and </w:t>
      </w:r>
      <w:r w:rsidRPr="001F4B3E">
        <w:rPr>
          <w:rFonts w:ascii="Cambria" w:hAnsi="Cambria"/>
          <w:i/>
          <w:sz w:val="24"/>
          <w:szCs w:val="24"/>
          <w:lang w:val="en-GB"/>
        </w:rPr>
        <w:t>E</w:t>
      </w:r>
      <w:r w:rsidRPr="001F4B3E">
        <w:rPr>
          <w:rFonts w:ascii="Cambria" w:hAnsi="Cambria"/>
          <w:sz w:val="24"/>
          <w:szCs w:val="24"/>
          <w:lang w:val="en-GB"/>
        </w:rPr>
        <w:t xml:space="preserve">), and </w:t>
      </w:r>
      <w:r w:rsidRPr="001F4B3E">
        <w:rPr>
          <w:rFonts w:ascii="Cambria Math" w:hAnsi="Cambria Math" w:cs="Cambria Math"/>
          <w:sz w:val="24"/>
          <w:szCs w:val="24"/>
          <w:lang w:val="en-GB"/>
        </w:rPr>
        <w:t>𝜎</w:t>
      </w:r>
      <w:r w:rsidRPr="001F4B3E">
        <w:rPr>
          <w:rFonts w:ascii="Cambria Math" w:hAnsi="Cambria Math" w:cs="Cambria Math"/>
          <w:sz w:val="24"/>
          <w:szCs w:val="24"/>
          <w:vertAlign w:val="subscript"/>
          <w:lang w:val="en-GB"/>
        </w:rPr>
        <w:t>𝑥</w:t>
      </w:r>
      <w:r w:rsidRPr="001F4B3E">
        <w:rPr>
          <w:rFonts w:ascii="Cambria" w:hAnsi="Cambria"/>
          <w:sz w:val="24"/>
          <w:szCs w:val="24"/>
          <w:vertAlign w:val="subscript"/>
          <w:lang w:val="en-GB"/>
        </w:rPr>
        <w:t>1</w:t>
      </w:r>
      <w:r w:rsidRPr="001F4B3E">
        <w:rPr>
          <w:rFonts w:ascii="Cambria" w:hAnsi="Cambria"/>
          <w:sz w:val="24"/>
          <w:szCs w:val="24"/>
          <w:lang w:val="en-GB"/>
        </w:rPr>
        <w:t xml:space="preserve"> and </w:t>
      </w:r>
      <w:r w:rsidRPr="001F4B3E">
        <w:rPr>
          <w:rFonts w:ascii="Cambria Math" w:hAnsi="Cambria Math" w:cs="Cambria Math"/>
          <w:sz w:val="24"/>
          <w:szCs w:val="24"/>
          <w:lang w:val="en-GB"/>
        </w:rPr>
        <w:t>𝜎</w:t>
      </w:r>
      <w:r w:rsidRPr="001F4B3E">
        <w:rPr>
          <w:rFonts w:ascii="Cambria Math" w:hAnsi="Cambria Math" w:cs="Cambria Math"/>
          <w:sz w:val="24"/>
          <w:szCs w:val="24"/>
          <w:vertAlign w:val="subscript"/>
          <w:lang w:val="en-GB"/>
        </w:rPr>
        <w:t>𝑥</w:t>
      </w:r>
      <w:r w:rsidRPr="001F4B3E">
        <w:rPr>
          <w:rFonts w:ascii="Cambria" w:hAnsi="Cambria"/>
          <w:sz w:val="24"/>
          <w:szCs w:val="24"/>
          <w:vertAlign w:val="subscript"/>
          <w:lang w:val="en-GB"/>
        </w:rPr>
        <w:t>2</w:t>
      </w:r>
      <w:r w:rsidRPr="001F4B3E">
        <w:rPr>
          <w:rFonts w:ascii="Cambria" w:hAnsi="Cambria"/>
          <w:sz w:val="24"/>
          <w:szCs w:val="24"/>
          <w:lang w:val="en-GB"/>
        </w:rPr>
        <w:t xml:space="preserve"> are </w:t>
      </w:r>
      <w:r w:rsidR="00A363A5" w:rsidRPr="001F4B3E">
        <w:rPr>
          <w:rFonts w:ascii="Cambria" w:hAnsi="Cambria"/>
          <w:sz w:val="24"/>
          <w:szCs w:val="24"/>
          <w:lang w:val="en-GB"/>
        </w:rPr>
        <w:t>calculated</w:t>
      </w:r>
      <w:r w:rsidRPr="001F4B3E">
        <w:rPr>
          <w:rFonts w:ascii="Cambria" w:hAnsi="Cambria"/>
          <w:sz w:val="24"/>
          <w:szCs w:val="24"/>
          <w:lang w:val="en-GB"/>
        </w:rPr>
        <w:t xml:space="preserve"> standard deviations. </w:t>
      </w:r>
    </w:p>
    <w:p w14:paraId="51244E2E" w14:textId="5A0BF72E" w:rsidR="00860B11" w:rsidRPr="001F4B3E" w:rsidRDefault="00A363A5" w:rsidP="00ED12CF">
      <w:pPr>
        <w:spacing w:after="0" w:line="360" w:lineRule="auto"/>
        <w:jc w:val="both"/>
        <w:rPr>
          <w:rFonts w:ascii="Cambria" w:hAnsi="Cambria"/>
          <w:sz w:val="24"/>
          <w:szCs w:val="24"/>
          <w:lang w:val="en-GB"/>
        </w:rPr>
      </w:pPr>
      <w:r w:rsidRPr="001F4B3E">
        <w:rPr>
          <w:rFonts w:ascii="Cambria" w:hAnsi="Cambria"/>
          <w:sz w:val="24"/>
          <w:szCs w:val="24"/>
          <w:lang w:val="en-GB"/>
        </w:rPr>
        <w:t>G</w:t>
      </w:r>
      <w:r w:rsidR="00860B11" w:rsidRPr="001F4B3E">
        <w:rPr>
          <w:rFonts w:ascii="Cambria" w:hAnsi="Cambria"/>
          <w:sz w:val="24"/>
          <w:szCs w:val="24"/>
          <w:lang w:val="en-GB"/>
        </w:rPr>
        <w:t xml:space="preserve">as-exchange measurements were reported under both saturating and non-saturating intensities of PAR. Accordingly, the following designations were used: </w:t>
      </w:r>
      <w:proofErr w:type="spellStart"/>
      <w:r w:rsidR="00860B11" w:rsidRPr="001F4B3E">
        <w:rPr>
          <w:rFonts w:ascii="Cambria" w:hAnsi="Cambria"/>
          <w:sz w:val="24"/>
          <w:szCs w:val="24"/>
          <w:lang w:val="en-GB"/>
        </w:rPr>
        <w:t>sWUEsat</w:t>
      </w:r>
      <w:proofErr w:type="spellEnd"/>
      <w:r w:rsidR="00860B11" w:rsidRPr="001F4B3E">
        <w:rPr>
          <w:rFonts w:ascii="Cambria" w:hAnsi="Cambria"/>
          <w:sz w:val="24"/>
          <w:szCs w:val="24"/>
          <w:lang w:val="en-GB"/>
        </w:rPr>
        <w:t xml:space="preserve"> and </w:t>
      </w:r>
      <w:proofErr w:type="spellStart"/>
      <w:r w:rsidR="00860B11" w:rsidRPr="001F4B3E">
        <w:rPr>
          <w:rFonts w:ascii="Cambria" w:hAnsi="Cambria"/>
          <w:sz w:val="24"/>
          <w:szCs w:val="24"/>
          <w:lang w:val="en-GB"/>
        </w:rPr>
        <w:t>eWUEsat</w:t>
      </w:r>
      <w:proofErr w:type="spellEnd"/>
      <w:r w:rsidR="00860B11" w:rsidRPr="001F4B3E">
        <w:rPr>
          <w:rFonts w:ascii="Cambria" w:hAnsi="Cambria"/>
          <w:sz w:val="24"/>
          <w:szCs w:val="24"/>
          <w:lang w:val="en-GB"/>
        </w:rPr>
        <w:t xml:space="preserve"> for measurements under saturating light, and </w:t>
      </w:r>
      <w:proofErr w:type="spellStart"/>
      <w:r w:rsidR="00860B11" w:rsidRPr="001F4B3E">
        <w:rPr>
          <w:rFonts w:ascii="Cambria" w:hAnsi="Cambria"/>
          <w:sz w:val="24"/>
          <w:szCs w:val="24"/>
          <w:lang w:val="en-GB"/>
        </w:rPr>
        <w:t>sWUEnon</w:t>
      </w:r>
      <w:proofErr w:type="spellEnd"/>
      <w:r w:rsidR="00860B11" w:rsidRPr="001F4B3E">
        <w:rPr>
          <w:rFonts w:ascii="Cambria" w:hAnsi="Cambria"/>
          <w:sz w:val="24"/>
          <w:szCs w:val="24"/>
          <w:lang w:val="en-GB"/>
        </w:rPr>
        <w:t xml:space="preserve"> and </w:t>
      </w:r>
      <w:proofErr w:type="spellStart"/>
      <w:r w:rsidR="00860B11" w:rsidRPr="001F4B3E">
        <w:rPr>
          <w:rFonts w:ascii="Cambria" w:hAnsi="Cambria"/>
          <w:sz w:val="24"/>
          <w:szCs w:val="24"/>
          <w:lang w:val="en-GB"/>
        </w:rPr>
        <w:t>eWUEnon</w:t>
      </w:r>
      <w:proofErr w:type="spellEnd"/>
      <w:r w:rsidR="00860B11" w:rsidRPr="001F4B3E">
        <w:rPr>
          <w:rFonts w:ascii="Cambria" w:hAnsi="Cambria"/>
          <w:sz w:val="24"/>
          <w:szCs w:val="24"/>
          <w:lang w:val="en-GB"/>
        </w:rPr>
        <w:t xml:space="preserve"> for measurements under non-saturating light.</w:t>
      </w:r>
    </w:p>
    <w:p w14:paraId="78D81E96" w14:textId="77777777" w:rsidR="00860B11" w:rsidRPr="001F4B3E" w:rsidRDefault="00860B11" w:rsidP="00ED12CF">
      <w:pPr>
        <w:spacing w:after="0" w:line="360" w:lineRule="auto"/>
        <w:jc w:val="both"/>
        <w:rPr>
          <w:rFonts w:ascii="Cambria" w:hAnsi="Cambria"/>
          <w:sz w:val="24"/>
          <w:szCs w:val="24"/>
          <w:lang w:val="en-GB"/>
        </w:rPr>
      </w:pPr>
      <w:r w:rsidRPr="001F4B3E">
        <w:rPr>
          <w:rFonts w:ascii="Cambria" w:hAnsi="Cambria"/>
          <w:sz w:val="24"/>
          <w:szCs w:val="24"/>
          <w:lang w:val="en-GB"/>
        </w:rPr>
        <w:t>Isotope-based WUE (</w:t>
      </w:r>
      <w:proofErr w:type="spellStart"/>
      <w:r w:rsidRPr="001F4B3E">
        <w:rPr>
          <w:rFonts w:ascii="Cambria" w:hAnsi="Cambria"/>
          <w:sz w:val="24"/>
          <w:szCs w:val="24"/>
          <w:lang w:val="en-GB"/>
        </w:rPr>
        <w:t>isWUE</w:t>
      </w:r>
      <w:proofErr w:type="spellEnd"/>
      <w:r w:rsidRPr="001F4B3E">
        <w:rPr>
          <w:rFonts w:ascii="Cambria" w:hAnsi="Cambria"/>
          <w:sz w:val="24"/>
          <w:szCs w:val="24"/>
          <w:lang w:val="en-GB"/>
        </w:rPr>
        <w:t>) was calculated from the stable carbon isotope composition of plant tissues (δ</w:t>
      </w:r>
      <w:r w:rsidRPr="001F4B3E">
        <w:rPr>
          <w:rFonts w:ascii="Cambria" w:hAnsi="Cambria"/>
          <w:sz w:val="24"/>
          <w:szCs w:val="24"/>
          <w:vertAlign w:val="superscript"/>
          <w:lang w:val="en-GB"/>
        </w:rPr>
        <w:t>13</w:t>
      </w:r>
      <w:r w:rsidRPr="001F4B3E">
        <w:rPr>
          <w:rFonts w:ascii="Cambria" w:hAnsi="Cambria"/>
          <w:sz w:val="24"/>
          <w:szCs w:val="24"/>
          <w:lang w:val="en-GB"/>
        </w:rPr>
        <w:t>Cplant) determined as:</w:t>
      </w:r>
    </w:p>
    <w:p w14:paraId="161A6591" w14:textId="4C53B716" w:rsidR="00860B11" w:rsidRPr="001F4B3E" w:rsidRDefault="00860B11" w:rsidP="00ED12CF">
      <w:pPr>
        <w:spacing w:after="0" w:line="360" w:lineRule="auto"/>
        <w:jc w:val="both"/>
        <w:rPr>
          <w:rFonts w:ascii="Cambria" w:hAnsi="Cambria"/>
          <w:sz w:val="24"/>
          <w:szCs w:val="24"/>
          <w:lang w:val="en-GB"/>
        </w:rPr>
      </w:pPr>
      <m:oMath>
        <m:r>
          <w:rPr>
            <w:rFonts w:ascii="Cambria Math" w:hAnsi="Cambria Math"/>
            <w:sz w:val="24"/>
            <w:szCs w:val="24"/>
            <w:lang w:val="en-GB"/>
          </w:rPr>
          <m:t>δ</m:t>
        </m:r>
        <m:sPre>
          <m:sPrePr>
            <m:ctrlPr>
              <w:rPr>
                <w:rFonts w:ascii="Cambria Math" w:hAnsi="Cambria Math"/>
                <w:i/>
                <w:sz w:val="24"/>
                <w:szCs w:val="24"/>
                <w:lang w:val="en-GB"/>
              </w:rPr>
            </m:ctrlPr>
          </m:sPrePr>
          <m:sub/>
          <m:sup>
            <m:r>
              <w:rPr>
                <w:rFonts w:ascii="Cambria Math" w:hAnsi="Cambria Math"/>
                <w:sz w:val="24"/>
                <w:szCs w:val="24"/>
                <w:lang w:val="en-GB"/>
              </w:rPr>
              <m:t>13</m:t>
            </m:r>
          </m:sup>
          <m:e>
            <m:r>
              <w:rPr>
                <w:rFonts w:ascii="Cambria Math" w:hAnsi="Cambria Math"/>
                <w:sz w:val="24"/>
                <w:szCs w:val="24"/>
                <w:lang w:val="en-GB"/>
              </w:rPr>
              <m:t>Cplant=</m:t>
            </m:r>
            <m:d>
              <m:dPr>
                <m:ctrlPr>
                  <w:rPr>
                    <w:rFonts w:ascii="Cambria Math" w:hAnsi="Cambria Math"/>
                    <w:i/>
                    <w:sz w:val="24"/>
                    <w:szCs w:val="24"/>
                    <w:lang w:val="en-GB"/>
                  </w:rPr>
                </m:ctrlPr>
              </m:dPr>
              <m:e>
                <m:f>
                  <m:fPr>
                    <m:ctrlPr>
                      <w:rPr>
                        <w:rFonts w:ascii="Cambria Math" w:hAnsi="Cambria Math"/>
                        <w:i/>
                        <w:sz w:val="24"/>
                        <w:szCs w:val="24"/>
                        <w:lang w:val="en-GB"/>
                      </w:rPr>
                    </m:ctrlPr>
                  </m:fPr>
                  <m:num>
                    <m:sSub>
                      <m:sSubPr>
                        <m:ctrlPr>
                          <w:rPr>
                            <w:rFonts w:ascii="Cambria Math" w:hAnsi="Cambria Math"/>
                            <w:i/>
                            <w:sz w:val="24"/>
                            <w:szCs w:val="24"/>
                            <w:lang w:val="en-GB"/>
                          </w:rPr>
                        </m:ctrlPr>
                      </m:sSubPr>
                      <m:e>
                        <m:r>
                          <w:rPr>
                            <w:rFonts w:ascii="Cambria Math" w:hAnsi="Cambria Math"/>
                            <w:sz w:val="24"/>
                            <w:szCs w:val="24"/>
                            <w:lang w:val="en-GB"/>
                          </w:rPr>
                          <m:t>R</m:t>
                        </m:r>
                      </m:e>
                      <m:sub>
                        <m:r>
                          <w:rPr>
                            <w:rFonts w:ascii="Cambria Math" w:hAnsi="Cambria Math"/>
                            <w:sz w:val="24"/>
                            <w:szCs w:val="24"/>
                            <w:lang w:val="en-GB"/>
                          </w:rPr>
                          <m:t>plant</m:t>
                        </m:r>
                      </m:sub>
                    </m:sSub>
                  </m:num>
                  <m:den>
                    <m:sSub>
                      <m:sSubPr>
                        <m:ctrlPr>
                          <w:rPr>
                            <w:rFonts w:ascii="Cambria Math" w:hAnsi="Cambria Math"/>
                            <w:i/>
                            <w:sz w:val="24"/>
                            <w:szCs w:val="24"/>
                            <w:lang w:val="en-GB"/>
                          </w:rPr>
                        </m:ctrlPr>
                      </m:sSubPr>
                      <m:e>
                        <m:r>
                          <w:rPr>
                            <w:rFonts w:ascii="Cambria Math" w:hAnsi="Cambria Math"/>
                            <w:sz w:val="24"/>
                            <w:szCs w:val="24"/>
                            <w:lang w:val="en-GB"/>
                          </w:rPr>
                          <m:t>R</m:t>
                        </m:r>
                      </m:e>
                      <m:sub>
                        <m:r>
                          <w:rPr>
                            <w:rFonts w:ascii="Cambria Math" w:hAnsi="Cambria Math"/>
                            <w:sz w:val="24"/>
                            <w:szCs w:val="24"/>
                            <w:lang w:val="en-GB"/>
                          </w:rPr>
                          <m:t>standard</m:t>
                        </m:r>
                      </m:sub>
                    </m:sSub>
                  </m:den>
                </m:f>
                <m:r>
                  <w:rPr>
                    <w:rFonts w:ascii="Cambria Math" w:hAnsi="Cambria Math"/>
                    <w:sz w:val="24"/>
                    <w:szCs w:val="24"/>
                    <w:lang w:val="en-GB"/>
                  </w:rPr>
                  <m:t>-1</m:t>
                </m:r>
              </m:e>
            </m:d>
            <m:r>
              <w:rPr>
                <w:rFonts w:ascii="Cambria Math" w:hAnsi="Cambria Math"/>
                <w:sz w:val="24"/>
                <w:szCs w:val="24"/>
                <w:lang w:val="en-GB"/>
              </w:rPr>
              <m:t>×1000,</m:t>
            </m:r>
          </m:e>
        </m:sPre>
      </m:oMath>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t>(5)</w:t>
      </w:r>
    </w:p>
    <w:p w14:paraId="489CC586" w14:textId="0A34772B" w:rsidR="00860B11" w:rsidRPr="001F4B3E" w:rsidRDefault="00860B11" w:rsidP="00ED12CF">
      <w:pPr>
        <w:spacing w:after="0" w:line="360" w:lineRule="auto"/>
        <w:jc w:val="both"/>
        <w:rPr>
          <w:rFonts w:ascii="Cambria" w:hAnsi="Cambria"/>
          <w:sz w:val="24"/>
          <w:szCs w:val="24"/>
          <w:lang w:val="en-GB"/>
        </w:rPr>
      </w:pPr>
      <w:r w:rsidRPr="001F4B3E">
        <w:rPr>
          <w:rFonts w:ascii="Cambria" w:hAnsi="Cambria"/>
          <w:sz w:val="24"/>
          <w:szCs w:val="24"/>
          <w:lang w:val="en-GB"/>
        </w:rPr>
        <w:t xml:space="preserve">where </w:t>
      </w:r>
      <w:proofErr w:type="spellStart"/>
      <w:r w:rsidRPr="001F4B3E">
        <w:rPr>
          <w:rFonts w:ascii="Cambria" w:hAnsi="Cambria"/>
          <w:i/>
          <w:sz w:val="24"/>
          <w:szCs w:val="24"/>
          <w:lang w:val="en-GB"/>
        </w:rPr>
        <w:t>R</w:t>
      </w:r>
      <w:r w:rsidRPr="001F4B3E">
        <w:rPr>
          <w:rFonts w:ascii="Cambria" w:hAnsi="Cambria"/>
          <w:sz w:val="24"/>
          <w:szCs w:val="24"/>
          <w:vertAlign w:val="subscript"/>
          <w:lang w:val="en-GB"/>
        </w:rPr>
        <w:t>plant</w:t>
      </w:r>
      <w:proofErr w:type="spellEnd"/>
      <w:r w:rsidRPr="001F4B3E">
        <w:rPr>
          <w:rFonts w:ascii="Cambria" w:hAnsi="Cambria"/>
          <w:sz w:val="24"/>
          <w:szCs w:val="24"/>
          <w:lang w:val="en-GB"/>
        </w:rPr>
        <w:t xml:space="preserve"> and </w:t>
      </w:r>
      <w:proofErr w:type="spellStart"/>
      <w:r w:rsidRPr="001F4B3E">
        <w:rPr>
          <w:rFonts w:ascii="Cambria" w:hAnsi="Cambria"/>
          <w:i/>
          <w:sz w:val="24"/>
          <w:szCs w:val="24"/>
          <w:lang w:val="en-GB"/>
        </w:rPr>
        <w:t>R</w:t>
      </w:r>
      <w:r w:rsidRPr="001F4B3E">
        <w:rPr>
          <w:rFonts w:ascii="Cambria" w:hAnsi="Cambria"/>
          <w:sz w:val="24"/>
          <w:szCs w:val="24"/>
          <w:vertAlign w:val="subscript"/>
          <w:lang w:val="en-GB"/>
        </w:rPr>
        <w:t>standard</w:t>
      </w:r>
      <w:proofErr w:type="spellEnd"/>
      <w:r w:rsidRPr="001F4B3E">
        <w:rPr>
          <w:rFonts w:ascii="Cambria" w:hAnsi="Cambria"/>
          <w:sz w:val="24"/>
          <w:szCs w:val="24"/>
          <w:lang w:val="en-GB"/>
        </w:rPr>
        <w:t xml:space="preserve"> are the </w:t>
      </w:r>
      <w:r w:rsidRPr="001F4B3E">
        <w:rPr>
          <w:rFonts w:ascii="Cambria" w:hAnsi="Cambria"/>
          <w:sz w:val="24"/>
          <w:szCs w:val="24"/>
          <w:vertAlign w:val="superscript"/>
          <w:lang w:val="en-GB"/>
        </w:rPr>
        <w:t>13</w:t>
      </w:r>
      <w:r w:rsidRPr="001F4B3E">
        <w:rPr>
          <w:rFonts w:ascii="Cambria" w:hAnsi="Cambria"/>
          <w:sz w:val="24"/>
          <w:szCs w:val="24"/>
          <w:lang w:val="en-GB"/>
        </w:rPr>
        <w:t>C/</w:t>
      </w:r>
      <w:r w:rsidRPr="001F4B3E">
        <w:rPr>
          <w:rFonts w:ascii="Cambria" w:hAnsi="Cambria"/>
          <w:sz w:val="24"/>
          <w:szCs w:val="24"/>
          <w:vertAlign w:val="superscript"/>
          <w:lang w:val="en-GB"/>
        </w:rPr>
        <w:t>12</w:t>
      </w:r>
      <w:r w:rsidRPr="001F4B3E">
        <w:rPr>
          <w:rFonts w:ascii="Cambria" w:hAnsi="Cambria"/>
          <w:sz w:val="24"/>
          <w:szCs w:val="24"/>
          <w:lang w:val="en-GB"/>
        </w:rPr>
        <w:t>C ratios in the plant tissues and the isotopic standard (Vienna PeeDee Belemnite, VPDB), respectively. The δ</w:t>
      </w:r>
      <w:r w:rsidRPr="001F4B3E">
        <w:rPr>
          <w:rFonts w:ascii="Cambria" w:hAnsi="Cambria"/>
          <w:sz w:val="24"/>
          <w:szCs w:val="24"/>
          <w:vertAlign w:val="superscript"/>
          <w:lang w:val="en-GB"/>
        </w:rPr>
        <w:t>13</w:t>
      </w:r>
      <w:r w:rsidRPr="001F4B3E">
        <w:rPr>
          <w:rFonts w:ascii="Cambria" w:hAnsi="Cambria"/>
          <w:sz w:val="24"/>
          <w:szCs w:val="24"/>
          <w:lang w:val="en-GB"/>
        </w:rPr>
        <w:t>Cplant value reflects both biochemical and diffusional processes during photosynthesis (Farquhar et al., 1989). Whe</w:t>
      </w:r>
      <w:r w:rsidR="00A363A5" w:rsidRPr="001F4B3E">
        <w:rPr>
          <w:rFonts w:ascii="Cambria" w:hAnsi="Cambria"/>
          <w:sz w:val="24"/>
          <w:szCs w:val="24"/>
          <w:lang w:val="en-GB"/>
        </w:rPr>
        <w:t>re</w:t>
      </w:r>
      <w:r w:rsidRPr="001F4B3E">
        <w:rPr>
          <w:rFonts w:ascii="Cambria" w:hAnsi="Cambria"/>
          <w:sz w:val="24"/>
          <w:szCs w:val="24"/>
          <w:lang w:val="en-GB"/>
        </w:rPr>
        <w:t xml:space="preserve"> only δ</w:t>
      </w:r>
      <w:r w:rsidRPr="001F4B3E">
        <w:rPr>
          <w:rFonts w:ascii="Cambria" w:hAnsi="Cambria"/>
          <w:sz w:val="24"/>
          <w:szCs w:val="24"/>
          <w:vertAlign w:val="superscript"/>
          <w:lang w:val="en-GB"/>
        </w:rPr>
        <w:t>13</w:t>
      </w:r>
      <w:r w:rsidRPr="001F4B3E">
        <w:rPr>
          <w:rFonts w:ascii="Cambria" w:hAnsi="Cambria"/>
          <w:sz w:val="24"/>
          <w:szCs w:val="24"/>
          <w:lang w:val="en-GB"/>
        </w:rPr>
        <w:t xml:space="preserve">Cplant was reported, </w:t>
      </w:r>
      <w:proofErr w:type="spellStart"/>
      <w:r w:rsidRPr="001F4B3E">
        <w:rPr>
          <w:rFonts w:ascii="Cambria" w:hAnsi="Cambria"/>
          <w:sz w:val="24"/>
          <w:szCs w:val="24"/>
          <w:lang w:val="en-GB"/>
        </w:rPr>
        <w:t>isWUE</w:t>
      </w:r>
      <w:proofErr w:type="spellEnd"/>
      <w:r w:rsidRPr="001F4B3E">
        <w:rPr>
          <w:rFonts w:ascii="Cambria" w:hAnsi="Cambria"/>
          <w:sz w:val="24"/>
          <w:szCs w:val="24"/>
          <w:lang w:val="en-GB"/>
        </w:rPr>
        <w:t xml:space="preserve"> was calculated </w:t>
      </w:r>
      <w:r w:rsidR="00A363A5" w:rsidRPr="001F4B3E">
        <w:rPr>
          <w:rFonts w:ascii="Cambria" w:hAnsi="Cambria"/>
          <w:sz w:val="24"/>
          <w:szCs w:val="24"/>
          <w:lang w:val="en-GB"/>
        </w:rPr>
        <w:t>based on the intercellular and atmospheric CO</w:t>
      </w:r>
      <w:r w:rsidR="00A363A5" w:rsidRPr="001F4B3E">
        <w:rPr>
          <w:rFonts w:ascii="Cambria" w:hAnsi="Cambria"/>
          <w:sz w:val="24"/>
          <w:szCs w:val="24"/>
          <w:vertAlign w:val="subscript"/>
          <w:lang w:val="en-GB"/>
        </w:rPr>
        <w:t>2</w:t>
      </w:r>
      <w:r w:rsidR="00A363A5" w:rsidRPr="001F4B3E">
        <w:rPr>
          <w:rFonts w:ascii="Cambria" w:hAnsi="Cambria"/>
          <w:sz w:val="24"/>
          <w:szCs w:val="24"/>
          <w:lang w:val="en-GB"/>
        </w:rPr>
        <w:t xml:space="preserve"> concentrations</w:t>
      </w:r>
      <w:r w:rsidRPr="001F4B3E">
        <w:rPr>
          <w:rFonts w:ascii="Cambria" w:hAnsi="Cambria"/>
          <w:sz w:val="24"/>
          <w:szCs w:val="24"/>
          <w:lang w:val="en-GB"/>
        </w:rPr>
        <w:t>.</w:t>
      </w:r>
      <w:r w:rsidR="00A363A5" w:rsidRPr="001F4B3E">
        <w:rPr>
          <w:rFonts w:ascii="Cambria" w:hAnsi="Cambria"/>
          <w:sz w:val="24"/>
          <w:szCs w:val="24"/>
          <w:lang w:val="en-GB"/>
        </w:rPr>
        <w:t xml:space="preserve"> T</w:t>
      </w:r>
      <w:r w:rsidRPr="001F4B3E">
        <w:rPr>
          <w:rFonts w:ascii="Cambria" w:hAnsi="Cambria"/>
          <w:sz w:val="24"/>
          <w:szCs w:val="24"/>
          <w:lang w:val="en-GB"/>
        </w:rPr>
        <w:t>he intercellular CO</w:t>
      </w:r>
      <w:r w:rsidRPr="001F4B3E">
        <w:rPr>
          <w:rFonts w:ascii="Cambria" w:hAnsi="Cambria"/>
          <w:sz w:val="24"/>
          <w:szCs w:val="24"/>
          <w:vertAlign w:val="subscript"/>
          <w:lang w:val="en-GB"/>
        </w:rPr>
        <w:t>2</w:t>
      </w:r>
      <w:r w:rsidRPr="001F4B3E">
        <w:rPr>
          <w:rFonts w:ascii="Cambria" w:hAnsi="Cambria"/>
          <w:sz w:val="24"/>
          <w:szCs w:val="24"/>
          <w:lang w:val="en-GB"/>
        </w:rPr>
        <w:t xml:space="preserve"> concentration was estimated using a simplified model that neglects post-photosynthetic carbon isotope fractionations and temperature effects (Mathias and Hudiburg, 2022):</w:t>
      </w:r>
    </w:p>
    <w:p w14:paraId="41528C42" w14:textId="77777777" w:rsidR="00860B11" w:rsidRPr="001F4B3E" w:rsidRDefault="00860B11" w:rsidP="00ED12CF">
      <w:pPr>
        <w:spacing w:after="0" w:line="360" w:lineRule="auto"/>
        <w:jc w:val="both"/>
        <w:rPr>
          <w:rFonts w:ascii="Cambria" w:hAnsi="Cambria"/>
          <w:sz w:val="24"/>
          <w:szCs w:val="24"/>
          <w:lang w:val="en-GB"/>
        </w:rPr>
      </w:pPr>
      <m:oMath>
        <m:r>
          <w:rPr>
            <w:rFonts w:ascii="Cambria Math" w:hAnsi="Cambria Math"/>
            <w:sz w:val="24"/>
            <w:szCs w:val="24"/>
            <w:lang w:val="en-GB"/>
          </w:rPr>
          <m:t>Ci=</m:t>
        </m:r>
        <m:f>
          <m:fPr>
            <m:ctrlPr>
              <w:rPr>
                <w:rFonts w:ascii="Cambria Math" w:hAnsi="Cambria Math"/>
                <w:i/>
                <w:sz w:val="24"/>
                <w:szCs w:val="24"/>
                <w:lang w:val="en-GB"/>
              </w:rPr>
            </m:ctrlPr>
          </m:fPr>
          <m:num>
            <m:r>
              <w:rPr>
                <w:rFonts w:ascii="Cambria Math" w:hAnsi="Cambria Math"/>
                <w:sz w:val="24"/>
                <w:szCs w:val="24"/>
                <w:lang w:val="en-GB"/>
              </w:rPr>
              <m:t>∆</m:t>
            </m:r>
            <m:sPre>
              <m:sPrePr>
                <m:ctrlPr>
                  <w:rPr>
                    <w:rFonts w:ascii="Cambria Math" w:hAnsi="Cambria Math"/>
                    <w:i/>
                    <w:sz w:val="24"/>
                    <w:szCs w:val="24"/>
                    <w:lang w:val="en-GB"/>
                  </w:rPr>
                </m:ctrlPr>
              </m:sPrePr>
              <m:sub/>
              <m:sup>
                <m:r>
                  <w:rPr>
                    <w:rFonts w:ascii="Cambria Math" w:hAnsi="Cambria Math"/>
                    <w:sz w:val="24"/>
                    <w:szCs w:val="24"/>
                    <w:lang w:val="en-GB"/>
                  </w:rPr>
                  <m:t>13</m:t>
                </m:r>
              </m:sup>
              <m:e>
                <m:r>
                  <w:rPr>
                    <w:rFonts w:ascii="Cambria Math" w:hAnsi="Cambria Math"/>
                    <w:sz w:val="24"/>
                    <w:szCs w:val="24"/>
                    <w:lang w:val="en-GB"/>
                  </w:rPr>
                  <m:t>C-a</m:t>
                </m:r>
              </m:e>
            </m:sPre>
          </m:num>
          <m:den>
            <m:r>
              <w:rPr>
                <w:rFonts w:ascii="Cambria Math" w:hAnsi="Cambria Math"/>
                <w:sz w:val="24"/>
                <w:szCs w:val="24"/>
                <w:lang w:val="en-GB"/>
              </w:rPr>
              <m:t>b-a</m:t>
            </m:r>
          </m:den>
        </m:f>
        <m:r>
          <w:rPr>
            <w:rFonts w:ascii="Cambria Math" w:hAnsi="Cambria Math"/>
            <w:sz w:val="24"/>
            <w:szCs w:val="24"/>
            <w:lang w:val="en-GB"/>
          </w:rPr>
          <m:t>×Ca,</m:t>
        </m:r>
      </m:oMath>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t>(6)</w:t>
      </w:r>
    </w:p>
    <w:p w14:paraId="16DB8D01" w14:textId="63C7934B" w:rsidR="00860B11" w:rsidRPr="001F4B3E" w:rsidRDefault="00860B11" w:rsidP="00ED12CF">
      <w:pPr>
        <w:spacing w:after="0" w:line="360" w:lineRule="auto"/>
        <w:jc w:val="both"/>
        <w:rPr>
          <w:rFonts w:ascii="Cambria" w:hAnsi="Cambria"/>
          <w:sz w:val="24"/>
          <w:szCs w:val="24"/>
          <w:lang w:val="en-GB"/>
        </w:rPr>
      </w:pPr>
      <w:r w:rsidRPr="001F4B3E">
        <w:rPr>
          <w:rFonts w:ascii="Cambria" w:hAnsi="Cambria"/>
          <w:sz w:val="24"/>
          <w:szCs w:val="24"/>
          <w:lang w:val="en-GB"/>
        </w:rPr>
        <w:t>where a, and b are correction factors of carbon isotope fractionations due to CO</w:t>
      </w:r>
      <w:r w:rsidRPr="001F4B3E">
        <w:rPr>
          <w:rFonts w:ascii="Cambria" w:hAnsi="Cambria"/>
          <w:sz w:val="24"/>
          <w:szCs w:val="24"/>
          <w:vertAlign w:val="subscript"/>
          <w:lang w:val="en-GB"/>
        </w:rPr>
        <w:t>2</w:t>
      </w:r>
      <w:r w:rsidRPr="001F4B3E">
        <w:rPr>
          <w:rFonts w:ascii="Cambria" w:hAnsi="Cambria"/>
          <w:sz w:val="24"/>
          <w:szCs w:val="24"/>
          <w:lang w:val="en-GB"/>
        </w:rPr>
        <w:t xml:space="preserve"> diffusion across the stomata (4.4‰), and carboxylation by </w:t>
      </w:r>
      <w:r w:rsidR="002B313E" w:rsidRPr="001F4B3E">
        <w:rPr>
          <w:rFonts w:ascii="Cambria" w:hAnsi="Cambria"/>
          <w:sz w:val="24"/>
          <w:szCs w:val="24"/>
          <w:lang w:val="en-GB"/>
        </w:rPr>
        <w:t>r</w:t>
      </w:r>
      <w:r w:rsidRPr="001F4B3E">
        <w:rPr>
          <w:rFonts w:ascii="Cambria" w:hAnsi="Cambria"/>
          <w:sz w:val="24"/>
          <w:szCs w:val="24"/>
          <w:lang w:val="en-GB"/>
        </w:rPr>
        <w:t xml:space="preserve">ubisco (27‰), respectively. Ca is the </w:t>
      </w:r>
      <w:r w:rsidRPr="001F4B3E">
        <w:rPr>
          <w:rFonts w:ascii="Cambria" w:hAnsi="Cambria"/>
          <w:sz w:val="24"/>
          <w:szCs w:val="24"/>
          <w:lang w:val="en-GB"/>
        </w:rPr>
        <w:lastRenderedPageBreak/>
        <w:t>atmospheric CO</w:t>
      </w:r>
      <w:r w:rsidRPr="001F4B3E">
        <w:rPr>
          <w:rFonts w:ascii="Cambria" w:hAnsi="Cambria"/>
          <w:sz w:val="24"/>
          <w:szCs w:val="24"/>
          <w:vertAlign w:val="subscript"/>
          <w:lang w:val="en-GB"/>
        </w:rPr>
        <w:t>2</w:t>
      </w:r>
      <w:r w:rsidRPr="001F4B3E">
        <w:rPr>
          <w:rFonts w:ascii="Cambria" w:hAnsi="Cambria"/>
          <w:sz w:val="24"/>
          <w:szCs w:val="24"/>
          <w:lang w:val="en-GB"/>
        </w:rPr>
        <w:t xml:space="preserve"> concentration in </w:t>
      </w:r>
      <w:proofErr w:type="spellStart"/>
      <w:r w:rsidRPr="001F4B3E">
        <w:rPr>
          <w:rFonts w:ascii="Cambria" w:hAnsi="Cambria" w:cstheme="minorHAnsi"/>
          <w:sz w:val="24"/>
          <w:szCs w:val="24"/>
          <w:lang w:val="en-GB"/>
        </w:rPr>
        <w:t>μ</w:t>
      </w:r>
      <w:r w:rsidRPr="001F4B3E">
        <w:rPr>
          <w:rFonts w:ascii="Cambria" w:hAnsi="Cambria"/>
          <w:sz w:val="24"/>
          <w:szCs w:val="24"/>
          <w:lang w:val="en-GB"/>
        </w:rPr>
        <w:t>mol</w:t>
      </w:r>
      <w:proofErr w:type="spellEnd"/>
      <w:r w:rsidRPr="001F4B3E">
        <w:rPr>
          <w:rFonts w:ascii="Cambria" w:hAnsi="Cambria"/>
          <w:sz w:val="24"/>
          <w:szCs w:val="24"/>
          <w:lang w:val="en-GB"/>
        </w:rPr>
        <w:t xml:space="preserve"> CO</w:t>
      </w:r>
      <w:r w:rsidRPr="001F4B3E">
        <w:rPr>
          <w:rFonts w:ascii="Cambria" w:hAnsi="Cambria"/>
          <w:sz w:val="24"/>
          <w:szCs w:val="24"/>
          <w:vertAlign w:val="subscript"/>
          <w:lang w:val="en-GB"/>
        </w:rPr>
        <w:t>2</w:t>
      </w:r>
      <w:r w:rsidRPr="001F4B3E">
        <w:rPr>
          <w:rFonts w:ascii="Cambria" w:hAnsi="Cambria"/>
          <w:sz w:val="24"/>
          <w:szCs w:val="24"/>
          <w:lang w:val="en-GB"/>
        </w:rPr>
        <w:t xml:space="preserve"> mol</w:t>
      </w:r>
      <w:r w:rsidRPr="001F4B3E">
        <w:rPr>
          <w:rFonts w:ascii="Cambria" w:hAnsi="Cambria"/>
          <w:sz w:val="24"/>
          <w:szCs w:val="24"/>
          <w:vertAlign w:val="superscript"/>
          <w:lang w:val="en-GB"/>
        </w:rPr>
        <w:t>–1</w:t>
      </w:r>
      <w:r w:rsidRPr="001F4B3E">
        <w:rPr>
          <w:rFonts w:ascii="Cambria" w:hAnsi="Cambria"/>
          <w:sz w:val="24"/>
          <w:szCs w:val="24"/>
          <w:lang w:val="en-GB"/>
        </w:rPr>
        <w:t>. If not reported in the study, global mean values for the study year were used. Carbon isotope discrimination (</w:t>
      </w:r>
      <w:r w:rsidRPr="001F4B3E">
        <w:rPr>
          <w:rFonts w:ascii="Cambria" w:hAnsi="Cambria" w:cstheme="minorHAnsi"/>
          <w:sz w:val="24"/>
          <w:szCs w:val="24"/>
          <w:lang w:val="en-GB"/>
        </w:rPr>
        <w:t>Δ</w:t>
      </w:r>
      <w:r w:rsidRPr="001F4B3E">
        <w:rPr>
          <w:rFonts w:ascii="Cambria" w:hAnsi="Cambria"/>
          <w:sz w:val="24"/>
          <w:szCs w:val="24"/>
          <w:vertAlign w:val="superscript"/>
          <w:lang w:val="en-GB"/>
        </w:rPr>
        <w:t>13</w:t>
      </w:r>
      <w:r w:rsidRPr="001F4B3E">
        <w:rPr>
          <w:rFonts w:ascii="Cambria" w:hAnsi="Cambria"/>
          <w:sz w:val="24"/>
          <w:szCs w:val="24"/>
          <w:lang w:val="en-GB"/>
        </w:rPr>
        <w:t>C in ‰), accounting for carbon isotope composition of the atmosphere, was calculated as:</w:t>
      </w:r>
    </w:p>
    <w:p w14:paraId="7FBD2EB5" w14:textId="77777777" w:rsidR="00860B11" w:rsidRPr="001F4B3E" w:rsidRDefault="00860B11" w:rsidP="00ED12CF">
      <w:pPr>
        <w:spacing w:after="0" w:line="360" w:lineRule="auto"/>
        <w:jc w:val="both"/>
        <w:rPr>
          <w:rFonts w:ascii="Cambria" w:hAnsi="Cambria"/>
          <w:sz w:val="24"/>
          <w:szCs w:val="24"/>
          <w:lang w:val="en-GB"/>
        </w:rPr>
      </w:pPr>
      <m:oMath>
        <m:r>
          <w:rPr>
            <w:rFonts w:ascii="Cambria Math" w:hAnsi="Cambria Math"/>
            <w:sz w:val="24"/>
            <w:szCs w:val="24"/>
            <w:lang w:val="en-GB"/>
          </w:rPr>
          <m:t>∆</m:t>
        </m:r>
        <m:sPre>
          <m:sPrePr>
            <m:ctrlPr>
              <w:rPr>
                <w:rFonts w:ascii="Cambria Math" w:hAnsi="Cambria Math"/>
                <w:i/>
                <w:sz w:val="24"/>
                <w:szCs w:val="24"/>
                <w:lang w:val="en-GB"/>
              </w:rPr>
            </m:ctrlPr>
          </m:sPrePr>
          <m:sub/>
          <m:sup>
            <m:r>
              <w:rPr>
                <w:rFonts w:ascii="Cambria Math" w:hAnsi="Cambria Math"/>
                <w:sz w:val="24"/>
                <w:szCs w:val="24"/>
                <w:lang w:val="en-GB"/>
              </w:rPr>
              <m:t>13</m:t>
            </m:r>
          </m:sup>
          <m:e>
            <m:r>
              <w:rPr>
                <w:rFonts w:ascii="Cambria Math" w:hAnsi="Cambria Math"/>
                <w:sz w:val="24"/>
                <w:szCs w:val="24"/>
                <w:lang w:val="en-GB"/>
              </w:rPr>
              <m:t>C=</m:t>
            </m:r>
            <m:f>
              <m:fPr>
                <m:ctrlPr>
                  <w:rPr>
                    <w:rFonts w:ascii="Cambria Math" w:hAnsi="Cambria Math"/>
                    <w:i/>
                    <w:sz w:val="24"/>
                    <w:szCs w:val="24"/>
                    <w:lang w:val="en-GB"/>
                  </w:rPr>
                </m:ctrlPr>
              </m:fPr>
              <m:num>
                <m:r>
                  <w:rPr>
                    <w:rFonts w:ascii="Cambria Math" w:hAnsi="Cambria Math"/>
                    <w:sz w:val="24"/>
                    <w:szCs w:val="24"/>
                    <w:lang w:val="en-GB"/>
                  </w:rPr>
                  <m:t>δ</m:t>
                </m:r>
                <m:sPre>
                  <m:sPrePr>
                    <m:ctrlPr>
                      <w:rPr>
                        <w:rFonts w:ascii="Cambria Math" w:hAnsi="Cambria Math"/>
                        <w:i/>
                        <w:sz w:val="24"/>
                        <w:szCs w:val="24"/>
                        <w:lang w:val="en-GB"/>
                      </w:rPr>
                    </m:ctrlPr>
                  </m:sPrePr>
                  <m:sub/>
                  <m:sup>
                    <m:r>
                      <w:rPr>
                        <w:rFonts w:ascii="Cambria Math" w:hAnsi="Cambria Math"/>
                        <w:sz w:val="24"/>
                        <w:szCs w:val="24"/>
                        <w:lang w:val="en-GB"/>
                      </w:rPr>
                      <m:t>13</m:t>
                    </m:r>
                  </m:sup>
                  <m:e>
                    <m:r>
                      <w:rPr>
                        <w:rFonts w:ascii="Cambria Math" w:hAnsi="Cambria Math"/>
                        <w:sz w:val="24"/>
                        <w:szCs w:val="24"/>
                        <w:lang w:val="en-GB"/>
                      </w:rPr>
                      <m:t>Catm-δ</m:t>
                    </m:r>
                    <m:sPre>
                      <m:sPrePr>
                        <m:ctrlPr>
                          <w:rPr>
                            <w:rFonts w:ascii="Cambria Math" w:hAnsi="Cambria Math"/>
                            <w:i/>
                            <w:sz w:val="24"/>
                            <w:szCs w:val="24"/>
                            <w:lang w:val="en-GB"/>
                          </w:rPr>
                        </m:ctrlPr>
                      </m:sPrePr>
                      <m:sub/>
                      <m:sup>
                        <m:r>
                          <w:rPr>
                            <w:rFonts w:ascii="Cambria Math" w:hAnsi="Cambria Math"/>
                            <w:sz w:val="24"/>
                            <w:szCs w:val="24"/>
                            <w:lang w:val="en-GB"/>
                          </w:rPr>
                          <m:t>13</m:t>
                        </m:r>
                      </m:sup>
                      <m:e>
                        <m:r>
                          <w:rPr>
                            <w:rFonts w:ascii="Cambria Math" w:hAnsi="Cambria Math"/>
                            <w:sz w:val="24"/>
                            <w:szCs w:val="24"/>
                            <w:lang w:val="en-GB"/>
                          </w:rPr>
                          <m:t>Cplant</m:t>
                        </m:r>
                      </m:e>
                    </m:sPre>
                  </m:e>
                </m:sPre>
              </m:num>
              <m:den>
                <m:r>
                  <w:rPr>
                    <w:rFonts w:ascii="Cambria Math" w:hAnsi="Cambria Math"/>
                    <w:sz w:val="24"/>
                    <w:szCs w:val="24"/>
                    <w:lang w:val="en-GB"/>
                  </w:rPr>
                  <m:t>1+</m:t>
                </m:r>
                <m:f>
                  <m:fPr>
                    <m:ctrlPr>
                      <w:rPr>
                        <w:rFonts w:ascii="Cambria Math" w:hAnsi="Cambria Math"/>
                        <w:i/>
                        <w:sz w:val="24"/>
                        <w:szCs w:val="24"/>
                        <w:lang w:val="en-GB"/>
                      </w:rPr>
                    </m:ctrlPr>
                  </m:fPr>
                  <m:num>
                    <m:r>
                      <w:rPr>
                        <w:rFonts w:ascii="Cambria Math" w:hAnsi="Cambria Math"/>
                        <w:sz w:val="24"/>
                        <w:szCs w:val="24"/>
                        <w:lang w:val="en-GB"/>
                      </w:rPr>
                      <m:t>δ</m:t>
                    </m:r>
                    <m:sPre>
                      <m:sPrePr>
                        <m:ctrlPr>
                          <w:rPr>
                            <w:rFonts w:ascii="Cambria Math" w:hAnsi="Cambria Math"/>
                            <w:i/>
                            <w:sz w:val="24"/>
                            <w:szCs w:val="24"/>
                            <w:lang w:val="en-GB"/>
                          </w:rPr>
                        </m:ctrlPr>
                      </m:sPrePr>
                      <m:sub/>
                      <m:sup>
                        <m:r>
                          <w:rPr>
                            <w:rFonts w:ascii="Cambria Math" w:hAnsi="Cambria Math"/>
                            <w:sz w:val="24"/>
                            <w:szCs w:val="24"/>
                            <w:lang w:val="en-GB"/>
                          </w:rPr>
                          <m:t>13</m:t>
                        </m:r>
                      </m:sup>
                      <m:e>
                        <m:r>
                          <w:rPr>
                            <w:rFonts w:ascii="Cambria Math" w:hAnsi="Cambria Math"/>
                            <w:sz w:val="24"/>
                            <w:szCs w:val="24"/>
                            <w:lang w:val="en-GB"/>
                          </w:rPr>
                          <m:t>Cplant</m:t>
                        </m:r>
                      </m:e>
                    </m:sPre>
                  </m:num>
                  <m:den>
                    <m:r>
                      <w:rPr>
                        <w:rFonts w:ascii="Cambria Math" w:hAnsi="Cambria Math"/>
                        <w:sz w:val="24"/>
                        <w:szCs w:val="24"/>
                        <w:lang w:val="en-GB"/>
                      </w:rPr>
                      <m:t>1000</m:t>
                    </m:r>
                  </m:den>
                </m:f>
              </m:den>
            </m:f>
          </m:e>
        </m:sPre>
      </m:oMath>
      <w:r w:rsidRPr="001F4B3E">
        <w:rPr>
          <w:rFonts w:ascii="Cambria" w:eastAsiaTheme="minorEastAsia" w:hAnsi="Cambria"/>
          <w:sz w:val="24"/>
          <w:szCs w:val="24"/>
          <w:lang w:val="en-GB"/>
        </w:rPr>
        <w:t>,</w:t>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t>(7)</w:t>
      </w:r>
    </w:p>
    <w:p w14:paraId="1BFE57C6" w14:textId="1B5343D1" w:rsidR="00705DB3" w:rsidRPr="001F4B3E" w:rsidRDefault="00860B11" w:rsidP="00ED12CF">
      <w:pPr>
        <w:spacing w:after="0" w:line="360" w:lineRule="auto"/>
        <w:jc w:val="both"/>
        <w:rPr>
          <w:rFonts w:ascii="Cambria" w:hAnsi="Cambria"/>
          <w:sz w:val="24"/>
          <w:szCs w:val="24"/>
          <w:lang w:val="en-GB"/>
        </w:rPr>
      </w:pPr>
      <w:bookmarkStart w:id="0" w:name="_Hlk189331617"/>
      <w:r w:rsidRPr="001F4B3E">
        <w:rPr>
          <w:rFonts w:ascii="Cambria" w:hAnsi="Cambria"/>
          <w:sz w:val="24"/>
          <w:szCs w:val="24"/>
          <w:lang w:val="en-GB"/>
        </w:rPr>
        <w:t>where δ</w:t>
      </w:r>
      <w:r w:rsidRPr="001F4B3E">
        <w:rPr>
          <w:rFonts w:ascii="Cambria" w:hAnsi="Cambria"/>
          <w:sz w:val="24"/>
          <w:szCs w:val="24"/>
          <w:vertAlign w:val="superscript"/>
          <w:lang w:val="en-GB"/>
        </w:rPr>
        <w:t>13</w:t>
      </w:r>
      <w:r w:rsidRPr="001F4B3E">
        <w:rPr>
          <w:rFonts w:ascii="Cambria" w:hAnsi="Cambria"/>
          <w:sz w:val="24"/>
          <w:szCs w:val="24"/>
          <w:lang w:val="en-GB"/>
        </w:rPr>
        <w:t>Catm and δ</w:t>
      </w:r>
      <w:r w:rsidRPr="001F4B3E">
        <w:rPr>
          <w:rFonts w:ascii="Cambria" w:hAnsi="Cambria"/>
          <w:sz w:val="24"/>
          <w:szCs w:val="24"/>
          <w:vertAlign w:val="superscript"/>
          <w:lang w:val="en-GB"/>
        </w:rPr>
        <w:t>13</w:t>
      </w:r>
      <w:r w:rsidRPr="001F4B3E">
        <w:rPr>
          <w:rFonts w:ascii="Cambria" w:hAnsi="Cambria"/>
          <w:sz w:val="24"/>
          <w:szCs w:val="24"/>
          <w:lang w:val="en-GB"/>
        </w:rPr>
        <w:t>Cplant represent the stable carbon isotope ratios in the atmosphere and plant (leaf) tissue, respectively. δ</w:t>
      </w:r>
      <w:r w:rsidRPr="001F4B3E">
        <w:rPr>
          <w:rFonts w:ascii="Cambria" w:hAnsi="Cambria"/>
          <w:sz w:val="24"/>
          <w:szCs w:val="24"/>
          <w:vertAlign w:val="superscript"/>
          <w:lang w:val="en-GB"/>
        </w:rPr>
        <w:t>13</w:t>
      </w:r>
      <w:r w:rsidRPr="001F4B3E">
        <w:rPr>
          <w:rFonts w:ascii="Cambria" w:hAnsi="Cambria"/>
          <w:sz w:val="24"/>
          <w:szCs w:val="24"/>
          <w:lang w:val="en-GB"/>
        </w:rPr>
        <w:t xml:space="preserve">Catm values were retrieved from </w:t>
      </w:r>
      <w:r w:rsidR="00555F86" w:rsidRPr="001F4B3E">
        <w:rPr>
          <w:rFonts w:ascii="Cambria" w:hAnsi="Cambria"/>
          <w:sz w:val="24"/>
          <w:szCs w:val="24"/>
          <w:lang w:val="en-GB"/>
        </w:rPr>
        <w:t>Graven et al</w:t>
      </w:r>
      <w:r w:rsidR="00D05845" w:rsidRPr="001F4B3E">
        <w:rPr>
          <w:rFonts w:ascii="Cambria" w:hAnsi="Cambria"/>
          <w:sz w:val="24"/>
          <w:szCs w:val="24"/>
          <w:lang w:val="en-GB"/>
        </w:rPr>
        <w:t>.</w:t>
      </w:r>
      <w:r w:rsidR="00555F86" w:rsidRPr="001F4B3E">
        <w:rPr>
          <w:rFonts w:ascii="Cambria" w:hAnsi="Cambria"/>
          <w:sz w:val="24"/>
          <w:szCs w:val="24"/>
          <w:lang w:val="en-GB"/>
        </w:rPr>
        <w:t xml:space="preserve"> (2020)</w:t>
      </w:r>
      <w:r w:rsidR="00AC6C0A" w:rsidRPr="001F4B3E">
        <w:rPr>
          <w:rFonts w:ascii="Cambria" w:hAnsi="Cambria"/>
          <w:sz w:val="24"/>
          <w:szCs w:val="24"/>
          <w:lang w:val="en-GB"/>
        </w:rPr>
        <w:t xml:space="preserve"> or from direct measurements on Mauna Loa</w:t>
      </w:r>
      <w:r w:rsidRPr="001F4B3E">
        <w:rPr>
          <w:rFonts w:ascii="Cambria" w:hAnsi="Cambria"/>
          <w:sz w:val="24"/>
          <w:szCs w:val="24"/>
          <w:lang w:val="en-GB"/>
        </w:rPr>
        <w:t xml:space="preserve"> for the corresponding study year. </w:t>
      </w:r>
      <w:bookmarkEnd w:id="0"/>
      <w:r w:rsidRPr="001F4B3E">
        <w:rPr>
          <w:rFonts w:ascii="Cambria" w:hAnsi="Cambria"/>
          <w:sz w:val="24"/>
          <w:szCs w:val="24"/>
          <w:lang w:val="en-GB"/>
        </w:rPr>
        <w:t>Since all δ</w:t>
      </w:r>
      <w:r w:rsidRPr="001F4B3E">
        <w:rPr>
          <w:rFonts w:ascii="Cambria" w:hAnsi="Cambria"/>
          <w:sz w:val="24"/>
          <w:szCs w:val="24"/>
          <w:vertAlign w:val="superscript"/>
          <w:lang w:val="en-GB"/>
        </w:rPr>
        <w:t>13</w:t>
      </w:r>
      <w:r w:rsidRPr="001F4B3E">
        <w:rPr>
          <w:rFonts w:ascii="Cambria" w:hAnsi="Cambria"/>
          <w:sz w:val="24"/>
          <w:szCs w:val="24"/>
          <w:lang w:val="en-GB"/>
        </w:rPr>
        <w:t>C values were reported for leaves, corrections for the post-photosynthetic fractionation were not applied.</w:t>
      </w:r>
    </w:p>
    <w:p w14:paraId="37EBF229" w14:textId="051100D4" w:rsidR="00860B11" w:rsidRPr="001F4B3E" w:rsidRDefault="00860B11" w:rsidP="00ED12CF">
      <w:pPr>
        <w:spacing w:after="0" w:line="360" w:lineRule="auto"/>
        <w:jc w:val="both"/>
        <w:rPr>
          <w:rFonts w:ascii="Cambria" w:hAnsi="Cambria"/>
          <w:sz w:val="24"/>
          <w:szCs w:val="24"/>
          <w:lang w:val="en-GB"/>
        </w:rPr>
      </w:pPr>
      <w:r w:rsidRPr="001F4B3E">
        <w:rPr>
          <w:rFonts w:ascii="Cambria" w:hAnsi="Cambria"/>
          <w:sz w:val="24"/>
          <w:szCs w:val="24"/>
          <w:lang w:val="en-GB"/>
        </w:rPr>
        <w:t xml:space="preserve">Values of </w:t>
      </w:r>
      <w:proofErr w:type="spellStart"/>
      <w:r w:rsidRPr="001F4B3E">
        <w:rPr>
          <w:rFonts w:ascii="Cambria" w:hAnsi="Cambria"/>
          <w:sz w:val="24"/>
          <w:szCs w:val="24"/>
          <w:lang w:val="en-GB"/>
        </w:rPr>
        <w:t>isWUE</w:t>
      </w:r>
      <w:proofErr w:type="spellEnd"/>
      <w:r w:rsidRPr="001F4B3E">
        <w:rPr>
          <w:rFonts w:ascii="Cambria" w:hAnsi="Cambria"/>
          <w:sz w:val="24"/>
          <w:szCs w:val="24"/>
          <w:lang w:val="en-GB"/>
        </w:rPr>
        <w:t xml:space="preserve">, expressed in </w:t>
      </w:r>
      <w:proofErr w:type="spellStart"/>
      <w:r w:rsidRPr="001F4B3E">
        <w:rPr>
          <w:rFonts w:ascii="Cambria" w:hAnsi="Cambria" w:cstheme="minorHAnsi"/>
          <w:sz w:val="24"/>
          <w:szCs w:val="24"/>
          <w:lang w:val="en-GB"/>
        </w:rPr>
        <w:t>μ</w:t>
      </w:r>
      <w:r w:rsidRPr="001F4B3E">
        <w:rPr>
          <w:rFonts w:ascii="Cambria" w:hAnsi="Cambria"/>
          <w:sz w:val="24"/>
          <w:szCs w:val="24"/>
          <w:lang w:val="en-GB"/>
        </w:rPr>
        <w:t>mol</w:t>
      </w:r>
      <w:proofErr w:type="spellEnd"/>
      <w:r w:rsidRPr="001F4B3E">
        <w:rPr>
          <w:rFonts w:ascii="Cambria" w:hAnsi="Cambria"/>
          <w:sz w:val="24"/>
          <w:szCs w:val="24"/>
          <w:lang w:val="en-GB"/>
        </w:rPr>
        <w:t xml:space="preserve"> mol</w:t>
      </w:r>
      <w:r w:rsidRPr="001F4B3E">
        <w:rPr>
          <w:rFonts w:ascii="Cambria" w:hAnsi="Cambria"/>
          <w:sz w:val="24"/>
          <w:szCs w:val="24"/>
          <w:vertAlign w:val="superscript"/>
          <w:lang w:val="en-GB"/>
        </w:rPr>
        <w:t>–1</w:t>
      </w:r>
      <w:r w:rsidRPr="001F4B3E">
        <w:rPr>
          <w:rFonts w:ascii="Cambria" w:hAnsi="Cambria"/>
          <w:sz w:val="24"/>
          <w:szCs w:val="24"/>
          <w:lang w:val="en-GB"/>
        </w:rPr>
        <w:t>, were calculated (Farquhar et al., 1989)</w:t>
      </w:r>
      <w:r w:rsidR="00A363A5" w:rsidRPr="001F4B3E">
        <w:rPr>
          <w:rFonts w:ascii="Cambria" w:hAnsi="Cambria"/>
          <w:sz w:val="24"/>
          <w:szCs w:val="24"/>
          <w:lang w:val="en-GB"/>
        </w:rPr>
        <w:t xml:space="preserve"> as</w:t>
      </w:r>
      <w:r w:rsidRPr="001F4B3E">
        <w:rPr>
          <w:rFonts w:ascii="Cambria" w:hAnsi="Cambria"/>
          <w:sz w:val="24"/>
          <w:szCs w:val="24"/>
          <w:lang w:val="en-GB"/>
        </w:rPr>
        <w:t xml:space="preserve">: </w:t>
      </w:r>
    </w:p>
    <w:p w14:paraId="71B5DCF8" w14:textId="5115D510" w:rsidR="00860B11" w:rsidRPr="001F4B3E" w:rsidRDefault="00860B11" w:rsidP="00ED12CF">
      <w:pPr>
        <w:spacing w:after="0" w:line="360" w:lineRule="auto"/>
        <w:jc w:val="both"/>
        <w:rPr>
          <w:rFonts w:ascii="Cambria" w:eastAsiaTheme="minorEastAsia" w:hAnsi="Cambria"/>
          <w:sz w:val="24"/>
          <w:szCs w:val="24"/>
          <w:lang w:val="en-GB"/>
        </w:rPr>
      </w:pPr>
      <m:oMath>
        <m:r>
          <w:rPr>
            <w:rFonts w:ascii="Cambria Math" w:hAnsi="Cambria Math"/>
            <w:sz w:val="24"/>
            <w:szCs w:val="24"/>
            <w:lang w:val="en-GB"/>
          </w:rPr>
          <m:t>isWUE=</m:t>
        </m:r>
        <m:f>
          <m:fPr>
            <m:ctrlPr>
              <w:rPr>
                <w:rFonts w:ascii="Cambria Math" w:hAnsi="Cambria Math"/>
                <w:i/>
                <w:sz w:val="24"/>
                <w:szCs w:val="24"/>
                <w:lang w:val="en-GB"/>
              </w:rPr>
            </m:ctrlPr>
          </m:fPr>
          <m:num>
            <m:r>
              <w:rPr>
                <w:rFonts w:ascii="Cambria Math" w:hAnsi="Cambria Math"/>
                <w:sz w:val="24"/>
                <w:szCs w:val="24"/>
                <w:lang w:val="en-GB"/>
              </w:rPr>
              <m:t>(Ca-Ci)</m:t>
            </m:r>
          </m:num>
          <m:den>
            <m:r>
              <w:rPr>
                <w:rFonts w:ascii="Cambria Math" w:hAnsi="Cambria Math"/>
                <w:sz w:val="24"/>
                <w:szCs w:val="24"/>
                <w:lang w:val="en-GB"/>
              </w:rPr>
              <m:t>1.6</m:t>
            </m:r>
          </m:den>
        </m:f>
        <m:r>
          <w:rPr>
            <w:rFonts w:ascii="Cambria Math" w:hAnsi="Cambria Math"/>
            <w:sz w:val="24"/>
            <w:szCs w:val="24"/>
            <w:lang w:val="en-GB"/>
          </w:rPr>
          <m:t>.</m:t>
        </m:r>
      </m:oMath>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00D05845" w:rsidRPr="001F4B3E">
        <w:rPr>
          <w:rFonts w:ascii="Cambria" w:eastAsiaTheme="minorEastAsia" w:hAnsi="Cambria"/>
          <w:sz w:val="24"/>
          <w:szCs w:val="24"/>
          <w:lang w:val="en-GB"/>
        </w:rPr>
        <w:tab/>
      </w:r>
      <w:r w:rsidRPr="001F4B3E">
        <w:rPr>
          <w:rFonts w:ascii="Cambria" w:eastAsiaTheme="minorEastAsia" w:hAnsi="Cambria"/>
          <w:sz w:val="24"/>
          <w:szCs w:val="24"/>
          <w:lang w:val="en-GB"/>
        </w:rPr>
        <w:t>(8)</w:t>
      </w:r>
    </w:p>
    <w:p w14:paraId="199023BA" w14:textId="6C3B65D3" w:rsidR="00860B11" w:rsidRPr="001F4B3E" w:rsidRDefault="00A363A5" w:rsidP="00ED12CF">
      <w:pPr>
        <w:spacing w:after="0" w:line="360" w:lineRule="auto"/>
        <w:jc w:val="both"/>
        <w:rPr>
          <w:rFonts w:ascii="Cambria" w:hAnsi="Cambria"/>
          <w:sz w:val="24"/>
          <w:szCs w:val="24"/>
          <w:lang w:val="en-GB"/>
        </w:rPr>
      </w:pPr>
      <w:r w:rsidRPr="001F4B3E">
        <w:rPr>
          <w:rFonts w:ascii="Cambria" w:hAnsi="Cambria"/>
          <w:sz w:val="24"/>
          <w:szCs w:val="24"/>
          <w:lang w:val="en-GB"/>
        </w:rPr>
        <w:t>T</w:t>
      </w:r>
      <w:r w:rsidR="00860B11" w:rsidRPr="001F4B3E">
        <w:rPr>
          <w:rFonts w:ascii="Cambria" w:hAnsi="Cambria"/>
          <w:sz w:val="24"/>
          <w:szCs w:val="24"/>
          <w:lang w:val="en-GB"/>
        </w:rPr>
        <w:t>he coefficient 1.6 accounts for the ratio of stomatal conductance to CO</w:t>
      </w:r>
      <w:r w:rsidR="00860B11" w:rsidRPr="001F4B3E">
        <w:rPr>
          <w:rFonts w:ascii="Cambria" w:hAnsi="Cambria"/>
          <w:sz w:val="24"/>
          <w:szCs w:val="24"/>
          <w:vertAlign w:val="subscript"/>
          <w:lang w:val="en-GB"/>
        </w:rPr>
        <w:t>2</w:t>
      </w:r>
      <w:r w:rsidR="00860B11" w:rsidRPr="001F4B3E">
        <w:rPr>
          <w:rFonts w:ascii="Cambria" w:hAnsi="Cambria"/>
          <w:sz w:val="24"/>
          <w:szCs w:val="24"/>
          <w:lang w:val="en-GB"/>
        </w:rPr>
        <w:t xml:space="preserve"> and water vapour.</w:t>
      </w:r>
      <w:r w:rsidRPr="001F4B3E">
        <w:rPr>
          <w:rFonts w:ascii="Cambria" w:hAnsi="Cambria"/>
          <w:sz w:val="24"/>
          <w:szCs w:val="24"/>
          <w:lang w:val="en-GB"/>
        </w:rPr>
        <w:t xml:space="preserve"> </w:t>
      </w:r>
      <w:r w:rsidR="00860B11" w:rsidRPr="001F4B3E">
        <w:rPr>
          <w:rFonts w:ascii="Cambria" w:hAnsi="Cambria"/>
          <w:sz w:val="24"/>
          <w:szCs w:val="24"/>
          <w:lang w:val="en-GB"/>
        </w:rPr>
        <w:t xml:space="preserve">To calculate the standard deviation of </w:t>
      </w:r>
      <w:proofErr w:type="spellStart"/>
      <w:r w:rsidR="00860B11" w:rsidRPr="001F4B3E">
        <w:rPr>
          <w:rFonts w:ascii="Cambria" w:hAnsi="Cambria"/>
          <w:sz w:val="24"/>
          <w:szCs w:val="24"/>
          <w:lang w:val="en-GB"/>
        </w:rPr>
        <w:t>isWUE</w:t>
      </w:r>
      <w:proofErr w:type="spellEnd"/>
      <w:r w:rsidR="00860B11" w:rsidRPr="001F4B3E">
        <w:rPr>
          <w:rFonts w:ascii="Cambria" w:hAnsi="Cambria"/>
          <w:sz w:val="24"/>
          <w:szCs w:val="24"/>
          <w:lang w:val="en-GB"/>
        </w:rPr>
        <w:t xml:space="preserve"> (</w:t>
      </w:r>
      <w:proofErr w:type="spellStart"/>
      <w:r w:rsidR="00860B11" w:rsidRPr="001F4B3E">
        <w:rPr>
          <w:rFonts w:ascii="Cambria" w:hAnsi="Cambria"/>
          <w:sz w:val="24"/>
          <w:szCs w:val="24"/>
          <w:lang w:val="en-GB"/>
        </w:rPr>
        <w:t>σ</w:t>
      </w:r>
      <w:r w:rsidR="00860B11" w:rsidRPr="001F4B3E">
        <w:rPr>
          <w:rFonts w:ascii="Cambria" w:hAnsi="Cambria"/>
          <w:sz w:val="24"/>
          <w:szCs w:val="24"/>
          <w:vertAlign w:val="subscript"/>
          <w:lang w:val="en-GB"/>
        </w:rPr>
        <w:t>isWUE</w:t>
      </w:r>
      <w:proofErr w:type="spellEnd"/>
      <w:r w:rsidR="00860B11" w:rsidRPr="001F4B3E">
        <w:rPr>
          <w:rFonts w:ascii="Cambria" w:hAnsi="Cambria"/>
          <w:sz w:val="24"/>
          <w:szCs w:val="24"/>
          <w:lang w:val="en-GB"/>
        </w:rPr>
        <w:t xml:space="preserve">) based on the mean and standard deviation of δ¹³Cplant, error propagation was applied through </w:t>
      </w:r>
      <w:r w:rsidRPr="001F4B3E">
        <w:rPr>
          <w:rFonts w:ascii="Cambria" w:hAnsi="Cambria"/>
          <w:sz w:val="24"/>
          <w:szCs w:val="24"/>
          <w:lang w:val="en-GB"/>
        </w:rPr>
        <w:t>e</w:t>
      </w:r>
      <w:r w:rsidR="00860B11" w:rsidRPr="001F4B3E">
        <w:rPr>
          <w:rFonts w:ascii="Cambria" w:hAnsi="Cambria"/>
          <w:sz w:val="24"/>
          <w:szCs w:val="24"/>
          <w:lang w:val="en-GB"/>
        </w:rPr>
        <w:t xml:space="preserve">quations 6–8. The standard deviation of </w:t>
      </w:r>
      <w:proofErr w:type="spellStart"/>
      <w:r w:rsidR="00860B11" w:rsidRPr="001F4B3E">
        <w:rPr>
          <w:rFonts w:ascii="Cambria" w:hAnsi="Cambria"/>
          <w:sz w:val="24"/>
          <w:szCs w:val="24"/>
          <w:lang w:val="en-GB"/>
        </w:rPr>
        <w:t>isWUE</w:t>
      </w:r>
      <w:proofErr w:type="spellEnd"/>
      <w:r w:rsidR="00860B11" w:rsidRPr="001F4B3E">
        <w:rPr>
          <w:rFonts w:ascii="Cambria" w:hAnsi="Cambria"/>
          <w:sz w:val="24"/>
          <w:szCs w:val="24"/>
          <w:lang w:val="en-GB"/>
        </w:rPr>
        <w:t xml:space="preserve"> is:</w:t>
      </w:r>
    </w:p>
    <w:p w14:paraId="49B7574F" w14:textId="77777777" w:rsidR="00860B11" w:rsidRPr="001F4B3E" w:rsidRDefault="00503DD4" w:rsidP="00ED12CF">
      <w:pPr>
        <w:spacing w:after="0" w:line="360" w:lineRule="auto"/>
        <w:jc w:val="both"/>
        <w:rPr>
          <w:rFonts w:ascii="Cambria" w:hAnsi="Cambria"/>
          <w:sz w:val="24"/>
          <w:szCs w:val="24"/>
          <w:lang w:val="en-GB"/>
        </w:rPr>
      </w:pPr>
      <m:oMath>
        <m:sSub>
          <m:sSubPr>
            <m:ctrlPr>
              <w:rPr>
                <w:rFonts w:ascii="Cambria Math" w:hAnsi="Cambria Math"/>
                <w:i/>
                <w:sz w:val="24"/>
                <w:szCs w:val="24"/>
                <w:lang w:val="en-GB"/>
              </w:rPr>
            </m:ctrlPr>
          </m:sSubPr>
          <m:e>
            <m:r>
              <w:rPr>
                <w:rFonts w:ascii="Cambria Math" w:hAnsi="Cambria Math"/>
                <w:sz w:val="24"/>
                <w:szCs w:val="24"/>
                <w:lang w:val="en-GB"/>
              </w:rPr>
              <m:t>σ</m:t>
            </m:r>
          </m:e>
          <m:sub>
            <m:r>
              <w:rPr>
                <w:rFonts w:ascii="Cambria Math" w:hAnsi="Cambria Math"/>
                <w:sz w:val="24"/>
                <w:szCs w:val="24"/>
                <w:lang w:val="en-GB"/>
              </w:rPr>
              <m:t>isWUE</m:t>
            </m:r>
          </m:sub>
        </m:sSub>
        <m:r>
          <w:rPr>
            <w:rFonts w:ascii="Cambria Math" w:hAnsi="Cambria Math"/>
            <w:sz w:val="24"/>
            <w:szCs w:val="24"/>
            <w:lang w:val="en-GB"/>
          </w:rPr>
          <m:t>=</m:t>
        </m:r>
        <m:d>
          <m:dPr>
            <m:begChr m:val="|"/>
            <m:endChr m:val="|"/>
            <m:ctrlPr>
              <w:rPr>
                <w:rFonts w:ascii="Cambria Math" w:hAnsi="Cambria Math"/>
                <w:i/>
                <w:sz w:val="24"/>
                <w:szCs w:val="24"/>
                <w:lang w:val="en-GB"/>
              </w:rPr>
            </m:ctrlPr>
          </m:dPr>
          <m:e>
            <m:f>
              <m:fPr>
                <m:ctrlPr>
                  <w:rPr>
                    <w:rFonts w:ascii="Cambria Math" w:hAnsi="Cambria Math"/>
                    <w:i/>
                    <w:sz w:val="24"/>
                    <w:szCs w:val="24"/>
                    <w:lang w:val="en-GB"/>
                  </w:rPr>
                </m:ctrlPr>
              </m:fPr>
              <m:num>
                <m:r>
                  <w:rPr>
                    <w:rFonts w:ascii="Cambria Math" w:hAnsi="Cambria Math"/>
                    <w:sz w:val="24"/>
                    <w:szCs w:val="24"/>
                    <w:lang w:val="en-GB"/>
                  </w:rPr>
                  <m:t>∂isWUE</m:t>
                </m:r>
              </m:num>
              <m:den>
                <m:r>
                  <w:rPr>
                    <w:rFonts w:ascii="Cambria Math" w:hAnsi="Cambria Math"/>
                    <w:sz w:val="24"/>
                    <w:szCs w:val="24"/>
                    <w:lang w:val="en-GB"/>
                  </w:rPr>
                  <m:t>∂δ</m:t>
                </m:r>
                <m:sPre>
                  <m:sPrePr>
                    <m:ctrlPr>
                      <w:rPr>
                        <w:rFonts w:ascii="Cambria Math" w:hAnsi="Cambria Math"/>
                        <w:i/>
                        <w:sz w:val="24"/>
                        <w:szCs w:val="24"/>
                        <w:lang w:val="en-GB"/>
                      </w:rPr>
                    </m:ctrlPr>
                  </m:sPrePr>
                  <m:sub/>
                  <m:sup>
                    <m:r>
                      <w:rPr>
                        <w:rFonts w:ascii="Cambria Math" w:hAnsi="Cambria Math"/>
                        <w:sz w:val="24"/>
                        <w:szCs w:val="24"/>
                        <w:lang w:val="en-GB"/>
                      </w:rPr>
                      <m:t>13</m:t>
                    </m:r>
                  </m:sup>
                  <m:e>
                    <m:r>
                      <w:rPr>
                        <w:rFonts w:ascii="Cambria Math" w:hAnsi="Cambria Math"/>
                        <w:sz w:val="24"/>
                        <w:szCs w:val="24"/>
                        <w:lang w:val="en-GB"/>
                      </w:rPr>
                      <m:t>Cplant</m:t>
                    </m:r>
                  </m:e>
                </m:sPre>
              </m:den>
            </m:f>
          </m:e>
        </m:d>
        <m:r>
          <w:rPr>
            <w:rFonts w:ascii="Cambria Math" w:hAnsi="Cambria Math"/>
            <w:sz w:val="24"/>
            <w:szCs w:val="24"/>
            <w:lang w:val="en-GB"/>
          </w:rPr>
          <m:t>×</m:t>
        </m:r>
        <m:sSub>
          <m:sSubPr>
            <m:ctrlPr>
              <w:rPr>
                <w:rFonts w:ascii="Cambria Math" w:hAnsi="Cambria Math"/>
                <w:i/>
                <w:sz w:val="24"/>
                <w:szCs w:val="24"/>
                <w:lang w:val="en-GB"/>
              </w:rPr>
            </m:ctrlPr>
          </m:sSubPr>
          <m:e>
            <m:r>
              <w:rPr>
                <w:rFonts w:ascii="Cambria Math" w:hAnsi="Cambria Math"/>
                <w:sz w:val="24"/>
                <w:szCs w:val="24"/>
                <w:lang w:val="en-GB"/>
              </w:rPr>
              <m:t>σ</m:t>
            </m:r>
          </m:e>
          <m:sub>
            <m:r>
              <w:rPr>
                <w:rFonts w:ascii="Cambria Math" w:hAnsi="Cambria Math"/>
                <w:sz w:val="24"/>
                <w:szCs w:val="24"/>
                <w:lang w:val="en-GB"/>
              </w:rPr>
              <m:t>δ13Cplant</m:t>
            </m:r>
          </m:sub>
        </m:sSub>
      </m:oMath>
      <w:r w:rsidR="00860B11" w:rsidRPr="001F4B3E">
        <w:rPr>
          <w:rFonts w:ascii="Cambria" w:eastAsiaTheme="minorEastAsia" w:hAnsi="Cambria"/>
          <w:sz w:val="24"/>
          <w:szCs w:val="24"/>
          <w:lang w:val="en-GB"/>
        </w:rPr>
        <w:t xml:space="preserve">. </w:t>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t>(9)</w:t>
      </w:r>
    </w:p>
    <w:p w14:paraId="199D4925" w14:textId="77777777" w:rsidR="00860B11" w:rsidRPr="001F4B3E" w:rsidRDefault="00860B11" w:rsidP="00ED12CF">
      <w:pPr>
        <w:spacing w:after="0" w:line="360" w:lineRule="auto"/>
        <w:jc w:val="both"/>
        <w:rPr>
          <w:rFonts w:ascii="Cambria" w:hAnsi="Cambria"/>
          <w:sz w:val="24"/>
          <w:szCs w:val="24"/>
          <w:lang w:val="en-GB"/>
        </w:rPr>
      </w:pPr>
      <w:r w:rsidRPr="001F4B3E">
        <w:rPr>
          <w:rFonts w:ascii="Cambria" w:hAnsi="Cambria"/>
          <w:sz w:val="24"/>
          <w:szCs w:val="24"/>
          <w:lang w:val="en-GB"/>
        </w:rPr>
        <w:t>The error propagation can be approximated as:</w:t>
      </w:r>
    </w:p>
    <w:p w14:paraId="420BC2F1" w14:textId="76C43D63" w:rsidR="00860B11" w:rsidRPr="001F4B3E" w:rsidRDefault="00503DD4" w:rsidP="00ED12CF">
      <w:pPr>
        <w:spacing w:after="0" w:line="360" w:lineRule="auto"/>
        <w:jc w:val="both"/>
        <w:rPr>
          <w:rFonts w:ascii="Cambria" w:hAnsi="Cambria"/>
          <w:sz w:val="24"/>
          <w:szCs w:val="24"/>
          <w:lang w:val="en-GB"/>
        </w:rPr>
      </w:pPr>
      <m:oMath>
        <m:sSub>
          <m:sSubPr>
            <m:ctrlPr>
              <w:rPr>
                <w:rFonts w:ascii="Cambria Math" w:hAnsi="Cambria Math"/>
                <w:i/>
                <w:sz w:val="24"/>
                <w:szCs w:val="24"/>
                <w:lang w:val="en-GB"/>
              </w:rPr>
            </m:ctrlPr>
          </m:sSubPr>
          <m:e>
            <m:r>
              <w:rPr>
                <w:rFonts w:ascii="Cambria Math" w:hAnsi="Cambria Math"/>
                <w:sz w:val="24"/>
                <w:szCs w:val="24"/>
                <w:lang w:val="en-GB"/>
              </w:rPr>
              <m:t>σ</m:t>
            </m:r>
          </m:e>
          <m:sub>
            <m:r>
              <w:rPr>
                <w:rFonts w:ascii="Cambria Math" w:hAnsi="Cambria Math"/>
                <w:sz w:val="24"/>
                <w:szCs w:val="24"/>
                <w:lang w:val="en-GB"/>
              </w:rPr>
              <m:t>isWUE</m:t>
            </m:r>
          </m:sub>
        </m:sSub>
        <m:r>
          <w:rPr>
            <w:rFonts w:ascii="Cambria Math" w:hAnsi="Cambria Math"/>
            <w:sz w:val="24"/>
            <w:szCs w:val="24"/>
            <w:lang w:val="en-GB"/>
          </w:rPr>
          <m:t>≈</m:t>
        </m:r>
        <m:f>
          <m:fPr>
            <m:ctrlPr>
              <w:rPr>
                <w:rFonts w:ascii="Cambria Math" w:hAnsi="Cambria Math"/>
                <w:i/>
                <w:sz w:val="24"/>
                <w:szCs w:val="24"/>
                <w:lang w:val="en-GB"/>
              </w:rPr>
            </m:ctrlPr>
          </m:fPr>
          <m:num>
            <m:r>
              <w:rPr>
                <w:rFonts w:ascii="Cambria Math" w:hAnsi="Cambria Math"/>
                <w:sz w:val="24"/>
                <w:szCs w:val="24"/>
                <w:lang w:val="en-GB"/>
              </w:rPr>
              <m:t>Ca</m:t>
            </m:r>
          </m:num>
          <m:den>
            <m:r>
              <w:rPr>
                <w:rFonts w:ascii="Cambria Math" w:hAnsi="Cambria Math"/>
                <w:sz w:val="24"/>
                <w:szCs w:val="24"/>
                <w:lang w:val="en-GB"/>
              </w:rPr>
              <m:t>1.6×b</m:t>
            </m:r>
          </m:den>
        </m:f>
        <m:r>
          <w:rPr>
            <w:rFonts w:ascii="Cambria Math" w:hAnsi="Cambria Math"/>
            <w:sz w:val="24"/>
            <w:szCs w:val="24"/>
            <w:lang w:val="en-GB"/>
          </w:rPr>
          <m:t>×</m:t>
        </m:r>
        <m:sSub>
          <m:sSubPr>
            <m:ctrlPr>
              <w:rPr>
                <w:rFonts w:ascii="Cambria Math" w:hAnsi="Cambria Math"/>
                <w:i/>
                <w:sz w:val="24"/>
                <w:szCs w:val="24"/>
                <w:lang w:val="en-GB"/>
              </w:rPr>
            </m:ctrlPr>
          </m:sSubPr>
          <m:e>
            <m:r>
              <w:rPr>
                <w:rFonts w:ascii="Cambria Math" w:hAnsi="Cambria Math"/>
                <w:sz w:val="24"/>
                <w:szCs w:val="24"/>
                <w:lang w:val="en-GB"/>
              </w:rPr>
              <m:t>σ</m:t>
            </m:r>
          </m:e>
          <m:sub>
            <m:r>
              <w:rPr>
                <w:rFonts w:ascii="Cambria Math" w:hAnsi="Cambria Math"/>
                <w:sz w:val="24"/>
                <w:szCs w:val="24"/>
                <w:lang w:val="en-GB"/>
              </w:rPr>
              <m:t xml:space="preserve">δ13Cplant </m:t>
            </m:r>
          </m:sub>
        </m:sSub>
        <m:r>
          <w:rPr>
            <w:rFonts w:ascii="Cambria Math" w:hAnsi="Cambria Math"/>
            <w:sz w:val="24"/>
            <w:szCs w:val="24"/>
            <w:lang w:val="en-GB"/>
          </w:rPr>
          <m:t>.</m:t>
        </m:r>
      </m:oMath>
      <w:r w:rsidR="00860B11" w:rsidRPr="001F4B3E">
        <w:rPr>
          <w:rFonts w:ascii="Cambria" w:eastAsiaTheme="minorEastAsia" w:hAnsi="Cambria"/>
          <w:sz w:val="24"/>
          <w:szCs w:val="24"/>
          <w:lang w:val="en-GB"/>
        </w:rPr>
        <w:t xml:space="preserve"> </w:t>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860B11" w:rsidRPr="001F4B3E">
        <w:rPr>
          <w:rFonts w:ascii="Cambria" w:eastAsiaTheme="minorEastAsia" w:hAnsi="Cambria"/>
          <w:sz w:val="24"/>
          <w:szCs w:val="24"/>
          <w:lang w:val="en-GB"/>
        </w:rPr>
        <w:tab/>
      </w:r>
      <w:r w:rsidR="00D05845" w:rsidRPr="001F4B3E">
        <w:rPr>
          <w:rFonts w:ascii="Cambria" w:eastAsiaTheme="minorEastAsia" w:hAnsi="Cambria"/>
          <w:sz w:val="24"/>
          <w:szCs w:val="24"/>
          <w:lang w:val="en-GB"/>
        </w:rPr>
        <w:t>(</w:t>
      </w:r>
      <w:r w:rsidR="00860B11" w:rsidRPr="001F4B3E">
        <w:rPr>
          <w:rFonts w:ascii="Cambria" w:eastAsiaTheme="minorEastAsia" w:hAnsi="Cambria"/>
          <w:sz w:val="24"/>
          <w:szCs w:val="24"/>
          <w:lang w:val="en-GB"/>
        </w:rPr>
        <w:t>10)</w:t>
      </w:r>
    </w:p>
    <w:p w14:paraId="584281B9" w14:textId="3A90353D" w:rsidR="00860B11" w:rsidRPr="001F4B3E" w:rsidRDefault="00860B11">
      <w:pPr>
        <w:spacing w:after="0" w:line="360" w:lineRule="auto"/>
        <w:jc w:val="both"/>
        <w:rPr>
          <w:rFonts w:ascii="Cambria" w:hAnsi="Cambria"/>
          <w:sz w:val="24"/>
          <w:szCs w:val="24"/>
          <w:lang w:val="en-GB"/>
        </w:rPr>
      </w:pPr>
      <w:r w:rsidRPr="001F4B3E">
        <w:rPr>
          <w:rFonts w:ascii="Cambria" w:hAnsi="Cambria"/>
          <w:sz w:val="24"/>
          <w:szCs w:val="24"/>
          <w:lang w:val="en-GB"/>
        </w:rPr>
        <w:t xml:space="preserve">Ca is the atmospheric CO₂ concentration and </w:t>
      </w:r>
      <w:r w:rsidRPr="001F4B3E">
        <w:rPr>
          <w:rFonts w:ascii="Cambria Math" w:hAnsi="Cambria Math" w:cs="Cambria Math"/>
          <w:sz w:val="24"/>
          <w:szCs w:val="24"/>
          <w:lang w:val="en-GB"/>
        </w:rPr>
        <w:t>𝑏</w:t>
      </w:r>
      <w:r w:rsidRPr="001F4B3E">
        <w:rPr>
          <w:rFonts w:ascii="Cambria" w:hAnsi="Cambria" w:cs="Cambria Math"/>
          <w:sz w:val="24"/>
          <w:szCs w:val="24"/>
          <w:lang w:val="en-GB"/>
        </w:rPr>
        <w:t xml:space="preserve"> is the</w:t>
      </w:r>
      <w:r w:rsidRPr="001F4B3E">
        <w:rPr>
          <w:rFonts w:ascii="Cambria" w:hAnsi="Cambria"/>
          <w:sz w:val="24"/>
          <w:szCs w:val="24"/>
          <w:lang w:val="en-GB"/>
        </w:rPr>
        <w:t xml:space="preserve"> fractionation factor during carboxylation by </w:t>
      </w:r>
      <w:r w:rsidR="002B313E" w:rsidRPr="001F4B3E">
        <w:rPr>
          <w:rFonts w:ascii="Cambria" w:hAnsi="Cambria"/>
          <w:sz w:val="24"/>
          <w:szCs w:val="24"/>
          <w:lang w:val="en-GB"/>
        </w:rPr>
        <w:t>r</w:t>
      </w:r>
      <w:r w:rsidRPr="001F4B3E">
        <w:rPr>
          <w:rFonts w:ascii="Cambria" w:hAnsi="Cambria"/>
          <w:sz w:val="24"/>
          <w:szCs w:val="24"/>
          <w:lang w:val="en-GB"/>
        </w:rPr>
        <w:t>ubisco (27‰).</w:t>
      </w:r>
    </w:p>
    <w:p w14:paraId="4957412C" w14:textId="77777777" w:rsidR="00592C2E" w:rsidRPr="001F4B3E" w:rsidRDefault="00592C2E" w:rsidP="00ED12CF">
      <w:pPr>
        <w:spacing w:after="0" w:line="360" w:lineRule="auto"/>
        <w:jc w:val="both"/>
        <w:rPr>
          <w:rFonts w:ascii="Cambria" w:hAnsi="Cambria"/>
          <w:sz w:val="24"/>
          <w:szCs w:val="24"/>
          <w:lang w:val="en-GB"/>
        </w:rPr>
      </w:pPr>
    </w:p>
    <w:p w14:paraId="2548948E" w14:textId="77777777" w:rsidR="00860B11" w:rsidRPr="001F4B3E" w:rsidRDefault="00860B11" w:rsidP="00ED12CF">
      <w:pPr>
        <w:spacing w:after="0" w:line="360" w:lineRule="auto"/>
        <w:jc w:val="both"/>
        <w:rPr>
          <w:rFonts w:ascii="Cambria" w:hAnsi="Cambria"/>
          <w:i/>
          <w:sz w:val="24"/>
          <w:szCs w:val="24"/>
          <w:lang w:val="en-GB"/>
        </w:rPr>
      </w:pPr>
      <w:r w:rsidRPr="001F4B3E">
        <w:rPr>
          <w:rFonts w:ascii="Cambria" w:hAnsi="Cambria"/>
          <w:i/>
          <w:sz w:val="24"/>
          <w:szCs w:val="24"/>
          <w:lang w:val="en-GB"/>
        </w:rPr>
        <w:t>Meta-analysis</w:t>
      </w:r>
    </w:p>
    <w:p w14:paraId="4DA983C7" w14:textId="7DA5429C" w:rsidR="00860B11" w:rsidRPr="001F4B3E" w:rsidRDefault="00860B11" w:rsidP="00ED12CF">
      <w:pPr>
        <w:spacing w:after="0" w:line="360" w:lineRule="auto"/>
        <w:jc w:val="both"/>
        <w:rPr>
          <w:rFonts w:ascii="Cambria" w:hAnsi="Cambria"/>
          <w:sz w:val="24"/>
          <w:szCs w:val="24"/>
          <w:lang w:val="en-GB"/>
        </w:rPr>
      </w:pPr>
      <w:r w:rsidRPr="001F4B3E">
        <w:rPr>
          <w:rFonts w:ascii="Cambria" w:hAnsi="Cambria"/>
          <w:sz w:val="24"/>
          <w:szCs w:val="24"/>
          <w:lang w:val="en-GB"/>
        </w:rPr>
        <w:t xml:space="preserve">The standard difference in </w:t>
      </w:r>
      <w:r w:rsidR="0091445B" w:rsidRPr="001F4B3E">
        <w:rPr>
          <w:rFonts w:ascii="Cambria" w:hAnsi="Cambria"/>
          <w:sz w:val="24"/>
          <w:szCs w:val="24"/>
          <w:lang w:val="en-GB"/>
        </w:rPr>
        <w:t xml:space="preserve">the </w:t>
      </w:r>
      <w:r w:rsidRPr="001F4B3E">
        <w:rPr>
          <w:rFonts w:ascii="Cambria" w:hAnsi="Cambria"/>
          <w:sz w:val="24"/>
          <w:szCs w:val="24"/>
          <w:lang w:val="en-GB"/>
        </w:rPr>
        <w:t>means (SDM)</w:t>
      </w:r>
      <w:r w:rsidR="00D174B2" w:rsidRPr="001F4B3E">
        <w:rPr>
          <w:rFonts w:ascii="Cambria" w:hAnsi="Cambria"/>
          <w:sz w:val="24"/>
          <w:szCs w:val="24"/>
          <w:lang w:val="en-GB"/>
        </w:rPr>
        <w:t>, in the literature sometimes referred to as the standard means difference (S</w:t>
      </w:r>
      <w:r w:rsidR="00D61AEC" w:rsidRPr="001F4B3E">
        <w:rPr>
          <w:rFonts w:ascii="Cambria" w:hAnsi="Cambria"/>
          <w:sz w:val="24"/>
          <w:szCs w:val="24"/>
          <w:lang w:val="en-GB"/>
        </w:rPr>
        <w:t>MD</w:t>
      </w:r>
      <w:r w:rsidR="00D174B2" w:rsidRPr="001F4B3E">
        <w:rPr>
          <w:rFonts w:ascii="Cambria" w:hAnsi="Cambria"/>
          <w:sz w:val="24"/>
          <w:szCs w:val="24"/>
          <w:lang w:val="en-GB"/>
        </w:rPr>
        <w:t>),</w:t>
      </w:r>
      <w:r w:rsidRPr="001F4B3E">
        <w:rPr>
          <w:rFonts w:ascii="Cambria" w:hAnsi="Cambria"/>
          <w:sz w:val="24"/>
          <w:szCs w:val="24"/>
          <w:lang w:val="en-GB"/>
        </w:rPr>
        <w:t xml:space="preserve"> was used to calculate the summary (net) effect across all case-studies. SDM quantitatively evaluates the size of the intervention effect in each case study relative to the variability observed within that study. For the calculation of SDM, the standard deviation and the number of replicates (</w:t>
      </w:r>
      <w:r w:rsidRPr="001F4B3E">
        <w:rPr>
          <w:rFonts w:ascii="Cambria" w:hAnsi="Cambria"/>
          <w:i/>
          <w:sz w:val="24"/>
          <w:szCs w:val="24"/>
          <w:lang w:val="en-GB"/>
        </w:rPr>
        <w:t>n</w:t>
      </w:r>
      <w:r w:rsidRPr="001F4B3E">
        <w:rPr>
          <w:rFonts w:ascii="Cambria" w:hAnsi="Cambria"/>
          <w:sz w:val="24"/>
          <w:szCs w:val="24"/>
          <w:lang w:val="en-GB"/>
        </w:rPr>
        <w:t>) were recorded for both control and treated plants. In cases where only the sample size (</w:t>
      </w:r>
      <w:r w:rsidRPr="001F4B3E">
        <w:rPr>
          <w:rFonts w:ascii="Cambria" w:hAnsi="Cambria"/>
          <w:i/>
          <w:sz w:val="24"/>
          <w:szCs w:val="24"/>
          <w:lang w:val="en-GB"/>
        </w:rPr>
        <w:t>n</w:t>
      </w:r>
      <w:r w:rsidRPr="001F4B3E">
        <w:rPr>
          <w:rFonts w:ascii="Cambria" w:hAnsi="Cambria"/>
          <w:sz w:val="24"/>
          <w:szCs w:val="24"/>
          <w:lang w:val="en-GB"/>
        </w:rPr>
        <w:t xml:space="preserve">) and </w:t>
      </w:r>
      <w:r w:rsidRPr="001F4B3E">
        <w:rPr>
          <w:rFonts w:ascii="Cambria" w:hAnsi="Cambria"/>
          <w:i/>
          <w:sz w:val="24"/>
          <w:szCs w:val="24"/>
          <w:lang w:val="en-GB"/>
        </w:rPr>
        <w:t>p</w:t>
      </w:r>
      <w:r w:rsidRPr="001F4B3E">
        <w:rPr>
          <w:rFonts w:ascii="Cambria" w:hAnsi="Cambria"/>
          <w:sz w:val="24"/>
          <w:szCs w:val="24"/>
          <w:lang w:val="en-GB"/>
        </w:rPr>
        <w:t>-values of treatment effect were reported</w:t>
      </w:r>
      <w:r w:rsidR="0091445B" w:rsidRPr="001F4B3E">
        <w:rPr>
          <w:rFonts w:ascii="Cambria" w:hAnsi="Cambria"/>
          <w:sz w:val="24"/>
          <w:szCs w:val="24"/>
          <w:lang w:val="en-GB"/>
        </w:rPr>
        <w:t xml:space="preserve">, the </w:t>
      </w:r>
      <w:r w:rsidRPr="001F4B3E">
        <w:rPr>
          <w:rFonts w:ascii="Cambria" w:hAnsi="Cambria"/>
          <w:sz w:val="24"/>
          <w:szCs w:val="24"/>
          <w:lang w:val="en-GB"/>
        </w:rPr>
        <w:t>SDM was determined using the following equation:</w:t>
      </w:r>
    </w:p>
    <w:p w14:paraId="7B315842" w14:textId="0A72629C" w:rsidR="00860B11" w:rsidRPr="001F4B3E" w:rsidRDefault="00860B11" w:rsidP="00ED12CF">
      <w:pPr>
        <w:spacing w:after="0" w:line="360" w:lineRule="auto"/>
        <w:jc w:val="both"/>
        <w:rPr>
          <w:rFonts w:ascii="Cambria" w:hAnsi="Cambria"/>
          <w:sz w:val="24"/>
          <w:szCs w:val="24"/>
          <w:lang w:val="en-GB"/>
        </w:rPr>
      </w:pPr>
      <m:oMath>
        <m:r>
          <w:rPr>
            <w:rFonts w:ascii="Cambria Math" w:hAnsi="Cambria Math"/>
            <w:sz w:val="24"/>
            <w:szCs w:val="24"/>
            <w:lang w:val="en-GB"/>
          </w:rPr>
          <w:lastRenderedPageBreak/>
          <m:t xml:space="preserve">SDM= </m:t>
        </m:r>
        <m:f>
          <m:fPr>
            <m:ctrlPr>
              <w:rPr>
                <w:rFonts w:ascii="Cambria Math" w:hAnsi="Cambria Math"/>
                <w:i/>
                <w:sz w:val="24"/>
                <w:szCs w:val="24"/>
                <w:lang w:val="en-GB"/>
              </w:rPr>
            </m:ctrlPr>
          </m:fPr>
          <m:num>
            <m:acc>
              <m:accPr>
                <m:chr m:val="̅"/>
                <m:ctrlPr>
                  <w:rPr>
                    <w:rFonts w:ascii="Cambria Math" w:hAnsi="Cambria Math"/>
                    <w:i/>
                    <w:sz w:val="24"/>
                    <w:szCs w:val="24"/>
                    <w:lang w:val="en-GB"/>
                  </w:rPr>
                </m:ctrlPr>
              </m:accPr>
              <m:e>
                <m:sSub>
                  <m:sSubPr>
                    <m:ctrlPr>
                      <w:rPr>
                        <w:rFonts w:ascii="Cambria Math" w:hAnsi="Cambria Math"/>
                        <w:i/>
                        <w:sz w:val="24"/>
                        <w:szCs w:val="24"/>
                        <w:lang w:val="en-GB"/>
                      </w:rPr>
                    </m:ctrlPr>
                  </m:sSubPr>
                  <m:e>
                    <m:r>
                      <w:rPr>
                        <w:rFonts w:ascii="Cambria Math" w:hAnsi="Cambria Math"/>
                        <w:sz w:val="24"/>
                        <w:szCs w:val="24"/>
                        <w:lang w:val="en-GB"/>
                      </w:rPr>
                      <m:t>UV</m:t>
                    </m:r>
                  </m:e>
                  <m:sub>
                    <m:r>
                      <w:rPr>
                        <w:rFonts w:ascii="Cambria Math" w:hAnsi="Cambria Math"/>
                        <w:sz w:val="24"/>
                        <w:szCs w:val="24"/>
                        <w:lang w:val="en-GB"/>
                      </w:rPr>
                      <m:t>1</m:t>
                    </m:r>
                  </m:sub>
                </m:sSub>
              </m:e>
            </m:acc>
            <m:r>
              <w:rPr>
                <w:rFonts w:ascii="Cambria Math" w:hAnsi="Cambria Math"/>
                <w:sz w:val="24"/>
                <w:szCs w:val="24"/>
                <w:lang w:val="en-GB"/>
              </w:rPr>
              <m:t xml:space="preserve">- </m:t>
            </m:r>
            <m:acc>
              <m:accPr>
                <m:chr m:val="̅"/>
                <m:ctrlPr>
                  <w:rPr>
                    <w:rFonts w:ascii="Cambria Math" w:hAnsi="Cambria Math"/>
                    <w:i/>
                    <w:sz w:val="24"/>
                    <w:szCs w:val="24"/>
                    <w:lang w:val="en-GB"/>
                  </w:rPr>
                </m:ctrlPr>
              </m:accPr>
              <m:e>
                <m:sSub>
                  <m:sSubPr>
                    <m:ctrlPr>
                      <w:rPr>
                        <w:rFonts w:ascii="Cambria Math" w:hAnsi="Cambria Math"/>
                        <w:i/>
                        <w:sz w:val="24"/>
                        <w:szCs w:val="24"/>
                        <w:lang w:val="en-GB"/>
                      </w:rPr>
                    </m:ctrlPr>
                  </m:sSubPr>
                  <m:e>
                    <m:r>
                      <w:rPr>
                        <w:rFonts w:ascii="Cambria Math" w:hAnsi="Cambria Math"/>
                        <w:sz w:val="24"/>
                        <w:szCs w:val="24"/>
                        <w:lang w:val="en-GB"/>
                      </w:rPr>
                      <m:t>UV</m:t>
                    </m:r>
                  </m:e>
                  <m:sub>
                    <m:r>
                      <w:rPr>
                        <w:rFonts w:ascii="Cambria Math" w:hAnsi="Cambria Math"/>
                        <w:sz w:val="24"/>
                        <w:szCs w:val="24"/>
                        <w:lang w:val="en-GB"/>
                      </w:rPr>
                      <m:t>2</m:t>
                    </m:r>
                  </m:sub>
                </m:sSub>
              </m:e>
            </m:acc>
            <m:r>
              <w:rPr>
                <w:rFonts w:ascii="Cambria Math" w:hAnsi="Cambria Math"/>
                <w:sz w:val="24"/>
                <w:szCs w:val="24"/>
                <w:lang w:val="en-GB"/>
              </w:rPr>
              <m:t xml:space="preserve"> </m:t>
            </m:r>
          </m:num>
          <m:den>
            <m:rad>
              <m:radPr>
                <m:degHide m:val="1"/>
                <m:ctrlPr>
                  <w:rPr>
                    <w:rFonts w:ascii="Cambria Math" w:hAnsi="Cambria Math"/>
                    <w:i/>
                    <w:sz w:val="24"/>
                    <w:szCs w:val="24"/>
                    <w:lang w:val="en-GB"/>
                  </w:rPr>
                </m:ctrlPr>
              </m:radPr>
              <m:deg/>
              <m:e>
                <m:f>
                  <m:fPr>
                    <m:ctrlPr>
                      <w:rPr>
                        <w:rFonts w:ascii="Cambria Math" w:hAnsi="Cambria Math"/>
                        <w:i/>
                        <w:sz w:val="24"/>
                        <w:szCs w:val="24"/>
                        <w:lang w:val="en-GB"/>
                      </w:rPr>
                    </m:ctrlPr>
                  </m:fPr>
                  <m:num>
                    <m:sSubSup>
                      <m:sSubSupPr>
                        <m:ctrlPr>
                          <w:rPr>
                            <w:rFonts w:ascii="Cambria Math" w:hAnsi="Cambria Math"/>
                            <w:color w:val="1F1F1F"/>
                            <w:sz w:val="24"/>
                            <w:szCs w:val="24"/>
                            <w:lang w:val="en-GB"/>
                          </w:rPr>
                        </m:ctrlPr>
                      </m:sSubSupPr>
                      <m:e>
                        <m:r>
                          <w:rPr>
                            <w:rFonts w:ascii="Cambria Math" w:hAnsi="Cambria Math"/>
                            <w:color w:val="1F1F1F"/>
                            <w:sz w:val="24"/>
                            <w:szCs w:val="24"/>
                            <w:lang w:val="en-GB"/>
                          </w:rPr>
                          <m:t>σ</m:t>
                        </m:r>
                      </m:e>
                      <m:sub>
                        <m:r>
                          <w:rPr>
                            <w:rFonts w:ascii="Cambria Math" w:hAnsi="Cambria Math"/>
                            <w:color w:val="1F1F1F"/>
                            <w:sz w:val="24"/>
                            <w:szCs w:val="24"/>
                            <w:lang w:val="en-GB"/>
                          </w:rPr>
                          <m:t>1</m:t>
                        </m:r>
                      </m:sub>
                      <m:sup>
                        <m:r>
                          <w:rPr>
                            <w:rFonts w:ascii="Cambria Math" w:hAnsi="Cambria Math"/>
                            <w:color w:val="1F1F1F"/>
                            <w:sz w:val="24"/>
                            <w:szCs w:val="24"/>
                            <w:lang w:val="en-GB"/>
                          </w:rPr>
                          <m:t>2</m:t>
                        </m:r>
                      </m:sup>
                    </m:sSubSup>
                    <m:d>
                      <m:dPr>
                        <m:ctrlPr>
                          <w:rPr>
                            <w:rFonts w:ascii="Cambria Math" w:hAnsi="Cambria Math"/>
                            <w:color w:val="1F1F1F"/>
                            <w:sz w:val="24"/>
                            <w:szCs w:val="24"/>
                            <w:lang w:val="en-GB"/>
                          </w:rPr>
                        </m:ctrlPr>
                      </m:dPr>
                      <m:e>
                        <m:sSub>
                          <m:sSubPr>
                            <m:ctrlPr>
                              <w:rPr>
                                <w:rFonts w:ascii="Cambria Math" w:hAnsi="Cambria Math"/>
                                <w:color w:val="1F1F1F"/>
                                <w:sz w:val="24"/>
                                <w:szCs w:val="24"/>
                                <w:lang w:val="en-GB"/>
                              </w:rPr>
                            </m:ctrlPr>
                          </m:sSubPr>
                          <m:e>
                            <m:r>
                              <w:rPr>
                                <w:rFonts w:ascii="Cambria Math" w:hAnsi="Cambria Math"/>
                                <w:color w:val="1F1F1F"/>
                                <w:sz w:val="24"/>
                                <w:szCs w:val="24"/>
                                <w:lang w:val="en-GB"/>
                              </w:rPr>
                              <m:t>n</m:t>
                            </m:r>
                          </m:e>
                          <m:sub>
                            <m:r>
                              <w:rPr>
                                <w:rFonts w:ascii="Cambria Math" w:hAnsi="Cambria Math"/>
                                <w:color w:val="1F1F1F"/>
                                <w:sz w:val="24"/>
                                <w:szCs w:val="24"/>
                                <w:lang w:val="en-GB"/>
                              </w:rPr>
                              <m:t>1</m:t>
                            </m:r>
                          </m:sub>
                        </m:sSub>
                        <m:r>
                          <m:rPr>
                            <m:sty m:val="p"/>
                          </m:rPr>
                          <w:rPr>
                            <w:rFonts w:ascii="Cambria Math" w:hAnsi="Cambria Math"/>
                            <w:color w:val="1F1F1F"/>
                            <w:sz w:val="24"/>
                            <w:szCs w:val="24"/>
                            <w:lang w:val="en-GB"/>
                          </w:rPr>
                          <m:t>-1</m:t>
                        </m:r>
                      </m:e>
                    </m:d>
                    <m:r>
                      <w:rPr>
                        <w:rFonts w:ascii="Cambria Math" w:eastAsia="SimSun" w:hAnsi="Cambria Math"/>
                        <w:sz w:val="24"/>
                        <w:szCs w:val="24"/>
                        <w:lang w:val="en-GB"/>
                      </w:rPr>
                      <m:t>+</m:t>
                    </m:r>
                    <m:sSubSup>
                      <m:sSubSupPr>
                        <m:ctrlPr>
                          <w:rPr>
                            <w:rFonts w:ascii="Cambria Math" w:hAnsi="Cambria Math"/>
                            <w:color w:val="1F1F1F"/>
                            <w:sz w:val="24"/>
                            <w:szCs w:val="24"/>
                            <w:lang w:val="en-GB"/>
                          </w:rPr>
                        </m:ctrlPr>
                      </m:sSubSupPr>
                      <m:e>
                        <m:r>
                          <w:rPr>
                            <w:rFonts w:ascii="Cambria Math" w:hAnsi="Cambria Math"/>
                            <w:color w:val="1F1F1F"/>
                            <w:sz w:val="24"/>
                            <w:szCs w:val="24"/>
                            <w:lang w:val="en-GB"/>
                          </w:rPr>
                          <m:t>σ</m:t>
                        </m:r>
                      </m:e>
                      <m:sub>
                        <m:r>
                          <w:rPr>
                            <w:rFonts w:ascii="Cambria Math" w:hAnsi="Cambria Math"/>
                            <w:color w:val="1F1F1F"/>
                            <w:sz w:val="24"/>
                            <w:szCs w:val="24"/>
                            <w:lang w:val="en-GB"/>
                          </w:rPr>
                          <m:t>2</m:t>
                        </m:r>
                      </m:sub>
                      <m:sup>
                        <m:r>
                          <w:rPr>
                            <w:rFonts w:ascii="Cambria Math" w:hAnsi="Cambria Math"/>
                            <w:color w:val="1F1F1F"/>
                            <w:sz w:val="24"/>
                            <w:szCs w:val="24"/>
                            <w:lang w:val="en-GB"/>
                          </w:rPr>
                          <m:t>2</m:t>
                        </m:r>
                      </m:sup>
                    </m:sSubSup>
                    <m:r>
                      <w:rPr>
                        <w:rFonts w:ascii="Cambria Math" w:eastAsia="SimSun" w:hAnsi="Cambria Math"/>
                        <w:sz w:val="24"/>
                        <w:szCs w:val="24"/>
                        <w:lang w:val="en-GB"/>
                      </w:rPr>
                      <m:t>(</m:t>
                    </m:r>
                    <m:sSub>
                      <m:sSubPr>
                        <m:ctrlPr>
                          <w:rPr>
                            <w:rFonts w:ascii="Cambria Math" w:eastAsia="SimSun" w:hAnsi="Cambria Math"/>
                            <w:i/>
                            <w:sz w:val="24"/>
                            <w:szCs w:val="24"/>
                            <w:lang w:val="en-GB"/>
                          </w:rPr>
                        </m:ctrlPr>
                      </m:sSubPr>
                      <m:e>
                        <m:r>
                          <w:rPr>
                            <w:rFonts w:ascii="Cambria Math" w:eastAsia="SimSun" w:hAnsi="Cambria Math"/>
                            <w:sz w:val="24"/>
                            <w:szCs w:val="24"/>
                            <w:lang w:val="en-GB"/>
                          </w:rPr>
                          <m:t>n</m:t>
                        </m:r>
                      </m:e>
                      <m:sub>
                        <m:r>
                          <w:rPr>
                            <w:rFonts w:ascii="Cambria Math" w:eastAsia="SimSun" w:hAnsi="Cambria Math"/>
                            <w:sz w:val="24"/>
                            <w:szCs w:val="24"/>
                            <w:lang w:val="en-GB"/>
                          </w:rPr>
                          <m:t>2</m:t>
                        </m:r>
                      </m:sub>
                    </m:sSub>
                    <m:r>
                      <w:rPr>
                        <w:rFonts w:ascii="Cambria Math" w:eastAsia="SimSun" w:hAnsi="Cambria Math"/>
                        <w:sz w:val="24"/>
                        <w:szCs w:val="24"/>
                        <w:lang w:val="en-GB"/>
                      </w:rPr>
                      <m:t xml:space="preserve">-1) </m:t>
                    </m:r>
                  </m:num>
                  <m:den>
                    <m:sSub>
                      <m:sSubPr>
                        <m:ctrlPr>
                          <w:rPr>
                            <w:rFonts w:ascii="Cambria Math" w:hAnsi="Cambria Math"/>
                            <w:i/>
                            <w:sz w:val="24"/>
                            <w:szCs w:val="24"/>
                            <w:lang w:val="en-GB"/>
                          </w:rPr>
                        </m:ctrlPr>
                      </m:sSubPr>
                      <m:e>
                        <m:r>
                          <w:rPr>
                            <w:rFonts w:ascii="Cambria Math" w:hAnsi="Cambria Math"/>
                            <w:sz w:val="24"/>
                            <w:szCs w:val="24"/>
                            <w:lang w:val="en-GB"/>
                          </w:rPr>
                          <m:t>n</m:t>
                        </m:r>
                      </m:e>
                      <m:sub>
                        <m:r>
                          <w:rPr>
                            <w:rFonts w:ascii="Cambria Math" w:hAnsi="Cambria Math"/>
                            <w:sz w:val="24"/>
                            <w:szCs w:val="24"/>
                            <w:lang w:val="en-GB"/>
                          </w:rPr>
                          <m:t>1</m:t>
                        </m:r>
                      </m:sub>
                    </m:sSub>
                    <m:r>
                      <w:rPr>
                        <w:rFonts w:ascii="Cambria Math" w:hAnsi="Cambria Math"/>
                        <w:sz w:val="24"/>
                        <w:szCs w:val="24"/>
                        <w:lang w:val="en-GB"/>
                      </w:rPr>
                      <m:t xml:space="preserve">+ </m:t>
                    </m:r>
                    <m:sSub>
                      <m:sSubPr>
                        <m:ctrlPr>
                          <w:rPr>
                            <w:rFonts w:ascii="Cambria Math" w:hAnsi="Cambria Math"/>
                            <w:i/>
                            <w:sz w:val="24"/>
                            <w:szCs w:val="24"/>
                            <w:lang w:val="en-GB"/>
                          </w:rPr>
                        </m:ctrlPr>
                      </m:sSubPr>
                      <m:e>
                        <m:r>
                          <w:rPr>
                            <w:rFonts w:ascii="Cambria Math" w:hAnsi="Cambria Math"/>
                            <w:sz w:val="24"/>
                            <w:szCs w:val="24"/>
                            <w:lang w:val="en-GB"/>
                          </w:rPr>
                          <m:t>n</m:t>
                        </m:r>
                      </m:e>
                      <m:sub>
                        <m:r>
                          <w:rPr>
                            <w:rFonts w:ascii="Cambria Math" w:hAnsi="Cambria Math"/>
                            <w:sz w:val="24"/>
                            <w:szCs w:val="24"/>
                            <w:lang w:val="en-GB"/>
                          </w:rPr>
                          <m:t>2</m:t>
                        </m:r>
                      </m:sub>
                    </m:sSub>
                    <m:r>
                      <w:rPr>
                        <w:rFonts w:ascii="Cambria Math" w:hAnsi="Cambria Math"/>
                        <w:sz w:val="24"/>
                        <w:szCs w:val="24"/>
                        <w:lang w:val="en-GB"/>
                      </w:rPr>
                      <m:t xml:space="preserve">-2 </m:t>
                    </m:r>
                  </m:den>
                </m:f>
              </m:e>
            </m:rad>
          </m:den>
        </m:f>
        <m:r>
          <w:rPr>
            <w:rFonts w:ascii="Cambria Math" w:hAnsi="Cambria Math"/>
            <w:sz w:val="24"/>
            <w:szCs w:val="24"/>
            <w:lang w:val="en-GB"/>
          </w:rPr>
          <m:t>,</m:t>
        </m:r>
      </m:oMath>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r>
      <w:r w:rsidRPr="001F4B3E">
        <w:rPr>
          <w:rFonts w:ascii="Cambria" w:eastAsiaTheme="minorEastAsia" w:hAnsi="Cambria"/>
          <w:sz w:val="24"/>
          <w:szCs w:val="24"/>
          <w:lang w:val="en-GB"/>
        </w:rPr>
        <w:tab/>
        <w:t>(1</w:t>
      </w:r>
      <w:r w:rsidR="00D05845" w:rsidRPr="001F4B3E">
        <w:rPr>
          <w:rFonts w:ascii="Cambria" w:eastAsiaTheme="minorEastAsia" w:hAnsi="Cambria"/>
          <w:sz w:val="24"/>
          <w:szCs w:val="24"/>
          <w:lang w:val="en-GB"/>
        </w:rPr>
        <w:t>1</w:t>
      </w:r>
      <w:r w:rsidRPr="001F4B3E">
        <w:rPr>
          <w:rFonts w:ascii="Cambria" w:eastAsiaTheme="minorEastAsia" w:hAnsi="Cambria"/>
          <w:sz w:val="24"/>
          <w:szCs w:val="24"/>
          <w:lang w:val="en-GB"/>
        </w:rPr>
        <w:t>)</w:t>
      </w:r>
    </w:p>
    <w:p w14:paraId="2F13DC8E" w14:textId="4C526804" w:rsidR="00860B11" w:rsidRPr="001F4B3E" w:rsidRDefault="00860B11" w:rsidP="00ED12CF">
      <w:pPr>
        <w:spacing w:after="0" w:line="360" w:lineRule="auto"/>
        <w:jc w:val="both"/>
        <w:rPr>
          <w:rFonts w:ascii="Cambria" w:hAnsi="Cambria"/>
          <w:sz w:val="24"/>
          <w:szCs w:val="24"/>
          <w:lang w:val="en-GB"/>
        </w:rPr>
      </w:pPr>
      <w:r w:rsidRPr="001F4B3E">
        <w:rPr>
          <w:rFonts w:ascii="Cambria" w:hAnsi="Cambria"/>
          <w:sz w:val="24"/>
          <w:szCs w:val="24"/>
          <w:lang w:val="en-GB"/>
        </w:rPr>
        <w:t xml:space="preserve">where </w:t>
      </w:r>
      <m:oMath>
        <m:acc>
          <m:accPr>
            <m:chr m:val="̅"/>
            <m:ctrlPr>
              <w:rPr>
                <w:rFonts w:ascii="Cambria Math" w:hAnsi="Cambria Math"/>
                <w:i/>
                <w:sz w:val="24"/>
                <w:szCs w:val="24"/>
                <w:lang w:val="en-GB"/>
              </w:rPr>
            </m:ctrlPr>
          </m:accPr>
          <m:e>
            <m:sSub>
              <m:sSubPr>
                <m:ctrlPr>
                  <w:rPr>
                    <w:rFonts w:ascii="Cambria Math" w:hAnsi="Cambria Math"/>
                    <w:i/>
                    <w:sz w:val="24"/>
                    <w:szCs w:val="24"/>
                    <w:lang w:val="en-GB"/>
                  </w:rPr>
                </m:ctrlPr>
              </m:sSubPr>
              <m:e>
                <m:r>
                  <w:rPr>
                    <w:rFonts w:ascii="Cambria Math" w:hAnsi="Cambria Math"/>
                    <w:sz w:val="24"/>
                    <w:szCs w:val="24"/>
                    <w:lang w:val="en-GB"/>
                  </w:rPr>
                  <m:t>UV</m:t>
                </m:r>
              </m:e>
              <m:sub>
                <m:r>
                  <w:rPr>
                    <w:rFonts w:ascii="Cambria Math" w:hAnsi="Cambria Math"/>
                    <w:sz w:val="24"/>
                    <w:szCs w:val="24"/>
                    <w:lang w:val="en-GB"/>
                  </w:rPr>
                  <m:t>1</m:t>
                </m:r>
              </m:sub>
            </m:sSub>
          </m:e>
        </m:acc>
      </m:oMath>
      <w:r w:rsidRPr="001F4B3E">
        <w:rPr>
          <w:rFonts w:ascii="Cambria" w:hAnsi="Cambria" w:cs="Calibri"/>
          <w:sz w:val="24"/>
          <w:szCs w:val="24"/>
          <w:lang w:val="en-GB"/>
        </w:rPr>
        <w:t xml:space="preserve"> and</w:t>
      </w:r>
      <w:r w:rsidRPr="001F4B3E">
        <w:rPr>
          <w:rFonts w:ascii="Cambria" w:hAnsi="Cambria"/>
          <w:sz w:val="24"/>
          <w:szCs w:val="24"/>
          <w:lang w:val="en-GB"/>
        </w:rPr>
        <w:t xml:space="preserve"> σ</w:t>
      </w:r>
      <w:r w:rsidRPr="001F4B3E">
        <w:rPr>
          <w:rFonts w:ascii="Cambria" w:hAnsi="Cambria"/>
          <w:sz w:val="24"/>
          <w:szCs w:val="24"/>
          <w:vertAlign w:val="subscript"/>
          <w:lang w:val="en-GB"/>
        </w:rPr>
        <w:t>1</w:t>
      </w:r>
      <w:r w:rsidRPr="001F4B3E">
        <w:rPr>
          <w:rFonts w:ascii="Cambria" w:hAnsi="Cambria"/>
          <w:sz w:val="24"/>
          <w:szCs w:val="24"/>
          <w:vertAlign w:val="superscript"/>
          <w:lang w:val="en-GB"/>
        </w:rPr>
        <w:t>2</w:t>
      </w:r>
      <w:r w:rsidRPr="001F4B3E">
        <w:rPr>
          <w:rFonts w:ascii="Cambria" w:hAnsi="Cambria"/>
          <w:sz w:val="24"/>
          <w:szCs w:val="24"/>
          <w:lang w:val="en-GB"/>
        </w:rPr>
        <w:t xml:space="preserve"> are the mean and standard deviation of the given parameter for the UV-treated plants, calculated from n</w:t>
      </w:r>
      <w:r w:rsidRPr="001F4B3E">
        <w:rPr>
          <w:rFonts w:ascii="Cambria" w:hAnsi="Cambria"/>
          <w:sz w:val="24"/>
          <w:szCs w:val="24"/>
          <w:vertAlign w:val="subscript"/>
          <w:lang w:val="en-GB"/>
        </w:rPr>
        <w:t>1</w:t>
      </w:r>
      <w:r w:rsidRPr="001F4B3E">
        <w:rPr>
          <w:rFonts w:ascii="Cambria" w:hAnsi="Cambria"/>
          <w:sz w:val="24"/>
          <w:szCs w:val="24"/>
          <w:lang w:val="en-GB"/>
        </w:rPr>
        <w:t xml:space="preserve"> observations, while </w:t>
      </w:r>
      <m:oMath>
        <m:acc>
          <m:accPr>
            <m:chr m:val="̅"/>
            <m:ctrlPr>
              <w:rPr>
                <w:rFonts w:ascii="Cambria Math" w:hAnsi="Cambria Math"/>
                <w:i/>
                <w:sz w:val="24"/>
                <w:szCs w:val="24"/>
                <w:lang w:val="en-GB"/>
              </w:rPr>
            </m:ctrlPr>
          </m:accPr>
          <m:e>
            <m:sSub>
              <m:sSubPr>
                <m:ctrlPr>
                  <w:rPr>
                    <w:rFonts w:ascii="Cambria Math" w:hAnsi="Cambria Math"/>
                    <w:i/>
                    <w:sz w:val="24"/>
                    <w:szCs w:val="24"/>
                    <w:lang w:val="en-GB"/>
                  </w:rPr>
                </m:ctrlPr>
              </m:sSubPr>
              <m:e>
                <m:r>
                  <w:rPr>
                    <w:rFonts w:ascii="Cambria Math" w:hAnsi="Cambria Math"/>
                    <w:sz w:val="24"/>
                    <w:szCs w:val="24"/>
                    <w:lang w:val="en-GB"/>
                  </w:rPr>
                  <m:t>UV</m:t>
                </m:r>
              </m:e>
              <m:sub>
                <m:r>
                  <w:rPr>
                    <w:rFonts w:ascii="Cambria Math" w:hAnsi="Cambria Math"/>
                    <w:sz w:val="24"/>
                    <w:szCs w:val="24"/>
                    <w:lang w:val="en-GB"/>
                  </w:rPr>
                  <m:t>2</m:t>
                </m:r>
              </m:sub>
            </m:sSub>
          </m:e>
        </m:acc>
      </m:oMath>
      <w:r w:rsidRPr="001F4B3E">
        <w:rPr>
          <w:rFonts w:ascii="Cambria" w:hAnsi="Cambria"/>
          <w:sz w:val="24"/>
          <w:szCs w:val="24"/>
          <w:lang w:val="en-GB"/>
        </w:rPr>
        <w:t xml:space="preserve"> </w:t>
      </w:r>
      <w:r w:rsidRPr="001F4B3E">
        <w:rPr>
          <w:rFonts w:ascii="Cambria" w:hAnsi="Cambria" w:cs="Calibri"/>
          <w:sz w:val="24"/>
          <w:szCs w:val="24"/>
          <w:lang w:val="en-GB"/>
        </w:rPr>
        <w:t xml:space="preserve">and </w:t>
      </w:r>
      <w:r w:rsidRPr="001F4B3E">
        <w:rPr>
          <w:rFonts w:ascii="Cambria" w:hAnsi="Cambria"/>
          <w:sz w:val="24"/>
          <w:szCs w:val="24"/>
          <w:lang w:val="en-GB"/>
        </w:rPr>
        <w:t>σ</w:t>
      </w:r>
      <w:r w:rsidRPr="001F4B3E">
        <w:rPr>
          <w:rFonts w:ascii="Cambria" w:hAnsi="Cambria"/>
          <w:sz w:val="24"/>
          <w:szCs w:val="24"/>
          <w:vertAlign w:val="subscript"/>
          <w:lang w:val="en-GB"/>
        </w:rPr>
        <w:t>2</w:t>
      </w:r>
      <w:r w:rsidRPr="001F4B3E">
        <w:rPr>
          <w:rFonts w:ascii="Cambria" w:hAnsi="Cambria"/>
          <w:sz w:val="24"/>
          <w:szCs w:val="24"/>
          <w:vertAlign w:val="superscript"/>
          <w:lang w:val="en-GB"/>
        </w:rPr>
        <w:t>2</w:t>
      </w:r>
      <w:r w:rsidRPr="001F4B3E">
        <w:rPr>
          <w:rFonts w:ascii="Cambria" w:hAnsi="Cambria"/>
          <w:sz w:val="24"/>
          <w:szCs w:val="24"/>
          <w:lang w:val="en-GB"/>
        </w:rPr>
        <w:t xml:space="preserve"> are the mean and standard deviation for the control plants, calculated from n</w:t>
      </w:r>
      <w:r w:rsidRPr="001F4B3E">
        <w:rPr>
          <w:rFonts w:ascii="Cambria" w:hAnsi="Cambria"/>
          <w:sz w:val="24"/>
          <w:szCs w:val="24"/>
          <w:vertAlign w:val="subscript"/>
          <w:lang w:val="en-GB"/>
        </w:rPr>
        <w:t>2</w:t>
      </w:r>
      <w:r w:rsidRPr="001F4B3E">
        <w:rPr>
          <w:rFonts w:ascii="Cambria" w:hAnsi="Cambria"/>
          <w:sz w:val="24"/>
          <w:szCs w:val="24"/>
          <w:lang w:val="en-GB"/>
        </w:rPr>
        <w:t xml:space="preserve"> observations. For further details, refer to Ač et al</w:t>
      </w:r>
      <w:r w:rsidR="00592C2E" w:rsidRPr="001F4B3E">
        <w:rPr>
          <w:rFonts w:ascii="Cambria" w:hAnsi="Cambria"/>
          <w:sz w:val="24"/>
          <w:szCs w:val="24"/>
          <w:lang w:val="en-GB"/>
        </w:rPr>
        <w:t>.</w:t>
      </w:r>
      <w:r w:rsidRPr="001F4B3E">
        <w:rPr>
          <w:rFonts w:ascii="Cambria" w:hAnsi="Cambria"/>
          <w:sz w:val="24"/>
          <w:szCs w:val="24"/>
          <w:lang w:val="en-GB"/>
        </w:rPr>
        <w:t xml:space="preserve"> (2015).</w:t>
      </w:r>
    </w:p>
    <w:p w14:paraId="77FC0982" w14:textId="55E14F80" w:rsidR="00860B11" w:rsidRPr="001F4B3E" w:rsidRDefault="00860B11" w:rsidP="00ED12CF">
      <w:pPr>
        <w:spacing w:after="0" w:line="360" w:lineRule="auto"/>
        <w:jc w:val="both"/>
        <w:rPr>
          <w:rFonts w:ascii="Cambria" w:hAnsi="Cambria"/>
          <w:sz w:val="24"/>
          <w:szCs w:val="24"/>
          <w:lang w:val="en-GB"/>
        </w:rPr>
      </w:pPr>
      <w:r w:rsidRPr="001F4B3E">
        <w:rPr>
          <w:rFonts w:ascii="Cambria" w:hAnsi="Cambria"/>
          <w:sz w:val="24"/>
          <w:szCs w:val="24"/>
          <w:lang w:val="en-GB"/>
        </w:rPr>
        <w:t>In this study, the random effect model was applied to calculate the net</w:t>
      </w:r>
      <w:r w:rsidR="0091445B" w:rsidRPr="001F4B3E">
        <w:rPr>
          <w:rFonts w:ascii="Cambria" w:hAnsi="Cambria"/>
          <w:sz w:val="24"/>
          <w:szCs w:val="24"/>
          <w:lang w:val="en-GB"/>
        </w:rPr>
        <w:t xml:space="preserve"> treatment</w:t>
      </w:r>
      <w:r w:rsidRPr="001F4B3E">
        <w:rPr>
          <w:rFonts w:ascii="Cambria" w:hAnsi="Cambria"/>
          <w:sz w:val="24"/>
          <w:szCs w:val="24"/>
          <w:lang w:val="en-GB"/>
        </w:rPr>
        <w:t xml:space="preserve"> effect, as this model accounts for variability in the true effect size across different case studies. This variability is expected due to differences in plant species, experimental conditions, setup, and measurement techniques (Borenstein et al., 2009). The summary effect size and statistical significance for all considered case studies are reported as the SDM along with the associated p-value. The variability and spread of the effect are expressed as the 95% confidence interval (CI).</w:t>
      </w:r>
      <w:r w:rsidR="00EA53A8" w:rsidRPr="001F4B3E">
        <w:rPr>
          <w:rFonts w:ascii="Cambria" w:hAnsi="Cambria"/>
          <w:sz w:val="24"/>
          <w:szCs w:val="24"/>
          <w:lang w:val="en-GB"/>
        </w:rPr>
        <w:t xml:space="preserve"> </w:t>
      </w:r>
      <w:r w:rsidRPr="001F4B3E">
        <w:rPr>
          <w:rFonts w:ascii="Cambria" w:hAnsi="Cambria"/>
          <w:sz w:val="24"/>
          <w:szCs w:val="24"/>
          <w:lang w:val="en-GB"/>
        </w:rPr>
        <w:t>All statistical analyses were performed using the Comprehensive Meta-Analysis software (</w:t>
      </w:r>
      <w:proofErr w:type="spellStart"/>
      <w:r w:rsidRPr="001F4B3E">
        <w:rPr>
          <w:rFonts w:ascii="Cambria" w:hAnsi="Cambria"/>
          <w:sz w:val="24"/>
          <w:szCs w:val="24"/>
          <w:lang w:val="en-GB"/>
        </w:rPr>
        <w:t>Biostat</w:t>
      </w:r>
      <w:proofErr w:type="spellEnd"/>
      <w:r w:rsidRPr="001F4B3E">
        <w:rPr>
          <w:rFonts w:ascii="Cambria" w:hAnsi="Cambria"/>
          <w:sz w:val="24"/>
          <w:szCs w:val="24"/>
          <w:lang w:val="en-GB"/>
        </w:rPr>
        <w:t>, Englewood, NJ, USA).</w:t>
      </w:r>
    </w:p>
    <w:p w14:paraId="72A5C2BA" w14:textId="77777777" w:rsidR="002B313E" w:rsidRPr="001F4B3E" w:rsidRDefault="002B313E" w:rsidP="00690AC4">
      <w:pPr>
        <w:spacing w:after="0" w:line="360" w:lineRule="auto"/>
        <w:rPr>
          <w:rFonts w:ascii="Cambria" w:hAnsi="Cambria"/>
          <w:b/>
          <w:sz w:val="24"/>
          <w:szCs w:val="24"/>
          <w:u w:val="single"/>
          <w:lang w:val="en-GB"/>
        </w:rPr>
      </w:pPr>
    </w:p>
    <w:p w14:paraId="6A47FC53" w14:textId="53C61F25" w:rsidR="009169AB" w:rsidRPr="001F4B3E" w:rsidRDefault="009169AB">
      <w:pPr>
        <w:spacing w:after="0" w:line="360" w:lineRule="auto"/>
        <w:rPr>
          <w:rFonts w:ascii="Cambria" w:hAnsi="Cambria"/>
          <w:b/>
          <w:sz w:val="24"/>
          <w:szCs w:val="24"/>
          <w:lang w:val="en-GB"/>
        </w:rPr>
      </w:pPr>
      <w:r w:rsidRPr="001F4B3E">
        <w:rPr>
          <w:rFonts w:ascii="Cambria" w:hAnsi="Cambria"/>
          <w:b/>
          <w:sz w:val="24"/>
          <w:szCs w:val="24"/>
          <w:lang w:val="en-GB"/>
        </w:rPr>
        <w:t>Results</w:t>
      </w:r>
    </w:p>
    <w:p w14:paraId="66A7F8C2" w14:textId="77777777" w:rsidR="009169AB" w:rsidRPr="001F4B3E" w:rsidRDefault="009169AB">
      <w:pPr>
        <w:spacing w:after="0" w:line="360" w:lineRule="auto"/>
        <w:jc w:val="both"/>
        <w:rPr>
          <w:rFonts w:ascii="Cambria" w:hAnsi="Cambria"/>
          <w:i/>
          <w:sz w:val="24"/>
          <w:szCs w:val="24"/>
          <w:lang w:val="en-GB"/>
        </w:rPr>
      </w:pPr>
      <w:r w:rsidRPr="001F4B3E">
        <w:rPr>
          <w:rFonts w:ascii="Cambria" w:hAnsi="Cambria"/>
          <w:i/>
          <w:sz w:val="24"/>
          <w:szCs w:val="24"/>
          <w:lang w:val="en-GB"/>
        </w:rPr>
        <w:t>Dataset description</w:t>
      </w:r>
    </w:p>
    <w:p w14:paraId="54FF06F0" w14:textId="77777777" w:rsidR="009169AB" w:rsidRPr="001F4B3E" w:rsidRDefault="009169AB">
      <w:pPr>
        <w:spacing w:after="0" w:line="360" w:lineRule="auto"/>
        <w:jc w:val="both"/>
        <w:rPr>
          <w:rFonts w:ascii="Cambria" w:hAnsi="Cambria"/>
          <w:sz w:val="24"/>
          <w:szCs w:val="24"/>
          <w:lang w:val="en-GB"/>
        </w:rPr>
      </w:pPr>
      <w:r w:rsidRPr="001F4B3E">
        <w:rPr>
          <w:rFonts w:ascii="Cambria" w:hAnsi="Cambria"/>
          <w:sz w:val="24"/>
          <w:szCs w:val="24"/>
          <w:lang w:val="en-GB"/>
        </w:rPr>
        <w:t xml:space="preserve">A systematic screening of the literature </w:t>
      </w:r>
      <w:bookmarkStart w:id="1" w:name="_Hlk187414193"/>
      <w:r w:rsidRPr="001F4B3E">
        <w:rPr>
          <w:rFonts w:ascii="Cambria" w:hAnsi="Cambria"/>
          <w:sz w:val="24"/>
          <w:szCs w:val="24"/>
          <w:lang w:val="en-GB"/>
        </w:rPr>
        <w:t xml:space="preserve">yielded 201 case studies. </w:t>
      </w:r>
      <w:bookmarkEnd w:id="1"/>
      <w:r w:rsidRPr="001F4B3E">
        <w:rPr>
          <w:rFonts w:ascii="Cambria" w:hAnsi="Cambria"/>
          <w:sz w:val="24"/>
          <w:szCs w:val="24"/>
          <w:lang w:val="en-GB"/>
        </w:rPr>
        <w:t>Each case study provided data on at least one proxy of water use efficiency (WUE). Specifically, the dataset includes 127 case studies on stomata-based WUE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137 on transpiration-based WUE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and 54 on isotope-based WUE (</w:t>
      </w:r>
      <w:proofErr w:type="spellStart"/>
      <w:r w:rsidRPr="001F4B3E">
        <w:rPr>
          <w:rFonts w:ascii="Cambria" w:hAnsi="Cambria"/>
          <w:sz w:val="24"/>
          <w:szCs w:val="24"/>
          <w:lang w:val="en-GB"/>
        </w:rPr>
        <w:t>isWUE</w:t>
      </w:r>
      <w:proofErr w:type="spellEnd"/>
      <w:r w:rsidRPr="001F4B3E">
        <w:rPr>
          <w:rFonts w:ascii="Cambria" w:hAnsi="Cambria"/>
          <w:sz w:val="24"/>
          <w:szCs w:val="24"/>
          <w:lang w:val="en-GB"/>
        </w:rPr>
        <w:t xml:space="preserve">). The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and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data were further classified according to the light intensity conditions during gas-exchange measurements, categorized as saturating (sat) and non-saturating (non) light intensities. This classification yielded the following subsets: </w:t>
      </w:r>
      <w:proofErr w:type="spellStart"/>
      <w:r w:rsidRPr="001F4B3E">
        <w:rPr>
          <w:rFonts w:ascii="Cambria" w:hAnsi="Cambria"/>
          <w:sz w:val="24"/>
          <w:szCs w:val="24"/>
          <w:lang w:val="en-GB"/>
        </w:rPr>
        <w:t>sWUEnon</w:t>
      </w:r>
      <w:proofErr w:type="spellEnd"/>
      <w:r w:rsidRPr="001F4B3E">
        <w:rPr>
          <w:rFonts w:ascii="Cambria" w:hAnsi="Cambria"/>
          <w:sz w:val="24"/>
          <w:szCs w:val="24"/>
          <w:lang w:val="en-GB"/>
        </w:rPr>
        <w:t xml:space="preserve"> – 50 studies, </w:t>
      </w:r>
      <w:proofErr w:type="spellStart"/>
      <w:r w:rsidRPr="001F4B3E">
        <w:rPr>
          <w:rFonts w:ascii="Cambria" w:hAnsi="Cambria"/>
          <w:sz w:val="24"/>
          <w:szCs w:val="24"/>
          <w:lang w:val="en-GB"/>
        </w:rPr>
        <w:t>sWUEsat</w:t>
      </w:r>
      <w:proofErr w:type="spellEnd"/>
      <w:r w:rsidRPr="001F4B3E">
        <w:rPr>
          <w:rFonts w:ascii="Cambria" w:hAnsi="Cambria"/>
          <w:sz w:val="24"/>
          <w:szCs w:val="24"/>
          <w:lang w:val="en-GB"/>
        </w:rPr>
        <w:t xml:space="preserve"> – 77 studies, </w:t>
      </w:r>
      <w:proofErr w:type="spellStart"/>
      <w:r w:rsidRPr="001F4B3E">
        <w:rPr>
          <w:rFonts w:ascii="Cambria" w:hAnsi="Cambria"/>
          <w:sz w:val="24"/>
          <w:szCs w:val="24"/>
          <w:lang w:val="en-GB"/>
        </w:rPr>
        <w:t>eWUEnon</w:t>
      </w:r>
      <w:proofErr w:type="spellEnd"/>
      <w:r w:rsidRPr="001F4B3E">
        <w:rPr>
          <w:rFonts w:ascii="Cambria" w:hAnsi="Cambria"/>
          <w:sz w:val="24"/>
          <w:szCs w:val="24"/>
          <w:lang w:val="en-GB"/>
        </w:rPr>
        <w:t xml:space="preserve"> – 56 studies, </w:t>
      </w:r>
      <w:proofErr w:type="spellStart"/>
      <w:r w:rsidRPr="001F4B3E">
        <w:rPr>
          <w:rFonts w:ascii="Cambria" w:hAnsi="Cambria"/>
          <w:sz w:val="24"/>
          <w:szCs w:val="24"/>
          <w:lang w:val="en-GB"/>
        </w:rPr>
        <w:t>eWUEsat</w:t>
      </w:r>
      <w:proofErr w:type="spellEnd"/>
      <w:r w:rsidRPr="001F4B3E">
        <w:rPr>
          <w:rFonts w:ascii="Cambria" w:hAnsi="Cambria"/>
          <w:sz w:val="24"/>
          <w:szCs w:val="24"/>
          <w:lang w:val="en-GB"/>
        </w:rPr>
        <w:t xml:space="preserve"> – 81 studies.</w:t>
      </w:r>
    </w:p>
    <w:p w14:paraId="394E37A5" w14:textId="72A9BD7D" w:rsidR="009169AB" w:rsidRPr="001F4B3E" w:rsidRDefault="009169AB">
      <w:pPr>
        <w:spacing w:after="0" w:line="360" w:lineRule="auto"/>
        <w:jc w:val="both"/>
        <w:rPr>
          <w:rFonts w:ascii="Cambria" w:hAnsi="Cambria"/>
          <w:sz w:val="24"/>
          <w:szCs w:val="24"/>
          <w:lang w:val="en-GB"/>
        </w:rPr>
      </w:pPr>
      <w:r w:rsidRPr="001F4B3E">
        <w:rPr>
          <w:rFonts w:ascii="Cambria" w:hAnsi="Cambria"/>
          <w:sz w:val="24"/>
          <w:szCs w:val="24"/>
          <w:lang w:val="en-GB"/>
        </w:rPr>
        <w:t>Most case studies (96) were conducted under field conditions, while 69 were performed in semi-controlled greenhouse environments and 36 under controlled growth chamber conditions (</w:t>
      </w:r>
      <w:r w:rsidR="00592C2E" w:rsidRPr="001F4B3E">
        <w:rPr>
          <w:rFonts w:ascii="Cambria" w:hAnsi="Cambria"/>
          <w:sz w:val="24"/>
          <w:szCs w:val="24"/>
          <w:lang w:val="en-GB"/>
        </w:rPr>
        <w:t xml:space="preserve">Supplementary </w:t>
      </w:r>
      <w:r w:rsidRPr="001F4B3E">
        <w:rPr>
          <w:rFonts w:ascii="Cambria" w:hAnsi="Cambria"/>
          <w:bCs/>
          <w:sz w:val="24"/>
          <w:szCs w:val="24"/>
          <w:lang w:val="en-GB"/>
        </w:rPr>
        <w:t>Fig</w:t>
      </w:r>
      <w:r w:rsidR="00592C2E" w:rsidRPr="001F4B3E">
        <w:rPr>
          <w:rFonts w:ascii="Cambria" w:hAnsi="Cambria"/>
          <w:bCs/>
          <w:sz w:val="24"/>
          <w:szCs w:val="24"/>
          <w:lang w:val="en-GB"/>
        </w:rPr>
        <w:t>ure</w:t>
      </w:r>
      <w:r w:rsidRPr="001F4B3E">
        <w:rPr>
          <w:rFonts w:ascii="Cambria" w:hAnsi="Cambria"/>
          <w:bCs/>
          <w:sz w:val="24"/>
          <w:szCs w:val="24"/>
          <w:lang w:val="en-GB"/>
        </w:rPr>
        <w:t xml:space="preserve"> S</w:t>
      </w:r>
      <w:r w:rsidR="00F97735" w:rsidRPr="001F4B3E">
        <w:rPr>
          <w:rFonts w:ascii="Cambria" w:hAnsi="Cambria"/>
          <w:bCs/>
          <w:sz w:val="24"/>
          <w:szCs w:val="24"/>
          <w:lang w:val="en-GB"/>
        </w:rPr>
        <w:t>3</w:t>
      </w:r>
      <w:r w:rsidRPr="001F4B3E">
        <w:rPr>
          <w:rFonts w:ascii="Cambria" w:hAnsi="Cambria"/>
          <w:sz w:val="24"/>
          <w:szCs w:val="24"/>
          <w:lang w:val="en-GB"/>
        </w:rPr>
        <w:t xml:space="preserve">). Field studies were predominantly located in the subtropical zone of the Northern Hemisphere (approximately 20–35° latitude), whereas studies in the temperate and boreal zones (approximately 40–60° latitude) were substantially less well represented. The High Arctic, a region experiencing one of the most substantial relative increases in UV-B radiation due to stratospheric ozone thinning, was represented by only two case studies on </w:t>
      </w:r>
      <w:r w:rsidRPr="001F4B3E">
        <w:rPr>
          <w:rFonts w:ascii="Cambria" w:hAnsi="Cambria"/>
          <w:i/>
          <w:sz w:val="24"/>
          <w:szCs w:val="24"/>
          <w:lang w:val="en-GB"/>
        </w:rPr>
        <w:t xml:space="preserve">Vaccinium </w:t>
      </w:r>
      <w:proofErr w:type="spellStart"/>
      <w:r w:rsidRPr="001F4B3E">
        <w:rPr>
          <w:rFonts w:ascii="Cambria" w:hAnsi="Cambria"/>
          <w:i/>
          <w:sz w:val="24"/>
          <w:szCs w:val="24"/>
          <w:lang w:val="en-GB"/>
        </w:rPr>
        <w:t>uliginosum</w:t>
      </w:r>
      <w:proofErr w:type="spellEnd"/>
      <w:r w:rsidRPr="001F4B3E">
        <w:rPr>
          <w:rFonts w:ascii="Cambria" w:hAnsi="Cambria"/>
          <w:sz w:val="24"/>
          <w:szCs w:val="24"/>
          <w:lang w:val="en-GB"/>
        </w:rPr>
        <w:t xml:space="preserve"> (</w:t>
      </w:r>
      <w:proofErr w:type="spellStart"/>
      <w:r w:rsidRPr="001F4B3E">
        <w:rPr>
          <w:rFonts w:ascii="Cambria" w:hAnsi="Cambria"/>
          <w:sz w:val="24"/>
          <w:szCs w:val="24"/>
          <w:lang w:val="en-GB"/>
        </w:rPr>
        <w:t>Boesgaard</w:t>
      </w:r>
      <w:proofErr w:type="spellEnd"/>
      <w:r w:rsidRPr="001F4B3E">
        <w:rPr>
          <w:rFonts w:ascii="Cambria" w:hAnsi="Cambria"/>
          <w:sz w:val="24"/>
          <w:szCs w:val="24"/>
          <w:lang w:val="en-GB"/>
        </w:rPr>
        <w:t xml:space="preserve"> et al., 2012). </w:t>
      </w:r>
      <w:r w:rsidRPr="001F4B3E">
        <w:rPr>
          <w:rFonts w:ascii="Cambria" w:hAnsi="Cambria"/>
          <w:sz w:val="24"/>
          <w:szCs w:val="24"/>
          <w:lang w:val="en-GB"/>
        </w:rPr>
        <w:lastRenderedPageBreak/>
        <w:t>No studies investigated the effects of UV on WUE in the tropical zone, which is characterized by the highest UV doses (</w:t>
      </w:r>
      <w:r w:rsidR="00592C2E" w:rsidRPr="001F4B3E">
        <w:rPr>
          <w:rFonts w:ascii="Cambria" w:hAnsi="Cambria"/>
          <w:sz w:val="24"/>
          <w:szCs w:val="24"/>
          <w:lang w:val="en-GB"/>
        </w:rPr>
        <w:t xml:space="preserve">Supplementary </w:t>
      </w:r>
      <w:r w:rsidRPr="001F4B3E">
        <w:rPr>
          <w:rFonts w:ascii="Cambria" w:hAnsi="Cambria"/>
          <w:bCs/>
          <w:sz w:val="24"/>
          <w:szCs w:val="24"/>
          <w:lang w:val="en-GB"/>
        </w:rPr>
        <w:t>Fig</w:t>
      </w:r>
      <w:r w:rsidR="00592C2E" w:rsidRPr="001F4B3E">
        <w:rPr>
          <w:rFonts w:ascii="Cambria" w:hAnsi="Cambria"/>
          <w:bCs/>
          <w:sz w:val="24"/>
          <w:szCs w:val="24"/>
          <w:lang w:val="en-GB"/>
        </w:rPr>
        <w:t>ure</w:t>
      </w:r>
      <w:r w:rsidRPr="001F4B3E">
        <w:rPr>
          <w:rFonts w:ascii="Cambria" w:hAnsi="Cambria"/>
          <w:bCs/>
          <w:sz w:val="24"/>
          <w:szCs w:val="24"/>
          <w:lang w:val="en-GB"/>
        </w:rPr>
        <w:t xml:space="preserve"> S</w:t>
      </w:r>
      <w:r w:rsidR="00F97735" w:rsidRPr="001F4B3E">
        <w:rPr>
          <w:rFonts w:ascii="Cambria" w:hAnsi="Cambria"/>
          <w:bCs/>
          <w:sz w:val="24"/>
          <w:szCs w:val="24"/>
          <w:lang w:val="en-GB"/>
        </w:rPr>
        <w:t>4</w:t>
      </w:r>
      <w:r w:rsidRPr="001F4B3E">
        <w:rPr>
          <w:rFonts w:ascii="Cambria" w:hAnsi="Cambria"/>
          <w:sz w:val="24"/>
          <w:szCs w:val="24"/>
          <w:lang w:val="en-GB"/>
        </w:rPr>
        <w:t xml:space="preserve">). </w:t>
      </w:r>
    </w:p>
    <w:p w14:paraId="51E0DDBE" w14:textId="519C33FD" w:rsidR="009169AB" w:rsidRPr="001F4B3E" w:rsidRDefault="009169AB">
      <w:pPr>
        <w:spacing w:after="0" w:line="360" w:lineRule="auto"/>
        <w:jc w:val="both"/>
        <w:rPr>
          <w:rFonts w:ascii="Cambria" w:hAnsi="Cambria"/>
          <w:sz w:val="24"/>
          <w:szCs w:val="24"/>
          <w:lang w:val="en-GB"/>
        </w:rPr>
      </w:pPr>
      <w:r w:rsidRPr="001F4B3E">
        <w:rPr>
          <w:rFonts w:ascii="Cambria" w:hAnsi="Cambria"/>
          <w:sz w:val="24"/>
          <w:szCs w:val="24"/>
          <w:lang w:val="en-GB"/>
        </w:rPr>
        <w:t xml:space="preserve">The dataset comprises case studies on various plant growth forms, including herbs (78), grasses (35), shrubs (32), broadleaved trees (43), and coniferous trees (13). Of the case studies, 62 were classified as long-term (UV treatment &gt;90 days), while 71 were categorized as short-term (UV treatment ≤30 days). The dataset includes notable long-term studies, such as a 5-year UV-B exclusion study on </w:t>
      </w:r>
      <w:r w:rsidRPr="001F4B3E">
        <w:rPr>
          <w:rFonts w:ascii="Cambria" w:hAnsi="Cambria"/>
          <w:i/>
          <w:sz w:val="24"/>
          <w:szCs w:val="24"/>
          <w:lang w:val="en-GB"/>
        </w:rPr>
        <w:t xml:space="preserve">Vaccinium </w:t>
      </w:r>
      <w:proofErr w:type="spellStart"/>
      <w:r w:rsidRPr="001F4B3E">
        <w:rPr>
          <w:rFonts w:ascii="Cambria" w:hAnsi="Cambria"/>
          <w:i/>
          <w:sz w:val="24"/>
          <w:szCs w:val="24"/>
          <w:lang w:val="en-GB"/>
        </w:rPr>
        <w:t>uliginosum</w:t>
      </w:r>
      <w:proofErr w:type="spellEnd"/>
      <w:r w:rsidRPr="001F4B3E">
        <w:rPr>
          <w:rFonts w:ascii="Cambria" w:hAnsi="Cambria"/>
          <w:sz w:val="24"/>
          <w:szCs w:val="24"/>
          <w:lang w:val="en-GB"/>
        </w:rPr>
        <w:t xml:space="preserve"> (</w:t>
      </w:r>
      <w:proofErr w:type="spellStart"/>
      <w:r w:rsidRPr="001F4B3E">
        <w:rPr>
          <w:rFonts w:ascii="Cambria" w:hAnsi="Cambria"/>
          <w:sz w:val="24"/>
          <w:szCs w:val="24"/>
          <w:lang w:val="en-GB"/>
        </w:rPr>
        <w:t>Boesgaard</w:t>
      </w:r>
      <w:proofErr w:type="spellEnd"/>
      <w:r w:rsidRPr="001F4B3E">
        <w:rPr>
          <w:rFonts w:ascii="Cambria" w:hAnsi="Cambria"/>
          <w:sz w:val="24"/>
          <w:szCs w:val="24"/>
          <w:lang w:val="en-GB"/>
        </w:rPr>
        <w:t xml:space="preserve"> et al., 2012), a 5-year UV-B supplementation study on five broadleaved tree species (ash, birch, lime, oak, and sycamore) (Keiller </w:t>
      </w:r>
      <w:r w:rsidR="00E725CF" w:rsidRPr="001F4B3E">
        <w:rPr>
          <w:rFonts w:ascii="Cambria" w:hAnsi="Cambria"/>
          <w:sz w:val="24"/>
          <w:szCs w:val="24"/>
          <w:lang w:val="en-GB"/>
        </w:rPr>
        <w:t>and</w:t>
      </w:r>
      <w:r w:rsidRPr="001F4B3E">
        <w:rPr>
          <w:rFonts w:ascii="Cambria" w:hAnsi="Cambria"/>
          <w:sz w:val="24"/>
          <w:szCs w:val="24"/>
          <w:lang w:val="en-GB"/>
        </w:rPr>
        <w:t xml:space="preserve"> Holmes, 2001), and a 3-year UV-B supplementation study on the coniferous species </w:t>
      </w:r>
      <w:proofErr w:type="spellStart"/>
      <w:r w:rsidRPr="001F4B3E">
        <w:rPr>
          <w:rFonts w:ascii="Cambria" w:hAnsi="Cambria"/>
          <w:i/>
          <w:sz w:val="24"/>
          <w:szCs w:val="24"/>
          <w:lang w:val="en-GB"/>
        </w:rPr>
        <w:t>Picea</w:t>
      </w:r>
      <w:proofErr w:type="spellEnd"/>
      <w:r w:rsidRPr="001F4B3E">
        <w:rPr>
          <w:rFonts w:ascii="Cambria" w:hAnsi="Cambria"/>
          <w:i/>
          <w:sz w:val="24"/>
          <w:szCs w:val="24"/>
          <w:lang w:val="en-GB"/>
        </w:rPr>
        <w:t xml:space="preserve"> </w:t>
      </w:r>
      <w:proofErr w:type="spellStart"/>
      <w:r w:rsidRPr="001F4B3E">
        <w:rPr>
          <w:rFonts w:ascii="Cambria" w:hAnsi="Cambria"/>
          <w:i/>
          <w:sz w:val="24"/>
          <w:szCs w:val="24"/>
          <w:lang w:val="en-GB"/>
        </w:rPr>
        <w:t>asperata</w:t>
      </w:r>
      <w:proofErr w:type="spellEnd"/>
      <w:r w:rsidRPr="001F4B3E">
        <w:rPr>
          <w:rFonts w:ascii="Cambria" w:hAnsi="Cambria"/>
          <w:sz w:val="24"/>
          <w:szCs w:val="24"/>
          <w:lang w:val="en-GB"/>
        </w:rPr>
        <w:t xml:space="preserve"> (</w:t>
      </w:r>
      <w:proofErr w:type="spellStart"/>
      <w:r w:rsidRPr="001F4B3E">
        <w:rPr>
          <w:rFonts w:ascii="Cambria" w:hAnsi="Cambria"/>
          <w:sz w:val="24"/>
          <w:szCs w:val="24"/>
          <w:lang w:val="en-GB"/>
        </w:rPr>
        <w:t>Duan</w:t>
      </w:r>
      <w:proofErr w:type="spellEnd"/>
      <w:r w:rsidRPr="001F4B3E">
        <w:rPr>
          <w:rFonts w:ascii="Cambria" w:hAnsi="Cambria"/>
          <w:sz w:val="24"/>
          <w:szCs w:val="24"/>
          <w:lang w:val="en-GB"/>
        </w:rPr>
        <w:t xml:space="preserve"> et al., 2011). In contrast, the shortest studies included were 2- and 4-day chamber experiments on </w:t>
      </w:r>
      <w:r w:rsidRPr="001F4B3E">
        <w:rPr>
          <w:rFonts w:ascii="Cambria" w:hAnsi="Cambria"/>
          <w:i/>
          <w:sz w:val="24"/>
          <w:szCs w:val="24"/>
          <w:lang w:val="en-GB"/>
        </w:rPr>
        <w:t>Arabidopsis thaliana</w:t>
      </w:r>
      <w:r w:rsidRPr="001F4B3E">
        <w:rPr>
          <w:rFonts w:ascii="Cambria" w:hAnsi="Cambria"/>
          <w:sz w:val="24"/>
          <w:szCs w:val="24"/>
          <w:lang w:val="en-GB"/>
        </w:rPr>
        <w:t xml:space="preserve"> (Ormrod et al., 1997). Further details of the compiled dataset can be found in </w:t>
      </w:r>
      <w:r w:rsidR="00E725CF" w:rsidRPr="001F4B3E">
        <w:rPr>
          <w:rFonts w:ascii="Cambria" w:hAnsi="Cambria"/>
          <w:sz w:val="24"/>
          <w:szCs w:val="24"/>
          <w:lang w:val="en-GB"/>
        </w:rPr>
        <w:t>Supplementary T</w:t>
      </w:r>
      <w:r w:rsidRPr="001F4B3E">
        <w:rPr>
          <w:rFonts w:ascii="Cambria" w:hAnsi="Cambria"/>
          <w:bCs/>
          <w:sz w:val="24"/>
          <w:szCs w:val="24"/>
          <w:lang w:val="en-GB"/>
        </w:rPr>
        <w:t xml:space="preserve">able S1 and </w:t>
      </w:r>
      <w:r w:rsidR="00E725CF" w:rsidRPr="001F4B3E">
        <w:rPr>
          <w:rFonts w:ascii="Cambria" w:hAnsi="Cambria"/>
          <w:bCs/>
          <w:sz w:val="24"/>
          <w:szCs w:val="24"/>
          <w:lang w:val="en-GB"/>
        </w:rPr>
        <w:t>Supplementary F</w:t>
      </w:r>
      <w:r w:rsidRPr="001F4B3E">
        <w:rPr>
          <w:rFonts w:ascii="Cambria" w:hAnsi="Cambria"/>
          <w:bCs/>
          <w:sz w:val="24"/>
          <w:szCs w:val="24"/>
          <w:lang w:val="en-GB"/>
        </w:rPr>
        <w:t>igure S4.</w:t>
      </w:r>
      <w:r w:rsidRPr="001F4B3E">
        <w:rPr>
          <w:rFonts w:ascii="Cambria" w:hAnsi="Cambria"/>
          <w:sz w:val="24"/>
          <w:szCs w:val="24"/>
          <w:lang w:val="en-GB"/>
        </w:rPr>
        <w:t xml:space="preserve"> </w:t>
      </w:r>
    </w:p>
    <w:p w14:paraId="3AA795B8" w14:textId="77777777" w:rsidR="009169AB" w:rsidRPr="001F4B3E" w:rsidRDefault="009169AB">
      <w:pPr>
        <w:spacing w:after="0" w:line="360" w:lineRule="auto"/>
        <w:jc w:val="both"/>
        <w:rPr>
          <w:rFonts w:ascii="Cambria" w:hAnsi="Cambria"/>
          <w:sz w:val="24"/>
          <w:szCs w:val="24"/>
          <w:lang w:val="en-GB"/>
        </w:rPr>
      </w:pPr>
    </w:p>
    <w:p w14:paraId="4A278990" w14:textId="77777777" w:rsidR="009169AB" w:rsidRPr="001F4B3E" w:rsidRDefault="009169AB">
      <w:pPr>
        <w:spacing w:after="0" w:line="360" w:lineRule="auto"/>
        <w:jc w:val="both"/>
        <w:rPr>
          <w:rFonts w:ascii="Cambria" w:hAnsi="Cambria"/>
          <w:i/>
          <w:sz w:val="24"/>
          <w:szCs w:val="24"/>
          <w:lang w:val="en-GB"/>
        </w:rPr>
      </w:pPr>
      <w:r w:rsidRPr="001F4B3E">
        <w:rPr>
          <w:rFonts w:ascii="Cambria" w:hAnsi="Cambria"/>
          <w:i/>
          <w:sz w:val="24"/>
          <w:szCs w:val="24"/>
          <w:lang w:val="en-GB"/>
        </w:rPr>
        <w:t xml:space="preserve">Meta-analysis and quantitative assessment of UV effects </w:t>
      </w:r>
    </w:p>
    <w:p w14:paraId="69D52B5B" w14:textId="223CFB88" w:rsidR="009169AB" w:rsidRPr="001F4B3E" w:rsidRDefault="009169AB">
      <w:pPr>
        <w:spacing w:after="0" w:line="360" w:lineRule="auto"/>
        <w:jc w:val="both"/>
        <w:rPr>
          <w:rFonts w:ascii="Cambria" w:hAnsi="Cambria"/>
          <w:sz w:val="24"/>
          <w:szCs w:val="24"/>
          <w:lang w:val="en-GB"/>
        </w:rPr>
      </w:pPr>
      <w:r w:rsidRPr="001F4B3E">
        <w:rPr>
          <w:rFonts w:ascii="Cambria" w:hAnsi="Cambria"/>
          <w:sz w:val="24"/>
          <w:szCs w:val="24"/>
          <w:lang w:val="en-GB"/>
        </w:rPr>
        <w:t>A random-effects model was applied to assess the variability in UV radiation effects across the included studies (</w:t>
      </w:r>
      <w:r w:rsidRPr="001F4B3E">
        <w:rPr>
          <w:rFonts w:ascii="Cambria" w:hAnsi="Cambria"/>
          <w:bCs/>
          <w:sz w:val="24"/>
          <w:szCs w:val="24"/>
          <w:lang w:val="en-GB"/>
        </w:rPr>
        <w:t>Fig</w:t>
      </w:r>
      <w:r w:rsidR="00592C2E" w:rsidRPr="001F4B3E">
        <w:rPr>
          <w:rFonts w:ascii="Cambria" w:hAnsi="Cambria"/>
          <w:bCs/>
          <w:sz w:val="24"/>
          <w:szCs w:val="24"/>
          <w:lang w:val="en-GB"/>
        </w:rPr>
        <w:t>ure</w:t>
      </w:r>
      <w:r w:rsidRPr="001F4B3E">
        <w:rPr>
          <w:rFonts w:ascii="Cambria" w:hAnsi="Cambria"/>
          <w:bCs/>
          <w:sz w:val="24"/>
          <w:szCs w:val="24"/>
          <w:lang w:val="en-GB"/>
        </w:rPr>
        <w:t xml:space="preserve"> 1</w:t>
      </w:r>
      <w:r w:rsidRPr="001F4B3E">
        <w:rPr>
          <w:rFonts w:ascii="Cambria" w:hAnsi="Cambria"/>
          <w:sz w:val="24"/>
          <w:szCs w:val="24"/>
          <w:lang w:val="en-GB"/>
        </w:rPr>
        <w:t xml:space="preserve">). This approach utilized the Z‐value, which reflects the proximity of an individual value to the group mean, in combination with the </w:t>
      </w:r>
      <w:r w:rsidRPr="001F4B3E">
        <w:rPr>
          <w:rFonts w:ascii="Cambria" w:hAnsi="Cambria"/>
          <w:i/>
          <w:sz w:val="24"/>
          <w:szCs w:val="24"/>
          <w:lang w:val="en-GB"/>
        </w:rPr>
        <w:t>p</w:t>
      </w:r>
      <w:r w:rsidRPr="001F4B3E">
        <w:rPr>
          <w:rFonts w:ascii="Cambria" w:hAnsi="Cambria"/>
          <w:sz w:val="24"/>
          <w:szCs w:val="24"/>
          <w:lang w:val="en-GB"/>
        </w:rPr>
        <w:t xml:space="preserve">-value to evaluate the statistical significance of UV-induced changes in the three categories of WUE, as well as the gas-exchange parameters that determine these WUE values. </w:t>
      </w:r>
    </w:p>
    <w:p w14:paraId="31ED3E4A" w14:textId="77777777" w:rsidR="009169AB" w:rsidRPr="001F4B3E" w:rsidRDefault="009169AB">
      <w:pPr>
        <w:spacing w:after="0" w:line="360" w:lineRule="auto"/>
        <w:jc w:val="both"/>
        <w:rPr>
          <w:rFonts w:ascii="Cambria" w:hAnsi="Cambria"/>
          <w:sz w:val="24"/>
          <w:szCs w:val="24"/>
          <w:lang w:val="en-GB"/>
        </w:rPr>
      </w:pPr>
      <w:r w:rsidRPr="001F4B3E">
        <w:rPr>
          <w:rFonts w:ascii="Cambria" w:hAnsi="Cambria"/>
          <w:sz w:val="24"/>
          <w:szCs w:val="24"/>
          <w:lang w:val="en-GB"/>
        </w:rPr>
        <w:t>UV treatment resulted in significant (</w:t>
      </w:r>
      <w:r w:rsidRPr="001F4B3E">
        <w:rPr>
          <w:rFonts w:ascii="Cambria" w:hAnsi="Cambria"/>
          <w:i/>
          <w:sz w:val="24"/>
          <w:szCs w:val="24"/>
          <w:lang w:val="en-GB"/>
        </w:rPr>
        <w:t>p</w:t>
      </w:r>
      <w:r w:rsidRPr="001F4B3E">
        <w:rPr>
          <w:rFonts w:ascii="Cambria" w:hAnsi="Cambria"/>
          <w:sz w:val="24"/>
          <w:szCs w:val="24"/>
          <w:lang w:val="en-GB"/>
        </w:rPr>
        <w:t xml:space="preserve"> &lt; 0.001) negative effects on net photosynthesis (</w:t>
      </w:r>
      <w:r w:rsidRPr="001F4B3E">
        <w:rPr>
          <w:rFonts w:ascii="Cambria" w:hAnsi="Cambria"/>
          <w:i/>
          <w:sz w:val="24"/>
          <w:szCs w:val="24"/>
          <w:lang w:val="en-GB"/>
        </w:rPr>
        <w:t>A</w:t>
      </w:r>
      <w:r w:rsidRPr="001F4B3E">
        <w:rPr>
          <w:rFonts w:ascii="Cambria" w:hAnsi="Cambria"/>
          <w:sz w:val="24"/>
          <w:szCs w:val="24"/>
          <w:lang w:val="en-GB"/>
        </w:rPr>
        <w:t>), stomatal conductance (</w:t>
      </w:r>
      <w:r w:rsidRPr="001F4B3E">
        <w:rPr>
          <w:rFonts w:ascii="Cambria" w:hAnsi="Cambria"/>
          <w:i/>
          <w:sz w:val="24"/>
          <w:szCs w:val="24"/>
          <w:lang w:val="en-GB"/>
        </w:rPr>
        <w:t>G</w:t>
      </w:r>
      <w:r w:rsidRPr="001F4B3E">
        <w:rPr>
          <w:rFonts w:ascii="Cambria" w:hAnsi="Cambria"/>
          <w:sz w:val="24"/>
          <w:szCs w:val="24"/>
          <w:lang w:val="en-GB"/>
        </w:rPr>
        <w:t>s), and transpiration rate (</w:t>
      </w:r>
      <w:r w:rsidRPr="001F4B3E">
        <w:rPr>
          <w:rFonts w:ascii="Cambria" w:hAnsi="Cambria"/>
          <w:i/>
          <w:sz w:val="24"/>
          <w:szCs w:val="24"/>
          <w:lang w:val="en-GB"/>
        </w:rPr>
        <w:t>E</w:t>
      </w:r>
      <w:r w:rsidRPr="001F4B3E">
        <w:rPr>
          <w:rFonts w:ascii="Cambria" w:hAnsi="Cambria"/>
          <w:sz w:val="24"/>
          <w:szCs w:val="24"/>
          <w:lang w:val="en-GB"/>
        </w:rPr>
        <w:t xml:space="preserve">), with relative median declines of 14.0%, 15.4%, and 9.0%, respectively. The meta-analysis also revealed a decline in all WUE proxies in UV‐treated plants, with median reductions ranging from 2.6% to 5.6%. However, the decline in </w:t>
      </w:r>
      <w:proofErr w:type="spellStart"/>
      <w:r w:rsidRPr="001F4B3E">
        <w:rPr>
          <w:rFonts w:ascii="Cambria" w:hAnsi="Cambria"/>
          <w:sz w:val="24"/>
          <w:szCs w:val="24"/>
          <w:lang w:val="en-GB"/>
        </w:rPr>
        <w:t>isWUE</w:t>
      </w:r>
      <w:proofErr w:type="spellEnd"/>
      <w:r w:rsidRPr="001F4B3E">
        <w:rPr>
          <w:rFonts w:ascii="Cambria" w:hAnsi="Cambria"/>
          <w:sz w:val="24"/>
          <w:szCs w:val="24"/>
          <w:lang w:val="en-GB"/>
        </w:rPr>
        <w:t>, reflecting long-term integrative acclimation, was only 2.6% and not statistically significant (</w:t>
      </w:r>
      <w:r w:rsidRPr="001F4B3E">
        <w:rPr>
          <w:rFonts w:ascii="Cambria" w:hAnsi="Cambria"/>
          <w:i/>
          <w:sz w:val="24"/>
          <w:szCs w:val="24"/>
          <w:lang w:val="en-GB"/>
        </w:rPr>
        <w:t>p</w:t>
      </w:r>
      <w:r w:rsidRPr="001F4B3E">
        <w:rPr>
          <w:rFonts w:ascii="Cambria" w:hAnsi="Cambria"/>
          <w:sz w:val="24"/>
          <w:szCs w:val="24"/>
          <w:lang w:val="en-GB"/>
        </w:rPr>
        <w:t xml:space="preserve"> = 0.486). The declines in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w:t>
      </w:r>
      <w:r w:rsidRPr="001F4B3E">
        <w:rPr>
          <w:rFonts w:ascii="Cambria" w:hAnsi="Cambria"/>
          <w:i/>
          <w:sz w:val="24"/>
          <w:szCs w:val="24"/>
          <w:lang w:val="en-GB"/>
        </w:rPr>
        <w:t>p</w:t>
      </w:r>
      <w:r w:rsidRPr="001F4B3E">
        <w:rPr>
          <w:rFonts w:ascii="Cambria" w:hAnsi="Cambria"/>
          <w:sz w:val="24"/>
          <w:szCs w:val="24"/>
          <w:lang w:val="en-GB"/>
        </w:rPr>
        <w:t xml:space="preserve"> &lt; 0.001) and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w:t>
      </w:r>
      <w:r w:rsidRPr="001F4B3E">
        <w:rPr>
          <w:rFonts w:ascii="Cambria" w:hAnsi="Cambria"/>
          <w:i/>
          <w:sz w:val="24"/>
          <w:szCs w:val="24"/>
          <w:lang w:val="en-GB"/>
        </w:rPr>
        <w:t>p</w:t>
      </w:r>
      <w:r w:rsidRPr="001F4B3E">
        <w:rPr>
          <w:rFonts w:ascii="Cambria" w:hAnsi="Cambria"/>
          <w:sz w:val="24"/>
          <w:szCs w:val="24"/>
          <w:lang w:val="en-GB"/>
        </w:rPr>
        <w:t xml:space="preserve"> = 0.070), reflecting instantaneous physiological changes, were significant or marginally significant. Field studies reporting multiple WUE proxies showed similar patterns. For example, UV-B treatment induced declines in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of 42.8% for </w:t>
      </w:r>
      <w:r w:rsidRPr="001F4B3E">
        <w:rPr>
          <w:rFonts w:ascii="Cambria" w:hAnsi="Cambria"/>
          <w:i/>
          <w:sz w:val="24"/>
          <w:szCs w:val="24"/>
          <w:lang w:val="en-GB"/>
        </w:rPr>
        <w:t>Arabidopsis thaliana</w:t>
      </w:r>
      <w:r w:rsidRPr="001F4B3E">
        <w:rPr>
          <w:rFonts w:ascii="Cambria" w:hAnsi="Cambria"/>
          <w:sz w:val="24"/>
          <w:szCs w:val="24"/>
          <w:lang w:val="en-GB"/>
        </w:rPr>
        <w:t xml:space="preserve"> (Lake et al., 2009), 23.5% and 29.8% for </w:t>
      </w:r>
      <w:r w:rsidRPr="001F4B3E">
        <w:rPr>
          <w:rFonts w:ascii="Cambria" w:hAnsi="Cambria"/>
          <w:i/>
          <w:sz w:val="24"/>
          <w:szCs w:val="24"/>
          <w:lang w:val="en-GB"/>
        </w:rPr>
        <w:t>Morus alba</w:t>
      </w:r>
      <w:r w:rsidRPr="001F4B3E">
        <w:rPr>
          <w:rFonts w:ascii="Cambria" w:hAnsi="Cambria"/>
          <w:sz w:val="24"/>
          <w:szCs w:val="24"/>
          <w:lang w:val="en-GB"/>
        </w:rPr>
        <w:t xml:space="preserve"> (Chen et al., 2016), and 35.0% for </w:t>
      </w:r>
      <w:r w:rsidRPr="001F4B3E">
        <w:rPr>
          <w:rFonts w:ascii="Cambria" w:hAnsi="Cambria"/>
          <w:i/>
          <w:sz w:val="24"/>
          <w:szCs w:val="24"/>
          <w:lang w:val="en-GB"/>
        </w:rPr>
        <w:t>Glycine max</w:t>
      </w:r>
      <w:r w:rsidRPr="001F4B3E">
        <w:rPr>
          <w:rFonts w:ascii="Cambria" w:hAnsi="Cambria"/>
          <w:sz w:val="24"/>
          <w:szCs w:val="24"/>
          <w:lang w:val="en-GB"/>
        </w:rPr>
        <w:t xml:space="preserve"> (Chen et al., 2003). However, corresponding declines in </w:t>
      </w:r>
      <w:proofErr w:type="spellStart"/>
      <w:r w:rsidRPr="001F4B3E">
        <w:rPr>
          <w:rFonts w:ascii="Cambria" w:hAnsi="Cambria"/>
          <w:sz w:val="24"/>
          <w:szCs w:val="24"/>
          <w:lang w:val="en-GB"/>
        </w:rPr>
        <w:t>isWUE</w:t>
      </w:r>
      <w:proofErr w:type="spellEnd"/>
      <w:r w:rsidRPr="001F4B3E">
        <w:rPr>
          <w:rFonts w:ascii="Cambria" w:hAnsi="Cambria"/>
          <w:sz w:val="24"/>
          <w:szCs w:val="24"/>
          <w:lang w:val="en-GB"/>
        </w:rPr>
        <w:t xml:space="preserve"> were notably smaller, amounting to 26.2%, 12.6%, 4.4%, and 14.4%, respectively. </w:t>
      </w:r>
    </w:p>
    <w:p w14:paraId="757B7CDD" w14:textId="77777777" w:rsidR="009169AB" w:rsidRPr="001F4B3E" w:rsidRDefault="009169AB">
      <w:pPr>
        <w:spacing w:after="0" w:line="360" w:lineRule="auto"/>
        <w:jc w:val="both"/>
        <w:rPr>
          <w:rFonts w:ascii="Cambria" w:hAnsi="Cambria"/>
          <w:sz w:val="24"/>
          <w:szCs w:val="24"/>
          <w:lang w:val="en-GB"/>
        </w:rPr>
      </w:pPr>
    </w:p>
    <w:p w14:paraId="1D721E47" w14:textId="77777777" w:rsidR="009169AB" w:rsidRPr="001F4B3E" w:rsidRDefault="009169AB">
      <w:pPr>
        <w:spacing w:after="0" w:line="360" w:lineRule="auto"/>
        <w:jc w:val="both"/>
        <w:rPr>
          <w:rFonts w:ascii="Cambria" w:hAnsi="Cambria"/>
          <w:i/>
          <w:sz w:val="24"/>
          <w:szCs w:val="24"/>
          <w:lang w:val="en-GB"/>
        </w:rPr>
      </w:pPr>
      <w:r w:rsidRPr="001F4B3E">
        <w:rPr>
          <w:rFonts w:ascii="Cambria" w:hAnsi="Cambria"/>
          <w:i/>
          <w:sz w:val="24"/>
          <w:szCs w:val="24"/>
          <w:lang w:val="en-GB"/>
        </w:rPr>
        <w:lastRenderedPageBreak/>
        <w:t>Variability in UV effects</w:t>
      </w:r>
    </w:p>
    <w:p w14:paraId="3E00442A" w14:textId="27BA3EDC" w:rsidR="009169AB" w:rsidRPr="001F4B3E" w:rsidRDefault="009169AB">
      <w:pPr>
        <w:spacing w:after="0" w:line="360" w:lineRule="auto"/>
        <w:jc w:val="both"/>
        <w:rPr>
          <w:rFonts w:ascii="Cambria" w:hAnsi="Cambria"/>
          <w:sz w:val="24"/>
          <w:szCs w:val="24"/>
          <w:lang w:val="en-GB"/>
        </w:rPr>
      </w:pPr>
      <w:r w:rsidRPr="001F4B3E">
        <w:rPr>
          <w:rFonts w:ascii="Cambria" w:hAnsi="Cambria"/>
          <w:sz w:val="24"/>
          <w:szCs w:val="24"/>
          <w:lang w:val="en-GB"/>
        </w:rPr>
        <w:t xml:space="preserve">Responses of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and </w:t>
      </w:r>
      <w:proofErr w:type="spellStart"/>
      <w:r w:rsidRPr="001F4B3E">
        <w:rPr>
          <w:rFonts w:ascii="Cambria" w:hAnsi="Cambria"/>
          <w:sz w:val="24"/>
          <w:szCs w:val="24"/>
          <w:lang w:val="en-GB"/>
        </w:rPr>
        <w:t>isWUE</w:t>
      </w:r>
      <w:proofErr w:type="spellEnd"/>
      <w:r w:rsidRPr="001F4B3E">
        <w:rPr>
          <w:rFonts w:ascii="Cambria" w:hAnsi="Cambria"/>
          <w:sz w:val="24"/>
          <w:szCs w:val="24"/>
          <w:lang w:val="en-GB"/>
        </w:rPr>
        <w:t xml:space="preserve"> were categorized according to plant functional type, growth environment, biologically effective UV dose, and duration of the UV treatment (</w:t>
      </w:r>
      <w:r w:rsidRPr="001F4B3E">
        <w:rPr>
          <w:rFonts w:ascii="Cambria" w:hAnsi="Cambria"/>
          <w:bCs/>
          <w:sz w:val="24"/>
          <w:szCs w:val="24"/>
          <w:lang w:val="en-GB"/>
        </w:rPr>
        <w:t>Fig</w:t>
      </w:r>
      <w:r w:rsidR="00592C2E" w:rsidRPr="001F4B3E">
        <w:rPr>
          <w:rFonts w:ascii="Cambria" w:hAnsi="Cambria"/>
          <w:bCs/>
          <w:sz w:val="24"/>
          <w:szCs w:val="24"/>
          <w:lang w:val="en-GB"/>
        </w:rPr>
        <w:t>ure</w:t>
      </w:r>
      <w:r w:rsidRPr="001F4B3E">
        <w:rPr>
          <w:rFonts w:ascii="Cambria" w:hAnsi="Cambria"/>
          <w:bCs/>
          <w:sz w:val="24"/>
          <w:szCs w:val="24"/>
          <w:lang w:val="en-GB"/>
        </w:rPr>
        <w:t xml:space="preserve"> 2</w:t>
      </w:r>
      <w:r w:rsidRPr="001F4B3E">
        <w:rPr>
          <w:rFonts w:ascii="Cambria" w:hAnsi="Cambria"/>
          <w:sz w:val="24"/>
          <w:szCs w:val="24"/>
          <w:lang w:val="en-GB"/>
        </w:rPr>
        <w:t xml:space="preserve">). Notably, consistent response patterns were observed across all three WUE proxies within these groups. For instance,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and </w:t>
      </w:r>
      <w:proofErr w:type="spellStart"/>
      <w:r w:rsidRPr="001F4B3E">
        <w:rPr>
          <w:rFonts w:ascii="Cambria" w:hAnsi="Cambria"/>
          <w:sz w:val="24"/>
          <w:szCs w:val="24"/>
          <w:lang w:val="en-GB"/>
        </w:rPr>
        <w:t>isWUE</w:t>
      </w:r>
      <w:proofErr w:type="spellEnd"/>
      <w:r w:rsidRPr="001F4B3E">
        <w:rPr>
          <w:rFonts w:ascii="Cambria" w:hAnsi="Cambria"/>
          <w:sz w:val="24"/>
          <w:szCs w:val="24"/>
          <w:lang w:val="en-GB"/>
        </w:rPr>
        <w:t xml:space="preserve"> of non-woody plants all exhibited greater sensitivity to UV treatment compared to the same WUE proxies for woody plants. Plants grown in growth chambers displayed substantially more negative UV effects on WUE than those grown under field conditions, which are characterized by exposure to the full sunlight spectrum. UV effects on WUE tended to diminish with increasing UV dose. This is particularly evident for </w:t>
      </w:r>
      <w:proofErr w:type="spellStart"/>
      <w:r w:rsidRPr="001F4B3E">
        <w:rPr>
          <w:rFonts w:ascii="Cambria" w:hAnsi="Cambria"/>
          <w:sz w:val="24"/>
          <w:szCs w:val="24"/>
          <w:lang w:val="en-GB"/>
        </w:rPr>
        <w:t>isWUE</w:t>
      </w:r>
      <w:proofErr w:type="spellEnd"/>
      <w:r w:rsidRPr="001F4B3E">
        <w:rPr>
          <w:rFonts w:ascii="Cambria" w:hAnsi="Cambria"/>
          <w:sz w:val="24"/>
          <w:szCs w:val="24"/>
          <w:lang w:val="en-GB"/>
        </w:rPr>
        <w:t xml:space="preserve"> (</w:t>
      </w:r>
      <w:r w:rsidRPr="001F4B3E">
        <w:rPr>
          <w:rFonts w:ascii="Cambria" w:hAnsi="Cambria"/>
          <w:i/>
          <w:sz w:val="24"/>
          <w:szCs w:val="24"/>
          <w:lang w:val="en-GB"/>
        </w:rPr>
        <w:t>p</w:t>
      </w:r>
      <w:r w:rsidRPr="001F4B3E">
        <w:rPr>
          <w:rFonts w:ascii="Cambria" w:hAnsi="Cambria"/>
          <w:sz w:val="24"/>
          <w:szCs w:val="24"/>
          <w:lang w:val="en-GB"/>
        </w:rPr>
        <w:t xml:space="preserve"> &lt; 0.001) and to a lesser extent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w:t>
      </w:r>
      <w:r w:rsidRPr="001F4B3E">
        <w:rPr>
          <w:rFonts w:ascii="Cambria" w:hAnsi="Cambria"/>
          <w:i/>
          <w:sz w:val="24"/>
          <w:szCs w:val="24"/>
          <w:lang w:val="en-GB"/>
        </w:rPr>
        <w:t>p</w:t>
      </w:r>
      <w:r w:rsidRPr="001F4B3E">
        <w:rPr>
          <w:rFonts w:ascii="Cambria" w:hAnsi="Cambria"/>
          <w:sz w:val="24"/>
          <w:szCs w:val="24"/>
          <w:lang w:val="en-GB"/>
        </w:rPr>
        <w:t xml:space="preserve"> = 0.026</w:t>
      </w:r>
      <w:r w:rsidR="000F16B2" w:rsidRPr="001F4B3E">
        <w:rPr>
          <w:rFonts w:ascii="Cambria" w:hAnsi="Cambria"/>
          <w:sz w:val="24"/>
          <w:szCs w:val="24"/>
          <w:lang w:val="en-GB"/>
        </w:rPr>
        <w:t>) but</w:t>
      </w:r>
      <w:r w:rsidRPr="001F4B3E">
        <w:rPr>
          <w:rFonts w:ascii="Cambria" w:hAnsi="Cambria"/>
          <w:sz w:val="24"/>
          <w:szCs w:val="24"/>
          <w:lang w:val="en-GB"/>
        </w:rPr>
        <w:t xml:space="preserve"> was negligible in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w:t>
      </w:r>
      <w:r w:rsidRPr="001F4B3E">
        <w:rPr>
          <w:rFonts w:ascii="Cambria" w:hAnsi="Cambria"/>
          <w:i/>
          <w:sz w:val="24"/>
          <w:szCs w:val="24"/>
          <w:lang w:val="en-GB"/>
        </w:rPr>
        <w:t>p</w:t>
      </w:r>
      <w:r w:rsidRPr="001F4B3E">
        <w:rPr>
          <w:rFonts w:ascii="Cambria" w:hAnsi="Cambria"/>
          <w:sz w:val="24"/>
          <w:szCs w:val="24"/>
          <w:lang w:val="en-GB"/>
        </w:rPr>
        <w:t xml:space="preserve"> = 0.554). The duration of UV treatment also has a significant role in modulating effects on WUE. Short-term treatments (≤30 days) induced significant negative impacts on all three WUE proxies, whereas these effects were negligible in long-term studies (&gt;90 days).  </w:t>
      </w:r>
    </w:p>
    <w:p w14:paraId="6209A6FD" w14:textId="79C5F100" w:rsidR="009169AB" w:rsidRPr="001F4B3E" w:rsidRDefault="009169AB">
      <w:pPr>
        <w:spacing w:after="0" w:line="360" w:lineRule="auto"/>
        <w:jc w:val="both"/>
        <w:rPr>
          <w:rFonts w:ascii="Cambria" w:hAnsi="Cambria"/>
          <w:sz w:val="24"/>
          <w:szCs w:val="24"/>
          <w:lang w:val="en-GB"/>
        </w:rPr>
      </w:pPr>
      <w:r w:rsidRPr="001F4B3E">
        <w:rPr>
          <w:rFonts w:ascii="Cambria" w:hAnsi="Cambria"/>
          <w:sz w:val="24"/>
          <w:szCs w:val="24"/>
          <w:lang w:val="en-GB"/>
        </w:rPr>
        <w:t xml:space="preserve">Substantial differences in SDM values for all gas-exchange parameters were observed when these were measured under either saturating or non-saturating light intensities (light versus dark grey triangles in </w:t>
      </w:r>
      <w:r w:rsidR="00E725CF" w:rsidRPr="001F4B3E">
        <w:rPr>
          <w:rFonts w:ascii="Cambria" w:hAnsi="Cambria"/>
          <w:sz w:val="24"/>
          <w:szCs w:val="24"/>
          <w:lang w:val="en-GB"/>
        </w:rPr>
        <w:t>F</w:t>
      </w:r>
      <w:r w:rsidRPr="001F4B3E">
        <w:rPr>
          <w:rFonts w:ascii="Cambria" w:hAnsi="Cambria"/>
          <w:bCs/>
          <w:sz w:val="24"/>
          <w:szCs w:val="24"/>
          <w:lang w:val="en-GB"/>
        </w:rPr>
        <w:t>igure 1</w:t>
      </w:r>
      <w:r w:rsidRPr="001F4B3E">
        <w:rPr>
          <w:rFonts w:ascii="Cambria" w:hAnsi="Cambria"/>
          <w:sz w:val="24"/>
          <w:szCs w:val="24"/>
          <w:lang w:val="en-GB"/>
        </w:rPr>
        <w:t>). Detailed analysis (</w:t>
      </w:r>
      <w:r w:rsidRPr="001F4B3E">
        <w:rPr>
          <w:rFonts w:ascii="Cambria" w:hAnsi="Cambria"/>
          <w:bCs/>
          <w:sz w:val="24"/>
          <w:szCs w:val="24"/>
          <w:lang w:val="en-GB"/>
        </w:rPr>
        <w:t>Fig</w:t>
      </w:r>
      <w:r w:rsidR="00E725CF" w:rsidRPr="001F4B3E">
        <w:rPr>
          <w:rFonts w:ascii="Cambria" w:hAnsi="Cambria"/>
          <w:bCs/>
          <w:sz w:val="24"/>
          <w:szCs w:val="24"/>
          <w:lang w:val="en-GB"/>
        </w:rPr>
        <w:t>ure</w:t>
      </w:r>
      <w:r w:rsidRPr="001F4B3E">
        <w:rPr>
          <w:rFonts w:ascii="Cambria" w:hAnsi="Cambria"/>
          <w:bCs/>
          <w:sz w:val="24"/>
          <w:szCs w:val="24"/>
          <w:lang w:val="en-GB"/>
        </w:rPr>
        <w:t xml:space="preserve"> 3</w:t>
      </w:r>
      <w:r w:rsidRPr="001F4B3E">
        <w:rPr>
          <w:rFonts w:ascii="Cambria" w:hAnsi="Cambria"/>
          <w:sz w:val="24"/>
          <w:szCs w:val="24"/>
          <w:lang w:val="en-GB"/>
        </w:rPr>
        <w:t xml:space="preserve">) showed that the UV effect on both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and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was non-significant (</w:t>
      </w:r>
      <w:r w:rsidRPr="001F4B3E">
        <w:rPr>
          <w:rFonts w:ascii="Cambria" w:hAnsi="Cambria"/>
          <w:i/>
          <w:sz w:val="24"/>
          <w:szCs w:val="24"/>
          <w:lang w:val="en-GB"/>
        </w:rPr>
        <w:t>p</w:t>
      </w:r>
      <w:r w:rsidRPr="001F4B3E">
        <w:rPr>
          <w:rFonts w:ascii="Cambria" w:hAnsi="Cambria"/>
          <w:sz w:val="24"/>
          <w:szCs w:val="24"/>
          <w:lang w:val="en-GB"/>
        </w:rPr>
        <w:t xml:space="preserve"> &gt; 0.05) under saturating (&gt;1000 µmol m</w:t>
      </w:r>
      <w:r w:rsidRPr="001F4B3E">
        <w:rPr>
          <w:rFonts w:ascii="Cambria" w:hAnsi="Cambria"/>
          <w:sz w:val="24"/>
          <w:szCs w:val="24"/>
          <w:vertAlign w:val="superscript"/>
          <w:lang w:val="en-GB"/>
        </w:rPr>
        <w:t>–2</w:t>
      </w:r>
      <w:r w:rsidRPr="001F4B3E">
        <w:rPr>
          <w:rFonts w:ascii="Cambria" w:hAnsi="Cambria"/>
          <w:sz w:val="24"/>
          <w:szCs w:val="24"/>
          <w:lang w:val="en-GB"/>
        </w:rPr>
        <w:t xml:space="preserve"> s</w:t>
      </w:r>
      <w:r w:rsidRPr="001F4B3E">
        <w:rPr>
          <w:rFonts w:ascii="Cambria" w:hAnsi="Cambria"/>
          <w:sz w:val="24"/>
          <w:szCs w:val="24"/>
          <w:vertAlign w:val="superscript"/>
          <w:lang w:val="en-GB"/>
        </w:rPr>
        <w:t>–1</w:t>
      </w:r>
      <w:r w:rsidRPr="001F4B3E">
        <w:rPr>
          <w:rFonts w:ascii="Cambria" w:hAnsi="Cambria"/>
          <w:sz w:val="24"/>
          <w:szCs w:val="24"/>
          <w:lang w:val="en-GB"/>
        </w:rPr>
        <w:t>) intensities of photosynthetically active radiation (PAR), but highly significant (</w:t>
      </w:r>
      <w:r w:rsidRPr="001F4B3E">
        <w:rPr>
          <w:rFonts w:ascii="Cambria" w:hAnsi="Cambria"/>
          <w:i/>
          <w:sz w:val="24"/>
          <w:szCs w:val="24"/>
          <w:lang w:val="en-GB"/>
        </w:rPr>
        <w:t>p</w:t>
      </w:r>
      <w:r w:rsidRPr="001F4B3E">
        <w:rPr>
          <w:rFonts w:ascii="Cambria" w:hAnsi="Cambria"/>
          <w:sz w:val="24"/>
          <w:szCs w:val="24"/>
          <w:lang w:val="en-GB"/>
        </w:rPr>
        <w:t xml:space="preserve"> &lt; 0.001) under non-saturating PAR intensities. This discrepancy arises from significantly stronger UV effects on photosynthetic CO</w:t>
      </w:r>
      <w:r w:rsidRPr="001F4B3E">
        <w:rPr>
          <w:rFonts w:ascii="Cambria" w:hAnsi="Cambria"/>
          <w:sz w:val="24"/>
          <w:szCs w:val="24"/>
          <w:vertAlign w:val="subscript"/>
          <w:lang w:val="en-GB"/>
        </w:rPr>
        <w:t>2</w:t>
      </w:r>
      <w:r w:rsidRPr="001F4B3E">
        <w:rPr>
          <w:rFonts w:ascii="Cambria" w:hAnsi="Cambria"/>
          <w:sz w:val="24"/>
          <w:szCs w:val="24"/>
          <w:lang w:val="en-GB"/>
        </w:rPr>
        <w:t xml:space="preserve"> uptake under non-saturating light, whereas the impact of light conditions on stomatal conductance was smallest under these light conditions, whilst the effect on transpiration was negligible. </w:t>
      </w:r>
    </w:p>
    <w:p w14:paraId="7C1A7CF9" w14:textId="558ECB6E" w:rsidR="009169AB" w:rsidRPr="001F4B3E" w:rsidRDefault="009169AB">
      <w:pPr>
        <w:spacing w:after="0" w:line="360" w:lineRule="auto"/>
        <w:jc w:val="both"/>
        <w:rPr>
          <w:rFonts w:ascii="Cambria" w:hAnsi="Cambria"/>
          <w:sz w:val="24"/>
          <w:szCs w:val="24"/>
          <w:lang w:val="en-GB"/>
        </w:rPr>
      </w:pPr>
      <w:r w:rsidRPr="001F4B3E">
        <w:rPr>
          <w:rFonts w:ascii="Cambria" w:hAnsi="Cambria"/>
          <w:bCs/>
          <w:sz w:val="24"/>
          <w:szCs w:val="24"/>
          <w:lang w:val="en-GB"/>
        </w:rPr>
        <w:t xml:space="preserve">Figure 4 </w:t>
      </w:r>
      <w:r w:rsidRPr="001F4B3E">
        <w:rPr>
          <w:rFonts w:ascii="Cambria" w:hAnsi="Cambria"/>
          <w:sz w:val="24"/>
          <w:szCs w:val="24"/>
          <w:lang w:val="en-GB"/>
        </w:rPr>
        <w:t xml:space="preserve">provides a detailed breakdown of UV-B-induced changes in the predictors of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and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 </w:t>
      </w:r>
      <w:r w:rsidRPr="001F4B3E">
        <w:rPr>
          <w:rFonts w:ascii="Cambria" w:hAnsi="Cambria"/>
          <w:i/>
          <w:sz w:val="24"/>
          <w:szCs w:val="24"/>
          <w:lang w:val="en-GB"/>
        </w:rPr>
        <w:t>A</w:t>
      </w:r>
      <w:r w:rsidRPr="001F4B3E">
        <w:rPr>
          <w:rFonts w:ascii="Cambria" w:hAnsi="Cambria"/>
          <w:sz w:val="24"/>
          <w:szCs w:val="24"/>
          <w:lang w:val="en-GB"/>
        </w:rPr>
        <w:t xml:space="preserve">, </w:t>
      </w:r>
      <w:r w:rsidRPr="001F4B3E">
        <w:rPr>
          <w:rFonts w:ascii="Cambria" w:hAnsi="Cambria"/>
          <w:i/>
          <w:sz w:val="24"/>
          <w:szCs w:val="24"/>
          <w:lang w:val="en-GB"/>
        </w:rPr>
        <w:t>G</w:t>
      </w:r>
      <w:r w:rsidRPr="001F4B3E">
        <w:rPr>
          <w:rFonts w:ascii="Cambria" w:hAnsi="Cambria"/>
          <w:sz w:val="24"/>
          <w:szCs w:val="24"/>
          <w:lang w:val="en-GB"/>
        </w:rPr>
        <w:t xml:space="preserve">s, and </w:t>
      </w:r>
      <w:r w:rsidRPr="001F4B3E">
        <w:rPr>
          <w:rFonts w:ascii="Cambria" w:hAnsi="Cambria"/>
          <w:i/>
          <w:sz w:val="24"/>
          <w:szCs w:val="24"/>
          <w:lang w:val="en-GB"/>
        </w:rPr>
        <w:t>E</w:t>
      </w:r>
      <w:r w:rsidRPr="001F4B3E">
        <w:rPr>
          <w:rFonts w:ascii="Cambria" w:hAnsi="Cambria"/>
          <w:sz w:val="24"/>
          <w:szCs w:val="24"/>
          <w:lang w:val="en-GB"/>
        </w:rPr>
        <w:t xml:space="preserve">. The impact of UV-B radiation on </w:t>
      </w:r>
      <w:r w:rsidRPr="001F4B3E">
        <w:rPr>
          <w:rFonts w:ascii="Cambria" w:hAnsi="Cambria"/>
          <w:i/>
          <w:sz w:val="24"/>
          <w:szCs w:val="24"/>
          <w:lang w:val="en-GB"/>
        </w:rPr>
        <w:t>A</w:t>
      </w:r>
      <w:r w:rsidRPr="001F4B3E">
        <w:rPr>
          <w:rFonts w:ascii="Cambria" w:hAnsi="Cambria"/>
          <w:sz w:val="24"/>
          <w:szCs w:val="24"/>
          <w:lang w:val="en-GB"/>
        </w:rPr>
        <w:t xml:space="preserve"> was similar for woody and non-woody plant species, with a stronger effect under non-saturating compared to saturating light intensities. The pronounced effects of UV-B radiation on primary photochemical reactions </w:t>
      </w:r>
      <w:r w:rsidR="00D61AEC" w:rsidRPr="001F4B3E">
        <w:rPr>
          <w:rFonts w:ascii="Cambria" w:hAnsi="Cambria"/>
          <w:sz w:val="24"/>
          <w:szCs w:val="24"/>
          <w:lang w:val="en-GB"/>
        </w:rPr>
        <w:t xml:space="preserve">(i.e. under non-saturating light) </w:t>
      </w:r>
      <w:r w:rsidRPr="001F4B3E">
        <w:rPr>
          <w:rFonts w:ascii="Cambria" w:hAnsi="Cambria"/>
          <w:sz w:val="24"/>
          <w:szCs w:val="24"/>
          <w:lang w:val="en-GB"/>
        </w:rPr>
        <w:t xml:space="preserve">were particularly evident in short-term treatments, while the effects weakened over longer-term treatments, indicating the photosynthetic machinery´s capacity to acclimate to enhanced UV-B doses. Notably, exclusion UV-B studies did not reveal a significant effect on </w:t>
      </w:r>
      <w:r w:rsidRPr="001F4B3E">
        <w:rPr>
          <w:rFonts w:ascii="Cambria" w:hAnsi="Cambria"/>
          <w:i/>
          <w:sz w:val="24"/>
          <w:szCs w:val="24"/>
          <w:lang w:val="en-GB"/>
        </w:rPr>
        <w:t>A</w:t>
      </w:r>
      <w:r w:rsidRPr="001F4B3E">
        <w:rPr>
          <w:rFonts w:ascii="Cambria" w:hAnsi="Cambria"/>
          <w:sz w:val="24"/>
          <w:szCs w:val="24"/>
          <w:lang w:val="en-GB"/>
        </w:rPr>
        <w:t>, while supplemental UV-B studies demonstrated a significant negative impact, irrespective of the UV-B dose applied (</w:t>
      </w:r>
      <w:r w:rsidRPr="001F4B3E">
        <w:rPr>
          <w:rFonts w:ascii="Cambria" w:hAnsi="Cambria"/>
          <w:bCs/>
          <w:sz w:val="24"/>
          <w:szCs w:val="24"/>
          <w:lang w:val="en-GB"/>
        </w:rPr>
        <w:t>Fig</w:t>
      </w:r>
      <w:r w:rsidR="00592C2E" w:rsidRPr="001F4B3E">
        <w:rPr>
          <w:rFonts w:ascii="Cambria" w:hAnsi="Cambria"/>
          <w:bCs/>
          <w:sz w:val="24"/>
          <w:szCs w:val="24"/>
          <w:lang w:val="en-GB"/>
        </w:rPr>
        <w:t>ure</w:t>
      </w:r>
      <w:r w:rsidRPr="001F4B3E">
        <w:rPr>
          <w:rFonts w:ascii="Cambria" w:hAnsi="Cambria"/>
          <w:bCs/>
          <w:sz w:val="24"/>
          <w:szCs w:val="24"/>
          <w:lang w:val="en-GB"/>
        </w:rPr>
        <w:t xml:space="preserve"> 4</w:t>
      </w:r>
      <w:r w:rsidRPr="001F4B3E">
        <w:rPr>
          <w:rFonts w:ascii="Cambria" w:hAnsi="Cambria"/>
          <w:sz w:val="24"/>
          <w:szCs w:val="24"/>
          <w:lang w:val="en-GB"/>
        </w:rPr>
        <w:t xml:space="preserve">). In contrast, the negative effects of UV-B radiation on </w:t>
      </w:r>
      <w:r w:rsidRPr="001F4B3E">
        <w:rPr>
          <w:rFonts w:ascii="Cambria" w:hAnsi="Cambria"/>
          <w:i/>
          <w:sz w:val="24"/>
          <w:szCs w:val="24"/>
          <w:lang w:val="en-GB"/>
        </w:rPr>
        <w:t>G</w:t>
      </w:r>
      <w:r w:rsidRPr="001F4B3E">
        <w:rPr>
          <w:rFonts w:ascii="Cambria" w:hAnsi="Cambria"/>
          <w:sz w:val="24"/>
          <w:szCs w:val="24"/>
          <w:lang w:val="en-GB"/>
        </w:rPr>
        <w:t xml:space="preserve">s significantly </w:t>
      </w:r>
      <w:r w:rsidRPr="001F4B3E">
        <w:rPr>
          <w:rFonts w:ascii="Cambria" w:hAnsi="Cambria"/>
          <w:sz w:val="24"/>
          <w:szCs w:val="24"/>
          <w:lang w:val="en-GB"/>
        </w:rPr>
        <w:lastRenderedPageBreak/>
        <w:t xml:space="preserve">increased with increasing supplemental UV-B doses. Moreover, </w:t>
      </w:r>
      <w:r w:rsidRPr="001F4B3E">
        <w:rPr>
          <w:rFonts w:ascii="Cambria" w:hAnsi="Cambria"/>
          <w:i/>
          <w:sz w:val="24"/>
          <w:szCs w:val="24"/>
          <w:lang w:val="en-GB"/>
        </w:rPr>
        <w:t>G</w:t>
      </w:r>
      <w:r w:rsidRPr="001F4B3E">
        <w:rPr>
          <w:rFonts w:ascii="Cambria" w:hAnsi="Cambria"/>
          <w:sz w:val="24"/>
          <w:szCs w:val="24"/>
          <w:lang w:val="en-GB"/>
        </w:rPr>
        <w:t xml:space="preserve">s was less affected by short-term treatments compared to medium- and long-term treatments. This long-term acclimation trend in </w:t>
      </w:r>
      <w:r w:rsidRPr="001F4B3E">
        <w:rPr>
          <w:rFonts w:ascii="Cambria" w:hAnsi="Cambria"/>
          <w:i/>
          <w:sz w:val="24"/>
          <w:szCs w:val="24"/>
          <w:lang w:val="en-GB"/>
        </w:rPr>
        <w:t>G</w:t>
      </w:r>
      <w:r w:rsidRPr="001F4B3E">
        <w:rPr>
          <w:rFonts w:ascii="Cambria" w:hAnsi="Cambria"/>
          <w:sz w:val="24"/>
          <w:szCs w:val="24"/>
          <w:lang w:val="en-GB"/>
        </w:rPr>
        <w:t xml:space="preserve">s was even more pronounced for </w:t>
      </w:r>
      <w:r w:rsidRPr="001F4B3E">
        <w:rPr>
          <w:rFonts w:ascii="Cambria" w:hAnsi="Cambria"/>
          <w:i/>
          <w:sz w:val="24"/>
          <w:szCs w:val="24"/>
          <w:lang w:val="en-GB"/>
        </w:rPr>
        <w:t>E</w:t>
      </w:r>
      <w:r w:rsidRPr="001F4B3E">
        <w:rPr>
          <w:rFonts w:ascii="Cambria" w:hAnsi="Cambria"/>
          <w:sz w:val="24"/>
          <w:szCs w:val="24"/>
          <w:lang w:val="en-GB"/>
        </w:rPr>
        <w:t>. UV-B radiation induced significantly (</w:t>
      </w:r>
      <w:r w:rsidRPr="001F4B3E">
        <w:rPr>
          <w:rFonts w:ascii="Cambria" w:hAnsi="Cambria"/>
          <w:i/>
          <w:sz w:val="24"/>
          <w:szCs w:val="24"/>
          <w:lang w:val="en-GB"/>
        </w:rPr>
        <w:t>p</w:t>
      </w:r>
      <w:r w:rsidRPr="001F4B3E">
        <w:rPr>
          <w:rFonts w:ascii="Cambria" w:hAnsi="Cambria"/>
          <w:sz w:val="24"/>
          <w:szCs w:val="24"/>
          <w:lang w:val="en-GB"/>
        </w:rPr>
        <w:t xml:space="preserve"> = 0.003) stronger reduction in </w:t>
      </w:r>
      <w:r w:rsidRPr="001F4B3E">
        <w:rPr>
          <w:rFonts w:ascii="Cambria" w:hAnsi="Cambria"/>
          <w:i/>
          <w:sz w:val="24"/>
          <w:szCs w:val="24"/>
          <w:lang w:val="en-GB"/>
        </w:rPr>
        <w:t>E</w:t>
      </w:r>
      <w:r w:rsidRPr="001F4B3E">
        <w:rPr>
          <w:rFonts w:ascii="Cambria" w:hAnsi="Cambria"/>
          <w:sz w:val="24"/>
          <w:szCs w:val="24"/>
          <w:lang w:val="en-GB"/>
        </w:rPr>
        <w:t xml:space="preserve"> in woody plants than in non-woody plants. This trend was also observed for </w:t>
      </w:r>
      <w:r w:rsidRPr="001F4B3E">
        <w:rPr>
          <w:rFonts w:ascii="Cambria" w:hAnsi="Cambria"/>
          <w:i/>
          <w:sz w:val="24"/>
          <w:szCs w:val="24"/>
          <w:lang w:val="en-GB"/>
        </w:rPr>
        <w:t>G</w:t>
      </w:r>
      <w:r w:rsidRPr="001F4B3E">
        <w:rPr>
          <w:rFonts w:ascii="Cambria" w:hAnsi="Cambria"/>
          <w:sz w:val="24"/>
          <w:szCs w:val="24"/>
          <w:lang w:val="en-GB"/>
        </w:rPr>
        <w:t>s but was not statistically significant (</w:t>
      </w:r>
      <w:r w:rsidRPr="001F4B3E">
        <w:rPr>
          <w:rFonts w:ascii="Cambria" w:hAnsi="Cambria"/>
          <w:i/>
          <w:sz w:val="24"/>
          <w:szCs w:val="24"/>
          <w:lang w:val="en-GB"/>
        </w:rPr>
        <w:t>p</w:t>
      </w:r>
      <w:r w:rsidR="00F97735" w:rsidRPr="001F4B3E">
        <w:rPr>
          <w:rFonts w:ascii="Cambria" w:hAnsi="Cambria"/>
          <w:i/>
          <w:sz w:val="24"/>
          <w:szCs w:val="24"/>
          <w:lang w:val="en-GB"/>
        </w:rPr>
        <w:t xml:space="preserve"> </w:t>
      </w:r>
      <w:r w:rsidRPr="001F4B3E">
        <w:rPr>
          <w:rFonts w:ascii="Cambria" w:hAnsi="Cambria"/>
          <w:sz w:val="24"/>
          <w:szCs w:val="24"/>
          <w:lang w:val="en-GB"/>
        </w:rPr>
        <w:t>=</w:t>
      </w:r>
      <w:r w:rsidR="00F97735" w:rsidRPr="001F4B3E">
        <w:rPr>
          <w:rFonts w:ascii="Cambria" w:hAnsi="Cambria"/>
          <w:sz w:val="24"/>
          <w:szCs w:val="24"/>
          <w:lang w:val="en-GB"/>
        </w:rPr>
        <w:t xml:space="preserve"> </w:t>
      </w:r>
      <w:r w:rsidRPr="001F4B3E">
        <w:rPr>
          <w:rFonts w:ascii="Cambria" w:hAnsi="Cambria"/>
          <w:sz w:val="24"/>
          <w:szCs w:val="24"/>
          <w:lang w:val="en-GB"/>
        </w:rPr>
        <w:t xml:space="preserve">0.086). In contrast to </w:t>
      </w:r>
      <w:r w:rsidRPr="001F4B3E">
        <w:rPr>
          <w:rFonts w:ascii="Cambria" w:hAnsi="Cambria"/>
          <w:i/>
          <w:sz w:val="24"/>
          <w:szCs w:val="24"/>
          <w:lang w:val="en-GB"/>
        </w:rPr>
        <w:t>G</w:t>
      </w:r>
      <w:r w:rsidRPr="001F4B3E">
        <w:rPr>
          <w:rFonts w:ascii="Cambria" w:hAnsi="Cambria"/>
          <w:sz w:val="24"/>
          <w:szCs w:val="24"/>
          <w:lang w:val="en-GB"/>
        </w:rPr>
        <w:t xml:space="preserve">s, the effect of UV-B radiation on </w:t>
      </w:r>
      <w:r w:rsidRPr="001F4B3E">
        <w:rPr>
          <w:rFonts w:ascii="Cambria" w:hAnsi="Cambria"/>
          <w:i/>
          <w:sz w:val="24"/>
          <w:szCs w:val="24"/>
          <w:lang w:val="en-GB"/>
        </w:rPr>
        <w:t>E</w:t>
      </w:r>
      <w:r w:rsidRPr="001F4B3E">
        <w:rPr>
          <w:rFonts w:ascii="Cambria" w:hAnsi="Cambria"/>
          <w:sz w:val="24"/>
          <w:szCs w:val="24"/>
          <w:lang w:val="en-GB"/>
        </w:rPr>
        <w:t xml:space="preserve"> was substantially influenced by the growth environment, showing a strong decrease under field conditions, a less pronounced effect under greenhouse conditions, and a negligible effect under growth chamber environments. These findings suggest a possible interaction between UV-B radiation and other environmental drivers, influencing the total amount of water transpired through plant leaves.</w:t>
      </w:r>
    </w:p>
    <w:p w14:paraId="1F396547" w14:textId="77777777" w:rsidR="009169AB" w:rsidRPr="001F4B3E" w:rsidRDefault="009169AB">
      <w:pPr>
        <w:spacing w:after="0" w:line="360" w:lineRule="auto"/>
        <w:jc w:val="both"/>
        <w:rPr>
          <w:rFonts w:ascii="Cambria" w:hAnsi="Cambria"/>
          <w:b/>
          <w:sz w:val="24"/>
          <w:szCs w:val="24"/>
          <w:lang w:val="en-GB"/>
        </w:rPr>
      </w:pPr>
    </w:p>
    <w:p w14:paraId="77EF2257" w14:textId="77777777" w:rsidR="009169AB" w:rsidRPr="001F4B3E" w:rsidRDefault="009169AB">
      <w:pPr>
        <w:spacing w:after="0" w:line="360" w:lineRule="auto"/>
        <w:jc w:val="both"/>
        <w:rPr>
          <w:rFonts w:ascii="Cambria" w:hAnsi="Cambria"/>
          <w:i/>
          <w:sz w:val="24"/>
          <w:szCs w:val="24"/>
          <w:lang w:val="en-GB"/>
        </w:rPr>
      </w:pPr>
      <w:r w:rsidRPr="001F4B3E">
        <w:rPr>
          <w:rFonts w:ascii="Cambria" w:hAnsi="Cambria"/>
          <w:i/>
          <w:sz w:val="24"/>
          <w:szCs w:val="24"/>
          <w:lang w:val="en-GB"/>
        </w:rPr>
        <w:t xml:space="preserve">Mechanisms of UV-induced changes in </w:t>
      </w:r>
      <w:proofErr w:type="spellStart"/>
      <w:r w:rsidRPr="001F4B3E">
        <w:rPr>
          <w:rFonts w:ascii="Cambria" w:hAnsi="Cambria"/>
          <w:i/>
          <w:sz w:val="24"/>
          <w:szCs w:val="24"/>
          <w:lang w:val="en-GB"/>
        </w:rPr>
        <w:t>sWUE</w:t>
      </w:r>
      <w:proofErr w:type="spellEnd"/>
      <w:r w:rsidRPr="001F4B3E">
        <w:rPr>
          <w:rFonts w:ascii="Cambria" w:hAnsi="Cambria"/>
          <w:i/>
          <w:sz w:val="24"/>
          <w:szCs w:val="24"/>
          <w:lang w:val="en-GB"/>
        </w:rPr>
        <w:t xml:space="preserve"> and </w:t>
      </w:r>
      <w:proofErr w:type="spellStart"/>
      <w:r w:rsidRPr="001F4B3E">
        <w:rPr>
          <w:rFonts w:ascii="Cambria" w:hAnsi="Cambria"/>
          <w:i/>
          <w:sz w:val="24"/>
          <w:szCs w:val="24"/>
          <w:lang w:val="en-GB"/>
        </w:rPr>
        <w:t>eWUE</w:t>
      </w:r>
      <w:proofErr w:type="spellEnd"/>
    </w:p>
    <w:p w14:paraId="2C0563BC" w14:textId="7BF59CF0" w:rsidR="009169AB" w:rsidRPr="001F4B3E" w:rsidRDefault="009169AB">
      <w:pPr>
        <w:spacing w:after="0" w:line="360" w:lineRule="auto"/>
        <w:jc w:val="both"/>
        <w:rPr>
          <w:rFonts w:ascii="Cambria" w:hAnsi="Cambria"/>
          <w:sz w:val="24"/>
          <w:szCs w:val="24"/>
          <w:lang w:val="en-GB"/>
        </w:rPr>
      </w:pPr>
      <w:r w:rsidRPr="001F4B3E">
        <w:rPr>
          <w:rFonts w:ascii="Cambria" w:hAnsi="Cambria"/>
          <w:sz w:val="24"/>
          <w:szCs w:val="24"/>
          <w:lang w:val="en-GB"/>
        </w:rPr>
        <w:t xml:space="preserve">Theoretically, WUE remains unchanged if UV-induced changes in </w:t>
      </w:r>
      <w:r w:rsidRPr="001F4B3E">
        <w:rPr>
          <w:rFonts w:ascii="Cambria" w:hAnsi="Cambria"/>
          <w:i/>
          <w:sz w:val="24"/>
          <w:szCs w:val="24"/>
          <w:lang w:val="en-GB"/>
        </w:rPr>
        <w:t>A</w:t>
      </w:r>
      <w:r w:rsidRPr="001F4B3E">
        <w:rPr>
          <w:rFonts w:ascii="Cambria" w:hAnsi="Cambria"/>
          <w:sz w:val="24"/>
          <w:szCs w:val="24"/>
          <w:lang w:val="en-GB"/>
        </w:rPr>
        <w:t xml:space="preserve"> and </w:t>
      </w:r>
      <w:r w:rsidRPr="001F4B3E">
        <w:rPr>
          <w:rFonts w:ascii="Cambria" w:hAnsi="Cambria"/>
          <w:i/>
          <w:sz w:val="24"/>
          <w:szCs w:val="24"/>
          <w:lang w:val="en-GB"/>
        </w:rPr>
        <w:t>G</w:t>
      </w:r>
      <w:r w:rsidRPr="001F4B3E">
        <w:rPr>
          <w:rFonts w:ascii="Cambria" w:hAnsi="Cambria"/>
          <w:sz w:val="24"/>
          <w:szCs w:val="24"/>
          <w:lang w:val="en-GB"/>
        </w:rPr>
        <w:t xml:space="preserve">s (or </w:t>
      </w:r>
      <w:r w:rsidRPr="001F4B3E">
        <w:rPr>
          <w:rFonts w:ascii="Cambria" w:hAnsi="Cambria"/>
          <w:i/>
          <w:sz w:val="24"/>
          <w:szCs w:val="24"/>
          <w:lang w:val="en-GB"/>
        </w:rPr>
        <w:t>E</w:t>
      </w:r>
      <w:r w:rsidRPr="001F4B3E">
        <w:rPr>
          <w:rFonts w:ascii="Cambria" w:hAnsi="Cambria"/>
          <w:sz w:val="24"/>
          <w:szCs w:val="24"/>
          <w:lang w:val="en-GB"/>
        </w:rPr>
        <w:t xml:space="preserve">) are proportional. Using a threshold of </w:t>
      </w:r>
      <w:r w:rsidRPr="001F4B3E">
        <w:rPr>
          <w:rFonts w:ascii="Cambria" w:hAnsi="Cambria" w:cs="Calibri"/>
          <w:sz w:val="24"/>
          <w:szCs w:val="24"/>
          <w:lang w:val="en-GB"/>
        </w:rPr>
        <w:t xml:space="preserve">±10% as the criterion for a </w:t>
      </w:r>
      <w:r w:rsidRPr="001F4B3E">
        <w:rPr>
          <w:rFonts w:ascii="Cambria" w:hAnsi="Cambria"/>
          <w:sz w:val="24"/>
          <w:szCs w:val="24"/>
          <w:lang w:val="en-GB"/>
        </w:rPr>
        <w:t xml:space="preserve">substantial UV effect on WUE, we found that 35% of case studies reported negligible effects on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Similarly, 41% of case studies reported negligible effects on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When changes in </w:t>
      </w:r>
      <w:r w:rsidRPr="001F4B3E">
        <w:rPr>
          <w:rFonts w:ascii="Cambria" w:hAnsi="Cambria"/>
          <w:i/>
          <w:sz w:val="24"/>
          <w:szCs w:val="24"/>
          <w:lang w:val="en-GB"/>
        </w:rPr>
        <w:t>A</w:t>
      </w:r>
      <w:r w:rsidRPr="001F4B3E">
        <w:rPr>
          <w:rFonts w:ascii="Cambria" w:hAnsi="Cambria"/>
          <w:sz w:val="24"/>
          <w:szCs w:val="24"/>
          <w:lang w:val="en-GB"/>
        </w:rPr>
        <w:t xml:space="preserve"> and </w:t>
      </w:r>
      <w:r w:rsidRPr="001F4B3E">
        <w:rPr>
          <w:rFonts w:ascii="Cambria" w:hAnsi="Cambria"/>
          <w:i/>
          <w:sz w:val="24"/>
          <w:szCs w:val="24"/>
          <w:lang w:val="en-GB"/>
        </w:rPr>
        <w:t>G</w:t>
      </w:r>
      <w:r w:rsidRPr="001F4B3E">
        <w:rPr>
          <w:rFonts w:ascii="Cambria" w:hAnsi="Cambria"/>
          <w:sz w:val="24"/>
          <w:szCs w:val="24"/>
          <w:lang w:val="en-GB"/>
        </w:rPr>
        <w:t xml:space="preserve">s (or </w:t>
      </w:r>
      <w:r w:rsidRPr="001F4B3E">
        <w:rPr>
          <w:rFonts w:ascii="Cambria" w:hAnsi="Cambria"/>
          <w:i/>
          <w:sz w:val="24"/>
          <w:szCs w:val="24"/>
          <w:lang w:val="en-GB"/>
        </w:rPr>
        <w:t>E</w:t>
      </w:r>
      <w:r w:rsidRPr="001F4B3E">
        <w:rPr>
          <w:rFonts w:ascii="Cambria" w:hAnsi="Cambria"/>
          <w:sz w:val="24"/>
          <w:szCs w:val="24"/>
          <w:lang w:val="en-GB"/>
        </w:rPr>
        <w:t xml:space="preserve">) are not proportional, WUE either increases or decreases, depending on the specific combination of their changes. As shown in </w:t>
      </w:r>
      <w:r w:rsidR="00592C2E" w:rsidRPr="001F4B3E">
        <w:rPr>
          <w:rFonts w:ascii="Cambria" w:hAnsi="Cambria"/>
          <w:bCs/>
          <w:sz w:val="24"/>
          <w:szCs w:val="24"/>
          <w:lang w:val="en-GB"/>
        </w:rPr>
        <w:t>F</w:t>
      </w:r>
      <w:r w:rsidRPr="001F4B3E">
        <w:rPr>
          <w:rFonts w:ascii="Cambria" w:hAnsi="Cambria"/>
          <w:bCs/>
          <w:sz w:val="24"/>
          <w:szCs w:val="24"/>
          <w:lang w:val="en-GB"/>
        </w:rPr>
        <w:t>igure 5</w:t>
      </w:r>
      <w:r w:rsidRPr="001F4B3E">
        <w:rPr>
          <w:rFonts w:ascii="Cambria" w:hAnsi="Cambria"/>
          <w:sz w:val="24"/>
          <w:szCs w:val="24"/>
          <w:lang w:val="en-GB"/>
        </w:rPr>
        <w:t xml:space="preserve">, case studies reporting declines in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(38%) and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(39%) were more frequent than case studies reporting enhancements (28% for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and 20% for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w:t>
      </w:r>
      <w:r w:rsidRPr="001F4B3E">
        <w:rPr>
          <w:rFonts w:ascii="Cambria" w:hAnsi="Cambria"/>
          <w:bCs/>
          <w:sz w:val="24"/>
          <w:szCs w:val="24"/>
          <w:lang w:val="en-GB"/>
        </w:rPr>
        <w:t>Figure 5</w:t>
      </w:r>
      <w:r w:rsidRPr="001F4B3E">
        <w:rPr>
          <w:rFonts w:ascii="Cambria" w:hAnsi="Cambria"/>
          <w:sz w:val="24"/>
          <w:szCs w:val="24"/>
          <w:lang w:val="en-GB"/>
        </w:rPr>
        <w:t xml:space="preserve"> also illustrates the two primary mechanisms driving the negative UV effects on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and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The dominant mechanism involves a greater reduction in photosynthesis (</w:t>
      </w:r>
      <w:r w:rsidRPr="001F4B3E">
        <w:rPr>
          <w:rFonts w:ascii="Cambria" w:hAnsi="Cambria"/>
          <w:i/>
          <w:sz w:val="24"/>
          <w:szCs w:val="24"/>
          <w:lang w:val="en-GB"/>
        </w:rPr>
        <w:t>A</w:t>
      </w:r>
      <w:r w:rsidRPr="001F4B3E">
        <w:rPr>
          <w:rFonts w:ascii="Cambria" w:hAnsi="Cambria"/>
          <w:sz w:val="24"/>
          <w:szCs w:val="24"/>
          <w:lang w:val="en-GB"/>
        </w:rPr>
        <w:t>) compared to stomatal conductance (</w:t>
      </w:r>
      <w:r w:rsidRPr="001F4B3E">
        <w:rPr>
          <w:rFonts w:ascii="Cambria" w:hAnsi="Cambria"/>
          <w:i/>
          <w:sz w:val="24"/>
          <w:szCs w:val="24"/>
          <w:lang w:val="en-GB"/>
        </w:rPr>
        <w:t>G</w:t>
      </w:r>
      <w:r w:rsidRPr="001F4B3E">
        <w:rPr>
          <w:rFonts w:ascii="Cambria" w:hAnsi="Cambria"/>
          <w:sz w:val="24"/>
          <w:szCs w:val="24"/>
          <w:lang w:val="en-GB"/>
        </w:rPr>
        <w:t>s) or transpiration rate (</w:t>
      </w:r>
      <w:r w:rsidRPr="001F4B3E">
        <w:rPr>
          <w:rFonts w:ascii="Cambria" w:hAnsi="Cambria"/>
          <w:i/>
          <w:sz w:val="24"/>
          <w:szCs w:val="24"/>
          <w:lang w:val="en-GB"/>
        </w:rPr>
        <w:t>E</w:t>
      </w:r>
      <w:r w:rsidRPr="001F4B3E">
        <w:rPr>
          <w:rFonts w:ascii="Cambria" w:hAnsi="Cambria"/>
          <w:sz w:val="24"/>
          <w:szCs w:val="24"/>
          <w:lang w:val="en-GB"/>
        </w:rPr>
        <w:t xml:space="preserve">). Additionally, a substantial proportion of case studies reported UV-stimulated increases in </w:t>
      </w:r>
      <w:r w:rsidRPr="001F4B3E">
        <w:rPr>
          <w:rFonts w:ascii="Cambria" w:hAnsi="Cambria"/>
          <w:i/>
          <w:sz w:val="24"/>
          <w:szCs w:val="24"/>
          <w:lang w:val="en-GB"/>
        </w:rPr>
        <w:t>G</w:t>
      </w:r>
      <w:r w:rsidRPr="001F4B3E">
        <w:rPr>
          <w:rFonts w:ascii="Cambria" w:hAnsi="Cambria"/>
          <w:sz w:val="24"/>
          <w:szCs w:val="24"/>
          <w:lang w:val="en-GB"/>
        </w:rPr>
        <w:t xml:space="preserve">s and </w:t>
      </w:r>
      <w:r w:rsidRPr="001F4B3E">
        <w:rPr>
          <w:rFonts w:ascii="Cambria" w:hAnsi="Cambria"/>
          <w:i/>
          <w:sz w:val="24"/>
          <w:szCs w:val="24"/>
          <w:lang w:val="en-GB"/>
        </w:rPr>
        <w:t>E</w:t>
      </w:r>
      <w:r w:rsidRPr="001F4B3E">
        <w:rPr>
          <w:rFonts w:ascii="Cambria" w:hAnsi="Cambria"/>
          <w:sz w:val="24"/>
          <w:szCs w:val="24"/>
          <w:lang w:val="en-GB"/>
        </w:rPr>
        <w:t xml:space="preserve"> without a corresponding increase in </w:t>
      </w:r>
      <w:r w:rsidRPr="001F4B3E">
        <w:rPr>
          <w:rFonts w:ascii="Cambria" w:hAnsi="Cambria"/>
          <w:i/>
          <w:sz w:val="24"/>
          <w:szCs w:val="24"/>
          <w:lang w:val="en-GB"/>
        </w:rPr>
        <w:t>A</w:t>
      </w:r>
      <w:r w:rsidRPr="001F4B3E">
        <w:rPr>
          <w:rFonts w:ascii="Cambria" w:hAnsi="Cambria"/>
          <w:sz w:val="24"/>
          <w:szCs w:val="24"/>
          <w:lang w:val="en-GB"/>
        </w:rPr>
        <w:t>. These findings indicate that UV radiation often impairs the CO</w:t>
      </w:r>
      <w:r w:rsidRPr="001F4B3E">
        <w:rPr>
          <w:rFonts w:ascii="Cambria" w:hAnsi="Cambria"/>
          <w:sz w:val="24"/>
          <w:szCs w:val="24"/>
          <w:vertAlign w:val="subscript"/>
          <w:lang w:val="en-GB"/>
        </w:rPr>
        <w:t>2</w:t>
      </w:r>
      <w:r w:rsidRPr="001F4B3E">
        <w:rPr>
          <w:rFonts w:ascii="Cambria" w:hAnsi="Cambria"/>
          <w:sz w:val="24"/>
          <w:szCs w:val="24"/>
          <w:lang w:val="en-GB"/>
        </w:rPr>
        <w:t xml:space="preserve"> fixation process more than it disrupts water regulation, leading to reduced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Conversely, increases in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under UV radiation typically result from more efficient stomatal closure relative to the reduction in photosynthesis. Studies reporting substantial UV-induced increases in </w:t>
      </w:r>
      <w:r w:rsidRPr="001F4B3E">
        <w:rPr>
          <w:rFonts w:ascii="Cambria" w:hAnsi="Cambria"/>
          <w:i/>
          <w:sz w:val="24"/>
          <w:szCs w:val="24"/>
          <w:lang w:val="en-GB"/>
        </w:rPr>
        <w:t>A</w:t>
      </w:r>
      <w:r w:rsidRPr="001F4B3E">
        <w:rPr>
          <w:rFonts w:ascii="Cambria" w:hAnsi="Cambria"/>
          <w:sz w:val="24"/>
          <w:szCs w:val="24"/>
          <w:lang w:val="en-GB"/>
        </w:rPr>
        <w:t xml:space="preserve"> were rare. Similar trends were observed for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However, unlike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we identified four case studies where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substantially increased due to an upward trend in </w:t>
      </w:r>
      <w:r w:rsidRPr="001F4B3E">
        <w:rPr>
          <w:rFonts w:ascii="Cambria" w:hAnsi="Cambria"/>
          <w:i/>
          <w:sz w:val="24"/>
          <w:szCs w:val="24"/>
          <w:lang w:val="en-GB"/>
        </w:rPr>
        <w:t>A</w:t>
      </w:r>
      <w:r w:rsidRPr="001F4B3E">
        <w:rPr>
          <w:rFonts w:ascii="Cambria" w:hAnsi="Cambria"/>
          <w:sz w:val="24"/>
          <w:szCs w:val="24"/>
          <w:lang w:val="en-GB"/>
        </w:rPr>
        <w:t xml:space="preserve"> combined with downward trend in </w:t>
      </w:r>
      <w:r w:rsidRPr="001F4B3E">
        <w:rPr>
          <w:rFonts w:ascii="Cambria" w:hAnsi="Cambria"/>
          <w:i/>
          <w:sz w:val="24"/>
          <w:szCs w:val="24"/>
          <w:lang w:val="en-GB"/>
        </w:rPr>
        <w:t>E</w:t>
      </w:r>
      <w:r w:rsidRPr="001F4B3E">
        <w:rPr>
          <w:rFonts w:ascii="Cambria" w:hAnsi="Cambria"/>
          <w:sz w:val="24"/>
          <w:szCs w:val="24"/>
          <w:lang w:val="en-GB"/>
        </w:rPr>
        <w:t xml:space="preserve">. Notably, these studies on </w:t>
      </w:r>
      <w:r w:rsidRPr="001F4B3E">
        <w:rPr>
          <w:rFonts w:ascii="Cambria" w:hAnsi="Cambria"/>
          <w:i/>
          <w:sz w:val="24"/>
          <w:szCs w:val="24"/>
          <w:lang w:val="en-GB"/>
        </w:rPr>
        <w:t>Acorus calamus</w:t>
      </w:r>
      <w:r w:rsidRPr="001F4B3E">
        <w:rPr>
          <w:rFonts w:ascii="Cambria" w:hAnsi="Cambria"/>
          <w:sz w:val="24"/>
          <w:szCs w:val="24"/>
          <w:lang w:val="en-GB"/>
        </w:rPr>
        <w:t xml:space="preserve"> (Kumari et al., 2009) and </w:t>
      </w:r>
      <w:r w:rsidRPr="001F4B3E">
        <w:rPr>
          <w:rFonts w:ascii="Cambria" w:hAnsi="Cambria"/>
          <w:i/>
          <w:sz w:val="24"/>
          <w:szCs w:val="24"/>
          <w:lang w:val="en-GB"/>
        </w:rPr>
        <w:t xml:space="preserve">Vaccinium </w:t>
      </w:r>
      <w:proofErr w:type="spellStart"/>
      <w:r w:rsidRPr="001F4B3E">
        <w:rPr>
          <w:rFonts w:ascii="Cambria" w:hAnsi="Cambria"/>
          <w:i/>
          <w:sz w:val="24"/>
          <w:szCs w:val="24"/>
          <w:lang w:val="en-GB"/>
        </w:rPr>
        <w:t>corymbosum</w:t>
      </w:r>
      <w:proofErr w:type="spellEnd"/>
      <w:r w:rsidRPr="001F4B3E">
        <w:rPr>
          <w:rFonts w:ascii="Cambria" w:hAnsi="Cambria"/>
          <w:sz w:val="24"/>
          <w:szCs w:val="24"/>
          <w:lang w:val="en-GB"/>
        </w:rPr>
        <w:t xml:space="preserve"> cv. Legacy (González-Villagra et al., 2020) </w:t>
      </w:r>
      <w:r w:rsidRPr="001F4B3E">
        <w:rPr>
          <w:rFonts w:ascii="Cambria" w:hAnsi="Cambria"/>
          <w:sz w:val="24"/>
          <w:szCs w:val="24"/>
          <w:lang w:val="en-GB"/>
        </w:rPr>
        <w:lastRenderedPageBreak/>
        <w:t xml:space="preserve">reported contrasting UV-B-induced effects on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and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While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consistently decreased in these cases,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increased. Such contrasting findings may indicate incorrect determination of one of gas-exchange parameters or suggest a strong interactive effect of environmental drivers on transpiration rate. For instance, relatively high stomatal conductance may not always result in a proportional increase in transpiration. </w:t>
      </w:r>
    </w:p>
    <w:p w14:paraId="65CFEE26" w14:textId="77777777" w:rsidR="009169AB" w:rsidRPr="001F4B3E" w:rsidRDefault="009169AB">
      <w:pPr>
        <w:spacing w:after="0" w:line="360" w:lineRule="auto"/>
        <w:rPr>
          <w:rFonts w:ascii="Cambria" w:hAnsi="Cambria"/>
          <w:sz w:val="24"/>
          <w:szCs w:val="24"/>
          <w:lang w:val="en-GB"/>
        </w:rPr>
      </w:pPr>
    </w:p>
    <w:p w14:paraId="0918E66B" w14:textId="3E7ACF6F" w:rsidR="00D10F58" w:rsidRPr="001F4B3E" w:rsidRDefault="00D10F58" w:rsidP="002A4BE0">
      <w:pPr>
        <w:spacing w:after="0" w:line="360" w:lineRule="auto"/>
        <w:rPr>
          <w:rFonts w:ascii="Cambria" w:hAnsi="Cambria" w:cstheme="majorHAnsi"/>
          <w:b/>
          <w:bCs/>
          <w:sz w:val="24"/>
          <w:szCs w:val="24"/>
          <w:lang w:val="en-GB"/>
        </w:rPr>
      </w:pPr>
      <w:r w:rsidRPr="001F4B3E">
        <w:rPr>
          <w:rFonts w:ascii="Cambria" w:hAnsi="Cambria" w:cstheme="majorHAnsi"/>
          <w:b/>
          <w:bCs/>
          <w:sz w:val="24"/>
          <w:szCs w:val="24"/>
          <w:lang w:val="en-GB"/>
        </w:rPr>
        <w:t xml:space="preserve">Discussion </w:t>
      </w:r>
    </w:p>
    <w:p w14:paraId="56B38230" w14:textId="2917DE8D" w:rsidR="00D10F58" w:rsidRPr="001F4B3E" w:rsidRDefault="00D10F58" w:rsidP="002A4BE0">
      <w:pPr>
        <w:spacing w:after="0" w:line="360" w:lineRule="auto"/>
        <w:jc w:val="both"/>
        <w:rPr>
          <w:rFonts w:ascii="Cambria" w:hAnsi="Cambria" w:cstheme="majorHAnsi"/>
          <w:sz w:val="24"/>
          <w:szCs w:val="24"/>
          <w:lang w:val="en-GB"/>
        </w:rPr>
      </w:pPr>
      <w:r w:rsidRPr="001F4B3E">
        <w:rPr>
          <w:rFonts w:ascii="Cambria" w:hAnsi="Cambria" w:cstheme="majorHAnsi"/>
          <w:sz w:val="24"/>
          <w:szCs w:val="24"/>
          <w:lang w:val="en-GB"/>
        </w:rPr>
        <w:t>A timely question in the context of climate change adaptation is how WUE will be affected by changes in various environmental variables, including UV-exposure (Hatfield and Dold, 2019). Previous studies have highlighted (Jansen et al., 2022) the commonalities between plant responses to drought and UV-B, whilst a recent meta-analysis highlighted negative effects of UV-B radiation on stomatal aperture and size (Ač et al., 2024). An unresolved, but critical, question is whether the UV-induced closure of stomata will also result in an improved WUE of plants, and even increased drought resilience. Thus far, individual studies of WUE in UV-B exposed crops have yielded widely diverging results (e.g. He et al., 2014 vs Wang et al., 2024). Indeed, the interpretation of the results of individual UV-B manipulation experiments is beset with methodological difficulties relating, amongst others, to the choice of lamps, exposure chambers, optical filters and timing of exposure (Aphalo et al</w:t>
      </w:r>
      <w:r w:rsidR="00AA5510" w:rsidRPr="001F4B3E">
        <w:rPr>
          <w:rFonts w:ascii="Cambria" w:hAnsi="Cambria" w:cstheme="majorHAnsi"/>
          <w:sz w:val="24"/>
          <w:szCs w:val="24"/>
          <w:lang w:val="en-GB"/>
        </w:rPr>
        <w:t>.,</w:t>
      </w:r>
      <w:r w:rsidRPr="001F4B3E">
        <w:rPr>
          <w:rFonts w:ascii="Cambria" w:hAnsi="Cambria" w:cstheme="majorHAnsi"/>
          <w:sz w:val="24"/>
          <w:szCs w:val="24"/>
          <w:lang w:val="en-GB"/>
        </w:rPr>
        <w:t xml:space="preserve"> 2012). In the present analysis of the literature, those studies where such matters were insufficiently described were filtered out. Most of the retained papers are from the ‘modern’ era, i.e. published since 2000 (</w:t>
      </w:r>
      <w:r w:rsidR="009D479F" w:rsidRPr="001F4B3E">
        <w:rPr>
          <w:rFonts w:ascii="Cambria" w:hAnsi="Cambria" w:cstheme="majorHAnsi"/>
          <w:sz w:val="24"/>
          <w:szCs w:val="24"/>
          <w:lang w:val="en-GB"/>
        </w:rPr>
        <w:t xml:space="preserve">Supplementary </w:t>
      </w:r>
      <w:r w:rsidRPr="001F4B3E">
        <w:rPr>
          <w:rFonts w:ascii="Cambria" w:hAnsi="Cambria" w:cstheme="majorHAnsi"/>
          <w:sz w:val="24"/>
          <w:szCs w:val="24"/>
          <w:lang w:val="en-GB"/>
        </w:rPr>
        <w:t>Fig</w:t>
      </w:r>
      <w:r w:rsidR="009D479F" w:rsidRPr="001F4B3E">
        <w:rPr>
          <w:rFonts w:ascii="Cambria" w:hAnsi="Cambria" w:cstheme="majorHAnsi"/>
          <w:sz w:val="24"/>
          <w:szCs w:val="24"/>
          <w:lang w:val="en-GB"/>
        </w:rPr>
        <w:t>ure</w:t>
      </w:r>
      <w:r w:rsidRPr="001F4B3E">
        <w:rPr>
          <w:rFonts w:ascii="Cambria" w:hAnsi="Cambria" w:cstheme="majorHAnsi"/>
          <w:sz w:val="24"/>
          <w:szCs w:val="24"/>
          <w:lang w:val="en-GB"/>
        </w:rPr>
        <w:t xml:space="preserve"> S</w:t>
      </w:r>
      <w:r w:rsidR="00F97735" w:rsidRPr="001F4B3E">
        <w:rPr>
          <w:rFonts w:ascii="Cambria" w:hAnsi="Cambria" w:cstheme="majorHAnsi"/>
          <w:sz w:val="24"/>
          <w:szCs w:val="24"/>
          <w:lang w:val="en-GB"/>
        </w:rPr>
        <w:t>2</w:t>
      </w:r>
      <w:r w:rsidRPr="001F4B3E">
        <w:rPr>
          <w:rFonts w:ascii="Cambria" w:hAnsi="Cambria" w:cstheme="majorHAnsi"/>
          <w:sz w:val="24"/>
          <w:szCs w:val="24"/>
          <w:lang w:val="en-GB"/>
        </w:rPr>
        <w:t>), an era of increased awareness of methodological issues (Aphalo et al</w:t>
      </w:r>
      <w:r w:rsidR="00AA5510" w:rsidRPr="001F4B3E">
        <w:rPr>
          <w:rFonts w:ascii="Cambria" w:hAnsi="Cambria" w:cstheme="majorHAnsi"/>
          <w:sz w:val="24"/>
          <w:szCs w:val="24"/>
          <w:lang w:val="en-GB"/>
        </w:rPr>
        <w:t>.,</w:t>
      </w:r>
      <w:r w:rsidRPr="001F4B3E">
        <w:rPr>
          <w:rFonts w:ascii="Cambria" w:hAnsi="Cambria" w:cstheme="majorHAnsi"/>
          <w:sz w:val="24"/>
          <w:szCs w:val="24"/>
          <w:lang w:val="en-GB"/>
        </w:rPr>
        <w:t xml:space="preserve"> 2012). The result is a robust dataset suitable for detailed meta-analysis. The dataset reflects the diversity of responses that plant species and </w:t>
      </w:r>
      <w:r w:rsidRPr="001F4B3E">
        <w:rPr>
          <w:rFonts w:ascii="Cambria" w:hAnsi="Cambria" w:cstheme="majorHAnsi"/>
          <w:sz w:val="24"/>
          <w:szCs w:val="24"/>
          <w:shd w:val="clear" w:color="auto" w:fill="FFFFFF"/>
          <w:lang w:val="en-GB"/>
        </w:rPr>
        <w:t>functional types</w:t>
      </w:r>
      <w:r w:rsidRPr="001F4B3E">
        <w:rPr>
          <w:rFonts w:ascii="Cambria" w:hAnsi="Cambria" w:cstheme="majorHAnsi"/>
          <w:sz w:val="24"/>
          <w:szCs w:val="24"/>
          <w:lang w:val="en-GB"/>
        </w:rPr>
        <w:t xml:space="preserve"> show to UV-B exposure. It might be anticipated that differences in plant UV-responses would occur between taxonomic or functional plant groups, associated with differences in UV-resistance. However, no significant differences in UV-response were noted across the functional groups included in the database.</w:t>
      </w:r>
    </w:p>
    <w:p w14:paraId="43F84294" w14:textId="77777777" w:rsidR="00966A7C" w:rsidRPr="001F4B3E" w:rsidRDefault="00966A7C" w:rsidP="002A4BE0">
      <w:pPr>
        <w:spacing w:after="0" w:line="360" w:lineRule="auto"/>
        <w:jc w:val="both"/>
        <w:rPr>
          <w:rFonts w:ascii="Cambria" w:hAnsi="Cambria" w:cstheme="majorHAnsi"/>
          <w:i/>
          <w:iCs/>
          <w:sz w:val="24"/>
          <w:szCs w:val="24"/>
          <w:lang w:val="en-GB"/>
        </w:rPr>
      </w:pPr>
    </w:p>
    <w:p w14:paraId="035CA16D" w14:textId="700D295A" w:rsidR="00D10F58" w:rsidRPr="001F4B3E" w:rsidRDefault="00D10F58" w:rsidP="002A4BE0">
      <w:pPr>
        <w:spacing w:after="0" w:line="360" w:lineRule="auto"/>
        <w:jc w:val="both"/>
        <w:rPr>
          <w:rFonts w:ascii="Cambria" w:hAnsi="Cambria" w:cstheme="majorHAnsi"/>
          <w:i/>
          <w:iCs/>
          <w:sz w:val="24"/>
          <w:szCs w:val="24"/>
          <w:lang w:val="en-GB"/>
        </w:rPr>
      </w:pPr>
      <w:r w:rsidRPr="001F4B3E">
        <w:rPr>
          <w:rFonts w:ascii="Cambria" w:hAnsi="Cambria" w:cstheme="majorHAnsi"/>
          <w:i/>
          <w:iCs/>
          <w:sz w:val="24"/>
          <w:szCs w:val="24"/>
          <w:lang w:val="en-GB"/>
        </w:rPr>
        <w:t>UV-B usually reduces photosynthesis</w:t>
      </w:r>
    </w:p>
    <w:p w14:paraId="13A97E5C" w14:textId="1BB94392" w:rsidR="00D10F58" w:rsidRPr="001F4B3E" w:rsidRDefault="00D10F58" w:rsidP="002A4BE0">
      <w:pPr>
        <w:spacing w:after="0" w:line="360" w:lineRule="auto"/>
        <w:jc w:val="both"/>
        <w:rPr>
          <w:rFonts w:ascii="Cambria" w:hAnsi="Cambria" w:cstheme="majorHAnsi"/>
          <w:sz w:val="24"/>
          <w:szCs w:val="24"/>
          <w:lang w:val="en-GB"/>
        </w:rPr>
      </w:pPr>
      <w:r w:rsidRPr="001F4B3E">
        <w:rPr>
          <w:rFonts w:ascii="Cambria" w:hAnsi="Cambria" w:cstheme="majorHAnsi"/>
          <w:sz w:val="24"/>
          <w:szCs w:val="24"/>
          <w:lang w:val="en-GB"/>
        </w:rPr>
        <w:t>In the present analysis, an overwhelming (</w:t>
      </w:r>
      <w:r w:rsidR="00B44D4A" w:rsidRPr="001F4B3E">
        <w:rPr>
          <w:rFonts w:ascii="Cambria" w:hAnsi="Cambria" w:cstheme="majorHAnsi"/>
          <w:sz w:val="24"/>
          <w:szCs w:val="24"/>
          <w:lang w:val="en-GB"/>
        </w:rPr>
        <w:t>81</w:t>
      </w:r>
      <w:r w:rsidRPr="001F4B3E">
        <w:rPr>
          <w:rFonts w:ascii="Cambria" w:hAnsi="Cambria" w:cstheme="majorHAnsi"/>
          <w:sz w:val="24"/>
          <w:szCs w:val="24"/>
          <w:lang w:val="en-GB"/>
        </w:rPr>
        <w:t xml:space="preserve">%) proportion of the studies shows that UV-B enriched light decreases the rate of photosynthesis, especially when measured under </w:t>
      </w:r>
      <w:r w:rsidRPr="001F4B3E">
        <w:rPr>
          <w:rFonts w:ascii="Cambria" w:hAnsi="Cambria" w:cstheme="majorHAnsi"/>
          <w:sz w:val="24"/>
          <w:szCs w:val="24"/>
          <w:lang w:val="en-GB"/>
        </w:rPr>
        <w:lastRenderedPageBreak/>
        <w:t>non-saturating irradiance.</w:t>
      </w:r>
      <w:r w:rsidRPr="001F4B3E">
        <w:rPr>
          <w:rFonts w:ascii="Cambria" w:hAnsi="Cambria"/>
          <w:sz w:val="24"/>
          <w:szCs w:val="24"/>
          <w:lang w:val="en-GB"/>
        </w:rPr>
        <w:t xml:space="preserve"> </w:t>
      </w:r>
      <w:r w:rsidRPr="001F4B3E">
        <w:rPr>
          <w:rFonts w:ascii="Cambria" w:hAnsi="Cambria"/>
          <w:i/>
          <w:sz w:val="24"/>
          <w:szCs w:val="24"/>
          <w:lang w:val="en-GB"/>
        </w:rPr>
        <w:t>A</w:t>
      </w:r>
      <w:r w:rsidRPr="001F4B3E">
        <w:rPr>
          <w:rFonts w:ascii="Cambria" w:hAnsi="Cambria"/>
          <w:sz w:val="24"/>
          <w:szCs w:val="24"/>
          <w:lang w:val="en-GB"/>
        </w:rPr>
        <w:t>sat primarily reflects the activity and abundance of the rubisco enzyme controlling CO</w:t>
      </w:r>
      <w:r w:rsidRPr="001F4B3E">
        <w:rPr>
          <w:rFonts w:ascii="Cambria" w:hAnsi="Cambria"/>
          <w:sz w:val="24"/>
          <w:szCs w:val="24"/>
          <w:vertAlign w:val="subscript"/>
          <w:lang w:val="en-GB"/>
        </w:rPr>
        <w:t>2</w:t>
      </w:r>
      <w:r w:rsidRPr="001F4B3E">
        <w:rPr>
          <w:rFonts w:ascii="Cambria" w:hAnsi="Cambria"/>
          <w:sz w:val="24"/>
          <w:szCs w:val="24"/>
          <w:lang w:val="en-GB"/>
        </w:rPr>
        <w:t xml:space="preserve"> assimilation during Calvin cycle (</w:t>
      </w:r>
      <w:r w:rsidRPr="001F4B3E">
        <w:rPr>
          <w:rFonts w:ascii="Cambria" w:hAnsi="Cambria" w:cstheme="majorHAnsi"/>
          <w:sz w:val="24"/>
          <w:szCs w:val="24"/>
          <w:lang w:val="en-GB"/>
        </w:rPr>
        <w:t xml:space="preserve">von </w:t>
      </w:r>
      <w:proofErr w:type="spellStart"/>
      <w:r w:rsidRPr="001F4B3E">
        <w:rPr>
          <w:rFonts w:ascii="Cambria" w:hAnsi="Cambria" w:cstheme="majorHAnsi"/>
          <w:sz w:val="24"/>
          <w:szCs w:val="24"/>
          <w:lang w:val="en-GB"/>
        </w:rPr>
        <w:t>Caemmerer</w:t>
      </w:r>
      <w:proofErr w:type="spellEnd"/>
      <w:r w:rsidRPr="001F4B3E">
        <w:rPr>
          <w:rFonts w:ascii="Cambria" w:hAnsi="Cambria" w:cstheme="majorHAnsi"/>
          <w:sz w:val="24"/>
          <w:szCs w:val="24"/>
          <w:lang w:val="en-GB"/>
        </w:rPr>
        <w:t xml:space="preserve"> and Quick, 2000</w:t>
      </w:r>
      <w:r w:rsidRPr="001F4B3E">
        <w:rPr>
          <w:rFonts w:ascii="Cambria" w:hAnsi="Cambria"/>
          <w:sz w:val="24"/>
          <w:szCs w:val="24"/>
          <w:lang w:val="en-GB"/>
        </w:rPr>
        <w:t xml:space="preserve">), whereas </w:t>
      </w:r>
      <w:r w:rsidRPr="001F4B3E">
        <w:rPr>
          <w:rFonts w:ascii="Cambria" w:hAnsi="Cambria"/>
          <w:i/>
          <w:sz w:val="24"/>
          <w:szCs w:val="24"/>
          <w:lang w:val="en-GB"/>
        </w:rPr>
        <w:t>A</w:t>
      </w:r>
      <w:r w:rsidRPr="001F4B3E">
        <w:rPr>
          <w:rFonts w:ascii="Cambria" w:hAnsi="Cambria"/>
          <w:sz w:val="24"/>
          <w:szCs w:val="24"/>
          <w:lang w:val="en-GB"/>
        </w:rPr>
        <w:t xml:space="preserve">non is mainly limited by the rate of linear electron transport on the thylakoid membrane. </w:t>
      </w:r>
      <w:r w:rsidRPr="001F4B3E">
        <w:rPr>
          <w:rFonts w:ascii="Cambria" w:hAnsi="Cambria" w:cstheme="majorHAnsi"/>
          <w:sz w:val="24"/>
          <w:szCs w:val="24"/>
          <w:lang w:val="en-GB"/>
        </w:rPr>
        <w:t xml:space="preserve">Thus, the large reduction of photosynthesis under non-saturating irradiance is consistent with a UV impact on </w:t>
      </w:r>
      <w:r w:rsidRPr="001F4B3E">
        <w:rPr>
          <w:rFonts w:ascii="Cambria" w:hAnsi="Cambria"/>
          <w:sz w:val="24"/>
          <w:szCs w:val="24"/>
          <w:lang w:val="en-GB"/>
        </w:rPr>
        <w:t>the primary photochemical reactions of photosynthesis, including light energy absorption and electron transport leading to ATP and NADPH production</w:t>
      </w:r>
      <w:r w:rsidRPr="001F4B3E">
        <w:rPr>
          <w:rFonts w:ascii="Cambria" w:hAnsi="Cambria" w:cstheme="majorHAnsi"/>
          <w:sz w:val="24"/>
          <w:szCs w:val="24"/>
          <w:lang w:val="en-GB"/>
        </w:rPr>
        <w:t xml:space="preserve">, as others have found (see earlier reviews by </w:t>
      </w:r>
      <w:proofErr w:type="spellStart"/>
      <w:r w:rsidRPr="001F4B3E">
        <w:rPr>
          <w:rFonts w:ascii="Cambria" w:hAnsi="Cambria" w:cstheme="majorHAnsi"/>
          <w:sz w:val="24"/>
          <w:szCs w:val="24"/>
          <w:lang w:val="en-GB"/>
        </w:rPr>
        <w:t>Teramura</w:t>
      </w:r>
      <w:proofErr w:type="spellEnd"/>
      <w:r w:rsidRPr="001F4B3E">
        <w:rPr>
          <w:rFonts w:ascii="Cambria" w:hAnsi="Cambria" w:cstheme="majorHAnsi"/>
          <w:sz w:val="24"/>
          <w:szCs w:val="24"/>
          <w:lang w:val="en-GB"/>
        </w:rPr>
        <w:t xml:space="preserve"> and Sullivan</w:t>
      </w:r>
      <w:r w:rsidR="009D479F" w:rsidRPr="001F4B3E">
        <w:rPr>
          <w:rFonts w:ascii="Cambria" w:hAnsi="Cambria" w:cstheme="majorHAnsi"/>
          <w:sz w:val="24"/>
          <w:szCs w:val="24"/>
          <w:lang w:val="en-GB"/>
        </w:rPr>
        <w:t>,</w:t>
      </w:r>
      <w:r w:rsidRPr="001F4B3E">
        <w:rPr>
          <w:rFonts w:ascii="Cambria" w:hAnsi="Cambria" w:cstheme="majorHAnsi"/>
          <w:sz w:val="24"/>
          <w:szCs w:val="24"/>
          <w:lang w:val="en-GB"/>
        </w:rPr>
        <w:t xml:space="preserve"> 1994</w:t>
      </w:r>
      <w:r w:rsidR="009D479F" w:rsidRPr="001F4B3E">
        <w:rPr>
          <w:rFonts w:ascii="Cambria" w:hAnsi="Cambria" w:cstheme="majorHAnsi"/>
          <w:sz w:val="24"/>
          <w:szCs w:val="24"/>
          <w:lang w:val="en-GB"/>
        </w:rPr>
        <w:t>;</w:t>
      </w:r>
      <w:r w:rsidRPr="001F4B3E">
        <w:rPr>
          <w:rFonts w:ascii="Cambria" w:hAnsi="Cambria" w:cstheme="majorHAnsi"/>
          <w:sz w:val="24"/>
          <w:szCs w:val="24"/>
          <w:lang w:val="en-GB"/>
        </w:rPr>
        <w:t xml:space="preserve"> Kataria et al</w:t>
      </w:r>
      <w:r w:rsidR="00AA5510" w:rsidRPr="001F4B3E">
        <w:rPr>
          <w:rFonts w:ascii="Cambria" w:hAnsi="Cambria" w:cstheme="majorHAnsi"/>
          <w:sz w:val="24"/>
          <w:szCs w:val="24"/>
          <w:lang w:val="en-GB"/>
        </w:rPr>
        <w:t>.,</w:t>
      </w:r>
      <w:r w:rsidRPr="001F4B3E">
        <w:rPr>
          <w:rFonts w:ascii="Cambria" w:hAnsi="Cambria" w:cstheme="majorHAnsi"/>
          <w:sz w:val="24"/>
          <w:szCs w:val="24"/>
          <w:lang w:val="en-GB"/>
        </w:rPr>
        <w:t xml:space="preserve"> 2014). The relatively modest UV effect under saturating light conditions further strengthens the overall conclusion that PSII is a primary target for UV-B radiation. </w:t>
      </w:r>
    </w:p>
    <w:p w14:paraId="76C33E0D" w14:textId="34842A62" w:rsidR="00D10F58" w:rsidRPr="001F4B3E" w:rsidRDefault="00D10F58" w:rsidP="002A4BE0">
      <w:pPr>
        <w:spacing w:after="0" w:line="360" w:lineRule="auto"/>
        <w:jc w:val="both"/>
        <w:rPr>
          <w:rFonts w:ascii="Cambria" w:hAnsi="Cambria" w:cstheme="majorHAnsi"/>
          <w:sz w:val="24"/>
          <w:szCs w:val="24"/>
          <w:lang w:val="en-GB"/>
        </w:rPr>
      </w:pPr>
      <w:r w:rsidRPr="001F4B3E">
        <w:rPr>
          <w:rFonts w:ascii="Cambria" w:hAnsi="Cambria" w:cstheme="majorHAnsi"/>
          <w:sz w:val="24"/>
          <w:szCs w:val="24"/>
          <w:lang w:val="en-GB"/>
        </w:rPr>
        <w:t>The observed UV-B effects on photosynthesis seemingly contradict the broadly accepted conclusion that UV-B is predominantly a regulator of plant physiology, rather than a stressor (Fiscus and Booker, 1995; Allen et al., 1998; Jansen and Bornman 2012). However, more detailed analysis reveals that when the data are grouped according to their respective exposure methodologies, the strong UV-B effect on photosynthesis is seen only in those experiments where UV is applied as supplemental radiation. Conversely, where the experimental protocol was to exclude ambient UV irradiance under field conditions, the treatment effect on photosynthesis was not statistically significant (</w:t>
      </w:r>
      <w:r w:rsidR="009D479F" w:rsidRPr="001F4B3E">
        <w:rPr>
          <w:rFonts w:ascii="Cambria" w:hAnsi="Cambria" w:cstheme="majorHAnsi"/>
          <w:sz w:val="24"/>
          <w:szCs w:val="24"/>
          <w:lang w:val="en-GB"/>
        </w:rPr>
        <w:t xml:space="preserve">Supplementary </w:t>
      </w:r>
      <w:r w:rsidRPr="001F4B3E">
        <w:rPr>
          <w:rFonts w:ascii="Cambria" w:hAnsi="Cambria" w:cstheme="majorHAnsi"/>
          <w:sz w:val="24"/>
          <w:szCs w:val="24"/>
          <w:lang w:val="en-GB"/>
        </w:rPr>
        <w:t>Fig</w:t>
      </w:r>
      <w:r w:rsidR="009D479F" w:rsidRPr="001F4B3E">
        <w:rPr>
          <w:rFonts w:ascii="Cambria" w:hAnsi="Cambria" w:cstheme="majorHAnsi"/>
          <w:sz w:val="24"/>
          <w:szCs w:val="24"/>
          <w:lang w:val="en-GB"/>
        </w:rPr>
        <w:t>ure</w:t>
      </w:r>
      <w:r w:rsidRPr="001F4B3E">
        <w:rPr>
          <w:rFonts w:ascii="Cambria" w:hAnsi="Cambria" w:cstheme="majorHAnsi"/>
          <w:sz w:val="24"/>
          <w:szCs w:val="24"/>
          <w:lang w:val="en-GB"/>
        </w:rPr>
        <w:t xml:space="preserve"> S</w:t>
      </w:r>
      <w:r w:rsidR="00460781" w:rsidRPr="001F4B3E">
        <w:rPr>
          <w:rFonts w:ascii="Cambria" w:hAnsi="Cambria" w:cstheme="majorHAnsi"/>
          <w:sz w:val="24"/>
          <w:szCs w:val="24"/>
          <w:lang w:val="en-GB"/>
        </w:rPr>
        <w:t>5</w:t>
      </w:r>
      <w:r w:rsidRPr="001F4B3E">
        <w:rPr>
          <w:rFonts w:ascii="Cambria" w:hAnsi="Cambria" w:cstheme="majorHAnsi"/>
          <w:sz w:val="24"/>
          <w:szCs w:val="24"/>
          <w:lang w:val="en-GB"/>
        </w:rPr>
        <w:t>). Thus, UV effects are associated with above-ambient and/or artificial UV-B exposure levels. Negative effects of UV on photosynthesis are particularly associated with chamber experiments, and inhibitory UV effects can most likely be explained by an artificially high UV to PAR ratio (</w:t>
      </w:r>
      <w:proofErr w:type="spellStart"/>
      <w:r w:rsidRPr="001F4B3E">
        <w:rPr>
          <w:rFonts w:ascii="Cambria" w:hAnsi="Cambria" w:cstheme="majorHAnsi"/>
          <w:sz w:val="24"/>
          <w:szCs w:val="24"/>
          <w:lang w:val="en-GB"/>
        </w:rPr>
        <w:t>Deckmyn</w:t>
      </w:r>
      <w:proofErr w:type="spellEnd"/>
      <w:r w:rsidRPr="001F4B3E">
        <w:rPr>
          <w:rFonts w:ascii="Cambria" w:hAnsi="Cambria" w:cstheme="majorHAnsi"/>
          <w:sz w:val="24"/>
          <w:szCs w:val="24"/>
          <w:lang w:val="en-GB"/>
        </w:rPr>
        <w:t xml:space="preserve"> and </w:t>
      </w:r>
      <w:proofErr w:type="spellStart"/>
      <w:r w:rsidRPr="001F4B3E">
        <w:rPr>
          <w:rFonts w:ascii="Cambria" w:hAnsi="Cambria" w:cstheme="majorHAnsi"/>
          <w:sz w:val="24"/>
          <w:szCs w:val="24"/>
          <w:lang w:val="en-GB"/>
        </w:rPr>
        <w:t>Impens</w:t>
      </w:r>
      <w:proofErr w:type="spellEnd"/>
      <w:r w:rsidRPr="001F4B3E">
        <w:rPr>
          <w:rFonts w:ascii="Cambria" w:hAnsi="Cambria" w:cstheme="majorHAnsi"/>
          <w:sz w:val="24"/>
          <w:szCs w:val="24"/>
          <w:lang w:val="en-GB"/>
        </w:rPr>
        <w:t>, 1997). Furthermore, under indoor conditions, inhibition of photosynthesis may also be aggravated by the absence of longer wavebands of UV (UV-A, 315</w:t>
      </w:r>
      <w:r w:rsidR="002F01DF" w:rsidRPr="001F4B3E">
        <w:rPr>
          <w:rFonts w:ascii="Cambria" w:hAnsi="Cambria" w:cstheme="majorHAnsi"/>
          <w:sz w:val="24"/>
          <w:szCs w:val="24"/>
          <w:lang w:val="en-GB"/>
        </w:rPr>
        <w:t>–</w:t>
      </w:r>
      <w:r w:rsidRPr="001F4B3E">
        <w:rPr>
          <w:rFonts w:ascii="Cambria" w:hAnsi="Cambria" w:cstheme="majorHAnsi"/>
          <w:sz w:val="24"/>
          <w:szCs w:val="24"/>
          <w:lang w:val="en-GB"/>
        </w:rPr>
        <w:t xml:space="preserve">350 nm). UV-A is intense in sunlight but usually lacking or low in growth chambers and greenhouses. Apart from the role of UV-A and blue in </w:t>
      </w:r>
      <w:proofErr w:type="spellStart"/>
      <w:r w:rsidRPr="001F4B3E">
        <w:rPr>
          <w:rFonts w:ascii="Cambria" w:hAnsi="Cambria" w:cstheme="majorHAnsi"/>
          <w:sz w:val="24"/>
          <w:szCs w:val="24"/>
          <w:lang w:val="en-GB"/>
        </w:rPr>
        <w:t>photorepair</w:t>
      </w:r>
      <w:proofErr w:type="spellEnd"/>
      <w:r w:rsidRPr="001F4B3E">
        <w:rPr>
          <w:rFonts w:ascii="Cambria" w:hAnsi="Cambria" w:cstheme="majorHAnsi"/>
          <w:sz w:val="24"/>
          <w:szCs w:val="24"/>
          <w:lang w:val="en-GB"/>
        </w:rPr>
        <w:t xml:space="preserve"> (</w:t>
      </w:r>
      <w:proofErr w:type="spellStart"/>
      <w:r w:rsidRPr="001F4B3E">
        <w:rPr>
          <w:rFonts w:ascii="Cambria" w:hAnsi="Cambria" w:cstheme="majorHAnsi"/>
          <w:sz w:val="24"/>
          <w:szCs w:val="24"/>
          <w:lang w:val="en-GB"/>
        </w:rPr>
        <w:t>Bana</w:t>
      </w:r>
      <w:r w:rsidR="00D05845" w:rsidRPr="001F4B3E">
        <w:rPr>
          <w:rFonts w:ascii="Cambria" w:hAnsi="Cambria"/>
          <w:sz w:val="24"/>
          <w:szCs w:val="24"/>
          <w:lang w:val="en-GB"/>
        </w:rPr>
        <w:t>ś</w:t>
      </w:r>
      <w:proofErr w:type="spellEnd"/>
      <w:r w:rsidRPr="001F4B3E">
        <w:rPr>
          <w:rFonts w:ascii="Cambria" w:hAnsi="Cambria" w:cstheme="majorHAnsi"/>
          <w:sz w:val="24"/>
          <w:szCs w:val="24"/>
          <w:lang w:val="en-GB"/>
        </w:rPr>
        <w:t xml:space="preserve"> et al., 2020), there may also be ‘cross-talk’ between UV-A and UV-B photoreceptors (as suggested by Rai et al.</w:t>
      </w:r>
      <w:r w:rsidR="00AA5510" w:rsidRPr="001F4B3E">
        <w:rPr>
          <w:rFonts w:ascii="Cambria" w:hAnsi="Cambria" w:cstheme="majorHAnsi"/>
          <w:sz w:val="24"/>
          <w:szCs w:val="24"/>
          <w:lang w:val="en-GB"/>
        </w:rPr>
        <w:t>,</w:t>
      </w:r>
      <w:r w:rsidRPr="001F4B3E">
        <w:rPr>
          <w:rFonts w:ascii="Cambria" w:hAnsi="Cambria" w:cstheme="majorHAnsi"/>
          <w:sz w:val="24"/>
          <w:szCs w:val="24"/>
          <w:lang w:val="en-GB"/>
        </w:rPr>
        <w:t xml:space="preserve"> 2020, 2021) driving further repair and protection responses. Understanding this balance between damage, repair and acclimation responses is one of the continuing challenges for UV research. Surprisingly, this study found no evidence that UV-induced acclimation responses protect photosynthesis. In fact, the extent of the damage caused by supplemental UV-B was similar irrespective of whether the UV treatment was of short, medium or prolonged duration (</w:t>
      </w:r>
      <w:r w:rsidR="00460781" w:rsidRPr="001F4B3E">
        <w:rPr>
          <w:rFonts w:ascii="Cambria" w:hAnsi="Cambria" w:cstheme="majorHAnsi"/>
          <w:sz w:val="24"/>
          <w:szCs w:val="24"/>
          <w:lang w:val="en-GB"/>
        </w:rPr>
        <w:t xml:space="preserve">Figure 4 and </w:t>
      </w:r>
      <w:r w:rsidR="009D479F" w:rsidRPr="001F4B3E">
        <w:rPr>
          <w:rFonts w:ascii="Cambria" w:hAnsi="Cambria" w:cstheme="majorHAnsi"/>
          <w:sz w:val="24"/>
          <w:szCs w:val="24"/>
          <w:lang w:val="en-GB"/>
        </w:rPr>
        <w:t xml:space="preserve">Supplementary </w:t>
      </w:r>
      <w:r w:rsidRPr="001F4B3E">
        <w:rPr>
          <w:rFonts w:ascii="Cambria" w:hAnsi="Cambria" w:cstheme="majorHAnsi"/>
          <w:sz w:val="24"/>
          <w:szCs w:val="24"/>
          <w:lang w:val="en-GB"/>
        </w:rPr>
        <w:t>Fig</w:t>
      </w:r>
      <w:r w:rsidR="009D479F" w:rsidRPr="001F4B3E">
        <w:rPr>
          <w:rFonts w:ascii="Cambria" w:hAnsi="Cambria" w:cstheme="majorHAnsi"/>
          <w:sz w:val="24"/>
          <w:szCs w:val="24"/>
          <w:lang w:val="en-GB"/>
        </w:rPr>
        <w:t>ure</w:t>
      </w:r>
      <w:r w:rsidRPr="001F4B3E">
        <w:rPr>
          <w:rFonts w:ascii="Cambria" w:hAnsi="Cambria" w:cstheme="majorHAnsi"/>
          <w:sz w:val="24"/>
          <w:szCs w:val="24"/>
          <w:lang w:val="en-GB"/>
        </w:rPr>
        <w:t xml:space="preserve"> S</w:t>
      </w:r>
      <w:r w:rsidR="00460781" w:rsidRPr="001F4B3E">
        <w:rPr>
          <w:rFonts w:ascii="Cambria" w:hAnsi="Cambria" w:cstheme="majorHAnsi"/>
          <w:sz w:val="24"/>
          <w:szCs w:val="24"/>
          <w:lang w:val="en-GB"/>
        </w:rPr>
        <w:t>5</w:t>
      </w:r>
      <w:r w:rsidRPr="001F4B3E">
        <w:rPr>
          <w:rFonts w:ascii="Cambria" w:hAnsi="Cambria" w:cstheme="majorHAnsi"/>
          <w:sz w:val="24"/>
          <w:szCs w:val="24"/>
          <w:lang w:val="en-GB"/>
        </w:rPr>
        <w:t xml:space="preserve">). These data </w:t>
      </w:r>
      <w:r w:rsidRPr="001F4B3E">
        <w:rPr>
          <w:rFonts w:ascii="Cambria" w:hAnsi="Cambria" w:cstheme="majorHAnsi"/>
          <w:sz w:val="24"/>
          <w:szCs w:val="24"/>
          <w:lang w:val="en-GB"/>
        </w:rPr>
        <w:lastRenderedPageBreak/>
        <w:t xml:space="preserve">indicate the importance of constitutive UV protection. All in all, the meta-analysis emphasises the importance of environmentally realistic experimentation, and this is particularly important where data are used to assess environmental responses and/or to model global carbon fluxes.  </w:t>
      </w:r>
    </w:p>
    <w:p w14:paraId="147A2545" w14:textId="77777777" w:rsidR="00966A7C" w:rsidRPr="001F4B3E" w:rsidRDefault="00966A7C" w:rsidP="002A4BE0">
      <w:pPr>
        <w:spacing w:after="0" w:line="360" w:lineRule="auto"/>
        <w:rPr>
          <w:rFonts w:ascii="Cambria" w:hAnsi="Cambria" w:cstheme="majorHAnsi"/>
          <w:i/>
          <w:iCs/>
          <w:sz w:val="24"/>
          <w:szCs w:val="24"/>
          <w:lang w:val="en-GB"/>
        </w:rPr>
      </w:pPr>
    </w:p>
    <w:p w14:paraId="4BD5C247" w14:textId="48057584" w:rsidR="00D10F58" w:rsidRPr="001F4B3E" w:rsidRDefault="00D10F58" w:rsidP="002A4BE0">
      <w:pPr>
        <w:spacing w:after="0" w:line="360" w:lineRule="auto"/>
        <w:rPr>
          <w:rFonts w:ascii="Cambria" w:hAnsi="Cambria" w:cstheme="majorHAnsi"/>
          <w:i/>
          <w:iCs/>
          <w:sz w:val="24"/>
          <w:szCs w:val="24"/>
          <w:lang w:val="en-GB"/>
        </w:rPr>
      </w:pPr>
      <w:r w:rsidRPr="001F4B3E">
        <w:rPr>
          <w:rFonts w:ascii="Cambria" w:hAnsi="Cambria" w:cstheme="majorHAnsi"/>
          <w:i/>
          <w:iCs/>
          <w:sz w:val="24"/>
          <w:szCs w:val="24"/>
          <w:lang w:val="en-GB"/>
        </w:rPr>
        <w:t>UV-B usually reduces leaf stomatal conductance (Gs) and transpiration (E)</w:t>
      </w:r>
    </w:p>
    <w:p w14:paraId="2BB5C717" w14:textId="0F1E1CF3" w:rsidR="00D10F58" w:rsidRPr="001F4B3E" w:rsidRDefault="00D10F58" w:rsidP="002A4BE0">
      <w:pPr>
        <w:spacing w:after="0" w:line="360" w:lineRule="auto"/>
        <w:jc w:val="both"/>
        <w:rPr>
          <w:rFonts w:ascii="Cambria" w:hAnsi="Cambria" w:cstheme="majorHAnsi"/>
          <w:sz w:val="24"/>
          <w:szCs w:val="24"/>
          <w:lang w:val="en-GB"/>
        </w:rPr>
      </w:pPr>
      <w:r w:rsidRPr="001F4B3E">
        <w:rPr>
          <w:rFonts w:ascii="Cambria" w:hAnsi="Cambria" w:cstheme="majorHAnsi"/>
          <w:sz w:val="24"/>
          <w:szCs w:val="24"/>
          <w:lang w:val="en-GB"/>
        </w:rPr>
        <w:t>Overall, the effects of UV-B enriched light on leaf stomatal conductance and transpiration are significantly negative (Fig</w:t>
      </w:r>
      <w:r w:rsidR="009D479F" w:rsidRPr="001F4B3E">
        <w:rPr>
          <w:rFonts w:ascii="Cambria" w:hAnsi="Cambria" w:cstheme="majorHAnsi"/>
          <w:sz w:val="24"/>
          <w:szCs w:val="24"/>
          <w:lang w:val="en-GB"/>
        </w:rPr>
        <w:t>ure</w:t>
      </w:r>
      <w:r w:rsidRPr="001F4B3E">
        <w:rPr>
          <w:rFonts w:ascii="Cambria" w:hAnsi="Cambria" w:cstheme="majorHAnsi"/>
          <w:sz w:val="24"/>
          <w:szCs w:val="24"/>
          <w:lang w:val="en-GB"/>
        </w:rPr>
        <w:t xml:space="preserve"> 1), irrespective of the duration and exposure protocol of the experiments (Fig</w:t>
      </w:r>
      <w:r w:rsidR="009D479F" w:rsidRPr="001F4B3E">
        <w:rPr>
          <w:rFonts w:ascii="Cambria" w:hAnsi="Cambria" w:cstheme="majorHAnsi"/>
          <w:sz w:val="24"/>
          <w:szCs w:val="24"/>
          <w:lang w:val="en-GB"/>
        </w:rPr>
        <w:t>ure</w:t>
      </w:r>
      <w:r w:rsidRPr="001F4B3E">
        <w:rPr>
          <w:rFonts w:ascii="Cambria" w:hAnsi="Cambria" w:cstheme="majorHAnsi"/>
          <w:sz w:val="24"/>
          <w:szCs w:val="24"/>
          <w:lang w:val="en-GB"/>
        </w:rPr>
        <w:t xml:space="preserve"> 4). It is likely that these negative effects on stomatal conductance and transpiration comprise a slight underestimate as measurements were predominantly performed in cuvettes, in the absence of UV radiation, so it can be speculated that some reopening of stomata may have occurred following cessation of UV-treatment, and handling of leaves (Lawson and </w:t>
      </w:r>
      <w:proofErr w:type="spellStart"/>
      <w:r w:rsidRPr="001F4B3E">
        <w:rPr>
          <w:rFonts w:ascii="Cambria" w:hAnsi="Cambria" w:cstheme="majorHAnsi"/>
          <w:sz w:val="24"/>
          <w:szCs w:val="24"/>
          <w:lang w:val="en-GB"/>
        </w:rPr>
        <w:t>Vialet‐Chabrand</w:t>
      </w:r>
      <w:proofErr w:type="spellEnd"/>
      <w:r w:rsidRPr="001F4B3E">
        <w:rPr>
          <w:rFonts w:ascii="Cambria" w:hAnsi="Cambria" w:cstheme="majorHAnsi"/>
          <w:sz w:val="24"/>
          <w:szCs w:val="24"/>
          <w:lang w:val="en-GB"/>
        </w:rPr>
        <w:t>, 2019). However, at present there is no experimental data on the dynamics of stomatal opening and closure after UV treatment, that can help quantify this underestimate. The overall negative UV effect on leaf stomatal conductance and transpiration is consistent with previous analyses showing a positive association between UV and drought responses (Jansen et al., 2022) and a UV-mediated decrease of stomatal conductance, stomatal aperture and stomatal size (but not stomatal density, which increased in UV-exposed plants) (Ač et al</w:t>
      </w:r>
      <w:r w:rsidR="00AA5510" w:rsidRPr="001F4B3E">
        <w:rPr>
          <w:rFonts w:ascii="Cambria" w:hAnsi="Cambria" w:cstheme="majorHAnsi"/>
          <w:sz w:val="24"/>
          <w:szCs w:val="24"/>
          <w:lang w:val="en-GB"/>
        </w:rPr>
        <w:t>.,</w:t>
      </w:r>
      <w:r w:rsidRPr="001F4B3E">
        <w:rPr>
          <w:rFonts w:ascii="Cambria" w:hAnsi="Cambria" w:cstheme="majorHAnsi"/>
          <w:sz w:val="24"/>
          <w:szCs w:val="24"/>
          <w:lang w:val="en-GB"/>
        </w:rPr>
        <w:t xml:space="preserve"> 2024). UV-B mediated stomatal closure has been identified as UVR8-mediated, involving ethylene synthesis and signalling (Ge et al., 2020). Similarly, the UV-B mediated increase in stomatal density is UVR8 controlled, with a UVR8-deficient mutant revealing a decrease in stomatal density following UV-B exposure (</w:t>
      </w:r>
      <w:proofErr w:type="spellStart"/>
      <w:r w:rsidRPr="001F4B3E">
        <w:rPr>
          <w:rFonts w:ascii="Cambria" w:hAnsi="Cambria" w:cstheme="majorHAnsi"/>
          <w:sz w:val="24"/>
          <w:szCs w:val="24"/>
          <w:lang w:val="en-GB"/>
        </w:rPr>
        <w:t>Wargent</w:t>
      </w:r>
      <w:proofErr w:type="spellEnd"/>
      <w:r w:rsidRPr="001F4B3E">
        <w:rPr>
          <w:rFonts w:ascii="Cambria" w:hAnsi="Cambria" w:cstheme="majorHAnsi"/>
          <w:sz w:val="24"/>
          <w:szCs w:val="24"/>
          <w:lang w:val="en-GB"/>
        </w:rPr>
        <w:t xml:space="preserve"> et al., 2009). UVR8-mediated increases in stomatal density are paralleled by decreases in aperture (Ač et al., 2024), triggering questions concerning the functional role of these seemingly contradictory changes. The current results </w:t>
      </w:r>
      <w:r w:rsidRPr="001F4B3E">
        <w:rPr>
          <w:rFonts w:ascii="Cambria" w:hAnsi="Cambria" w:cstheme="majorHAnsi"/>
          <w:color w:val="000000" w:themeColor="text1"/>
          <w:sz w:val="24"/>
          <w:szCs w:val="24"/>
          <w:lang w:val="en-GB"/>
        </w:rPr>
        <w:t>suggest</w:t>
      </w:r>
      <w:r w:rsidRPr="001F4B3E">
        <w:rPr>
          <w:rFonts w:ascii="Cambria" w:hAnsi="Cambria" w:cstheme="majorHAnsi"/>
          <w:sz w:val="24"/>
          <w:szCs w:val="24"/>
          <w:lang w:val="en-GB"/>
        </w:rPr>
        <w:t xml:space="preserve"> that, on balance, decreases in stomatal conductance, aperture and size negate the effect of increased stomatal density with overall clear decreases in leaf transpiration and conductance. This finding is consistent with earlier studies showing that stomatal conductance, rather than stomatal density, is the main determinant of leaf transpiration (Tricker et al., 2005).</w:t>
      </w:r>
    </w:p>
    <w:p w14:paraId="568811E4" w14:textId="497D0764" w:rsidR="00D10F58" w:rsidRPr="001F4B3E" w:rsidRDefault="00D10F58" w:rsidP="002A4BE0">
      <w:pPr>
        <w:spacing w:after="0" w:line="360" w:lineRule="auto"/>
        <w:jc w:val="both"/>
        <w:rPr>
          <w:rFonts w:ascii="Cambria" w:hAnsi="Cambria" w:cstheme="majorHAnsi"/>
          <w:sz w:val="24"/>
          <w:szCs w:val="24"/>
          <w:lang w:val="en-GB"/>
        </w:rPr>
      </w:pPr>
      <w:r w:rsidRPr="001F4B3E">
        <w:rPr>
          <w:rFonts w:ascii="Cambria" w:hAnsi="Cambria" w:cstheme="majorHAnsi"/>
          <w:sz w:val="24"/>
          <w:szCs w:val="24"/>
          <w:lang w:val="en-GB"/>
        </w:rPr>
        <w:t>There are minor differences in the effects of UV radiation on conductance versus transpiration. In this study, transpiration (</w:t>
      </w:r>
      <w:r w:rsidRPr="001F4B3E">
        <w:rPr>
          <w:rFonts w:ascii="Cambria" w:hAnsi="Cambria" w:cstheme="majorHAnsi"/>
          <w:i/>
          <w:sz w:val="24"/>
          <w:szCs w:val="24"/>
          <w:lang w:val="en-GB"/>
        </w:rPr>
        <w:t>E</w:t>
      </w:r>
      <w:r w:rsidRPr="001F4B3E">
        <w:rPr>
          <w:rFonts w:ascii="Cambria" w:hAnsi="Cambria" w:cstheme="majorHAnsi"/>
          <w:sz w:val="24"/>
          <w:szCs w:val="24"/>
          <w:lang w:val="en-GB"/>
        </w:rPr>
        <w:t xml:space="preserve">) was found to be generally reduced, except in chamber or short-term experiments and in ambient UV exposure experiments. This </w:t>
      </w:r>
      <w:r w:rsidRPr="001F4B3E">
        <w:rPr>
          <w:rFonts w:ascii="Cambria" w:hAnsi="Cambria" w:cstheme="majorHAnsi"/>
          <w:sz w:val="24"/>
          <w:szCs w:val="24"/>
          <w:lang w:val="en-GB"/>
        </w:rPr>
        <w:lastRenderedPageBreak/>
        <w:t xml:space="preserve">variable response can be speculated to be due to diverse, and sometimes unreliable methods of measuring transpiration, in combination with variability in vapour pressure deficit and other environmental parameters that will affect transpiration rates (e.g. wind). The strong dependence of transpiration on external environmental conditions must be kept in mind when investigating the UV effect on water use efficiency in the future. In contrast, stomatal conductance gives a standardised indicator of the physiological status of the stomata (Cowan, 1978). However, measurements of stomatal conductance fail to convey potential effects on water loss. Here, effects of UV-B on leaf stomatal conductance are negative, and this is likely linked to UVR8-dependent stomatal closure (Ge et al., 2020). A decline in stomatal conductance, while potentially conserving water, will inevitably cause an increase in leaf temperature with an associated increase in the leaf-to-air vapour pressure difference (VPD). In turn, this increase in vapour pressure deficit can increase transpiration (or at least moderate the UV-induced decrease in transpiration) (Marchin et al., 2016; </w:t>
      </w:r>
      <w:r w:rsidRPr="001F4B3E">
        <w:rPr>
          <w:rFonts w:ascii="Cambria" w:eastAsia="Times New Roman" w:hAnsi="Cambria" w:cstheme="majorHAnsi"/>
          <w:sz w:val="24"/>
          <w:szCs w:val="24"/>
          <w:lang w:val="en-GB"/>
        </w:rPr>
        <w:t>Martínez-Lüscher</w:t>
      </w:r>
      <w:r w:rsidRPr="001F4B3E">
        <w:rPr>
          <w:rFonts w:ascii="Cambria" w:hAnsi="Cambria" w:cstheme="majorHAnsi"/>
          <w:sz w:val="24"/>
          <w:szCs w:val="24"/>
          <w:lang w:val="en-GB"/>
        </w:rPr>
        <w:t xml:space="preserve"> et al., 201</w:t>
      </w:r>
      <w:r w:rsidR="00D05845" w:rsidRPr="001F4B3E">
        <w:rPr>
          <w:rFonts w:ascii="Cambria" w:hAnsi="Cambria" w:cstheme="majorHAnsi"/>
          <w:sz w:val="24"/>
          <w:szCs w:val="24"/>
          <w:lang w:val="en-GB"/>
        </w:rPr>
        <w:t>3</w:t>
      </w:r>
      <w:r w:rsidRPr="001F4B3E">
        <w:rPr>
          <w:rFonts w:ascii="Cambria" w:hAnsi="Cambria" w:cstheme="majorHAnsi"/>
          <w:sz w:val="24"/>
          <w:szCs w:val="24"/>
          <w:lang w:val="en-GB"/>
        </w:rPr>
        <w:t>). The increase in leaf temperature may also directly affect stomata by increasing stomatal conductance, and this would result in an increase in transpiration (Urban et al., 2017). Notwithstanding these interactive, and even opposing, effects, the current dataset overwhelmingly shows that UV-B has a negative effect on both conductance and transpiration.</w:t>
      </w:r>
    </w:p>
    <w:p w14:paraId="0CADA258" w14:textId="77777777" w:rsidR="00D10F58" w:rsidRPr="001F4B3E" w:rsidRDefault="00D10F58" w:rsidP="002A4BE0">
      <w:pPr>
        <w:spacing w:after="0" w:line="360" w:lineRule="auto"/>
        <w:jc w:val="both"/>
        <w:rPr>
          <w:rFonts w:ascii="Cambria" w:hAnsi="Cambria" w:cstheme="majorHAnsi"/>
          <w:sz w:val="24"/>
          <w:szCs w:val="24"/>
          <w:lang w:val="en-GB"/>
        </w:rPr>
      </w:pPr>
      <w:r w:rsidRPr="001F4B3E">
        <w:rPr>
          <w:rFonts w:ascii="Cambria" w:hAnsi="Cambria" w:cstheme="majorHAnsi"/>
          <w:sz w:val="24"/>
          <w:szCs w:val="24"/>
          <w:lang w:val="en-GB"/>
        </w:rPr>
        <w:t xml:space="preserve">In the present analysis smallest UV effects on leaf stomatal conductance are found in short term studies. As a short-term study would preclude UV-induced acclimatory changes in leaf morphology including stomatal size and density, it is likely that the short-term effect is dominated by rapid changes in stomatal aperture. The somewhat larger UV effects on stomatal conductance in medium and long-term studies may imply a role for additional, slower, morphological and adjustments such as a decrease in stomatal size (Ač et al., 2024). </w:t>
      </w:r>
    </w:p>
    <w:p w14:paraId="68548C6C" w14:textId="77777777" w:rsidR="00D10F58" w:rsidRPr="001F4B3E" w:rsidRDefault="00D10F58" w:rsidP="002A4BE0">
      <w:pPr>
        <w:spacing w:after="0" w:line="360" w:lineRule="auto"/>
        <w:jc w:val="both"/>
        <w:rPr>
          <w:rFonts w:ascii="Cambria" w:hAnsi="Cambria" w:cstheme="majorHAnsi"/>
          <w:sz w:val="24"/>
          <w:szCs w:val="24"/>
          <w:lang w:val="en-GB"/>
        </w:rPr>
      </w:pPr>
    </w:p>
    <w:p w14:paraId="5030B88C" w14:textId="534F818D" w:rsidR="00D10F58" w:rsidRPr="001F4B3E" w:rsidRDefault="00D10F58" w:rsidP="002A4BE0">
      <w:pPr>
        <w:spacing w:after="0" w:line="360" w:lineRule="auto"/>
        <w:jc w:val="both"/>
        <w:rPr>
          <w:rFonts w:ascii="Cambria" w:hAnsi="Cambria" w:cstheme="majorHAnsi"/>
          <w:i/>
          <w:iCs/>
          <w:sz w:val="24"/>
          <w:szCs w:val="24"/>
          <w:lang w:val="en-GB"/>
        </w:rPr>
      </w:pPr>
      <w:r w:rsidRPr="001F4B3E">
        <w:rPr>
          <w:rFonts w:ascii="Cambria" w:hAnsi="Cambria" w:cstheme="majorHAnsi"/>
          <w:i/>
          <w:iCs/>
          <w:sz w:val="24"/>
          <w:szCs w:val="24"/>
          <w:lang w:val="en-GB"/>
        </w:rPr>
        <w:t>UV-B rarely improves water</w:t>
      </w:r>
      <w:r w:rsidR="00526028" w:rsidRPr="001F4B3E">
        <w:rPr>
          <w:rFonts w:ascii="Cambria" w:hAnsi="Cambria" w:cstheme="majorHAnsi"/>
          <w:i/>
          <w:iCs/>
          <w:sz w:val="24"/>
          <w:szCs w:val="24"/>
          <w:lang w:val="en-GB"/>
        </w:rPr>
        <w:t xml:space="preserve"> </w:t>
      </w:r>
      <w:r w:rsidRPr="001F4B3E">
        <w:rPr>
          <w:rFonts w:ascii="Cambria" w:hAnsi="Cambria" w:cstheme="majorHAnsi"/>
          <w:i/>
          <w:iCs/>
          <w:sz w:val="24"/>
          <w:szCs w:val="24"/>
          <w:lang w:val="en-GB"/>
        </w:rPr>
        <w:t>use</w:t>
      </w:r>
      <w:r w:rsidR="00526028" w:rsidRPr="001F4B3E">
        <w:rPr>
          <w:rFonts w:ascii="Cambria" w:hAnsi="Cambria" w:cstheme="majorHAnsi"/>
          <w:i/>
          <w:iCs/>
          <w:sz w:val="24"/>
          <w:szCs w:val="24"/>
          <w:lang w:val="en-GB"/>
        </w:rPr>
        <w:t xml:space="preserve"> </w:t>
      </w:r>
      <w:r w:rsidRPr="001F4B3E">
        <w:rPr>
          <w:rFonts w:ascii="Cambria" w:hAnsi="Cambria" w:cstheme="majorHAnsi"/>
          <w:i/>
          <w:iCs/>
          <w:sz w:val="24"/>
          <w:szCs w:val="24"/>
          <w:lang w:val="en-GB"/>
        </w:rPr>
        <w:t>efficiency</w:t>
      </w:r>
    </w:p>
    <w:p w14:paraId="7824BD7B" w14:textId="1868A818" w:rsidR="00D10F58" w:rsidRPr="001F4B3E" w:rsidRDefault="00D10F58" w:rsidP="002A4BE0">
      <w:pPr>
        <w:spacing w:after="0" w:line="360" w:lineRule="auto"/>
        <w:jc w:val="both"/>
        <w:rPr>
          <w:rFonts w:ascii="Cambria" w:hAnsi="Cambria" w:cstheme="majorHAnsi"/>
          <w:sz w:val="24"/>
          <w:szCs w:val="24"/>
          <w:lang w:val="en-GB"/>
        </w:rPr>
      </w:pPr>
      <w:r w:rsidRPr="001F4B3E">
        <w:rPr>
          <w:rFonts w:ascii="Cambria" w:hAnsi="Cambria" w:cstheme="majorHAnsi"/>
          <w:sz w:val="24"/>
          <w:szCs w:val="24"/>
          <w:lang w:val="en-GB"/>
        </w:rPr>
        <w:t>It has been proposed that UV-B radiation may improve WUE by its influence on stomatal aperture and leaf gas exchange (Gitz et al.</w:t>
      </w:r>
      <w:r w:rsidR="00AA5510" w:rsidRPr="001F4B3E">
        <w:rPr>
          <w:rFonts w:ascii="Cambria" w:hAnsi="Cambria" w:cstheme="majorHAnsi"/>
          <w:sz w:val="24"/>
          <w:szCs w:val="24"/>
          <w:lang w:val="en-GB"/>
        </w:rPr>
        <w:t>,</w:t>
      </w:r>
      <w:r w:rsidRPr="001F4B3E">
        <w:rPr>
          <w:rFonts w:ascii="Cambria" w:hAnsi="Cambria" w:cstheme="majorHAnsi"/>
          <w:sz w:val="24"/>
          <w:szCs w:val="24"/>
          <w:lang w:val="en-GB"/>
        </w:rPr>
        <w:t xml:space="preserve"> 2005</w:t>
      </w:r>
      <w:r w:rsidR="00AA5510" w:rsidRPr="001F4B3E">
        <w:rPr>
          <w:rFonts w:ascii="Cambria" w:hAnsi="Cambria" w:cstheme="majorHAnsi"/>
          <w:sz w:val="24"/>
          <w:szCs w:val="24"/>
          <w:lang w:val="en-GB"/>
        </w:rPr>
        <w:t>;</w:t>
      </w:r>
      <w:r w:rsidRPr="001F4B3E">
        <w:rPr>
          <w:rFonts w:ascii="Cambria" w:hAnsi="Cambria" w:cstheme="majorHAnsi"/>
          <w:sz w:val="24"/>
          <w:szCs w:val="24"/>
          <w:lang w:val="en-GB"/>
        </w:rPr>
        <w:t xml:space="preserve"> Ač et al., 2024). Yet, the current study shows that a UV-B induced increase in WUE is sometimes observed, but in most </w:t>
      </w:r>
      <w:proofErr w:type="gramStart"/>
      <w:r w:rsidRPr="001F4B3E">
        <w:rPr>
          <w:rFonts w:ascii="Cambria" w:hAnsi="Cambria" w:cstheme="majorHAnsi"/>
          <w:sz w:val="24"/>
          <w:szCs w:val="24"/>
          <w:lang w:val="en-GB"/>
        </w:rPr>
        <w:t>cases</w:t>
      </w:r>
      <w:proofErr w:type="gramEnd"/>
      <w:r w:rsidRPr="001F4B3E">
        <w:rPr>
          <w:rFonts w:ascii="Cambria" w:hAnsi="Cambria" w:cstheme="majorHAnsi"/>
          <w:sz w:val="24"/>
          <w:szCs w:val="24"/>
          <w:lang w:val="en-GB"/>
        </w:rPr>
        <w:t xml:space="preserve"> it is not the case. In both chamber and short-term experiments, UV-B treatment reduces the WUE substantially. Conversely, in long-term studies there is no effect of UV-B treatment, neither negative, nor positive. As WUE represents the ratio of </w:t>
      </w:r>
      <w:r w:rsidR="00526028" w:rsidRPr="001F4B3E">
        <w:rPr>
          <w:rFonts w:ascii="Cambria" w:hAnsi="Cambria" w:cstheme="majorHAnsi"/>
          <w:sz w:val="24"/>
          <w:szCs w:val="24"/>
          <w:lang w:val="en-GB"/>
        </w:rPr>
        <w:t xml:space="preserve">carbon uptake </w:t>
      </w:r>
      <w:r w:rsidRPr="001F4B3E">
        <w:rPr>
          <w:rFonts w:ascii="Cambria" w:hAnsi="Cambria" w:cstheme="majorHAnsi"/>
          <w:sz w:val="24"/>
          <w:szCs w:val="24"/>
          <w:lang w:val="en-GB"/>
        </w:rPr>
        <w:t xml:space="preserve">gain to water </w:t>
      </w:r>
      <w:r w:rsidRPr="001F4B3E">
        <w:rPr>
          <w:rFonts w:ascii="Cambria" w:hAnsi="Cambria" w:cstheme="majorHAnsi"/>
          <w:sz w:val="24"/>
          <w:szCs w:val="24"/>
          <w:lang w:val="en-GB"/>
        </w:rPr>
        <w:lastRenderedPageBreak/>
        <w:t xml:space="preserve">loss, changes in WUE can be caused by UV effects on either photosynthesis or </w:t>
      </w:r>
      <w:r w:rsidR="00A24376" w:rsidRPr="001F4B3E">
        <w:rPr>
          <w:rFonts w:ascii="Cambria" w:hAnsi="Cambria" w:cstheme="majorHAnsi"/>
          <w:sz w:val="24"/>
          <w:szCs w:val="24"/>
          <w:lang w:val="en-GB"/>
        </w:rPr>
        <w:t xml:space="preserve">stomatal conductance and transpiration. </w:t>
      </w:r>
      <w:r w:rsidRPr="001F4B3E">
        <w:rPr>
          <w:rFonts w:ascii="Cambria" w:hAnsi="Cambria" w:cstheme="majorHAnsi"/>
          <w:sz w:val="24"/>
          <w:szCs w:val="24"/>
          <w:lang w:val="en-GB"/>
        </w:rPr>
        <w:t>Thus, a lack of UV effect on WUE can be due to a lack of effect on either parameter, or alternatively</w:t>
      </w:r>
      <w:r w:rsidR="00A24376" w:rsidRPr="001F4B3E">
        <w:rPr>
          <w:rFonts w:ascii="Cambria" w:hAnsi="Cambria" w:cstheme="majorHAnsi"/>
          <w:sz w:val="24"/>
          <w:szCs w:val="24"/>
          <w:lang w:val="en-GB"/>
        </w:rPr>
        <w:t>,</w:t>
      </w:r>
      <w:r w:rsidRPr="001F4B3E">
        <w:rPr>
          <w:rFonts w:ascii="Cambria" w:hAnsi="Cambria" w:cstheme="majorHAnsi"/>
          <w:sz w:val="24"/>
          <w:szCs w:val="24"/>
          <w:lang w:val="en-GB"/>
        </w:rPr>
        <w:t xml:space="preserve"> similar effects on </w:t>
      </w:r>
      <w:r w:rsidR="00A24376" w:rsidRPr="001F4B3E">
        <w:rPr>
          <w:rFonts w:ascii="Cambria" w:hAnsi="Cambria" w:cstheme="majorHAnsi"/>
          <w:sz w:val="24"/>
          <w:szCs w:val="24"/>
          <w:lang w:val="en-GB"/>
        </w:rPr>
        <w:t>these physiological parameters</w:t>
      </w:r>
      <w:r w:rsidRPr="001F4B3E">
        <w:rPr>
          <w:rFonts w:ascii="Cambria" w:hAnsi="Cambria" w:cstheme="majorHAnsi"/>
          <w:sz w:val="24"/>
          <w:szCs w:val="24"/>
          <w:lang w:val="en-GB"/>
        </w:rPr>
        <w:t>. To explore this, data were presented as positive or negative relative (%) effects on either parameter, in a scatterplot (Fig</w:t>
      </w:r>
      <w:r w:rsidR="009D479F" w:rsidRPr="001F4B3E">
        <w:rPr>
          <w:rFonts w:ascii="Cambria" w:hAnsi="Cambria" w:cstheme="majorHAnsi"/>
          <w:sz w:val="24"/>
          <w:szCs w:val="24"/>
          <w:lang w:val="en-GB"/>
        </w:rPr>
        <w:t xml:space="preserve">ure </w:t>
      </w:r>
      <w:r w:rsidRPr="001F4B3E">
        <w:rPr>
          <w:rFonts w:ascii="Cambria" w:hAnsi="Cambria" w:cstheme="majorHAnsi"/>
          <w:sz w:val="24"/>
          <w:szCs w:val="24"/>
          <w:lang w:val="en-GB"/>
        </w:rPr>
        <w:t>5). The majority (27 of 46) of case studies showed a proportionate reduction in both photosynthesis and conductance so that WUE was essentially unaffected by UV-B (</w:t>
      </w:r>
      <w:r w:rsidR="00526028" w:rsidRPr="001F4B3E">
        <w:rPr>
          <w:rFonts w:ascii="Cambria" w:hAnsi="Cambria" w:cstheme="majorHAnsi"/>
          <w:sz w:val="24"/>
          <w:szCs w:val="24"/>
          <w:lang w:val="en-GB"/>
        </w:rPr>
        <w:t xml:space="preserve">open points </w:t>
      </w:r>
      <w:r w:rsidRPr="001F4B3E">
        <w:rPr>
          <w:rFonts w:ascii="Cambria" w:hAnsi="Cambria" w:cstheme="majorHAnsi"/>
          <w:sz w:val="24"/>
          <w:szCs w:val="24"/>
          <w:lang w:val="en-GB"/>
        </w:rPr>
        <w:t>in Fig</w:t>
      </w:r>
      <w:r w:rsidR="00592C2E" w:rsidRPr="001F4B3E">
        <w:rPr>
          <w:rFonts w:ascii="Cambria" w:hAnsi="Cambria" w:cstheme="majorHAnsi"/>
          <w:sz w:val="24"/>
          <w:szCs w:val="24"/>
          <w:lang w:val="en-GB"/>
        </w:rPr>
        <w:t>ure</w:t>
      </w:r>
      <w:r w:rsidRPr="001F4B3E">
        <w:rPr>
          <w:rFonts w:ascii="Cambria" w:hAnsi="Cambria" w:cstheme="majorHAnsi"/>
          <w:sz w:val="24"/>
          <w:szCs w:val="24"/>
          <w:lang w:val="en-GB"/>
        </w:rPr>
        <w:t xml:space="preserve"> 5). In </w:t>
      </w:r>
      <w:r w:rsidR="00691D28" w:rsidRPr="001F4B3E">
        <w:rPr>
          <w:rFonts w:ascii="Cambria" w:hAnsi="Cambria" w:cstheme="majorHAnsi"/>
          <w:sz w:val="24"/>
          <w:szCs w:val="24"/>
          <w:lang w:val="en-GB"/>
        </w:rPr>
        <w:t>31</w:t>
      </w:r>
      <w:r w:rsidRPr="001F4B3E">
        <w:rPr>
          <w:rFonts w:ascii="Cambria" w:hAnsi="Cambria" w:cstheme="majorHAnsi"/>
          <w:sz w:val="24"/>
          <w:szCs w:val="24"/>
          <w:lang w:val="en-GB"/>
        </w:rPr>
        <w:t xml:space="preserve"> of </w:t>
      </w:r>
      <w:r w:rsidR="00691D28" w:rsidRPr="001F4B3E">
        <w:rPr>
          <w:rFonts w:ascii="Cambria" w:hAnsi="Cambria" w:cstheme="majorHAnsi"/>
          <w:sz w:val="24"/>
          <w:szCs w:val="24"/>
          <w:lang w:val="en-GB"/>
        </w:rPr>
        <w:t>116</w:t>
      </w:r>
      <w:r w:rsidRPr="001F4B3E">
        <w:rPr>
          <w:rFonts w:ascii="Cambria" w:hAnsi="Cambria" w:cstheme="majorHAnsi"/>
          <w:sz w:val="24"/>
          <w:szCs w:val="24"/>
          <w:lang w:val="en-GB"/>
        </w:rPr>
        <w:t xml:space="preserve"> cases, WUE </w:t>
      </w:r>
      <w:r w:rsidR="00B2234D" w:rsidRPr="001F4B3E">
        <w:rPr>
          <w:rFonts w:ascii="Cambria" w:hAnsi="Cambria" w:cstheme="majorHAnsi"/>
          <w:sz w:val="24"/>
          <w:szCs w:val="24"/>
          <w:lang w:val="en-GB"/>
        </w:rPr>
        <w:t xml:space="preserve">decreased moderately </w:t>
      </w:r>
      <w:r w:rsidR="00691D28" w:rsidRPr="001F4B3E">
        <w:rPr>
          <w:rFonts w:ascii="Cambria" w:hAnsi="Cambria" w:cstheme="majorHAnsi"/>
          <w:sz w:val="24"/>
          <w:szCs w:val="24"/>
          <w:lang w:val="en-GB"/>
        </w:rPr>
        <w:t>(-30 % to -10 %)</w:t>
      </w:r>
      <w:r w:rsidR="00B2234D" w:rsidRPr="001F4B3E">
        <w:rPr>
          <w:rFonts w:ascii="Cambria" w:hAnsi="Cambria" w:cstheme="majorHAnsi"/>
          <w:sz w:val="24"/>
          <w:szCs w:val="24"/>
          <w:lang w:val="en-GB"/>
        </w:rPr>
        <w:t xml:space="preserve">, while </w:t>
      </w:r>
      <w:r w:rsidRPr="001F4B3E">
        <w:rPr>
          <w:rFonts w:ascii="Cambria" w:hAnsi="Cambria" w:cstheme="majorHAnsi"/>
          <w:sz w:val="24"/>
          <w:szCs w:val="24"/>
          <w:lang w:val="en-GB"/>
        </w:rPr>
        <w:t xml:space="preserve">in </w:t>
      </w:r>
      <w:r w:rsidR="00691D28" w:rsidRPr="001F4B3E">
        <w:rPr>
          <w:rFonts w:ascii="Cambria" w:hAnsi="Cambria" w:cstheme="majorHAnsi"/>
          <w:sz w:val="24"/>
          <w:szCs w:val="24"/>
          <w:lang w:val="en-GB"/>
        </w:rPr>
        <w:t xml:space="preserve">16 </w:t>
      </w:r>
      <w:r w:rsidRPr="001F4B3E">
        <w:rPr>
          <w:rFonts w:ascii="Cambria" w:hAnsi="Cambria" w:cstheme="majorHAnsi"/>
          <w:sz w:val="24"/>
          <w:szCs w:val="24"/>
          <w:lang w:val="en-GB"/>
        </w:rPr>
        <w:t xml:space="preserve">of </w:t>
      </w:r>
      <w:r w:rsidR="00691D28" w:rsidRPr="001F4B3E">
        <w:rPr>
          <w:rFonts w:ascii="Cambria" w:hAnsi="Cambria" w:cstheme="majorHAnsi"/>
          <w:sz w:val="24"/>
          <w:szCs w:val="24"/>
          <w:lang w:val="en-GB"/>
        </w:rPr>
        <w:t>116</w:t>
      </w:r>
      <w:r w:rsidRPr="001F4B3E">
        <w:rPr>
          <w:rFonts w:ascii="Cambria" w:hAnsi="Cambria" w:cstheme="majorHAnsi"/>
          <w:sz w:val="24"/>
          <w:szCs w:val="24"/>
          <w:lang w:val="en-GB"/>
        </w:rPr>
        <w:t xml:space="preserve"> cases</w:t>
      </w:r>
      <w:r w:rsidR="00B2234D" w:rsidRPr="001F4B3E">
        <w:rPr>
          <w:rFonts w:ascii="Cambria" w:hAnsi="Cambria" w:cstheme="majorHAnsi"/>
          <w:sz w:val="24"/>
          <w:szCs w:val="24"/>
          <w:lang w:val="en-GB"/>
        </w:rPr>
        <w:t xml:space="preserve">, it declined </w:t>
      </w:r>
      <w:r w:rsidRPr="001F4B3E">
        <w:rPr>
          <w:rFonts w:ascii="Cambria" w:hAnsi="Cambria" w:cstheme="majorHAnsi"/>
          <w:sz w:val="24"/>
          <w:szCs w:val="24"/>
          <w:lang w:val="en-GB"/>
        </w:rPr>
        <w:t>strong</w:t>
      </w:r>
      <w:r w:rsidR="00B2234D" w:rsidRPr="001F4B3E">
        <w:rPr>
          <w:rFonts w:ascii="Cambria" w:hAnsi="Cambria" w:cstheme="majorHAnsi"/>
          <w:sz w:val="24"/>
          <w:szCs w:val="24"/>
          <w:lang w:val="en-GB"/>
        </w:rPr>
        <w:t>ly</w:t>
      </w:r>
      <w:r w:rsidRPr="001F4B3E">
        <w:rPr>
          <w:rFonts w:ascii="Cambria" w:hAnsi="Cambria" w:cstheme="majorHAnsi"/>
          <w:sz w:val="24"/>
          <w:szCs w:val="24"/>
          <w:lang w:val="en-GB"/>
        </w:rPr>
        <w:t xml:space="preserve"> WUE</w:t>
      </w:r>
      <w:r w:rsidR="00691D28" w:rsidRPr="001F4B3E">
        <w:rPr>
          <w:rFonts w:ascii="Cambria" w:hAnsi="Cambria" w:cstheme="majorHAnsi"/>
          <w:sz w:val="24"/>
          <w:szCs w:val="24"/>
          <w:lang w:val="en-GB"/>
        </w:rPr>
        <w:t xml:space="preserve"> (</w:t>
      </w:r>
      <w:r w:rsidR="00691D28" w:rsidRPr="001F4B3E">
        <w:rPr>
          <w:rFonts w:ascii="Cambria" w:hAnsi="Cambria" w:cstheme="majorHAnsi"/>
          <w:sz w:val="24"/>
          <w:szCs w:val="24"/>
          <w:lang w:val="en-US"/>
        </w:rPr>
        <w:t>&lt;</w:t>
      </w:r>
      <w:r w:rsidR="00691D28" w:rsidRPr="001F4B3E">
        <w:rPr>
          <w:rFonts w:ascii="Cambria" w:hAnsi="Cambria" w:cstheme="majorHAnsi"/>
          <w:sz w:val="24"/>
          <w:szCs w:val="24"/>
          <w:lang w:val="cs-CZ"/>
        </w:rPr>
        <w:t>-30 %</w:t>
      </w:r>
      <w:r w:rsidR="00691D28" w:rsidRPr="001F4B3E">
        <w:rPr>
          <w:rFonts w:ascii="Cambria" w:hAnsi="Cambria" w:cstheme="majorHAnsi"/>
          <w:sz w:val="24"/>
          <w:szCs w:val="24"/>
          <w:lang w:val="en-GB"/>
        </w:rPr>
        <w:t>)</w:t>
      </w:r>
      <w:r w:rsidRPr="001F4B3E">
        <w:rPr>
          <w:rFonts w:ascii="Cambria" w:hAnsi="Cambria" w:cstheme="majorHAnsi"/>
          <w:sz w:val="24"/>
          <w:szCs w:val="24"/>
          <w:lang w:val="en-GB"/>
        </w:rPr>
        <w:t xml:space="preserve">, and this was overwhelmingly attributed to a larger decrease in photosynthesis compared to conductance and/or transpiration. A minority of studies reported a strong (&gt;30 %) increase in WUE caused by a strong decline in stomatal conductance or transpiration without a proportionate change in photosynthesis. </w:t>
      </w:r>
    </w:p>
    <w:p w14:paraId="1449F414" w14:textId="4D91B7D1" w:rsidR="00D10F58" w:rsidRPr="001F4B3E" w:rsidRDefault="00D10F58" w:rsidP="002A4BE0">
      <w:pPr>
        <w:spacing w:after="0" w:line="360" w:lineRule="auto"/>
        <w:jc w:val="both"/>
        <w:rPr>
          <w:rFonts w:ascii="Cambria" w:hAnsi="Cambria" w:cstheme="majorHAnsi"/>
          <w:sz w:val="24"/>
          <w:szCs w:val="24"/>
          <w:lang w:val="en-GB"/>
        </w:rPr>
      </w:pPr>
      <w:r w:rsidRPr="001F4B3E">
        <w:rPr>
          <w:rFonts w:ascii="Cambria" w:hAnsi="Cambria" w:cstheme="majorHAnsi"/>
          <w:sz w:val="24"/>
          <w:szCs w:val="24"/>
          <w:lang w:val="en-GB"/>
        </w:rPr>
        <w:t>Negative effects of UV-treatment on WUE in growth chamber and short-term experiments are most substantial, and this can be attributed to relatively large effects on photosynthesis under these experimental conditions. Thus, UV radiation impairs the CO</w:t>
      </w:r>
      <w:r w:rsidRPr="001F4B3E">
        <w:rPr>
          <w:rFonts w:ascii="Cambria" w:hAnsi="Cambria" w:cstheme="majorHAnsi"/>
          <w:sz w:val="24"/>
          <w:szCs w:val="24"/>
          <w:vertAlign w:val="subscript"/>
          <w:lang w:val="en-GB"/>
        </w:rPr>
        <w:t>2</w:t>
      </w:r>
      <w:r w:rsidRPr="001F4B3E">
        <w:rPr>
          <w:rFonts w:ascii="Cambria" w:hAnsi="Cambria" w:cstheme="majorHAnsi"/>
          <w:sz w:val="24"/>
          <w:szCs w:val="24"/>
          <w:lang w:val="en-GB"/>
        </w:rPr>
        <w:t xml:space="preserve"> fixation process more than it impacts water loss. However, as argued before, the decrease in photosynthesis is largely associated with above ambient UV-B doses and/or artificial growth conditions (i.e. chambers). Consistently, field studies (and the partially overlapping category of long-term studies) show no, or very small, effects on WUE. In fact, substantial numbers of field studies report positive effects of UV-B exposure on WUE. For example, both Su</w:t>
      </w:r>
      <w:r w:rsidR="000F16B2" w:rsidRPr="001F4B3E">
        <w:rPr>
          <w:rFonts w:ascii="Cambria" w:hAnsi="Cambria" w:cstheme="majorHAnsi"/>
          <w:sz w:val="24"/>
          <w:szCs w:val="24"/>
          <w:lang w:val="en-GB"/>
        </w:rPr>
        <w:t>l</w:t>
      </w:r>
      <w:r w:rsidRPr="001F4B3E">
        <w:rPr>
          <w:rFonts w:ascii="Cambria" w:hAnsi="Cambria" w:cstheme="majorHAnsi"/>
          <w:sz w:val="24"/>
          <w:szCs w:val="24"/>
          <w:lang w:val="en-GB"/>
        </w:rPr>
        <w:t>livan et al</w:t>
      </w:r>
      <w:r w:rsidR="00D05845" w:rsidRPr="001F4B3E">
        <w:rPr>
          <w:rFonts w:ascii="Cambria" w:hAnsi="Cambria" w:cstheme="majorHAnsi"/>
          <w:sz w:val="24"/>
          <w:szCs w:val="24"/>
          <w:lang w:val="en-GB"/>
        </w:rPr>
        <w:t>.</w:t>
      </w:r>
      <w:r w:rsidRPr="001F4B3E">
        <w:rPr>
          <w:rFonts w:ascii="Cambria" w:hAnsi="Cambria" w:cstheme="majorHAnsi"/>
          <w:sz w:val="24"/>
          <w:szCs w:val="24"/>
          <w:lang w:val="en-GB"/>
        </w:rPr>
        <w:t xml:space="preserve"> (2003) and Lou et al</w:t>
      </w:r>
      <w:r w:rsidR="00D05845" w:rsidRPr="001F4B3E">
        <w:rPr>
          <w:rFonts w:ascii="Cambria" w:hAnsi="Cambria" w:cstheme="majorHAnsi"/>
          <w:sz w:val="24"/>
          <w:szCs w:val="24"/>
          <w:lang w:val="en-GB"/>
        </w:rPr>
        <w:t>.</w:t>
      </w:r>
      <w:r w:rsidRPr="001F4B3E">
        <w:rPr>
          <w:rFonts w:ascii="Cambria" w:hAnsi="Cambria" w:cstheme="majorHAnsi"/>
          <w:sz w:val="24"/>
          <w:szCs w:val="24"/>
          <w:lang w:val="en-GB"/>
        </w:rPr>
        <w:t xml:space="preserve"> (2016) report a positive effect of UV-B treatment on WUE under field conditions. Yet, also some growth chamber studies report positive UV-B effects on WUE (Poulson et al., 2006</w:t>
      </w:r>
      <w:r w:rsidR="00AA5510" w:rsidRPr="001F4B3E">
        <w:rPr>
          <w:rFonts w:ascii="Cambria" w:hAnsi="Cambria" w:cstheme="majorHAnsi"/>
          <w:sz w:val="24"/>
          <w:szCs w:val="24"/>
          <w:lang w:val="en-GB"/>
        </w:rPr>
        <w:t>;</w:t>
      </w:r>
      <w:r w:rsidRPr="001F4B3E">
        <w:rPr>
          <w:rFonts w:ascii="Cambria" w:hAnsi="Cambria" w:cstheme="majorHAnsi"/>
          <w:sz w:val="24"/>
          <w:szCs w:val="24"/>
          <w:lang w:val="en-GB"/>
        </w:rPr>
        <w:t xml:space="preserve"> Gupta and Prasad, 2021). At present it is not clear whether these positive outcomes of UV treatment on WUE are associated with particular experimental details, such as the length of the UV treatment, the UV dose or the choice of plant species. Nevertheless, this is an important question as the identification of parameters associated with an increase in WUE can assist in adaptation of crops to drier weather conditions.</w:t>
      </w:r>
    </w:p>
    <w:p w14:paraId="1375591B" w14:textId="77777777" w:rsidR="00D10F58" w:rsidRPr="001F4B3E" w:rsidRDefault="00D10F58" w:rsidP="002A4BE0">
      <w:pPr>
        <w:spacing w:after="0" w:line="360" w:lineRule="auto"/>
        <w:jc w:val="both"/>
        <w:rPr>
          <w:rFonts w:ascii="Cambria" w:hAnsi="Cambria" w:cstheme="majorHAnsi"/>
          <w:sz w:val="24"/>
          <w:szCs w:val="24"/>
          <w:lang w:val="en-GB"/>
        </w:rPr>
      </w:pPr>
    </w:p>
    <w:p w14:paraId="3AE0763E" w14:textId="77777777" w:rsidR="00D10F58" w:rsidRPr="001F4B3E" w:rsidRDefault="00D10F58" w:rsidP="002A4BE0">
      <w:pPr>
        <w:spacing w:after="0" w:line="360" w:lineRule="auto"/>
        <w:jc w:val="both"/>
        <w:rPr>
          <w:rFonts w:ascii="Cambria" w:hAnsi="Cambria" w:cstheme="majorHAnsi"/>
          <w:i/>
          <w:iCs/>
          <w:sz w:val="24"/>
          <w:szCs w:val="24"/>
          <w:lang w:val="en-GB"/>
        </w:rPr>
      </w:pPr>
      <w:bookmarkStart w:id="2" w:name="_Hlk188345027"/>
      <w:r w:rsidRPr="001F4B3E">
        <w:rPr>
          <w:rFonts w:ascii="Cambria" w:hAnsi="Cambria" w:cstheme="majorHAnsi"/>
          <w:i/>
          <w:iCs/>
          <w:sz w:val="24"/>
          <w:szCs w:val="24"/>
          <w:lang w:val="en-GB"/>
        </w:rPr>
        <w:t>A comparison of methods used to assess WUE</w:t>
      </w:r>
    </w:p>
    <w:bookmarkEnd w:id="2"/>
    <w:p w14:paraId="092B6F3F" w14:textId="1873E66D" w:rsidR="00B15EB5" w:rsidRPr="001F4B3E" w:rsidRDefault="00D10F58" w:rsidP="002A4BE0">
      <w:pPr>
        <w:spacing w:after="0" w:line="360" w:lineRule="auto"/>
        <w:jc w:val="both"/>
        <w:rPr>
          <w:rFonts w:ascii="Cambria" w:hAnsi="Cambria" w:cstheme="majorHAnsi"/>
          <w:sz w:val="24"/>
          <w:szCs w:val="24"/>
          <w:lang w:val="en-GB"/>
        </w:rPr>
      </w:pPr>
      <w:r w:rsidRPr="001F4B3E">
        <w:rPr>
          <w:rFonts w:ascii="Cambria" w:hAnsi="Cambria" w:cstheme="majorHAnsi"/>
          <w:sz w:val="24"/>
          <w:szCs w:val="24"/>
          <w:lang w:val="en-GB"/>
        </w:rPr>
        <w:t>In the current analysis, WUE data were grouped according to three distinct methods of calculation (Fig</w:t>
      </w:r>
      <w:r w:rsidR="009D479F" w:rsidRPr="001F4B3E">
        <w:rPr>
          <w:rFonts w:ascii="Cambria" w:hAnsi="Cambria" w:cstheme="majorHAnsi"/>
          <w:sz w:val="24"/>
          <w:szCs w:val="24"/>
          <w:lang w:val="en-GB"/>
        </w:rPr>
        <w:t>ure</w:t>
      </w:r>
      <w:r w:rsidRPr="001F4B3E">
        <w:rPr>
          <w:rFonts w:ascii="Cambria" w:hAnsi="Cambria" w:cstheme="majorHAnsi"/>
          <w:sz w:val="24"/>
          <w:szCs w:val="24"/>
          <w:lang w:val="en-GB"/>
        </w:rPr>
        <w:t xml:space="preserve">s 1, 2). The calculation of </w:t>
      </w:r>
      <w:proofErr w:type="spellStart"/>
      <w:r w:rsidRPr="001F4B3E">
        <w:rPr>
          <w:rFonts w:ascii="Cambria" w:hAnsi="Cambria" w:cstheme="majorHAnsi"/>
          <w:sz w:val="24"/>
          <w:szCs w:val="24"/>
          <w:lang w:val="en-GB"/>
        </w:rPr>
        <w:t>eWUE</w:t>
      </w:r>
      <w:proofErr w:type="spellEnd"/>
      <w:r w:rsidRPr="001F4B3E">
        <w:rPr>
          <w:rFonts w:ascii="Cambria" w:hAnsi="Cambria" w:cstheme="majorHAnsi"/>
          <w:sz w:val="24"/>
          <w:szCs w:val="24"/>
          <w:lang w:val="en-GB"/>
        </w:rPr>
        <w:t xml:space="preserve"> and </w:t>
      </w:r>
      <w:proofErr w:type="spellStart"/>
      <w:r w:rsidRPr="001F4B3E">
        <w:rPr>
          <w:rFonts w:ascii="Cambria" w:hAnsi="Cambria" w:cstheme="majorHAnsi"/>
          <w:sz w:val="24"/>
          <w:szCs w:val="24"/>
          <w:lang w:val="en-GB"/>
        </w:rPr>
        <w:t>sWUE</w:t>
      </w:r>
      <w:proofErr w:type="spellEnd"/>
      <w:r w:rsidRPr="001F4B3E">
        <w:rPr>
          <w:rFonts w:ascii="Cambria" w:hAnsi="Cambria" w:cstheme="majorHAnsi"/>
          <w:sz w:val="24"/>
          <w:szCs w:val="24"/>
          <w:lang w:val="en-GB"/>
        </w:rPr>
        <w:t xml:space="preserve"> follows widely used methods, based on the ratio of net photosynthesis and transpiration or stomatal </w:t>
      </w:r>
      <w:r w:rsidRPr="001F4B3E">
        <w:rPr>
          <w:rFonts w:ascii="Cambria" w:hAnsi="Cambria" w:cstheme="majorHAnsi"/>
          <w:sz w:val="24"/>
          <w:szCs w:val="24"/>
          <w:lang w:val="en-GB"/>
        </w:rPr>
        <w:lastRenderedPageBreak/>
        <w:t>conductance, respectively. Gas exchange methods provide instantaneous values of WUE (</w:t>
      </w:r>
      <w:proofErr w:type="spellStart"/>
      <w:r w:rsidRPr="001F4B3E">
        <w:rPr>
          <w:rFonts w:ascii="Cambria" w:hAnsi="Cambria" w:cstheme="majorHAnsi"/>
          <w:sz w:val="24"/>
          <w:szCs w:val="24"/>
          <w:lang w:val="en-GB"/>
        </w:rPr>
        <w:t>eWUE</w:t>
      </w:r>
      <w:proofErr w:type="spellEnd"/>
      <w:r w:rsidRPr="001F4B3E">
        <w:rPr>
          <w:rFonts w:ascii="Cambria" w:hAnsi="Cambria" w:cstheme="majorHAnsi"/>
          <w:sz w:val="24"/>
          <w:szCs w:val="24"/>
          <w:lang w:val="en-GB"/>
        </w:rPr>
        <w:t xml:space="preserve"> and </w:t>
      </w:r>
      <w:proofErr w:type="spellStart"/>
      <w:r w:rsidRPr="001F4B3E">
        <w:rPr>
          <w:rFonts w:ascii="Cambria" w:hAnsi="Cambria" w:cstheme="majorHAnsi"/>
          <w:sz w:val="24"/>
          <w:szCs w:val="24"/>
          <w:lang w:val="en-GB"/>
        </w:rPr>
        <w:t>sWUE</w:t>
      </w:r>
      <w:proofErr w:type="spellEnd"/>
      <w:r w:rsidRPr="001F4B3E">
        <w:rPr>
          <w:rFonts w:ascii="Cambria" w:hAnsi="Cambria" w:cstheme="majorHAnsi"/>
          <w:sz w:val="24"/>
          <w:szCs w:val="24"/>
          <w:lang w:val="en-GB"/>
        </w:rPr>
        <w:t>) at specific moments, whether measured in the field or in a growth chamber. In contrast, the stable isotope method (</w:t>
      </w:r>
      <w:proofErr w:type="spellStart"/>
      <w:r w:rsidRPr="001F4B3E">
        <w:rPr>
          <w:rFonts w:ascii="Cambria" w:hAnsi="Cambria" w:cstheme="majorHAnsi"/>
          <w:sz w:val="24"/>
          <w:szCs w:val="24"/>
          <w:lang w:val="en-GB"/>
        </w:rPr>
        <w:t>isWUE</w:t>
      </w:r>
      <w:proofErr w:type="spellEnd"/>
      <w:r w:rsidRPr="001F4B3E">
        <w:rPr>
          <w:rFonts w:ascii="Cambria" w:hAnsi="Cambria" w:cstheme="majorHAnsi"/>
          <w:sz w:val="24"/>
          <w:szCs w:val="24"/>
          <w:lang w:val="en-GB"/>
        </w:rPr>
        <w:t>) integrates plant responses over longer time scales</w:t>
      </w:r>
      <w:r w:rsidR="00E320B0" w:rsidRPr="001F4B3E">
        <w:rPr>
          <w:rFonts w:ascii="Cambria" w:hAnsi="Cambria" w:cstheme="majorHAnsi"/>
          <w:sz w:val="24"/>
          <w:szCs w:val="24"/>
          <w:lang w:val="en-GB"/>
        </w:rPr>
        <w:t xml:space="preserve"> (Farquhar et al., 1989; Seibt et al., 2008)</w:t>
      </w:r>
      <w:r w:rsidRPr="001F4B3E">
        <w:rPr>
          <w:rFonts w:ascii="Cambria" w:hAnsi="Cambria" w:cstheme="majorHAnsi"/>
          <w:sz w:val="24"/>
          <w:szCs w:val="24"/>
          <w:lang w:val="en-GB"/>
        </w:rPr>
        <w:t>, reflecting cumulative physiological adjustments to UV-B radiation. The instantaneous WUE (</w:t>
      </w:r>
      <w:proofErr w:type="spellStart"/>
      <w:r w:rsidRPr="001F4B3E">
        <w:rPr>
          <w:rFonts w:ascii="Cambria" w:hAnsi="Cambria" w:cstheme="majorHAnsi"/>
          <w:sz w:val="24"/>
          <w:szCs w:val="24"/>
          <w:lang w:val="en-GB"/>
        </w:rPr>
        <w:t>eWUE</w:t>
      </w:r>
      <w:proofErr w:type="spellEnd"/>
      <w:r w:rsidRPr="001F4B3E">
        <w:rPr>
          <w:rFonts w:ascii="Cambria" w:hAnsi="Cambria" w:cstheme="majorHAnsi"/>
          <w:sz w:val="24"/>
          <w:szCs w:val="24"/>
          <w:lang w:val="en-GB"/>
        </w:rPr>
        <w:t xml:space="preserve"> and </w:t>
      </w:r>
      <w:proofErr w:type="spellStart"/>
      <w:r w:rsidRPr="001F4B3E">
        <w:rPr>
          <w:rFonts w:ascii="Cambria" w:hAnsi="Cambria" w:cstheme="majorHAnsi"/>
          <w:sz w:val="24"/>
          <w:szCs w:val="24"/>
          <w:lang w:val="en-GB"/>
        </w:rPr>
        <w:t>sWUE</w:t>
      </w:r>
      <w:proofErr w:type="spellEnd"/>
      <w:r w:rsidRPr="001F4B3E">
        <w:rPr>
          <w:rFonts w:ascii="Cambria" w:hAnsi="Cambria" w:cstheme="majorHAnsi"/>
          <w:sz w:val="24"/>
          <w:szCs w:val="24"/>
          <w:lang w:val="en-GB"/>
        </w:rPr>
        <w:t>) is highly sensitive to environmental conditions (weather, time of day and so on) during the actual measurement, which may increase uncertainty in interpreting UV-induced effects and hamper the comparison of various species or case studies, especially when variables influencing stomatal conductance, such as VPD, light intensity, or temperature, are not reported. From this perspective, a greater emphasis should be placed on the isotopic method as this integrates WUE over a substantial period of leaf development and should therefore yield more robust results enabling comparisons across a wide spectrum of case studies, plant species and biomes. In this study</w:t>
      </w:r>
      <w:r w:rsidR="001333A6" w:rsidRPr="001F4B3E">
        <w:rPr>
          <w:rFonts w:ascii="Cambria" w:hAnsi="Cambria" w:cstheme="majorHAnsi"/>
          <w:sz w:val="24"/>
          <w:szCs w:val="24"/>
          <w:lang w:val="en-GB"/>
        </w:rPr>
        <w:t>,</w:t>
      </w:r>
      <w:r w:rsidRPr="001F4B3E">
        <w:rPr>
          <w:rFonts w:ascii="Cambria" w:hAnsi="Cambria" w:cstheme="majorHAnsi"/>
          <w:sz w:val="24"/>
          <w:szCs w:val="24"/>
          <w:lang w:val="en-GB"/>
        </w:rPr>
        <w:t xml:space="preserve"> it was found that there is a broad, overall similarity in the patterns of response across the three WUE calculation methods, including</w:t>
      </w:r>
      <w:r w:rsidR="001333A6" w:rsidRPr="001F4B3E">
        <w:rPr>
          <w:rFonts w:ascii="Cambria" w:hAnsi="Cambria" w:cstheme="majorHAnsi"/>
          <w:sz w:val="24"/>
          <w:szCs w:val="24"/>
          <w:lang w:val="en-GB"/>
        </w:rPr>
        <w:t>,</w:t>
      </w:r>
      <w:r w:rsidRPr="001F4B3E">
        <w:rPr>
          <w:rFonts w:ascii="Cambria" w:hAnsi="Cambria" w:cstheme="majorHAnsi"/>
          <w:sz w:val="24"/>
          <w:szCs w:val="24"/>
          <w:lang w:val="en-GB"/>
        </w:rPr>
        <w:t xml:space="preserve"> for example</w:t>
      </w:r>
      <w:r w:rsidR="001333A6" w:rsidRPr="001F4B3E">
        <w:rPr>
          <w:rFonts w:ascii="Cambria" w:hAnsi="Cambria" w:cstheme="majorHAnsi"/>
          <w:sz w:val="24"/>
          <w:szCs w:val="24"/>
          <w:lang w:val="en-GB"/>
        </w:rPr>
        <w:t>,</w:t>
      </w:r>
      <w:r w:rsidRPr="001F4B3E">
        <w:rPr>
          <w:rFonts w:ascii="Cambria" w:hAnsi="Cambria" w:cstheme="majorHAnsi"/>
          <w:sz w:val="24"/>
          <w:szCs w:val="24"/>
          <w:lang w:val="en-GB"/>
        </w:rPr>
        <w:t xml:space="preserve"> negative effects on WUE under growth chamber conditions and in short-term studies, and a lack of UV</w:t>
      </w:r>
      <w:r w:rsidR="001333A6" w:rsidRPr="001F4B3E">
        <w:rPr>
          <w:rFonts w:ascii="Cambria" w:hAnsi="Cambria" w:cstheme="majorHAnsi"/>
          <w:sz w:val="24"/>
          <w:szCs w:val="24"/>
          <w:lang w:val="en-GB"/>
        </w:rPr>
        <w:t xml:space="preserve"> </w:t>
      </w:r>
      <w:r w:rsidRPr="001F4B3E">
        <w:rPr>
          <w:rFonts w:ascii="Cambria" w:hAnsi="Cambria" w:cstheme="majorHAnsi"/>
          <w:sz w:val="24"/>
          <w:szCs w:val="24"/>
          <w:lang w:val="en-GB"/>
        </w:rPr>
        <w:t>effect in long-term studies (Fig</w:t>
      </w:r>
      <w:r w:rsidR="009D479F" w:rsidRPr="001F4B3E">
        <w:rPr>
          <w:rFonts w:ascii="Cambria" w:hAnsi="Cambria" w:cstheme="majorHAnsi"/>
          <w:sz w:val="24"/>
          <w:szCs w:val="24"/>
          <w:lang w:val="en-GB"/>
        </w:rPr>
        <w:t>ure</w:t>
      </w:r>
      <w:r w:rsidRPr="001F4B3E">
        <w:rPr>
          <w:rFonts w:ascii="Cambria" w:hAnsi="Cambria" w:cstheme="majorHAnsi"/>
          <w:sz w:val="24"/>
          <w:szCs w:val="24"/>
          <w:lang w:val="en-GB"/>
        </w:rPr>
        <w:t xml:space="preserve"> 2). Interestingly, the </w:t>
      </w:r>
      <w:proofErr w:type="spellStart"/>
      <w:r w:rsidRPr="001F4B3E">
        <w:rPr>
          <w:rFonts w:ascii="Cambria" w:hAnsi="Cambria" w:cstheme="majorHAnsi"/>
          <w:sz w:val="24"/>
          <w:szCs w:val="24"/>
          <w:lang w:val="en-GB"/>
        </w:rPr>
        <w:t>isWUE</w:t>
      </w:r>
      <w:proofErr w:type="spellEnd"/>
      <w:r w:rsidRPr="001F4B3E">
        <w:rPr>
          <w:rFonts w:ascii="Cambria" w:hAnsi="Cambria" w:cstheme="majorHAnsi"/>
          <w:sz w:val="24"/>
          <w:szCs w:val="24"/>
          <w:lang w:val="en-GB"/>
        </w:rPr>
        <w:t xml:space="preserve"> proxy reveals a positive UV</w:t>
      </w:r>
      <w:r w:rsidR="001333A6" w:rsidRPr="001F4B3E">
        <w:rPr>
          <w:rFonts w:ascii="Cambria" w:hAnsi="Cambria" w:cstheme="majorHAnsi"/>
          <w:sz w:val="24"/>
          <w:szCs w:val="24"/>
          <w:lang w:val="en-GB"/>
        </w:rPr>
        <w:t xml:space="preserve"> </w:t>
      </w:r>
      <w:r w:rsidRPr="001F4B3E">
        <w:rPr>
          <w:rFonts w:ascii="Cambria" w:hAnsi="Cambria" w:cstheme="majorHAnsi"/>
          <w:sz w:val="24"/>
          <w:szCs w:val="24"/>
          <w:lang w:val="en-GB"/>
        </w:rPr>
        <w:t xml:space="preserve">effect on WUE under greenhouse conditions, an effect not </w:t>
      </w:r>
      <w:r w:rsidR="001333A6" w:rsidRPr="001F4B3E">
        <w:rPr>
          <w:rFonts w:ascii="Cambria" w:hAnsi="Cambria" w:cstheme="majorHAnsi"/>
          <w:sz w:val="24"/>
          <w:szCs w:val="24"/>
          <w:lang w:val="en-GB"/>
        </w:rPr>
        <w:t xml:space="preserve">detected using </w:t>
      </w:r>
      <w:r w:rsidRPr="001F4B3E">
        <w:rPr>
          <w:rFonts w:ascii="Cambria" w:hAnsi="Cambria" w:cstheme="majorHAnsi"/>
          <w:sz w:val="24"/>
          <w:szCs w:val="24"/>
          <w:lang w:val="en-GB"/>
        </w:rPr>
        <w:t xml:space="preserve">the instantaneous </w:t>
      </w:r>
      <w:proofErr w:type="spellStart"/>
      <w:r w:rsidRPr="001F4B3E">
        <w:rPr>
          <w:rFonts w:ascii="Cambria" w:hAnsi="Cambria" w:cstheme="majorHAnsi"/>
          <w:sz w:val="24"/>
          <w:szCs w:val="24"/>
          <w:lang w:val="en-GB"/>
        </w:rPr>
        <w:t>eWUE</w:t>
      </w:r>
      <w:proofErr w:type="spellEnd"/>
      <w:r w:rsidRPr="001F4B3E">
        <w:rPr>
          <w:rFonts w:ascii="Cambria" w:hAnsi="Cambria" w:cstheme="majorHAnsi"/>
          <w:sz w:val="24"/>
          <w:szCs w:val="24"/>
          <w:lang w:val="en-GB"/>
        </w:rPr>
        <w:t xml:space="preserve"> or </w:t>
      </w:r>
      <w:proofErr w:type="spellStart"/>
      <w:r w:rsidRPr="001F4B3E">
        <w:rPr>
          <w:rFonts w:ascii="Cambria" w:hAnsi="Cambria" w:cstheme="majorHAnsi"/>
          <w:sz w:val="24"/>
          <w:szCs w:val="24"/>
          <w:lang w:val="en-GB"/>
        </w:rPr>
        <w:t>sWUE</w:t>
      </w:r>
      <w:proofErr w:type="spellEnd"/>
      <w:r w:rsidRPr="001F4B3E">
        <w:rPr>
          <w:rFonts w:ascii="Cambria" w:hAnsi="Cambria" w:cstheme="majorHAnsi"/>
          <w:sz w:val="24"/>
          <w:szCs w:val="24"/>
          <w:lang w:val="en-GB"/>
        </w:rPr>
        <w:t xml:space="preserve"> proxies. </w:t>
      </w:r>
    </w:p>
    <w:p w14:paraId="70CC4C39" w14:textId="1810B951" w:rsidR="00D10F58" w:rsidRPr="001F4B3E" w:rsidRDefault="00D10F58" w:rsidP="002A4BE0">
      <w:pPr>
        <w:spacing w:after="0" w:line="360" w:lineRule="auto"/>
        <w:jc w:val="both"/>
        <w:rPr>
          <w:rFonts w:ascii="Cambria" w:hAnsi="Cambria" w:cstheme="majorHAnsi"/>
          <w:sz w:val="24"/>
          <w:szCs w:val="24"/>
          <w:lang w:val="en-GB"/>
        </w:rPr>
      </w:pPr>
      <w:r w:rsidRPr="001F4B3E">
        <w:rPr>
          <w:rFonts w:ascii="Cambria" w:hAnsi="Cambria" w:cstheme="majorHAnsi"/>
          <w:sz w:val="24"/>
          <w:szCs w:val="24"/>
          <w:lang w:val="en-GB"/>
        </w:rPr>
        <w:t xml:space="preserve">The origin of the slightly different results for </w:t>
      </w:r>
      <w:proofErr w:type="spellStart"/>
      <w:r w:rsidRPr="001F4B3E">
        <w:rPr>
          <w:rFonts w:ascii="Cambria" w:hAnsi="Cambria" w:cstheme="majorHAnsi"/>
          <w:sz w:val="24"/>
          <w:szCs w:val="24"/>
          <w:lang w:val="en-GB"/>
        </w:rPr>
        <w:t>sWUE</w:t>
      </w:r>
      <w:proofErr w:type="spellEnd"/>
      <w:r w:rsidRPr="001F4B3E">
        <w:rPr>
          <w:rFonts w:ascii="Cambria" w:hAnsi="Cambria" w:cstheme="majorHAnsi"/>
          <w:sz w:val="24"/>
          <w:szCs w:val="24"/>
          <w:lang w:val="en-GB"/>
        </w:rPr>
        <w:t xml:space="preserve">, </w:t>
      </w:r>
      <w:proofErr w:type="spellStart"/>
      <w:r w:rsidRPr="001F4B3E">
        <w:rPr>
          <w:rFonts w:ascii="Cambria" w:hAnsi="Cambria" w:cstheme="majorHAnsi"/>
          <w:sz w:val="24"/>
          <w:szCs w:val="24"/>
          <w:lang w:val="en-GB"/>
        </w:rPr>
        <w:t>eWUE</w:t>
      </w:r>
      <w:proofErr w:type="spellEnd"/>
      <w:r w:rsidRPr="001F4B3E">
        <w:rPr>
          <w:rFonts w:ascii="Cambria" w:hAnsi="Cambria" w:cstheme="majorHAnsi"/>
          <w:sz w:val="24"/>
          <w:szCs w:val="24"/>
          <w:lang w:val="en-GB"/>
        </w:rPr>
        <w:t xml:space="preserve"> and </w:t>
      </w:r>
      <w:proofErr w:type="spellStart"/>
      <w:r w:rsidRPr="001F4B3E">
        <w:rPr>
          <w:rFonts w:ascii="Cambria" w:hAnsi="Cambria" w:cstheme="majorHAnsi"/>
          <w:sz w:val="24"/>
          <w:szCs w:val="24"/>
          <w:lang w:val="en-GB"/>
        </w:rPr>
        <w:t>isWUE</w:t>
      </w:r>
      <w:proofErr w:type="spellEnd"/>
      <w:r w:rsidRPr="001F4B3E">
        <w:rPr>
          <w:rFonts w:ascii="Cambria" w:hAnsi="Cambria" w:cstheme="majorHAnsi"/>
          <w:sz w:val="24"/>
          <w:szCs w:val="24"/>
          <w:lang w:val="en-GB"/>
        </w:rPr>
        <w:t xml:space="preserve"> </w:t>
      </w:r>
      <w:r w:rsidR="00FB4E24" w:rsidRPr="001F4B3E">
        <w:rPr>
          <w:rFonts w:ascii="Cambria" w:hAnsi="Cambria" w:cstheme="majorHAnsi"/>
          <w:sz w:val="24"/>
          <w:szCs w:val="24"/>
          <w:lang w:val="en-GB"/>
        </w:rPr>
        <w:t xml:space="preserve">is likely </w:t>
      </w:r>
      <w:r w:rsidRPr="001F4B3E">
        <w:rPr>
          <w:rFonts w:ascii="Cambria" w:hAnsi="Cambria" w:cstheme="majorHAnsi"/>
          <w:sz w:val="24"/>
          <w:szCs w:val="24"/>
          <w:lang w:val="en-GB"/>
        </w:rPr>
        <w:t>relate</w:t>
      </w:r>
      <w:r w:rsidR="00FB4E24" w:rsidRPr="001F4B3E">
        <w:rPr>
          <w:rFonts w:ascii="Cambria" w:hAnsi="Cambria" w:cstheme="majorHAnsi"/>
          <w:sz w:val="24"/>
          <w:szCs w:val="24"/>
          <w:lang w:val="en-GB"/>
        </w:rPr>
        <w:t>d</w:t>
      </w:r>
      <w:r w:rsidRPr="001F4B3E">
        <w:rPr>
          <w:rFonts w:ascii="Cambria" w:hAnsi="Cambria" w:cstheme="majorHAnsi"/>
          <w:sz w:val="24"/>
          <w:szCs w:val="24"/>
          <w:lang w:val="en-GB"/>
        </w:rPr>
        <w:t xml:space="preserve"> to the instantaneous </w:t>
      </w:r>
      <w:r w:rsidR="00FB4E24" w:rsidRPr="001F4B3E">
        <w:rPr>
          <w:rFonts w:ascii="Cambria" w:hAnsi="Cambria" w:cstheme="majorHAnsi"/>
          <w:sz w:val="24"/>
          <w:szCs w:val="24"/>
          <w:lang w:val="en-GB"/>
        </w:rPr>
        <w:t xml:space="preserve">nature </w:t>
      </w:r>
      <w:r w:rsidRPr="001F4B3E">
        <w:rPr>
          <w:rFonts w:ascii="Cambria" w:hAnsi="Cambria" w:cstheme="majorHAnsi"/>
          <w:sz w:val="24"/>
          <w:szCs w:val="24"/>
          <w:lang w:val="en-GB"/>
        </w:rPr>
        <w:t xml:space="preserve">of </w:t>
      </w:r>
      <w:proofErr w:type="spellStart"/>
      <w:r w:rsidRPr="001F4B3E">
        <w:rPr>
          <w:rFonts w:ascii="Cambria" w:hAnsi="Cambria" w:cstheme="majorHAnsi"/>
          <w:sz w:val="24"/>
          <w:szCs w:val="24"/>
          <w:lang w:val="en-GB"/>
        </w:rPr>
        <w:t>sWUE</w:t>
      </w:r>
      <w:proofErr w:type="spellEnd"/>
      <w:r w:rsidRPr="001F4B3E">
        <w:rPr>
          <w:rFonts w:ascii="Cambria" w:hAnsi="Cambria" w:cstheme="majorHAnsi"/>
          <w:sz w:val="24"/>
          <w:szCs w:val="24"/>
          <w:lang w:val="en-GB"/>
        </w:rPr>
        <w:t xml:space="preserve">, </w:t>
      </w:r>
      <w:proofErr w:type="spellStart"/>
      <w:r w:rsidRPr="001F4B3E">
        <w:rPr>
          <w:rFonts w:ascii="Cambria" w:hAnsi="Cambria" w:cstheme="majorHAnsi"/>
          <w:sz w:val="24"/>
          <w:szCs w:val="24"/>
          <w:lang w:val="en-GB"/>
        </w:rPr>
        <w:t>eWUE</w:t>
      </w:r>
      <w:proofErr w:type="spellEnd"/>
      <w:r w:rsidRPr="001F4B3E">
        <w:rPr>
          <w:rFonts w:ascii="Cambria" w:hAnsi="Cambria" w:cstheme="majorHAnsi"/>
          <w:sz w:val="24"/>
          <w:szCs w:val="24"/>
          <w:lang w:val="en-GB"/>
        </w:rPr>
        <w:t xml:space="preserve">, compared to time-integrated </w:t>
      </w:r>
      <w:r w:rsidR="00FB4E24" w:rsidRPr="001F4B3E">
        <w:rPr>
          <w:rFonts w:ascii="Cambria" w:hAnsi="Cambria" w:cstheme="majorHAnsi"/>
          <w:sz w:val="24"/>
          <w:szCs w:val="24"/>
          <w:lang w:val="en-GB"/>
        </w:rPr>
        <w:t xml:space="preserve">assessment </w:t>
      </w:r>
      <w:r w:rsidRPr="001F4B3E">
        <w:rPr>
          <w:rFonts w:ascii="Cambria" w:hAnsi="Cambria" w:cstheme="majorHAnsi"/>
          <w:sz w:val="24"/>
          <w:szCs w:val="24"/>
          <w:lang w:val="en-GB"/>
        </w:rPr>
        <w:t xml:space="preserve">of </w:t>
      </w:r>
      <w:proofErr w:type="spellStart"/>
      <w:r w:rsidRPr="001F4B3E">
        <w:rPr>
          <w:rFonts w:ascii="Cambria" w:hAnsi="Cambria" w:cstheme="majorHAnsi"/>
          <w:sz w:val="24"/>
          <w:szCs w:val="24"/>
          <w:lang w:val="en-GB"/>
        </w:rPr>
        <w:t>isWUE</w:t>
      </w:r>
      <w:proofErr w:type="spellEnd"/>
      <w:r w:rsidRPr="001F4B3E">
        <w:rPr>
          <w:rFonts w:ascii="Cambria" w:hAnsi="Cambria" w:cstheme="majorHAnsi"/>
          <w:sz w:val="24"/>
          <w:szCs w:val="24"/>
          <w:lang w:val="en-GB"/>
        </w:rPr>
        <w:t xml:space="preserve">. Additionally, it should be noted that the functional basis of the three WUE proxies differs. While </w:t>
      </w:r>
      <w:proofErr w:type="spellStart"/>
      <w:r w:rsidRPr="001F4B3E">
        <w:rPr>
          <w:rFonts w:ascii="Cambria" w:hAnsi="Cambria" w:cstheme="majorHAnsi"/>
          <w:sz w:val="24"/>
          <w:szCs w:val="24"/>
          <w:lang w:val="en-GB"/>
        </w:rPr>
        <w:t>eWUE</w:t>
      </w:r>
      <w:proofErr w:type="spellEnd"/>
      <w:r w:rsidRPr="001F4B3E">
        <w:rPr>
          <w:rFonts w:ascii="Cambria" w:hAnsi="Cambria" w:cstheme="majorHAnsi"/>
          <w:sz w:val="24"/>
          <w:szCs w:val="24"/>
          <w:lang w:val="en-GB"/>
        </w:rPr>
        <w:t xml:space="preserve"> reflects carbon assimilation relative to transpired water, </w:t>
      </w:r>
      <w:proofErr w:type="spellStart"/>
      <w:r w:rsidRPr="001F4B3E">
        <w:rPr>
          <w:rFonts w:ascii="Cambria" w:hAnsi="Cambria" w:cstheme="majorHAnsi"/>
          <w:sz w:val="24"/>
          <w:szCs w:val="24"/>
          <w:lang w:val="en-GB"/>
        </w:rPr>
        <w:t>sWUE</w:t>
      </w:r>
      <w:proofErr w:type="spellEnd"/>
      <w:r w:rsidRPr="001F4B3E">
        <w:rPr>
          <w:rFonts w:ascii="Cambria" w:hAnsi="Cambria" w:cstheme="majorHAnsi"/>
          <w:sz w:val="24"/>
          <w:szCs w:val="24"/>
          <w:lang w:val="en-GB"/>
        </w:rPr>
        <w:t xml:space="preserve"> and </w:t>
      </w:r>
      <w:proofErr w:type="spellStart"/>
      <w:r w:rsidRPr="001F4B3E">
        <w:rPr>
          <w:rFonts w:ascii="Cambria" w:hAnsi="Cambria" w:cstheme="majorHAnsi"/>
          <w:sz w:val="24"/>
          <w:szCs w:val="24"/>
          <w:lang w:val="en-GB"/>
        </w:rPr>
        <w:t>isWUE</w:t>
      </w:r>
      <w:proofErr w:type="spellEnd"/>
      <w:r w:rsidRPr="001F4B3E">
        <w:rPr>
          <w:rFonts w:ascii="Cambria" w:hAnsi="Cambria" w:cstheme="majorHAnsi"/>
          <w:sz w:val="24"/>
          <w:szCs w:val="24"/>
          <w:lang w:val="en-GB"/>
        </w:rPr>
        <w:t xml:space="preserve"> relate carbon gain to stomatal conductance without directly quantifying water loss. Transpiration rates tend to increase in dry atmospheres with high VPD and decrease in wet atmospheres with low VPD. However, </w:t>
      </w:r>
      <w:proofErr w:type="spellStart"/>
      <w:r w:rsidRPr="001F4B3E">
        <w:rPr>
          <w:rFonts w:ascii="Cambria" w:hAnsi="Cambria" w:cstheme="majorHAnsi"/>
          <w:sz w:val="24"/>
          <w:szCs w:val="24"/>
          <w:lang w:val="en-GB"/>
        </w:rPr>
        <w:t>sWUE</w:t>
      </w:r>
      <w:proofErr w:type="spellEnd"/>
      <w:r w:rsidRPr="001F4B3E">
        <w:rPr>
          <w:rFonts w:ascii="Cambria" w:hAnsi="Cambria" w:cstheme="majorHAnsi"/>
          <w:sz w:val="24"/>
          <w:szCs w:val="24"/>
          <w:lang w:val="en-GB"/>
        </w:rPr>
        <w:t xml:space="preserve"> and </w:t>
      </w:r>
      <w:proofErr w:type="spellStart"/>
      <w:r w:rsidRPr="001F4B3E">
        <w:rPr>
          <w:rFonts w:ascii="Cambria" w:hAnsi="Cambria" w:cstheme="majorHAnsi"/>
          <w:sz w:val="24"/>
          <w:szCs w:val="24"/>
          <w:lang w:val="en-GB"/>
        </w:rPr>
        <w:t>isWUE</w:t>
      </w:r>
      <w:proofErr w:type="spellEnd"/>
      <w:r w:rsidRPr="001F4B3E">
        <w:rPr>
          <w:rFonts w:ascii="Cambria" w:hAnsi="Cambria" w:cstheme="majorHAnsi"/>
          <w:sz w:val="24"/>
          <w:szCs w:val="24"/>
          <w:lang w:val="en-GB"/>
        </w:rPr>
        <w:t xml:space="preserve"> do not necessarily reflect this VPD-driven phenomenon (</w:t>
      </w:r>
      <w:proofErr w:type="spellStart"/>
      <w:r w:rsidRPr="001F4B3E">
        <w:rPr>
          <w:rFonts w:ascii="Cambria" w:hAnsi="Cambria" w:cstheme="majorHAnsi"/>
          <w:sz w:val="24"/>
          <w:szCs w:val="24"/>
          <w:lang w:val="en-GB"/>
        </w:rPr>
        <w:t>Ehleringer</w:t>
      </w:r>
      <w:proofErr w:type="spellEnd"/>
      <w:r w:rsidRPr="001F4B3E">
        <w:rPr>
          <w:rFonts w:ascii="Cambria" w:hAnsi="Cambria" w:cstheme="majorHAnsi"/>
          <w:sz w:val="24"/>
          <w:szCs w:val="24"/>
          <w:lang w:val="en-GB"/>
        </w:rPr>
        <w:t xml:space="preserve"> et al., 1993; Treydte et al., 2024). Several studies have shown that high VPD can </w:t>
      </w:r>
      <w:r w:rsidR="00D61AEC" w:rsidRPr="001F4B3E">
        <w:rPr>
          <w:rFonts w:ascii="Cambria" w:hAnsi="Cambria" w:cstheme="majorHAnsi"/>
          <w:sz w:val="24"/>
          <w:szCs w:val="24"/>
          <w:lang w:val="en-GB"/>
        </w:rPr>
        <w:t xml:space="preserve">increase </w:t>
      </w:r>
      <w:r w:rsidRPr="001F4B3E">
        <w:rPr>
          <w:rFonts w:ascii="Cambria" w:hAnsi="Cambria" w:cstheme="majorHAnsi"/>
          <w:sz w:val="24"/>
          <w:szCs w:val="24"/>
          <w:lang w:val="en-GB"/>
        </w:rPr>
        <w:t xml:space="preserve">transpiration rates even when stomata are partially or fully closed, leading to significant water loss (Marchin et al., 2016; Leonardi et al., 2000; Strange et al., 2023). Therefore, it could be argued that </w:t>
      </w:r>
      <w:proofErr w:type="spellStart"/>
      <w:r w:rsidRPr="001F4B3E">
        <w:rPr>
          <w:rFonts w:ascii="Cambria" w:hAnsi="Cambria" w:cstheme="majorHAnsi"/>
          <w:sz w:val="24"/>
          <w:szCs w:val="24"/>
          <w:lang w:val="en-GB"/>
        </w:rPr>
        <w:t>sWUE</w:t>
      </w:r>
      <w:proofErr w:type="spellEnd"/>
      <w:r w:rsidRPr="001F4B3E">
        <w:rPr>
          <w:rFonts w:ascii="Cambria" w:hAnsi="Cambria" w:cstheme="majorHAnsi"/>
          <w:sz w:val="24"/>
          <w:szCs w:val="24"/>
          <w:lang w:val="en-GB"/>
        </w:rPr>
        <w:t xml:space="preserve"> and </w:t>
      </w:r>
      <w:proofErr w:type="spellStart"/>
      <w:r w:rsidRPr="001F4B3E">
        <w:rPr>
          <w:rFonts w:ascii="Cambria" w:hAnsi="Cambria" w:cstheme="majorHAnsi"/>
          <w:sz w:val="24"/>
          <w:szCs w:val="24"/>
          <w:lang w:val="en-GB"/>
        </w:rPr>
        <w:t>isWUE</w:t>
      </w:r>
      <w:proofErr w:type="spellEnd"/>
      <w:r w:rsidRPr="001F4B3E">
        <w:rPr>
          <w:rFonts w:ascii="Cambria" w:hAnsi="Cambria" w:cstheme="majorHAnsi"/>
          <w:sz w:val="24"/>
          <w:szCs w:val="24"/>
          <w:lang w:val="en-GB"/>
        </w:rPr>
        <w:t xml:space="preserve"> may not fully capture plant water balance, which is more directly determined by total transpired water rather than stomatal conductance alone (Guerrieri et al., 2019). Accordingly, recent studies suggest further refinement of </w:t>
      </w:r>
      <w:proofErr w:type="spellStart"/>
      <w:r w:rsidRPr="001F4B3E">
        <w:rPr>
          <w:rFonts w:ascii="Cambria" w:hAnsi="Cambria" w:cstheme="majorHAnsi"/>
          <w:sz w:val="24"/>
          <w:szCs w:val="24"/>
          <w:lang w:val="en-GB"/>
        </w:rPr>
        <w:t>isWUE</w:t>
      </w:r>
      <w:proofErr w:type="spellEnd"/>
      <w:r w:rsidRPr="001F4B3E">
        <w:rPr>
          <w:rFonts w:ascii="Cambria" w:hAnsi="Cambria" w:cstheme="majorHAnsi"/>
          <w:sz w:val="24"/>
          <w:szCs w:val="24"/>
          <w:lang w:val="en-GB"/>
        </w:rPr>
        <w:t xml:space="preserve"> calculations to account for atmospheric dryness (Strange et al., 2023; Pernicová et al., 2024; Treydte et al., 2024). </w:t>
      </w:r>
      <w:r w:rsidRPr="001F4B3E">
        <w:rPr>
          <w:rFonts w:ascii="Cambria" w:hAnsi="Cambria" w:cstheme="majorHAnsi"/>
          <w:sz w:val="24"/>
          <w:szCs w:val="24"/>
          <w:lang w:val="en-GB"/>
        </w:rPr>
        <w:lastRenderedPageBreak/>
        <w:t xml:space="preserve">Overall, the data in this study show that different WUE proxies can yield slightly different results. This emphasises that in order to obtain a comprehensive assessment of WUE responses to UV-B radiation, the use of multiple WUE proxies is recommended. </w:t>
      </w:r>
    </w:p>
    <w:p w14:paraId="3C119532" w14:textId="77777777" w:rsidR="00D10F58" w:rsidRPr="001F4B3E" w:rsidRDefault="00D10F58" w:rsidP="002A4BE0">
      <w:pPr>
        <w:spacing w:after="0" w:line="360" w:lineRule="auto"/>
        <w:jc w:val="both"/>
        <w:rPr>
          <w:rFonts w:ascii="Cambria" w:hAnsi="Cambria" w:cstheme="majorHAnsi"/>
          <w:sz w:val="24"/>
          <w:szCs w:val="24"/>
          <w:lang w:val="en-GB"/>
        </w:rPr>
      </w:pPr>
    </w:p>
    <w:p w14:paraId="35F24244" w14:textId="77777777" w:rsidR="00D10F58" w:rsidRPr="001F4B3E" w:rsidRDefault="00D10F58" w:rsidP="002A4BE0">
      <w:pPr>
        <w:spacing w:after="0" w:line="360" w:lineRule="auto"/>
        <w:jc w:val="both"/>
        <w:rPr>
          <w:rFonts w:ascii="Cambria" w:hAnsi="Cambria" w:cstheme="majorHAnsi"/>
          <w:i/>
          <w:iCs/>
          <w:sz w:val="24"/>
          <w:szCs w:val="24"/>
          <w:lang w:val="en-GB"/>
        </w:rPr>
      </w:pPr>
      <w:r w:rsidRPr="001F4B3E">
        <w:rPr>
          <w:rFonts w:ascii="Cambria" w:hAnsi="Cambria" w:cstheme="majorHAnsi"/>
          <w:i/>
          <w:iCs/>
          <w:sz w:val="24"/>
          <w:szCs w:val="24"/>
          <w:lang w:val="en-GB"/>
        </w:rPr>
        <w:t>Relevance to field conditions</w:t>
      </w:r>
    </w:p>
    <w:p w14:paraId="4A049969" w14:textId="71F67048" w:rsidR="00FB4E24" w:rsidRPr="001F4B3E" w:rsidRDefault="00D10F58" w:rsidP="002A4BE0">
      <w:pPr>
        <w:spacing w:after="0" w:line="360" w:lineRule="auto"/>
        <w:jc w:val="both"/>
        <w:rPr>
          <w:rFonts w:ascii="Cambria" w:hAnsi="Cambria" w:cstheme="majorHAnsi"/>
          <w:sz w:val="24"/>
          <w:szCs w:val="24"/>
          <w:shd w:val="clear" w:color="auto" w:fill="FFFFFF"/>
          <w:lang w:val="en-GB"/>
        </w:rPr>
      </w:pPr>
      <w:r w:rsidRPr="001F4B3E">
        <w:rPr>
          <w:rFonts w:ascii="Cambria" w:hAnsi="Cambria" w:cstheme="majorHAnsi"/>
          <w:kern w:val="36"/>
          <w:sz w:val="24"/>
          <w:szCs w:val="24"/>
          <w:lang w:val="en-GB"/>
        </w:rPr>
        <w:t xml:space="preserve">UV-B </w:t>
      </w:r>
      <w:r w:rsidR="003C2C2D" w:rsidRPr="001F4B3E">
        <w:rPr>
          <w:rFonts w:ascii="Cambria" w:hAnsi="Cambria" w:cstheme="majorHAnsi"/>
          <w:kern w:val="36"/>
          <w:sz w:val="24"/>
          <w:szCs w:val="24"/>
          <w:lang w:val="en-GB"/>
        </w:rPr>
        <w:t xml:space="preserve">radiation </w:t>
      </w:r>
      <w:r w:rsidRPr="001F4B3E">
        <w:rPr>
          <w:rFonts w:ascii="Cambria" w:hAnsi="Cambria" w:cstheme="majorHAnsi"/>
          <w:kern w:val="36"/>
          <w:sz w:val="24"/>
          <w:szCs w:val="24"/>
          <w:lang w:val="en-GB"/>
        </w:rPr>
        <w:t xml:space="preserve">and drought induce a similar, partially overlapping, responses </w:t>
      </w:r>
      <w:r w:rsidR="003C2C2D" w:rsidRPr="001F4B3E">
        <w:rPr>
          <w:rFonts w:ascii="Cambria" w:hAnsi="Cambria" w:cstheme="majorHAnsi"/>
          <w:kern w:val="36"/>
          <w:sz w:val="24"/>
          <w:szCs w:val="24"/>
          <w:lang w:val="en-GB"/>
        </w:rPr>
        <w:t xml:space="preserve">in plants </w:t>
      </w:r>
      <w:r w:rsidRPr="001F4B3E">
        <w:rPr>
          <w:rFonts w:ascii="Cambria" w:hAnsi="Cambria" w:cstheme="majorHAnsi"/>
          <w:kern w:val="36"/>
          <w:sz w:val="24"/>
          <w:szCs w:val="24"/>
          <w:lang w:val="en-GB"/>
        </w:rPr>
        <w:t xml:space="preserve">including </w:t>
      </w:r>
      <w:r w:rsidRPr="001F4B3E">
        <w:rPr>
          <w:rFonts w:ascii="Cambria" w:hAnsi="Cambria" w:cstheme="majorHAnsi"/>
          <w:sz w:val="24"/>
          <w:szCs w:val="24"/>
          <w:shd w:val="clear" w:color="auto" w:fill="FFFFFF"/>
          <w:lang w:val="en-GB"/>
        </w:rPr>
        <w:t xml:space="preserve">decreases in stomatal conductance and transpiration </w:t>
      </w:r>
      <w:r w:rsidRPr="001F4B3E">
        <w:rPr>
          <w:rFonts w:ascii="Cambria" w:hAnsi="Cambria" w:cstheme="majorHAnsi"/>
          <w:kern w:val="36"/>
          <w:sz w:val="24"/>
          <w:szCs w:val="24"/>
          <w:lang w:val="en-GB"/>
        </w:rPr>
        <w:t>(Jansen et al</w:t>
      </w:r>
      <w:r w:rsidR="00AA5510" w:rsidRPr="001F4B3E">
        <w:rPr>
          <w:rFonts w:ascii="Cambria" w:hAnsi="Cambria" w:cstheme="majorHAnsi"/>
          <w:kern w:val="36"/>
          <w:sz w:val="24"/>
          <w:szCs w:val="24"/>
          <w:lang w:val="en-GB"/>
        </w:rPr>
        <w:t>.,</w:t>
      </w:r>
      <w:r w:rsidRPr="001F4B3E">
        <w:rPr>
          <w:rFonts w:ascii="Cambria" w:hAnsi="Cambria" w:cstheme="majorHAnsi"/>
          <w:kern w:val="36"/>
          <w:sz w:val="24"/>
          <w:szCs w:val="24"/>
          <w:lang w:val="en-GB"/>
        </w:rPr>
        <w:t xml:space="preserve"> 2021)</w:t>
      </w:r>
      <w:r w:rsidRPr="001F4B3E">
        <w:rPr>
          <w:rFonts w:ascii="Cambria" w:hAnsi="Cambria" w:cstheme="majorHAnsi"/>
          <w:sz w:val="24"/>
          <w:szCs w:val="24"/>
          <w:shd w:val="clear" w:color="auto" w:fill="FFFFFF"/>
          <w:lang w:val="en-GB"/>
        </w:rPr>
        <w:t>. Therefore</w:t>
      </w:r>
      <w:r w:rsidRPr="001F4B3E">
        <w:rPr>
          <w:rFonts w:ascii="Cambria" w:hAnsi="Cambria" w:cstheme="majorHAnsi"/>
          <w:kern w:val="36"/>
          <w:sz w:val="24"/>
          <w:szCs w:val="24"/>
          <w:lang w:val="en-GB"/>
        </w:rPr>
        <w:t>, it can be hypothesised that UV-B can protect plants against drought. Consistently, it has been shown that e</w:t>
      </w:r>
      <w:r w:rsidRPr="001F4B3E">
        <w:rPr>
          <w:rFonts w:ascii="Cambria" w:hAnsi="Cambria" w:cstheme="majorHAnsi"/>
          <w:sz w:val="24"/>
          <w:szCs w:val="24"/>
          <w:lang w:val="en-GB"/>
        </w:rPr>
        <w:t>xposure of glasshouse-grown lettuce (</w:t>
      </w:r>
      <w:r w:rsidRPr="001F4B3E">
        <w:rPr>
          <w:rFonts w:ascii="Cambria" w:hAnsi="Cambria" w:cstheme="majorHAnsi"/>
          <w:i/>
          <w:iCs/>
          <w:sz w:val="24"/>
          <w:szCs w:val="24"/>
          <w:lang w:val="en-GB"/>
        </w:rPr>
        <w:t>Lactuca sativa</w:t>
      </w:r>
      <w:r w:rsidRPr="001F4B3E">
        <w:rPr>
          <w:rFonts w:ascii="Cambria" w:hAnsi="Cambria" w:cstheme="majorHAnsi"/>
          <w:sz w:val="24"/>
          <w:szCs w:val="24"/>
          <w:lang w:val="en-GB"/>
        </w:rPr>
        <w:t>) to solar UV-B radiation conferred protection against transplantation stress (</w:t>
      </w:r>
      <w:proofErr w:type="spellStart"/>
      <w:r w:rsidRPr="001F4B3E">
        <w:rPr>
          <w:rFonts w:ascii="Cambria" w:hAnsi="Cambria" w:cstheme="majorHAnsi"/>
          <w:sz w:val="24"/>
          <w:szCs w:val="24"/>
          <w:lang w:val="en-GB"/>
        </w:rPr>
        <w:t>Wargent</w:t>
      </w:r>
      <w:proofErr w:type="spellEnd"/>
      <w:r w:rsidRPr="001F4B3E">
        <w:rPr>
          <w:rFonts w:ascii="Cambria" w:hAnsi="Cambria" w:cstheme="majorHAnsi"/>
          <w:sz w:val="24"/>
          <w:szCs w:val="24"/>
          <w:lang w:val="en-GB"/>
        </w:rPr>
        <w:t xml:space="preserve"> et al., 2011). The underlying mechanism is likely multifaceted but given that transplanting stress typically involves a temporary imbalance between water uptake and loss, a role for decreased water loss might be hypothesised. Similarly, Crestani et al</w:t>
      </w:r>
      <w:r w:rsidR="003C2C2D" w:rsidRPr="001F4B3E">
        <w:rPr>
          <w:rFonts w:ascii="Cambria" w:hAnsi="Cambria" w:cstheme="majorHAnsi"/>
          <w:sz w:val="24"/>
          <w:szCs w:val="24"/>
          <w:lang w:val="en-GB"/>
        </w:rPr>
        <w:t>.</w:t>
      </w:r>
      <w:r w:rsidRPr="001F4B3E">
        <w:rPr>
          <w:rFonts w:ascii="Cambria" w:hAnsi="Cambria" w:cstheme="majorHAnsi"/>
          <w:sz w:val="24"/>
          <w:szCs w:val="24"/>
          <w:lang w:val="en-GB"/>
        </w:rPr>
        <w:t xml:space="preserve"> (2023) showed that ‘priming’ of plantlets with a low dose of UV-B helps to protect the plantlets from drought when they are transplanted from closed tissue-culture conditions to soil. The current study shows that reductions in transpiration and stomatal conductance are closely associated with a yield penalty, i.e. decreases in photosynthesis, and an overall decrease in WUE. Nevertheless, UV-B induced decreases of water-loss are likely to be o</w:t>
      </w:r>
      <w:r w:rsidRPr="001F4B3E">
        <w:rPr>
          <w:rFonts w:ascii="Cambria" w:hAnsi="Cambria" w:cstheme="majorHAnsi"/>
          <w:sz w:val="24"/>
          <w:szCs w:val="24"/>
          <w:shd w:val="clear" w:color="auto" w:fill="FFFFFF"/>
          <w:lang w:val="en-GB"/>
        </w:rPr>
        <w:t xml:space="preserve">f interest to the horticultural industry, especially to prevent short-term drought stress (e.g. transplanting stress and dehydration stress due to refrigerated transport) when the yield penalty will be correspondingly minor. The findings of this paper will also be of interest in the context of climate change adaptation, and especially crop acclimation to short episodes of drought, accompanied by high UV radiation. Under these conditions UV-exposure will decrease water loss and facilitate plant survival, while effects on long-term productivity are likely to be modest. </w:t>
      </w:r>
    </w:p>
    <w:p w14:paraId="74364835" w14:textId="23D90831" w:rsidR="00FB4E24" w:rsidRPr="001F4B3E" w:rsidRDefault="00D10F58" w:rsidP="002A4BE0">
      <w:pPr>
        <w:spacing w:after="0" w:line="360" w:lineRule="auto"/>
        <w:jc w:val="both"/>
        <w:rPr>
          <w:rFonts w:ascii="Cambria" w:hAnsi="Cambria" w:cstheme="majorHAnsi"/>
          <w:sz w:val="24"/>
          <w:szCs w:val="24"/>
          <w:shd w:val="clear" w:color="auto" w:fill="FFFFFF"/>
          <w:lang w:val="en-GB"/>
        </w:rPr>
      </w:pPr>
      <w:r w:rsidRPr="001F4B3E">
        <w:rPr>
          <w:rFonts w:ascii="Cambria" w:hAnsi="Cambria" w:cstheme="majorHAnsi"/>
          <w:sz w:val="24"/>
          <w:szCs w:val="24"/>
          <w:shd w:val="clear" w:color="auto" w:fill="FFFFFF"/>
          <w:lang w:val="en-GB"/>
        </w:rPr>
        <w:t>Consequently, inclu</w:t>
      </w:r>
      <w:r w:rsidR="00FB4E24" w:rsidRPr="001F4B3E">
        <w:rPr>
          <w:rFonts w:ascii="Cambria" w:hAnsi="Cambria" w:cstheme="majorHAnsi"/>
          <w:sz w:val="24"/>
          <w:szCs w:val="24"/>
          <w:shd w:val="clear" w:color="auto" w:fill="FFFFFF"/>
          <w:lang w:val="en-GB"/>
        </w:rPr>
        <w:t xml:space="preserve">ding </w:t>
      </w:r>
      <w:r w:rsidRPr="001F4B3E">
        <w:rPr>
          <w:rFonts w:ascii="Cambria" w:hAnsi="Cambria" w:cstheme="majorHAnsi"/>
          <w:sz w:val="24"/>
          <w:szCs w:val="24"/>
          <w:shd w:val="clear" w:color="auto" w:fill="FFFFFF"/>
          <w:lang w:val="en-GB"/>
        </w:rPr>
        <w:t xml:space="preserve">UV-B exposure data in climate change modelling studies is likely to improve </w:t>
      </w:r>
      <w:r w:rsidR="00FB4E24" w:rsidRPr="001F4B3E">
        <w:rPr>
          <w:rFonts w:ascii="Cambria" w:hAnsi="Cambria" w:cstheme="majorHAnsi"/>
          <w:sz w:val="24"/>
          <w:szCs w:val="24"/>
          <w:shd w:val="clear" w:color="auto" w:fill="FFFFFF"/>
          <w:lang w:val="en-GB"/>
        </w:rPr>
        <w:t xml:space="preserve">the </w:t>
      </w:r>
      <w:r w:rsidRPr="001F4B3E">
        <w:rPr>
          <w:rFonts w:ascii="Cambria" w:hAnsi="Cambria" w:cstheme="majorHAnsi"/>
          <w:sz w:val="24"/>
          <w:szCs w:val="24"/>
          <w:shd w:val="clear" w:color="auto" w:fill="FFFFFF"/>
          <w:lang w:val="en-GB"/>
        </w:rPr>
        <w:t>accuracy</w:t>
      </w:r>
      <w:r w:rsidR="00FB4E24" w:rsidRPr="001F4B3E">
        <w:rPr>
          <w:rFonts w:ascii="Cambria" w:hAnsi="Cambria" w:cstheme="majorHAnsi"/>
          <w:sz w:val="24"/>
          <w:szCs w:val="24"/>
          <w:shd w:val="clear" w:color="auto" w:fill="FFFFFF"/>
          <w:lang w:val="en-GB"/>
        </w:rPr>
        <w:t xml:space="preserve"> of climate-vegetation feedback</w:t>
      </w:r>
      <w:r w:rsidRPr="001F4B3E">
        <w:rPr>
          <w:rFonts w:ascii="Cambria" w:hAnsi="Cambria" w:cstheme="majorHAnsi"/>
          <w:sz w:val="24"/>
          <w:szCs w:val="24"/>
          <w:shd w:val="clear" w:color="auto" w:fill="FFFFFF"/>
          <w:lang w:val="en-GB"/>
        </w:rPr>
        <w:t xml:space="preserve">. </w:t>
      </w:r>
    </w:p>
    <w:p w14:paraId="523C968C" w14:textId="20D1438D" w:rsidR="00D10F58" w:rsidRPr="001F4B3E" w:rsidRDefault="00D10F58" w:rsidP="002A4BE0">
      <w:pPr>
        <w:spacing w:after="0" w:line="360" w:lineRule="auto"/>
        <w:rPr>
          <w:rFonts w:asciiTheme="majorHAnsi" w:hAnsiTheme="majorHAnsi" w:cstheme="majorHAnsi"/>
          <w:sz w:val="24"/>
          <w:szCs w:val="24"/>
          <w:shd w:val="clear" w:color="auto" w:fill="FFFFFF"/>
          <w:lang w:val="en-GB"/>
        </w:rPr>
      </w:pPr>
    </w:p>
    <w:p w14:paraId="321CAFFE" w14:textId="77777777" w:rsidR="00D10F58" w:rsidRPr="001F4B3E" w:rsidRDefault="00D10F58" w:rsidP="002A4BE0">
      <w:pPr>
        <w:spacing w:after="0" w:line="360" w:lineRule="auto"/>
        <w:rPr>
          <w:rFonts w:ascii="Cambria" w:hAnsi="Cambria" w:cstheme="majorHAnsi"/>
          <w:b/>
          <w:bCs/>
          <w:sz w:val="24"/>
          <w:szCs w:val="24"/>
          <w:lang w:val="en-GB"/>
        </w:rPr>
      </w:pPr>
      <w:r w:rsidRPr="001F4B3E">
        <w:rPr>
          <w:rFonts w:ascii="Cambria" w:hAnsi="Cambria" w:cstheme="majorHAnsi"/>
          <w:b/>
          <w:bCs/>
          <w:sz w:val="24"/>
          <w:szCs w:val="24"/>
          <w:lang w:val="en-GB"/>
        </w:rPr>
        <w:t>Conclusions</w:t>
      </w:r>
    </w:p>
    <w:p w14:paraId="3F3591E0" w14:textId="24207D45" w:rsidR="00134990" w:rsidRPr="001F4B3E" w:rsidRDefault="00A50A23" w:rsidP="00690AC4">
      <w:pPr>
        <w:spacing w:after="0" w:line="360" w:lineRule="auto"/>
        <w:jc w:val="both"/>
        <w:rPr>
          <w:rFonts w:ascii="Cambria" w:hAnsi="Cambria" w:cstheme="majorHAnsi"/>
          <w:sz w:val="24"/>
          <w:szCs w:val="24"/>
          <w:lang w:val="en-GB"/>
        </w:rPr>
      </w:pPr>
      <w:r w:rsidRPr="001F4B3E">
        <w:rPr>
          <w:rFonts w:ascii="Cambria" w:hAnsi="Cambria" w:cstheme="majorHAnsi"/>
          <w:sz w:val="24"/>
          <w:szCs w:val="24"/>
          <w:lang w:val="en-GB"/>
        </w:rPr>
        <w:t xml:space="preserve">This meta-analysis explores whether reported decreases in stomatal aperture and transpiration in UV exposed plants </w:t>
      </w:r>
      <w:r w:rsidR="00A02483" w:rsidRPr="001F4B3E">
        <w:rPr>
          <w:rFonts w:ascii="Cambria" w:hAnsi="Cambria" w:cstheme="majorHAnsi"/>
          <w:sz w:val="24"/>
          <w:szCs w:val="24"/>
          <w:lang w:val="en-GB"/>
        </w:rPr>
        <w:t>enhance</w:t>
      </w:r>
      <w:r w:rsidRPr="001F4B3E">
        <w:rPr>
          <w:rFonts w:ascii="Cambria" w:hAnsi="Cambria" w:cstheme="majorHAnsi"/>
          <w:sz w:val="24"/>
          <w:szCs w:val="24"/>
          <w:lang w:val="en-GB"/>
        </w:rPr>
        <w:t xml:space="preserve"> WUE, a timely question in the context of climate change. </w:t>
      </w:r>
      <w:r w:rsidR="00A02483" w:rsidRPr="001F4B3E">
        <w:rPr>
          <w:rFonts w:ascii="Cambria" w:hAnsi="Cambria" w:cstheme="majorHAnsi"/>
          <w:sz w:val="24"/>
          <w:szCs w:val="24"/>
          <w:lang w:val="en-GB"/>
        </w:rPr>
        <w:t>Our findings</w:t>
      </w:r>
      <w:r w:rsidRPr="001F4B3E">
        <w:rPr>
          <w:rFonts w:ascii="Cambria" w:hAnsi="Cambria" w:cstheme="majorHAnsi"/>
          <w:sz w:val="24"/>
          <w:szCs w:val="24"/>
          <w:lang w:val="en-GB"/>
        </w:rPr>
        <w:t xml:space="preserve"> confirm that UV-B exposure decrease</w:t>
      </w:r>
      <w:r w:rsidR="00B51604" w:rsidRPr="001F4B3E">
        <w:rPr>
          <w:rFonts w:ascii="Cambria" w:hAnsi="Cambria" w:cstheme="majorHAnsi"/>
          <w:sz w:val="24"/>
          <w:szCs w:val="24"/>
          <w:lang w:val="en-GB"/>
        </w:rPr>
        <w:t>s</w:t>
      </w:r>
      <w:r w:rsidRPr="001F4B3E">
        <w:rPr>
          <w:rFonts w:ascii="Cambria" w:hAnsi="Cambria" w:cstheme="majorHAnsi"/>
          <w:sz w:val="24"/>
          <w:szCs w:val="24"/>
          <w:lang w:val="en-GB"/>
        </w:rPr>
        <w:t xml:space="preserve"> stomatal conductance and transpiration</w:t>
      </w:r>
      <w:r w:rsidR="00A02483" w:rsidRPr="001F4B3E">
        <w:rPr>
          <w:rFonts w:ascii="Cambria" w:hAnsi="Cambria" w:cstheme="majorHAnsi"/>
          <w:sz w:val="24"/>
          <w:szCs w:val="24"/>
          <w:lang w:val="en-GB"/>
        </w:rPr>
        <w:t>; however, t</w:t>
      </w:r>
      <w:r w:rsidRPr="001F4B3E">
        <w:rPr>
          <w:rFonts w:ascii="Cambria" w:hAnsi="Cambria" w:cstheme="majorHAnsi"/>
          <w:sz w:val="24"/>
          <w:szCs w:val="24"/>
          <w:lang w:val="en-GB"/>
        </w:rPr>
        <w:t xml:space="preserve">his effect is </w:t>
      </w:r>
      <w:r w:rsidR="00A02483" w:rsidRPr="001F4B3E">
        <w:rPr>
          <w:rFonts w:ascii="Cambria" w:hAnsi="Cambria" w:cstheme="majorHAnsi"/>
          <w:sz w:val="24"/>
          <w:szCs w:val="24"/>
          <w:lang w:val="en-GB"/>
        </w:rPr>
        <w:t xml:space="preserve">counterbalanced </w:t>
      </w:r>
      <w:r w:rsidRPr="001F4B3E">
        <w:rPr>
          <w:rFonts w:ascii="Cambria" w:hAnsi="Cambria" w:cstheme="majorHAnsi"/>
          <w:sz w:val="24"/>
          <w:szCs w:val="24"/>
          <w:lang w:val="en-GB"/>
        </w:rPr>
        <w:t xml:space="preserve">by an equally strong or even </w:t>
      </w:r>
      <w:r w:rsidRPr="001F4B3E">
        <w:rPr>
          <w:rFonts w:ascii="Cambria" w:hAnsi="Cambria" w:cstheme="majorHAnsi"/>
          <w:sz w:val="24"/>
          <w:szCs w:val="24"/>
          <w:lang w:val="en-GB"/>
        </w:rPr>
        <w:lastRenderedPageBreak/>
        <w:t>stronger</w:t>
      </w:r>
      <w:r w:rsidR="00A02483" w:rsidRPr="001F4B3E">
        <w:rPr>
          <w:rFonts w:ascii="Cambria" w:hAnsi="Cambria" w:cstheme="majorHAnsi"/>
          <w:sz w:val="24"/>
          <w:szCs w:val="24"/>
          <w:lang w:val="en-GB"/>
        </w:rPr>
        <w:t xml:space="preserve"> decline in </w:t>
      </w:r>
      <w:r w:rsidR="00D10F58" w:rsidRPr="001F4B3E">
        <w:rPr>
          <w:rFonts w:ascii="Cambria" w:hAnsi="Cambria" w:cstheme="majorHAnsi"/>
          <w:sz w:val="24"/>
          <w:szCs w:val="24"/>
          <w:lang w:val="en-GB"/>
        </w:rPr>
        <w:t>photosynthe</w:t>
      </w:r>
      <w:r w:rsidR="00A02483" w:rsidRPr="001F4B3E">
        <w:rPr>
          <w:rFonts w:ascii="Cambria" w:hAnsi="Cambria" w:cstheme="majorHAnsi"/>
          <w:sz w:val="24"/>
          <w:szCs w:val="24"/>
          <w:lang w:val="en-GB"/>
        </w:rPr>
        <w:t>tic rate</w:t>
      </w:r>
      <w:r w:rsidR="00D10F58" w:rsidRPr="001F4B3E">
        <w:rPr>
          <w:rFonts w:ascii="Cambria" w:hAnsi="Cambria" w:cstheme="majorHAnsi"/>
          <w:sz w:val="24"/>
          <w:szCs w:val="24"/>
          <w:lang w:val="en-GB"/>
        </w:rPr>
        <w:t>, especially under non-saturat</w:t>
      </w:r>
      <w:r w:rsidR="00A02483" w:rsidRPr="001F4B3E">
        <w:rPr>
          <w:rFonts w:ascii="Cambria" w:hAnsi="Cambria" w:cstheme="majorHAnsi"/>
          <w:sz w:val="24"/>
          <w:szCs w:val="24"/>
          <w:lang w:val="en-GB"/>
        </w:rPr>
        <w:t>ing</w:t>
      </w:r>
      <w:r w:rsidR="00D10F58" w:rsidRPr="001F4B3E">
        <w:rPr>
          <w:rFonts w:ascii="Cambria" w:hAnsi="Cambria" w:cstheme="majorHAnsi"/>
          <w:sz w:val="24"/>
          <w:szCs w:val="24"/>
          <w:lang w:val="en-GB"/>
        </w:rPr>
        <w:t xml:space="preserve"> light</w:t>
      </w:r>
      <w:r w:rsidR="00A02483" w:rsidRPr="001F4B3E">
        <w:rPr>
          <w:rFonts w:ascii="Cambria" w:hAnsi="Cambria" w:cstheme="majorHAnsi"/>
          <w:sz w:val="24"/>
          <w:szCs w:val="24"/>
          <w:lang w:val="en-GB"/>
        </w:rPr>
        <w:t xml:space="preserve"> conditions</w:t>
      </w:r>
      <w:r w:rsidR="00D10F58" w:rsidRPr="001F4B3E">
        <w:rPr>
          <w:rFonts w:ascii="Cambria" w:hAnsi="Cambria" w:cstheme="majorHAnsi"/>
          <w:sz w:val="24"/>
          <w:szCs w:val="24"/>
          <w:lang w:val="en-GB"/>
        </w:rPr>
        <w:t xml:space="preserve">. </w:t>
      </w:r>
      <w:r w:rsidRPr="001F4B3E">
        <w:rPr>
          <w:rFonts w:ascii="Cambria" w:hAnsi="Cambria" w:cstheme="majorHAnsi"/>
          <w:sz w:val="24"/>
          <w:szCs w:val="24"/>
          <w:lang w:val="en-GB"/>
        </w:rPr>
        <w:t xml:space="preserve">As a result, WUE </w:t>
      </w:r>
      <w:r w:rsidR="001B0193" w:rsidRPr="001F4B3E">
        <w:rPr>
          <w:rFonts w:ascii="Cambria" w:hAnsi="Cambria" w:cstheme="majorHAnsi"/>
          <w:sz w:val="24"/>
          <w:szCs w:val="24"/>
          <w:lang w:val="en-GB"/>
        </w:rPr>
        <w:t xml:space="preserve">is either unchanged or </w:t>
      </w:r>
      <w:r w:rsidRPr="001F4B3E">
        <w:rPr>
          <w:rFonts w:ascii="Cambria" w:hAnsi="Cambria" w:cstheme="majorHAnsi"/>
          <w:sz w:val="24"/>
          <w:szCs w:val="24"/>
          <w:lang w:val="en-GB"/>
        </w:rPr>
        <w:t>decrease</w:t>
      </w:r>
      <w:r w:rsidR="004A53E3" w:rsidRPr="001F4B3E">
        <w:rPr>
          <w:rFonts w:ascii="Cambria" w:hAnsi="Cambria" w:cstheme="majorHAnsi"/>
          <w:sz w:val="24"/>
          <w:szCs w:val="24"/>
          <w:lang w:val="en-GB"/>
        </w:rPr>
        <w:t>d</w:t>
      </w:r>
      <w:r w:rsidR="001B0193" w:rsidRPr="001F4B3E">
        <w:rPr>
          <w:rFonts w:ascii="Cambria" w:hAnsi="Cambria" w:cstheme="majorHAnsi"/>
          <w:sz w:val="24"/>
          <w:szCs w:val="24"/>
          <w:lang w:val="en-GB"/>
        </w:rPr>
        <w:t>, depend</w:t>
      </w:r>
      <w:r w:rsidR="00A02483" w:rsidRPr="001F4B3E">
        <w:rPr>
          <w:rFonts w:ascii="Cambria" w:hAnsi="Cambria" w:cstheme="majorHAnsi"/>
          <w:sz w:val="24"/>
          <w:szCs w:val="24"/>
          <w:lang w:val="en-GB"/>
        </w:rPr>
        <w:t>ing</w:t>
      </w:r>
      <w:r w:rsidR="001B0193" w:rsidRPr="001F4B3E">
        <w:rPr>
          <w:rFonts w:ascii="Cambria" w:hAnsi="Cambria" w:cstheme="majorHAnsi"/>
          <w:sz w:val="24"/>
          <w:szCs w:val="24"/>
          <w:lang w:val="en-GB"/>
        </w:rPr>
        <w:t xml:space="preserve"> on the methodology used for the WUE assessment. </w:t>
      </w:r>
      <w:r w:rsidR="00A02483" w:rsidRPr="001F4B3E">
        <w:rPr>
          <w:rFonts w:ascii="Cambria" w:hAnsi="Cambria" w:cstheme="majorHAnsi"/>
          <w:sz w:val="24"/>
          <w:szCs w:val="24"/>
          <w:lang w:val="en-GB"/>
        </w:rPr>
        <w:t>Notably</w:t>
      </w:r>
      <w:r w:rsidR="001B0193" w:rsidRPr="001F4B3E">
        <w:rPr>
          <w:rFonts w:ascii="Cambria" w:hAnsi="Cambria" w:cstheme="majorHAnsi"/>
          <w:sz w:val="24"/>
          <w:szCs w:val="24"/>
          <w:lang w:val="en-GB"/>
        </w:rPr>
        <w:t>, isotop</w:t>
      </w:r>
      <w:r w:rsidR="00A02483" w:rsidRPr="001F4B3E">
        <w:rPr>
          <w:rFonts w:ascii="Cambria" w:hAnsi="Cambria" w:cstheme="majorHAnsi"/>
          <w:sz w:val="24"/>
          <w:szCs w:val="24"/>
          <w:lang w:val="en-GB"/>
        </w:rPr>
        <w:t xml:space="preserve">e-based WUE proxies, </w:t>
      </w:r>
      <w:r w:rsidR="004A53E3" w:rsidRPr="001F4B3E">
        <w:rPr>
          <w:rFonts w:ascii="Cambria" w:hAnsi="Cambria" w:cstheme="majorHAnsi"/>
          <w:sz w:val="24"/>
          <w:szCs w:val="24"/>
          <w:lang w:val="en-GB"/>
        </w:rPr>
        <w:t>which</w:t>
      </w:r>
      <w:r w:rsidR="001B0193" w:rsidRPr="001F4B3E">
        <w:rPr>
          <w:rFonts w:ascii="Cambria" w:hAnsi="Cambria" w:cstheme="majorHAnsi"/>
          <w:sz w:val="24"/>
          <w:szCs w:val="24"/>
          <w:lang w:val="en-GB"/>
        </w:rPr>
        <w:t xml:space="preserve"> evaluate carbon and water </w:t>
      </w:r>
      <w:r w:rsidR="00A02483" w:rsidRPr="001F4B3E">
        <w:rPr>
          <w:rFonts w:ascii="Cambria" w:hAnsi="Cambria" w:cstheme="majorHAnsi"/>
          <w:sz w:val="24"/>
          <w:szCs w:val="24"/>
          <w:lang w:val="en-GB"/>
        </w:rPr>
        <w:t xml:space="preserve">fluxes </w:t>
      </w:r>
      <w:r w:rsidR="001B0193" w:rsidRPr="001F4B3E">
        <w:rPr>
          <w:rFonts w:ascii="Cambria" w:hAnsi="Cambria" w:cstheme="majorHAnsi"/>
          <w:sz w:val="24"/>
          <w:szCs w:val="24"/>
          <w:lang w:val="en-GB"/>
        </w:rPr>
        <w:t>over long</w:t>
      </w:r>
      <w:r w:rsidR="00A02483" w:rsidRPr="001F4B3E">
        <w:rPr>
          <w:rFonts w:ascii="Cambria" w:hAnsi="Cambria" w:cstheme="majorHAnsi"/>
          <w:sz w:val="24"/>
          <w:szCs w:val="24"/>
          <w:lang w:val="en-GB"/>
        </w:rPr>
        <w:t>er time</w:t>
      </w:r>
      <w:r w:rsidR="001B0193" w:rsidRPr="001F4B3E">
        <w:rPr>
          <w:rFonts w:ascii="Cambria" w:hAnsi="Cambria" w:cstheme="majorHAnsi"/>
          <w:sz w:val="24"/>
          <w:szCs w:val="24"/>
          <w:lang w:val="en-GB"/>
        </w:rPr>
        <w:t xml:space="preserve"> periods</w:t>
      </w:r>
      <w:r w:rsidR="004A53E3" w:rsidRPr="001F4B3E">
        <w:rPr>
          <w:rFonts w:ascii="Cambria" w:hAnsi="Cambria" w:cstheme="majorHAnsi"/>
          <w:sz w:val="24"/>
          <w:szCs w:val="24"/>
          <w:lang w:val="en-GB"/>
        </w:rPr>
        <w:t xml:space="preserve">, </w:t>
      </w:r>
      <w:r w:rsidR="00A02483" w:rsidRPr="001F4B3E">
        <w:rPr>
          <w:rFonts w:ascii="Cambria" w:hAnsi="Cambria" w:cstheme="majorHAnsi"/>
          <w:sz w:val="24"/>
          <w:szCs w:val="24"/>
          <w:lang w:val="en-GB"/>
        </w:rPr>
        <w:t xml:space="preserve">indicate </w:t>
      </w:r>
      <w:r w:rsidR="001B0193" w:rsidRPr="001F4B3E">
        <w:rPr>
          <w:rFonts w:ascii="Cambria" w:hAnsi="Cambria" w:cstheme="majorHAnsi"/>
          <w:sz w:val="24"/>
          <w:szCs w:val="24"/>
          <w:lang w:val="en-GB"/>
        </w:rPr>
        <w:t xml:space="preserve">no </w:t>
      </w:r>
      <w:r w:rsidR="00A02483" w:rsidRPr="001F4B3E">
        <w:rPr>
          <w:rFonts w:ascii="Cambria" w:hAnsi="Cambria" w:cstheme="majorHAnsi"/>
          <w:sz w:val="24"/>
          <w:szCs w:val="24"/>
          <w:lang w:val="en-GB"/>
        </w:rPr>
        <w:t xml:space="preserve">significant </w:t>
      </w:r>
      <w:r w:rsidR="00134990" w:rsidRPr="001F4B3E">
        <w:rPr>
          <w:rFonts w:ascii="Cambria" w:hAnsi="Cambria" w:cstheme="majorHAnsi"/>
          <w:sz w:val="24"/>
          <w:szCs w:val="24"/>
          <w:lang w:val="en-GB"/>
        </w:rPr>
        <w:t xml:space="preserve">UV-B </w:t>
      </w:r>
      <w:r w:rsidR="001B0193" w:rsidRPr="001F4B3E">
        <w:rPr>
          <w:rFonts w:ascii="Cambria" w:hAnsi="Cambria" w:cstheme="majorHAnsi"/>
          <w:sz w:val="24"/>
          <w:szCs w:val="24"/>
          <w:lang w:val="en-GB"/>
        </w:rPr>
        <w:t>effect</w:t>
      </w:r>
      <w:r w:rsidR="003605AE" w:rsidRPr="001F4B3E">
        <w:rPr>
          <w:rFonts w:ascii="Cambria" w:hAnsi="Cambria" w:cstheme="majorHAnsi"/>
          <w:sz w:val="24"/>
          <w:szCs w:val="24"/>
          <w:lang w:val="en-GB"/>
        </w:rPr>
        <w:t xml:space="preserve"> on WUE</w:t>
      </w:r>
      <w:r w:rsidR="00134990" w:rsidRPr="001F4B3E">
        <w:rPr>
          <w:rFonts w:ascii="Cambria" w:hAnsi="Cambria" w:cstheme="majorHAnsi"/>
          <w:sz w:val="24"/>
          <w:szCs w:val="24"/>
          <w:lang w:val="en-GB"/>
        </w:rPr>
        <w:t>, whereas gas exchange-based proxies, which capture instantaneous physiological responses, often show a decline</w:t>
      </w:r>
      <w:r w:rsidR="001B0193" w:rsidRPr="001F4B3E">
        <w:rPr>
          <w:rFonts w:ascii="Cambria" w:hAnsi="Cambria" w:cstheme="majorHAnsi"/>
          <w:sz w:val="24"/>
          <w:szCs w:val="24"/>
          <w:lang w:val="en-GB"/>
        </w:rPr>
        <w:t>.</w:t>
      </w:r>
      <w:r w:rsidR="00134990" w:rsidRPr="001F4B3E">
        <w:rPr>
          <w:rFonts w:ascii="Cambria" w:hAnsi="Cambria" w:cstheme="majorHAnsi"/>
          <w:sz w:val="24"/>
          <w:szCs w:val="24"/>
          <w:lang w:val="en-GB"/>
        </w:rPr>
        <w:t xml:space="preserve"> This discrepancy highlights the importance of </w:t>
      </w:r>
      <w:r w:rsidR="003605AE" w:rsidRPr="001F4B3E">
        <w:rPr>
          <w:rFonts w:ascii="Cambria" w:hAnsi="Cambria" w:cstheme="majorHAnsi"/>
          <w:sz w:val="24"/>
          <w:szCs w:val="24"/>
          <w:lang w:val="en-GB"/>
        </w:rPr>
        <w:t xml:space="preserve">appropriate </w:t>
      </w:r>
      <w:r w:rsidR="00134990" w:rsidRPr="001F4B3E">
        <w:rPr>
          <w:rFonts w:ascii="Cambria" w:hAnsi="Cambria" w:cstheme="majorHAnsi"/>
          <w:sz w:val="24"/>
          <w:szCs w:val="24"/>
          <w:lang w:val="en-GB"/>
        </w:rPr>
        <w:t xml:space="preserve">methodological approaches </w:t>
      </w:r>
      <w:r w:rsidR="003605AE" w:rsidRPr="001F4B3E">
        <w:rPr>
          <w:rFonts w:ascii="Cambria" w:hAnsi="Cambria" w:cstheme="majorHAnsi"/>
          <w:sz w:val="24"/>
          <w:szCs w:val="24"/>
          <w:lang w:val="en-GB"/>
        </w:rPr>
        <w:t>for assessing</w:t>
      </w:r>
      <w:r w:rsidR="00134990" w:rsidRPr="001F4B3E">
        <w:rPr>
          <w:rFonts w:ascii="Cambria" w:hAnsi="Cambria" w:cstheme="majorHAnsi"/>
          <w:sz w:val="24"/>
          <w:szCs w:val="24"/>
          <w:lang w:val="en-GB"/>
        </w:rPr>
        <w:t xml:space="preserve"> plant water-use efficiency.</w:t>
      </w:r>
      <w:r w:rsidR="001B0193" w:rsidRPr="001F4B3E">
        <w:rPr>
          <w:rFonts w:ascii="Cambria" w:hAnsi="Cambria" w:cstheme="majorHAnsi"/>
          <w:sz w:val="24"/>
          <w:szCs w:val="24"/>
          <w:lang w:val="en-GB"/>
        </w:rPr>
        <w:t xml:space="preserve"> </w:t>
      </w:r>
      <w:r w:rsidR="004A53E3" w:rsidRPr="001F4B3E">
        <w:rPr>
          <w:rFonts w:ascii="Cambria" w:hAnsi="Cambria" w:cstheme="majorHAnsi"/>
          <w:sz w:val="24"/>
          <w:szCs w:val="24"/>
          <w:lang w:val="en-GB"/>
        </w:rPr>
        <w:t>Furthermore, d</w:t>
      </w:r>
      <w:r w:rsidR="001B0193" w:rsidRPr="001F4B3E">
        <w:rPr>
          <w:rFonts w:ascii="Cambria" w:hAnsi="Cambria" w:cstheme="majorHAnsi"/>
          <w:sz w:val="24"/>
          <w:szCs w:val="24"/>
          <w:lang w:val="en-GB"/>
        </w:rPr>
        <w:t xml:space="preserve">ecreases in photosynthesis are only significant </w:t>
      </w:r>
      <w:r w:rsidR="00134990" w:rsidRPr="001F4B3E">
        <w:rPr>
          <w:rFonts w:ascii="Cambria" w:hAnsi="Cambria" w:cstheme="majorHAnsi"/>
          <w:sz w:val="24"/>
          <w:szCs w:val="24"/>
          <w:lang w:val="en-GB"/>
        </w:rPr>
        <w:t xml:space="preserve">in studies </w:t>
      </w:r>
      <w:r w:rsidR="001B0193" w:rsidRPr="001F4B3E">
        <w:rPr>
          <w:rFonts w:ascii="Cambria" w:hAnsi="Cambria" w:cstheme="majorHAnsi"/>
          <w:sz w:val="24"/>
          <w:szCs w:val="24"/>
          <w:lang w:val="en-GB"/>
        </w:rPr>
        <w:t xml:space="preserve">where </w:t>
      </w:r>
      <w:r w:rsidR="00134990" w:rsidRPr="001F4B3E">
        <w:rPr>
          <w:rFonts w:ascii="Cambria" w:hAnsi="Cambria" w:cstheme="majorHAnsi"/>
          <w:sz w:val="24"/>
          <w:szCs w:val="24"/>
          <w:lang w:val="en-GB"/>
        </w:rPr>
        <w:t xml:space="preserve">UV-B is applied as </w:t>
      </w:r>
      <w:r w:rsidR="00D10F58" w:rsidRPr="001F4B3E">
        <w:rPr>
          <w:rFonts w:ascii="Cambria" w:hAnsi="Cambria" w:cstheme="majorHAnsi"/>
          <w:sz w:val="24"/>
          <w:szCs w:val="24"/>
          <w:lang w:val="en-GB"/>
        </w:rPr>
        <w:t>supplemental</w:t>
      </w:r>
      <w:r w:rsidR="001B0193" w:rsidRPr="001F4B3E">
        <w:rPr>
          <w:rFonts w:ascii="Cambria" w:hAnsi="Cambria" w:cstheme="majorHAnsi"/>
          <w:sz w:val="24"/>
          <w:szCs w:val="24"/>
          <w:lang w:val="en-GB"/>
        </w:rPr>
        <w:t xml:space="preserve"> </w:t>
      </w:r>
      <w:r w:rsidR="00D10F58" w:rsidRPr="001F4B3E">
        <w:rPr>
          <w:rFonts w:ascii="Cambria" w:hAnsi="Cambria" w:cstheme="majorHAnsi"/>
          <w:sz w:val="24"/>
          <w:szCs w:val="24"/>
          <w:lang w:val="en-GB"/>
        </w:rPr>
        <w:t>radiation</w:t>
      </w:r>
      <w:r w:rsidR="00134990" w:rsidRPr="001F4B3E">
        <w:rPr>
          <w:rFonts w:ascii="Cambria" w:hAnsi="Cambria" w:cstheme="majorHAnsi"/>
          <w:sz w:val="24"/>
          <w:szCs w:val="24"/>
          <w:lang w:val="en-GB"/>
        </w:rPr>
        <w:t xml:space="preserve">, whereas </w:t>
      </w:r>
      <w:r w:rsidR="00D10F58" w:rsidRPr="001F4B3E">
        <w:rPr>
          <w:rFonts w:ascii="Cambria" w:hAnsi="Cambria" w:cstheme="majorHAnsi"/>
          <w:sz w:val="24"/>
          <w:szCs w:val="24"/>
          <w:lang w:val="en-GB"/>
        </w:rPr>
        <w:t>exclu</w:t>
      </w:r>
      <w:r w:rsidR="00134990" w:rsidRPr="001F4B3E">
        <w:rPr>
          <w:rFonts w:ascii="Cambria" w:hAnsi="Cambria" w:cstheme="majorHAnsi"/>
          <w:sz w:val="24"/>
          <w:szCs w:val="24"/>
          <w:lang w:val="en-GB"/>
        </w:rPr>
        <w:t xml:space="preserve">sion of </w:t>
      </w:r>
      <w:r w:rsidR="00D10F58" w:rsidRPr="001F4B3E">
        <w:rPr>
          <w:rFonts w:ascii="Cambria" w:hAnsi="Cambria" w:cstheme="majorHAnsi"/>
          <w:sz w:val="24"/>
          <w:szCs w:val="24"/>
          <w:lang w:val="en-GB"/>
        </w:rPr>
        <w:t>ambient UV</w:t>
      </w:r>
      <w:r w:rsidR="00134990" w:rsidRPr="001F4B3E">
        <w:rPr>
          <w:rFonts w:ascii="Cambria" w:hAnsi="Cambria" w:cstheme="majorHAnsi"/>
          <w:sz w:val="24"/>
          <w:szCs w:val="24"/>
          <w:lang w:val="en-GB"/>
        </w:rPr>
        <w:t>-B</w:t>
      </w:r>
      <w:r w:rsidR="00D10F58" w:rsidRPr="001F4B3E">
        <w:rPr>
          <w:rFonts w:ascii="Cambria" w:hAnsi="Cambria" w:cstheme="majorHAnsi"/>
          <w:sz w:val="24"/>
          <w:szCs w:val="24"/>
          <w:lang w:val="en-GB"/>
        </w:rPr>
        <w:t xml:space="preserve"> under field conditions </w:t>
      </w:r>
      <w:r w:rsidR="00134990" w:rsidRPr="001F4B3E">
        <w:rPr>
          <w:rFonts w:ascii="Cambria" w:hAnsi="Cambria" w:cstheme="majorHAnsi"/>
          <w:sz w:val="24"/>
          <w:szCs w:val="24"/>
          <w:lang w:val="en-GB"/>
        </w:rPr>
        <w:t xml:space="preserve">does not </w:t>
      </w:r>
      <w:r w:rsidR="00D10F58" w:rsidRPr="001F4B3E">
        <w:rPr>
          <w:rFonts w:ascii="Cambria" w:hAnsi="Cambria" w:cstheme="majorHAnsi"/>
          <w:sz w:val="24"/>
          <w:szCs w:val="24"/>
          <w:lang w:val="en-GB"/>
        </w:rPr>
        <w:t>significant</w:t>
      </w:r>
      <w:r w:rsidR="00134990" w:rsidRPr="001F4B3E">
        <w:rPr>
          <w:rFonts w:ascii="Cambria" w:hAnsi="Cambria" w:cstheme="majorHAnsi"/>
          <w:sz w:val="24"/>
          <w:szCs w:val="24"/>
          <w:lang w:val="en-GB"/>
        </w:rPr>
        <w:t>ly</w:t>
      </w:r>
      <w:r w:rsidR="00D10F58" w:rsidRPr="001F4B3E">
        <w:rPr>
          <w:rFonts w:ascii="Cambria" w:hAnsi="Cambria" w:cstheme="majorHAnsi"/>
          <w:sz w:val="24"/>
          <w:szCs w:val="24"/>
          <w:lang w:val="en-GB"/>
        </w:rPr>
        <w:t xml:space="preserve"> </w:t>
      </w:r>
      <w:r w:rsidR="00134990" w:rsidRPr="001F4B3E">
        <w:rPr>
          <w:rFonts w:ascii="Cambria" w:hAnsi="Cambria" w:cstheme="majorHAnsi"/>
          <w:sz w:val="24"/>
          <w:szCs w:val="24"/>
          <w:lang w:val="en-GB"/>
        </w:rPr>
        <w:t>a</w:t>
      </w:r>
      <w:r w:rsidR="00D10F58" w:rsidRPr="001F4B3E">
        <w:rPr>
          <w:rFonts w:ascii="Cambria" w:hAnsi="Cambria" w:cstheme="majorHAnsi"/>
          <w:sz w:val="24"/>
          <w:szCs w:val="24"/>
          <w:lang w:val="en-GB"/>
        </w:rPr>
        <w:t>ffect photosynthesis</w:t>
      </w:r>
      <w:r w:rsidR="00114A92" w:rsidRPr="001F4B3E">
        <w:rPr>
          <w:rFonts w:ascii="Cambria" w:hAnsi="Cambria" w:cstheme="majorHAnsi"/>
          <w:sz w:val="24"/>
          <w:szCs w:val="24"/>
          <w:lang w:val="en-GB"/>
        </w:rPr>
        <w:t xml:space="preserve"> and has neutral or even positive effects on WUE</w:t>
      </w:r>
      <w:r w:rsidR="00D10F58" w:rsidRPr="001F4B3E">
        <w:rPr>
          <w:rFonts w:ascii="Cambria" w:hAnsi="Cambria" w:cstheme="majorHAnsi"/>
          <w:sz w:val="24"/>
          <w:szCs w:val="24"/>
          <w:lang w:val="en-GB"/>
        </w:rPr>
        <w:t>.</w:t>
      </w:r>
      <w:r w:rsidR="001B0193" w:rsidRPr="001F4B3E">
        <w:rPr>
          <w:rFonts w:ascii="Cambria" w:hAnsi="Cambria" w:cstheme="majorHAnsi"/>
          <w:sz w:val="24"/>
          <w:szCs w:val="24"/>
          <w:lang w:val="en-GB"/>
        </w:rPr>
        <w:t xml:space="preserve"> </w:t>
      </w:r>
      <w:r w:rsidR="00134990" w:rsidRPr="001F4B3E">
        <w:rPr>
          <w:rFonts w:ascii="Cambria" w:hAnsi="Cambria" w:cstheme="majorHAnsi"/>
          <w:sz w:val="24"/>
          <w:szCs w:val="24"/>
          <w:lang w:val="en-GB"/>
        </w:rPr>
        <w:t xml:space="preserve">These differences </w:t>
      </w:r>
      <w:r w:rsidR="00114A92" w:rsidRPr="001F4B3E">
        <w:rPr>
          <w:rFonts w:ascii="Cambria" w:hAnsi="Cambria" w:cstheme="majorHAnsi"/>
          <w:sz w:val="24"/>
          <w:szCs w:val="24"/>
          <w:lang w:val="en-GB"/>
        </w:rPr>
        <w:t xml:space="preserve">show </w:t>
      </w:r>
      <w:r w:rsidR="00134990" w:rsidRPr="001F4B3E">
        <w:rPr>
          <w:rFonts w:ascii="Cambria" w:hAnsi="Cambria" w:cstheme="majorHAnsi"/>
          <w:sz w:val="24"/>
          <w:szCs w:val="24"/>
          <w:lang w:val="en-GB"/>
        </w:rPr>
        <w:t>that the impacts of UV-B on WUE depend strongly on exposure conditions, duration, and plant acclimation potential.</w:t>
      </w:r>
    </w:p>
    <w:p w14:paraId="6F840152" w14:textId="766399DF" w:rsidR="00D10F58" w:rsidRPr="001F4B3E" w:rsidRDefault="00114A92" w:rsidP="00690AC4">
      <w:pPr>
        <w:spacing w:after="0" w:line="360" w:lineRule="auto"/>
        <w:jc w:val="both"/>
        <w:rPr>
          <w:rFonts w:ascii="Cambria" w:hAnsi="Cambria" w:cstheme="majorHAnsi"/>
          <w:sz w:val="24"/>
          <w:szCs w:val="24"/>
          <w:lang w:val="en-GB"/>
        </w:rPr>
      </w:pPr>
      <w:r w:rsidRPr="001F4B3E">
        <w:rPr>
          <w:rFonts w:ascii="Cambria" w:hAnsi="Cambria" w:cstheme="majorHAnsi"/>
          <w:sz w:val="24"/>
          <w:szCs w:val="24"/>
          <w:lang w:val="en-GB"/>
        </w:rPr>
        <w:t>These data</w:t>
      </w:r>
      <w:r w:rsidR="006C7772" w:rsidRPr="001F4B3E">
        <w:rPr>
          <w:rFonts w:ascii="Cambria" w:hAnsi="Cambria" w:cstheme="majorHAnsi"/>
          <w:sz w:val="24"/>
          <w:szCs w:val="24"/>
          <w:lang w:val="en-GB"/>
        </w:rPr>
        <w:t xml:space="preserve"> also underscore the need to focus on long-term field studies that integrate multiple environmental drivers to better assess plant water-use strategies in a changing world. Overall, this study challenges the assumption that UV-B-induced stomatal closure improves WUE by reducing water loss. Instead, the results indicate a complex interplay between UV-B exposure, photosynthesis, and water-use regulation, which may be further modulated by interactive effects </w:t>
      </w:r>
      <w:r w:rsidRPr="001F4B3E">
        <w:rPr>
          <w:rFonts w:ascii="Cambria" w:hAnsi="Cambria" w:cstheme="majorHAnsi"/>
          <w:sz w:val="24"/>
          <w:szCs w:val="24"/>
          <w:lang w:val="en-GB"/>
        </w:rPr>
        <w:t>with</w:t>
      </w:r>
      <w:r w:rsidR="006C7772" w:rsidRPr="001F4B3E">
        <w:rPr>
          <w:rFonts w:ascii="Cambria" w:hAnsi="Cambria" w:cstheme="majorHAnsi"/>
          <w:sz w:val="24"/>
          <w:szCs w:val="24"/>
          <w:lang w:val="en-GB"/>
        </w:rPr>
        <w:t xml:space="preserve"> environmental stressors such as drought and elevated temperatures.</w:t>
      </w:r>
      <w:r w:rsidR="003A1D67" w:rsidRPr="001F4B3E">
        <w:rPr>
          <w:rFonts w:ascii="Cambria" w:hAnsi="Cambria" w:cstheme="majorHAnsi"/>
          <w:sz w:val="24"/>
          <w:szCs w:val="24"/>
          <w:lang w:val="en-GB"/>
        </w:rPr>
        <w:t xml:space="preserve"> </w:t>
      </w:r>
    </w:p>
    <w:p w14:paraId="59AAB257" w14:textId="77777777" w:rsidR="001B0193" w:rsidRPr="001F4B3E" w:rsidRDefault="001B0193">
      <w:pPr>
        <w:spacing w:after="0" w:line="360" w:lineRule="auto"/>
        <w:jc w:val="both"/>
        <w:rPr>
          <w:rFonts w:ascii="Cambria" w:hAnsi="Cambria" w:cstheme="majorHAnsi"/>
          <w:sz w:val="24"/>
          <w:szCs w:val="24"/>
          <w:lang w:val="en-GB"/>
        </w:rPr>
      </w:pPr>
    </w:p>
    <w:p w14:paraId="763D818B" w14:textId="42E8DEFC" w:rsidR="00966A7C" w:rsidRPr="001F4B3E" w:rsidRDefault="00966A7C" w:rsidP="00F35041">
      <w:pPr>
        <w:spacing w:after="0" w:line="360" w:lineRule="auto"/>
        <w:rPr>
          <w:rFonts w:ascii="Cambria" w:hAnsi="Cambria" w:cstheme="majorHAnsi"/>
          <w:b/>
          <w:bCs/>
          <w:sz w:val="24"/>
          <w:szCs w:val="24"/>
          <w:lang w:val="en-GB"/>
        </w:rPr>
      </w:pPr>
      <w:r w:rsidRPr="001F4B3E">
        <w:rPr>
          <w:rFonts w:ascii="Cambria" w:hAnsi="Cambria" w:cstheme="majorHAnsi"/>
          <w:b/>
          <w:bCs/>
          <w:sz w:val="24"/>
          <w:szCs w:val="24"/>
          <w:lang w:val="en-GB"/>
        </w:rPr>
        <w:t>Acknowledgements</w:t>
      </w:r>
    </w:p>
    <w:p w14:paraId="277DFEFD" w14:textId="09DAD8AE" w:rsidR="00D10F58" w:rsidRPr="001F4B3E" w:rsidRDefault="00966A7C" w:rsidP="00F35041">
      <w:pPr>
        <w:spacing w:after="0" w:line="360" w:lineRule="auto"/>
        <w:jc w:val="both"/>
        <w:rPr>
          <w:rFonts w:ascii="Cambria" w:hAnsi="Cambria" w:cstheme="majorHAnsi"/>
          <w:sz w:val="24"/>
          <w:szCs w:val="24"/>
          <w:lang w:val="en-GB"/>
        </w:rPr>
      </w:pPr>
      <w:r w:rsidRPr="001F4B3E">
        <w:rPr>
          <w:rFonts w:ascii="Cambria" w:hAnsi="Cambria" w:cstheme="majorHAnsi"/>
          <w:sz w:val="24"/>
          <w:szCs w:val="24"/>
          <w:lang w:val="en-GB"/>
        </w:rPr>
        <w:t xml:space="preserve">The authors acknowledge support from </w:t>
      </w:r>
      <w:proofErr w:type="spellStart"/>
      <w:r w:rsidRPr="001F4B3E">
        <w:rPr>
          <w:rFonts w:ascii="Cambria" w:hAnsi="Cambria" w:cstheme="majorHAnsi"/>
          <w:sz w:val="24"/>
          <w:szCs w:val="24"/>
          <w:lang w:val="en-GB"/>
        </w:rPr>
        <w:t>AdAgriF</w:t>
      </w:r>
      <w:proofErr w:type="spellEnd"/>
      <w:r w:rsidRPr="001F4B3E">
        <w:rPr>
          <w:rFonts w:ascii="Cambria" w:hAnsi="Cambria" w:cstheme="majorHAnsi"/>
          <w:sz w:val="24"/>
          <w:szCs w:val="24"/>
          <w:lang w:val="en-GB"/>
        </w:rPr>
        <w:t>—Advanced methods of greenhouse gas emission reduction and sequestration in agriculture and forest landscape for climate change mitigation (CZ.02.01.01/00/22_008/0004635) and Czech Science Foundation (</w:t>
      </w:r>
      <w:r w:rsidR="00BF62CF" w:rsidRPr="001F4B3E">
        <w:rPr>
          <w:rFonts w:ascii="Cambria" w:hAnsi="Cambria" w:cstheme="majorHAnsi"/>
          <w:sz w:val="24"/>
          <w:szCs w:val="24"/>
          <w:lang w:val="en-GB"/>
        </w:rPr>
        <w:t>GA23-07583S</w:t>
      </w:r>
      <w:r w:rsidRPr="001F4B3E">
        <w:rPr>
          <w:rFonts w:ascii="Cambria" w:hAnsi="Cambria" w:cstheme="majorHAnsi"/>
          <w:sz w:val="24"/>
          <w:szCs w:val="24"/>
          <w:lang w:val="en-GB"/>
        </w:rPr>
        <w:t xml:space="preserve">). M. A. K. J. acknowledges support by Science Foundation Ireland (SFI) project number 16‐IA‐4418. </w:t>
      </w:r>
    </w:p>
    <w:p w14:paraId="238E730B" w14:textId="1B5FC42C" w:rsidR="00D10F58" w:rsidRPr="00503DD4" w:rsidRDefault="00D10F58" w:rsidP="00F35041">
      <w:pPr>
        <w:shd w:val="clear" w:color="auto" w:fill="FFFFFF"/>
        <w:spacing w:after="0" w:line="360" w:lineRule="auto"/>
        <w:outlineLvl w:val="0"/>
        <w:rPr>
          <w:rFonts w:ascii="Cambria" w:hAnsi="Cambria" w:cstheme="majorHAnsi"/>
          <w:color w:val="1C1D1E"/>
          <w:kern w:val="36"/>
          <w:sz w:val="24"/>
          <w:szCs w:val="24"/>
          <w:lang w:val="en-GB"/>
        </w:rPr>
      </w:pPr>
    </w:p>
    <w:p w14:paraId="107F083E" w14:textId="77777777" w:rsidR="00503DD4" w:rsidRPr="00503DD4" w:rsidRDefault="00503DD4" w:rsidP="00503DD4">
      <w:pPr>
        <w:spacing w:after="0" w:line="360" w:lineRule="auto"/>
        <w:rPr>
          <w:rFonts w:ascii="Cambria" w:hAnsi="Cambria"/>
          <w:b/>
          <w:sz w:val="24"/>
          <w:szCs w:val="24"/>
        </w:rPr>
      </w:pPr>
      <w:r w:rsidRPr="00503DD4">
        <w:rPr>
          <w:rFonts w:ascii="Cambria" w:hAnsi="Cambria"/>
          <w:b/>
          <w:sz w:val="24"/>
          <w:szCs w:val="24"/>
        </w:rPr>
        <w:t>Data availability statement</w:t>
      </w:r>
    </w:p>
    <w:p w14:paraId="746BEC97" w14:textId="2465769F" w:rsidR="00503DD4" w:rsidRPr="00503DD4" w:rsidRDefault="00503DD4" w:rsidP="00503DD4">
      <w:pPr>
        <w:spacing w:after="0" w:line="360" w:lineRule="auto"/>
        <w:rPr>
          <w:rFonts w:ascii="Cambria" w:hAnsi="Cambria"/>
          <w:sz w:val="24"/>
          <w:szCs w:val="24"/>
        </w:rPr>
      </w:pPr>
      <w:r w:rsidRPr="00503DD4">
        <w:rPr>
          <w:rFonts w:ascii="Cambria" w:hAnsi="Cambria"/>
          <w:sz w:val="24"/>
          <w:szCs w:val="24"/>
        </w:rPr>
        <w:t>The data that support the findings of this study are openly available</w:t>
      </w:r>
      <w:r>
        <w:rPr>
          <w:rFonts w:ascii="Cambria" w:hAnsi="Cambria"/>
          <w:sz w:val="24"/>
          <w:szCs w:val="24"/>
        </w:rPr>
        <w:t xml:space="preserve"> </w:t>
      </w:r>
      <w:r w:rsidRPr="00503DD4">
        <w:rPr>
          <w:rFonts w:ascii="Cambria" w:hAnsi="Cambria"/>
          <w:sz w:val="24"/>
          <w:szCs w:val="24"/>
        </w:rPr>
        <w:t>in ASEP at</w:t>
      </w:r>
      <w:r>
        <w:rPr>
          <w:rFonts w:ascii="Cambria" w:hAnsi="Cambria"/>
          <w:sz w:val="24"/>
          <w:szCs w:val="24"/>
        </w:rPr>
        <w:t xml:space="preserve"> (the link will be added)</w:t>
      </w:r>
      <w:r w:rsidRPr="00503DD4">
        <w:rPr>
          <w:rFonts w:ascii="Cambria" w:hAnsi="Cambria"/>
          <w:sz w:val="24"/>
          <w:szCs w:val="24"/>
        </w:rPr>
        <w:t xml:space="preserve">. </w:t>
      </w:r>
    </w:p>
    <w:p w14:paraId="6B60544A" w14:textId="77777777" w:rsidR="00503DD4" w:rsidRPr="00503DD4" w:rsidRDefault="00503DD4" w:rsidP="00503DD4">
      <w:pPr>
        <w:spacing w:after="0" w:line="360" w:lineRule="auto"/>
        <w:rPr>
          <w:rFonts w:ascii="Cambria" w:hAnsi="Cambria"/>
          <w:sz w:val="24"/>
          <w:szCs w:val="24"/>
        </w:rPr>
      </w:pPr>
    </w:p>
    <w:p w14:paraId="698E8966" w14:textId="77777777" w:rsidR="00503DD4" w:rsidRPr="00503DD4" w:rsidRDefault="00503DD4" w:rsidP="00503DD4">
      <w:pPr>
        <w:spacing w:after="0" w:line="360" w:lineRule="auto"/>
        <w:rPr>
          <w:rFonts w:ascii="Cambria" w:hAnsi="Cambria"/>
          <w:b/>
          <w:sz w:val="24"/>
          <w:szCs w:val="24"/>
        </w:rPr>
      </w:pPr>
      <w:bookmarkStart w:id="3" w:name="_Hlk190955831"/>
      <w:r w:rsidRPr="00503DD4">
        <w:rPr>
          <w:rFonts w:ascii="Cambria" w:hAnsi="Cambria"/>
          <w:b/>
          <w:sz w:val="24"/>
          <w:szCs w:val="24"/>
        </w:rPr>
        <w:t>Conflict of interest</w:t>
      </w:r>
    </w:p>
    <w:p w14:paraId="1C3A0B43" w14:textId="77777777" w:rsidR="00503DD4" w:rsidRPr="00503DD4" w:rsidRDefault="00503DD4" w:rsidP="00503DD4">
      <w:pPr>
        <w:spacing w:after="0" w:line="360" w:lineRule="auto"/>
        <w:rPr>
          <w:rFonts w:ascii="Cambria" w:hAnsi="Cambria"/>
          <w:sz w:val="24"/>
          <w:szCs w:val="24"/>
        </w:rPr>
      </w:pPr>
      <w:r w:rsidRPr="00503DD4">
        <w:rPr>
          <w:rFonts w:ascii="Cambria" w:hAnsi="Cambria"/>
          <w:sz w:val="24"/>
          <w:szCs w:val="24"/>
        </w:rPr>
        <w:t>The authors declare no competing financial interests.</w:t>
      </w:r>
    </w:p>
    <w:bookmarkEnd w:id="3"/>
    <w:p w14:paraId="79CED0D1" w14:textId="77777777" w:rsidR="00503DD4" w:rsidRPr="00503DD4" w:rsidRDefault="00503DD4" w:rsidP="00503DD4">
      <w:pPr>
        <w:spacing w:after="0" w:line="360" w:lineRule="auto"/>
        <w:rPr>
          <w:rFonts w:ascii="Cambria" w:hAnsi="Cambria"/>
          <w:sz w:val="24"/>
          <w:szCs w:val="24"/>
        </w:rPr>
      </w:pPr>
    </w:p>
    <w:p w14:paraId="0E2DED12" w14:textId="77777777" w:rsidR="00503DD4" w:rsidRPr="00503DD4" w:rsidRDefault="00503DD4" w:rsidP="00503DD4">
      <w:pPr>
        <w:spacing w:after="0" w:line="360" w:lineRule="auto"/>
        <w:rPr>
          <w:rFonts w:ascii="Cambria" w:hAnsi="Cambria"/>
          <w:b/>
          <w:sz w:val="24"/>
          <w:szCs w:val="24"/>
        </w:rPr>
      </w:pPr>
      <w:r w:rsidRPr="00503DD4">
        <w:rPr>
          <w:rFonts w:ascii="Cambria" w:hAnsi="Cambria"/>
          <w:b/>
          <w:sz w:val="24"/>
          <w:szCs w:val="24"/>
        </w:rPr>
        <w:t>Author contributions</w:t>
      </w:r>
    </w:p>
    <w:p w14:paraId="12EC8ADB" w14:textId="7811EFEA" w:rsidR="00503DD4" w:rsidRPr="00503DD4" w:rsidRDefault="00503DD4" w:rsidP="00503DD4">
      <w:pPr>
        <w:spacing w:after="0" w:line="360" w:lineRule="auto"/>
        <w:rPr>
          <w:rFonts w:ascii="Cambria" w:hAnsi="Cambria"/>
          <w:sz w:val="24"/>
          <w:szCs w:val="24"/>
        </w:rPr>
      </w:pPr>
      <w:r>
        <w:rPr>
          <w:rFonts w:ascii="Cambria" w:hAnsi="Cambria"/>
          <w:sz w:val="24"/>
          <w:szCs w:val="24"/>
        </w:rPr>
        <w:t xml:space="preserve">M.A.K.J., </w:t>
      </w:r>
      <w:r w:rsidRPr="00503DD4">
        <w:rPr>
          <w:rFonts w:ascii="Cambria" w:hAnsi="Cambria"/>
          <w:sz w:val="24"/>
          <w:szCs w:val="24"/>
        </w:rPr>
        <w:t xml:space="preserve">A.A., </w:t>
      </w:r>
      <w:r>
        <w:rPr>
          <w:rFonts w:ascii="Cambria" w:hAnsi="Cambria"/>
          <w:sz w:val="24"/>
          <w:szCs w:val="24"/>
        </w:rPr>
        <w:t xml:space="preserve">and </w:t>
      </w:r>
      <w:r w:rsidRPr="00503DD4">
        <w:rPr>
          <w:rFonts w:ascii="Cambria" w:hAnsi="Cambria"/>
          <w:sz w:val="24"/>
          <w:szCs w:val="24"/>
        </w:rPr>
        <w:t>O.U.</w:t>
      </w:r>
      <w:r>
        <w:rPr>
          <w:rFonts w:ascii="Cambria" w:hAnsi="Cambria"/>
          <w:sz w:val="24"/>
          <w:szCs w:val="24"/>
        </w:rPr>
        <w:t xml:space="preserve"> </w:t>
      </w:r>
      <w:r w:rsidRPr="00503DD4">
        <w:rPr>
          <w:rFonts w:ascii="Cambria" w:hAnsi="Cambria"/>
          <w:sz w:val="24"/>
          <w:szCs w:val="24"/>
        </w:rPr>
        <w:t>conceived and designed the study; A.A., O.U., and M.A.K.J. aggregated the input data; A.A. and O.U. conducted analyses and statistical comparisons; A.A. and O.U. produced the figures and tables; M.A.K.J., A.A., J.G., and O.U. interpreted the results</w:t>
      </w:r>
      <w:r>
        <w:rPr>
          <w:rFonts w:ascii="Cambria" w:hAnsi="Cambria"/>
          <w:sz w:val="24"/>
          <w:szCs w:val="24"/>
        </w:rPr>
        <w:t xml:space="preserve">, </w:t>
      </w:r>
      <w:r w:rsidRPr="00503DD4">
        <w:rPr>
          <w:rFonts w:ascii="Cambria" w:hAnsi="Cambria"/>
          <w:sz w:val="24"/>
          <w:szCs w:val="24"/>
        </w:rPr>
        <w:t>designed and wrote the paper</w:t>
      </w:r>
      <w:r>
        <w:rPr>
          <w:rFonts w:ascii="Cambria" w:hAnsi="Cambria"/>
          <w:sz w:val="24"/>
          <w:szCs w:val="24"/>
        </w:rPr>
        <w:t xml:space="preserve">. </w:t>
      </w:r>
      <w:bookmarkStart w:id="4" w:name="_GoBack"/>
      <w:bookmarkEnd w:id="4"/>
    </w:p>
    <w:p w14:paraId="6349FF54" w14:textId="77777777" w:rsidR="00503DD4" w:rsidRPr="00503DD4" w:rsidRDefault="00503DD4" w:rsidP="00F35041">
      <w:pPr>
        <w:shd w:val="clear" w:color="auto" w:fill="FFFFFF"/>
        <w:spacing w:after="0" w:line="360" w:lineRule="auto"/>
        <w:outlineLvl w:val="0"/>
        <w:rPr>
          <w:rFonts w:ascii="Cambria" w:hAnsi="Cambria" w:cstheme="majorHAnsi"/>
          <w:color w:val="1C1D1E"/>
          <w:kern w:val="36"/>
          <w:sz w:val="24"/>
          <w:szCs w:val="24"/>
          <w:lang w:val="en-GB"/>
        </w:rPr>
      </w:pPr>
    </w:p>
    <w:p w14:paraId="1AF0ED44" w14:textId="2F71729A" w:rsidR="00555F86" w:rsidRPr="001F4B3E" w:rsidRDefault="00555F86" w:rsidP="004C7E0D">
      <w:pPr>
        <w:spacing w:after="0" w:line="360" w:lineRule="auto"/>
        <w:jc w:val="both"/>
        <w:rPr>
          <w:rFonts w:ascii="Cambria" w:hAnsi="Cambria"/>
          <w:b/>
          <w:bCs/>
          <w:sz w:val="24"/>
          <w:szCs w:val="24"/>
          <w:lang w:val="en-GB"/>
        </w:rPr>
      </w:pPr>
      <w:r w:rsidRPr="001F4B3E">
        <w:rPr>
          <w:rFonts w:ascii="Cambria" w:hAnsi="Cambria"/>
          <w:b/>
          <w:bCs/>
          <w:sz w:val="24"/>
          <w:szCs w:val="24"/>
          <w:lang w:val="en-GB"/>
        </w:rPr>
        <w:t>References</w:t>
      </w:r>
    </w:p>
    <w:p w14:paraId="311A451F" w14:textId="2F124171"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t>Ač A, Jansen MAK, Grace J</w:t>
      </w:r>
      <w:r w:rsidR="009B576C" w:rsidRPr="001F4B3E">
        <w:rPr>
          <w:rFonts w:ascii="Cambria" w:hAnsi="Cambria"/>
          <w:sz w:val="24"/>
          <w:szCs w:val="24"/>
          <w:lang w:val="en-GB"/>
        </w:rPr>
        <w:t>,</w:t>
      </w:r>
      <w:r w:rsidRPr="001F4B3E">
        <w:rPr>
          <w:rFonts w:ascii="Cambria" w:hAnsi="Cambria"/>
          <w:sz w:val="24"/>
          <w:szCs w:val="24"/>
          <w:lang w:val="en-GB"/>
        </w:rPr>
        <w:t xml:space="preserve"> Urban O </w:t>
      </w:r>
      <w:r w:rsidR="009B576C" w:rsidRPr="001F4B3E">
        <w:rPr>
          <w:rFonts w:ascii="Cambria" w:hAnsi="Cambria"/>
          <w:sz w:val="24"/>
          <w:szCs w:val="24"/>
          <w:lang w:val="en-GB"/>
        </w:rPr>
        <w:t>(</w:t>
      </w:r>
      <w:r w:rsidRPr="001F4B3E">
        <w:rPr>
          <w:rFonts w:ascii="Cambria" w:hAnsi="Cambria"/>
          <w:sz w:val="24"/>
          <w:szCs w:val="24"/>
          <w:lang w:val="en-GB"/>
        </w:rPr>
        <w:t>2024</w:t>
      </w:r>
      <w:r w:rsidR="009B576C" w:rsidRPr="001F4B3E">
        <w:rPr>
          <w:rFonts w:ascii="Cambria" w:hAnsi="Cambria"/>
          <w:sz w:val="24"/>
          <w:szCs w:val="24"/>
          <w:lang w:val="en-GB"/>
        </w:rPr>
        <w:t>)</w:t>
      </w:r>
      <w:r w:rsidRPr="001F4B3E">
        <w:rPr>
          <w:rFonts w:ascii="Cambria" w:hAnsi="Cambria"/>
          <w:sz w:val="24"/>
          <w:szCs w:val="24"/>
          <w:lang w:val="en-GB"/>
        </w:rPr>
        <w:t xml:space="preserve"> Unravelling the neglected role of ultraviolet radiation on stomata: A meta</w:t>
      </w:r>
      <w:r w:rsidRPr="001F4B3E">
        <w:rPr>
          <w:rFonts w:ascii="Cambria" w:hAnsi="Cambria" w:cs="Cambria Math"/>
          <w:sz w:val="24"/>
          <w:szCs w:val="24"/>
          <w:lang w:val="en-GB"/>
        </w:rPr>
        <w:t>‐</w:t>
      </w:r>
      <w:r w:rsidRPr="001F4B3E">
        <w:rPr>
          <w:rFonts w:ascii="Cambria" w:hAnsi="Cambria"/>
          <w:sz w:val="24"/>
          <w:szCs w:val="24"/>
          <w:lang w:val="en-GB"/>
        </w:rPr>
        <w:t>analysis with implications for modelling ecosystem</w:t>
      </w:r>
      <w:r w:rsidRPr="001F4B3E">
        <w:rPr>
          <w:rFonts w:ascii="Cambria" w:hAnsi="Cambria" w:cs="Aptos"/>
          <w:sz w:val="24"/>
          <w:szCs w:val="24"/>
          <w:lang w:val="en-GB"/>
        </w:rPr>
        <w:t>–</w:t>
      </w:r>
      <w:r w:rsidRPr="001F4B3E">
        <w:rPr>
          <w:rFonts w:ascii="Cambria" w:hAnsi="Cambria"/>
          <w:sz w:val="24"/>
          <w:szCs w:val="24"/>
          <w:lang w:val="en-GB"/>
        </w:rPr>
        <w:t xml:space="preserve">climate interactions. </w:t>
      </w:r>
      <w:r w:rsidRPr="001F4B3E">
        <w:rPr>
          <w:rFonts w:ascii="Cambria" w:hAnsi="Cambria"/>
          <w:i/>
          <w:iCs/>
          <w:sz w:val="24"/>
          <w:szCs w:val="24"/>
          <w:lang w:val="en-GB"/>
        </w:rPr>
        <w:t>Plant, Cell &amp; Environment</w:t>
      </w:r>
      <w:r w:rsidRPr="001F4B3E">
        <w:rPr>
          <w:rFonts w:ascii="Cambria" w:hAnsi="Cambria"/>
          <w:sz w:val="24"/>
          <w:szCs w:val="24"/>
          <w:lang w:val="en-GB"/>
        </w:rPr>
        <w:t xml:space="preserve">, </w:t>
      </w:r>
      <w:r w:rsidRPr="001F4B3E">
        <w:rPr>
          <w:rFonts w:ascii="Cambria" w:hAnsi="Cambria"/>
          <w:b/>
          <w:bCs/>
          <w:sz w:val="24"/>
          <w:szCs w:val="24"/>
          <w:lang w:val="en-GB"/>
        </w:rPr>
        <w:t>47</w:t>
      </w:r>
      <w:r w:rsidRPr="001F4B3E">
        <w:rPr>
          <w:rFonts w:ascii="Cambria" w:hAnsi="Cambria"/>
          <w:sz w:val="24"/>
          <w:szCs w:val="24"/>
          <w:lang w:val="en-GB"/>
        </w:rPr>
        <w:t>(5), 1769</w:t>
      </w:r>
      <w:r w:rsidR="00592C2E" w:rsidRPr="001F4B3E">
        <w:rPr>
          <w:rFonts w:ascii="Cambria" w:hAnsi="Cambria"/>
          <w:sz w:val="24"/>
          <w:szCs w:val="24"/>
          <w:lang w:val="en-GB"/>
        </w:rPr>
        <w:t>–</w:t>
      </w:r>
      <w:r w:rsidRPr="001F4B3E">
        <w:rPr>
          <w:rFonts w:ascii="Cambria" w:hAnsi="Cambria"/>
          <w:sz w:val="24"/>
          <w:szCs w:val="24"/>
          <w:lang w:val="en-GB"/>
        </w:rPr>
        <w:t>1781.</w:t>
      </w:r>
    </w:p>
    <w:p w14:paraId="2BE1699F" w14:textId="643CC31B" w:rsidR="00BB1A25" w:rsidRPr="001F4B3E" w:rsidRDefault="00BB1A25" w:rsidP="00F35041">
      <w:pPr>
        <w:spacing w:after="120"/>
        <w:rPr>
          <w:rFonts w:ascii="Cambria" w:hAnsi="Cambria"/>
          <w:sz w:val="24"/>
          <w:szCs w:val="24"/>
          <w:lang w:val="en-GB"/>
        </w:rPr>
      </w:pPr>
      <w:r w:rsidRPr="001F4B3E">
        <w:rPr>
          <w:rFonts w:ascii="Cambria" w:hAnsi="Cambria"/>
          <w:sz w:val="24"/>
          <w:szCs w:val="24"/>
          <w:lang w:val="en-GB"/>
        </w:rPr>
        <w:t xml:space="preserve">Ač A, </w:t>
      </w:r>
      <w:proofErr w:type="spellStart"/>
      <w:r w:rsidRPr="001F4B3E">
        <w:rPr>
          <w:rFonts w:ascii="Cambria" w:hAnsi="Cambria"/>
          <w:sz w:val="24"/>
          <w:szCs w:val="24"/>
          <w:lang w:val="en-GB"/>
        </w:rPr>
        <w:t>Malenovský</w:t>
      </w:r>
      <w:proofErr w:type="spellEnd"/>
      <w:r w:rsidRPr="001F4B3E">
        <w:rPr>
          <w:rFonts w:ascii="Cambria" w:hAnsi="Cambria"/>
          <w:sz w:val="24"/>
          <w:szCs w:val="24"/>
          <w:lang w:val="en-GB"/>
        </w:rPr>
        <w:t xml:space="preserve"> Z, Olejníčková J, </w:t>
      </w:r>
      <w:proofErr w:type="spellStart"/>
      <w:r w:rsidRPr="001F4B3E">
        <w:rPr>
          <w:rFonts w:ascii="Cambria" w:hAnsi="Cambria"/>
          <w:sz w:val="24"/>
          <w:szCs w:val="24"/>
          <w:lang w:val="en-GB"/>
        </w:rPr>
        <w:t>Gallé</w:t>
      </w:r>
      <w:proofErr w:type="spellEnd"/>
      <w:r w:rsidRPr="001F4B3E">
        <w:rPr>
          <w:rFonts w:ascii="Cambria" w:hAnsi="Cambria"/>
          <w:sz w:val="24"/>
          <w:szCs w:val="24"/>
          <w:lang w:val="en-GB"/>
        </w:rPr>
        <w:t xml:space="preserve"> A, </w:t>
      </w:r>
      <w:proofErr w:type="spellStart"/>
      <w:r w:rsidRPr="001F4B3E">
        <w:rPr>
          <w:rFonts w:ascii="Cambria" w:hAnsi="Cambria"/>
          <w:sz w:val="24"/>
          <w:szCs w:val="24"/>
          <w:lang w:val="en-GB"/>
        </w:rPr>
        <w:t>Rascher</w:t>
      </w:r>
      <w:proofErr w:type="spellEnd"/>
      <w:r w:rsidRPr="001F4B3E">
        <w:rPr>
          <w:rFonts w:ascii="Cambria" w:hAnsi="Cambria"/>
          <w:sz w:val="24"/>
          <w:szCs w:val="24"/>
          <w:lang w:val="en-GB"/>
        </w:rPr>
        <w:t xml:space="preserve"> U, Mohammed G (2015) Meta‐analysis assessing potential of steady state chlorophyll fluorescence for remote sensing detection of plant water, temperature and nitrogen stress. </w:t>
      </w:r>
      <w:r w:rsidRPr="001F4B3E">
        <w:rPr>
          <w:rFonts w:ascii="Cambria" w:hAnsi="Cambria"/>
          <w:i/>
          <w:sz w:val="24"/>
          <w:szCs w:val="24"/>
          <w:lang w:val="en-GB"/>
        </w:rPr>
        <w:t>Remote Sensing of Environment</w:t>
      </w:r>
      <w:r w:rsidRPr="001F4B3E">
        <w:rPr>
          <w:rFonts w:ascii="Cambria" w:hAnsi="Cambria"/>
          <w:sz w:val="24"/>
          <w:szCs w:val="24"/>
          <w:lang w:val="en-GB"/>
        </w:rPr>
        <w:t xml:space="preserve">, </w:t>
      </w:r>
      <w:r w:rsidRPr="001F4B3E">
        <w:rPr>
          <w:rFonts w:ascii="Cambria" w:hAnsi="Cambria"/>
          <w:b/>
          <w:bCs/>
          <w:sz w:val="24"/>
          <w:szCs w:val="24"/>
          <w:lang w:val="en-GB"/>
        </w:rPr>
        <w:t>168</w:t>
      </w:r>
      <w:r w:rsidRPr="001F4B3E">
        <w:rPr>
          <w:rFonts w:ascii="Cambria" w:hAnsi="Cambria"/>
          <w:sz w:val="24"/>
          <w:szCs w:val="24"/>
          <w:lang w:val="en-GB"/>
        </w:rPr>
        <w:t>, 420–436.</w:t>
      </w:r>
    </w:p>
    <w:p w14:paraId="57DA89CE" w14:textId="41675C58"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t xml:space="preserve">Agarwal SBP </w:t>
      </w:r>
      <w:r w:rsidR="009B576C" w:rsidRPr="001F4B3E">
        <w:rPr>
          <w:rFonts w:ascii="Cambria" w:hAnsi="Cambria"/>
          <w:sz w:val="24"/>
          <w:szCs w:val="24"/>
          <w:lang w:val="en-GB"/>
        </w:rPr>
        <w:t>(</w:t>
      </w:r>
      <w:r w:rsidRPr="001F4B3E">
        <w:rPr>
          <w:rFonts w:ascii="Cambria" w:hAnsi="Cambria"/>
          <w:sz w:val="24"/>
          <w:szCs w:val="24"/>
          <w:lang w:val="en-GB"/>
        </w:rPr>
        <w:t>2007) Increased antioxidant activity in Cassia seedlings under UV-B radiation. </w:t>
      </w:r>
      <w:proofErr w:type="spellStart"/>
      <w:r w:rsidRPr="001F4B3E">
        <w:rPr>
          <w:rFonts w:ascii="Cambria" w:hAnsi="Cambria"/>
          <w:i/>
          <w:iCs/>
          <w:sz w:val="24"/>
          <w:szCs w:val="24"/>
          <w:lang w:val="en-GB"/>
        </w:rPr>
        <w:t>Biologia</w:t>
      </w:r>
      <w:proofErr w:type="spellEnd"/>
      <w:r w:rsidRPr="001F4B3E">
        <w:rPr>
          <w:rFonts w:ascii="Cambria" w:hAnsi="Cambria"/>
          <w:i/>
          <w:iCs/>
          <w:sz w:val="24"/>
          <w:szCs w:val="24"/>
          <w:lang w:val="en-GB"/>
        </w:rPr>
        <w:t xml:space="preserve"> </w:t>
      </w:r>
      <w:r w:rsidR="00592C2E" w:rsidRPr="001F4B3E">
        <w:rPr>
          <w:rFonts w:ascii="Cambria" w:hAnsi="Cambria"/>
          <w:i/>
          <w:iCs/>
          <w:sz w:val="24"/>
          <w:szCs w:val="24"/>
          <w:lang w:val="en-GB"/>
        </w:rPr>
        <w:t>P</w:t>
      </w:r>
      <w:r w:rsidRPr="001F4B3E">
        <w:rPr>
          <w:rFonts w:ascii="Cambria" w:hAnsi="Cambria"/>
          <w:i/>
          <w:iCs/>
          <w:sz w:val="24"/>
          <w:szCs w:val="24"/>
          <w:lang w:val="en-GB"/>
        </w:rPr>
        <w:t>lantarum</w:t>
      </w:r>
      <w:r w:rsidRPr="001F4B3E">
        <w:rPr>
          <w:rFonts w:ascii="Cambria" w:hAnsi="Cambria"/>
          <w:sz w:val="24"/>
          <w:szCs w:val="24"/>
          <w:lang w:val="en-GB"/>
        </w:rPr>
        <w:t>, </w:t>
      </w:r>
      <w:r w:rsidRPr="001F4B3E">
        <w:rPr>
          <w:rFonts w:ascii="Cambria" w:hAnsi="Cambria"/>
          <w:b/>
          <w:bCs/>
          <w:sz w:val="24"/>
          <w:szCs w:val="24"/>
          <w:lang w:val="en-GB"/>
        </w:rPr>
        <w:t>51</w:t>
      </w:r>
      <w:r w:rsidRPr="001F4B3E">
        <w:rPr>
          <w:rFonts w:ascii="Cambria" w:hAnsi="Cambria"/>
          <w:sz w:val="24"/>
          <w:szCs w:val="24"/>
          <w:lang w:val="en-GB"/>
        </w:rPr>
        <w:t>, 157</w:t>
      </w:r>
      <w:r w:rsidR="00592C2E" w:rsidRPr="001F4B3E">
        <w:rPr>
          <w:rFonts w:ascii="Cambria" w:hAnsi="Cambria"/>
          <w:sz w:val="24"/>
          <w:szCs w:val="24"/>
          <w:lang w:val="en-GB"/>
        </w:rPr>
        <w:t>–</w:t>
      </w:r>
      <w:r w:rsidRPr="001F4B3E">
        <w:rPr>
          <w:rFonts w:ascii="Cambria" w:hAnsi="Cambria"/>
          <w:sz w:val="24"/>
          <w:szCs w:val="24"/>
          <w:lang w:val="en-GB"/>
        </w:rPr>
        <w:t>160.</w:t>
      </w:r>
    </w:p>
    <w:p w14:paraId="69CE1E6E" w14:textId="208EA48F" w:rsidR="003E065C" w:rsidRPr="001F4B3E" w:rsidRDefault="003E065C" w:rsidP="00F35041">
      <w:pPr>
        <w:spacing w:after="120"/>
        <w:rPr>
          <w:rFonts w:ascii="Cambria" w:hAnsi="Cambria" w:cstheme="majorHAnsi"/>
          <w:sz w:val="24"/>
          <w:szCs w:val="24"/>
          <w:lang w:val="en-GB"/>
        </w:rPr>
      </w:pPr>
      <w:r w:rsidRPr="001F4B3E">
        <w:rPr>
          <w:rFonts w:ascii="Cambria" w:hAnsi="Cambria" w:cstheme="majorHAnsi"/>
          <w:sz w:val="24"/>
          <w:szCs w:val="24"/>
          <w:lang w:val="en-GB"/>
        </w:rPr>
        <w:t xml:space="preserve">Allen DJ, </w:t>
      </w:r>
      <w:proofErr w:type="spellStart"/>
      <w:r w:rsidRPr="001F4B3E">
        <w:rPr>
          <w:rFonts w:ascii="Cambria" w:hAnsi="Cambria" w:cstheme="majorHAnsi"/>
          <w:sz w:val="24"/>
          <w:szCs w:val="24"/>
          <w:lang w:val="en-GB"/>
        </w:rPr>
        <w:t>Nogués</w:t>
      </w:r>
      <w:proofErr w:type="spellEnd"/>
      <w:r w:rsidRPr="001F4B3E">
        <w:rPr>
          <w:rFonts w:ascii="Cambria" w:hAnsi="Cambria" w:cstheme="majorHAnsi"/>
          <w:sz w:val="24"/>
          <w:szCs w:val="24"/>
          <w:lang w:val="en-GB"/>
        </w:rPr>
        <w:t xml:space="preserve"> S, Baker NR (1998) Ozone depletion and increased UV-B radiation: </w:t>
      </w:r>
      <w:r w:rsidR="00592C2E" w:rsidRPr="001F4B3E">
        <w:rPr>
          <w:rFonts w:ascii="Cambria" w:hAnsi="Cambria" w:cstheme="majorHAnsi"/>
          <w:sz w:val="24"/>
          <w:szCs w:val="24"/>
          <w:lang w:val="en-GB"/>
        </w:rPr>
        <w:t>I</w:t>
      </w:r>
      <w:r w:rsidRPr="001F4B3E">
        <w:rPr>
          <w:rFonts w:ascii="Cambria" w:hAnsi="Cambria" w:cstheme="majorHAnsi"/>
          <w:sz w:val="24"/>
          <w:szCs w:val="24"/>
          <w:lang w:val="en-GB"/>
        </w:rPr>
        <w:t xml:space="preserve">s there a real threat to photosynthesis? </w:t>
      </w:r>
      <w:r w:rsidRPr="001F4B3E">
        <w:rPr>
          <w:rFonts w:ascii="Cambria" w:hAnsi="Cambria" w:cstheme="majorHAnsi"/>
          <w:i/>
          <w:iCs/>
          <w:sz w:val="24"/>
          <w:szCs w:val="24"/>
          <w:lang w:val="en-GB"/>
        </w:rPr>
        <w:t xml:space="preserve">Journal of </w:t>
      </w:r>
      <w:r w:rsidR="00592C2E" w:rsidRPr="001F4B3E">
        <w:rPr>
          <w:rFonts w:ascii="Cambria" w:hAnsi="Cambria" w:cstheme="majorHAnsi"/>
          <w:i/>
          <w:iCs/>
          <w:sz w:val="24"/>
          <w:szCs w:val="24"/>
          <w:lang w:val="en-GB"/>
        </w:rPr>
        <w:t>E</w:t>
      </w:r>
      <w:r w:rsidRPr="001F4B3E">
        <w:rPr>
          <w:rFonts w:ascii="Cambria" w:hAnsi="Cambria" w:cstheme="majorHAnsi"/>
          <w:i/>
          <w:iCs/>
          <w:sz w:val="24"/>
          <w:szCs w:val="24"/>
          <w:lang w:val="en-GB"/>
        </w:rPr>
        <w:t>xperimental Botany</w:t>
      </w:r>
      <w:r w:rsidRPr="001F4B3E">
        <w:rPr>
          <w:rFonts w:ascii="Cambria" w:hAnsi="Cambria" w:cstheme="majorHAnsi"/>
          <w:sz w:val="24"/>
          <w:szCs w:val="24"/>
          <w:lang w:val="en-GB"/>
        </w:rPr>
        <w:t xml:space="preserve">, </w:t>
      </w:r>
      <w:r w:rsidRPr="001F4B3E">
        <w:rPr>
          <w:rFonts w:ascii="Cambria" w:hAnsi="Cambria" w:cstheme="majorHAnsi"/>
          <w:b/>
          <w:bCs/>
          <w:sz w:val="24"/>
          <w:szCs w:val="24"/>
          <w:lang w:val="en-GB"/>
        </w:rPr>
        <w:t>49</w:t>
      </w:r>
      <w:r w:rsidRPr="001F4B3E">
        <w:rPr>
          <w:rFonts w:ascii="Cambria" w:hAnsi="Cambria" w:cstheme="majorHAnsi"/>
          <w:sz w:val="24"/>
          <w:szCs w:val="24"/>
          <w:lang w:val="en-GB"/>
        </w:rPr>
        <w:t>(328), 1775</w:t>
      </w:r>
      <w:r w:rsidR="00592C2E" w:rsidRPr="001F4B3E">
        <w:rPr>
          <w:rFonts w:ascii="Cambria" w:hAnsi="Cambria" w:cstheme="majorHAnsi"/>
          <w:sz w:val="24"/>
          <w:szCs w:val="24"/>
          <w:lang w:val="en-GB"/>
        </w:rPr>
        <w:t>–</w:t>
      </w:r>
      <w:r w:rsidRPr="001F4B3E">
        <w:rPr>
          <w:rFonts w:ascii="Cambria" w:hAnsi="Cambria" w:cstheme="majorHAnsi"/>
          <w:sz w:val="24"/>
          <w:szCs w:val="24"/>
          <w:lang w:val="en-GB"/>
        </w:rPr>
        <w:t>1788.</w:t>
      </w:r>
    </w:p>
    <w:p w14:paraId="21025E8B" w14:textId="227C5733" w:rsidR="003E065C" w:rsidRPr="001F4B3E" w:rsidRDefault="003E065C" w:rsidP="00F35041">
      <w:pPr>
        <w:spacing w:after="120"/>
        <w:rPr>
          <w:rFonts w:ascii="Cambria" w:hAnsi="Cambria" w:cstheme="majorHAnsi"/>
          <w:sz w:val="24"/>
          <w:szCs w:val="24"/>
          <w:lang w:val="en-GB"/>
        </w:rPr>
      </w:pPr>
      <w:r w:rsidRPr="001F4B3E">
        <w:rPr>
          <w:rFonts w:ascii="Cambria" w:hAnsi="Cambria" w:cstheme="majorHAnsi"/>
          <w:sz w:val="24"/>
          <w:szCs w:val="24"/>
          <w:lang w:val="en-GB"/>
        </w:rPr>
        <w:t>Aphalo PJ, Albert A, Björn LO, McLeod A, Robson TM, Rosenqvist E (eds.) 2012. Beyond the visible: A handbook of best practice in plant UV photobiology. COST Action FA0906 UV4growth. Helsinki: University of Helsinki, Division of Plant Biology</w:t>
      </w:r>
    </w:p>
    <w:p w14:paraId="75E591FA" w14:textId="513BDD9C"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t>Aphalo PJ</w:t>
      </w:r>
      <w:r w:rsidR="009B576C" w:rsidRPr="001F4B3E">
        <w:rPr>
          <w:rFonts w:ascii="Cambria" w:hAnsi="Cambria"/>
          <w:sz w:val="24"/>
          <w:szCs w:val="24"/>
          <w:lang w:val="en-GB"/>
        </w:rPr>
        <w:t>,</w:t>
      </w:r>
      <w:r w:rsidRPr="001F4B3E">
        <w:rPr>
          <w:rFonts w:ascii="Cambria" w:hAnsi="Cambria"/>
          <w:sz w:val="24"/>
          <w:szCs w:val="24"/>
          <w:lang w:val="en-GB"/>
        </w:rPr>
        <w:t xml:space="preserve"> Sadras VO</w:t>
      </w:r>
      <w:r w:rsidR="009B576C" w:rsidRPr="001F4B3E">
        <w:rPr>
          <w:rFonts w:ascii="Cambria" w:hAnsi="Cambria"/>
          <w:sz w:val="24"/>
          <w:szCs w:val="24"/>
          <w:lang w:val="en-GB"/>
        </w:rPr>
        <w:t xml:space="preserve"> (</w:t>
      </w:r>
      <w:r w:rsidRPr="001F4B3E">
        <w:rPr>
          <w:rFonts w:ascii="Cambria" w:hAnsi="Cambria"/>
          <w:sz w:val="24"/>
          <w:szCs w:val="24"/>
          <w:lang w:val="en-GB"/>
        </w:rPr>
        <w:t>2022</w:t>
      </w:r>
      <w:r w:rsidR="009B576C" w:rsidRPr="001F4B3E">
        <w:rPr>
          <w:rFonts w:ascii="Cambria" w:hAnsi="Cambria"/>
          <w:sz w:val="24"/>
          <w:szCs w:val="24"/>
          <w:lang w:val="en-GB"/>
        </w:rPr>
        <w:t>)</w:t>
      </w:r>
      <w:r w:rsidRPr="001F4B3E">
        <w:rPr>
          <w:rFonts w:ascii="Cambria" w:hAnsi="Cambria"/>
          <w:sz w:val="24"/>
          <w:szCs w:val="24"/>
          <w:lang w:val="en-GB"/>
        </w:rPr>
        <w:t xml:space="preserve"> Explaining pre-emptive acclimation by linking information to plant phenotype. </w:t>
      </w:r>
      <w:r w:rsidRPr="001F4B3E">
        <w:rPr>
          <w:rFonts w:ascii="Cambria" w:hAnsi="Cambria"/>
          <w:i/>
          <w:iCs/>
          <w:sz w:val="24"/>
          <w:szCs w:val="24"/>
          <w:lang w:val="en-GB"/>
        </w:rPr>
        <w:t>Journal of Experimental Botany</w:t>
      </w:r>
      <w:r w:rsidRPr="001F4B3E">
        <w:rPr>
          <w:rFonts w:ascii="Cambria" w:hAnsi="Cambria"/>
          <w:sz w:val="24"/>
          <w:szCs w:val="24"/>
          <w:lang w:val="en-GB"/>
        </w:rPr>
        <w:t xml:space="preserve">, </w:t>
      </w:r>
      <w:r w:rsidRPr="001F4B3E">
        <w:rPr>
          <w:rFonts w:ascii="Cambria" w:hAnsi="Cambria"/>
          <w:b/>
          <w:bCs/>
          <w:sz w:val="24"/>
          <w:szCs w:val="24"/>
          <w:lang w:val="en-GB"/>
        </w:rPr>
        <w:t>73</w:t>
      </w:r>
      <w:r w:rsidRPr="001F4B3E">
        <w:rPr>
          <w:rFonts w:ascii="Cambria" w:hAnsi="Cambria"/>
          <w:sz w:val="24"/>
          <w:szCs w:val="24"/>
          <w:lang w:val="en-GB"/>
        </w:rPr>
        <w:t>(15), 5213</w:t>
      </w:r>
      <w:r w:rsidR="00E122FC" w:rsidRPr="001F4B3E">
        <w:rPr>
          <w:rFonts w:ascii="Cambria" w:hAnsi="Cambria"/>
          <w:sz w:val="24"/>
          <w:szCs w:val="24"/>
          <w:lang w:val="en-GB"/>
        </w:rPr>
        <w:t>–</w:t>
      </w:r>
      <w:r w:rsidRPr="001F4B3E">
        <w:rPr>
          <w:rFonts w:ascii="Cambria" w:hAnsi="Cambria"/>
          <w:sz w:val="24"/>
          <w:szCs w:val="24"/>
          <w:lang w:val="en-GB"/>
        </w:rPr>
        <w:t>5234.</w:t>
      </w:r>
    </w:p>
    <w:p w14:paraId="649E3D8A" w14:textId="00B18311" w:rsidR="003E065C" w:rsidRPr="001F4B3E" w:rsidRDefault="003E065C" w:rsidP="00F35041">
      <w:pPr>
        <w:spacing w:after="120"/>
        <w:rPr>
          <w:rFonts w:ascii="Cambria" w:hAnsi="Cambria"/>
          <w:sz w:val="24"/>
          <w:szCs w:val="24"/>
          <w:lang w:val="en-GB"/>
        </w:rPr>
      </w:pPr>
      <w:proofErr w:type="spellStart"/>
      <w:r w:rsidRPr="001F4B3E">
        <w:rPr>
          <w:rFonts w:ascii="Cambria" w:hAnsi="Cambria"/>
          <w:sz w:val="24"/>
          <w:szCs w:val="24"/>
          <w:lang w:val="en-GB"/>
        </w:rPr>
        <w:t>Banaś</w:t>
      </w:r>
      <w:proofErr w:type="spellEnd"/>
      <w:r w:rsidRPr="001F4B3E">
        <w:rPr>
          <w:rFonts w:ascii="Cambria" w:hAnsi="Cambria"/>
          <w:sz w:val="24"/>
          <w:szCs w:val="24"/>
          <w:lang w:val="en-GB"/>
        </w:rPr>
        <w:t xml:space="preserve"> AK, </w:t>
      </w:r>
      <w:proofErr w:type="spellStart"/>
      <w:r w:rsidRPr="001F4B3E">
        <w:rPr>
          <w:rFonts w:ascii="Cambria" w:hAnsi="Cambria"/>
          <w:sz w:val="24"/>
          <w:szCs w:val="24"/>
          <w:lang w:val="en-GB"/>
        </w:rPr>
        <w:t>Zgłobicki</w:t>
      </w:r>
      <w:proofErr w:type="spellEnd"/>
      <w:r w:rsidRPr="001F4B3E">
        <w:rPr>
          <w:rFonts w:ascii="Cambria" w:hAnsi="Cambria"/>
          <w:sz w:val="24"/>
          <w:szCs w:val="24"/>
          <w:lang w:val="en-GB"/>
        </w:rPr>
        <w:t xml:space="preserve"> P, Kowalska E, </w:t>
      </w:r>
      <w:proofErr w:type="spellStart"/>
      <w:r w:rsidRPr="001F4B3E">
        <w:rPr>
          <w:rFonts w:ascii="Cambria" w:hAnsi="Cambria"/>
          <w:sz w:val="24"/>
          <w:szCs w:val="24"/>
          <w:lang w:val="en-GB"/>
        </w:rPr>
        <w:t>Dziga</w:t>
      </w:r>
      <w:proofErr w:type="spellEnd"/>
      <w:r w:rsidRPr="001F4B3E">
        <w:rPr>
          <w:rFonts w:ascii="Cambria" w:hAnsi="Cambria"/>
          <w:sz w:val="24"/>
          <w:szCs w:val="24"/>
          <w:lang w:val="en-GB"/>
        </w:rPr>
        <w:t xml:space="preserve"> D, </w:t>
      </w:r>
      <w:proofErr w:type="spellStart"/>
      <w:r w:rsidRPr="001F4B3E">
        <w:rPr>
          <w:rFonts w:ascii="Cambria" w:hAnsi="Cambria"/>
          <w:sz w:val="24"/>
          <w:szCs w:val="24"/>
          <w:lang w:val="en-GB"/>
        </w:rPr>
        <w:t>Strzałka</w:t>
      </w:r>
      <w:proofErr w:type="spellEnd"/>
      <w:r w:rsidRPr="001F4B3E">
        <w:rPr>
          <w:rFonts w:ascii="Cambria" w:hAnsi="Cambria"/>
          <w:sz w:val="24"/>
          <w:szCs w:val="24"/>
          <w:lang w:val="en-GB"/>
        </w:rPr>
        <w:t xml:space="preserve"> W (2020) All you need is light. </w:t>
      </w:r>
      <w:proofErr w:type="spellStart"/>
      <w:r w:rsidRPr="001F4B3E">
        <w:rPr>
          <w:rFonts w:ascii="Cambria" w:hAnsi="Cambria"/>
          <w:sz w:val="24"/>
          <w:szCs w:val="24"/>
          <w:lang w:val="en-GB"/>
        </w:rPr>
        <w:t>Photorepair</w:t>
      </w:r>
      <w:proofErr w:type="spellEnd"/>
      <w:r w:rsidRPr="001F4B3E">
        <w:rPr>
          <w:rFonts w:ascii="Cambria" w:hAnsi="Cambria"/>
          <w:sz w:val="24"/>
          <w:szCs w:val="24"/>
          <w:lang w:val="en-GB"/>
        </w:rPr>
        <w:t xml:space="preserve"> of UV-induced pyrimidine dimers. </w:t>
      </w:r>
      <w:r w:rsidRPr="001F4B3E">
        <w:rPr>
          <w:rFonts w:ascii="Cambria" w:hAnsi="Cambria"/>
          <w:i/>
          <w:iCs/>
          <w:sz w:val="24"/>
          <w:szCs w:val="24"/>
          <w:lang w:val="en-GB"/>
        </w:rPr>
        <w:t>Genes</w:t>
      </w:r>
      <w:r w:rsidRPr="001F4B3E">
        <w:rPr>
          <w:rFonts w:ascii="Cambria" w:hAnsi="Cambria"/>
          <w:sz w:val="24"/>
          <w:szCs w:val="24"/>
          <w:lang w:val="en-GB"/>
        </w:rPr>
        <w:t xml:space="preserve">, </w:t>
      </w:r>
      <w:r w:rsidRPr="001F4B3E">
        <w:rPr>
          <w:rFonts w:ascii="Cambria" w:hAnsi="Cambria"/>
          <w:b/>
          <w:bCs/>
          <w:sz w:val="24"/>
          <w:szCs w:val="24"/>
          <w:lang w:val="en-GB"/>
        </w:rPr>
        <w:t>11</w:t>
      </w:r>
      <w:r w:rsidRPr="001F4B3E">
        <w:rPr>
          <w:rFonts w:ascii="Cambria" w:hAnsi="Cambria"/>
          <w:sz w:val="24"/>
          <w:szCs w:val="24"/>
          <w:lang w:val="en-GB"/>
        </w:rPr>
        <w:t>(11), 1304.</w:t>
      </w:r>
    </w:p>
    <w:p w14:paraId="031E247A" w14:textId="34FDCB0A" w:rsidR="00D72BFC" w:rsidRPr="001F4B3E" w:rsidRDefault="00D72BFC" w:rsidP="00F35041">
      <w:pPr>
        <w:spacing w:after="120"/>
        <w:rPr>
          <w:rFonts w:ascii="Cambria" w:hAnsi="Cambria"/>
          <w:sz w:val="24"/>
          <w:szCs w:val="24"/>
          <w:lang w:val="en-GB"/>
        </w:rPr>
      </w:pPr>
      <w:proofErr w:type="spellStart"/>
      <w:r w:rsidRPr="001F4B3E">
        <w:rPr>
          <w:rFonts w:ascii="Cambria" w:hAnsi="Cambria"/>
          <w:sz w:val="24"/>
          <w:szCs w:val="24"/>
          <w:lang w:val="en-GB"/>
        </w:rPr>
        <w:t>Bandurska</w:t>
      </w:r>
      <w:proofErr w:type="spellEnd"/>
      <w:r w:rsidRPr="001F4B3E">
        <w:rPr>
          <w:rFonts w:ascii="Cambria" w:hAnsi="Cambria"/>
          <w:sz w:val="24"/>
          <w:szCs w:val="24"/>
          <w:lang w:val="en-GB"/>
        </w:rPr>
        <w:t xml:space="preserve"> H, </w:t>
      </w:r>
      <w:proofErr w:type="spellStart"/>
      <w:r w:rsidRPr="001F4B3E">
        <w:rPr>
          <w:rFonts w:ascii="Cambria" w:hAnsi="Cambria"/>
          <w:sz w:val="24"/>
          <w:szCs w:val="24"/>
          <w:lang w:val="en-GB"/>
        </w:rPr>
        <w:t>Niedziela</w:t>
      </w:r>
      <w:proofErr w:type="spellEnd"/>
      <w:r w:rsidRPr="001F4B3E">
        <w:rPr>
          <w:rFonts w:ascii="Cambria" w:hAnsi="Cambria"/>
          <w:sz w:val="24"/>
          <w:szCs w:val="24"/>
          <w:lang w:val="en-GB"/>
        </w:rPr>
        <w:t xml:space="preserve"> J, </w:t>
      </w:r>
      <w:proofErr w:type="spellStart"/>
      <w:r w:rsidRPr="001F4B3E">
        <w:rPr>
          <w:rFonts w:ascii="Cambria" w:hAnsi="Cambria"/>
          <w:sz w:val="24"/>
          <w:szCs w:val="24"/>
          <w:lang w:val="en-GB"/>
        </w:rPr>
        <w:t>Chadzinikolau</w:t>
      </w:r>
      <w:proofErr w:type="spellEnd"/>
      <w:r w:rsidRPr="001F4B3E">
        <w:rPr>
          <w:rFonts w:ascii="Cambria" w:hAnsi="Cambria"/>
          <w:sz w:val="24"/>
          <w:szCs w:val="24"/>
          <w:lang w:val="en-GB"/>
        </w:rPr>
        <w:t xml:space="preserve"> T (2013) Separate and combined responses to water deficit and UV-B radiation. </w:t>
      </w:r>
      <w:r w:rsidRPr="001F4B3E">
        <w:rPr>
          <w:rFonts w:ascii="Cambria" w:hAnsi="Cambria"/>
          <w:i/>
          <w:iCs/>
          <w:sz w:val="24"/>
          <w:szCs w:val="24"/>
          <w:lang w:val="en-GB"/>
        </w:rPr>
        <w:t>Plant Science</w:t>
      </w:r>
      <w:r w:rsidRPr="001F4B3E">
        <w:rPr>
          <w:rFonts w:ascii="Cambria" w:hAnsi="Cambria"/>
          <w:sz w:val="24"/>
          <w:szCs w:val="24"/>
          <w:lang w:val="en-GB"/>
        </w:rPr>
        <w:t>, </w:t>
      </w:r>
      <w:r w:rsidRPr="001F4B3E">
        <w:rPr>
          <w:rFonts w:ascii="Cambria" w:hAnsi="Cambria"/>
          <w:b/>
          <w:bCs/>
          <w:sz w:val="24"/>
          <w:szCs w:val="24"/>
          <w:lang w:val="en-GB"/>
        </w:rPr>
        <w:t>213</w:t>
      </w:r>
      <w:r w:rsidRPr="001F4B3E">
        <w:rPr>
          <w:rFonts w:ascii="Cambria" w:hAnsi="Cambria"/>
          <w:sz w:val="24"/>
          <w:szCs w:val="24"/>
          <w:lang w:val="en-GB"/>
        </w:rPr>
        <w:t>, 98</w:t>
      </w:r>
      <w:r w:rsidR="00E122FC" w:rsidRPr="001F4B3E">
        <w:rPr>
          <w:rFonts w:ascii="Cambria" w:hAnsi="Cambria"/>
          <w:sz w:val="24"/>
          <w:szCs w:val="24"/>
          <w:lang w:val="en-GB"/>
        </w:rPr>
        <w:t>–</w:t>
      </w:r>
      <w:r w:rsidRPr="001F4B3E">
        <w:rPr>
          <w:rFonts w:ascii="Cambria" w:hAnsi="Cambria"/>
          <w:sz w:val="24"/>
          <w:szCs w:val="24"/>
          <w:lang w:val="en-GB"/>
        </w:rPr>
        <w:t>105.</w:t>
      </w:r>
    </w:p>
    <w:p w14:paraId="1D3A9ECE" w14:textId="07630A64"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t xml:space="preserve">Barnes PW, </w:t>
      </w:r>
      <w:proofErr w:type="spellStart"/>
      <w:r w:rsidRPr="001F4B3E">
        <w:rPr>
          <w:rFonts w:ascii="Cambria" w:hAnsi="Cambria"/>
          <w:sz w:val="24"/>
          <w:szCs w:val="24"/>
          <w:lang w:val="en-GB"/>
        </w:rPr>
        <w:t>Ballaré</w:t>
      </w:r>
      <w:proofErr w:type="spellEnd"/>
      <w:r w:rsidRPr="001F4B3E">
        <w:rPr>
          <w:rFonts w:ascii="Cambria" w:hAnsi="Cambria"/>
          <w:sz w:val="24"/>
          <w:szCs w:val="24"/>
          <w:lang w:val="en-GB"/>
        </w:rPr>
        <w:t xml:space="preserve"> CL, Caldwell MM (1996) Photomorphogenic effects of UV-B radiation on plants: consequences for light competition. </w:t>
      </w:r>
      <w:r w:rsidRPr="001F4B3E">
        <w:rPr>
          <w:rFonts w:ascii="Cambria" w:hAnsi="Cambria"/>
          <w:i/>
          <w:iCs/>
          <w:sz w:val="24"/>
          <w:szCs w:val="24"/>
          <w:lang w:val="en-GB"/>
        </w:rPr>
        <w:t>Journal of Plant Physiology</w:t>
      </w:r>
      <w:r w:rsidRPr="001F4B3E">
        <w:rPr>
          <w:rFonts w:ascii="Cambria" w:hAnsi="Cambria"/>
          <w:sz w:val="24"/>
          <w:szCs w:val="24"/>
          <w:lang w:val="en-GB"/>
        </w:rPr>
        <w:t>, </w:t>
      </w:r>
      <w:r w:rsidRPr="001F4B3E">
        <w:rPr>
          <w:rFonts w:ascii="Cambria" w:hAnsi="Cambria"/>
          <w:b/>
          <w:bCs/>
          <w:sz w:val="24"/>
          <w:szCs w:val="24"/>
          <w:lang w:val="en-GB"/>
        </w:rPr>
        <w:t>148</w:t>
      </w:r>
      <w:r w:rsidRPr="001F4B3E">
        <w:rPr>
          <w:rFonts w:ascii="Cambria" w:hAnsi="Cambria"/>
          <w:sz w:val="24"/>
          <w:szCs w:val="24"/>
          <w:lang w:val="en-GB"/>
        </w:rPr>
        <w:t>(1-2), 15</w:t>
      </w:r>
      <w:r w:rsidR="00E122FC" w:rsidRPr="001F4B3E">
        <w:rPr>
          <w:rFonts w:ascii="Cambria" w:hAnsi="Cambria"/>
          <w:sz w:val="24"/>
          <w:szCs w:val="24"/>
          <w:lang w:val="en-GB"/>
        </w:rPr>
        <w:t>–</w:t>
      </w:r>
      <w:r w:rsidRPr="001F4B3E">
        <w:rPr>
          <w:rFonts w:ascii="Cambria" w:hAnsi="Cambria"/>
          <w:sz w:val="24"/>
          <w:szCs w:val="24"/>
          <w:lang w:val="en-GB"/>
        </w:rPr>
        <w:t>20.</w:t>
      </w:r>
    </w:p>
    <w:p w14:paraId="6CEB01D3" w14:textId="70FE9194"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t xml:space="preserve">Barnes PW, Robson TM, Zepp RG, Bornman JF, Jansen MAK, Ossola R, Wang QW, Robinson SA, </w:t>
      </w:r>
      <w:proofErr w:type="spellStart"/>
      <w:r w:rsidRPr="001F4B3E">
        <w:rPr>
          <w:rFonts w:ascii="Cambria" w:hAnsi="Cambria"/>
          <w:sz w:val="24"/>
          <w:szCs w:val="24"/>
          <w:lang w:val="en-GB"/>
        </w:rPr>
        <w:t>Foereid</w:t>
      </w:r>
      <w:proofErr w:type="spellEnd"/>
      <w:r w:rsidRPr="001F4B3E">
        <w:rPr>
          <w:rFonts w:ascii="Cambria" w:hAnsi="Cambria"/>
          <w:sz w:val="24"/>
          <w:szCs w:val="24"/>
          <w:lang w:val="en-GB"/>
        </w:rPr>
        <w:t xml:space="preserve"> B, </w:t>
      </w:r>
      <w:proofErr w:type="spellStart"/>
      <w:r w:rsidRPr="001F4B3E">
        <w:rPr>
          <w:rFonts w:ascii="Cambria" w:hAnsi="Cambria"/>
          <w:sz w:val="24"/>
          <w:szCs w:val="24"/>
          <w:lang w:val="en-GB"/>
        </w:rPr>
        <w:t>Klekociuk</w:t>
      </w:r>
      <w:proofErr w:type="spellEnd"/>
      <w:r w:rsidRPr="001F4B3E">
        <w:rPr>
          <w:rFonts w:ascii="Cambria" w:hAnsi="Cambria"/>
          <w:sz w:val="24"/>
          <w:szCs w:val="24"/>
          <w:lang w:val="en-GB"/>
        </w:rPr>
        <w:t xml:space="preserve"> AR</w:t>
      </w:r>
      <w:r w:rsidR="009B576C" w:rsidRPr="001F4B3E">
        <w:rPr>
          <w:rFonts w:ascii="Cambria" w:hAnsi="Cambria"/>
          <w:sz w:val="24"/>
          <w:szCs w:val="24"/>
          <w:lang w:val="en-GB"/>
        </w:rPr>
        <w:t>,</w:t>
      </w:r>
      <w:r w:rsidRPr="001F4B3E">
        <w:rPr>
          <w:rFonts w:ascii="Cambria" w:hAnsi="Cambria"/>
          <w:sz w:val="24"/>
          <w:szCs w:val="24"/>
          <w:lang w:val="en-GB"/>
        </w:rPr>
        <w:t xml:space="preserve"> Martinez-Abaigar J </w:t>
      </w:r>
      <w:r w:rsidR="009B576C" w:rsidRPr="001F4B3E">
        <w:rPr>
          <w:rFonts w:ascii="Cambria" w:hAnsi="Cambria"/>
          <w:sz w:val="24"/>
          <w:szCs w:val="24"/>
          <w:lang w:val="en-GB"/>
        </w:rPr>
        <w:t>(</w:t>
      </w:r>
      <w:r w:rsidRPr="001F4B3E">
        <w:rPr>
          <w:rFonts w:ascii="Cambria" w:hAnsi="Cambria"/>
          <w:sz w:val="24"/>
          <w:szCs w:val="24"/>
          <w:lang w:val="en-GB"/>
        </w:rPr>
        <w:t>2023</w:t>
      </w:r>
      <w:r w:rsidR="009B576C" w:rsidRPr="001F4B3E">
        <w:rPr>
          <w:rFonts w:ascii="Cambria" w:hAnsi="Cambria"/>
          <w:sz w:val="24"/>
          <w:szCs w:val="24"/>
          <w:lang w:val="en-GB"/>
        </w:rPr>
        <w:t>)</w:t>
      </w:r>
      <w:r w:rsidRPr="001F4B3E">
        <w:rPr>
          <w:rFonts w:ascii="Cambria" w:hAnsi="Cambria"/>
          <w:sz w:val="24"/>
          <w:szCs w:val="24"/>
          <w:lang w:val="en-GB"/>
        </w:rPr>
        <w:t xml:space="preserve"> Interactive effects of changes in UV radiation and climate on terrestrial ecosystems, biogeochemical cycles, and feedbacks to the climate system. </w:t>
      </w:r>
      <w:r w:rsidRPr="001F4B3E">
        <w:rPr>
          <w:rFonts w:ascii="Cambria" w:hAnsi="Cambria"/>
          <w:i/>
          <w:iCs/>
          <w:sz w:val="24"/>
          <w:szCs w:val="24"/>
          <w:lang w:val="en-GB"/>
        </w:rPr>
        <w:t>Photochemical &amp; Photobiological Sciences</w:t>
      </w:r>
      <w:r w:rsidRPr="001F4B3E">
        <w:rPr>
          <w:rFonts w:ascii="Cambria" w:hAnsi="Cambria"/>
          <w:sz w:val="24"/>
          <w:szCs w:val="24"/>
          <w:lang w:val="en-GB"/>
        </w:rPr>
        <w:t xml:space="preserve">, </w:t>
      </w:r>
      <w:r w:rsidRPr="001F4B3E">
        <w:rPr>
          <w:rFonts w:ascii="Cambria" w:hAnsi="Cambria"/>
          <w:b/>
          <w:bCs/>
          <w:sz w:val="24"/>
          <w:szCs w:val="24"/>
          <w:lang w:val="en-GB"/>
        </w:rPr>
        <w:t>22</w:t>
      </w:r>
      <w:r w:rsidRPr="001F4B3E">
        <w:rPr>
          <w:rFonts w:ascii="Cambria" w:hAnsi="Cambria"/>
          <w:sz w:val="24"/>
          <w:szCs w:val="24"/>
          <w:lang w:val="en-GB"/>
        </w:rPr>
        <w:t>(5), 1049</w:t>
      </w:r>
      <w:r w:rsidR="00E122FC" w:rsidRPr="001F4B3E">
        <w:rPr>
          <w:rFonts w:ascii="Cambria" w:hAnsi="Cambria"/>
          <w:sz w:val="24"/>
          <w:szCs w:val="24"/>
          <w:lang w:val="en-GB"/>
        </w:rPr>
        <w:t>–</w:t>
      </w:r>
      <w:r w:rsidRPr="001F4B3E">
        <w:rPr>
          <w:rFonts w:ascii="Cambria" w:hAnsi="Cambria"/>
          <w:sz w:val="24"/>
          <w:szCs w:val="24"/>
          <w:lang w:val="en-GB"/>
        </w:rPr>
        <w:t>1091.</w:t>
      </w:r>
    </w:p>
    <w:p w14:paraId="5B1206D3" w14:textId="58FC4220" w:rsidR="000F16B2" w:rsidRPr="001F4B3E" w:rsidRDefault="000F16B2" w:rsidP="00F35041">
      <w:pPr>
        <w:spacing w:after="120"/>
        <w:rPr>
          <w:rFonts w:ascii="Cambria" w:hAnsi="Cambria"/>
          <w:sz w:val="24"/>
          <w:szCs w:val="24"/>
          <w:lang w:val="en-GB"/>
        </w:rPr>
      </w:pPr>
      <w:r w:rsidRPr="001F4B3E">
        <w:rPr>
          <w:rFonts w:ascii="Cambria" w:hAnsi="Cambria"/>
          <w:sz w:val="24"/>
          <w:szCs w:val="24"/>
          <w:lang w:val="en-GB"/>
        </w:rPr>
        <w:lastRenderedPageBreak/>
        <w:t xml:space="preserve">Boesgaard KS, Albert KR, Ro‐Poulsen H, Michelsen A, Mikkelsen TN, Schmidt NM (2012) Long‐term structural canopy changes sustain net photosynthesis per ground area in high arctic </w:t>
      </w:r>
      <w:r w:rsidRPr="001F4B3E">
        <w:rPr>
          <w:rFonts w:ascii="Cambria" w:hAnsi="Cambria"/>
          <w:i/>
          <w:sz w:val="24"/>
          <w:szCs w:val="24"/>
          <w:lang w:val="en-GB"/>
        </w:rPr>
        <w:t xml:space="preserve">Vaccinium </w:t>
      </w:r>
      <w:proofErr w:type="spellStart"/>
      <w:r w:rsidRPr="001F4B3E">
        <w:rPr>
          <w:rFonts w:ascii="Cambria" w:hAnsi="Cambria"/>
          <w:i/>
          <w:sz w:val="24"/>
          <w:szCs w:val="24"/>
          <w:lang w:val="en-GB"/>
        </w:rPr>
        <w:t>uliginosum</w:t>
      </w:r>
      <w:proofErr w:type="spellEnd"/>
      <w:r w:rsidRPr="001F4B3E">
        <w:rPr>
          <w:rFonts w:ascii="Cambria" w:hAnsi="Cambria"/>
          <w:sz w:val="24"/>
          <w:szCs w:val="24"/>
          <w:lang w:val="en-GB"/>
        </w:rPr>
        <w:t xml:space="preserve"> exposed to changes in near‐ambient UV‐B levels. </w:t>
      </w:r>
      <w:proofErr w:type="spellStart"/>
      <w:r w:rsidRPr="001F4B3E">
        <w:rPr>
          <w:rFonts w:ascii="Cambria" w:hAnsi="Cambria"/>
          <w:i/>
          <w:sz w:val="24"/>
          <w:szCs w:val="24"/>
          <w:lang w:val="en-GB"/>
        </w:rPr>
        <w:t>Physiologia</w:t>
      </w:r>
      <w:proofErr w:type="spellEnd"/>
      <w:r w:rsidRPr="001F4B3E">
        <w:rPr>
          <w:rFonts w:ascii="Cambria" w:hAnsi="Cambria"/>
          <w:i/>
          <w:sz w:val="24"/>
          <w:szCs w:val="24"/>
          <w:lang w:val="en-GB"/>
        </w:rPr>
        <w:t xml:space="preserve"> Plantarum</w:t>
      </w:r>
      <w:r w:rsidRPr="001F4B3E">
        <w:rPr>
          <w:rFonts w:ascii="Cambria" w:hAnsi="Cambria"/>
          <w:sz w:val="24"/>
          <w:szCs w:val="24"/>
          <w:lang w:val="en-GB"/>
        </w:rPr>
        <w:t xml:space="preserve">, </w:t>
      </w:r>
      <w:r w:rsidRPr="001F4B3E">
        <w:rPr>
          <w:rFonts w:ascii="Cambria" w:hAnsi="Cambria"/>
          <w:b/>
          <w:bCs/>
          <w:sz w:val="24"/>
          <w:szCs w:val="24"/>
          <w:lang w:val="en-GB"/>
        </w:rPr>
        <w:t>145</w:t>
      </w:r>
      <w:r w:rsidRPr="001F4B3E">
        <w:rPr>
          <w:rFonts w:ascii="Cambria" w:hAnsi="Cambria"/>
          <w:sz w:val="24"/>
          <w:szCs w:val="24"/>
          <w:lang w:val="en-GB"/>
        </w:rPr>
        <w:t>, 540–550.</w:t>
      </w:r>
    </w:p>
    <w:p w14:paraId="0EB1F650" w14:textId="7123D62B"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t>Bonan GB, Levis S (2006) Evaluating aspects of the community land and atmosphere models (CLM3 and CAM3) using a dynamic global vegetation model. </w:t>
      </w:r>
      <w:r w:rsidRPr="001F4B3E">
        <w:rPr>
          <w:rFonts w:ascii="Cambria" w:hAnsi="Cambria"/>
          <w:i/>
          <w:iCs/>
          <w:sz w:val="24"/>
          <w:szCs w:val="24"/>
          <w:lang w:val="en-GB"/>
        </w:rPr>
        <w:t>Journal of Climate</w:t>
      </w:r>
      <w:r w:rsidRPr="001F4B3E">
        <w:rPr>
          <w:rFonts w:ascii="Cambria" w:hAnsi="Cambria"/>
          <w:sz w:val="24"/>
          <w:szCs w:val="24"/>
          <w:lang w:val="en-GB"/>
        </w:rPr>
        <w:t>, </w:t>
      </w:r>
      <w:r w:rsidRPr="001F4B3E">
        <w:rPr>
          <w:rFonts w:ascii="Cambria" w:hAnsi="Cambria"/>
          <w:b/>
          <w:bCs/>
          <w:sz w:val="24"/>
          <w:szCs w:val="24"/>
          <w:lang w:val="en-GB"/>
        </w:rPr>
        <w:t>19</w:t>
      </w:r>
      <w:r w:rsidRPr="001F4B3E">
        <w:rPr>
          <w:rFonts w:ascii="Cambria" w:hAnsi="Cambria"/>
          <w:sz w:val="24"/>
          <w:szCs w:val="24"/>
          <w:lang w:val="en-GB"/>
        </w:rPr>
        <w:t>(11), 2290</w:t>
      </w:r>
      <w:r w:rsidR="00E122FC" w:rsidRPr="001F4B3E">
        <w:rPr>
          <w:rFonts w:ascii="Cambria" w:hAnsi="Cambria"/>
          <w:sz w:val="24"/>
          <w:szCs w:val="24"/>
          <w:lang w:val="en-GB"/>
        </w:rPr>
        <w:t>–</w:t>
      </w:r>
      <w:r w:rsidRPr="001F4B3E">
        <w:rPr>
          <w:rFonts w:ascii="Cambria" w:hAnsi="Cambria"/>
          <w:sz w:val="24"/>
          <w:szCs w:val="24"/>
          <w:lang w:val="en-GB"/>
        </w:rPr>
        <w:t>2301.</w:t>
      </w:r>
    </w:p>
    <w:p w14:paraId="01F55B52" w14:textId="3D12B85B" w:rsidR="00BB1A25" w:rsidRPr="001F4B3E" w:rsidRDefault="00BB1A25" w:rsidP="00F35041">
      <w:pPr>
        <w:spacing w:after="120"/>
        <w:rPr>
          <w:rFonts w:ascii="Cambria" w:hAnsi="Cambria"/>
          <w:sz w:val="24"/>
          <w:szCs w:val="24"/>
          <w:lang w:val="en-GB"/>
        </w:rPr>
      </w:pPr>
      <w:r w:rsidRPr="001F4B3E">
        <w:rPr>
          <w:rFonts w:ascii="Cambria" w:hAnsi="Cambria"/>
          <w:sz w:val="24"/>
          <w:szCs w:val="24"/>
          <w:lang w:val="en-GB"/>
        </w:rPr>
        <w:t>Borenstein M, Hedges LV, Higgins JPT, Rothstein HR (2009) Introduction to meta‐analysis. New York: Wiley.</w:t>
      </w:r>
    </w:p>
    <w:p w14:paraId="15913ECA" w14:textId="4914F889"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t>Bornman JF, Barnes PW, Robson TM, Robinson SA, Jansen MA</w:t>
      </w:r>
      <w:r w:rsidR="009B576C" w:rsidRPr="001F4B3E">
        <w:rPr>
          <w:rFonts w:ascii="Cambria" w:hAnsi="Cambria"/>
          <w:sz w:val="24"/>
          <w:szCs w:val="24"/>
          <w:lang w:val="en-GB"/>
        </w:rPr>
        <w:t>K</w:t>
      </w:r>
      <w:r w:rsidRPr="001F4B3E">
        <w:rPr>
          <w:rFonts w:ascii="Cambria" w:hAnsi="Cambria"/>
          <w:sz w:val="24"/>
          <w:szCs w:val="24"/>
          <w:lang w:val="en-GB"/>
        </w:rPr>
        <w:t xml:space="preserve">, </w:t>
      </w:r>
      <w:proofErr w:type="spellStart"/>
      <w:r w:rsidRPr="001F4B3E">
        <w:rPr>
          <w:rFonts w:ascii="Cambria" w:hAnsi="Cambria"/>
          <w:sz w:val="24"/>
          <w:szCs w:val="24"/>
          <w:lang w:val="en-GB"/>
        </w:rPr>
        <w:t>Ballaré</w:t>
      </w:r>
      <w:proofErr w:type="spellEnd"/>
      <w:r w:rsidRPr="001F4B3E">
        <w:rPr>
          <w:rFonts w:ascii="Cambria" w:hAnsi="Cambria"/>
          <w:sz w:val="24"/>
          <w:szCs w:val="24"/>
          <w:lang w:val="en-GB"/>
        </w:rPr>
        <w:t xml:space="preserve"> CL</w:t>
      </w:r>
      <w:r w:rsidR="009B576C" w:rsidRPr="001F4B3E">
        <w:rPr>
          <w:rFonts w:ascii="Cambria" w:hAnsi="Cambria"/>
          <w:sz w:val="24"/>
          <w:szCs w:val="24"/>
          <w:lang w:val="en-GB"/>
        </w:rPr>
        <w:t>,</w:t>
      </w:r>
      <w:r w:rsidRPr="001F4B3E">
        <w:rPr>
          <w:rFonts w:ascii="Cambria" w:hAnsi="Cambria"/>
          <w:sz w:val="24"/>
          <w:szCs w:val="24"/>
          <w:lang w:val="en-GB"/>
        </w:rPr>
        <w:t xml:space="preserve"> </w:t>
      </w:r>
      <w:r w:rsidR="009B576C" w:rsidRPr="001F4B3E">
        <w:rPr>
          <w:rFonts w:ascii="Cambria" w:hAnsi="Cambria"/>
          <w:sz w:val="24"/>
          <w:szCs w:val="24"/>
          <w:lang w:val="en-GB"/>
        </w:rPr>
        <w:t>F</w:t>
      </w:r>
      <w:r w:rsidRPr="001F4B3E">
        <w:rPr>
          <w:rFonts w:ascii="Cambria" w:hAnsi="Cambria"/>
          <w:sz w:val="24"/>
          <w:szCs w:val="24"/>
          <w:lang w:val="en-GB"/>
        </w:rPr>
        <w:t>lint</w:t>
      </w:r>
      <w:r w:rsidR="009B576C" w:rsidRPr="001F4B3E">
        <w:rPr>
          <w:rFonts w:ascii="Cambria" w:hAnsi="Cambria"/>
          <w:sz w:val="24"/>
          <w:szCs w:val="24"/>
          <w:lang w:val="en-GB"/>
        </w:rPr>
        <w:t xml:space="preserve"> </w:t>
      </w:r>
      <w:r w:rsidRPr="001F4B3E">
        <w:rPr>
          <w:rFonts w:ascii="Cambria" w:hAnsi="Cambria"/>
          <w:sz w:val="24"/>
          <w:szCs w:val="24"/>
          <w:lang w:val="en-GB"/>
        </w:rPr>
        <w:t xml:space="preserve">SD </w:t>
      </w:r>
      <w:r w:rsidR="009B576C" w:rsidRPr="001F4B3E">
        <w:rPr>
          <w:rFonts w:ascii="Cambria" w:hAnsi="Cambria"/>
          <w:sz w:val="24"/>
          <w:szCs w:val="24"/>
          <w:lang w:val="en-GB"/>
        </w:rPr>
        <w:t>(</w:t>
      </w:r>
      <w:r w:rsidRPr="001F4B3E">
        <w:rPr>
          <w:rFonts w:ascii="Cambria" w:hAnsi="Cambria"/>
          <w:sz w:val="24"/>
          <w:szCs w:val="24"/>
          <w:lang w:val="en-GB"/>
        </w:rPr>
        <w:t>2019</w:t>
      </w:r>
      <w:r w:rsidR="009B576C" w:rsidRPr="001F4B3E">
        <w:rPr>
          <w:rFonts w:ascii="Cambria" w:hAnsi="Cambria"/>
          <w:sz w:val="24"/>
          <w:szCs w:val="24"/>
          <w:lang w:val="en-GB"/>
        </w:rPr>
        <w:t>)</w:t>
      </w:r>
      <w:r w:rsidRPr="001F4B3E">
        <w:rPr>
          <w:rFonts w:ascii="Cambria" w:hAnsi="Cambria"/>
          <w:sz w:val="24"/>
          <w:szCs w:val="24"/>
          <w:lang w:val="en-GB"/>
        </w:rPr>
        <w:t xml:space="preserve"> Linkages between stratospheric ozone, UV radiation and climate change and their implications for terrestrial ecosystems. </w:t>
      </w:r>
      <w:r w:rsidRPr="001F4B3E">
        <w:rPr>
          <w:rFonts w:ascii="Cambria" w:hAnsi="Cambria"/>
          <w:i/>
          <w:iCs/>
          <w:sz w:val="24"/>
          <w:szCs w:val="24"/>
          <w:lang w:val="en-GB"/>
        </w:rPr>
        <w:t>Photochemical &amp; Photobiological Sciences</w:t>
      </w:r>
      <w:r w:rsidRPr="001F4B3E">
        <w:rPr>
          <w:rFonts w:ascii="Cambria" w:hAnsi="Cambria"/>
          <w:sz w:val="24"/>
          <w:szCs w:val="24"/>
          <w:lang w:val="en-GB"/>
        </w:rPr>
        <w:t xml:space="preserve">, </w:t>
      </w:r>
      <w:r w:rsidRPr="001F4B3E">
        <w:rPr>
          <w:rFonts w:ascii="Cambria" w:hAnsi="Cambria"/>
          <w:b/>
          <w:bCs/>
          <w:sz w:val="24"/>
          <w:szCs w:val="24"/>
          <w:lang w:val="en-GB"/>
        </w:rPr>
        <w:t>18</w:t>
      </w:r>
      <w:r w:rsidRPr="001F4B3E">
        <w:rPr>
          <w:rFonts w:ascii="Cambria" w:hAnsi="Cambria"/>
          <w:sz w:val="24"/>
          <w:szCs w:val="24"/>
          <w:lang w:val="en-GB"/>
        </w:rPr>
        <w:t>(3), 681</w:t>
      </w:r>
      <w:r w:rsidR="00E122FC" w:rsidRPr="001F4B3E">
        <w:rPr>
          <w:rFonts w:ascii="Cambria" w:hAnsi="Cambria"/>
          <w:sz w:val="24"/>
          <w:szCs w:val="24"/>
          <w:lang w:val="en-GB"/>
        </w:rPr>
        <w:t>–</w:t>
      </w:r>
      <w:r w:rsidRPr="001F4B3E">
        <w:rPr>
          <w:rFonts w:ascii="Cambria" w:hAnsi="Cambria"/>
          <w:sz w:val="24"/>
          <w:szCs w:val="24"/>
          <w:lang w:val="en-GB"/>
        </w:rPr>
        <w:t xml:space="preserve">716. </w:t>
      </w:r>
    </w:p>
    <w:p w14:paraId="757ED2C8" w14:textId="448F7F3A"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t xml:space="preserve">Britt AB (1995) Repair of DNA damage induced by ultraviolet radiation. </w:t>
      </w:r>
      <w:r w:rsidRPr="001F4B3E">
        <w:rPr>
          <w:rFonts w:ascii="Cambria" w:hAnsi="Cambria"/>
          <w:i/>
          <w:sz w:val="24"/>
          <w:szCs w:val="24"/>
          <w:lang w:val="en-GB"/>
        </w:rPr>
        <w:t xml:space="preserve">Plant </w:t>
      </w:r>
      <w:r w:rsidR="00E122FC" w:rsidRPr="001F4B3E">
        <w:rPr>
          <w:rFonts w:ascii="Cambria" w:hAnsi="Cambria"/>
          <w:i/>
          <w:sz w:val="24"/>
          <w:szCs w:val="24"/>
          <w:lang w:val="en-GB"/>
        </w:rPr>
        <w:t>P</w:t>
      </w:r>
      <w:r w:rsidRPr="001F4B3E">
        <w:rPr>
          <w:rFonts w:ascii="Cambria" w:hAnsi="Cambria"/>
          <w:i/>
          <w:sz w:val="24"/>
          <w:szCs w:val="24"/>
          <w:lang w:val="en-GB"/>
        </w:rPr>
        <w:t>hysiology</w:t>
      </w:r>
      <w:r w:rsidRPr="001F4B3E">
        <w:rPr>
          <w:rFonts w:ascii="Cambria" w:hAnsi="Cambria"/>
          <w:sz w:val="24"/>
          <w:szCs w:val="24"/>
          <w:lang w:val="en-GB"/>
        </w:rPr>
        <w:t xml:space="preserve">, </w:t>
      </w:r>
      <w:r w:rsidRPr="001F4B3E">
        <w:rPr>
          <w:rFonts w:ascii="Cambria" w:hAnsi="Cambria"/>
          <w:b/>
          <w:bCs/>
          <w:sz w:val="24"/>
          <w:szCs w:val="24"/>
          <w:lang w:val="en-GB"/>
        </w:rPr>
        <w:t>108</w:t>
      </w:r>
      <w:r w:rsidRPr="001F4B3E">
        <w:rPr>
          <w:rFonts w:ascii="Cambria" w:hAnsi="Cambria"/>
          <w:sz w:val="24"/>
          <w:szCs w:val="24"/>
          <w:lang w:val="en-GB"/>
        </w:rPr>
        <w:t>(3), 891.</w:t>
      </w:r>
    </w:p>
    <w:p w14:paraId="002279C5" w14:textId="2D483A29" w:rsidR="00D72BFC" w:rsidRPr="001F4B3E" w:rsidRDefault="00D72BFC" w:rsidP="00F35041">
      <w:pPr>
        <w:spacing w:after="120"/>
        <w:rPr>
          <w:rFonts w:ascii="Cambria" w:hAnsi="Cambria"/>
          <w:sz w:val="24"/>
          <w:szCs w:val="24"/>
          <w:lang w:val="en-GB"/>
        </w:rPr>
      </w:pPr>
      <w:proofErr w:type="spellStart"/>
      <w:r w:rsidRPr="001F4B3E">
        <w:rPr>
          <w:rFonts w:ascii="Cambria" w:hAnsi="Cambria"/>
          <w:sz w:val="24"/>
          <w:szCs w:val="24"/>
          <w:lang w:val="en-GB"/>
        </w:rPr>
        <w:t>Chatzopoulou</w:t>
      </w:r>
      <w:proofErr w:type="spellEnd"/>
      <w:r w:rsidRPr="001F4B3E">
        <w:rPr>
          <w:rFonts w:ascii="Cambria" w:hAnsi="Cambria"/>
          <w:sz w:val="24"/>
          <w:szCs w:val="24"/>
          <w:lang w:val="en-GB"/>
        </w:rPr>
        <w:t xml:space="preserve"> A, </w:t>
      </w:r>
      <w:proofErr w:type="spellStart"/>
      <w:r w:rsidRPr="001F4B3E">
        <w:rPr>
          <w:rFonts w:ascii="Cambria" w:hAnsi="Cambria"/>
          <w:sz w:val="24"/>
          <w:szCs w:val="24"/>
          <w:lang w:val="en-GB"/>
        </w:rPr>
        <w:t>Tourpali</w:t>
      </w:r>
      <w:proofErr w:type="spellEnd"/>
      <w:r w:rsidRPr="001F4B3E">
        <w:rPr>
          <w:rFonts w:ascii="Cambria" w:hAnsi="Cambria"/>
          <w:sz w:val="24"/>
          <w:szCs w:val="24"/>
          <w:lang w:val="en-GB"/>
        </w:rPr>
        <w:t xml:space="preserve"> K, </w:t>
      </w:r>
      <w:proofErr w:type="spellStart"/>
      <w:r w:rsidRPr="001F4B3E">
        <w:rPr>
          <w:rFonts w:ascii="Cambria" w:hAnsi="Cambria"/>
          <w:sz w:val="24"/>
          <w:szCs w:val="24"/>
          <w:lang w:val="en-GB"/>
        </w:rPr>
        <w:t>Bais</w:t>
      </w:r>
      <w:proofErr w:type="spellEnd"/>
      <w:r w:rsidRPr="001F4B3E">
        <w:rPr>
          <w:rFonts w:ascii="Cambria" w:hAnsi="Cambria"/>
          <w:sz w:val="24"/>
          <w:szCs w:val="24"/>
          <w:lang w:val="en-GB"/>
        </w:rPr>
        <w:t xml:space="preserve"> AF</w:t>
      </w:r>
      <w:r w:rsidR="00154F26" w:rsidRPr="001F4B3E">
        <w:rPr>
          <w:rFonts w:ascii="Cambria" w:hAnsi="Cambria"/>
          <w:sz w:val="24"/>
          <w:szCs w:val="24"/>
          <w:lang w:val="en-GB"/>
        </w:rPr>
        <w:t>,</w:t>
      </w:r>
      <w:r w:rsidRPr="001F4B3E">
        <w:rPr>
          <w:rFonts w:ascii="Cambria" w:hAnsi="Cambria"/>
          <w:sz w:val="24"/>
          <w:szCs w:val="24"/>
          <w:lang w:val="en-GB"/>
        </w:rPr>
        <w:t xml:space="preserve"> </w:t>
      </w:r>
      <w:proofErr w:type="spellStart"/>
      <w:r w:rsidRPr="001F4B3E">
        <w:rPr>
          <w:rFonts w:ascii="Cambria" w:hAnsi="Cambria"/>
          <w:sz w:val="24"/>
          <w:szCs w:val="24"/>
          <w:lang w:val="en-GB"/>
        </w:rPr>
        <w:t>Braesicke</w:t>
      </w:r>
      <w:proofErr w:type="spellEnd"/>
      <w:r w:rsidRPr="001F4B3E">
        <w:rPr>
          <w:rFonts w:ascii="Cambria" w:hAnsi="Cambria"/>
          <w:sz w:val="24"/>
          <w:szCs w:val="24"/>
          <w:lang w:val="en-GB"/>
        </w:rPr>
        <w:t xml:space="preserve"> P </w:t>
      </w:r>
      <w:r w:rsidR="00154F26" w:rsidRPr="001F4B3E">
        <w:rPr>
          <w:rFonts w:ascii="Cambria" w:hAnsi="Cambria"/>
          <w:sz w:val="24"/>
          <w:szCs w:val="24"/>
          <w:lang w:val="en-GB"/>
        </w:rPr>
        <w:t>(</w:t>
      </w:r>
      <w:r w:rsidRPr="001F4B3E">
        <w:rPr>
          <w:rFonts w:ascii="Cambria" w:hAnsi="Cambria"/>
          <w:sz w:val="24"/>
          <w:szCs w:val="24"/>
          <w:lang w:val="en-GB"/>
        </w:rPr>
        <w:t>2024</w:t>
      </w:r>
      <w:r w:rsidR="00154F26" w:rsidRPr="001F4B3E">
        <w:rPr>
          <w:rFonts w:ascii="Cambria" w:hAnsi="Cambria"/>
          <w:sz w:val="24"/>
          <w:szCs w:val="24"/>
          <w:lang w:val="en-GB"/>
        </w:rPr>
        <w:t>)</w:t>
      </w:r>
      <w:r w:rsidRPr="001F4B3E">
        <w:rPr>
          <w:rFonts w:ascii="Cambria" w:hAnsi="Cambria"/>
          <w:sz w:val="24"/>
          <w:szCs w:val="24"/>
          <w:lang w:val="en-GB"/>
        </w:rPr>
        <w:t xml:space="preserve"> Twenty-first century surface UV radiation changes deduced from CMIP6 models. Part II: effects on UV index and plant growth weighted irradiance. </w:t>
      </w:r>
      <w:r w:rsidRPr="001F4B3E">
        <w:rPr>
          <w:rFonts w:ascii="Cambria" w:hAnsi="Cambria"/>
          <w:i/>
          <w:sz w:val="24"/>
          <w:szCs w:val="24"/>
          <w:lang w:val="en-GB"/>
        </w:rPr>
        <w:t>Photochemical &amp; Photobiological Sciences</w:t>
      </w:r>
      <w:r w:rsidRPr="001F4B3E">
        <w:rPr>
          <w:rFonts w:ascii="Cambria" w:hAnsi="Cambria"/>
          <w:sz w:val="24"/>
          <w:szCs w:val="24"/>
          <w:lang w:val="en-GB"/>
        </w:rPr>
        <w:t xml:space="preserve">, </w:t>
      </w:r>
      <w:r w:rsidR="00154F26" w:rsidRPr="001F4B3E">
        <w:rPr>
          <w:rFonts w:ascii="Cambria" w:hAnsi="Cambria"/>
          <w:b/>
          <w:bCs/>
          <w:sz w:val="24"/>
          <w:szCs w:val="24"/>
          <w:lang w:val="en-GB"/>
        </w:rPr>
        <w:t>24</w:t>
      </w:r>
      <w:r w:rsidR="00154F26" w:rsidRPr="001F4B3E">
        <w:rPr>
          <w:rFonts w:ascii="Cambria" w:hAnsi="Cambria"/>
          <w:sz w:val="24"/>
          <w:szCs w:val="24"/>
          <w:lang w:val="en-GB"/>
        </w:rPr>
        <w:t xml:space="preserve">, </w:t>
      </w:r>
      <w:r w:rsidRPr="001F4B3E">
        <w:rPr>
          <w:rFonts w:ascii="Cambria" w:hAnsi="Cambria"/>
          <w:sz w:val="24"/>
          <w:szCs w:val="24"/>
          <w:lang w:val="en-GB"/>
        </w:rPr>
        <w:t>1</w:t>
      </w:r>
      <w:r w:rsidR="00154F26" w:rsidRPr="001F4B3E">
        <w:rPr>
          <w:rFonts w:ascii="Cambria" w:hAnsi="Cambria"/>
          <w:sz w:val="24"/>
          <w:szCs w:val="24"/>
          <w:lang w:val="en-GB"/>
        </w:rPr>
        <w:t>13</w:t>
      </w:r>
      <w:r w:rsidR="00E122FC" w:rsidRPr="001F4B3E">
        <w:rPr>
          <w:rFonts w:ascii="Cambria" w:hAnsi="Cambria"/>
          <w:sz w:val="24"/>
          <w:szCs w:val="24"/>
          <w:lang w:val="en-GB"/>
        </w:rPr>
        <w:t>–</w:t>
      </w:r>
      <w:r w:rsidRPr="001F4B3E">
        <w:rPr>
          <w:rFonts w:ascii="Cambria" w:hAnsi="Cambria"/>
          <w:sz w:val="24"/>
          <w:szCs w:val="24"/>
          <w:lang w:val="en-GB"/>
        </w:rPr>
        <w:t>1</w:t>
      </w:r>
      <w:r w:rsidR="00154F26" w:rsidRPr="001F4B3E">
        <w:rPr>
          <w:rFonts w:ascii="Cambria" w:hAnsi="Cambria"/>
          <w:sz w:val="24"/>
          <w:szCs w:val="24"/>
          <w:lang w:val="en-GB"/>
        </w:rPr>
        <w:t>30</w:t>
      </w:r>
      <w:r w:rsidRPr="001F4B3E">
        <w:rPr>
          <w:rFonts w:ascii="Cambria" w:hAnsi="Cambria"/>
          <w:sz w:val="24"/>
          <w:szCs w:val="24"/>
          <w:lang w:val="en-GB"/>
        </w:rPr>
        <w:t>.</w:t>
      </w:r>
    </w:p>
    <w:p w14:paraId="685F5084" w14:textId="77777777" w:rsidR="000F16B2" w:rsidRPr="001F4B3E" w:rsidRDefault="000F16B2" w:rsidP="00F35041">
      <w:pPr>
        <w:spacing w:after="120"/>
        <w:rPr>
          <w:rFonts w:ascii="Cambria" w:hAnsi="Cambria"/>
          <w:sz w:val="24"/>
          <w:szCs w:val="24"/>
          <w:lang w:val="en-GB"/>
        </w:rPr>
      </w:pPr>
      <w:r w:rsidRPr="001F4B3E">
        <w:rPr>
          <w:rFonts w:ascii="Cambria" w:hAnsi="Cambria"/>
          <w:sz w:val="24"/>
          <w:szCs w:val="24"/>
          <w:lang w:val="en-GB"/>
        </w:rPr>
        <w:t>Chen M, Huang Y, Liu G, Qin F, Yang S, Xu X (2016) Effects of enhanced UV-B radiation on morphology, physiology, biomass, leaf anatomy and ultrastructure in male and female mulberry (</w:t>
      </w:r>
      <w:r w:rsidRPr="001F4B3E">
        <w:rPr>
          <w:rFonts w:ascii="Cambria" w:hAnsi="Cambria"/>
          <w:i/>
          <w:sz w:val="24"/>
          <w:szCs w:val="24"/>
          <w:lang w:val="en-GB"/>
        </w:rPr>
        <w:t>Morus alba</w:t>
      </w:r>
      <w:r w:rsidRPr="001F4B3E">
        <w:rPr>
          <w:rFonts w:ascii="Cambria" w:hAnsi="Cambria"/>
          <w:sz w:val="24"/>
          <w:szCs w:val="24"/>
          <w:lang w:val="en-GB"/>
        </w:rPr>
        <w:t xml:space="preserve">) saplings. </w:t>
      </w:r>
      <w:r w:rsidRPr="001F4B3E">
        <w:rPr>
          <w:rFonts w:ascii="Cambria" w:hAnsi="Cambria"/>
          <w:i/>
          <w:sz w:val="24"/>
          <w:szCs w:val="24"/>
          <w:lang w:val="en-GB"/>
        </w:rPr>
        <w:t>Environmental and Experimental Botany</w:t>
      </w:r>
      <w:r w:rsidRPr="001F4B3E">
        <w:rPr>
          <w:rFonts w:ascii="Cambria" w:hAnsi="Cambria"/>
          <w:sz w:val="24"/>
          <w:szCs w:val="24"/>
          <w:lang w:val="en-GB"/>
        </w:rPr>
        <w:t xml:space="preserve">, </w:t>
      </w:r>
      <w:r w:rsidRPr="001F4B3E">
        <w:rPr>
          <w:rFonts w:ascii="Cambria" w:hAnsi="Cambria"/>
          <w:b/>
          <w:sz w:val="24"/>
          <w:szCs w:val="24"/>
          <w:lang w:val="en-GB"/>
        </w:rPr>
        <w:t>129</w:t>
      </w:r>
      <w:r w:rsidRPr="001F4B3E">
        <w:rPr>
          <w:rFonts w:ascii="Cambria" w:hAnsi="Cambria"/>
          <w:sz w:val="24"/>
          <w:szCs w:val="24"/>
          <w:lang w:val="en-GB"/>
        </w:rPr>
        <w:t>, 85–93.</w:t>
      </w:r>
    </w:p>
    <w:p w14:paraId="2BA0C93F" w14:textId="77777777" w:rsidR="000F16B2" w:rsidRPr="001F4B3E" w:rsidRDefault="000F16B2" w:rsidP="00F35041">
      <w:pPr>
        <w:spacing w:after="120"/>
        <w:rPr>
          <w:rFonts w:ascii="Cambria" w:hAnsi="Cambria"/>
          <w:sz w:val="24"/>
          <w:szCs w:val="24"/>
          <w:lang w:val="en-GB"/>
        </w:rPr>
      </w:pPr>
      <w:r w:rsidRPr="001F4B3E">
        <w:rPr>
          <w:rFonts w:ascii="Cambria" w:hAnsi="Cambria"/>
          <w:sz w:val="24"/>
          <w:szCs w:val="24"/>
          <w:lang w:val="en-GB"/>
        </w:rPr>
        <w:t>Chen T, Qiang W, An L, Wang X (2003) Effects of cadmium combined with ultraviolet-B radiation on growth, gas exchange, and stable carbon isotope value (δ</w:t>
      </w:r>
      <w:r w:rsidRPr="001F4B3E">
        <w:rPr>
          <w:rFonts w:ascii="Cambria" w:hAnsi="Cambria"/>
          <w:sz w:val="24"/>
          <w:szCs w:val="24"/>
          <w:vertAlign w:val="superscript"/>
          <w:lang w:val="en-GB"/>
        </w:rPr>
        <w:t>13</w:t>
      </w:r>
      <w:r w:rsidRPr="001F4B3E">
        <w:rPr>
          <w:rFonts w:ascii="Cambria" w:hAnsi="Cambria"/>
          <w:sz w:val="24"/>
          <w:szCs w:val="24"/>
          <w:lang w:val="en-GB"/>
        </w:rPr>
        <w:t>C) in soybean (</w:t>
      </w:r>
      <w:r w:rsidRPr="001F4B3E">
        <w:rPr>
          <w:rFonts w:ascii="Cambria" w:hAnsi="Cambria"/>
          <w:i/>
          <w:sz w:val="24"/>
          <w:szCs w:val="24"/>
          <w:lang w:val="en-GB"/>
        </w:rPr>
        <w:t>Glycine max</w:t>
      </w:r>
      <w:r w:rsidRPr="001F4B3E">
        <w:rPr>
          <w:rFonts w:ascii="Cambria" w:hAnsi="Cambria"/>
          <w:sz w:val="24"/>
          <w:szCs w:val="24"/>
          <w:lang w:val="en-GB"/>
        </w:rPr>
        <w:t xml:space="preserve"> L.). In: Ultraviolet Ground-and Space-based Measurements, Models, and Effects II, Vol. 4896, pp. 210–218. </w:t>
      </w:r>
    </w:p>
    <w:p w14:paraId="6292DA08" w14:textId="7D6E53BB" w:rsidR="00D10F58" w:rsidRPr="001F4B3E" w:rsidRDefault="00D10F58" w:rsidP="00F35041">
      <w:pPr>
        <w:spacing w:after="120"/>
        <w:rPr>
          <w:rFonts w:ascii="Cambria" w:hAnsi="Cambria" w:cstheme="majorHAnsi"/>
          <w:color w:val="222222"/>
          <w:sz w:val="24"/>
          <w:szCs w:val="24"/>
          <w:shd w:val="clear" w:color="auto" w:fill="FFFFFF"/>
          <w:lang w:val="en-GB"/>
        </w:rPr>
      </w:pPr>
      <w:r w:rsidRPr="001F4B3E">
        <w:rPr>
          <w:rFonts w:ascii="Cambria" w:hAnsi="Cambria" w:cstheme="majorHAnsi"/>
          <w:color w:val="222222"/>
          <w:sz w:val="24"/>
          <w:szCs w:val="24"/>
          <w:shd w:val="clear" w:color="auto" w:fill="FFFFFF"/>
          <w:lang w:val="en-GB"/>
        </w:rPr>
        <w:t>Cowan IR (1978) Stomatal behaviour and environment. In Advances in botanical research (Vol. 4, pp. 117-228). Academic Press.</w:t>
      </w:r>
    </w:p>
    <w:p w14:paraId="79B0E683" w14:textId="660373BB" w:rsidR="003E065C" w:rsidRPr="001F4B3E" w:rsidRDefault="003E065C" w:rsidP="00F35041">
      <w:pPr>
        <w:spacing w:after="120"/>
        <w:rPr>
          <w:rStyle w:val="Hypertextovodkaz"/>
          <w:rFonts w:ascii="Cambria" w:hAnsi="Cambria" w:cstheme="majorHAnsi"/>
          <w:sz w:val="24"/>
          <w:szCs w:val="24"/>
          <w:shd w:val="clear" w:color="auto" w:fill="FFFFFF"/>
          <w:lang w:val="en-GB"/>
        </w:rPr>
      </w:pPr>
      <w:r w:rsidRPr="001F4B3E">
        <w:rPr>
          <w:rFonts w:ascii="Cambria" w:hAnsi="Cambria" w:cstheme="majorHAnsi"/>
          <w:color w:val="222222"/>
          <w:sz w:val="24"/>
          <w:szCs w:val="24"/>
          <w:shd w:val="clear" w:color="auto" w:fill="FFFFFF"/>
          <w:lang w:val="en-GB"/>
        </w:rPr>
        <w:t>Crestani G, Cunningham N, Csepregi K, Badmus UO, Jansen MAK (2023) From stressor to protector, UV-induced abiotic stress resistance. </w:t>
      </w:r>
      <w:r w:rsidRPr="001F4B3E">
        <w:rPr>
          <w:rFonts w:ascii="Cambria" w:hAnsi="Cambria" w:cstheme="majorHAnsi"/>
          <w:i/>
          <w:iCs/>
          <w:color w:val="222222"/>
          <w:sz w:val="24"/>
          <w:szCs w:val="24"/>
          <w:shd w:val="clear" w:color="auto" w:fill="FFFFFF"/>
          <w:lang w:val="en-GB"/>
        </w:rPr>
        <w:t>Photochemical &amp; Photobiological Sciences</w:t>
      </w:r>
      <w:r w:rsidRPr="001F4B3E">
        <w:rPr>
          <w:rFonts w:ascii="Cambria" w:hAnsi="Cambria" w:cstheme="majorHAnsi"/>
          <w:color w:val="222222"/>
          <w:sz w:val="24"/>
          <w:szCs w:val="24"/>
          <w:shd w:val="clear" w:color="auto" w:fill="FFFFFF"/>
          <w:lang w:val="en-GB"/>
        </w:rPr>
        <w:t xml:space="preserve">, </w:t>
      </w:r>
      <w:r w:rsidRPr="001F4B3E">
        <w:rPr>
          <w:rFonts w:ascii="Cambria" w:hAnsi="Cambria" w:cstheme="majorHAnsi"/>
          <w:b/>
          <w:bCs/>
          <w:color w:val="222222"/>
          <w:sz w:val="24"/>
          <w:szCs w:val="24"/>
          <w:shd w:val="clear" w:color="auto" w:fill="FFFFFF"/>
          <w:lang w:val="en-GB"/>
        </w:rPr>
        <w:t>22</w:t>
      </w:r>
      <w:r w:rsidRPr="001F4B3E">
        <w:rPr>
          <w:rFonts w:ascii="Cambria" w:hAnsi="Cambria" w:cstheme="majorHAnsi"/>
          <w:color w:val="222222"/>
          <w:sz w:val="24"/>
          <w:szCs w:val="24"/>
          <w:shd w:val="clear" w:color="auto" w:fill="FFFFFF"/>
          <w:lang w:val="en-GB"/>
        </w:rPr>
        <w:t>(9), 2189</w:t>
      </w:r>
      <w:r w:rsidR="00E122FC" w:rsidRPr="001F4B3E">
        <w:rPr>
          <w:rFonts w:ascii="Cambria" w:hAnsi="Cambria"/>
          <w:sz w:val="24"/>
          <w:szCs w:val="24"/>
          <w:lang w:val="en-GB"/>
        </w:rPr>
        <w:t>–</w:t>
      </w:r>
      <w:r w:rsidRPr="001F4B3E">
        <w:rPr>
          <w:rFonts w:ascii="Cambria" w:hAnsi="Cambria" w:cstheme="majorHAnsi"/>
          <w:color w:val="222222"/>
          <w:sz w:val="24"/>
          <w:szCs w:val="24"/>
          <w:shd w:val="clear" w:color="auto" w:fill="FFFFFF"/>
          <w:lang w:val="en-GB"/>
        </w:rPr>
        <w:t xml:space="preserve">2204. </w:t>
      </w:r>
    </w:p>
    <w:p w14:paraId="45A61863" w14:textId="07D3F470" w:rsidR="00D72BFC" w:rsidRPr="001F4B3E" w:rsidRDefault="00154F26" w:rsidP="00F35041">
      <w:pPr>
        <w:spacing w:after="120"/>
        <w:rPr>
          <w:rFonts w:ascii="Cambria" w:hAnsi="Cambria"/>
          <w:sz w:val="24"/>
          <w:szCs w:val="24"/>
          <w:lang w:val="en-GB"/>
        </w:rPr>
      </w:pPr>
      <w:r w:rsidRPr="001F4B3E">
        <w:rPr>
          <w:rFonts w:ascii="Cambria" w:hAnsi="Cambria"/>
          <w:sz w:val="24"/>
          <w:szCs w:val="24"/>
          <w:lang w:val="en-GB"/>
        </w:rPr>
        <w:t xml:space="preserve">Crous KY, Middleby KB, Cheesman AW, Bouet AY, Schiffer M, Liddell MJ, Barton CV, </w:t>
      </w:r>
      <w:proofErr w:type="spellStart"/>
      <w:r w:rsidRPr="001F4B3E">
        <w:rPr>
          <w:rFonts w:ascii="Cambria" w:hAnsi="Cambria"/>
          <w:sz w:val="24"/>
          <w:szCs w:val="24"/>
          <w:lang w:val="en-GB"/>
        </w:rPr>
        <w:t>Cernusak</w:t>
      </w:r>
      <w:proofErr w:type="spellEnd"/>
      <w:r w:rsidRPr="001F4B3E">
        <w:rPr>
          <w:rFonts w:ascii="Cambria" w:hAnsi="Cambria"/>
          <w:sz w:val="24"/>
          <w:szCs w:val="24"/>
          <w:lang w:val="en-GB"/>
        </w:rPr>
        <w:t xml:space="preserve"> LA (2025) Leaf warming in the canopy of mature tropical trees reduced photosynthesis due to downregulation of photosynthetic capacity and reduced stomatal conductance. </w:t>
      </w:r>
      <w:r w:rsidRPr="001F4B3E">
        <w:rPr>
          <w:rFonts w:ascii="Cambria" w:hAnsi="Cambria"/>
          <w:i/>
          <w:sz w:val="24"/>
          <w:szCs w:val="24"/>
          <w:lang w:val="en-GB"/>
        </w:rPr>
        <w:t>New Phytologist</w:t>
      </w:r>
      <w:r w:rsidRPr="001F4B3E">
        <w:rPr>
          <w:rFonts w:ascii="Cambria" w:hAnsi="Cambria"/>
          <w:sz w:val="24"/>
          <w:szCs w:val="24"/>
          <w:lang w:val="en-GB"/>
        </w:rPr>
        <w:t xml:space="preserve">, </w:t>
      </w:r>
      <w:r w:rsidRPr="001F4B3E">
        <w:rPr>
          <w:rFonts w:ascii="Cambria" w:hAnsi="Cambria"/>
          <w:b/>
          <w:bCs/>
          <w:sz w:val="24"/>
          <w:szCs w:val="24"/>
          <w:lang w:val="en-GB"/>
        </w:rPr>
        <w:t>245</w:t>
      </w:r>
      <w:r w:rsidRPr="001F4B3E">
        <w:rPr>
          <w:rFonts w:ascii="Cambria" w:hAnsi="Cambria"/>
          <w:sz w:val="24"/>
          <w:szCs w:val="24"/>
          <w:lang w:val="en-GB"/>
        </w:rPr>
        <w:t>(4), 1421</w:t>
      </w:r>
      <w:r w:rsidR="00E122FC" w:rsidRPr="001F4B3E">
        <w:rPr>
          <w:rFonts w:ascii="Cambria" w:hAnsi="Cambria"/>
          <w:sz w:val="24"/>
          <w:szCs w:val="24"/>
          <w:lang w:val="en-GB"/>
        </w:rPr>
        <w:t>–</w:t>
      </w:r>
      <w:r w:rsidRPr="001F4B3E">
        <w:rPr>
          <w:rFonts w:ascii="Cambria" w:hAnsi="Cambria"/>
          <w:sz w:val="24"/>
          <w:szCs w:val="24"/>
          <w:lang w:val="en-GB"/>
        </w:rPr>
        <w:t xml:space="preserve">1436. </w:t>
      </w:r>
    </w:p>
    <w:p w14:paraId="738748BA" w14:textId="047D1D61" w:rsidR="003E065C" w:rsidRPr="001F4B3E" w:rsidRDefault="003E065C" w:rsidP="00F35041">
      <w:pPr>
        <w:spacing w:after="120"/>
        <w:rPr>
          <w:rFonts w:ascii="Cambria" w:hAnsi="Cambria" w:cstheme="majorHAnsi"/>
          <w:sz w:val="24"/>
          <w:szCs w:val="24"/>
          <w:lang w:val="en-GB"/>
        </w:rPr>
      </w:pPr>
      <w:proofErr w:type="spellStart"/>
      <w:r w:rsidRPr="001F4B3E">
        <w:rPr>
          <w:rFonts w:ascii="Cambria" w:hAnsi="Cambria" w:cstheme="majorHAnsi"/>
          <w:sz w:val="24"/>
          <w:szCs w:val="24"/>
          <w:lang w:val="en-GB"/>
        </w:rPr>
        <w:t>Deckmyn</w:t>
      </w:r>
      <w:proofErr w:type="spellEnd"/>
      <w:r w:rsidRPr="001F4B3E">
        <w:rPr>
          <w:rFonts w:ascii="Cambria" w:hAnsi="Cambria" w:cstheme="majorHAnsi"/>
          <w:sz w:val="24"/>
          <w:szCs w:val="24"/>
          <w:lang w:val="en-GB"/>
        </w:rPr>
        <w:t xml:space="preserve"> G, </w:t>
      </w:r>
      <w:proofErr w:type="spellStart"/>
      <w:r w:rsidRPr="001F4B3E">
        <w:rPr>
          <w:rFonts w:ascii="Cambria" w:hAnsi="Cambria" w:cstheme="majorHAnsi"/>
          <w:sz w:val="24"/>
          <w:szCs w:val="24"/>
          <w:lang w:val="en-GB"/>
        </w:rPr>
        <w:t>Impens</w:t>
      </w:r>
      <w:proofErr w:type="spellEnd"/>
      <w:r w:rsidRPr="001F4B3E">
        <w:rPr>
          <w:rFonts w:ascii="Cambria" w:hAnsi="Cambria" w:cstheme="majorHAnsi"/>
          <w:sz w:val="24"/>
          <w:szCs w:val="24"/>
          <w:lang w:val="en-GB"/>
        </w:rPr>
        <w:t xml:space="preserve"> I (1997) The ratio UV-B/photosynthetically active radiation (PAR) determines the sensitivity of rye to increased UV-B radiation. </w:t>
      </w:r>
      <w:r w:rsidRPr="001F4B3E">
        <w:rPr>
          <w:rFonts w:ascii="Cambria" w:hAnsi="Cambria" w:cstheme="majorHAnsi"/>
          <w:i/>
          <w:iCs/>
          <w:sz w:val="24"/>
          <w:szCs w:val="24"/>
          <w:lang w:val="en-GB"/>
        </w:rPr>
        <w:t>Environmental and Experimental Botany</w:t>
      </w:r>
      <w:r w:rsidRPr="001F4B3E">
        <w:rPr>
          <w:rFonts w:ascii="Cambria" w:hAnsi="Cambria" w:cstheme="majorHAnsi"/>
          <w:sz w:val="24"/>
          <w:szCs w:val="24"/>
          <w:lang w:val="en-GB"/>
        </w:rPr>
        <w:t xml:space="preserve">, </w:t>
      </w:r>
      <w:r w:rsidRPr="001F4B3E">
        <w:rPr>
          <w:rFonts w:ascii="Cambria" w:hAnsi="Cambria" w:cstheme="majorHAnsi"/>
          <w:b/>
          <w:bCs/>
          <w:sz w:val="24"/>
          <w:szCs w:val="24"/>
          <w:lang w:val="en-GB"/>
        </w:rPr>
        <w:t>37</w:t>
      </w:r>
      <w:r w:rsidRPr="001F4B3E">
        <w:rPr>
          <w:rFonts w:ascii="Cambria" w:hAnsi="Cambria" w:cstheme="majorHAnsi"/>
          <w:sz w:val="24"/>
          <w:szCs w:val="24"/>
          <w:lang w:val="en-GB"/>
        </w:rPr>
        <w:t>(1), 3</w:t>
      </w:r>
      <w:r w:rsidR="00E122FC" w:rsidRPr="001F4B3E">
        <w:rPr>
          <w:rFonts w:ascii="Cambria" w:hAnsi="Cambria"/>
          <w:sz w:val="24"/>
          <w:szCs w:val="24"/>
          <w:lang w:val="en-GB"/>
        </w:rPr>
        <w:t>–</w:t>
      </w:r>
      <w:r w:rsidRPr="001F4B3E">
        <w:rPr>
          <w:rFonts w:ascii="Cambria" w:hAnsi="Cambria" w:cstheme="majorHAnsi"/>
          <w:sz w:val="24"/>
          <w:szCs w:val="24"/>
          <w:lang w:val="en-GB"/>
        </w:rPr>
        <w:t>12.</w:t>
      </w:r>
    </w:p>
    <w:p w14:paraId="1002730C" w14:textId="3A51BD06" w:rsidR="00D72BFC" w:rsidRPr="001F4B3E" w:rsidRDefault="00154F26" w:rsidP="00F35041">
      <w:pPr>
        <w:spacing w:after="120"/>
        <w:rPr>
          <w:rFonts w:ascii="Cambria" w:hAnsi="Cambria"/>
          <w:sz w:val="24"/>
          <w:szCs w:val="24"/>
          <w:lang w:val="en-GB"/>
        </w:rPr>
      </w:pPr>
      <w:r w:rsidRPr="001F4B3E">
        <w:rPr>
          <w:rFonts w:ascii="Cambria" w:hAnsi="Cambria"/>
          <w:sz w:val="24"/>
          <w:szCs w:val="24"/>
          <w:lang w:val="en-GB"/>
        </w:rPr>
        <w:t xml:space="preserve">Doughty CE, Keany JM, Wiebe BC, Rey-Sanchez C, Carter KR, Middleby KB, Cheesman AW, Goulden ML, da Rocha HR, Miller SD, Malhi Y (2023) Tropical forests are approaching critical temperature thresholds. </w:t>
      </w:r>
      <w:r w:rsidRPr="001F4B3E">
        <w:rPr>
          <w:rFonts w:ascii="Cambria" w:hAnsi="Cambria"/>
          <w:i/>
          <w:sz w:val="24"/>
          <w:szCs w:val="24"/>
          <w:lang w:val="en-GB"/>
        </w:rPr>
        <w:t>Nature</w:t>
      </w:r>
      <w:r w:rsidRPr="001F4B3E">
        <w:rPr>
          <w:rFonts w:ascii="Cambria" w:hAnsi="Cambria"/>
          <w:sz w:val="24"/>
          <w:szCs w:val="24"/>
          <w:lang w:val="en-GB"/>
        </w:rPr>
        <w:t xml:space="preserve">, </w:t>
      </w:r>
      <w:r w:rsidRPr="001F4B3E">
        <w:rPr>
          <w:rFonts w:ascii="Cambria" w:hAnsi="Cambria"/>
          <w:b/>
          <w:bCs/>
          <w:sz w:val="24"/>
          <w:szCs w:val="24"/>
          <w:lang w:val="en-GB"/>
        </w:rPr>
        <w:t>621</w:t>
      </w:r>
      <w:r w:rsidRPr="001F4B3E">
        <w:rPr>
          <w:rFonts w:ascii="Cambria" w:hAnsi="Cambria"/>
          <w:sz w:val="24"/>
          <w:szCs w:val="24"/>
          <w:lang w:val="en-GB"/>
        </w:rPr>
        <w:t>(7977), 105</w:t>
      </w:r>
      <w:r w:rsidR="00E122FC" w:rsidRPr="001F4B3E">
        <w:rPr>
          <w:rFonts w:ascii="Cambria" w:hAnsi="Cambria"/>
          <w:sz w:val="24"/>
          <w:szCs w:val="24"/>
          <w:lang w:val="en-GB"/>
        </w:rPr>
        <w:t>–</w:t>
      </w:r>
      <w:r w:rsidRPr="001F4B3E">
        <w:rPr>
          <w:rFonts w:ascii="Cambria" w:hAnsi="Cambria"/>
          <w:sz w:val="24"/>
          <w:szCs w:val="24"/>
          <w:lang w:val="en-GB"/>
        </w:rPr>
        <w:t>111.</w:t>
      </w:r>
      <w:r w:rsidR="00D72BFC" w:rsidRPr="001F4B3E">
        <w:rPr>
          <w:rFonts w:ascii="Cambria" w:hAnsi="Cambria"/>
          <w:sz w:val="24"/>
          <w:szCs w:val="24"/>
          <w:lang w:val="en-GB"/>
        </w:rPr>
        <w:t xml:space="preserve"> </w:t>
      </w:r>
    </w:p>
    <w:p w14:paraId="2E78A676" w14:textId="77777777" w:rsidR="000F16B2" w:rsidRPr="001F4B3E" w:rsidRDefault="000F16B2" w:rsidP="00F35041">
      <w:pPr>
        <w:spacing w:after="120"/>
        <w:rPr>
          <w:rFonts w:ascii="Cambria" w:hAnsi="Cambria"/>
          <w:sz w:val="24"/>
          <w:szCs w:val="24"/>
          <w:lang w:val="en-GB"/>
        </w:rPr>
      </w:pPr>
      <w:r w:rsidRPr="001F4B3E">
        <w:rPr>
          <w:rFonts w:ascii="Cambria" w:hAnsi="Cambria"/>
          <w:sz w:val="24"/>
          <w:szCs w:val="24"/>
          <w:lang w:val="en-GB"/>
        </w:rPr>
        <w:lastRenderedPageBreak/>
        <w:t xml:space="preserve">Duan B, Ran F, Zhang X, Zhang Y, </w:t>
      </w:r>
      <w:proofErr w:type="spellStart"/>
      <w:r w:rsidRPr="001F4B3E">
        <w:rPr>
          <w:rFonts w:ascii="Cambria" w:hAnsi="Cambria"/>
          <w:sz w:val="24"/>
          <w:szCs w:val="24"/>
          <w:lang w:val="en-GB"/>
        </w:rPr>
        <w:t>Korpelainen</w:t>
      </w:r>
      <w:proofErr w:type="spellEnd"/>
      <w:r w:rsidRPr="001F4B3E">
        <w:rPr>
          <w:rFonts w:ascii="Cambria" w:hAnsi="Cambria"/>
          <w:sz w:val="24"/>
          <w:szCs w:val="24"/>
          <w:lang w:val="en-GB"/>
        </w:rPr>
        <w:t xml:space="preserve"> H, Li C (2011) Long-term acclimation of mesophyll conductance, carbon isotope discrimination and growth in two contrasting </w:t>
      </w:r>
      <w:proofErr w:type="spellStart"/>
      <w:r w:rsidRPr="001F4B3E">
        <w:rPr>
          <w:rFonts w:ascii="Cambria" w:hAnsi="Cambria"/>
          <w:i/>
          <w:sz w:val="24"/>
          <w:szCs w:val="24"/>
          <w:lang w:val="en-GB"/>
        </w:rPr>
        <w:t>Picea</w:t>
      </w:r>
      <w:proofErr w:type="spellEnd"/>
      <w:r w:rsidRPr="001F4B3E">
        <w:rPr>
          <w:rFonts w:ascii="Cambria" w:hAnsi="Cambria"/>
          <w:i/>
          <w:sz w:val="24"/>
          <w:szCs w:val="24"/>
          <w:lang w:val="en-GB"/>
        </w:rPr>
        <w:t xml:space="preserve"> </w:t>
      </w:r>
      <w:proofErr w:type="spellStart"/>
      <w:r w:rsidRPr="001F4B3E">
        <w:rPr>
          <w:rFonts w:ascii="Cambria" w:hAnsi="Cambria"/>
          <w:i/>
          <w:sz w:val="24"/>
          <w:szCs w:val="24"/>
          <w:lang w:val="en-GB"/>
        </w:rPr>
        <w:t>asperata</w:t>
      </w:r>
      <w:proofErr w:type="spellEnd"/>
      <w:r w:rsidRPr="001F4B3E">
        <w:rPr>
          <w:rFonts w:ascii="Cambria" w:hAnsi="Cambria"/>
          <w:sz w:val="24"/>
          <w:szCs w:val="24"/>
          <w:lang w:val="en-GB"/>
        </w:rPr>
        <w:t xml:space="preserve"> populations exposed to drought and enhanced UV-B radiation for three years. </w:t>
      </w:r>
      <w:r w:rsidRPr="001F4B3E">
        <w:rPr>
          <w:rFonts w:ascii="Cambria" w:hAnsi="Cambria"/>
          <w:i/>
          <w:sz w:val="24"/>
          <w:szCs w:val="24"/>
          <w:lang w:val="en-GB"/>
        </w:rPr>
        <w:t>Agricultural and Forest Meteorology</w:t>
      </w:r>
      <w:r w:rsidRPr="001F4B3E">
        <w:rPr>
          <w:rFonts w:ascii="Cambria" w:hAnsi="Cambria"/>
          <w:sz w:val="24"/>
          <w:szCs w:val="24"/>
          <w:lang w:val="en-GB"/>
        </w:rPr>
        <w:t xml:space="preserve">, </w:t>
      </w:r>
      <w:r w:rsidRPr="001F4B3E">
        <w:rPr>
          <w:rFonts w:ascii="Cambria" w:hAnsi="Cambria"/>
          <w:b/>
          <w:sz w:val="24"/>
          <w:szCs w:val="24"/>
          <w:lang w:val="en-GB"/>
        </w:rPr>
        <w:t>151</w:t>
      </w:r>
      <w:r w:rsidRPr="001F4B3E">
        <w:rPr>
          <w:rFonts w:ascii="Cambria" w:hAnsi="Cambria"/>
          <w:sz w:val="24"/>
          <w:szCs w:val="24"/>
          <w:lang w:val="en-GB"/>
        </w:rPr>
        <w:t>, 116–126.</w:t>
      </w:r>
    </w:p>
    <w:p w14:paraId="4904567F" w14:textId="6CCD590E" w:rsidR="00D72BFC" w:rsidRPr="001F4B3E" w:rsidRDefault="00D72BFC" w:rsidP="00F35041">
      <w:pPr>
        <w:spacing w:after="120"/>
        <w:rPr>
          <w:rFonts w:ascii="Cambria" w:hAnsi="Cambria"/>
          <w:sz w:val="24"/>
          <w:szCs w:val="24"/>
          <w:lang w:val="en-GB"/>
        </w:rPr>
      </w:pPr>
      <w:proofErr w:type="spellStart"/>
      <w:r w:rsidRPr="001F4B3E">
        <w:rPr>
          <w:rFonts w:ascii="Cambria" w:hAnsi="Cambria"/>
          <w:sz w:val="24"/>
          <w:szCs w:val="24"/>
          <w:lang w:val="en-GB"/>
        </w:rPr>
        <w:t>Eckes</w:t>
      </w:r>
      <w:proofErr w:type="spellEnd"/>
      <w:r w:rsidRPr="001F4B3E">
        <w:rPr>
          <w:rFonts w:ascii="Cambria" w:hAnsi="Cambria" w:cs="Cambria Math"/>
          <w:sz w:val="24"/>
          <w:szCs w:val="24"/>
          <w:lang w:val="en-GB"/>
        </w:rPr>
        <w:t>‐</w:t>
      </w:r>
      <w:r w:rsidRPr="001F4B3E">
        <w:rPr>
          <w:rFonts w:ascii="Cambria" w:hAnsi="Cambria"/>
          <w:sz w:val="24"/>
          <w:szCs w:val="24"/>
          <w:lang w:val="en-GB"/>
        </w:rPr>
        <w:t xml:space="preserve">Shephard AH, </w:t>
      </w:r>
      <w:proofErr w:type="spellStart"/>
      <w:r w:rsidRPr="001F4B3E">
        <w:rPr>
          <w:rFonts w:ascii="Cambria" w:hAnsi="Cambria"/>
          <w:sz w:val="24"/>
          <w:szCs w:val="24"/>
          <w:lang w:val="en-GB"/>
        </w:rPr>
        <w:t>Tiavlovsky</w:t>
      </w:r>
      <w:proofErr w:type="spellEnd"/>
      <w:r w:rsidRPr="001F4B3E">
        <w:rPr>
          <w:rFonts w:ascii="Cambria" w:hAnsi="Cambria"/>
          <w:sz w:val="24"/>
          <w:szCs w:val="24"/>
          <w:lang w:val="en-GB"/>
        </w:rPr>
        <w:t xml:space="preserve"> E, Chen Y, Fonti P, Friend AD (2021) Direct response of tree growth to soil water and its implications for terrestrial carbon cycle modelling. </w:t>
      </w:r>
      <w:r w:rsidRPr="001F4B3E">
        <w:rPr>
          <w:rFonts w:ascii="Cambria" w:hAnsi="Cambria"/>
          <w:i/>
          <w:iCs/>
          <w:sz w:val="24"/>
          <w:szCs w:val="24"/>
          <w:lang w:val="en-GB"/>
        </w:rPr>
        <w:t>Global Change Biology</w:t>
      </w:r>
      <w:r w:rsidRPr="001F4B3E">
        <w:rPr>
          <w:rFonts w:ascii="Cambria" w:hAnsi="Cambria"/>
          <w:sz w:val="24"/>
          <w:szCs w:val="24"/>
          <w:lang w:val="en-GB"/>
        </w:rPr>
        <w:t>, </w:t>
      </w:r>
      <w:r w:rsidRPr="001F4B3E">
        <w:rPr>
          <w:rFonts w:ascii="Cambria" w:hAnsi="Cambria"/>
          <w:b/>
          <w:bCs/>
          <w:sz w:val="24"/>
          <w:szCs w:val="24"/>
          <w:lang w:val="en-GB"/>
        </w:rPr>
        <w:t>27</w:t>
      </w:r>
      <w:r w:rsidRPr="001F4B3E">
        <w:rPr>
          <w:rFonts w:ascii="Cambria" w:hAnsi="Cambria"/>
          <w:sz w:val="24"/>
          <w:szCs w:val="24"/>
          <w:lang w:val="en-GB"/>
        </w:rPr>
        <w:t>(1), 121</w:t>
      </w:r>
      <w:r w:rsidR="00E122FC" w:rsidRPr="001F4B3E">
        <w:rPr>
          <w:rFonts w:ascii="Cambria" w:hAnsi="Cambria"/>
          <w:sz w:val="24"/>
          <w:szCs w:val="24"/>
          <w:lang w:val="en-GB"/>
        </w:rPr>
        <w:t>–</w:t>
      </w:r>
      <w:r w:rsidRPr="001F4B3E">
        <w:rPr>
          <w:rFonts w:ascii="Cambria" w:hAnsi="Cambria"/>
          <w:sz w:val="24"/>
          <w:szCs w:val="24"/>
          <w:lang w:val="en-GB"/>
        </w:rPr>
        <w:t>135.</w:t>
      </w:r>
    </w:p>
    <w:p w14:paraId="5D5AB97E" w14:textId="19E6BFB5" w:rsidR="003A1D67" w:rsidRPr="001F4B3E" w:rsidRDefault="00FB6AFF" w:rsidP="00F35041">
      <w:pPr>
        <w:spacing w:after="120"/>
        <w:rPr>
          <w:rFonts w:ascii="Cambria" w:hAnsi="Cambria" w:cstheme="minorHAnsi"/>
          <w:sz w:val="24"/>
          <w:szCs w:val="24"/>
          <w:lang w:val="en-GB"/>
        </w:rPr>
      </w:pPr>
      <w:proofErr w:type="spellStart"/>
      <w:r w:rsidRPr="001F4B3E">
        <w:rPr>
          <w:rFonts w:ascii="Cambria" w:hAnsi="Cambria" w:cstheme="minorHAnsi"/>
          <w:sz w:val="24"/>
          <w:szCs w:val="24"/>
          <w:lang w:val="en-GB"/>
        </w:rPr>
        <w:t>Ehleringer</w:t>
      </w:r>
      <w:proofErr w:type="spellEnd"/>
      <w:r w:rsidRPr="001F4B3E">
        <w:rPr>
          <w:rFonts w:ascii="Cambria" w:hAnsi="Cambria" w:cstheme="minorHAnsi"/>
          <w:sz w:val="24"/>
          <w:szCs w:val="24"/>
          <w:lang w:val="en-GB"/>
        </w:rPr>
        <w:t xml:space="preserve"> JR, Hall AE, Farquhar GD (1993) Introduction: water use in relation to productivity. In: </w:t>
      </w:r>
      <w:proofErr w:type="spellStart"/>
      <w:r w:rsidRPr="001F4B3E">
        <w:rPr>
          <w:rFonts w:ascii="Cambria" w:hAnsi="Cambria" w:cstheme="minorHAnsi"/>
          <w:sz w:val="24"/>
          <w:szCs w:val="24"/>
          <w:lang w:val="en-GB"/>
        </w:rPr>
        <w:t>Ehleringer</w:t>
      </w:r>
      <w:proofErr w:type="spellEnd"/>
      <w:r w:rsidRPr="001F4B3E">
        <w:rPr>
          <w:rFonts w:ascii="Cambria" w:hAnsi="Cambria" w:cstheme="minorHAnsi"/>
          <w:sz w:val="24"/>
          <w:szCs w:val="24"/>
          <w:lang w:val="en-GB"/>
        </w:rPr>
        <w:t>, J.R., Hall, A.E., Farquhar, G.D. (Eds.), Stable Isotopes and Plant Carbon-Water Relations. Academic Press, New York, pp. 3–8.</w:t>
      </w:r>
    </w:p>
    <w:p w14:paraId="61A29C0B" w14:textId="1CC9982A" w:rsidR="00D72BFC" w:rsidRPr="001F4B3E" w:rsidRDefault="00D72BFC" w:rsidP="00F35041">
      <w:pPr>
        <w:spacing w:after="120"/>
        <w:rPr>
          <w:rFonts w:ascii="Cambria" w:hAnsi="Cambria" w:cstheme="minorHAnsi"/>
          <w:sz w:val="24"/>
          <w:szCs w:val="24"/>
          <w:lang w:val="en-GB"/>
        </w:rPr>
      </w:pPr>
      <w:r w:rsidRPr="001F4B3E">
        <w:rPr>
          <w:rFonts w:ascii="Cambria" w:hAnsi="Cambria" w:cstheme="minorHAnsi"/>
          <w:sz w:val="24"/>
          <w:szCs w:val="24"/>
          <w:lang w:val="en-GB"/>
        </w:rPr>
        <w:t>Farman JC, Gardiner BG</w:t>
      </w:r>
      <w:r w:rsidR="00BE011F" w:rsidRPr="001F4B3E">
        <w:rPr>
          <w:rFonts w:ascii="Cambria" w:hAnsi="Cambria" w:cstheme="minorHAnsi"/>
          <w:sz w:val="24"/>
          <w:szCs w:val="24"/>
          <w:lang w:val="en-GB"/>
        </w:rPr>
        <w:t>,</w:t>
      </w:r>
      <w:r w:rsidRPr="001F4B3E">
        <w:rPr>
          <w:rFonts w:ascii="Cambria" w:hAnsi="Cambria" w:cstheme="minorHAnsi"/>
          <w:sz w:val="24"/>
          <w:szCs w:val="24"/>
          <w:lang w:val="en-GB"/>
        </w:rPr>
        <w:t xml:space="preserve"> Shanklin JD </w:t>
      </w:r>
      <w:r w:rsidR="00BE011F" w:rsidRPr="001F4B3E">
        <w:rPr>
          <w:rFonts w:ascii="Cambria" w:hAnsi="Cambria" w:cstheme="minorHAnsi"/>
          <w:sz w:val="24"/>
          <w:szCs w:val="24"/>
          <w:lang w:val="en-GB"/>
        </w:rPr>
        <w:t>(</w:t>
      </w:r>
      <w:r w:rsidRPr="001F4B3E">
        <w:rPr>
          <w:rFonts w:ascii="Cambria" w:hAnsi="Cambria" w:cstheme="minorHAnsi"/>
          <w:sz w:val="24"/>
          <w:szCs w:val="24"/>
          <w:lang w:val="en-GB"/>
        </w:rPr>
        <w:t>1985</w:t>
      </w:r>
      <w:r w:rsidR="00BE011F" w:rsidRPr="001F4B3E">
        <w:rPr>
          <w:rFonts w:ascii="Cambria" w:hAnsi="Cambria" w:cstheme="minorHAnsi"/>
          <w:sz w:val="24"/>
          <w:szCs w:val="24"/>
          <w:lang w:val="en-GB"/>
        </w:rPr>
        <w:t>)</w:t>
      </w:r>
      <w:r w:rsidRPr="001F4B3E">
        <w:rPr>
          <w:rFonts w:ascii="Cambria" w:hAnsi="Cambria" w:cstheme="minorHAnsi"/>
          <w:sz w:val="24"/>
          <w:szCs w:val="24"/>
          <w:lang w:val="en-GB"/>
        </w:rPr>
        <w:t xml:space="preserve"> Large losses of total ozone in Antarctica reveal seasonal </w:t>
      </w:r>
      <w:proofErr w:type="spellStart"/>
      <w:r w:rsidRPr="001F4B3E">
        <w:rPr>
          <w:rFonts w:ascii="Cambria" w:hAnsi="Cambria" w:cstheme="minorHAnsi"/>
          <w:sz w:val="24"/>
          <w:szCs w:val="24"/>
          <w:lang w:val="en-GB"/>
        </w:rPr>
        <w:t>ClO</w:t>
      </w:r>
      <w:proofErr w:type="spellEnd"/>
      <w:r w:rsidRPr="001F4B3E">
        <w:rPr>
          <w:rFonts w:ascii="Cambria" w:hAnsi="Cambria" w:cstheme="minorHAnsi"/>
          <w:sz w:val="24"/>
          <w:szCs w:val="24"/>
          <w:lang w:val="en-GB"/>
        </w:rPr>
        <w:t xml:space="preserve"> x/NO x interaction. </w:t>
      </w:r>
      <w:r w:rsidRPr="001F4B3E">
        <w:rPr>
          <w:rFonts w:ascii="Cambria" w:hAnsi="Cambria" w:cstheme="minorHAnsi"/>
          <w:i/>
          <w:iCs/>
          <w:sz w:val="24"/>
          <w:szCs w:val="24"/>
          <w:lang w:val="en-GB"/>
        </w:rPr>
        <w:t>Nature</w:t>
      </w:r>
      <w:r w:rsidRPr="001F4B3E">
        <w:rPr>
          <w:rFonts w:ascii="Cambria" w:hAnsi="Cambria" w:cstheme="minorHAnsi"/>
          <w:sz w:val="24"/>
          <w:szCs w:val="24"/>
          <w:lang w:val="en-GB"/>
        </w:rPr>
        <w:t xml:space="preserve">, </w:t>
      </w:r>
      <w:r w:rsidRPr="001F4B3E">
        <w:rPr>
          <w:rFonts w:ascii="Cambria" w:hAnsi="Cambria" w:cstheme="minorHAnsi"/>
          <w:b/>
          <w:bCs/>
          <w:sz w:val="24"/>
          <w:szCs w:val="24"/>
          <w:lang w:val="en-GB"/>
        </w:rPr>
        <w:t>315</w:t>
      </w:r>
      <w:r w:rsidRPr="001F4B3E">
        <w:rPr>
          <w:rFonts w:ascii="Cambria" w:hAnsi="Cambria" w:cstheme="minorHAnsi"/>
          <w:sz w:val="24"/>
          <w:szCs w:val="24"/>
          <w:lang w:val="en-GB"/>
        </w:rPr>
        <w:t>(6016), 207</w:t>
      </w:r>
      <w:r w:rsidR="00E122FC" w:rsidRPr="001F4B3E">
        <w:rPr>
          <w:rFonts w:ascii="Cambria" w:hAnsi="Cambria"/>
          <w:sz w:val="24"/>
          <w:szCs w:val="24"/>
          <w:lang w:val="en-GB"/>
        </w:rPr>
        <w:t>–</w:t>
      </w:r>
      <w:r w:rsidRPr="001F4B3E">
        <w:rPr>
          <w:rFonts w:ascii="Cambria" w:hAnsi="Cambria" w:cstheme="minorHAnsi"/>
          <w:sz w:val="24"/>
          <w:szCs w:val="24"/>
          <w:lang w:val="en-GB"/>
        </w:rPr>
        <w:t>210.</w:t>
      </w:r>
    </w:p>
    <w:p w14:paraId="32CDC9FF" w14:textId="7CDF5560" w:rsidR="005041C1" w:rsidRPr="001F4B3E" w:rsidRDefault="00D72BFC" w:rsidP="00F35041">
      <w:pPr>
        <w:spacing w:after="120"/>
        <w:jc w:val="both"/>
        <w:rPr>
          <w:rFonts w:ascii="Cambria" w:hAnsi="Cambria" w:cstheme="minorHAnsi"/>
          <w:sz w:val="24"/>
          <w:szCs w:val="24"/>
          <w:lang w:val="en-GB"/>
        </w:rPr>
      </w:pPr>
      <w:r w:rsidRPr="001F4B3E">
        <w:rPr>
          <w:rFonts w:ascii="Cambria" w:hAnsi="Cambria" w:cstheme="minorHAnsi"/>
          <w:sz w:val="24"/>
          <w:szCs w:val="24"/>
          <w:lang w:val="en-GB"/>
        </w:rPr>
        <w:t xml:space="preserve">Farquhar GD, Hubick KT, Condon AG, Richards RA </w:t>
      </w:r>
      <w:r w:rsidR="00BE011F" w:rsidRPr="001F4B3E">
        <w:rPr>
          <w:rFonts w:ascii="Cambria" w:hAnsi="Cambria" w:cstheme="minorHAnsi"/>
          <w:sz w:val="24"/>
          <w:szCs w:val="24"/>
          <w:lang w:val="en-GB"/>
        </w:rPr>
        <w:t>(</w:t>
      </w:r>
      <w:r w:rsidRPr="001F4B3E">
        <w:rPr>
          <w:rFonts w:ascii="Cambria" w:hAnsi="Cambria" w:cstheme="minorHAnsi"/>
          <w:sz w:val="24"/>
          <w:szCs w:val="24"/>
          <w:lang w:val="en-GB"/>
        </w:rPr>
        <w:t>1989</w:t>
      </w:r>
      <w:r w:rsidR="00BE011F" w:rsidRPr="001F4B3E">
        <w:rPr>
          <w:rFonts w:ascii="Cambria" w:hAnsi="Cambria" w:cstheme="minorHAnsi"/>
          <w:sz w:val="24"/>
          <w:szCs w:val="24"/>
          <w:lang w:val="en-GB"/>
        </w:rPr>
        <w:t>)</w:t>
      </w:r>
      <w:r w:rsidRPr="001F4B3E">
        <w:rPr>
          <w:rFonts w:ascii="Cambria" w:hAnsi="Cambria" w:cstheme="minorHAnsi"/>
          <w:sz w:val="24"/>
          <w:szCs w:val="24"/>
          <w:lang w:val="en-GB"/>
        </w:rPr>
        <w:t xml:space="preserve"> Carbon isotope fractionation and plant water-use efficiency. In: </w:t>
      </w:r>
      <w:proofErr w:type="spellStart"/>
      <w:r w:rsidRPr="001F4B3E">
        <w:rPr>
          <w:rFonts w:ascii="Cambria" w:hAnsi="Cambria" w:cstheme="minorHAnsi"/>
          <w:sz w:val="24"/>
          <w:szCs w:val="24"/>
          <w:lang w:val="en-GB"/>
        </w:rPr>
        <w:t>Rundel</w:t>
      </w:r>
      <w:proofErr w:type="spellEnd"/>
      <w:r w:rsidRPr="001F4B3E">
        <w:rPr>
          <w:rFonts w:ascii="Cambria" w:hAnsi="Cambria" w:cstheme="minorHAnsi"/>
          <w:sz w:val="24"/>
          <w:szCs w:val="24"/>
          <w:lang w:val="en-GB"/>
        </w:rPr>
        <w:t xml:space="preserve">, P.W., </w:t>
      </w:r>
      <w:proofErr w:type="spellStart"/>
      <w:r w:rsidRPr="001F4B3E">
        <w:rPr>
          <w:rFonts w:ascii="Cambria" w:hAnsi="Cambria" w:cstheme="minorHAnsi"/>
          <w:sz w:val="24"/>
          <w:szCs w:val="24"/>
          <w:lang w:val="en-GB"/>
        </w:rPr>
        <w:t>Ehleringer</w:t>
      </w:r>
      <w:proofErr w:type="spellEnd"/>
      <w:r w:rsidRPr="001F4B3E">
        <w:rPr>
          <w:rFonts w:ascii="Cambria" w:hAnsi="Cambria" w:cstheme="minorHAnsi"/>
          <w:sz w:val="24"/>
          <w:szCs w:val="24"/>
          <w:lang w:val="en-GB"/>
        </w:rPr>
        <w:t>, J.R., Nagy, K.A. (Eds.), Stable Isotopes in Ecological Research. Springer, New York, NY, pp. 21–40.</w:t>
      </w:r>
      <w:r w:rsidR="00E122FC" w:rsidRPr="001F4B3E">
        <w:rPr>
          <w:rFonts w:ascii="Cambria" w:hAnsi="Cambria" w:cstheme="minorHAnsi"/>
          <w:sz w:val="24"/>
          <w:szCs w:val="24"/>
          <w:lang w:val="en-GB"/>
        </w:rPr>
        <w:t xml:space="preserve"> </w:t>
      </w:r>
    </w:p>
    <w:p w14:paraId="34E9DA34" w14:textId="5D427FD7" w:rsidR="008D391C" w:rsidRPr="001F4B3E" w:rsidRDefault="008D391C" w:rsidP="00F35041">
      <w:pPr>
        <w:spacing w:after="120"/>
        <w:rPr>
          <w:rFonts w:ascii="Cambria" w:hAnsi="Cambria" w:cstheme="majorHAnsi"/>
          <w:sz w:val="24"/>
          <w:szCs w:val="24"/>
          <w:lang w:val="en-GB"/>
        </w:rPr>
      </w:pPr>
      <w:r w:rsidRPr="001F4B3E">
        <w:rPr>
          <w:rFonts w:ascii="Cambria" w:hAnsi="Cambria" w:cstheme="majorHAnsi"/>
          <w:sz w:val="24"/>
          <w:szCs w:val="24"/>
          <w:lang w:val="en-GB"/>
        </w:rPr>
        <w:t xml:space="preserve">Fiscus EL, Booker FL (1995) Is increased UV-B a threat to crop photosynthesis and productivity? </w:t>
      </w:r>
      <w:r w:rsidRPr="001F4B3E">
        <w:rPr>
          <w:rFonts w:ascii="Cambria" w:hAnsi="Cambria" w:cstheme="majorHAnsi"/>
          <w:i/>
          <w:iCs/>
          <w:sz w:val="24"/>
          <w:szCs w:val="24"/>
          <w:lang w:val="en-GB"/>
        </w:rPr>
        <w:t>Photosynthesis Research</w:t>
      </w:r>
      <w:r w:rsidRPr="001F4B3E">
        <w:rPr>
          <w:rFonts w:ascii="Cambria" w:hAnsi="Cambria" w:cstheme="majorHAnsi"/>
          <w:sz w:val="24"/>
          <w:szCs w:val="24"/>
          <w:lang w:val="en-GB"/>
        </w:rPr>
        <w:t xml:space="preserve">, </w:t>
      </w:r>
      <w:r w:rsidRPr="001F4B3E">
        <w:rPr>
          <w:rFonts w:ascii="Cambria" w:hAnsi="Cambria" w:cstheme="majorHAnsi"/>
          <w:b/>
          <w:bCs/>
          <w:sz w:val="24"/>
          <w:szCs w:val="24"/>
          <w:lang w:val="en-GB"/>
        </w:rPr>
        <w:t>43</w:t>
      </w:r>
      <w:r w:rsidRPr="001F4B3E">
        <w:rPr>
          <w:rFonts w:ascii="Cambria" w:hAnsi="Cambria" w:cstheme="majorHAnsi"/>
          <w:sz w:val="24"/>
          <w:szCs w:val="24"/>
          <w:lang w:val="en-GB"/>
        </w:rPr>
        <w:t>, 81</w:t>
      </w:r>
      <w:r w:rsidR="00E122FC" w:rsidRPr="001F4B3E">
        <w:rPr>
          <w:rFonts w:ascii="Cambria" w:hAnsi="Cambria"/>
          <w:sz w:val="24"/>
          <w:szCs w:val="24"/>
          <w:lang w:val="en-GB"/>
        </w:rPr>
        <w:t>–</w:t>
      </w:r>
      <w:r w:rsidRPr="001F4B3E">
        <w:rPr>
          <w:rFonts w:ascii="Cambria" w:hAnsi="Cambria" w:cstheme="majorHAnsi"/>
          <w:sz w:val="24"/>
          <w:szCs w:val="24"/>
          <w:lang w:val="en-GB"/>
        </w:rPr>
        <w:t>92.</w:t>
      </w:r>
    </w:p>
    <w:p w14:paraId="17D13846" w14:textId="5B2F3013" w:rsidR="008D391C" w:rsidRPr="001F4B3E" w:rsidRDefault="008D391C" w:rsidP="00F35041">
      <w:pPr>
        <w:spacing w:after="120"/>
        <w:rPr>
          <w:rFonts w:ascii="Cambria" w:hAnsi="Cambria" w:cstheme="majorHAnsi"/>
          <w:sz w:val="24"/>
          <w:szCs w:val="24"/>
          <w:lang w:val="en-GB"/>
        </w:rPr>
      </w:pPr>
      <w:r w:rsidRPr="001F4B3E">
        <w:rPr>
          <w:rFonts w:ascii="Cambria" w:hAnsi="Cambria" w:cstheme="majorHAnsi"/>
          <w:sz w:val="24"/>
          <w:szCs w:val="24"/>
          <w:lang w:val="en-GB"/>
        </w:rPr>
        <w:t xml:space="preserve">Ge XM, Hu X, Zhang J, Huang QM, Gao Y, Li ZQ, Li S, He JM (2020) UV RESISTANCE LOCUS8 mediates ultraviolet-B-induced stomatal closure in an ethylene-dependent manner. </w:t>
      </w:r>
      <w:r w:rsidRPr="001F4B3E">
        <w:rPr>
          <w:rFonts w:ascii="Cambria" w:hAnsi="Cambria" w:cstheme="majorHAnsi"/>
          <w:i/>
          <w:iCs/>
          <w:sz w:val="24"/>
          <w:szCs w:val="24"/>
          <w:lang w:val="en-GB"/>
        </w:rPr>
        <w:t>Plant Science</w:t>
      </w:r>
      <w:r w:rsidRPr="001F4B3E">
        <w:rPr>
          <w:rFonts w:ascii="Cambria" w:hAnsi="Cambria" w:cstheme="majorHAnsi"/>
          <w:sz w:val="24"/>
          <w:szCs w:val="24"/>
          <w:lang w:val="en-GB"/>
        </w:rPr>
        <w:t xml:space="preserve"> </w:t>
      </w:r>
      <w:r w:rsidRPr="001F4B3E">
        <w:rPr>
          <w:rFonts w:ascii="Cambria" w:hAnsi="Cambria" w:cstheme="majorHAnsi"/>
          <w:b/>
          <w:bCs/>
          <w:i/>
          <w:iCs/>
          <w:sz w:val="24"/>
          <w:szCs w:val="24"/>
          <w:lang w:val="en-GB"/>
        </w:rPr>
        <w:t>301</w:t>
      </w:r>
      <w:r w:rsidRPr="001F4B3E">
        <w:rPr>
          <w:rFonts w:ascii="Cambria" w:hAnsi="Cambria" w:cstheme="majorHAnsi"/>
          <w:sz w:val="24"/>
          <w:szCs w:val="24"/>
          <w:lang w:val="en-GB"/>
        </w:rPr>
        <w:t>, 110679.</w:t>
      </w:r>
    </w:p>
    <w:p w14:paraId="675E6542" w14:textId="3C5421FE" w:rsidR="008D391C" w:rsidRPr="001F4B3E" w:rsidRDefault="008D391C" w:rsidP="00F35041">
      <w:pPr>
        <w:spacing w:after="120"/>
        <w:rPr>
          <w:rFonts w:ascii="Cambria" w:hAnsi="Cambria" w:cstheme="majorHAnsi"/>
          <w:sz w:val="24"/>
          <w:szCs w:val="24"/>
          <w:lang w:val="en-GB"/>
        </w:rPr>
      </w:pPr>
      <w:r w:rsidRPr="001F4B3E">
        <w:rPr>
          <w:rFonts w:ascii="Cambria" w:hAnsi="Cambria" w:cstheme="majorHAnsi"/>
          <w:sz w:val="24"/>
          <w:szCs w:val="24"/>
          <w:lang w:val="en-GB"/>
        </w:rPr>
        <w:t>Gitz III DG, Liu-Gitz L, Britz SJ, Sullivan JH (2005) Ultraviolet-B effects on stomatal density, water-use efficiency, and stable carbon isotope discrimination in four glasshouse-grown soybean (</w:t>
      </w:r>
      <w:proofErr w:type="spellStart"/>
      <w:r w:rsidRPr="001F4B3E">
        <w:rPr>
          <w:rFonts w:ascii="Cambria" w:hAnsi="Cambria" w:cstheme="majorHAnsi"/>
          <w:i/>
          <w:sz w:val="24"/>
          <w:szCs w:val="24"/>
          <w:lang w:val="en-GB"/>
        </w:rPr>
        <w:t>Glyicine</w:t>
      </w:r>
      <w:proofErr w:type="spellEnd"/>
      <w:r w:rsidRPr="001F4B3E">
        <w:rPr>
          <w:rFonts w:ascii="Cambria" w:hAnsi="Cambria" w:cstheme="majorHAnsi"/>
          <w:i/>
          <w:sz w:val="24"/>
          <w:szCs w:val="24"/>
          <w:lang w:val="en-GB"/>
        </w:rPr>
        <w:t xml:space="preserve"> max</w:t>
      </w:r>
      <w:r w:rsidRPr="001F4B3E">
        <w:rPr>
          <w:rFonts w:ascii="Cambria" w:hAnsi="Cambria" w:cstheme="majorHAnsi"/>
          <w:sz w:val="24"/>
          <w:szCs w:val="24"/>
          <w:lang w:val="en-GB"/>
        </w:rPr>
        <w:t xml:space="preserve">) cultivars. </w:t>
      </w:r>
      <w:r w:rsidRPr="001F4B3E">
        <w:rPr>
          <w:rFonts w:ascii="Cambria" w:hAnsi="Cambria" w:cstheme="majorHAnsi"/>
          <w:i/>
          <w:sz w:val="24"/>
          <w:szCs w:val="24"/>
          <w:lang w:val="en-GB"/>
        </w:rPr>
        <w:t>Environmental and Experimental Botany</w:t>
      </w:r>
      <w:r w:rsidR="00E122FC" w:rsidRPr="001F4B3E">
        <w:rPr>
          <w:rFonts w:ascii="Cambria" w:hAnsi="Cambria" w:cstheme="majorHAnsi"/>
          <w:sz w:val="24"/>
          <w:szCs w:val="24"/>
          <w:lang w:val="en-GB"/>
        </w:rPr>
        <w:t xml:space="preserve">, </w:t>
      </w:r>
      <w:r w:rsidRPr="001F4B3E">
        <w:rPr>
          <w:rFonts w:ascii="Cambria" w:hAnsi="Cambria" w:cstheme="majorHAnsi"/>
          <w:b/>
          <w:bCs/>
          <w:sz w:val="24"/>
          <w:szCs w:val="24"/>
          <w:lang w:val="en-GB"/>
        </w:rPr>
        <w:t>53,</w:t>
      </w:r>
      <w:r w:rsidRPr="001F4B3E">
        <w:rPr>
          <w:rFonts w:ascii="Cambria" w:hAnsi="Cambria" w:cstheme="majorHAnsi"/>
          <w:sz w:val="24"/>
          <w:szCs w:val="24"/>
          <w:lang w:val="en-GB"/>
        </w:rPr>
        <w:t xml:space="preserve"> 343–355 </w:t>
      </w:r>
    </w:p>
    <w:p w14:paraId="36494829" w14:textId="7F76CB20"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t>Goessling HF, Rackow T</w:t>
      </w:r>
      <w:r w:rsidR="00BE011F" w:rsidRPr="001F4B3E">
        <w:rPr>
          <w:rFonts w:ascii="Cambria" w:hAnsi="Cambria"/>
          <w:sz w:val="24"/>
          <w:szCs w:val="24"/>
          <w:lang w:val="en-GB"/>
        </w:rPr>
        <w:t>,</w:t>
      </w:r>
      <w:r w:rsidRPr="001F4B3E">
        <w:rPr>
          <w:rFonts w:ascii="Cambria" w:hAnsi="Cambria"/>
          <w:sz w:val="24"/>
          <w:szCs w:val="24"/>
          <w:lang w:val="en-GB"/>
        </w:rPr>
        <w:t xml:space="preserve"> Jung T </w:t>
      </w:r>
      <w:r w:rsidR="00BE011F" w:rsidRPr="001F4B3E">
        <w:rPr>
          <w:rFonts w:ascii="Cambria" w:hAnsi="Cambria"/>
          <w:sz w:val="24"/>
          <w:szCs w:val="24"/>
          <w:lang w:val="en-GB"/>
        </w:rPr>
        <w:t>(</w:t>
      </w:r>
      <w:r w:rsidRPr="001F4B3E">
        <w:rPr>
          <w:rFonts w:ascii="Cambria" w:hAnsi="Cambria"/>
          <w:sz w:val="24"/>
          <w:szCs w:val="24"/>
          <w:lang w:val="en-GB"/>
        </w:rPr>
        <w:t>2024</w:t>
      </w:r>
      <w:r w:rsidR="00BE011F" w:rsidRPr="001F4B3E">
        <w:rPr>
          <w:rFonts w:ascii="Cambria" w:hAnsi="Cambria"/>
          <w:sz w:val="24"/>
          <w:szCs w:val="24"/>
          <w:lang w:val="en-GB"/>
        </w:rPr>
        <w:t>)</w:t>
      </w:r>
      <w:r w:rsidRPr="001F4B3E">
        <w:rPr>
          <w:rFonts w:ascii="Cambria" w:hAnsi="Cambria"/>
          <w:sz w:val="24"/>
          <w:szCs w:val="24"/>
          <w:lang w:val="en-GB"/>
        </w:rPr>
        <w:t xml:space="preserve"> Recent global temperature surge intensified by record-low planetary albedo. </w:t>
      </w:r>
      <w:r w:rsidRPr="001F4B3E">
        <w:rPr>
          <w:rFonts w:ascii="Cambria" w:hAnsi="Cambria"/>
          <w:i/>
          <w:sz w:val="24"/>
          <w:szCs w:val="24"/>
          <w:lang w:val="en-GB"/>
        </w:rPr>
        <w:t>Science</w:t>
      </w:r>
      <w:r w:rsidRPr="001F4B3E">
        <w:rPr>
          <w:rFonts w:ascii="Cambria" w:hAnsi="Cambria"/>
          <w:sz w:val="24"/>
          <w:szCs w:val="24"/>
          <w:lang w:val="en-GB"/>
        </w:rPr>
        <w:t xml:space="preserve">, </w:t>
      </w:r>
      <w:r w:rsidRPr="001F4B3E">
        <w:rPr>
          <w:rFonts w:ascii="Cambria" w:hAnsi="Cambria"/>
          <w:b/>
          <w:bCs/>
          <w:sz w:val="24"/>
          <w:szCs w:val="24"/>
          <w:lang w:val="en-GB"/>
        </w:rPr>
        <w:t>387</w:t>
      </w:r>
      <w:r w:rsidRPr="001F4B3E">
        <w:rPr>
          <w:rFonts w:ascii="Cambria" w:hAnsi="Cambria"/>
          <w:sz w:val="24"/>
          <w:szCs w:val="24"/>
          <w:lang w:val="en-GB"/>
        </w:rPr>
        <w:t>(6729), 68</w:t>
      </w:r>
      <w:r w:rsidR="00E122FC" w:rsidRPr="001F4B3E">
        <w:rPr>
          <w:rFonts w:ascii="Cambria" w:hAnsi="Cambria"/>
          <w:sz w:val="24"/>
          <w:szCs w:val="24"/>
          <w:lang w:val="en-GB"/>
        </w:rPr>
        <w:t>–</w:t>
      </w:r>
      <w:r w:rsidRPr="001F4B3E">
        <w:rPr>
          <w:rFonts w:ascii="Cambria" w:hAnsi="Cambria"/>
          <w:sz w:val="24"/>
          <w:szCs w:val="24"/>
          <w:lang w:val="en-GB"/>
        </w:rPr>
        <w:t xml:space="preserve">73. </w:t>
      </w:r>
    </w:p>
    <w:p w14:paraId="00DED274" w14:textId="77777777" w:rsidR="000F16B2" w:rsidRPr="001F4B3E" w:rsidRDefault="000F16B2" w:rsidP="00F35041">
      <w:pPr>
        <w:spacing w:after="120"/>
        <w:rPr>
          <w:rFonts w:ascii="Cambria" w:hAnsi="Cambria"/>
          <w:sz w:val="24"/>
          <w:szCs w:val="24"/>
          <w:lang w:val="en-GB"/>
        </w:rPr>
      </w:pPr>
      <w:r w:rsidRPr="001F4B3E">
        <w:rPr>
          <w:rFonts w:ascii="Cambria" w:hAnsi="Cambria"/>
          <w:sz w:val="24"/>
          <w:szCs w:val="24"/>
          <w:lang w:val="en-GB"/>
        </w:rPr>
        <w:t xml:space="preserve">González-Villagra J, Marjorie RD, Alberdi M, Acevedo P, Loyola R, Tighe-Neira R, Arce-Johnson P, </w:t>
      </w:r>
      <w:proofErr w:type="spellStart"/>
      <w:r w:rsidRPr="001F4B3E">
        <w:rPr>
          <w:rFonts w:ascii="Cambria" w:hAnsi="Cambria"/>
          <w:sz w:val="24"/>
          <w:szCs w:val="24"/>
          <w:lang w:val="en-GB"/>
        </w:rPr>
        <w:t>Inostroza-Blancheteau</w:t>
      </w:r>
      <w:proofErr w:type="spellEnd"/>
      <w:r w:rsidRPr="001F4B3E">
        <w:rPr>
          <w:rFonts w:ascii="Cambria" w:hAnsi="Cambria"/>
          <w:sz w:val="24"/>
          <w:szCs w:val="24"/>
          <w:lang w:val="en-GB"/>
        </w:rPr>
        <w:t xml:space="preserve"> C (2020) Solar UV irradiation effects on photosynthetic performance, biochemical markers, and gene expression in highbush blueberry (</w:t>
      </w:r>
      <w:r w:rsidRPr="001F4B3E">
        <w:rPr>
          <w:rFonts w:ascii="Cambria" w:hAnsi="Cambria"/>
          <w:i/>
          <w:sz w:val="24"/>
          <w:szCs w:val="24"/>
          <w:lang w:val="en-GB"/>
        </w:rPr>
        <w:t xml:space="preserve">Vaccinium </w:t>
      </w:r>
      <w:proofErr w:type="spellStart"/>
      <w:r w:rsidRPr="001F4B3E">
        <w:rPr>
          <w:rFonts w:ascii="Cambria" w:hAnsi="Cambria"/>
          <w:i/>
          <w:sz w:val="24"/>
          <w:szCs w:val="24"/>
          <w:lang w:val="en-GB"/>
        </w:rPr>
        <w:t>corymbosum</w:t>
      </w:r>
      <w:proofErr w:type="spellEnd"/>
      <w:r w:rsidRPr="001F4B3E">
        <w:rPr>
          <w:rFonts w:ascii="Cambria" w:hAnsi="Cambria"/>
          <w:sz w:val="24"/>
          <w:szCs w:val="24"/>
          <w:lang w:val="en-GB"/>
        </w:rPr>
        <w:t xml:space="preserve"> L.) cultivars. </w:t>
      </w:r>
      <w:r w:rsidRPr="001F4B3E">
        <w:rPr>
          <w:rFonts w:ascii="Cambria" w:hAnsi="Cambria"/>
          <w:i/>
          <w:sz w:val="24"/>
          <w:szCs w:val="24"/>
          <w:lang w:val="en-GB"/>
        </w:rPr>
        <w:t xml:space="preserve">Scientia </w:t>
      </w:r>
      <w:proofErr w:type="spellStart"/>
      <w:r w:rsidRPr="001F4B3E">
        <w:rPr>
          <w:rFonts w:ascii="Cambria" w:hAnsi="Cambria"/>
          <w:i/>
          <w:sz w:val="24"/>
          <w:szCs w:val="24"/>
          <w:lang w:val="en-GB"/>
        </w:rPr>
        <w:t>Horticulturae</w:t>
      </w:r>
      <w:proofErr w:type="spellEnd"/>
      <w:r w:rsidRPr="001F4B3E">
        <w:rPr>
          <w:rFonts w:ascii="Cambria" w:hAnsi="Cambria"/>
          <w:sz w:val="24"/>
          <w:szCs w:val="24"/>
          <w:lang w:val="en-GB"/>
        </w:rPr>
        <w:t xml:space="preserve">, </w:t>
      </w:r>
      <w:r w:rsidRPr="001F4B3E">
        <w:rPr>
          <w:rFonts w:ascii="Cambria" w:hAnsi="Cambria"/>
          <w:b/>
          <w:sz w:val="24"/>
          <w:szCs w:val="24"/>
          <w:lang w:val="en-GB"/>
        </w:rPr>
        <w:t>259</w:t>
      </w:r>
      <w:r w:rsidRPr="001F4B3E">
        <w:rPr>
          <w:rFonts w:ascii="Cambria" w:hAnsi="Cambria"/>
          <w:sz w:val="24"/>
          <w:szCs w:val="24"/>
          <w:lang w:val="en-GB"/>
        </w:rPr>
        <w:t>, 108816.</w:t>
      </w:r>
    </w:p>
    <w:p w14:paraId="6134AEF0" w14:textId="1679F5E2" w:rsidR="008D391C" w:rsidRPr="001F4B3E" w:rsidRDefault="006378AE" w:rsidP="00F35041">
      <w:pPr>
        <w:spacing w:after="120"/>
        <w:jc w:val="both"/>
        <w:rPr>
          <w:rFonts w:ascii="Cambria" w:hAnsi="Cambria" w:cstheme="minorHAnsi"/>
          <w:sz w:val="24"/>
          <w:szCs w:val="24"/>
          <w:lang w:val="en-GB"/>
        </w:rPr>
      </w:pPr>
      <w:r w:rsidRPr="001F4B3E">
        <w:rPr>
          <w:rFonts w:ascii="Cambria" w:hAnsi="Cambria" w:cstheme="minorHAnsi"/>
          <w:sz w:val="24"/>
          <w:szCs w:val="24"/>
          <w:lang w:val="en-GB"/>
        </w:rPr>
        <w:t>Graven H, Keeling RF</w:t>
      </w:r>
      <w:r w:rsidR="00BE011F" w:rsidRPr="001F4B3E">
        <w:rPr>
          <w:rFonts w:ascii="Cambria" w:hAnsi="Cambria" w:cstheme="minorHAnsi"/>
          <w:sz w:val="24"/>
          <w:szCs w:val="24"/>
          <w:lang w:val="en-GB"/>
        </w:rPr>
        <w:t>,</w:t>
      </w:r>
      <w:r w:rsidRPr="001F4B3E">
        <w:rPr>
          <w:rFonts w:ascii="Cambria" w:hAnsi="Cambria" w:cstheme="minorHAnsi"/>
          <w:sz w:val="24"/>
          <w:szCs w:val="24"/>
          <w:lang w:val="en-GB"/>
        </w:rPr>
        <w:t xml:space="preserve"> Rogelj J </w:t>
      </w:r>
      <w:r w:rsidR="00BE011F" w:rsidRPr="001F4B3E">
        <w:rPr>
          <w:rFonts w:ascii="Cambria" w:hAnsi="Cambria" w:cstheme="minorHAnsi"/>
          <w:sz w:val="24"/>
          <w:szCs w:val="24"/>
          <w:lang w:val="en-GB"/>
        </w:rPr>
        <w:t>(</w:t>
      </w:r>
      <w:r w:rsidRPr="001F4B3E">
        <w:rPr>
          <w:rFonts w:ascii="Cambria" w:hAnsi="Cambria" w:cstheme="minorHAnsi"/>
          <w:sz w:val="24"/>
          <w:szCs w:val="24"/>
          <w:lang w:val="en-GB"/>
        </w:rPr>
        <w:t>2020</w:t>
      </w:r>
      <w:r w:rsidR="00BE011F" w:rsidRPr="001F4B3E">
        <w:rPr>
          <w:rFonts w:ascii="Cambria" w:hAnsi="Cambria" w:cstheme="minorHAnsi"/>
          <w:sz w:val="24"/>
          <w:szCs w:val="24"/>
          <w:lang w:val="en-GB"/>
        </w:rPr>
        <w:t>)</w:t>
      </w:r>
      <w:r w:rsidRPr="001F4B3E">
        <w:rPr>
          <w:rFonts w:ascii="Cambria" w:hAnsi="Cambria" w:cstheme="minorHAnsi"/>
          <w:sz w:val="24"/>
          <w:szCs w:val="24"/>
          <w:lang w:val="en-GB"/>
        </w:rPr>
        <w:t xml:space="preserve"> Changes to carbon isotopes in atmospheric CO2 over the industrial era and into the future. </w:t>
      </w:r>
      <w:r w:rsidRPr="001F4B3E">
        <w:rPr>
          <w:rFonts w:ascii="Cambria" w:hAnsi="Cambria" w:cstheme="minorHAnsi"/>
          <w:i/>
          <w:iCs/>
          <w:sz w:val="24"/>
          <w:szCs w:val="24"/>
          <w:lang w:val="en-GB"/>
        </w:rPr>
        <w:t xml:space="preserve">Global </w:t>
      </w:r>
      <w:r w:rsidR="00E122FC" w:rsidRPr="001F4B3E">
        <w:rPr>
          <w:rFonts w:ascii="Cambria" w:hAnsi="Cambria" w:cstheme="minorHAnsi"/>
          <w:i/>
          <w:iCs/>
          <w:sz w:val="24"/>
          <w:szCs w:val="24"/>
          <w:lang w:val="en-GB"/>
        </w:rPr>
        <w:t>B</w:t>
      </w:r>
      <w:r w:rsidRPr="001F4B3E">
        <w:rPr>
          <w:rFonts w:ascii="Cambria" w:hAnsi="Cambria" w:cstheme="minorHAnsi"/>
          <w:i/>
          <w:iCs/>
          <w:sz w:val="24"/>
          <w:szCs w:val="24"/>
          <w:lang w:val="en-GB"/>
        </w:rPr>
        <w:t xml:space="preserve">iogeochemical </w:t>
      </w:r>
      <w:r w:rsidR="00E122FC" w:rsidRPr="001F4B3E">
        <w:rPr>
          <w:rFonts w:ascii="Cambria" w:hAnsi="Cambria" w:cstheme="minorHAnsi"/>
          <w:i/>
          <w:iCs/>
          <w:sz w:val="24"/>
          <w:szCs w:val="24"/>
          <w:lang w:val="en-GB"/>
        </w:rPr>
        <w:t>C</w:t>
      </w:r>
      <w:r w:rsidRPr="001F4B3E">
        <w:rPr>
          <w:rFonts w:ascii="Cambria" w:hAnsi="Cambria" w:cstheme="minorHAnsi"/>
          <w:i/>
          <w:iCs/>
          <w:sz w:val="24"/>
          <w:szCs w:val="24"/>
          <w:lang w:val="en-GB"/>
        </w:rPr>
        <w:t>ycles</w:t>
      </w:r>
      <w:r w:rsidRPr="001F4B3E">
        <w:rPr>
          <w:rFonts w:ascii="Cambria" w:hAnsi="Cambria" w:cstheme="minorHAnsi"/>
          <w:sz w:val="24"/>
          <w:szCs w:val="24"/>
          <w:lang w:val="en-GB"/>
        </w:rPr>
        <w:t xml:space="preserve">, </w:t>
      </w:r>
      <w:r w:rsidRPr="001F4B3E">
        <w:rPr>
          <w:rFonts w:ascii="Cambria" w:hAnsi="Cambria" w:cstheme="minorHAnsi"/>
          <w:b/>
          <w:bCs/>
          <w:sz w:val="24"/>
          <w:szCs w:val="24"/>
          <w:lang w:val="en-GB"/>
        </w:rPr>
        <w:t>34</w:t>
      </w:r>
      <w:r w:rsidRPr="001F4B3E">
        <w:rPr>
          <w:rFonts w:ascii="Cambria" w:hAnsi="Cambria" w:cstheme="minorHAnsi"/>
          <w:sz w:val="24"/>
          <w:szCs w:val="24"/>
          <w:lang w:val="en-GB"/>
        </w:rPr>
        <w:t xml:space="preserve">(11), </w:t>
      </w:r>
      <w:proofErr w:type="gramStart"/>
      <w:r w:rsidRPr="001F4B3E">
        <w:rPr>
          <w:rFonts w:ascii="Cambria" w:hAnsi="Cambria" w:cstheme="minorHAnsi"/>
          <w:sz w:val="24"/>
          <w:szCs w:val="24"/>
          <w:lang w:val="en-GB"/>
        </w:rPr>
        <w:t>p.e</w:t>
      </w:r>
      <w:proofErr w:type="gramEnd"/>
      <w:r w:rsidRPr="001F4B3E">
        <w:rPr>
          <w:rFonts w:ascii="Cambria" w:hAnsi="Cambria" w:cstheme="minorHAnsi"/>
          <w:sz w:val="24"/>
          <w:szCs w:val="24"/>
          <w:lang w:val="en-GB"/>
        </w:rPr>
        <w:t>2019GB006170.</w:t>
      </w:r>
    </w:p>
    <w:p w14:paraId="2347736E" w14:textId="61D6AB2C" w:rsidR="008D391C" w:rsidRPr="001F4B3E" w:rsidRDefault="008D391C" w:rsidP="00F35041">
      <w:pPr>
        <w:spacing w:after="120"/>
        <w:rPr>
          <w:rFonts w:ascii="Cambria" w:hAnsi="Cambria" w:cstheme="majorHAnsi"/>
          <w:sz w:val="24"/>
          <w:szCs w:val="24"/>
          <w:lang w:val="en-GB"/>
        </w:rPr>
      </w:pPr>
      <w:proofErr w:type="spellStart"/>
      <w:r w:rsidRPr="001F4B3E">
        <w:rPr>
          <w:rFonts w:ascii="Cambria" w:hAnsi="Cambria" w:cstheme="majorHAnsi"/>
          <w:sz w:val="24"/>
          <w:szCs w:val="24"/>
          <w:lang w:val="en-GB"/>
        </w:rPr>
        <w:t>Guerrieri</w:t>
      </w:r>
      <w:proofErr w:type="spellEnd"/>
      <w:r w:rsidRPr="001F4B3E">
        <w:rPr>
          <w:rFonts w:ascii="Cambria" w:hAnsi="Cambria" w:cstheme="majorHAnsi"/>
          <w:sz w:val="24"/>
          <w:szCs w:val="24"/>
          <w:lang w:val="en-GB"/>
        </w:rPr>
        <w:t xml:space="preserve"> R, </w:t>
      </w:r>
      <w:proofErr w:type="spellStart"/>
      <w:r w:rsidRPr="001F4B3E">
        <w:rPr>
          <w:rFonts w:ascii="Cambria" w:hAnsi="Cambria" w:cstheme="majorHAnsi"/>
          <w:sz w:val="24"/>
          <w:szCs w:val="24"/>
          <w:lang w:val="en-GB"/>
        </w:rPr>
        <w:t>Belmecheri</w:t>
      </w:r>
      <w:proofErr w:type="spellEnd"/>
      <w:r w:rsidRPr="001F4B3E">
        <w:rPr>
          <w:rFonts w:ascii="Cambria" w:hAnsi="Cambria" w:cstheme="majorHAnsi"/>
          <w:sz w:val="24"/>
          <w:szCs w:val="24"/>
          <w:lang w:val="en-GB"/>
        </w:rPr>
        <w:t xml:space="preserve"> S, </w:t>
      </w:r>
      <w:proofErr w:type="spellStart"/>
      <w:r w:rsidRPr="001F4B3E">
        <w:rPr>
          <w:rFonts w:ascii="Cambria" w:hAnsi="Cambria" w:cstheme="majorHAnsi"/>
          <w:sz w:val="24"/>
          <w:szCs w:val="24"/>
          <w:lang w:val="en-GB"/>
        </w:rPr>
        <w:t>Ollinger</w:t>
      </w:r>
      <w:proofErr w:type="spellEnd"/>
      <w:r w:rsidRPr="001F4B3E">
        <w:rPr>
          <w:rFonts w:ascii="Cambria" w:hAnsi="Cambria" w:cstheme="majorHAnsi"/>
          <w:sz w:val="24"/>
          <w:szCs w:val="24"/>
          <w:lang w:val="en-GB"/>
        </w:rPr>
        <w:t xml:space="preserve"> SV, </w:t>
      </w:r>
      <w:proofErr w:type="spellStart"/>
      <w:r w:rsidRPr="001F4B3E">
        <w:rPr>
          <w:rFonts w:ascii="Cambria" w:hAnsi="Cambria" w:cstheme="majorHAnsi"/>
          <w:sz w:val="24"/>
          <w:szCs w:val="24"/>
          <w:lang w:val="en-GB"/>
        </w:rPr>
        <w:t>Asbjornsen</w:t>
      </w:r>
      <w:proofErr w:type="spellEnd"/>
      <w:r w:rsidRPr="001F4B3E">
        <w:rPr>
          <w:rFonts w:ascii="Cambria" w:hAnsi="Cambria" w:cstheme="majorHAnsi"/>
          <w:sz w:val="24"/>
          <w:szCs w:val="24"/>
          <w:lang w:val="en-GB"/>
        </w:rPr>
        <w:t xml:space="preserve"> H, Jennings K, Xiao J, Richardson AD (2019) Disentangling the role of photosynthesis and stomatal conductance on rising forest water-use efficiency. </w:t>
      </w:r>
      <w:r w:rsidRPr="001F4B3E">
        <w:rPr>
          <w:rFonts w:ascii="Cambria" w:hAnsi="Cambria" w:cstheme="majorHAnsi"/>
          <w:i/>
          <w:iCs/>
          <w:sz w:val="24"/>
          <w:szCs w:val="24"/>
          <w:lang w:val="en-GB"/>
        </w:rPr>
        <w:t>Proceedings of the National Academy of Sciences</w:t>
      </w:r>
      <w:r w:rsidRPr="001F4B3E">
        <w:rPr>
          <w:rFonts w:ascii="Cambria" w:hAnsi="Cambria" w:cstheme="majorHAnsi"/>
          <w:sz w:val="24"/>
          <w:szCs w:val="24"/>
          <w:lang w:val="en-GB"/>
        </w:rPr>
        <w:t xml:space="preserve"> </w:t>
      </w:r>
      <w:r w:rsidRPr="001F4B3E">
        <w:rPr>
          <w:rFonts w:ascii="Cambria" w:hAnsi="Cambria" w:cstheme="majorHAnsi"/>
          <w:b/>
          <w:bCs/>
          <w:sz w:val="24"/>
          <w:szCs w:val="24"/>
          <w:lang w:val="en-GB"/>
        </w:rPr>
        <w:t>116</w:t>
      </w:r>
      <w:r w:rsidRPr="001F4B3E">
        <w:rPr>
          <w:rFonts w:ascii="Cambria" w:hAnsi="Cambria" w:cstheme="majorHAnsi"/>
          <w:sz w:val="24"/>
          <w:szCs w:val="24"/>
          <w:lang w:val="en-GB"/>
        </w:rPr>
        <w:t>(34), 16909–16914.</w:t>
      </w:r>
      <w:r w:rsidR="00BF62CF" w:rsidRPr="001F4B3E">
        <w:rPr>
          <w:rFonts w:ascii="Cambria" w:hAnsi="Cambria" w:cstheme="majorHAnsi"/>
          <w:sz w:val="24"/>
          <w:szCs w:val="24"/>
          <w:lang w:val="en-GB"/>
        </w:rPr>
        <w:t xml:space="preserve"> </w:t>
      </w:r>
    </w:p>
    <w:p w14:paraId="58808156" w14:textId="77777777" w:rsidR="000F16B2" w:rsidRPr="001F4B3E" w:rsidRDefault="000F16B2" w:rsidP="00F35041">
      <w:pPr>
        <w:spacing w:after="120"/>
        <w:rPr>
          <w:rFonts w:ascii="Cambria" w:hAnsi="Cambria"/>
          <w:sz w:val="24"/>
          <w:szCs w:val="24"/>
          <w:lang w:val="en-GB"/>
        </w:rPr>
      </w:pPr>
      <w:r w:rsidRPr="001F4B3E">
        <w:rPr>
          <w:rFonts w:ascii="Cambria" w:hAnsi="Cambria"/>
          <w:sz w:val="24"/>
          <w:szCs w:val="24"/>
          <w:lang w:val="en-GB"/>
        </w:rPr>
        <w:t xml:space="preserve">Gupta D, Prasad SM (2021) Priming with 5-aminolevulinic acid (ALA) attenuates UV-B induced damaging effects in two varieties of </w:t>
      </w:r>
      <w:proofErr w:type="spellStart"/>
      <w:r w:rsidRPr="001F4B3E">
        <w:rPr>
          <w:rFonts w:ascii="Cambria" w:hAnsi="Cambria"/>
          <w:i/>
          <w:sz w:val="24"/>
          <w:szCs w:val="24"/>
          <w:lang w:val="en-GB"/>
        </w:rPr>
        <w:t>Cajanus</w:t>
      </w:r>
      <w:proofErr w:type="spellEnd"/>
      <w:r w:rsidRPr="001F4B3E">
        <w:rPr>
          <w:rFonts w:ascii="Cambria" w:hAnsi="Cambria"/>
          <w:i/>
          <w:sz w:val="24"/>
          <w:szCs w:val="24"/>
          <w:lang w:val="en-GB"/>
        </w:rPr>
        <w:t xml:space="preserve"> </w:t>
      </w:r>
      <w:proofErr w:type="spellStart"/>
      <w:r w:rsidRPr="001F4B3E">
        <w:rPr>
          <w:rFonts w:ascii="Cambria" w:hAnsi="Cambria"/>
          <w:i/>
          <w:sz w:val="24"/>
          <w:szCs w:val="24"/>
          <w:lang w:val="en-GB"/>
        </w:rPr>
        <w:t>cajan</w:t>
      </w:r>
      <w:proofErr w:type="spellEnd"/>
      <w:r w:rsidRPr="001F4B3E">
        <w:rPr>
          <w:rFonts w:ascii="Cambria" w:hAnsi="Cambria"/>
          <w:sz w:val="24"/>
          <w:szCs w:val="24"/>
          <w:lang w:val="en-GB"/>
        </w:rPr>
        <w:t xml:space="preserve"> L. seedlings by regulating photosynthetic and antioxidant systems. </w:t>
      </w:r>
      <w:r w:rsidRPr="001F4B3E">
        <w:rPr>
          <w:rFonts w:ascii="Cambria" w:hAnsi="Cambria"/>
          <w:i/>
          <w:sz w:val="24"/>
          <w:szCs w:val="24"/>
          <w:lang w:val="en-GB"/>
        </w:rPr>
        <w:t>South African Journal of Botany</w:t>
      </w:r>
      <w:r w:rsidRPr="001F4B3E">
        <w:rPr>
          <w:rFonts w:ascii="Cambria" w:hAnsi="Cambria"/>
          <w:sz w:val="24"/>
          <w:szCs w:val="24"/>
          <w:lang w:val="en-GB"/>
        </w:rPr>
        <w:t xml:space="preserve">, </w:t>
      </w:r>
      <w:r w:rsidRPr="001F4B3E">
        <w:rPr>
          <w:rFonts w:ascii="Cambria" w:hAnsi="Cambria"/>
          <w:b/>
          <w:sz w:val="24"/>
          <w:szCs w:val="24"/>
          <w:lang w:val="en-GB"/>
        </w:rPr>
        <w:t>138</w:t>
      </w:r>
      <w:r w:rsidRPr="001F4B3E">
        <w:rPr>
          <w:rFonts w:ascii="Cambria" w:hAnsi="Cambria"/>
          <w:sz w:val="24"/>
          <w:szCs w:val="24"/>
          <w:lang w:val="en-GB"/>
        </w:rPr>
        <w:t>, 129–140.</w:t>
      </w:r>
    </w:p>
    <w:p w14:paraId="31475092" w14:textId="3BB307F0"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lastRenderedPageBreak/>
        <w:t xml:space="preserve">Hatfield JL, Dold C (2019) Water-use efficiency: advances and challenges in a changing climate. </w:t>
      </w:r>
      <w:r w:rsidRPr="001F4B3E">
        <w:rPr>
          <w:rFonts w:ascii="Cambria" w:hAnsi="Cambria"/>
          <w:i/>
          <w:iCs/>
          <w:sz w:val="24"/>
          <w:szCs w:val="24"/>
          <w:lang w:val="en-GB"/>
        </w:rPr>
        <w:t xml:space="preserve">Frontiers in </w:t>
      </w:r>
      <w:r w:rsidR="00BF62CF" w:rsidRPr="001F4B3E">
        <w:rPr>
          <w:rFonts w:ascii="Cambria" w:hAnsi="Cambria"/>
          <w:i/>
          <w:iCs/>
          <w:sz w:val="24"/>
          <w:szCs w:val="24"/>
          <w:lang w:val="en-GB"/>
        </w:rPr>
        <w:t>P</w:t>
      </w:r>
      <w:r w:rsidRPr="001F4B3E">
        <w:rPr>
          <w:rFonts w:ascii="Cambria" w:hAnsi="Cambria"/>
          <w:i/>
          <w:iCs/>
          <w:sz w:val="24"/>
          <w:szCs w:val="24"/>
          <w:lang w:val="en-GB"/>
        </w:rPr>
        <w:t xml:space="preserve">lant </w:t>
      </w:r>
      <w:r w:rsidR="00BF62CF" w:rsidRPr="001F4B3E">
        <w:rPr>
          <w:rFonts w:ascii="Cambria" w:hAnsi="Cambria"/>
          <w:i/>
          <w:iCs/>
          <w:sz w:val="24"/>
          <w:szCs w:val="24"/>
          <w:lang w:val="en-GB"/>
        </w:rPr>
        <w:t>S</w:t>
      </w:r>
      <w:r w:rsidRPr="001F4B3E">
        <w:rPr>
          <w:rFonts w:ascii="Cambria" w:hAnsi="Cambria"/>
          <w:i/>
          <w:iCs/>
          <w:sz w:val="24"/>
          <w:szCs w:val="24"/>
          <w:lang w:val="en-GB"/>
        </w:rPr>
        <w:t>cience</w:t>
      </w:r>
      <w:r w:rsidRPr="001F4B3E">
        <w:rPr>
          <w:rFonts w:ascii="Cambria" w:hAnsi="Cambria"/>
          <w:sz w:val="24"/>
          <w:szCs w:val="24"/>
          <w:lang w:val="en-GB"/>
        </w:rPr>
        <w:t xml:space="preserve">, </w:t>
      </w:r>
      <w:r w:rsidRPr="001F4B3E">
        <w:rPr>
          <w:rFonts w:ascii="Cambria" w:hAnsi="Cambria"/>
          <w:b/>
          <w:bCs/>
          <w:sz w:val="24"/>
          <w:szCs w:val="24"/>
          <w:lang w:val="en-GB"/>
        </w:rPr>
        <w:t>10</w:t>
      </w:r>
      <w:r w:rsidRPr="001F4B3E">
        <w:rPr>
          <w:rFonts w:ascii="Cambria" w:hAnsi="Cambria"/>
          <w:sz w:val="24"/>
          <w:szCs w:val="24"/>
          <w:lang w:val="en-GB"/>
        </w:rPr>
        <w:t>, 103.</w:t>
      </w:r>
    </w:p>
    <w:p w14:paraId="7850DD37" w14:textId="77777777" w:rsidR="000F16B2" w:rsidRPr="001F4B3E" w:rsidRDefault="000F16B2" w:rsidP="00F35041">
      <w:pPr>
        <w:spacing w:after="120"/>
        <w:rPr>
          <w:rFonts w:ascii="Cambria" w:hAnsi="Cambria"/>
          <w:sz w:val="24"/>
          <w:szCs w:val="24"/>
          <w:lang w:val="en-GB"/>
        </w:rPr>
      </w:pPr>
      <w:r w:rsidRPr="001F4B3E">
        <w:rPr>
          <w:rFonts w:ascii="Cambria" w:hAnsi="Cambria"/>
          <w:sz w:val="24"/>
          <w:szCs w:val="24"/>
          <w:lang w:val="en-GB"/>
        </w:rPr>
        <w:t xml:space="preserve">He ZS, Zhan SF, Wu SL (2014) Interactive effects of increased UV-B and rainfall on the growth and physiology of Tibetan barley on the Tibetan plateau. </w:t>
      </w:r>
      <w:proofErr w:type="spellStart"/>
      <w:r w:rsidRPr="001F4B3E">
        <w:rPr>
          <w:rFonts w:ascii="Cambria" w:hAnsi="Cambria"/>
          <w:i/>
          <w:sz w:val="24"/>
          <w:szCs w:val="24"/>
          <w:lang w:val="en-GB"/>
        </w:rPr>
        <w:t>Ekoloji</w:t>
      </w:r>
      <w:proofErr w:type="spellEnd"/>
      <w:r w:rsidRPr="001F4B3E">
        <w:rPr>
          <w:rFonts w:ascii="Cambria" w:hAnsi="Cambria"/>
          <w:i/>
          <w:sz w:val="24"/>
          <w:szCs w:val="24"/>
          <w:lang w:val="en-GB"/>
        </w:rPr>
        <w:t xml:space="preserve"> </w:t>
      </w:r>
      <w:proofErr w:type="spellStart"/>
      <w:r w:rsidRPr="001F4B3E">
        <w:rPr>
          <w:rFonts w:ascii="Cambria" w:hAnsi="Cambria"/>
          <w:i/>
          <w:sz w:val="24"/>
          <w:szCs w:val="24"/>
          <w:lang w:val="en-GB"/>
        </w:rPr>
        <w:t>Dergisi</w:t>
      </w:r>
      <w:proofErr w:type="spellEnd"/>
      <w:r w:rsidRPr="001F4B3E">
        <w:rPr>
          <w:rFonts w:ascii="Cambria" w:hAnsi="Cambria"/>
          <w:sz w:val="24"/>
          <w:szCs w:val="24"/>
          <w:lang w:val="en-GB"/>
        </w:rPr>
        <w:t xml:space="preserve">, </w:t>
      </w:r>
      <w:r w:rsidRPr="001F4B3E">
        <w:rPr>
          <w:rFonts w:ascii="Cambria" w:hAnsi="Cambria"/>
          <w:b/>
          <w:sz w:val="24"/>
          <w:szCs w:val="24"/>
          <w:lang w:val="en-GB"/>
        </w:rPr>
        <w:t>23</w:t>
      </w:r>
      <w:r w:rsidRPr="001F4B3E">
        <w:rPr>
          <w:rFonts w:ascii="Cambria" w:hAnsi="Cambria"/>
          <w:sz w:val="24"/>
          <w:szCs w:val="24"/>
          <w:lang w:val="en-GB"/>
        </w:rPr>
        <w:t>, 18–26.</w:t>
      </w:r>
    </w:p>
    <w:p w14:paraId="17EAB36E" w14:textId="446DEF8E"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t>Hideg É, Jansen MAK</w:t>
      </w:r>
      <w:r w:rsidR="00892665" w:rsidRPr="001F4B3E">
        <w:rPr>
          <w:rFonts w:ascii="Cambria" w:hAnsi="Cambria"/>
          <w:sz w:val="24"/>
          <w:szCs w:val="24"/>
          <w:lang w:val="en-GB"/>
        </w:rPr>
        <w:t>,</w:t>
      </w:r>
      <w:r w:rsidRPr="001F4B3E">
        <w:rPr>
          <w:rFonts w:ascii="Cambria" w:hAnsi="Cambria"/>
          <w:sz w:val="24"/>
          <w:szCs w:val="24"/>
          <w:lang w:val="en-GB"/>
        </w:rPr>
        <w:t xml:space="preserve"> Strid Å (2013) UV-B exposure, ROS, and stress: inseparable companions or loosely linked associates?</w:t>
      </w:r>
      <w:r w:rsidR="00BF62CF" w:rsidRPr="001F4B3E">
        <w:rPr>
          <w:rFonts w:ascii="Cambria" w:hAnsi="Cambria"/>
          <w:sz w:val="24"/>
          <w:szCs w:val="24"/>
          <w:lang w:val="en-GB"/>
        </w:rPr>
        <w:t xml:space="preserve"> </w:t>
      </w:r>
      <w:r w:rsidRPr="001F4B3E">
        <w:rPr>
          <w:rFonts w:ascii="Cambria" w:hAnsi="Cambria"/>
          <w:i/>
          <w:iCs/>
          <w:sz w:val="24"/>
          <w:szCs w:val="24"/>
          <w:lang w:val="en-GB"/>
        </w:rPr>
        <w:t xml:space="preserve">Trends in </w:t>
      </w:r>
      <w:r w:rsidR="00BF62CF" w:rsidRPr="001F4B3E">
        <w:rPr>
          <w:rFonts w:ascii="Cambria" w:hAnsi="Cambria"/>
          <w:i/>
          <w:iCs/>
          <w:sz w:val="24"/>
          <w:szCs w:val="24"/>
          <w:lang w:val="en-GB"/>
        </w:rPr>
        <w:t>P</w:t>
      </w:r>
      <w:r w:rsidRPr="001F4B3E">
        <w:rPr>
          <w:rFonts w:ascii="Cambria" w:hAnsi="Cambria"/>
          <w:i/>
          <w:iCs/>
          <w:sz w:val="24"/>
          <w:szCs w:val="24"/>
          <w:lang w:val="en-GB"/>
        </w:rPr>
        <w:t xml:space="preserve">lant </w:t>
      </w:r>
      <w:r w:rsidR="00BF62CF" w:rsidRPr="001F4B3E">
        <w:rPr>
          <w:rFonts w:ascii="Cambria" w:hAnsi="Cambria"/>
          <w:i/>
          <w:iCs/>
          <w:sz w:val="24"/>
          <w:szCs w:val="24"/>
          <w:lang w:val="en-GB"/>
        </w:rPr>
        <w:t>S</w:t>
      </w:r>
      <w:r w:rsidRPr="001F4B3E">
        <w:rPr>
          <w:rFonts w:ascii="Cambria" w:hAnsi="Cambria"/>
          <w:i/>
          <w:iCs/>
          <w:sz w:val="24"/>
          <w:szCs w:val="24"/>
          <w:lang w:val="en-GB"/>
        </w:rPr>
        <w:t>cience</w:t>
      </w:r>
      <w:r w:rsidRPr="001F4B3E">
        <w:rPr>
          <w:rFonts w:ascii="Cambria" w:hAnsi="Cambria"/>
          <w:sz w:val="24"/>
          <w:szCs w:val="24"/>
          <w:lang w:val="en-GB"/>
        </w:rPr>
        <w:t>, </w:t>
      </w:r>
      <w:r w:rsidRPr="001F4B3E">
        <w:rPr>
          <w:rFonts w:ascii="Cambria" w:hAnsi="Cambria"/>
          <w:b/>
          <w:bCs/>
          <w:i/>
          <w:iCs/>
          <w:sz w:val="24"/>
          <w:szCs w:val="24"/>
          <w:lang w:val="en-GB"/>
        </w:rPr>
        <w:t>18</w:t>
      </w:r>
      <w:r w:rsidRPr="001F4B3E">
        <w:rPr>
          <w:rFonts w:ascii="Cambria" w:hAnsi="Cambria"/>
          <w:sz w:val="24"/>
          <w:szCs w:val="24"/>
          <w:lang w:val="en-GB"/>
        </w:rPr>
        <w:t>(2), 107</w:t>
      </w:r>
      <w:r w:rsidR="00BF62CF" w:rsidRPr="001F4B3E">
        <w:rPr>
          <w:rFonts w:ascii="Cambria" w:hAnsi="Cambria" w:cstheme="majorHAnsi"/>
          <w:color w:val="1C1D1E"/>
          <w:kern w:val="36"/>
          <w:sz w:val="24"/>
          <w:szCs w:val="24"/>
          <w:lang w:val="en-GB"/>
        </w:rPr>
        <w:t>–</w:t>
      </w:r>
      <w:r w:rsidRPr="001F4B3E">
        <w:rPr>
          <w:rFonts w:ascii="Cambria" w:hAnsi="Cambria"/>
          <w:sz w:val="24"/>
          <w:szCs w:val="24"/>
          <w:lang w:val="en-GB"/>
        </w:rPr>
        <w:t>115.</w:t>
      </w:r>
    </w:p>
    <w:p w14:paraId="63BD7CC1" w14:textId="3ADC7A67" w:rsidR="00D72BFC" w:rsidRPr="001F4B3E" w:rsidRDefault="00D72BFC" w:rsidP="00F35041">
      <w:pPr>
        <w:spacing w:after="120"/>
        <w:rPr>
          <w:rFonts w:ascii="Cambria" w:hAnsi="Cambria"/>
          <w:sz w:val="24"/>
          <w:szCs w:val="24"/>
          <w:lang w:val="en-GB"/>
        </w:rPr>
      </w:pPr>
      <w:proofErr w:type="spellStart"/>
      <w:r w:rsidRPr="001F4B3E">
        <w:rPr>
          <w:rFonts w:ascii="Cambria" w:hAnsi="Cambria"/>
          <w:sz w:val="24"/>
          <w:szCs w:val="24"/>
          <w:lang w:val="en-GB"/>
        </w:rPr>
        <w:t>Hodnebrog</w:t>
      </w:r>
      <w:proofErr w:type="spellEnd"/>
      <w:r w:rsidRPr="001F4B3E">
        <w:rPr>
          <w:rFonts w:ascii="Cambria" w:hAnsi="Cambria"/>
          <w:sz w:val="24"/>
          <w:szCs w:val="24"/>
          <w:lang w:val="en-GB"/>
        </w:rPr>
        <w:t xml:space="preserve"> Ø, Myhre G, Jouan C, Andrews T, Forster PM, Jia H, Loeb NG, </w:t>
      </w:r>
      <w:proofErr w:type="spellStart"/>
      <w:r w:rsidRPr="001F4B3E">
        <w:rPr>
          <w:rFonts w:ascii="Cambria" w:hAnsi="Cambria"/>
          <w:sz w:val="24"/>
          <w:szCs w:val="24"/>
          <w:lang w:val="en-GB"/>
        </w:rPr>
        <w:t>Olivié</w:t>
      </w:r>
      <w:proofErr w:type="spellEnd"/>
      <w:r w:rsidRPr="001F4B3E">
        <w:rPr>
          <w:rFonts w:ascii="Cambria" w:hAnsi="Cambria"/>
          <w:sz w:val="24"/>
          <w:szCs w:val="24"/>
          <w:lang w:val="en-GB"/>
        </w:rPr>
        <w:t xml:space="preserve"> DJL</w:t>
      </w:r>
      <w:r w:rsidR="00892665" w:rsidRPr="001F4B3E">
        <w:rPr>
          <w:rFonts w:ascii="Cambria" w:hAnsi="Cambria"/>
          <w:sz w:val="24"/>
          <w:szCs w:val="24"/>
          <w:lang w:val="en-GB"/>
        </w:rPr>
        <w:t>,</w:t>
      </w:r>
      <w:r w:rsidRPr="001F4B3E">
        <w:rPr>
          <w:rFonts w:ascii="Cambria" w:hAnsi="Cambria"/>
          <w:sz w:val="24"/>
          <w:szCs w:val="24"/>
          <w:lang w:val="en-GB"/>
        </w:rPr>
        <w:t xml:space="preserve"> Paynter D, Quaas J, Raghuraman SP</w:t>
      </w:r>
      <w:r w:rsidR="00892665" w:rsidRPr="001F4B3E">
        <w:rPr>
          <w:rFonts w:ascii="Cambria" w:hAnsi="Cambria"/>
          <w:sz w:val="24"/>
          <w:szCs w:val="24"/>
          <w:lang w:val="en-GB"/>
        </w:rPr>
        <w:t>,</w:t>
      </w:r>
      <w:r w:rsidRPr="001F4B3E">
        <w:rPr>
          <w:rFonts w:ascii="Cambria" w:hAnsi="Cambria"/>
          <w:sz w:val="24"/>
          <w:szCs w:val="24"/>
          <w:lang w:val="en-GB"/>
        </w:rPr>
        <w:t xml:space="preserve"> Schulz M </w:t>
      </w:r>
      <w:r w:rsidR="00892665" w:rsidRPr="001F4B3E">
        <w:rPr>
          <w:rFonts w:ascii="Cambria" w:hAnsi="Cambria"/>
          <w:sz w:val="24"/>
          <w:szCs w:val="24"/>
          <w:lang w:val="en-GB"/>
        </w:rPr>
        <w:t>(</w:t>
      </w:r>
      <w:r w:rsidRPr="001F4B3E">
        <w:rPr>
          <w:rFonts w:ascii="Cambria" w:hAnsi="Cambria"/>
          <w:sz w:val="24"/>
          <w:szCs w:val="24"/>
          <w:lang w:val="en-GB"/>
        </w:rPr>
        <w:t>2024</w:t>
      </w:r>
      <w:r w:rsidR="00892665" w:rsidRPr="001F4B3E">
        <w:rPr>
          <w:rFonts w:ascii="Cambria" w:hAnsi="Cambria"/>
          <w:sz w:val="24"/>
          <w:szCs w:val="24"/>
          <w:lang w:val="en-GB"/>
        </w:rPr>
        <w:t>)</w:t>
      </w:r>
      <w:r w:rsidRPr="001F4B3E">
        <w:rPr>
          <w:rFonts w:ascii="Cambria" w:hAnsi="Cambria"/>
          <w:sz w:val="24"/>
          <w:szCs w:val="24"/>
          <w:lang w:val="en-GB"/>
        </w:rPr>
        <w:t xml:space="preserve"> Recent reductions in aerosol emissions have increased Earth’s energy imbalance</w:t>
      </w:r>
      <w:r w:rsidR="00BF62CF" w:rsidRPr="001F4B3E">
        <w:rPr>
          <w:rFonts w:ascii="Cambria" w:hAnsi="Cambria"/>
          <w:sz w:val="24"/>
          <w:szCs w:val="24"/>
          <w:lang w:val="en-GB"/>
        </w:rPr>
        <w:t>.</w:t>
      </w:r>
      <w:r w:rsidRPr="001F4B3E">
        <w:rPr>
          <w:rFonts w:ascii="Cambria" w:hAnsi="Cambria"/>
          <w:sz w:val="24"/>
          <w:szCs w:val="24"/>
          <w:lang w:val="en-GB"/>
        </w:rPr>
        <w:t xml:space="preserve"> </w:t>
      </w:r>
      <w:r w:rsidRPr="001F4B3E">
        <w:rPr>
          <w:rFonts w:ascii="Cambria" w:hAnsi="Cambria"/>
          <w:i/>
          <w:sz w:val="24"/>
          <w:szCs w:val="24"/>
          <w:lang w:val="en-GB"/>
        </w:rPr>
        <w:t>Communications Earth &amp; Environment</w:t>
      </w:r>
      <w:r w:rsidRPr="001F4B3E">
        <w:rPr>
          <w:rFonts w:ascii="Cambria" w:hAnsi="Cambria"/>
          <w:sz w:val="24"/>
          <w:szCs w:val="24"/>
          <w:lang w:val="en-GB"/>
        </w:rPr>
        <w:t xml:space="preserve">, </w:t>
      </w:r>
      <w:r w:rsidRPr="001F4B3E">
        <w:rPr>
          <w:rFonts w:ascii="Cambria" w:hAnsi="Cambria"/>
          <w:b/>
          <w:bCs/>
          <w:sz w:val="24"/>
          <w:szCs w:val="24"/>
          <w:lang w:val="en-GB"/>
        </w:rPr>
        <w:t>5</w:t>
      </w:r>
      <w:r w:rsidRPr="001F4B3E">
        <w:rPr>
          <w:rFonts w:ascii="Cambria" w:hAnsi="Cambria"/>
          <w:sz w:val="24"/>
          <w:szCs w:val="24"/>
          <w:lang w:val="en-GB"/>
        </w:rPr>
        <w:t xml:space="preserve">, 166. </w:t>
      </w:r>
    </w:p>
    <w:p w14:paraId="7767EA87" w14:textId="27D48202"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t>Jansen MAK, Ač A, Klem K</w:t>
      </w:r>
      <w:r w:rsidR="00892665" w:rsidRPr="001F4B3E">
        <w:rPr>
          <w:rFonts w:ascii="Cambria" w:hAnsi="Cambria"/>
          <w:sz w:val="24"/>
          <w:szCs w:val="24"/>
          <w:lang w:val="en-GB"/>
        </w:rPr>
        <w:t>,</w:t>
      </w:r>
      <w:r w:rsidRPr="001F4B3E">
        <w:rPr>
          <w:rFonts w:ascii="Cambria" w:hAnsi="Cambria"/>
          <w:sz w:val="24"/>
          <w:szCs w:val="24"/>
          <w:lang w:val="en-GB"/>
        </w:rPr>
        <w:t xml:space="preserve"> Urban O </w:t>
      </w:r>
      <w:r w:rsidR="00892665" w:rsidRPr="001F4B3E">
        <w:rPr>
          <w:rFonts w:ascii="Cambria" w:hAnsi="Cambria"/>
          <w:sz w:val="24"/>
          <w:szCs w:val="24"/>
          <w:lang w:val="en-GB"/>
        </w:rPr>
        <w:t>(</w:t>
      </w:r>
      <w:r w:rsidRPr="001F4B3E">
        <w:rPr>
          <w:rFonts w:ascii="Cambria" w:hAnsi="Cambria"/>
          <w:sz w:val="24"/>
          <w:szCs w:val="24"/>
          <w:lang w:val="en-GB"/>
        </w:rPr>
        <w:t>2022</w:t>
      </w:r>
      <w:r w:rsidR="00892665" w:rsidRPr="001F4B3E">
        <w:rPr>
          <w:rFonts w:ascii="Cambria" w:hAnsi="Cambria"/>
          <w:sz w:val="24"/>
          <w:szCs w:val="24"/>
          <w:lang w:val="en-GB"/>
        </w:rPr>
        <w:t>)</w:t>
      </w:r>
      <w:r w:rsidRPr="001F4B3E">
        <w:rPr>
          <w:rFonts w:ascii="Cambria" w:hAnsi="Cambria"/>
          <w:sz w:val="24"/>
          <w:szCs w:val="24"/>
          <w:lang w:val="en-GB"/>
        </w:rPr>
        <w:t xml:space="preserve"> A meta</w:t>
      </w:r>
      <w:r w:rsidRPr="001F4B3E">
        <w:rPr>
          <w:rFonts w:ascii="Cambria" w:hAnsi="Cambria" w:cs="Cambria Math"/>
          <w:sz w:val="24"/>
          <w:szCs w:val="24"/>
          <w:lang w:val="en-GB"/>
        </w:rPr>
        <w:t>‐</w:t>
      </w:r>
      <w:r w:rsidRPr="001F4B3E">
        <w:rPr>
          <w:rFonts w:ascii="Cambria" w:hAnsi="Cambria"/>
          <w:sz w:val="24"/>
          <w:szCs w:val="24"/>
          <w:lang w:val="en-GB"/>
        </w:rPr>
        <w:t xml:space="preserve">analysis of the interactive effects of UV and drought on plants. </w:t>
      </w:r>
      <w:r w:rsidRPr="001F4B3E">
        <w:rPr>
          <w:rFonts w:ascii="Cambria" w:hAnsi="Cambria"/>
          <w:i/>
          <w:iCs/>
          <w:sz w:val="24"/>
          <w:szCs w:val="24"/>
          <w:lang w:val="en-GB"/>
        </w:rPr>
        <w:t>Plant, Cell &amp; Environment</w:t>
      </w:r>
      <w:r w:rsidRPr="001F4B3E">
        <w:rPr>
          <w:rFonts w:ascii="Cambria" w:hAnsi="Cambria"/>
          <w:sz w:val="24"/>
          <w:szCs w:val="24"/>
          <w:lang w:val="en-GB"/>
        </w:rPr>
        <w:t xml:space="preserve">, </w:t>
      </w:r>
      <w:r w:rsidRPr="001F4B3E">
        <w:rPr>
          <w:rFonts w:ascii="Cambria" w:hAnsi="Cambria"/>
          <w:b/>
          <w:bCs/>
          <w:sz w:val="24"/>
          <w:szCs w:val="24"/>
          <w:lang w:val="en-GB"/>
        </w:rPr>
        <w:t>45</w:t>
      </w:r>
      <w:r w:rsidRPr="001F4B3E">
        <w:rPr>
          <w:rFonts w:ascii="Cambria" w:hAnsi="Cambria"/>
          <w:sz w:val="24"/>
          <w:szCs w:val="24"/>
          <w:lang w:val="en-GB"/>
        </w:rPr>
        <w:t>(1), 41</w:t>
      </w:r>
      <w:r w:rsidR="00BF62CF" w:rsidRPr="001F4B3E">
        <w:rPr>
          <w:rFonts w:ascii="Cambria" w:hAnsi="Cambria" w:cstheme="majorHAnsi"/>
          <w:color w:val="1C1D1E"/>
          <w:kern w:val="36"/>
          <w:sz w:val="24"/>
          <w:szCs w:val="24"/>
          <w:lang w:val="en-GB"/>
        </w:rPr>
        <w:t>–</w:t>
      </w:r>
      <w:r w:rsidRPr="001F4B3E">
        <w:rPr>
          <w:rFonts w:ascii="Cambria" w:hAnsi="Cambria"/>
          <w:sz w:val="24"/>
          <w:szCs w:val="24"/>
          <w:lang w:val="en-GB"/>
        </w:rPr>
        <w:t>54.</w:t>
      </w:r>
    </w:p>
    <w:p w14:paraId="58768B59" w14:textId="5B2ED558" w:rsidR="008D391C" w:rsidRPr="001F4B3E" w:rsidRDefault="00D72BFC" w:rsidP="00F35041">
      <w:pPr>
        <w:spacing w:after="120"/>
        <w:rPr>
          <w:rFonts w:ascii="Cambria" w:hAnsi="Cambria"/>
          <w:sz w:val="24"/>
          <w:szCs w:val="24"/>
          <w:lang w:val="en-GB"/>
        </w:rPr>
      </w:pPr>
      <w:r w:rsidRPr="001F4B3E">
        <w:rPr>
          <w:rFonts w:ascii="Cambria" w:hAnsi="Cambria"/>
          <w:sz w:val="24"/>
          <w:szCs w:val="24"/>
          <w:lang w:val="en-GB"/>
        </w:rPr>
        <w:t>Jansen MAK, Bilger W, Hideg É, Strid Å, Participants UW</w:t>
      </w:r>
      <w:r w:rsidR="00892665" w:rsidRPr="001F4B3E">
        <w:rPr>
          <w:rFonts w:ascii="Cambria" w:hAnsi="Cambria"/>
          <w:sz w:val="24"/>
          <w:szCs w:val="24"/>
          <w:lang w:val="en-GB"/>
        </w:rPr>
        <w:t>,</w:t>
      </w:r>
      <w:r w:rsidRPr="001F4B3E">
        <w:rPr>
          <w:rFonts w:ascii="Cambria" w:hAnsi="Cambria"/>
          <w:sz w:val="24"/>
          <w:szCs w:val="24"/>
          <w:lang w:val="en-GB"/>
        </w:rPr>
        <w:t xml:space="preserve"> Urban O </w:t>
      </w:r>
      <w:r w:rsidR="00892665" w:rsidRPr="001F4B3E">
        <w:rPr>
          <w:rFonts w:ascii="Cambria" w:hAnsi="Cambria"/>
          <w:sz w:val="24"/>
          <w:szCs w:val="24"/>
          <w:lang w:val="en-GB"/>
        </w:rPr>
        <w:t>(</w:t>
      </w:r>
      <w:r w:rsidRPr="001F4B3E">
        <w:rPr>
          <w:rFonts w:ascii="Cambria" w:hAnsi="Cambria"/>
          <w:sz w:val="24"/>
          <w:szCs w:val="24"/>
          <w:lang w:val="en-GB"/>
        </w:rPr>
        <w:t>2019</w:t>
      </w:r>
      <w:r w:rsidR="00892665" w:rsidRPr="001F4B3E">
        <w:rPr>
          <w:rFonts w:ascii="Cambria" w:hAnsi="Cambria"/>
          <w:sz w:val="24"/>
          <w:szCs w:val="24"/>
          <w:lang w:val="en-GB"/>
        </w:rPr>
        <w:t>)</w:t>
      </w:r>
      <w:r w:rsidRPr="001F4B3E">
        <w:rPr>
          <w:rFonts w:ascii="Cambria" w:hAnsi="Cambria"/>
          <w:sz w:val="24"/>
          <w:szCs w:val="24"/>
          <w:lang w:val="en-GB"/>
        </w:rPr>
        <w:t xml:space="preserve"> Interactive effects of UV-B radiation in a complex environment. </w:t>
      </w:r>
      <w:r w:rsidRPr="001F4B3E">
        <w:rPr>
          <w:rFonts w:ascii="Cambria" w:hAnsi="Cambria"/>
          <w:i/>
          <w:iCs/>
          <w:sz w:val="24"/>
          <w:szCs w:val="24"/>
          <w:lang w:val="en-GB"/>
        </w:rPr>
        <w:t xml:space="preserve">Plant </w:t>
      </w:r>
      <w:r w:rsidR="00BF62CF" w:rsidRPr="001F4B3E">
        <w:rPr>
          <w:rFonts w:ascii="Cambria" w:hAnsi="Cambria"/>
          <w:i/>
          <w:iCs/>
          <w:sz w:val="24"/>
          <w:szCs w:val="24"/>
          <w:lang w:val="en-GB"/>
        </w:rPr>
        <w:t>P</w:t>
      </w:r>
      <w:r w:rsidRPr="001F4B3E">
        <w:rPr>
          <w:rFonts w:ascii="Cambria" w:hAnsi="Cambria"/>
          <w:i/>
          <w:iCs/>
          <w:sz w:val="24"/>
          <w:szCs w:val="24"/>
          <w:lang w:val="en-GB"/>
        </w:rPr>
        <w:t xml:space="preserve">hysiology and </w:t>
      </w:r>
      <w:r w:rsidR="00BF62CF" w:rsidRPr="001F4B3E">
        <w:rPr>
          <w:rFonts w:ascii="Cambria" w:hAnsi="Cambria"/>
          <w:i/>
          <w:iCs/>
          <w:sz w:val="24"/>
          <w:szCs w:val="24"/>
          <w:lang w:val="en-GB"/>
        </w:rPr>
        <w:t>B</w:t>
      </w:r>
      <w:r w:rsidRPr="001F4B3E">
        <w:rPr>
          <w:rFonts w:ascii="Cambria" w:hAnsi="Cambria"/>
          <w:i/>
          <w:iCs/>
          <w:sz w:val="24"/>
          <w:szCs w:val="24"/>
          <w:lang w:val="en-GB"/>
        </w:rPr>
        <w:t>iochemistry</w:t>
      </w:r>
      <w:r w:rsidRPr="001F4B3E">
        <w:rPr>
          <w:rFonts w:ascii="Cambria" w:hAnsi="Cambria"/>
          <w:sz w:val="24"/>
          <w:szCs w:val="24"/>
          <w:lang w:val="en-GB"/>
        </w:rPr>
        <w:t xml:space="preserve">, </w:t>
      </w:r>
      <w:r w:rsidRPr="001F4B3E">
        <w:rPr>
          <w:rFonts w:ascii="Cambria" w:hAnsi="Cambria"/>
          <w:b/>
          <w:bCs/>
          <w:sz w:val="24"/>
          <w:szCs w:val="24"/>
          <w:lang w:val="en-GB"/>
        </w:rPr>
        <w:t>134</w:t>
      </w:r>
      <w:r w:rsidRPr="001F4B3E">
        <w:rPr>
          <w:rFonts w:ascii="Cambria" w:hAnsi="Cambria"/>
          <w:sz w:val="24"/>
          <w:szCs w:val="24"/>
          <w:lang w:val="en-GB"/>
        </w:rPr>
        <w:t>, 1</w:t>
      </w:r>
      <w:r w:rsidR="00BF62CF" w:rsidRPr="001F4B3E">
        <w:rPr>
          <w:rFonts w:ascii="Cambria" w:hAnsi="Cambria" w:cstheme="majorHAnsi"/>
          <w:color w:val="1C1D1E"/>
          <w:kern w:val="36"/>
          <w:sz w:val="24"/>
          <w:szCs w:val="24"/>
          <w:lang w:val="en-GB"/>
        </w:rPr>
        <w:t>–</w:t>
      </w:r>
      <w:r w:rsidRPr="001F4B3E">
        <w:rPr>
          <w:rFonts w:ascii="Cambria" w:hAnsi="Cambria"/>
          <w:sz w:val="24"/>
          <w:szCs w:val="24"/>
          <w:lang w:val="en-GB"/>
        </w:rPr>
        <w:t>8.</w:t>
      </w:r>
    </w:p>
    <w:p w14:paraId="0F69E73D" w14:textId="678FF246" w:rsidR="008D391C" w:rsidRPr="001F4B3E" w:rsidRDefault="008D391C" w:rsidP="00F35041">
      <w:pPr>
        <w:spacing w:after="120"/>
        <w:rPr>
          <w:rFonts w:ascii="Cambria" w:hAnsi="Cambria"/>
          <w:sz w:val="24"/>
          <w:szCs w:val="24"/>
          <w:lang w:val="en-GB"/>
        </w:rPr>
      </w:pPr>
      <w:r w:rsidRPr="001F4B3E">
        <w:rPr>
          <w:rFonts w:ascii="Cambria" w:hAnsi="Cambria" w:cstheme="majorHAnsi"/>
          <w:color w:val="1C1D1E"/>
          <w:kern w:val="36"/>
          <w:sz w:val="24"/>
          <w:szCs w:val="24"/>
          <w:lang w:val="en-GB"/>
        </w:rPr>
        <w:t xml:space="preserve">Jansen MAK, Bornman JF (2012) UV-B radiation: from generic stressor to specific regulator. </w:t>
      </w:r>
      <w:proofErr w:type="spellStart"/>
      <w:r w:rsidRPr="001F4B3E">
        <w:rPr>
          <w:rFonts w:ascii="Cambria" w:hAnsi="Cambria" w:cstheme="majorHAnsi"/>
          <w:i/>
          <w:iCs/>
          <w:color w:val="1C1D1E"/>
          <w:kern w:val="36"/>
          <w:sz w:val="24"/>
          <w:szCs w:val="24"/>
          <w:lang w:val="en-GB"/>
        </w:rPr>
        <w:t>Physiologia</w:t>
      </w:r>
      <w:proofErr w:type="spellEnd"/>
      <w:r w:rsidRPr="001F4B3E">
        <w:rPr>
          <w:rFonts w:ascii="Cambria" w:hAnsi="Cambria" w:cstheme="majorHAnsi"/>
          <w:i/>
          <w:iCs/>
          <w:color w:val="1C1D1E"/>
          <w:kern w:val="36"/>
          <w:sz w:val="24"/>
          <w:szCs w:val="24"/>
          <w:lang w:val="en-GB"/>
        </w:rPr>
        <w:t xml:space="preserve"> </w:t>
      </w:r>
      <w:r w:rsidR="00BF62CF" w:rsidRPr="001F4B3E">
        <w:rPr>
          <w:rFonts w:ascii="Cambria" w:hAnsi="Cambria" w:cstheme="majorHAnsi"/>
          <w:i/>
          <w:iCs/>
          <w:color w:val="1C1D1E"/>
          <w:kern w:val="36"/>
          <w:sz w:val="24"/>
          <w:szCs w:val="24"/>
          <w:lang w:val="en-GB"/>
        </w:rPr>
        <w:t>P</w:t>
      </w:r>
      <w:r w:rsidRPr="001F4B3E">
        <w:rPr>
          <w:rFonts w:ascii="Cambria" w:hAnsi="Cambria" w:cstheme="majorHAnsi"/>
          <w:i/>
          <w:iCs/>
          <w:color w:val="1C1D1E"/>
          <w:kern w:val="36"/>
          <w:sz w:val="24"/>
          <w:szCs w:val="24"/>
          <w:lang w:val="en-GB"/>
        </w:rPr>
        <w:t>lantarum</w:t>
      </w:r>
      <w:r w:rsidRPr="001F4B3E">
        <w:rPr>
          <w:rFonts w:ascii="Cambria" w:hAnsi="Cambria" w:cstheme="majorHAnsi"/>
          <w:color w:val="1C1D1E"/>
          <w:kern w:val="36"/>
          <w:sz w:val="24"/>
          <w:szCs w:val="24"/>
          <w:lang w:val="en-GB"/>
        </w:rPr>
        <w:t xml:space="preserve">, </w:t>
      </w:r>
      <w:r w:rsidRPr="001F4B3E">
        <w:rPr>
          <w:rFonts w:ascii="Cambria" w:hAnsi="Cambria" w:cstheme="majorHAnsi"/>
          <w:b/>
          <w:bCs/>
          <w:color w:val="1C1D1E"/>
          <w:kern w:val="36"/>
          <w:sz w:val="24"/>
          <w:szCs w:val="24"/>
          <w:lang w:val="en-GB"/>
        </w:rPr>
        <w:t>145</w:t>
      </w:r>
      <w:r w:rsidRPr="001F4B3E">
        <w:rPr>
          <w:rFonts w:ascii="Cambria" w:hAnsi="Cambria" w:cstheme="majorHAnsi"/>
          <w:color w:val="1C1D1E"/>
          <w:kern w:val="36"/>
          <w:sz w:val="24"/>
          <w:szCs w:val="24"/>
          <w:lang w:val="en-GB"/>
        </w:rPr>
        <w:t>(4)</w:t>
      </w:r>
      <w:r w:rsidR="00BF62CF" w:rsidRPr="001F4B3E">
        <w:rPr>
          <w:rFonts w:ascii="Cambria" w:hAnsi="Cambria" w:cstheme="majorHAnsi"/>
          <w:color w:val="1C1D1E"/>
          <w:kern w:val="36"/>
          <w:sz w:val="24"/>
          <w:szCs w:val="24"/>
          <w:lang w:val="en-GB"/>
        </w:rPr>
        <w:t>, 501–504.</w:t>
      </w:r>
    </w:p>
    <w:p w14:paraId="6F9D35BD" w14:textId="575F2EDE"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t>Jansen MAK, Gaba V</w:t>
      </w:r>
      <w:r w:rsidR="00892665" w:rsidRPr="001F4B3E">
        <w:rPr>
          <w:rFonts w:ascii="Cambria" w:hAnsi="Cambria"/>
          <w:sz w:val="24"/>
          <w:szCs w:val="24"/>
          <w:lang w:val="en-GB"/>
        </w:rPr>
        <w:t>,</w:t>
      </w:r>
      <w:r w:rsidRPr="001F4B3E">
        <w:rPr>
          <w:rFonts w:ascii="Cambria" w:hAnsi="Cambria"/>
          <w:sz w:val="24"/>
          <w:szCs w:val="24"/>
          <w:lang w:val="en-GB"/>
        </w:rPr>
        <w:t xml:space="preserve"> Greenberg BM </w:t>
      </w:r>
      <w:r w:rsidR="00892665" w:rsidRPr="001F4B3E">
        <w:rPr>
          <w:rFonts w:ascii="Cambria" w:hAnsi="Cambria"/>
          <w:sz w:val="24"/>
          <w:szCs w:val="24"/>
          <w:lang w:val="en-GB"/>
        </w:rPr>
        <w:t>(</w:t>
      </w:r>
      <w:r w:rsidRPr="001F4B3E">
        <w:rPr>
          <w:rFonts w:ascii="Cambria" w:hAnsi="Cambria"/>
          <w:sz w:val="24"/>
          <w:szCs w:val="24"/>
          <w:lang w:val="en-GB"/>
        </w:rPr>
        <w:t>1998</w:t>
      </w:r>
      <w:r w:rsidR="00892665" w:rsidRPr="001F4B3E">
        <w:rPr>
          <w:rFonts w:ascii="Cambria" w:hAnsi="Cambria"/>
          <w:sz w:val="24"/>
          <w:szCs w:val="24"/>
          <w:lang w:val="en-GB"/>
        </w:rPr>
        <w:t>)</w:t>
      </w:r>
      <w:r w:rsidRPr="001F4B3E">
        <w:rPr>
          <w:rFonts w:ascii="Cambria" w:hAnsi="Cambria"/>
          <w:sz w:val="24"/>
          <w:szCs w:val="24"/>
          <w:lang w:val="en-GB"/>
        </w:rPr>
        <w:t xml:space="preserve"> Higher plants and UV-B radiation: balancing damage, repair and acclimation. </w:t>
      </w:r>
      <w:r w:rsidRPr="001F4B3E">
        <w:rPr>
          <w:rFonts w:ascii="Cambria" w:hAnsi="Cambria"/>
          <w:i/>
          <w:iCs/>
          <w:sz w:val="24"/>
          <w:szCs w:val="24"/>
          <w:lang w:val="en-GB"/>
        </w:rPr>
        <w:t xml:space="preserve">Trends in </w:t>
      </w:r>
      <w:r w:rsidR="00BF62CF" w:rsidRPr="001F4B3E">
        <w:rPr>
          <w:rFonts w:ascii="Cambria" w:hAnsi="Cambria"/>
          <w:i/>
          <w:iCs/>
          <w:sz w:val="24"/>
          <w:szCs w:val="24"/>
          <w:lang w:val="en-GB"/>
        </w:rPr>
        <w:t>P</w:t>
      </w:r>
      <w:r w:rsidRPr="001F4B3E">
        <w:rPr>
          <w:rFonts w:ascii="Cambria" w:hAnsi="Cambria"/>
          <w:i/>
          <w:iCs/>
          <w:sz w:val="24"/>
          <w:szCs w:val="24"/>
          <w:lang w:val="en-GB"/>
        </w:rPr>
        <w:t xml:space="preserve">lant </w:t>
      </w:r>
      <w:r w:rsidR="00BF62CF" w:rsidRPr="001F4B3E">
        <w:rPr>
          <w:rFonts w:ascii="Cambria" w:hAnsi="Cambria"/>
          <w:i/>
          <w:iCs/>
          <w:sz w:val="24"/>
          <w:szCs w:val="24"/>
          <w:lang w:val="en-GB"/>
        </w:rPr>
        <w:t>S</w:t>
      </w:r>
      <w:r w:rsidRPr="001F4B3E">
        <w:rPr>
          <w:rFonts w:ascii="Cambria" w:hAnsi="Cambria"/>
          <w:i/>
          <w:iCs/>
          <w:sz w:val="24"/>
          <w:szCs w:val="24"/>
          <w:lang w:val="en-GB"/>
        </w:rPr>
        <w:t>cience</w:t>
      </w:r>
      <w:r w:rsidRPr="001F4B3E">
        <w:rPr>
          <w:rFonts w:ascii="Cambria" w:hAnsi="Cambria"/>
          <w:sz w:val="24"/>
          <w:szCs w:val="24"/>
          <w:lang w:val="en-GB"/>
        </w:rPr>
        <w:t xml:space="preserve">, </w:t>
      </w:r>
      <w:r w:rsidRPr="001F4B3E">
        <w:rPr>
          <w:rFonts w:ascii="Cambria" w:hAnsi="Cambria"/>
          <w:b/>
          <w:bCs/>
          <w:sz w:val="24"/>
          <w:szCs w:val="24"/>
          <w:lang w:val="en-GB"/>
        </w:rPr>
        <w:t>3</w:t>
      </w:r>
      <w:r w:rsidRPr="001F4B3E">
        <w:rPr>
          <w:rFonts w:ascii="Cambria" w:hAnsi="Cambria"/>
          <w:sz w:val="24"/>
          <w:szCs w:val="24"/>
          <w:lang w:val="en-GB"/>
        </w:rPr>
        <w:t>(4), 131</w:t>
      </w:r>
      <w:r w:rsidR="00BF62CF" w:rsidRPr="001F4B3E">
        <w:rPr>
          <w:rFonts w:ascii="Cambria" w:hAnsi="Cambria" w:cstheme="majorHAnsi"/>
          <w:sz w:val="24"/>
          <w:szCs w:val="24"/>
          <w:lang w:val="en-GB"/>
        </w:rPr>
        <w:t>–</w:t>
      </w:r>
      <w:r w:rsidRPr="001F4B3E">
        <w:rPr>
          <w:rFonts w:ascii="Cambria" w:hAnsi="Cambria"/>
          <w:sz w:val="24"/>
          <w:szCs w:val="24"/>
          <w:lang w:val="en-GB"/>
        </w:rPr>
        <w:t>135.</w:t>
      </w:r>
    </w:p>
    <w:p w14:paraId="11EC274C" w14:textId="07E54478" w:rsidR="008D391C" w:rsidRPr="001F4B3E" w:rsidRDefault="00D72BFC" w:rsidP="00F35041">
      <w:pPr>
        <w:spacing w:after="120"/>
        <w:rPr>
          <w:rFonts w:ascii="Cambria" w:hAnsi="Cambria"/>
          <w:sz w:val="24"/>
          <w:szCs w:val="24"/>
          <w:lang w:val="en-GB"/>
        </w:rPr>
      </w:pPr>
      <w:r w:rsidRPr="001F4B3E">
        <w:rPr>
          <w:rFonts w:ascii="Cambria" w:hAnsi="Cambria"/>
          <w:sz w:val="24"/>
          <w:szCs w:val="24"/>
          <w:lang w:val="en-GB"/>
        </w:rPr>
        <w:t xml:space="preserve">Jenkins GI </w:t>
      </w:r>
      <w:r w:rsidR="00892665" w:rsidRPr="001F4B3E">
        <w:rPr>
          <w:rFonts w:ascii="Cambria" w:hAnsi="Cambria"/>
          <w:sz w:val="24"/>
          <w:szCs w:val="24"/>
          <w:lang w:val="en-GB"/>
        </w:rPr>
        <w:t>(</w:t>
      </w:r>
      <w:r w:rsidRPr="001F4B3E">
        <w:rPr>
          <w:rFonts w:ascii="Cambria" w:hAnsi="Cambria"/>
          <w:sz w:val="24"/>
          <w:szCs w:val="24"/>
          <w:lang w:val="en-GB"/>
        </w:rPr>
        <w:t>2014</w:t>
      </w:r>
      <w:r w:rsidR="00892665" w:rsidRPr="001F4B3E">
        <w:rPr>
          <w:rFonts w:ascii="Cambria" w:hAnsi="Cambria"/>
          <w:sz w:val="24"/>
          <w:szCs w:val="24"/>
          <w:lang w:val="en-GB"/>
        </w:rPr>
        <w:t>)</w:t>
      </w:r>
      <w:r w:rsidRPr="001F4B3E">
        <w:rPr>
          <w:rFonts w:ascii="Cambria" w:hAnsi="Cambria"/>
          <w:sz w:val="24"/>
          <w:szCs w:val="24"/>
          <w:lang w:val="en-GB"/>
        </w:rPr>
        <w:t xml:space="preserve"> The UV-B photoreceptor UVR8: from structure to physiology. </w:t>
      </w:r>
      <w:r w:rsidRPr="001F4B3E">
        <w:rPr>
          <w:rFonts w:ascii="Cambria" w:hAnsi="Cambria"/>
          <w:i/>
          <w:iCs/>
          <w:sz w:val="24"/>
          <w:szCs w:val="24"/>
          <w:lang w:val="en-GB"/>
        </w:rPr>
        <w:t>The Plant Cell</w:t>
      </w:r>
      <w:r w:rsidRPr="001F4B3E">
        <w:rPr>
          <w:rFonts w:ascii="Cambria" w:hAnsi="Cambria"/>
          <w:sz w:val="24"/>
          <w:szCs w:val="24"/>
          <w:lang w:val="en-GB"/>
        </w:rPr>
        <w:t xml:space="preserve">, </w:t>
      </w:r>
      <w:r w:rsidRPr="001F4B3E">
        <w:rPr>
          <w:rFonts w:ascii="Cambria" w:hAnsi="Cambria"/>
          <w:b/>
          <w:bCs/>
          <w:sz w:val="24"/>
          <w:szCs w:val="24"/>
          <w:lang w:val="en-GB"/>
        </w:rPr>
        <w:t>26</w:t>
      </w:r>
      <w:r w:rsidRPr="001F4B3E">
        <w:rPr>
          <w:rFonts w:ascii="Cambria" w:hAnsi="Cambria"/>
          <w:sz w:val="24"/>
          <w:szCs w:val="24"/>
          <w:lang w:val="en-GB"/>
        </w:rPr>
        <w:t>(1), 21</w:t>
      </w:r>
      <w:r w:rsidR="00BF62CF" w:rsidRPr="001F4B3E">
        <w:rPr>
          <w:rFonts w:ascii="Cambria" w:hAnsi="Cambria" w:cstheme="majorHAnsi"/>
          <w:sz w:val="24"/>
          <w:szCs w:val="24"/>
          <w:lang w:val="en-GB"/>
        </w:rPr>
        <w:t>–</w:t>
      </w:r>
      <w:r w:rsidRPr="001F4B3E">
        <w:rPr>
          <w:rFonts w:ascii="Cambria" w:hAnsi="Cambria"/>
          <w:sz w:val="24"/>
          <w:szCs w:val="24"/>
          <w:lang w:val="en-GB"/>
        </w:rPr>
        <w:t>37.</w:t>
      </w:r>
    </w:p>
    <w:p w14:paraId="5735C3B6" w14:textId="182D3395" w:rsidR="008D391C" w:rsidRPr="001F4B3E" w:rsidRDefault="008D391C" w:rsidP="00F35041">
      <w:pPr>
        <w:spacing w:after="120"/>
        <w:rPr>
          <w:rFonts w:ascii="Cambria" w:hAnsi="Cambria" w:cstheme="majorHAnsi"/>
          <w:color w:val="1C1D1E"/>
          <w:kern w:val="36"/>
          <w:sz w:val="24"/>
          <w:szCs w:val="24"/>
          <w:lang w:val="en-GB"/>
        </w:rPr>
      </w:pPr>
      <w:r w:rsidRPr="001F4B3E">
        <w:rPr>
          <w:rFonts w:ascii="Cambria" w:hAnsi="Cambria" w:cstheme="majorHAnsi"/>
          <w:color w:val="1C1D1E"/>
          <w:kern w:val="36"/>
          <w:sz w:val="24"/>
          <w:szCs w:val="24"/>
          <w:lang w:val="en-GB"/>
        </w:rPr>
        <w:t xml:space="preserve">Jenkins GI (2017) Photomorphogenic responses to ultraviolet-B light. </w:t>
      </w:r>
      <w:r w:rsidRPr="001F4B3E">
        <w:rPr>
          <w:rFonts w:ascii="Cambria" w:hAnsi="Cambria" w:cstheme="majorHAnsi"/>
          <w:i/>
          <w:iCs/>
          <w:color w:val="1C1D1E"/>
          <w:kern w:val="36"/>
          <w:sz w:val="24"/>
          <w:szCs w:val="24"/>
          <w:lang w:val="en-GB"/>
        </w:rPr>
        <w:t>Plant, Cell &amp; Environment</w:t>
      </w:r>
      <w:r w:rsidRPr="001F4B3E">
        <w:rPr>
          <w:rFonts w:ascii="Cambria" w:hAnsi="Cambria" w:cstheme="majorHAnsi"/>
          <w:color w:val="1C1D1E"/>
          <w:kern w:val="36"/>
          <w:sz w:val="24"/>
          <w:szCs w:val="24"/>
          <w:lang w:val="en-GB"/>
        </w:rPr>
        <w:t xml:space="preserve">, </w:t>
      </w:r>
      <w:r w:rsidRPr="001F4B3E">
        <w:rPr>
          <w:rFonts w:ascii="Cambria" w:hAnsi="Cambria" w:cstheme="majorHAnsi"/>
          <w:b/>
          <w:bCs/>
          <w:color w:val="1C1D1E"/>
          <w:kern w:val="36"/>
          <w:sz w:val="24"/>
          <w:szCs w:val="24"/>
          <w:lang w:val="en-GB"/>
        </w:rPr>
        <w:t>40</w:t>
      </w:r>
      <w:r w:rsidRPr="001F4B3E">
        <w:rPr>
          <w:rFonts w:ascii="Cambria" w:hAnsi="Cambria" w:cstheme="majorHAnsi"/>
          <w:color w:val="1C1D1E"/>
          <w:kern w:val="36"/>
          <w:sz w:val="24"/>
          <w:szCs w:val="24"/>
          <w:lang w:val="en-GB"/>
        </w:rPr>
        <w:t>, 2544–2557.</w:t>
      </w:r>
    </w:p>
    <w:p w14:paraId="79E3EB34" w14:textId="34FDFFDE" w:rsidR="008D391C" w:rsidRPr="001F4B3E" w:rsidRDefault="008D391C" w:rsidP="00F35041">
      <w:pPr>
        <w:spacing w:after="120"/>
        <w:rPr>
          <w:rFonts w:ascii="Cambria" w:hAnsi="Cambria" w:cstheme="majorHAnsi"/>
          <w:sz w:val="24"/>
          <w:szCs w:val="24"/>
          <w:lang w:val="en-GB"/>
        </w:rPr>
      </w:pPr>
      <w:r w:rsidRPr="001F4B3E">
        <w:rPr>
          <w:rFonts w:ascii="Cambria" w:hAnsi="Cambria" w:cstheme="majorHAnsi"/>
          <w:sz w:val="24"/>
          <w:szCs w:val="24"/>
          <w:lang w:val="en-GB"/>
        </w:rPr>
        <w:t xml:space="preserve">Kataria S, Jajoo A, Guruprasad KN (2014) Impact of increasing Ultraviolet-B (UV-B) radiation on photosynthetic processes. </w:t>
      </w:r>
      <w:r w:rsidRPr="001F4B3E">
        <w:rPr>
          <w:rFonts w:ascii="Cambria" w:hAnsi="Cambria" w:cstheme="majorHAnsi"/>
          <w:i/>
          <w:iCs/>
          <w:sz w:val="24"/>
          <w:szCs w:val="24"/>
          <w:lang w:val="en-GB"/>
        </w:rPr>
        <w:t>Journal of Photochemistry and Photobiology B: Biology</w:t>
      </w:r>
      <w:r w:rsidRPr="001F4B3E">
        <w:rPr>
          <w:rFonts w:ascii="Cambria" w:hAnsi="Cambria" w:cstheme="majorHAnsi"/>
          <w:sz w:val="24"/>
          <w:szCs w:val="24"/>
          <w:lang w:val="en-GB"/>
        </w:rPr>
        <w:t xml:space="preserve">, </w:t>
      </w:r>
      <w:r w:rsidRPr="001F4B3E">
        <w:rPr>
          <w:rFonts w:ascii="Cambria" w:hAnsi="Cambria" w:cstheme="majorHAnsi"/>
          <w:b/>
          <w:bCs/>
          <w:sz w:val="24"/>
          <w:szCs w:val="24"/>
          <w:lang w:val="en-GB"/>
        </w:rPr>
        <w:t>137</w:t>
      </w:r>
      <w:r w:rsidRPr="001F4B3E">
        <w:rPr>
          <w:rFonts w:ascii="Cambria" w:hAnsi="Cambria" w:cstheme="majorHAnsi"/>
          <w:sz w:val="24"/>
          <w:szCs w:val="24"/>
          <w:lang w:val="en-GB"/>
        </w:rPr>
        <w:t>, 55</w:t>
      </w:r>
      <w:r w:rsidR="000C646B" w:rsidRPr="001F4B3E">
        <w:rPr>
          <w:rFonts w:ascii="Cambria" w:hAnsi="Cambria" w:cstheme="majorHAnsi"/>
          <w:sz w:val="24"/>
          <w:szCs w:val="24"/>
          <w:lang w:val="en-GB"/>
        </w:rPr>
        <w:t>–</w:t>
      </w:r>
      <w:r w:rsidRPr="001F4B3E">
        <w:rPr>
          <w:rFonts w:ascii="Cambria" w:hAnsi="Cambria" w:cstheme="majorHAnsi"/>
          <w:sz w:val="24"/>
          <w:szCs w:val="24"/>
          <w:lang w:val="en-GB"/>
        </w:rPr>
        <w:t>66.</w:t>
      </w:r>
      <w:r w:rsidR="000C646B" w:rsidRPr="001F4B3E">
        <w:rPr>
          <w:rFonts w:ascii="Cambria" w:hAnsi="Cambria" w:cstheme="majorHAnsi"/>
          <w:sz w:val="24"/>
          <w:szCs w:val="24"/>
          <w:lang w:val="en-GB"/>
        </w:rPr>
        <w:t xml:space="preserve"> </w:t>
      </w:r>
    </w:p>
    <w:p w14:paraId="462D58C8" w14:textId="44B9DF9A" w:rsidR="000F16B2" w:rsidRPr="001F4B3E" w:rsidRDefault="000F16B2" w:rsidP="00F35041">
      <w:pPr>
        <w:spacing w:after="120"/>
        <w:rPr>
          <w:rFonts w:ascii="Cambria" w:hAnsi="Cambria" w:cstheme="majorHAnsi"/>
          <w:sz w:val="24"/>
          <w:szCs w:val="24"/>
          <w:lang w:val="en-GB"/>
        </w:rPr>
      </w:pPr>
      <w:r w:rsidRPr="001F4B3E">
        <w:rPr>
          <w:rFonts w:ascii="Cambria" w:hAnsi="Cambria" w:cstheme="majorHAnsi"/>
          <w:sz w:val="24"/>
          <w:szCs w:val="24"/>
          <w:lang w:val="en-GB"/>
        </w:rPr>
        <w:t xml:space="preserve">Keiller DR, Holmes MG (2001) Effects of long-term exposure to elevated UV-B radiation on the photosynthetic performance of five broad-leaved tree species. </w:t>
      </w:r>
      <w:r w:rsidRPr="001F4B3E">
        <w:rPr>
          <w:rFonts w:ascii="Cambria" w:hAnsi="Cambria" w:cstheme="majorHAnsi"/>
          <w:i/>
          <w:sz w:val="24"/>
          <w:szCs w:val="24"/>
          <w:lang w:val="en-GB"/>
        </w:rPr>
        <w:t>Photosynthesis Research</w:t>
      </w:r>
      <w:r w:rsidRPr="001F4B3E">
        <w:rPr>
          <w:rFonts w:ascii="Cambria" w:hAnsi="Cambria" w:cstheme="majorHAnsi"/>
          <w:sz w:val="24"/>
          <w:szCs w:val="24"/>
          <w:lang w:val="en-GB"/>
        </w:rPr>
        <w:t xml:space="preserve">, </w:t>
      </w:r>
      <w:r w:rsidRPr="001F4B3E">
        <w:rPr>
          <w:rFonts w:ascii="Cambria" w:hAnsi="Cambria" w:cstheme="majorHAnsi"/>
          <w:b/>
          <w:bCs/>
          <w:sz w:val="24"/>
          <w:szCs w:val="24"/>
          <w:lang w:val="en-GB"/>
        </w:rPr>
        <w:t>67</w:t>
      </w:r>
      <w:r w:rsidRPr="001F4B3E">
        <w:rPr>
          <w:rFonts w:ascii="Cambria" w:hAnsi="Cambria" w:cstheme="majorHAnsi"/>
          <w:sz w:val="24"/>
          <w:szCs w:val="24"/>
          <w:lang w:val="en-GB"/>
        </w:rPr>
        <w:t>, 229–240.</w:t>
      </w:r>
    </w:p>
    <w:p w14:paraId="234886EE" w14:textId="2BD9B366" w:rsidR="000F16B2" w:rsidRPr="001F4B3E" w:rsidRDefault="000F16B2" w:rsidP="00F35041">
      <w:pPr>
        <w:spacing w:after="120"/>
        <w:rPr>
          <w:rFonts w:ascii="Cambria" w:hAnsi="Cambria"/>
          <w:sz w:val="24"/>
          <w:szCs w:val="24"/>
          <w:lang w:val="en-GB"/>
        </w:rPr>
      </w:pPr>
      <w:r w:rsidRPr="001F4B3E">
        <w:rPr>
          <w:rFonts w:ascii="Cambria" w:hAnsi="Cambria"/>
          <w:sz w:val="24"/>
          <w:szCs w:val="24"/>
          <w:lang w:val="en-GB"/>
        </w:rPr>
        <w:t xml:space="preserve">Kumari R, Singh S, Agrawal SB (2009) Effects of supplemental ultraviolet-B radiation on growth and physiology of </w:t>
      </w:r>
      <w:r w:rsidRPr="001F4B3E">
        <w:rPr>
          <w:rFonts w:ascii="Cambria" w:hAnsi="Cambria"/>
          <w:i/>
          <w:sz w:val="24"/>
          <w:szCs w:val="24"/>
          <w:lang w:val="en-GB"/>
        </w:rPr>
        <w:t>Acorus calamus</w:t>
      </w:r>
      <w:r w:rsidRPr="001F4B3E">
        <w:rPr>
          <w:rFonts w:ascii="Cambria" w:hAnsi="Cambria"/>
          <w:sz w:val="24"/>
          <w:szCs w:val="24"/>
          <w:lang w:val="en-GB"/>
        </w:rPr>
        <w:t xml:space="preserve"> L.</w:t>
      </w:r>
      <w:r w:rsidR="000C646B" w:rsidRPr="001F4B3E">
        <w:rPr>
          <w:rFonts w:ascii="Cambria" w:hAnsi="Cambria"/>
          <w:sz w:val="24"/>
          <w:szCs w:val="24"/>
          <w:lang w:val="en-GB"/>
        </w:rPr>
        <w:t xml:space="preserve"> </w:t>
      </w:r>
      <w:r w:rsidRPr="001F4B3E">
        <w:rPr>
          <w:rFonts w:ascii="Cambria" w:hAnsi="Cambria"/>
          <w:sz w:val="24"/>
          <w:szCs w:val="24"/>
          <w:lang w:val="en-GB"/>
        </w:rPr>
        <w:t xml:space="preserve">(sweet flag). </w:t>
      </w:r>
      <w:r w:rsidRPr="001F4B3E">
        <w:rPr>
          <w:rFonts w:ascii="Cambria" w:hAnsi="Cambria"/>
          <w:i/>
          <w:sz w:val="24"/>
          <w:szCs w:val="24"/>
          <w:lang w:val="en-GB"/>
        </w:rPr>
        <w:t xml:space="preserve">Acta </w:t>
      </w:r>
      <w:proofErr w:type="spellStart"/>
      <w:r w:rsidRPr="001F4B3E">
        <w:rPr>
          <w:rFonts w:ascii="Cambria" w:hAnsi="Cambria"/>
          <w:i/>
          <w:sz w:val="24"/>
          <w:szCs w:val="24"/>
          <w:lang w:val="en-GB"/>
        </w:rPr>
        <w:t>Biologica</w:t>
      </w:r>
      <w:proofErr w:type="spellEnd"/>
      <w:r w:rsidRPr="001F4B3E">
        <w:rPr>
          <w:rFonts w:ascii="Cambria" w:hAnsi="Cambria"/>
          <w:i/>
          <w:sz w:val="24"/>
          <w:szCs w:val="24"/>
          <w:lang w:val="en-GB"/>
        </w:rPr>
        <w:t xml:space="preserve"> </w:t>
      </w:r>
      <w:proofErr w:type="spellStart"/>
      <w:r w:rsidRPr="001F4B3E">
        <w:rPr>
          <w:rFonts w:ascii="Cambria" w:hAnsi="Cambria"/>
          <w:i/>
          <w:sz w:val="24"/>
          <w:szCs w:val="24"/>
          <w:lang w:val="en-GB"/>
        </w:rPr>
        <w:t>Cracoviensia</w:t>
      </w:r>
      <w:proofErr w:type="spellEnd"/>
      <w:r w:rsidRPr="001F4B3E">
        <w:rPr>
          <w:rFonts w:ascii="Cambria" w:hAnsi="Cambria"/>
          <w:i/>
          <w:sz w:val="24"/>
          <w:szCs w:val="24"/>
          <w:lang w:val="en-GB"/>
        </w:rPr>
        <w:t xml:space="preserve"> Series Botanica</w:t>
      </w:r>
      <w:r w:rsidRPr="001F4B3E">
        <w:rPr>
          <w:rFonts w:ascii="Cambria" w:hAnsi="Cambria"/>
          <w:sz w:val="24"/>
          <w:szCs w:val="24"/>
          <w:lang w:val="en-GB"/>
        </w:rPr>
        <w:t xml:space="preserve">, </w:t>
      </w:r>
      <w:r w:rsidRPr="001F4B3E">
        <w:rPr>
          <w:rFonts w:ascii="Cambria" w:hAnsi="Cambria"/>
          <w:b/>
          <w:sz w:val="24"/>
          <w:szCs w:val="24"/>
          <w:lang w:val="en-GB"/>
        </w:rPr>
        <w:t>51</w:t>
      </w:r>
      <w:r w:rsidRPr="001F4B3E">
        <w:rPr>
          <w:rFonts w:ascii="Cambria" w:hAnsi="Cambria"/>
          <w:sz w:val="24"/>
          <w:szCs w:val="24"/>
          <w:lang w:val="en-GB"/>
        </w:rPr>
        <w:t>, 19–27.</w:t>
      </w:r>
    </w:p>
    <w:p w14:paraId="66907217" w14:textId="77777777" w:rsidR="000F16B2" w:rsidRPr="001F4B3E" w:rsidRDefault="000F16B2" w:rsidP="00F35041">
      <w:pPr>
        <w:spacing w:after="120"/>
        <w:rPr>
          <w:rFonts w:ascii="Cambria" w:hAnsi="Cambria"/>
          <w:sz w:val="24"/>
          <w:szCs w:val="24"/>
          <w:lang w:val="en-GB"/>
        </w:rPr>
      </w:pPr>
      <w:r w:rsidRPr="001F4B3E">
        <w:rPr>
          <w:rFonts w:ascii="Cambria" w:hAnsi="Cambria"/>
          <w:sz w:val="24"/>
          <w:szCs w:val="24"/>
          <w:lang w:val="en-GB"/>
        </w:rPr>
        <w:t xml:space="preserve">Lake JA, Field KJ, Davey MP, Beerling DJ, Lomax BH (2009) Metabolomic and physiological responses reveal multi‐phasic acclimation of </w:t>
      </w:r>
      <w:r w:rsidRPr="001F4B3E">
        <w:rPr>
          <w:rFonts w:ascii="Cambria" w:hAnsi="Cambria"/>
          <w:i/>
          <w:sz w:val="24"/>
          <w:szCs w:val="24"/>
          <w:lang w:val="en-GB"/>
        </w:rPr>
        <w:t>Arabidopsis thaliana</w:t>
      </w:r>
      <w:r w:rsidRPr="001F4B3E">
        <w:rPr>
          <w:rFonts w:ascii="Cambria" w:hAnsi="Cambria"/>
          <w:sz w:val="24"/>
          <w:szCs w:val="24"/>
          <w:lang w:val="en-GB"/>
        </w:rPr>
        <w:t xml:space="preserve"> to chronic UV radiation. </w:t>
      </w:r>
      <w:r w:rsidRPr="001F4B3E">
        <w:rPr>
          <w:rFonts w:ascii="Cambria" w:hAnsi="Cambria"/>
          <w:i/>
          <w:sz w:val="24"/>
          <w:szCs w:val="24"/>
          <w:lang w:val="en-GB"/>
        </w:rPr>
        <w:t>Plant, Cell &amp; Environment</w:t>
      </w:r>
      <w:r w:rsidRPr="001F4B3E">
        <w:rPr>
          <w:rFonts w:ascii="Cambria" w:hAnsi="Cambria"/>
          <w:sz w:val="24"/>
          <w:szCs w:val="24"/>
          <w:lang w:val="en-GB"/>
        </w:rPr>
        <w:t xml:space="preserve">, </w:t>
      </w:r>
      <w:r w:rsidRPr="001F4B3E">
        <w:rPr>
          <w:rFonts w:ascii="Cambria" w:hAnsi="Cambria"/>
          <w:b/>
          <w:sz w:val="24"/>
          <w:szCs w:val="24"/>
          <w:lang w:val="en-GB"/>
        </w:rPr>
        <w:t>32</w:t>
      </w:r>
      <w:r w:rsidRPr="001F4B3E">
        <w:rPr>
          <w:rFonts w:ascii="Cambria" w:hAnsi="Cambria"/>
          <w:sz w:val="24"/>
          <w:szCs w:val="24"/>
          <w:lang w:val="en-GB"/>
        </w:rPr>
        <w:t>, 1377–1389.</w:t>
      </w:r>
    </w:p>
    <w:p w14:paraId="70A68856" w14:textId="342FFF28" w:rsidR="00D10F58" w:rsidRPr="001F4B3E" w:rsidRDefault="00D10F58" w:rsidP="00F35041">
      <w:pPr>
        <w:spacing w:after="120"/>
        <w:rPr>
          <w:rFonts w:ascii="Cambria" w:hAnsi="Cambria" w:cstheme="majorHAnsi"/>
          <w:sz w:val="24"/>
          <w:szCs w:val="24"/>
          <w:lang w:val="en-GB"/>
        </w:rPr>
      </w:pPr>
      <w:r w:rsidRPr="001F4B3E">
        <w:rPr>
          <w:rFonts w:ascii="Cambria" w:hAnsi="Cambria" w:cstheme="majorHAnsi"/>
          <w:sz w:val="24"/>
          <w:szCs w:val="24"/>
          <w:lang w:val="en-GB"/>
        </w:rPr>
        <w:t xml:space="preserve">Lawson T, </w:t>
      </w:r>
      <w:proofErr w:type="spellStart"/>
      <w:r w:rsidRPr="001F4B3E">
        <w:rPr>
          <w:rFonts w:ascii="Cambria" w:hAnsi="Cambria" w:cstheme="majorHAnsi"/>
          <w:sz w:val="24"/>
          <w:szCs w:val="24"/>
          <w:lang w:val="en-GB"/>
        </w:rPr>
        <w:t>Vialet‐Chabrand</w:t>
      </w:r>
      <w:proofErr w:type="spellEnd"/>
      <w:r w:rsidRPr="001F4B3E">
        <w:rPr>
          <w:rFonts w:ascii="Cambria" w:hAnsi="Cambria" w:cstheme="majorHAnsi"/>
          <w:sz w:val="24"/>
          <w:szCs w:val="24"/>
          <w:lang w:val="en-GB"/>
        </w:rPr>
        <w:t xml:space="preserve"> S (2019) Speedy stomata, photosynthesis and plant water use efficiency. </w:t>
      </w:r>
      <w:r w:rsidRPr="001F4B3E">
        <w:rPr>
          <w:rFonts w:ascii="Cambria" w:hAnsi="Cambria" w:cstheme="majorHAnsi"/>
          <w:i/>
          <w:sz w:val="24"/>
          <w:szCs w:val="24"/>
          <w:lang w:val="en-GB"/>
        </w:rPr>
        <w:t>New Phytologist</w:t>
      </w:r>
      <w:r w:rsidRPr="001F4B3E">
        <w:rPr>
          <w:rFonts w:ascii="Cambria" w:hAnsi="Cambria" w:cstheme="majorHAnsi"/>
          <w:sz w:val="24"/>
          <w:szCs w:val="24"/>
          <w:lang w:val="en-GB"/>
        </w:rPr>
        <w:t xml:space="preserve">, </w:t>
      </w:r>
      <w:r w:rsidRPr="001F4B3E">
        <w:rPr>
          <w:rFonts w:ascii="Cambria" w:hAnsi="Cambria" w:cstheme="majorHAnsi"/>
          <w:b/>
          <w:bCs/>
          <w:sz w:val="24"/>
          <w:szCs w:val="24"/>
          <w:lang w:val="en-GB"/>
        </w:rPr>
        <w:t>221</w:t>
      </w:r>
      <w:r w:rsidRPr="001F4B3E">
        <w:rPr>
          <w:rFonts w:ascii="Cambria" w:hAnsi="Cambria" w:cstheme="majorHAnsi"/>
          <w:sz w:val="24"/>
          <w:szCs w:val="24"/>
          <w:lang w:val="en-GB"/>
        </w:rPr>
        <w:t>(1), 93</w:t>
      </w:r>
      <w:r w:rsidR="000C646B" w:rsidRPr="001F4B3E">
        <w:rPr>
          <w:rFonts w:ascii="Cambria" w:hAnsi="Cambria"/>
          <w:sz w:val="24"/>
          <w:szCs w:val="24"/>
          <w:lang w:val="en-GB"/>
        </w:rPr>
        <w:t>–</w:t>
      </w:r>
      <w:r w:rsidRPr="001F4B3E">
        <w:rPr>
          <w:rFonts w:ascii="Cambria" w:hAnsi="Cambria" w:cstheme="majorHAnsi"/>
          <w:sz w:val="24"/>
          <w:szCs w:val="24"/>
          <w:lang w:val="en-GB"/>
        </w:rPr>
        <w:t>98.</w:t>
      </w:r>
    </w:p>
    <w:p w14:paraId="405A896F" w14:textId="305C6142" w:rsidR="009F69C2" w:rsidRPr="001F4B3E" w:rsidRDefault="009F69C2" w:rsidP="00F35041">
      <w:pPr>
        <w:spacing w:after="120"/>
        <w:rPr>
          <w:rFonts w:ascii="Cambria" w:hAnsi="Cambria" w:cstheme="majorHAnsi"/>
          <w:sz w:val="24"/>
          <w:szCs w:val="24"/>
          <w:lang w:val="en-GB"/>
        </w:rPr>
      </w:pPr>
      <w:r w:rsidRPr="001F4B3E">
        <w:rPr>
          <w:rFonts w:ascii="Cambria" w:hAnsi="Cambria" w:cstheme="majorHAnsi"/>
          <w:sz w:val="24"/>
          <w:szCs w:val="24"/>
          <w:lang w:val="en-GB"/>
        </w:rPr>
        <w:t xml:space="preserve">Leonardi C, Guichard S, Bertin N (2000) High vapour pressure deficit influences growth, transpiration and quality of tomato fruits. </w:t>
      </w:r>
      <w:r w:rsidRPr="001F4B3E">
        <w:rPr>
          <w:rFonts w:ascii="Cambria" w:hAnsi="Cambria" w:cstheme="majorHAnsi"/>
          <w:i/>
          <w:sz w:val="24"/>
          <w:szCs w:val="24"/>
          <w:lang w:val="en-GB"/>
        </w:rPr>
        <w:t xml:space="preserve">Scientia </w:t>
      </w:r>
      <w:proofErr w:type="spellStart"/>
      <w:r w:rsidRPr="001F4B3E">
        <w:rPr>
          <w:rFonts w:ascii="Cambria" w:hAnsi="Cambria" w:cstheme="majorHAnsi"/>
          <w:i/>
          <w:sz w:val="24"/>
          <w:szCs w:val="24"/>
          <w:lang w:val="en-GB"/>
        </w:rPr>
        <w:t>Horticulturae</w:t>
      </w:r>
      <w:proofErr w:type="spellEnd"/>
      <w:r w:rsidRPr="001F4B3E">
        <w:rPr>
          <w:rFonts w:ascii="Cambria" w:hAnsi="Cambria" w:cstheme="majorHAnsi"/>
          <w:sz w:val="24"/>
          <w:szCs w:val="24"/>
          <w:lang w:val="en-GB"/>
        </w:rPr>
        <w:t xml:space="preserve">, </w:t>
      </w:r>
      <w:r w:rsidRPr="001F4B3E">
        <w:rPr>
          <w:rFonts w:ascii="Cambria" w:hAnsi="Cambria" w:cstheme="majorHAnsi"/>
          <w:b/>
          <w:sz w:val="24"/>
          <w:szCs w:val="24"/>
          <w:lang w:val="en-GB"/>
        </w:rPr>
        <w:t>84</w:t>
      </w:r>
      <w:r w:rsidRPr="001F4B3E">
        <w:rPr>
          <w:rFonts w:ascii="Cambria" w:hAnsi="Cambria" w:cstheme="majorHAnsi"/>
          <w:sz w:val="24"/>
          <w:szCs w:val="24"/>
          <w:lang w:val="en-GB"/>
        </w:rPr>
        <w:t xml:space="preserve"> (3–4), 285–296.</w:t>
      </w:r>
      <w:r w:rsidR="000E6B66" w:rsidRPr="001F4B3E">
        <w:rPr>
          <w:rFonts w:ascii="Cambria" w:hAnsi="Cambria" w:cstheme="majorHAnsi"/>
          <w:sz w:val="24"/>
          <w:szCs w:val="24"/>
          <w:lang w:val="en-GB"/>
        </w:rPr>
        <w:t xml:space="preserve"> </w:t>
      </w:r>
    </w:p>
    <w:p w14:paraId="6D4C6D39" w14:textId="45478052" w:rsidR="000F16B2" w:rsidRPr="001F4B3E" w:rsidRDefault="000F16B2" w:rsidP="00F35041">
      <w:pPr>
        <w:spacing w:after="120"/>
        <w:rPr>
          <w:rFonts w:ascii="Cambria" w:hAnsi="Cambria"/>
          <w:sz w:val="24"/>
          <w:szCs w:val="24"/>
          <w:lang w:val="en-GB"/>
        </w:rPr>
      </w:pPr>
      <w:r w:rsidRPr="001F4B3E">
        <w:rPr>
          <w:rFonts w:ascii="Cambria" w:hAnsi="Cambria"/>
          <w:sz w:val="24"/>
          <w:szCs w:val="24"/>
          <w:lang w:val="en-GB"/>
        </w:rPr>
        <w:lastRenderedPageBreak/>
        <w:t xml:space="preserve">Lou YS, Wu L, </w:t>
      </w:r>
      <w:proofErr w:type="spellStart"/>
      <w:r w:rsidRPr="001F4B3E">
        <w:rPr>
          <w:rFonts w:ascii="Cambria" w:hAnsi="Cambria"/>
          <w:sz w:val="24"/>
          <w:szCs w:val="24"/>
          <w:lang w:val="en-GB"/>
        </w:rPr>
        <w:t>Lixuan</w:t>
      </w:r>
      <w:proofErr w:type="spellEnd"/>
      <w:r w:rsidRPr="001F4B3E">
        <w:rPr>
          <w:rFonts w:ascii="Cambria" w:hAnsi="Cambria"/>
          <w:sz w:val="24"/>
          <w:szCs w:val="24"/>
          <w:lang w:val="en-GB"/>
        </w:rPr>
        <w:t xml:space="preserve"> R, Meng Y, </w:t>
      </w:r>
      <w:proofErr w:type="spellStart"/>
      <w:r w:rsidRPr="001F4B3E">
        <w:rPr>
          <w:rFonts w:ascii="Cambria" w:hAnsi="Cambria"/>
          <w:sz w:val="24"/>
          <w:szCs w:val="24"/>
          <w:lang w:val="en-GB"/>
        </w:rPr>
        <w:t>Shidi</w:t>
      </w:r>
      <w:proofErr w:type="spellEnd"/>
      <w:r w:rsidRPr="001F4B3E">
        <w:rPr>
          <w:rFonts w:ascii="Cambria" w:hAnsi="Cambria"/>
          <w:sz w:val="24"/>
          <w:szCs w:val="24"/>
          <w:lang w:val="en-GB"/>
        </w:rPr>
        <w:t xml:space="preserve"> Z, </w:t>
      </w:r>
      <w:proofErr w:type="spellStart"/>
      <w:r w:rsidRPr="001F4B3E">
        <w:rPr>
          <w:rFonts w:ascii="Cambria" w:hAnsi="Cambria"/>
          <w:sz w:val="24"/>
          <w:szCs w:val="24"/>
          <w:lang w:val="en-GB"/>
        </w:rPr>
        <w:t>Huaiwei</w:t>
      </w:r>
      <w:proofErr w:type="spellEnd"/>
      <w:r w:rsidRPr="001F4B3E">
        <w:rPr>
          <w:rFonts w:ascii="Cambria" w:hAnsi="Cambria"/>
          <w:sz w:val="24"/>
          <w:szCs w:val="24"/>
          <w:lang w:val="en-GB"/>
        </w:rPr>
        <w:t xml:space="preserve"> Z, </w:t>
      </w:r>
      <w:proofErr w:type="spellStart"/>
      <w:r w:rsidRPr="001F4B3E">
        <w:rPr>
          <w:rFonts w:ascii="Cambria" w:hAnsi="Cambria"/>
          <w:sz w:val="24"/>
          <w:szCs w:val="24"/>
          <w:lang w:val="en-GB"/>
        </w:rPr>
        <w:t>Yiwei</w:t>
      </w:r>
      <w:proofErr w:type="spellEnd"/>
      <w:r w:rsidRPr="001F4B3E">
        <w:rPr>
          <w:rFonts w:ascii="Cambria" w:hAnsi="Cambria"/>
          <w:sz w:val="24"/>
          <w:szCs w:val="24"/>
          <w:lang w:val="en-GB"/>
        </w:rPr>
        <w:t xml:space="preserve"> Z (2016) Effects of silicon application on diurnal variations of physiological properties of rice leaves of plants at the heading stage under elevated UV-B radiation. </w:t>
      </w:r>
      <w:r w:rsidRPr="001F4B3E">
        <w:rPr>
          <w:rFonts w:ascii="Cambria" w:hAnsi="Cambria"/>
          <w:i/>
          <w:sz w:val="24"/>
          <w:szCs w:val="24"/>
          <w:lang w:val="en-GB"/>
        </w:rPr>
        <w:t>International Journal of Biometeorology</w:t>
      </w:r>
      <w:r w:rsidRPr="001F4B3E">
        <w:rPr>
          <w:rFonts w:ascii="Cambria" w:hAnsi="Cambria"/>
          <w:sz w:val="24"/>
          <w:szCs w:val="24"/>
          <w:lang w:val="en-GB"/>
        </w:rPr>
        <w:t xml:space="preserve">, </w:t>
      </w:r>
      <w:r w:rsidRPr="001F4B3E">
        <w:rPr>
          <w:rFonts w:ascii="Cambria" w:hAnsi="Cambria"/>
          <w:b/>
          <w:sz w:val="24"/>
          <w:szCs w:val="24"/>
          <w:lang w:val="en-GB"/>
        </w:rPr>
        <w:t>60</w:t>
      </w:r>
      <w:r w:rsidRPr="001F4B3E">
        <w:rPr>
          <w:rFonts w:ascii="Cambria" w:hAnsi="Cambria"/>
          <w:sz w:val="24"/>
          <w:szCs w:val="24"/>
          <w:lang w:val="en-GB"/>
        </w:rPr>
        <w:t>, 311–318.</w:t>
      </w:r>
    </w:p>
    <w:p w14:paraId="04E05470" w14:textId="6E47ADD4" w:rsidR="008D391C" w:rsidRPr="001F4B3E" w:rsidRDefault="008D391C" w:rsidP="00F35041">
      <w:pPr>
        <w:shd w:val="clear" w:color="auto" w:fill="FFFFFF"/>
        <w:spacing w:after="120"/>
        <w:rPr>
          <w:rFonts w:ascii="Cambria" w:hAnsi="Cambria" w:cstheme="majorHAnsi"/>
          <w:color w:val="1C1D1E"/>
          <w:kern w:val="36"/>
          <w:sz w:val="24"/>
          <w:szCs w:val="24"/>
          <w:lang w:val="en-GB"/>
        </w:rPr>
      </w:pPr>
      <w:r w:rsidRPr="001F4B3E">
        <w:rPr>
          <w:rFonts w:ascii="Cambria" w:hAnsi="Cambria" w:cstheme="majorHAnsi"/>
          <w:color w:val="1C1D1E"/>
          <w:kern w:val="36"/>
          <w:sz w:val="24"/>
          <w:szCs w:val="24"/>
          <w:lang w:val="en-GB"/>
        </w:rPr>
        <w:t xml:space="preserve">Marchin RM, Broadhead AA, Bostic LE, Dunn RR, Hoffmann WA (2016) Stomatal acclimation to vapour pressure deficit doubles transpiration of small tree seedlings with warming. </w:t>
      </w:r>
      <w:r w:rsidRPr="001F4B3E">
        <w:rPr>
          <w:rFonts w:ascii="Cambria" w:hAnsi="Cambria" w:cstheme="majorHAnsi"/>
          <w:i/>
          <w:iCs/>
          <w:color w:val="1C1D1E"/>
          <w:kern w:val="36"/>
          <w:sz w:val="24"/>
          <w:szCs w:val="24"/>
          <w:lang w:val="en-GB"/>
        </w:rPr>
        <w:t xml:space="preserve">Plant Cell </w:t>
      </w:r>
      <w:r w:rsidR="000C646B" w:rsidRPr="001F4B3E">
        <w:rPr>
          <w:rFonts w:ascii="Calibri" w:hAnsi="Calibri" w:cs="Calibri"/>
          <w:i/>
          <w:iCs/>
          <w:color w:val="1C1D1E"/>
          <w:kern w:val="36"/>
          <w:sz w:val="24"/>
          <w:szCs w:val="24"/>
          <w:lang w:val="en-GB"/>
        </w:rPr>
        <w:t>&amp;</w:t>
      </w:r>
      <w:r w:rsidR="000C646B" w:rsidRPr="001F4B3E">
        <w:rPr>
          <w:rFonts w:ascii="Cambria" w:hAnsi="Cambria" w:cstheme="majorHAnsi"/>
          <w:i/>
          <w:iCs/>
          <w:color w:val="1C1D1E"/>
          <w:kern w:val="36"/>
          <w:sz w:val="24"/>
          <w:szCs w:val="24"/>
          <w:lang w:val="en-GB"/>
        </w:rPr>
        <w:t xml:space="preserve"> </w:t>
      </w:r>
      <w:r w:rsidRPr="001F4B3E">
        <w:rPr>
          <w:rFonts w:ascii="Cambria" w:hAnsi="Cambria" w:cstheme="majorHAnsi"/>
          <w:i/>
          <w:iCs/>
          <w:color w:val="1C1D1E"/>
          <w:kern w:val="36"/>
          <w:sz w:val="24"/>
          <w:szCs w:val="24"/>
          <w:lang w:val="en-GB"/>
        </w:rPr>
        <w:t>Environment</w:t>
      </w:r>
      <w:r w:rsidR="000C646B" w:rsidRPr="001F4B3E">
        <w:rPr>
          <w:rFonts w:ascii="Cambria" w:hAnsi="Cambria" w:cstheme="majorHAnsi"/>
          <w:color w:val="1C1D1E"/>
          <w:kern w:val="36"/>
          <w:sz w:val="24"/>
          <w:szCs w:val="24"/>
          <w:lang w:val="en-GB"/>
        </w:rPr>
        <w:t xml:space="preserve">, </w:t>
      </w:r>
      <w:r w:rsidRPr="001F4B3E">
        <w:rPr>
          <w:rFonts w:ascii="Cambria" w:hAnsi="Cambria" w:cstheme="majorHAnsi"/>
          <w:b/>
          <w:bCs/>
          <w:color w:val="1C1D1E"/>
          <w:kern w:val="36"/>
          <w:sz w:val="24"/>
          <w:szCs w:val="24"/>
          <w:lang w:val="en-GB"/>
        </w:rPr>
        <w:t>39</w:t>
      </w:r>
      <w:r w:rsidRPr="001F4B3E">
        <w:rPr>
          <w:rFonts w:ascii="Cambria" w:hAnsi="Cambria" w:cstheme="majorHAnsi"/>
          <w:color w:val="1C1D1E"/>
          <w:kern w:val="36"/>
          <w:sz w:val="24"/>
          <w:szCs w:val="24"/>
          <w:lang w:val="en-GB"/>
        </w:rPr>
        <w:t xml:space="preserve">(10), 2221–2234. </w:t>
      </w:r>
    </w:p>
    <w:p w14:paraId="4DB014B5" w14:textId="4EE48019" w:rsidR="00D10F58" w:rsidRPr="001F4B3E" w:rsidRDefault="00D10F58" w:rsidP="00F35041">
      <w:pPr>
        <w:spacing w:after="120"/>
        <w:rPr>
          <w:rFonts w:ascii="Cambria" w:hAnsi="Cambria"/>
          <w:sz w:val="24"/>
          <w:szCs w:val="24"/>
          <w:lang w:val="en-GB"/>
        </w:rPr>
      </w:pPr>
      <w:r w:rsidRPr="001F4B3E">
        <w:rPr>
          <w:rFonts w:ascii="Cambria" w:hAnsi="Cambria"/>
          <w:sz w:val="24"/>
          <w:szCs w:val="24"/>
          <w:lang w:val="en-GB"/>
        </w:rPr>
        <w:t xml:space="preserve">Martínez-Lüscher J, Morales F, </w:t>
      </w:r>
      <w:proofErr w:type="spellStart"/>
      <w:r w:rsidRPr="001F4B3E">
        <w:rPr>
          <w:rFonts w:ascii="Cambria" w:hAnsi="Cambria"/>
          <w:sz w:val="24"/>
          <w:szCs w:val="24"/>
          <w:lang w:val="en-GB"/>
        </w:rPr>
        <w:t>Delrot</w:t>
      </w:r>
      <w:proofErr w:type="spellEnd"/>
      <w:r w:rsidRPr="001F4B3E">
        <w:rPr>
          <w:rFonts w:ascii="Cambria" w:hAnsi="Cambria"/>
          <w:sz w:val="24"/>
          <w:szCs w:val="24"/>
          <w:lang w:val="en-GB"/>
        </w:rPr>
        <w:t xml:space="preserve"> S, Sánchez-Díaz M, </w:t>
      </w:r>
      <w:proofErr w:type="spellStart"/>
      <w:r w:rsidRPr="001F4B3E">
        <w:rPr>
          <w:rFonts w:ascii="Cambria" w:hAnsi="Cambria"/>
          <w:sz w:val="24"/>
          <w:szCs w:val="24"/>
          <w:lang w:val="en-GB"/>
        </w:rPr>
        <w:t>Gomès</w:t>
      </w:r>
      <w:proofErr w:type="spellEnd"/>
      <w:r w:rsidRPr="001F4B3E">
        <w:rPr>
          <w:rFonts w:ascii="Cambria" w:hAnsi="Cambria"/>
          <w:sz w:val="24"/>
          <w:szCs w:val="24"/>
          <w:lang w:val="en-GB"/>
        </w:rPr>
        <w:t xml:space="preserve"> E, </w:t>
      </w:r>
      <w:proofErr w:type="spellStart"/>
      <w:r w:rsidRPr="001F4B3E">
        <w:rPr>
          <w:rFonts w:ascii="Cambria" w:hAnsi="Cambria"/>
          <w:sz w:val="24"/>
          <w:szCs w:val="24"/>
          <w:lang w:val="en-GB"/>
        </w:rPr>
        <w:t>Aguirreolea</w:t>
      </w:r>
      <w:proofErr w:type="spellEnd"/>
      <w:r w:rsidRPr="001F4B3E">
        <w:rPr>
          <w:rFonts w:ascii="Cambria" w:hAnsi="Cambria"/>
          <w:sz w:val="24"/>
          <w:szCs w:val="24"/>
          <w:lang w:val="en-GB"/>
        </w:rPr>
        <w:t xml:space="preserve"> J, Pascual I (2013) Short-and long-term physiological responses of grapevine leaves to UV-B radiation. </w:t>
      </w:r>
      <w:r w:rsidRPr="001F4B3E">
        <w:rPr>
          <w:rFonts w:ascii="Cambria" w:hAnsi="Cambria"/>
          <w:i/>
          <w:sz w:val="24"/>
          <w:szCs w:val="24"/>
          <w:lang w:val="en-GB"/>
        </w:rPr>
        <w:t>Plant Science</w:t>
      </w:r>
      <w:r w:rsidRPr="001F4B3E">
        <w:rPr>
          <w:rFonts w:ascii="Cambria" w:hAnsi="Cambria"/>
          <w:sz w:val="24"/>
          <w:szCs w:val="24"/>
          <w:lang w:val="en-GB"/>
        </w:rPr>
        <w:t xml:space="preserve">, </w:t>
      </w:r>
      <w:r w:rsidRPr="001F4B3E">
        <w:rPr>
          <w:rFonts w:ascii="Cambria" w:hAnsi="Cambria"/>
          <w:b/>
          <w:bCs/>
          <w:sz w:val="24"/>
          <w:szCs w:val="24"/>
          <w:lang w:val="en-GB"/>
        </w:rPr>
        <w:t>213</w:t>
      </w:r>
      <w:r w:rsidRPr="001F4B3E">
        <w:rPr>
          <w:rFonts w:ascii="Cambria" w:hAnsi="Cambria"/>
          <w:sz w:val="24"/>
          <w:szCs w:val="24"/>
          <w:lang w:val="en-GB"/>
        </w:rPr>
        <w:t>, 114</w:t>
      </w:r>
      <w:r w:rsidR="000C646B" w:rsidRPr="001F4B3E">
        <w:rPr>
          <w:rFonts w:ascii="Cambria" w:hAnsi="Cambria"/>
          <w:sz w:val="24"/>
          <w:szCs w:val="24"/>
          <w:lang w:val="en-GB"/>
        </w:rPr>
        <w:t>–</w:t>
      </w:r>
      <w:r w:rsidRPr="001F4B3E">
        <w:rPr>
          <w:rFonts w:ascii="Cambria" w:hAnsi="Cambria"/>
          <w:sz w:val="24"/>
          <w:szCs w:val="24"/>
          <w:lang w:val="en-GB"/>
        </w:rPr>
        <w:t>122.</w:t>
      </w:r>
    </w:p>
    <w:p w14:paraId="039844AF" w14:textId="095CB6AC" w:rsidR="00BB1A25" w:rsidRPr="001F4B3E" w:rsidRDefault="00BB1A25" w:rsidP="00F35041">
      <w:pPr>
        <w:spacing w:after="120"/>
        <w:rPr>
          <w:rFonts w:ascii="Cambria" w:hAnsi="Cambria"/>
          <w:sz w:val="24"/>
          <w:szCs w:val="24"/>
          <w:lang w:val="en-GB"/>
        </w:rPr>
      </w:pPr>
      <w:r w:rsidRPr="001F4B3E">
        <w:rPr>
          <w:rFonts w:ascii="Cambria" w:hAnsi="Cambria"/>
          <w:sz w:val="24"/>
          <w:szCs w:val="24"/>
          <w:lang w:val="en-GB"/>
        </w:rPr>
        <w:t xml:space="preserve">Mathias JM, </w:t>
      </w:r>
      <w:proofErr w:type="spellStart"/>
      <w:r w:rsidRPr="001F4B3E">
        <w:rPr>
          <w:rFonts w:ascii="Cambria" w:hAnsi="Cambria"/>
          <w:sz w:val="24"/>
          <w:szCs w:val="24"/>
          <w:lang w:val="en-GB"/>
        </w:rPr>
        <w:t>Hudiburg</w:t>
      </w:r>
      <w:proofErr w:type="spellEnd"/>
      <w:r w:rsidRPr="001F4B3E">
        <w:rPr>
          <w:rFonts w:ascii="Cambria" w:hAnsi="Cambria"/>
          <w:sz w:val="24"/>
          <w:szCs w:val="24"/>
          <w:lang w:val="en-GB"/>
        </w:rPr>
        <w:t xml:space="preserve"> TW (2022) </w:t>
      </w:r>
      <w:proofErr w:type="spellStart"/>
      <w:r w:rsidRPr="001F4B3E">
        <w:rPr>
          <w:rFonts w:ascii="Cambria" w:hAnsi="Cambria"/>
          <w:sz w:val="24"/>
          <w:szCs w:val="24"/>
          <w:lang w:val="en-GB"/>
        </w:rPr>
        <w:t>isocalcR</w:t>
      </w:r>
      <w:proofErr w:type="spellEnd"/>
      <w:r w:rsidRPr="001F4B3E">
        <w:rPr>
          <w:rFonts w:ascii="Cambria" w:hAnsi="Cambria"/>
          <w:sz w:val="24"/>
          <w:szCs w:val="24"/>
          <w:lang w:val="en-GB"/>
        </w:rPr>
        <w:t xml:space="preserve">: An R package to streamline and standardize stable isotope calculations in ecological research. </w:t>
      </w:r>
      <w:r w:rsidRPr="001F4B3E">
        <w:rPr>
          <w:rFonts w:ascii="Cambria" w:hAnsi="Cambria"/>
          <w:i/>
          <w:iCs/>
          <w:sz w:val="24"/>
          <w:szCs w:val="24"/>
          <w:lang w:val="en-GB"/>
        </w:rPr>
        <w:t>Global Change Biology</w:t>
      </w:r>
      <w:r w:rsidRPr="001F4B3E">
        <w:rPr>
          <w:rFonts w:ascii="Cambria" w:hAnsi="Cambria"/>
          <w:sz w:val="24"/>
          <w:szCs w:val="24"/>
          <w:lang w:val="en-GB"/>
        </w:rPr>
        <w:t xml:space="preserve">, </w:t>
      </w:r>
      <w:r w:rsidRPr="001F4B3E">
        <w:rPr>
          <w:rFonts w:ascii="Cambria" w:hAnsi="Cambria"/>
          <w:b/>
          <w:bCs/>
          <w:sz w:val="24"/>
          <w:szCs w:val="24"/>
          <w:lang w:val="en-GB"/>
        </w:rPr>
        <w:t>28</w:t>
      </w:r>
      <w:r w:rsidRPr="001F4B3E">
        <w:rPr>
          <w:rFonts w:ascii="Cambria" w:hAnsi="Cambria"/>
          <w:sz w:val="24"/>
          <w:szCs w:val="24"/>
          <w:lang w:val="en-GB"/>
        </w:rPr>
        <w:t>(24), 7428</w:t>
      </w:r>
      <w:r w:rsidR="000C646B" w:rsidRPr="001F4B3E">
        <w:rPr>
          <w:rFonts w:ascii="Cambria" w:hAnsi="Cambria"/>
          <w:sz w:val="24"/>
          <w:szCs w:val="24"/>
          <w:lang w:val="en-GB"/>
        </w:rPr>
        <w:t>–</w:t>
      </w:r>
      <w:r w:rsidRPr="001F4B3E">
        <w:rPr>
          <w:rFonts w:ascii="Cambria" w:hAnsi="Cambria"/>
          <w:sz w:val="24"/>
          <w:szCs w:val="24"/>
          <w:lang w:val="en-GB"/>
        </w:rPr>
        <w:t>7436.</w:t>
      </w:r>
    </w:p>
    <w:p w14:paraId="54B0A7DD" w14:textId="44D88B13"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t xml:space="preserve">McKenzie R, Bernhard G, Liley B, Disterhoft P, Rhodes S, Bais A, Morgenstern O, Newman P, Oman L, </w:t>
      </w:r>
      <w:proofErr w:type="spellStart"/>
      <w:r w:rsidRPr="001F4B3E">
        <w:rPr>
          <w:rFonts w:ascii="Cambria" w:hAnsi="Cambria"/>
          <w:sz w:val="24"/>
          <w:szCs w:val="24"/>
          <w:lang w:val="en-GB"/>
        </w:rPr>
        <w:t>Brogniez</w:t>
      </w:r>
      <w:proofErr w:type="spellEnd"/>
      <w:r w:rsidRPr="001F4B3E">
        <w:rPr>
          <w:rFonts w:ascii="Cambria" w:hAnsi="Cambria"/>
          <w:sz w:val="24"/>
          <w:szCs w:val="24"/>
          <w:lang w:val="en-GB"/>
        </w:rPr>
        <w:t xml:space="preserve"> C</w:t>
      </w:r>
      <w:r w:rsidR="00892665" w:rsidRPr="001F4B3E">
        <w:rPr>
          <w:rFonts w:ascii="Cambria" w:hAnsi="Cambria"/>
          <w:sz w:val="24"/>
          <w:szCs w:val="24"/>
          <w:lang w:val="en-GB"/>
        </w:rPr>
        <w:t xml:space="preserve">, </w:t>
      </w:r>
      <w:proofErr w:type="spellStart"/>
      <w:r w:rsidRPr="001F4B3E">
        <w:rPr>
          <w:rFonts w:ascii="Cambria" w:hAnsi="Cambria"/>
          <w:sz w:val="24"/>
          <w:szCs w:val="24"/>
          <w:lang w:val="en-GB"/>
        </w:rPr>
        <w:t>Simic</w:t>
      </w:r>
      <w:proofErr w:type="spellEnd"/>
      <w:r w:rsidRPr="001F4B3E">
        <w:rPr>
          <w:rFonts w:ascii="Cambria" w:hAnsi="Cambria"/>
          <w:sz w:val="24"/>
          <w:szCs w:val="24"/>
          <w:lang w:val="en-GB"/>
        </w:rPr>
        <w:t xml:space="preserve"> S </w:t>
      </w:r>
      <w:r w:rsidR="00892665" w:rsidRPr="001F4B3E">
        <w:rPr>
          <w:rFonts w:ascii="Cambria" w:hAnsi="Cambria"/>
          <w:sz w:val="24"/>
          <w:szCs w:val="24"/>
          <w:lang w:val="en-GB"/>
        </w:rPr>
        <w:t>(</w:t>
      </w:r>
      <w:r w:rsidRPr="001F4B3E">
        <w:rPr>
          <w:rFonts w:ascii="Cambria" w:hAnsi="Cambria"/>
          <w:sz w:val="24"/>
          <w:szCs w:val="24"/>
          <w:lang w:val="en-GB"/>
        </w:rPr>
        <w:t>2019</w:t>
      </w:r>
      <w:r w:rsidR="00892665" w:rsidRPr="001F4B3E">
        <w:rPr>
          <w:rFonts w:ascii="Cambria" w:hAnsi="Cambria"/>
          <w:sz w:val="24"/>
          <w:szCs w:val="24"/>
          <w:lang w:val="en-GB"/>
        </w:rPr>
        <w:t>)</w:t>
      </w:r>
      <w:r w:rsidRPr="001F4B3E">
        <w:rPr>
          <w:rFonts w:ascii="Cambria" w:hAnsi="Cambria"/>
          <w:sz w:val="24"/>
          <w:szCs w:val="24"/>
          <w:lang w:val="en-GB"/>
        </w:rPr>
        <w:t xml:space="preserve"> Success of Montreal Protocol demonstrated by comparing high-quality UV measurements with “World Avoided” calculations from two chemistry-climate models. </w:t>
      </w:r>
      <w:r w:rsidRPr="001F4B3E">
        <w:rPr>
          <w:rFonts w:ascii="Cambria" w:hAnsi="Cambria"/>
          <w:i/>
          <w:iCs/>
          <w:sz w:val="24"/>
          <w:szCs w:val="24"/>
          <w:lang w:val="en-GB"/>
        </w:rPr>
        <w:t>Scientific Reports</w:t>
      </w:r>
      <w:r w:rsidRPr="001F4B3E">
        <w:rPr>
          <w:rFonts w:ascii="Cambria" w:hAnsi="Cambria"/>
          <w:sz w:val="24"/>
          <w:szCs w:val="24"/>
          <w:lang w:val="en-GB"/>
        </w:rPr>
        <w:t xml:space="preserve">, </w:t>
      </w:r>
      <w:r w:rsidRPr="001F4B3E">
        <w:rPr>
          <w:rFonts w:ascii="Cambria" w:hAnsi="Cambria"/>
          <w:b/>
          <w:bCs/>
          <w:sz w:val="24"/>
          <w:szCs w:val="24"/>
          <w:lang w:val="en-GB"/>
        </w:rPr>
        <w:t>9</w:t>
      </w:r>
      <w:r w:rsidRPr="001F4B3E">
        <w:rPr>
          <w:rFonts w:ascii="Cambria" w:hAnsi="Cambria"/>
          <w:sz w:val="24"/>
          <w:szCs w:val="24"/>
          <w:lang w:val="en-GB"/>
        </w:rPr>
        <w:t>(1), 12332.</w:t>
      </w:r>
    </w:p>
    <w:p w14:paraId="4FB85E20" w14:textId="434B1FCA" w:rsidR="00D72BFC" w:rsidRPr="001F4B3E" w:rsidRDefault="00067646" w:rsidP="00F35041">
      <w:pPr>
        <w:spacing w:after="120"/>
        <w:rPr>
          <w:rFonts w:ascii="Cambria" w:hAnsi="Cambria"/>
          <w:sz w:val="24"/>
          <w:szCs w:val="24"/>
          <w:lang w:val="en-GB"/>
        </w:rPr>
      </w:pPr>
      <w:r w:rsidRPr="001F4B3E">
        <w:rPr>
          <w:rFonts w:ascii="Cambria" w:hAnsi="Cambria"/>
          <w:sz w:val="24"/>
          <w:szCs w:val="24"/>
          <w:lang w:val="en-GB"/>
        </w:rPr>
        <w:t>Neale PJ, Hylander S, Banaszak AT, Häder D-P, Rose KC, Vione DV, Wängberg S-</w:t>
      </w:r>
      <w:r w:rsidRPr="001F4B3E">
        <w:rPr>
          <w:rFonts w:ascii="Cambria" w:hAnsi="Cambria" w:cstheme="minorHAnsi"/>
          <w:sz w:val="24"/>
          <w:szCs w:val="24"/>
          <w:lang w:val="en-GB"/>
        </w:rPr>
        <w:t>Å</w:t>
      </w:r>
      <w:r w:rsidRPr="001F4B3E">
        <w:rPr>
          <w:rFonts w:ascii="Cambria" w:hAnsi="Cambria"/>
          <w:sz w:val="24"/>
          <w:szCs w:val="24"/>
          <w:lang w:val="en-GB"/>
        </w:rPr>
        <w:t xml:space="preserve">, Jansen MAK, Busquets </w:t>
      </w:r>
      <w:proofErr w:type="spellStart"/>
      <w:r w:rsidRPr="001F4B3E">
        <w:rPr>
          <w:rFonts w:ascii="Cambria" w:hAnsi="Cambria"/>
          <w:sz w:val="24"/>
          <w:szCs w:val="24"/>
          <w:lang w:val="en-GB"/>
        </w:rPr>
        <w:t>Santacana</w:t>
      </w:r>
      <w:proofErr w:type="spellEnd"/>
      <w:r w:rsidRPr="001F4B3E">
        <w:rPr>
          <w:rFonts w:ascii="Cambria" w:hAnsi="Cambria"/>
          <w:sz w:val="24"/>
          <w:szCs w:val="24"/>
          <w:lang w:val="en-GB"/>
        </w:rPr>
        <w:t xml:space="preserve"> R, </w:t>
      </w:r>
      <w:proofErr w:type="spellStart"/>
      <w:r w:rsidRPr="001F4B3E">
        <w:rPr>
          <w:rFonts w:ascii="Cambria" w:hAnsi="Cambria"/>
          <w:sz w:val="24"/>
          <w:szCs w:val="24"/>
          <w:lang w:val="en-GB"/>
        </w:rPr>
        <w:t>Sulbæk</w:t>
      </w:r>
      <w:proofErr w:type="spellEnd"/>
      <w:r w:rsidRPr="001F4B3E">
        <w:rPr>
          <w:rFonts w:ascii="Cambria" w:hAnsi="Cambria"/>
          <w:sz w:val="24"/>
          <w:szCs w:val="24"/>
          <w:lang w:val="en-GB"/>
        </w:rPr>
        <w:t xml:space="preserve"> Andersen MP, Madronich S, Hanson ML, Schikowski T, Solomon KR, Sulzberger B, Wallington TJ, Heikkilä AM, Pandey KK, Andrady AL, Bruckman LS, White CC, Zhu L, Bernhard GH, Bais A, Aucamp PJ, Chiodo G, Cordero RR, Petropavlovskikh I, Neale RE, Olsen CM, Hales S, Lal A, Lingham G, Rhodes LE, Young AR, Robson TM, Robinson SA, Barnes PW, Bornman JF, Harper AB, Lee H, Mackenzie Calderón R, Ossola R, Paul ND, Revell LE, Wang Q-W, Zepp RG (2025) </w:t>
      </w:r>
      <w:r w:rsidR="00D72BFC" w:rsidRPr="001F4B3E">
        <w:rPr>
          <w:rFonts w:ascii="Cambria" w:hAnsi="Cambria"/>
          <w:sz w:val="24"/>
          <w:szCs w:val="24"/>
          <w:lang w:val="en-GB"/>
        </w:rPr>
        <w:t xml:space="preserve">Environmental consequences of interacting effects of changes in stratospheric ozone, ultraviolet radiation and climate: UNEP Environmental Effects Assessment Panel, Update 2024. </w:t>
      </w:r>
      <w:r w:rsidR="00D72BFC" w:rsidRPr="001F4B3E">
        <w:rPr>
          <w:rFonts w:ascii="Cambria" w:hAnsi="Cambria"/>
          <w:i/>
          <w:iCs/>
          <w:sz w:val="24"/>
          <w:szCs w:val="24"/>
          <w:lang w:val="en-GB"/>
        </w:rPr>
        <w:t>Photochemical &amp; Photobiological Sciences</w:t>
      </w:r>
      <w:r w:rsidR="00D72BFC" w:rsidRPr="001F4B3E">
        <w:rPr>
          <w:rFonts w:ascii="Cambria" w:hAnsi="Cambria"/>
          <w:sz w:val="24"/>
          <w:szCs w:val="24"/>
          <w:lang w:val="en-GB"/>
        </w:rPr>
        <w:t xml:space="preserve"> (In Press)</w:t>
      </w:r>
      <w:r w:rsidR="00AD474A" w:rsidRPr="001F4B3E">
        <w:rPr>
          <w:rFonts w:ascii="Cambria" w:hAnsi="Cambria"/>
          <w:sz w:val="24"/>
          <w:szCs w:val="24"/>
          <w:lang w:val="en-GB"/>
        </w:rPr>
        <w:t>.</w:t>
      </w:r>
    </w:p>
    <w:p w14:paraId="6EFFD14E" w14:textId="425C2049" w:rsidR="00D72BFC" w:rsidRPr="001F4B3E" w:rsidRDefault="0093420E" w:rsidP="00F35041">
      <w:pPr>
        <w:spacing w:after="120"/>
        <w:rPr>
          <w:rFonts w:ascii="Cambria" w:hAnsi="Cambria"/>
          <w:sz w:val="24"/>
          <w:szCs w:val="24"/>
          <w:lang w:val="en-GB"/>
        </w:rPr>
      </w:pPr>
      <w:r w:rsidRPr="001F4B3E">
        <w:rPr>
          <w:rFonts w:ascii="Cambria" w:hAnsi="Cambria"/>
          <w:sz w:val="24"/>
          <w:szCs w:val="24"/>
          <w:lang w:val="en-GB"/>
        </w:rPr>
        <w:t xml:space="preserve">Neugart S, Steininger V, Fernandes C, Martínez-Abaigar J, Núñez-Olivera E, Schreiner M, Strid Å, Viczián A, Albert A, </w:t>
      </w:r>
      <w:proofErr w:type="spellStart"/>
      <w:r w:rsidRPr="001F4B3E">
        <w:rPr>
          <w:rFonts w:ascii="Cambria" w:hAnsi="Cambria"/>
          <w:sz w:val="24"/>
          <w:szCs w:val="24"/>
          <w:lang w:val="en-GB"/>
        </w:rPr>
        <w:t>Badenes</w:t>
      </w:r>
      <w:proofErr w:type="spellEnd"/>
      <w:r w:rsidRPr="001F4B3E">
        <w:rPr>
          <w:rFonts w:ascii="Cambria" w:hAnsi="Cambria"/>
          <w:sz w:val="24"/>
          <w:szCs w:val="24"/>
          <w:lang w:val="en-GB"/>
        </w:rPr>
        <w:t xml:space="preserve">-Pérez FR, </w:t>
      </w:r>
      <w:proofErr w:type="spellStart"/>
      <w:r w:rsidRPr="001F4B3E">
        <w:rPr>
          <w:rFonts w:ascii="Cambria" w:hAnsi="Cambria"/>
          <w:sz w:val="24"/>
          <w:szCs w:val="24"/>
          <w:lang w:val="en-GB"/>
        </w:rPr>
        <w:t>Castagna</w:t>
      </w:r>
      <w:proofErr w:type="spellEnd"/>
      <w:r w:rsidRPr="001F4B3E">
        <w:rPr>
          <w:rFonts w:ascii="Cambria" w:hAnsi="Cambria"/>
          <w:sz w:val="24"/>
          <w:szCs w:val="24"/>
          <w:lang w:val="en-GB"/>
        </w:rPr>
        <w:t xml:space="preserve"> A, </w:t>
      </w:r>
      <w:proofErr w:type="spellStart"/>
      <w:r w:rsidRPr="001F4B3E">
        <w:rPr>
          <w:rFonts w:ascii="Cambria" w:hAnsi="Cambria"/>
          <w:sz w:val="24"/>
          <w:szCs w:val="24"/>
          <w:lang w:val="en-GB"/>
        </w:rPr>
        <w:t>Dáder</w:t>
      </w:r>
      <w:proofErr w:type="spellEnd"/>
      <w:r w:rsidRPr="001F4B3E">
        <w:rPr>
          <w:rFonts w:ascii="Cambria" w:hAnsi="Cambria"/>
          <w:sz w:val="24"/>
          <w:szCs w:val="24"/>
          <w:lang w:val="en-GB"/>
        </w:rPr>
        <w:t xml:space="preserve"> B, </w:t>
      </w:r>
      <w:proofErr w:type="spellStart"/>
      <w:r w:rsidRPr="001F4B3E">
        <w:rPr>
          <w:rFonts w:ascii="Cambria" w:hAnsi="Cambria"/>
          <w:sz w:val="24"/>
          <w:szCs w:val="24"/>
          <w:lang w:val="en-GB"/>
        </w:rPr>
        <w:t>Fereres</w:t>
      </w:r>
      <w:proofErr w:type="spellEnd"/>
      <w:r w:rsidRPr="001F4B3E">
        <w:rPr>
          <w:rFonts w:ascii="Cambria" w:hAnsi="Cambria"/>
          <w:sz w:val="24"/>
          <w:szCs w:val="24"/>
          <w:lang w:val="en-GB"/>
        </w:rPr>
        <w:t xml:space="preserve"> A, </w:t>
      </w:r>
      <w:proofErr w:type="spellStart"/>
      <w:r w:rsidRPr="001F4B3E">
        <w:rPr>
          <w:rFonts w:ascii="Cambria" w:hAnsi="Cambria"/>
          <w:sz w:val="24"/>
          <w:szCs w:val="24"/>
          <w:lang w:val="en-GB"/>
        </w:rPr>
        <w:t>Gaberscik</w:t>
      </w:r>
      <w:proofErr w:type="spellEnd"/>
      <w:r w:rsidRPr="001F4B3E">
        <w:rPr>
          <w:rFonts w:ascii="Cambria" w:hAnsi="Cambria"/>
          <w:sz w:val="24"/>
          <w:szCs w:val="24"/>
          <w:lang w:val="en-GB"/>
        </w:rPr>
        <w:t xml:space="preserve"> A, </w:t>
      </w:r>
      <w:proofErr w:type="spellStart"/>
      <w:r w:rsidRPr="001F4B3E">
        <w:rPr>
          <w:rFonts w:ascii="Cambria" w:hAnsi="Cambria"/>
          <w:sz w:val="24"/>
          <w:szCs w:val="24"/>
          <w:lang w:val="en-GB"/>
        </w:rPr>
        <w:t>Gulyás</w:t>
      </w:r>
      <w:proofErr w:type="spellEnd"/>
      <w:r w:rsidRPr="001F4B3E">
        <w:rPr>
          <w:rFonts w:ascii="Cambria" w:hAnsi="Cambria"/>
          <w:sz w:val="24"/>
          <w:szCs w:val="24"/>
          <w:lang w:val="en-GB"/>
        </w:rPr>
        <w:t xml:space="preserve"> </w:t>
      </w:r>
      <w:r w:rsidRPr="001F4B3E">
        <w:rPr>
          <w:rFonts w:ascii="Cambria" w:hAnsi="Cambria" w:cstheme="minorHAnsi"/>
          <w:sz w:val="24"/>
          <w:szCs w:val="24"/>
          <w:lang w:val="en-GB"/>
        </w:rPr>
        <w:t>Á</w:t>
      </w:r>
      <w:r w:rsidRPr="001F4B3E">
        <w:rPr>
          <w:rFonts w:ascii="Cambria" w:hAnsi="Cambria"/>
          <w:sz w:val="24"/>
          <w:szCs w:val="24"/>
          <w:lang w:val="en-GB"/>
        </w:rPr>
        <w:t xml:space="preserve">, Gwynn-Jones D, Nagy F, Jones A, Julkunen-Tiitto R, Konstantinova N, Lakkala K, Llorens L, Martínez-Lüscher J, Nybakken L, Olsen J, Pascual I, Ranieri A, Regier N, Robson MT, Rosenqvist E, Santin M, Turunen M, Vandenbussche F, Verdaguer D, Winkler B, </w:t>
      </w:r>
      <w:proofErr w:type="spellStart"/>
      <w:r w:rsidRPr="001F4B3E">
        <w:rPr>
          <w:rFonts w:ascii="Cambria" w:hAnsi="Cambria"/>
          <w:sz w:val="24"/>
          <w:szCs w:val="24"/>
          <w:lang w:val="en-GB"/>
        </w:rPr>
        <w:t>Witzel</w:t>
      </w:r>
      <w:proofErr w:type="spellEnd"/>
      <w:r w:rsidRPr="001F4B3E">
        <w:rPr>
          <w:rFonts w:ascii="Cambria" w:hAnsi="Cambria"/>
          <w:sz w:val="24"/>
          <w:szCs w:val="24"/>
          <w:lang w:val="en-GB"/>
        </w:rPr>
        <w:t xml:space="preserve"> K, </w:t>
      </w:r>
      <w:proofErr w:type="spellStart"/>
      <w:r w:rsidRPr="001F4B3E">
        <w:rPr>
          <w:rFonts w:ascii="Cambria" w:hAnsi="Cambria"/>
          <w:sz w:val="24"/>
          <w:szCs w:val="24"/>
          <w:lang w:val="en-GB"/>
        </w:rPr>
        <w:t>Grifoni</w:t>
      </w:r>
      <w:proofErr w:type="spellEnd"/>
      <w:r w:rsidRPr="001F4B3E">
        <w:rPr>
          <w:rFonts w:ascii="Cambria" w:hAnsi="Cambria"/>
          <w:sz w:val="24"/>
          <w:szCs w:val="24"/>
          <w:lang w:val="en-GB"/>
        </w:rPr>
        <w:t xml:space="preserve"> D, </w:t>
      </w:r>
      <w:proofErr w:type="spellStart"/>
      <w:r w:rsidRPr="001F4B3E">
        <w:rPr>
          <w:rFonts w:ascii="Cambria" w:hAnsi="Cambria"/>
          <w:sz w:val="24"/>
          <w:szCs w:val="24"/>
          <w:lang w:val="en-GB"/>
        </w:rPr>
        <w:t>Zipoli</w:t>
      </w:r>
      <w:proofErr w:type="spellEnd"/>
      <w:r w:rsidRPr="001F4B3E">
        <w:rPr>
          <w:rFonts w:ascii="Cambria" w:hAnsi="Cambria"/>
          <w:sz w:val="24"/>
          <w:szCs w:val="24"/>
          <w:lang w:val="en-GB"/>
        </w:rPr>
        <w:t xml:space="preserve"> G, Hideg</w:t>
      </w:r>
      <w:r w:rsidR="00E948B4" w:rsidRPr="001F4B3E">
        <w:rPr>
          <w:rFonts w:ascii="Cambria" w:hAnsi="Cambria"/>
          <w:sz w:val="24"/>
          <w:szCs w:val="24"/>
          <w:lang w:val="en-GB"/>
        </w:rPr>
        <w:t xml:space="preserve"> É, </w:t>
      </w:r>
      <w:r w:rsidRPr="001F4B3E">
        <w:rPr>
          <w:rFonts w:ascii="Cambria" w:hAnsi="Cambria"/>
          <w:sz w:val="24"/>
          <w:szCs w:val="24"/>
          <w:lang w:val="en-GB"/>
        </w:rPr>
        <w:t>Jansen</w:t>
      </w:r>
      <w:r w:rsidR="00E948B4" w:rsidRPr="001F4B3E">
        <w:rPr>
          <w:rFonts w:ascii="Cambria" w:hAnsi="Cambria"/>
          <w:sz w:val="24"/>
          <w:szCs w:val="24"/>
          <w:lang w:val="en-GB"/>
        </w:rPr>
        <w:t xml:space="preserve"> MAK, </w:t>
      </w:r>
      <w:r w:rsidRPr="001F4B3E">
        <w:rPr>
          <w:rFonts w:ascii="Cambria" w:hAnsi="Cambria"/>
          <w:sz w:val="24"/>
          <w:szCs w:val="24"/>
          <w:lang w:val="en-GB"/>
        </w:rPr>
        <w:t>Hauser</w:t>
      </w:r>
      <w:r w:rsidR="00E948B4" w:rsidRPr="001F4B3E">
        <w:rPr>
          <w:rFonts w:ascii="Cambria" w:hAnsi="Cambria"/>
          <w:sz w:val="24"/>
          <w:szCs w:val="24"/>
          <w:lang w:val="en-GB"/>
        </w:rPr>
        <w:t xml:space="preserve"> M-T (2024) </w:t>
      </w:r>
      <w:r w:rsidR="00D72BFC" w:rsidRPr="001F4B3E">
        <w:rPr>
          <w:rFonts w:ascii="Cambria" w:hAnsi="Cambria"/>
          <w:sz w:val="24"/>
          <w:szCs w:val="24"/>
          <w:lang w:val="en-GB"/>
        </w:rPr>
        <w:t>A synchronized, large</w:t>
      </w:r>
      <w:r w:rsidR="00D72BFC" w:rsidRPr="001F4B3E">
        <w:rPr>
          <w:rFonts w:ascii="Cambria" w:hAnsi="Cambria" w:cs="Cambria Math"/>
          <w:sz w:val="24"/>
          <w:szCs w:val="24"/>
          <w:lang w:val="en-GB"/>
        </w:rPr>
        <w:t>‐</w:t>
      </w:r>
      <w:r w:rsidR="00D72BFC" w:rsidRPr="001F4B3E">
        <w:rPr>
          <w:rFonts w:ascii="Cambria" w:hAnsi="Cambria"/>
          <w:sz w:val="24"/>
          <w:szCs w:val="24"/>
          <w:lang w:val="en-GB"/>
        </w:rPr>
        <w:t>scale field experiment using Arabidopsis thaliana reveals the significance of the UV</w:t>
      </w:r>
      <w:r w:rsidR="00D72BFC" w:rsidRPr="001F4B3E">
        <w:rPr>
          <w:rFonts w:ascii="Cambria" w:hAnsi="Cambria" w:cs="Cambria Math"/>
          <w:sz w:val="24"/>
          <w:szCs w:val="24"/>
          <w:lang w:val="en-GB"/>
        </w:rPr>
        <w:t>‐</w:t>
      </w:r>
      <w:r w:rsidR="00D72BFC" w:rsidRPr="001F4B3E">
        <w:rPr>
          <w:rFonts w:ascii="Cambria" w:hAnsi="Cambria"/>
          <w:sz w:val="24"/>
          <w:szCs w:val="24"/>
          <w:lang w:val="en-GB"/>
        </w:rPr>
        <w:t>B photoreceptor UVR8 under natural conditions.</w:t>
      </w:r>
      <w:r w:rsidR="00E948B4" w:rsidRPr="001F4B3E">
        <w:rPr>
          <w:rFonts w:ascii="Cambria" w:hAnsi="Cambria"/>
          <w:sz w:val="24"/>
          <w:szCs w:val="24"/>
          <w:lang w:val="en-GB"/>
        </w:rPr>
        <w:t xml:space="preserve"> </w:t>
      </w:r>
      <w:r w:rsidR="00D72BFC" w:rsidRPr="001F4B3E">
        <w:rPr>
          <w:rFonts w:ascii="Cambria" w:hAnsi="Cambria"/>
          <w:i/>
          <w:iCs/>
          <w:sz w:val="24"/>
          <w:szCs w:val="24"/>
          <w:lang w:val="en-GB"/>
        </w:rPr>
        <w:t>Plant, Cell &amp; Environment</w:t>
      </w:r>
      <w:r w:rsidR="00E948B4" w:rsidRPr="001F4B3E">
        <w:rPr>
          <w:rFonts w:ascii="Cambria" w:hAnsi="Cambria"/>
          <w:i/>
          <w:iCs/>
          <w:sz w:val="24"/>
          <w:szCs w:val="24"/>
          <w:lang w:val="en-GB"/>
        </w:rPr>
        <w:t>,</w:t>
      </w:r>
      <w:r w:rsidR="00D72BFC" w:rsidRPr="001F4B3E">
        <w:rPr>
          <w:rFonts w:ascii="Cambria" w:hAnsi="Cambria"/>
          <w:sz w:val="24"/>
          <w:szCs w:val="24"/>
          <w:lang w:val="en-GB"/>
        </w:rPr>
        <w:t xml:space="preserve"> </w:t>
      </w:r>
      <w:r w:rsidR="00E948B4" w:rsidRPr="001F4B3E">
        <w:rPr>
          <w:rFonts w:ascii="Cambria" w:hAnsi="Cambria"/>
          <w:b/>
          <w:bCs/>
          <w:sz w:val="24"/>
          <w:szCs w:val="24"/>
          <w:lang w:val="en-GB"/>
        </w:rPr>
        <w:t>47</w:t>
      </w:r>
      <w:r w:rsidR="00E948B4" w:rsidRPr="001F4B3E">
        <w:rPr>
          <w:rFonts w:ascii="Cambria" w:hAnsi="Cambria"/>
          <w:sz w:val="24"/>
          <w:szCs w:val="24"/>
          <w:lang w:val="en-GB"/>
        </w:rPr>
        <w:t>(10), 3669</w:t>
      </w:r>
      <w:r w:rsidR="000C646B" w:rsidRPr="001F4B3E">
        <w:rPr>
          <w:rFonts w:ascii="Cambria" w:hAnsi="Cambria"/>
          <w:sz w:val="24"/>
          <w:szCs w:val="24"/>
          <w:lang w:val="en-GB"/>
        </w:rPr>
        <w:t>–</w:t>
      </w:r>
      <w:r w:rsidR="00E948B4" w:rsidRPr="001F4B3E">
        <w:rPr>
          <w:rFonts w:ascii="Cambria" w:hAnsi="Cambria"/>
          <w:sz w:val="24"/>
          <w:szCs w:val="24"/>
          <w:lang w:val="en-GB"/>
        </w:rPr>
        <w:t>4068</w:t>
      </w:r>
      <w:r w:rsidR="00D72BFC" w:rsidRPr="001F4B3E">
        <w:rPr>
          <w:rFonts w:ascii="Cambria" w:hAnsi="Cambria"/>
          <w:sz w:val="24"/>
          <w:szCs w:val="24"/>
          <w:lang w:val="en-GB"/>
        </w:rPr>
        <w:t>.</w:t>
      </w:r>
    </w:p>
    <w:p w14:paraId="670D9BD0" w14:textId="634F55D4" w:rsidR="00D72BFC" w:rsidRPr="001F4B3E" w:rsidRDefault="00D72BFC" w:rsidP="00F35041">
      <w:pPr>
        <w:spacing w:after="120"/>
        <w:rPr>
          <w:rFonts w:ascii="Cambria" w:hAnsi="Cambria"/>
          <w:sz w:val="24"/>
          <w:szCs w:val="24"/>
          <w:lang w:val="en-GB"/>
        </w:rPr>
      </w:pPr>
      <w:proofErr w:type="spellStart"/>
      <w:r w:rsidRPr="001F4B3E">
        <w:rPr>
          <w:rFonts w:ascii="Cambria" w:hAnsi="Cambria"/>
          <w:sz w:val="24"/>
          <w:szCs w:val="24"/>
          <w:lang w:val="en-GB"/>
        </w:rPr>
        <w:t>Nogués</w:t>
      </w:r>
      <w:proofErr w:type="spellEnd"/>
      <w:r w:rsidRPr="001F4B3E">
        <w:rPr>
          <w:rFonts w:ascii="Cambria" w:hAnsi="Cambria"/>
          <w:sz w:val="24"/>
          <w:szCs w:val="24"/>
          <w:lang w:val="en-GB"/>
        </w:rPr>
        <w:t xml:space="preserve"> S, Allen DJ, Morison JI, Baker NR (1999) Characterization of stomatal closure caused by ultraviolet-B radiation. </w:t>
      </w:r>
      <w:r w:rsidRPr="001F4B3E">
        <w:rPr>
          <w:rFonts w:ascii="Cambria" w:hAnsi="Cambria"/>
          <w:i/>
          <w:iCs/>
          <w:sz w:val="24"/>
          <w:szCs w:val="24"/>
          <w:lang w:val="en-GB"/>
        </w:rPr>
        <w:t>Plant Physiology</w:t>
      </w:r>
      <w:r w:rsidRPr="001F4B3E">
        <w:rPr>
          <w:rFonts w:ascii="Cambria" w:hAnsi="Cambria"/>
          <w:sz w:val="24"/>
          <w:szCs w:val="24"/>
          <w:lang w:val="en-GB"/>
        </w:rPr>
        <w:t xml:space="preserve">, </w:t>
      </w:r>
      <w:r w:rsidRPr="001F4B3E">
        <w:rPr>
          <w:rFonts w:ascii="Cambria" w:hAnsi="Cambria"/>
          <w:b/>
          <w:bCs/>
          <w:sz w:val="24"/>
          <w:szCs w:val="24"/>
          <w:lang w:val="en-GB"/>
        </w:rPr>
        <w:t>121</w:t>
      </w:r>
      <w:r w:rsidRPr="001F4B3E">
        <w:rPr>
          <w:rFonts w:ascii="Cambria" w:hAnsi="Cambria"/>
          <w:sz w:val="24"/>
          <w:szCs w:val="24"/>
          <w:lang w:val="en-GB"/>
        </w:rPr>
        <w:t>(2), 489</w:t>
      </w:r>
      <w:r w:rsidR="000C646B" w:rsidRPr="001F4B3E">
        <w:rPr>
          <w:rFonts w:ascii="Cambria" w:hAnsi="Cambria"/>
          <w:sz w:val="24"/>
          <w:szCs w:val="24"/>
          <w:lang w:val="en-GB"/>
        </w:rPr>
        <w:t>–</w:t>
      </w:r>
      <w:r w:rsidRPr="001F4B3E">
        <w:rPr>
          <w:rFonts w:ascii="Cambria" w:hAnsi="Cambria"/>
          <w:sz w:val="24"/>
          <w:szCs w:val="24"/>
          <w:lang w:val="en-GB"/>
        </w:rPr>
        <w:t>496.</w:t>
      </w:r>
    </w:p>
    <w:p w14:paraId="101F6BC8" w14:textId="74E8DA3C"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t>Oleson KW, Niu GY, Yang</w:t>
      </w:r>
      <w:r w:rsidR="005E70BB" w:rsidRPr="001F4B3E">
        <w:rPr>
          <w:rFonts w:ascii="Cambria" w:hAnsi="Cambria"/>
          <w:sz w:val="24"/>
          <w:szCs w:val="24"/>
          <w:lang w:val="en-GB"/>
        </w:rPr>
        <w:t xml:space="preserve"> </w:t>
      </w:r>
      <w:r w:rsidRPr="001F4B3E">
        <w:rPr>
          <w:rFonts w:ascii="Cambria" w:hAnsi="Cambria"/>
          <w:sz w:val="24"/>
          <w:szCs w:val="24"/>
          <w:lang w:val="en-GB"/>
        </w:rPr>
        <w:t xml:space="preserve">ZL, Lawrence DM, Thornton PE, Lawrence PJ, </w:t>
      </w:r>
      <w:proofErr w:type="spellStart"/>
      <w:r w:rsidR="005E70BB" w:rsidRPr="001F4B3E">
        <w:rPr>
          <w:rFonts w:ascii="Cambria" w:hAnsi="Cambria"/>
          <w:sz w:val="24"/>
          <w:szCs w:val="24"/>
          <w:lang w:val="en-GB"/>
        </w:rPr>
        <w:t>Stöckli</w:t>
      </w:r>
      <w:proofErr w:type="spellEnd"/>
      <w:r w:rsidR="005E70BB" w:rsidRPr="001F4B3E">
        <w:rPr>
          <w:rFonts w:ascii="Cambria" w:hAnsi="Cambria"/>
          <w:sz w:val="24"/>
          <w:szCs w:val="24"/>
          <w:lang w:val="en-GB"/>
        </w:rPr>
        <w:t xml:space="preserve"> R, Dickinson RE, Bonan GB, Levis S, Dai A, Qian T </w:t>
      </w:r>
      <w:r w:rsidRPr="001F4B3E">
        <w:rPr>
          <w:rFonts w:ascii="Cambria" w:hAnsi="Cambria"/>
          <w:sz w:val="24"/>
          <w:szCs w:val="24"/>
          <w:lang w:val="en-GB"/>
        </w:rPr>
        <w:t>(2008) Improvements to the Community Land Model and their impact on the hydrological cycle. </w:t>
      </w:r>
      <w:r w:rsidRPr="001F4B3E">
        <w:rPr>
          <w:rFonts w:ascii="Cambria" w:hAnsi="Cambria"/>
          <w:i/>
          <w:iCs/>
          <w:sz w:val="24"/>
          <w:szCs w:val="24"/>
          <w:lang w:val="en-GB"/>
        </w:rPr>
        <w:t xml:space="preserve">Journal of Geophysical Research: </w:t>
      </w:r>
      <w:proofErr w:type="spellStart"/>
      <w:r w:rsidRPr="001F4B3E">
        <w:rPr>
          <w:rFonts w:ascii="Cambria" w:hAnsi="Cambria"/>
          <w:i/>
          <w:iCs/>
          <w:sz w:val="24"/>
          <w:szCs w:val="24"/>
          <w:lang w:val="en-GB"/>
        </w:rPr>
        <w:t>Biogeosciences</w:t>
      </w:r>
      <w:proofErr w:type="spellEnd"/>
      <w:r w:rsidRPr="001F4B3E">
        <w:rPr>
          <w:rFonts w:ascii="Cambria" w:hAnsi="Cambria"/>
          <w:sz w:val="24"/>
          <w:szCs w:val="24"/>
          <w:lang w:val="en-GB"/>
        </w:rPr>
        <w:t>, </w:t>
      </w:r>
      <w:r w:rsidRPr="001F4B3E">
        <w:rPr>
          <w:rFonts w:ascii="Cambria" w:hAnsi="Cambria"/>
          <w:b/>
          <w:bCs/>
          <w:sz w:val="24"/>
          <w:szCs w:val="24"/>
          <w:lang w:val="en-GB"/>
        </w:rPr>
        <w:t>113</w:t>
      </w:r>
      <w:r w:rsidRPr="001F4B3E">
        <w:rPr>
          <w:rFonts w:ascii="Cambria" w:hAnsi="Cambria"/>
          <w:sz w:val="24"/>
          <w:szCs w:val="24"/>
          <w:lang w:val="en-GB"/>
        </w:rPr>
        <w:t>(G1).</w:t>
      </w:r>
    </w:p>
    <w:p w14:paraId="25D54E9D" w14:textId="7329410D" w:rsidR="009F69C2" w:rsidRPr="001F4B3E" w:rsidRDefault="000F16B2" w:rsidP="00F35041">
      <w:pPr>
        <w:spacing w:after="120"/>
        <w:rPr>
          <w:rFonts w:ascii="Cambria" w:hAnsi="Cambria"/>
          <w:sz w:val="24"/>
          <w:szCs w:val="24"/>
          <w:lang w:val="en-GB"/>
        </w:rPr>
      </w:pPr>
      <w:r w:rsidRPr="001F4B3E">
        <w:rPr>
          <w:rFonts w:ascii="Cambria" w:hAnsi="Cambria"/>
          <w:sz w:val="24"/>
          <w:szCs w:val="24"/>
          <w:lang w:val="en-GB"/>
        </w:rPr>
        <w:lastRenderedPageBreak/>
        <w:t xml:space="preserve">Ormrod DP, Schmidt AM, Livingston NJ (1997) Effect of UV‐B radiation on the shoot dry matter production and stable carbon isotope composition of two </w:t>
      </w:r>
      <w:r w:rsidRPr="001F4B3E">
        <w:rPr>
          <w:rFonts w:ascii="Cambria" w:hAnsi="Cambria"/>
          <w:i/>
          <w:sz w:val="24"/>
          <w:szCs w:val="24"/>
          <w:lang w:val="en-GB"/>
        </w:rPr>
        <w:t>Arabidopsis thaliana</w:t>
      </w:r>
      <w:r w:rsidRPr="001F4B3E">
        <w:rPr>
          <w:rFonts w:ascii="Cambria" w:hAnsi="Cambria"/>
          <w:sz w:val="24"/>
          <w:szCs w:val="24"/>
          <w:lang w:val="en-GB"/>
        </w:rPr>
        <w:t xml:space="preserve"> genotypes. </w:t>
      </w:r>
      <w:proofErr w:type="spellStart"/>
      <w:r w:rsidRPr="001F4B3E">
        <w:rPr>
          <w:rFonts w:ascii="Cambria" w:hAnsi="Cambria"/>
          <w:i/>
          <w:sz w:val="24"/>
          <w:szCs w:val="24"/>
          <w:lang w:val="en-GB"/>
        </w:rPr>
        <w:t>Physiologia</w:t>
      </w:r>
      <w:proofErr w:type="spellEnd"/>
      <w:r w:rsidRPr="001F4B3E">
        <w:rPr>
          <w:rFonts w:ascii="Cambria" w:hAnsi="Cambria"/>
          <w:i/>
          <w:sz w:val="24"/>
          <w:szCs w:val="24"/>
          <w:lang w:val="en-GB"/>
        </w:rPr>
        <w:t xml:space="preserve"> Plantarum</w:t>
      </w:r>
      <w:r w:rsidRPr="001F4B3E">
        <w:rPr>
          <w:rFonts w:ascii="Cambria" w:hAnsi="Cambria"/>
          <w:sz w:val="24"/>
          <w:szCs w:val="24"/>
          <w:lang w:val="en-GB"/>
        </w:rPr>
        <w:t xml:space="preserve">, </w:t>
      </w:r>
      <w:r w:rsidRPr="001F4B3E">
        <w:rPr>
          <w:rFonts w:ascii="Cambria" w:hAnsi="Cambria"/>
          <w:b/>
          <w:sz w:val="24"/>
          <w:szCs w:val="24"/>
          <w:lang w:val="en-GB"/>
        </w:rPr>
        <w:t>101</w:t>
      </w:r>
      <w:r w:rsidRPr="001F4B3E">
        <w:rPr>
          <w:rFonts w:ascii="Cambria" w:hAnsi="Cambria"/>
          <w:sz w:val="24"/>
          <w:szCs w:val="24"/>
          <w:lang w:val="en-GB"/>
        </w:rPr>
        <w:t>, 497–502.</w:t>
      </w:r>
    </w:p>
    <w:p w14:paraId="1258E8E6" w14:textId="0FFBA512" w:rsidR="009F69C2" w:rsidRPr="001F4B3E" w:rsidRDefault="009F69C2" w:rsidP="00F35041">
      <w:pPr>
        <w:spacing w:after="120"/>
        <w:rPr>
          <w:rFonts w:ascii="Cambria" w:hAnsi="Cambria"/>
          <w:sz w:val="24"/>
          <w:szCs w:val="24"/>
          <w:lang w:val="en-GB"/>
        </w:rPr>
      </w:pPr>
      <w:r w:rsidRPr="001F4B3E">
        <w:rPr>
          <w:rFonts w:ascii="Cambria" w:hAnsi="Cambria"/>
          <w:sz w:val="24"/>
          <w:szCs w:val="24"/>
          <w:lang w:val="en-GB"/>
        </w:rPr>
        <w:t>Pernicová N, Urban O, Čáslavský J, Kolář T, Rybníček M, Sochová I, Peñuelas J, Bošeľa M, Trnka M (2024) Impacts of elevated CO</w:t>
      </w:r>
      <w:r w:rsidRPr="001F4B3E">
        <w:rPr>
          <w:rFonts w:ascii="Cambria" w:hAnsi="Cambria"/>
          <w:sz w:val="24"/>
          <w:szCs w:val="24"/>
          <w:vertAlign w:val="subscript"/>
          <w:lang w:val="en-GB"/>
        </w:rPr>
        <w:t>2</w:t>
      </w:r>
      <w:r w:rsidRPr="001F4B3E">
        <w:rPr>
          <w:rFonts w:ascii="Cambria" w:hAnsi="Cambria"/>
          <w:sz w:val="24"/>
          <w:szCs w:val="24"/>
          <w:lang w:val="en-GB"/>
        </w:rPr>
        <w:t xml:space="preserve"> levels and temperature on photosynthesis and stomatal closure along an altitudinal gradient are counteracted by the rising atmospheric vapor pressure deficit. </w:t>
      </w:r>
      <w:r w:rsidRPr="001F4B3E">
        <w:rPr>
          <w:rFonts w:ascii="Cambria" w:hAnsi="Cambria"/>
          <w:i/>
          <w:sz w:val="24"/>
          <w:szCs w:val="24"/>
          <w:lang w:val="en-GB"/>
        </w:rPr>
        <w:t>Science of the Total Environment</w:t>
      </w:r>
      <w:r w:rsidRPr="001F4B3E">
        <w:rPr>
          <w:rFonts w:ascii="Cambria" w:hAnsi="Cambria"/>
          <w:sz w:val="24"/>
          <w:szCs w:val="24"/>
          <w:lang w:val="en-GB"/>
        </w:rPr>
        <w:t xml:space="preserve">, </w:t>
      </w:r>
      <w:r w:rsidRPr="001F4B3E">
        <w:rPr>
          <w:rFonts w:ascii="Cambria" w:hAnsi="Cambria"/>
          <w:b/>
          <w:sz w:val="24"/>
          <w:szCs w:val="24"/>
          <w:lang w:val="en-GB"/>
        </w:rPr>
        <w:t>921</w:t>
      </w:r>
      <w:r w:rsidRPr="001F4B3E">
        <w:rPr>
          <w:rFonts w:ascii="Cambria" w:hAnsi="Cambria"/>
          <w:sz w:val="24"/>
          <w:szCs w:val="24"/>
          <w:lang w:val="en-GB"/>
        </w:rPr>
        <w:t xml:space="preserve">, 171173. </w:t>
      </w:r>
    </w:p>
    <w:p w14:paraId="266893FA" w14:textId="5DA598EE" w:rsidR="00E06D92" w:rsidRPr="001F4B3E" w:rsidRDefault="00E06D92" w:rsidP="00F35041">
      <w:pPr>
        <w:shd w:val="clear" w:color="auto" w:fill="FFFFFF"/>
        <w:spacing w:after="120"/>
        <w:rPr>
          <w:rFonts w:ascii="Cambria" w:hAnsi="Cambria" w:cstheme="majorHAnsi"/>
          <w:color w:val="1C1D1E"/>
          <w:kern w:val="36"/>
          <w:sz w:val="24"/>
          <w:szCs w:val="24"/>
          <w:lang w:val="en-GB"/>
        </w:rPr>
      </w:pPr>
      <w:proofErr w:type="spellStart"/>
      <w:r w:rsidRPr="001F4B3E">
        <w:rPr>
          <w:rFonts w:ascii="Cambria" w:hAnsi="Cambria" w:cstheme="majorHAnsi"/>
          <w:color w:val="1C1D1E"/>
          <w:kern w:val="36"/>
          <w:sz w:val="24"/>
          <w:szCs w:val="24"/>
          <w:lang w:val="en-GB"/>
        </w:rPr>
        <w:t>Podolec</w:t>
      </w:r>
      <w:proofErr w:type="spellEnd"/>
      <w:r w:rsidRPr="001F4B3E">
        <w:rPr>
          <w:rFonts w:ascii="Cambria" w:hAnsi="Cambria" w:cstheme="majorHAnsi"/>
          <w:color w:val="1C1D1E"/>
          <w:kern w:val="36"/>
          <w:sz w:val="24"/>
          <w:szCs w:val="24"/>
          <w:lang w:val="en-GB"/>
        </w:rPr>
        <w:t xml:space="preserve"> R, </w:t>
      </w:r>
      <w:proofErr w:type="spellStart"/>
      <w:r w:rsidRPr="001F4B3E">
        <w:rPr>
          <w:rFonts w:ascii="Cambria" w:hAnsi="Cambria" w:cstheme="majorHAnsi"/>
          <w:color w:val="1C1D1E"/>
          <w:kern w:val="36"/>
          <w:sz w:val="24"/>
          <w:szCs w:val="24"/>
          <w:lang w:val="en-GB"/>
        </w:rPr>
        <w:t>Demarsy</w:t>
      </w:r>
      <w:proofErr w:type="spellEnd"/>
      <w:r w:rsidRPr="001F4B3E">
        <w:rPr>
          <w:rFonts w:ascii="Cambria" w:hAnsi="Cambria" w:cstheme="majorHAnsi"/>
          <w:color w:val="1C1D1E"/>
          <w:kern w:val="36"/>
          <w:sz w:val="24"/>
          <w:szCs w:val="24"/>
          <w:lang w:val="en-GB"/>
        </w:rPr>
        <w:t xml:space="preserve"> E, Ulm R (2021). Perception and </w:t>
      </w:r>
      <w:proofErr w:type="spellStart"/>
      <w:r w:rsidRPr="001F4B3E">
        <w:rPr>
          <w:rFonts w:ascii="Cambria" w:hAnsi="Cambria" w:cstheme="majorHAnsi"/>
          <w:color w:val="1C1D1E"/>
          <w:kern w:val="36"/>
          <w:sz w:val="24"/>
          <w:szCs w:val="24"/>
          <w:lang w:val="en-GB"/>
        </w:rPr>
        <w:t>signaling</w:t>
      </w:r>
      <w:proofErr w:type="spellEnd"/>
      <w:r w:rsidRPr="001F4B3E">
        <w:rPr>
          <w:rFonts w:ascii="Cambria" w:hAnsi="Cambria" w:cstheme="majorHAnsi"/>
          <w:color w:val="1C1D1E"/>
          <w:kern w:val="36"/>
          <w:sz w:val="24"/>
          <w:szCs w:val="24"/>
          <w:lang w:val="en-GB"/>
        </w:rPr>
        <w:t xml:space="preserve"> of ultraviolet-B radiation in plants. </w:t>
      </w:r>
      <w:r w:rsidRPr="001F4B3E">
        <w:rPr>
          <w:rFonts w:ascii="Cambria" w:hAnsi="Cambria" w:cstheme="majorHAnsi"/>
          <w:i/>
          <w:iCs/>
          <w:color w:val="1C1D1E"/>
          <w:kern w:val="36"/>
          <w:sz w:val="24"/>
          <w:szCs w:val="24"/>
          <w:lang w:val="en-GB"/>
        </w:rPr>
        <w:t>Annual Review of Plant Biology</w:t>
      </w:r>
      <w:r w:rsidRPr="001F4B3E">
        <w:rPr>
          <w:rFonts w:ascii="Cambria" w:hAnsi="Cambria" w:cstheme="majorHAnsi"/>
          <w:color w:val="1C1D1E"/>
          <w:kern w:val="36"/>
          <w:sz w:val="24"/>
          <w:szCs w:val="24"/>
          <w:lang w:val="en-GB"/>
        </w:rPr>
        <w:t> </w:t>
      </w:r>
      <w:r w:rsidRPr="001F4B3E">
        <w:rPr>
          <w:rFonts w:ascii="Cambria" w:hAnsi="Cambria" w:cstheme="majorHAnsi"/>
          <w:b/>
          <w:bCs/>
          <w:color w:val="1C1D1E"/>
          <w:kern w:val="36"/>
          <w:sz w:val="24"/>
          <w:szCs w:val="24"/>
          <w:lang w:val="en-GB"/>
        </w:rPr>
        <w:t>72</w:t>
      </w:r>
      <w:r w:rsidRPr="001F4B3E">
        <w:rPr>
          <w:rFonts w:ascii="Cambria" w:hAnsi="Cambria" w:cstheme="majorHAnsi"/>
          <w:color w:val="1C1D1E"/>
          <w:kern w:val="36"/>
          <w:sz w:val="24"/>
          <w:szCs w:val="24"/>
          <w:lang w:val="en-GB"/>
        </w:rPr>
        <w:t>, 793–822.</w:t>
      </w:r>
    </w:p>
    <w:p w14:paraId="5AF3FCD3" w14:textId="01D8021B" w:rsidR="000F16B2" w:rsidRPr="001F4B3E" w:rsidRDefault="000F16B2" w:rsidP="00F35041">
      <w:pPr>
        <w:spacing w:after="120"/>
        <w:rPr>
          <w:rFonts w:ascii="Cambria" w:hAnsi="Cambria"/>
          <w:sz w:val="24"/>
          <w:szCs w:val="24"/>
          <w:lang w:val="en-GB"/>
        </w:rPr>
      </w:pPr>
      <w:r w:rsidRPr="001F4B3E">
        <w:rPr>
          <w:rFonts w:ascii="Cambria" w:hAnsi="Cambria"/>
          <w:sz w:val="24"/>
          <w:szCs w:val="24"/>
          <w:lang w:val="en-GB"/>
        </w:rPr>
        <w:t xml:space="preserve">Poulson ME, Boeger MRT, Donahue RA (2006) Response of photosynthesis to high light and drought for </w:t>
      </w:r>
      <w:r w:rsidRPr="001F4B3E">
        <w:rPr>
          <w:rFonts w:ascii="Cambria" w:hAnsi="Cambria"/>
          <w:i/>
          <w:sz w:val="24"/>
          <w:szCs w:val="24"/>
          <w:lang w:val="en-GB"/>
        </w:rPr>
        <w:t>Arabidopsis thaliana</w:t>
      </w:r>
      <w:r w:rsidRPr="001F4B3E">
        <w:rPr>
          <w:rFonts w:ascii="Cambria" w:hAnsi="Cambria"/>
          <w:sz w:val="24"/>
          <w:szCs w:val="24"/>
          <w:lang w:val="en-GB"/>
        </w:rPr>
        <w:t xml:space="preserve"> grown under a UV-B enhanced light regime. </w:t>
      </w:r>
      <w:r w:rsidRPr="001F4B3E">
        <w:rPr>
          <w:rFonts w:ascii="Cambria" w:hAnsi="Cambria"/>
          <w:i/>
          <w:sz w:val="24"/>
          <w:szCs w:val="24"/>
          <w:lang w:val="en-GB"/>
        </w:rPr>
        <w:t>Photosynthesis Research</w:t>
      </w:r>
      <w:r w:rsidRPr="001F4B3E">
        <w:rPr>
          <w:rFonts w:ascii="Cambria" w:hAnsi="Cambria"/>
          <w:sz w:val="24"/>
          <w:szCs w:val="24"/>
          <w:lang w:val="en-GB"/>
        </w:rPr>
        <w:t xml:space="preserve">, </w:t>
      </w:r>
      <w:r w:rsidRPr="001F4B3E">
        <w:rPr>
          <w:rFonts w:ascii="Cambria" w:hAnsi="Cambria"/>
          <w:b/>
          <w:sz w:val="24"/>
          <w:szCs w:val="24"/>
          <w:lang w:val="en-GB"/>
        </w:rPr>
        <w:t>90</w:t>
      </w:r>
      <w:r w:rsidRPr="001F4B3E">
        <w:rPr>
          <w:rFonts w:ascii="Cambria" w:hAnsi="Cambria"/>
          <w:sz w:val="24"/>
          <w:szCs w:val="24"/>
          <w:lang w:val="en-GB"/>
        </w:rPr>
        <w:t>, 79–90.</w:t>
      </w:r>
    </w:p>
    <w:p w14:paraId="22159BFD" w14:textId="3757C9B4" w:rsidR="00E06D92" w:rsidRPr="001F4B3E" w:rsidRDefault="00E06D92" w:rsidP="00F35041">
      <w:pPr>
        <w:spacing w:after="120"/>
        <w:rPr>
          <w:rFonts w:ascii="Cambria" w:hAnsi="Cambria" w:cstheme="majorHAnsi"/>
          <w:sz w:val="24"/>
          <w:szCs w:val="24"/>
          <w:lang w:val="en-GB"/>
        </w:rPr>
      </w:pPr>
      <w:r w:rsidRPr="001F4B3E">
        <w:rPr>
          <w:rFonts w:ascii="Cambria" w:hAnsi="Cambria" w:cstheme="majorHAnsi"/>
          <w:color w:val="2A2A2A"/>
          <w:sz w:val="24"/>
          <w:szCs w:val="24"/>
          <w:shd w:val="clear" w:color="auto" w:fill="FFFFFF"/>
          <w:lang w:val="en-GB"/>
        </w:rPr>
        <w:t>Rai N, Morales LO, Aphalo PJ (2021) Perception of solar UV radiation by plants: photoreceptors and mechanisms</w:t>
      </w:r>
      <w:r w:rsidR="000C646B" w:rsidRPr="001F4B3E">
        <w:rPr>
          <w:rFonts w:ascii="Cambria" w:hAnsi="Cambria" w:cstheme="majorHAnsi"/>
          <w:color w:val="2A2A2A"/>
          <w:sz w:val="24"/>
          <w:szCs w:val="24"/>
          <w:shd w:val="clear" w:color="auto" w:fill="FFFFFF"/>
          <w:lang w:val="en-GB"/>
        </w:rPr>
        <w:t>.</w:t>
      </w:r>
      <w:r w:rsidRPr="001F4B3E">
        <w:rPr>
          <w:rFonts w:ascii="Cambria" w:hAnsi="Cambria" w:cstheme="majorHAnsi"/>
          <w:color w:val="2A2A2A"/>
          <w:sz w:val="24"/>
          <w:szCs w:val="24"/>
          <w:shd w:val="clear" w:color="auto" w:fill="FFFFFF"/>
          <w:lang w:val="en-GB"/>
        </w:rPr>
        <w:t> </w:t>
      </w:r>
      <w:r w:rsidRPr="001F4B3E">
        <w:rPr>
          <w:rStyle w:val="Zdraznn"/>
          <w:rFonts w:ascii="Cambria" w:eastAsiaTheme="majorEastAsia" w:hAnsi="Cambria" w:cstheme="majorHAnsi"/>
          <w:color w:val="2A2A2A"/>
          <w:sz w:val="24"/>
          <w:szCs w:val="24"/>
          <w:bdr w:val="none" w:sz="0" w:space="0" w:color="auto" w:frame="1"/>
          <w:shd w:val="clear" w:color="auto" w:fill="FFFFFF"/>
          <w:lang w:val="en-GB"/>
        </w:rPr>
        <w:t>Plant Physiology</w:t>
      </w:r>
      <w:r w:rsidRPr="001F4B3E">
        <w:rPr>
          <w:rFonts w:ascii="Cambria" w:hAnsi="Cambria" w:cstheme="majorHAnsi"/>
          <w:color w:val="2A2A2A"/>
          <w:sz w:val="24"/>
          <w:szCs w:val="24"/>
          <w:shd w:val="clear" w:color="auto" w:fill="FFFFFF"/>
          <w:lang w:val="en-GB"/>
        </w:rPr>
        <w:t xml:space="preserve">, </w:t>
      </w:r>
      <w:r w:rsidRPr="001F4B3E">
        <w:rPr>
          <w:rFonts w:ascii="Cambria" w:hAnsi="Cambria" w:cstheme="majorHAnsi"/>
          <w:b/>
          <w:bCs/>
          <w:color w:val="2A2A2A"/>
          <w:sz w:val="24"/>
          <w:szCs w:val="24"/>
          <w:shd w:val="clear" w:color="auto" w:fill="FFFFFF"/>
          <w:lang w:val="en-GB"/>
        </w:rPr>
        <w:t>186</w:t>
      </w:r>
      <w:r w:rsidRPr="001F4B3E">
        <w:rPr>
          <w:rFonts w:ascii="Cambria" w:hAnsi="Cambria" w:cstheme="majorHAnsi"/>
          <w:color w:val="2A2A2A"/>
          <w:sz w:val="24"/>
          <w:szCs w:val="24"/>
          <w:shd w:val="clear" w:color="auto" w:fill="FFFFFF"/>
          <w:lang w:val="en-GB"/>
        </w:rPr>
        <w:t>, 1382</w:t>
      </w:r>
      <w:r w:rsidR="000C646B" w:rsidRPr="001F4B3E">
        <w:rPr>
          <w:rFonts w:ascii="Cambria" w:hAnsi="Cambria"/>
          <w:sz w:val="24"/>
          <w:szCs w:val="24"/>
          <w:lang w:val="en-GB"/>
        </w:rPr>
        <w:t>–</w:t>
      </w:r>
      <w:r w:rsidRPr="001F4B3E">
        <w:rPr>
          <w:rFonts w:ascii="Cambria" w:hAnsi="Cambria" w:cstheme="majorHAnsi"/>
          <w:color w:val="2A2A2A"/>
          <w:sz w:val="24"/>
          <w:szCs w:val="24"/>
          <w:shd w:val="clear" w:color="auto" w:fill="FFFFFF"/>
          <w:lang w:val="en-GB"/>
        </w:rPr>
        <w:t xml:space="preserve">1396. </w:t>
      </w:r>
    </w:p>
    <w:p w14:paraId="0167EAA3" w14:textId="1B200D65"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t xml:space="preserve">Rai N, O'Hara A, Farkas D, </w:t>
      </w:r>
      <w:proofErr w:type="spellStart"/>
      <w:r w:rsidRPr="001F4B3E">
        <w:rPr>
          <w:rFonts w:ascii="Cambria" w:hAnsi="Cambria"/>
          <w:sz w:val="24"/>
          <w:szCs w:val="24"/>
          <w:lang w:val="en-GB"/>
        </w:rPr>
        <w:t>Safronov</w:t>
      </w:r>
      <w:proofErr w:type="spellEnd"/>
      <w:r w:rsidRPr="001F4B3E">
        <w:rPr>
          <w:rFonts w:ascii="Cambria" w:hAnsi="Cambria"/>
          <w:sz w:val="24"/>
          <w:szCs w:val="24"/>
          <w:lang w:val="en-GB"/>
        </w:rPr>
        <w:t xml:space="preserve"> O, Ratanasopa K, Wang F, Lindfors AV, Jenkins GI, Lehto T, </w:t>
      </w:r>
      <w:proofErr w:type="spellStart"/>
      <w:r w:rsidRPr="001F4B3E">
        <w:rPr>
          <w:rFonts w:ascii="Cambria" w:hAnsi="Cambria"/>
          <w:sz w:val="24"/>
          <w:szCs w:val="24"/>
          <w:lang w:val="en-GB"/>
        </w:rPr>
        <w:t>Salojärvi</w:t>
      </w:r>
      <w:proofErr w:type="spellEnd"/>
      <w:r w:rsidRPr="001F4B3E">
        <w:rPr>
          <w:rFonts w:ascii="Cambria" w:hAnsi="Cambria"/>
          <w:sz w:val="24"/>
          <w:szCs w:val="24"/>
          <w:lang w:val="en-GB"/>
        </w:rPr>
        <w:t xml:space="preserve"> J</w:t>
      </w:r>
      <w:r w:rsidR="005E70BB" w:rsidRPr="001F4B3E">
        <w:rPr>
          <w:rFonts w:ascii="Cambria" w:hAnsi="Cambria"/>
          <w:sz w:val="24"/>
          <w:szCs w:val="24"/>
          <w:lang w:val="en-GB"/>
        </w:rPr>
        <w:t>,</w:t>
      </w:r>
      <w:r w:rsidRPr="001F4B3E">
        <w:rPr>
          <w:rFonts w:ascii="Cambria" w:hAnsi="Cambria"/>
          <w:sz w:val="24"/>
          <w:szCs w:val="24"/>
          <w:lang w:val="en-GB"/>
        </w:rPr>
        <w:t xml:space="preserve"> </w:t>
      </w:r>
      <w:proofErr w:type="spellStart"/>
      <w:r w:rsidRPr="001F4B3E">
        <w:rPr>
          <w:rFonts w:ascii="Cambria" w:hAnsi="Cambria"/>
          <w:sz w:val="24"/>
          <w:szCs w:val="24"/>
          <w:lang w:val="en-GB"/>
        </w:rPr>
        <w:t>Brosché</w:t>
      </w:r>
      <w:proofErr w:type="spellEnd"/>
      <w:r w:rsidRPr="001F4B3E">
        <w:rPr>
          <w:rFonts w:ascii="Cambria" w:hAnsi="Cambria"/>
          <w:sz w:val="24"/>
          <w:szCs w:val="24"/>
          <w:lang w:val="en-GB"/>
        </w:rPr>
        <w:t xml:space="preserve"> M </w:t>
      </w:r>
      <w:r w:rsidR="00616F13" w:rsidRPr="001F4B3E">
        <w:rPr>
          <w:rFonts w:ascii="Cambria" w:hAnsi="Cambria"/>
          <w:sz w:val="24"/>
          <w:szCs w:val="24"/>
          <w:lang w:val="en-GB"/>
        </w:rPr>
        <w:t>(</w:t>
      </w:r>
      <w:r w:rsidRPr="001F4B3E">
        <w:rPr>
          <w:rFonts w:ascii="Cambria" w:hAnsi="Cambria"/>
          <w:sz w:val="24"/>
          <w:szCs w:val="24"/>
          <w:lang w:val="en-GB"/>
        </w:rPr>
        <w:t>2020</w:t>
      </w:r>
      <w:r w:rsidR="00616F13" w:rsidRPr="001F4B3E">
        <w:rPr>
          <w:rFonts w:ascii="Cambria" w:hAnsi="Cambria"/>
          <w:sz w:val="24"/>
          <w:szCs w:val="24"/>
          <w:lang w:val="en-GB"/>
        </w:rPr>
        <w:t>)</w:t>
      </w:r>
      <w:r w:rsidRPr="001F4B3E">
        <w:rPr>
          <w:rFonts w:ascii="Cambria" w:hAnsi="Cambria"/>
          <w:sz w:val="24"/>
          <w:szCs w:val="24"/>
          <w:lang w:val="en-GB"/>
        </w:rPr>
        <w:t xml:space="preserve"> The photoreceptor UVR8 mediates the perception of both UV</w:t>
      </w:r>
      <w:r w:rsidRPr="001F4B3E">
        <w:rPr>
          <w:rFonts w:ascii="Cambria" w:hAnsi="Cambria" w:cs="Cambria Math"/>
          <w:sz w:val="24"/>
          <w:szCs w:val="24"/>
          <w:lang w:val="en-GB"/>
        </w:rPr>
        <w:t>‐</w:t>
      </w:r>
      <w:r w:rsidRPr="001F4B3E">
        <w:rPr>
          <w:rFonts w:ascii="Cambria" w:hAnsi="Cambria"/>
          <w:sz w:val="24"/>
          <w:szCs w:val="24"/>
          <w:lang w:val="en-GB"/>
        </w:rPr>
        <w:t>B and UV</w:t>
      </w:r>
      <w:r w:rsidRPr="001F4B3E">
        <w:rPr>
          <w:rFonts w:ascii="Cambria" w:hAnsi="Cambria" w:cs="Cambria Math"/>
          <w:sz w:val="24"/>
          <w:szCs w:val="24"/>
          <w:lang w:val="en-GB"/>
        </w:rPr>
        <w:t>‐</w:t>
      </w:r>
      <w:r w:rsidRPr="001F4B3E">
        <w:rPr>
          <w:rFonts w:ascii="Cambria" w:hAnsi="Cambria"/>
          <w:sz w:val="24"/>
          <w:szCs w:val="24"/>
          <w:lang w:val="en-GB"/>
        </w:rPr>
        <w:t xml:space="preserve">A wavelengths up to 350 nm of sunlight with responsivity moderated by cryptochromes. </w:t>
      </w:r>
      <w:r w:rsidRPr="001F4B3E">
        <w:rPr>
          <w:rFonts w:ascii="Cambria" w:hAnsi="Cambria"/>
          <w:i/>
          <w:iCs/>
          <w:sz w:val="24"/>
          <w:szCs w:val="24"/>
          <w:lang w:val="en-GB"/>
        </w:rPr>
        <w:t>Plant, Cell &amp; Environment</w:t>
      </w:r>
      <w:r w:rsidRPr="001F4B3E">
        <w:rPr>
          <w:rFonts w:ascii="Cambria" w:hAnsi="Cambria"/>
          <w:sz w:val="24"/>
          <w:szCs w:val="24"/>
          <w:lang w:val="en-GB"/>
        </w:rPr>
        <w:t xml:space="preserve">, </w:t>
      </w:r>
      <w:r w:rsidRPr="001F4B3E">
        <w:rPr>
          <w:rFonts w:ascii="Cambria" w:hAnsi="Cambria"/>
          <w:b/>
          <w:bCs/>
          <w:sz w:val="24"/>
          <w:szCs w:val="24"/>
          <w:lang w:val="en-GB"/>
        </w:rPr>
        <w:t>43</w:t>
      </w:r>
      <w:r w:rsidRPr="001F4B3E">
        <w:rPr>
          <w:rFonts w:ascii="Cambria" w:hAnsi="Cambria"/>
          <w:sz w:val="24"/>
          <w:szCs w:val="24"/>
          <w:lang w:val="en-GB"/>
        </w:rPr>
        <w:t>(6), 1513</w:t>
      </w:r>
      <w:r w:rsidR="000C646B" w:rsidRPr="001F4B3E">
        <w:rPr>
          <w:rFonts w:ascii="Cambria" w:hAnsi="Cambria"/>
          <w:sz w:val="24"/>
          <w:szCs w:val="24"/>
          <w:lang w:val="en-GB"/>
        </w:rPr>
        <w:t>–</w:t>
      </w:r>
      <w:r w:rsidRPr="001F4B3E">
        <w:rPr>
          <w:rFonts w:ascii="Cambria" w:hAnsi="Cambria"/>
          <w:sz w:val="24"/>
          <w:szCs w:val="24"/>
          <w:lang w:val="en-GB"/>
        </w:rPr>
        <w:t>1527.</w:t>
      </w:r>
    </w:p>
    <w:p w14:paraId="0AA118E1" w14:textId="3FD3C97D"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t>Robson TM, Klem K, Urban O</w:t>
      </w:r>
      <w:r w:rsidR="00616F13" w:rsidRPr="001F4B3E">
        <w:rPr>
          <w:rFonts w:ascii="Cambria" w:hAnsi="Cambria"/>
          <w:sz w:val="24"/>
          <w:szCs w:val="24"/>
          <w:lang w:val="en-GB"/>
        </w:rPr>
        <w:t>,</w:t>
      </w:r>
      <w:r w:rsidRPr="001F4B3E">
        <w:rPr>
          <w:rFonts w:ascii="Cambria" w:hAnsi="Cambria"/>
          <w:sz w:val="24"/>
          <w:szCs w:val="24"/>
          <w:lang w:val="en-GB"/>
        </w:rPr>
        <w:t xml:space="preserve"> Jansen MAK </w:t>
      </w:r>
      <w:r w:rsidR="00616F13" w:rsidRPr="001F4B3E">
        <w:rPr>
          <w:rFonts w:ascii="Cambria" w:hAnsi="Cambria"/>
          <w:sz w:val="24"/>
          <w:szCs w:val="24"/>
          <w:lang w:val="en-GB"/>
        </w:rPr>
        <w:t>(</w:t>
      </w:r>
      <w:r w:rsidRPr="001F4B3E">
        <w:rPr>
          <w:rFonts w:ascii="Cambria" w:hAnsi="Cambria"/>
          <w:sz w:val="24"/>
          <w:szCs w:val="24"/>
          <w:lang w:val="en-GB"/>
        </w:rPr>
        <w:t>2015</w:t>
      </w:r>
      <w:r w:rsidR="00616F13" w:rsidRPr="001F4B3E">
        <w:rPr>
          <w:rFonts w:ascii="Cambria" w:hAnsi="Cambria"/>
          <w:sz w:val="24"/>
          <w:szCs w:val="24"/>
          <w:lang w:val="en-GB"/>
        </w:rPr>
        <w:t>)</w:t>
      </w:r>
      <w:r w:rsidRPr="001F4B3E">
        <w:rPr>
          <w:rFonts w:ascii="Cambria" w:hAnsi="Cambria"/>
          <w:sz w:val="24"/>
          <w:szCs w:val="24"/>
          <w:lang w:val="en-GB"/>
        </w:rPr>
        <w:t xml:space="preserve"> Re</w:t>
      </w:r>
      <w:r w:rsidRPr="001F4B3E">
        <w:rPr>
          <w:rFonts w:ascii="Cambria" w:hAnsi="Cambria" w:cs="Cambria Math"/>
          <w:sz w:val="24"/>
          <w:szCs w:val="24"/>
          <w:lang w:val="en-GB"/>
        </w:rPr>
        <w:t>‐</w:t>
      </w:r>
      <w:r w:rsidRPr="001F4B3E">
        <w:rPr>
          <w:rFonts w:ascii="Cambria" w:hAnsi="Cambria"/>
          <w:sz w:val="24"/>
          <w:szCs w:val="24"/>
          <w:lang w:val="en-GB"/>
        </w:rPr>
        <w:t>interpreting plant morphological responses to UV</w:t>
      </w:r>
      <w:r w:rsidRPr="001F4B3E">
        <w:rPr>
          <w:rFonts w:ascii="Cambria" w:hAnsi="Cambria" w:cs="Cambria Math"/>
          <w:sz w:val="24"/>
          <w:szCs w:val="24"/>
          <w:lang w:val="en-GB"/>
        </w:rPr>
        <w:t>‐</w:t>
      </w:r>
      <w:r w:rsidRPr="001F4B3E">
        <w:rPr>
          <w:rFonts w:ascii="Cambria" w:hAnsi="Cambria"/>
          <w:sz w:val="24"/>
          <w:szCs w:val="24"/>
          <w:lang w:val="en-GB"/>
        </w:rPr>
        <w:t xml:space="preserve">B radiation. </w:t>
      </w:r>
      <w:r w:rsidRPr="001F4B3E">
        <w:rPr>
          <w:rFonts w:ascii="Cambria" w:hAnsi="Cambria"/>
          <w:i/>
          <w:iCs/>
          <w:sz w:val="24"/>
          <w:szCs w:val="24"/>
          <w:lang w:val="en-GB"/>
        </w:rPr>
        <w:t>Plant, Cell &amp; Environment</w:t>
      </w:r>
      <w:r w:rsidRPr="001F4B3E">
        <w:rPr>
          <w:rFonts w:ascii="Cambria" w:hAnsi="Cambria"/>
          <w:sz w:val="24"/>
          <w:szCs w:val="24"/>
          <w:lang w:val="en-GB"/>
        </w:rPr>
        <w:t xml:space="preserve">, </w:t>
      </w:r>
      <w:r w:rsidRPr="001F4B3E">
        <w:rPr>
          <w:rFonts w:ascii="Cambria" w:hAnsi="Cambria"/>
          <w:b/>
          <w:bCs/>
          <w:sz w:val="24"/>
          <w:szCs w:val="24"/>
          <w:lang w:val="en-GB"/>
        </w:rPr>
        <w:t>38</w:t>
      </w:r>
      <w:r w:rsidRPr="001F4B3E">
        <w:rPr>
          <w:rFonts w:ascii="Cambria" w:hAnsi="Cambria"/>
          <w:sz w:val="24"/>
          <w:szCs w:val="24"/>
          <w:lang w:val="en-GB"/>
        </w:rPr>
        <w:t>(5), 856</w:t>
      </w:r>
      <w:r w:rsidR="000C646B" w:rsidRPr="001F4B3E">
        <w:rPr>
          <w:rFonts w:ascii="Cambria" w:hAnsi="Cambria"/>
          <w:sz w:val="24"/>
          <w:szCs w:val="24"/>
          <w:lang w:val="en-GB"/>
        </w:rPr>
        <w:t>–</w:t>
      </w:r>
      <w:r w:rsidRPr="001F4B3E">
        <w:rPr>
          <w:rFonts w:ascii="Cambria" w:hAnsi="Cambria"/>
          <w:sz w:val="24"/>
          <w:szCs w:val="24"/>
          <w:lang w:val="en-GB"/>
        </w:rPr>
        <w:t>866.</w:t>
      </w:r>
    </w:p>
    <w:p w14:paraId="614422EA" w14:textId="1763A384" w:rsidR="00D72BFC" w:rsidRPr="001F4B3E" w:rsidRDefault="00D72BFC" w:rsidP="00F35041">
      <w:pPr>
        <w:spacing w:after="120"/>
        <w:rPr>
          <w:rStyle w:val="Hypertextovodkaz"/>
          <w:rFonts w:ascii="Cambria" w:hAnsi="Cambria"/>
          <w:color w:val="auto"/>
          <w:sz w:val="24"/>
          <w:szCs w:val="24"/>
          <w:lang w:val="en-GB"/>
        </w:rPr>
      </w:pPr>
      <w:r w:rsidRPr="001F4B3E">
        <w:rPr>
          <w:rFonts w:ascii="Cambria" w:hAnsi="Cambria"/>
          <w:sz w:val="24"/>
          <w:szCs w:val="24"/>
          <w:lang w:val="en-GB"/>
        </w:rPr>
        <w:t>Schumacher DL, Singh J, Hauser M, Fischer EM, Wild M</w:t>
      </w:r>
      <w:r w:rsidR="00616F13" w:rsidRPr="001F4B3E">
        <w:rPr>
          <w:rFonts w:ascii="Cambria" w:hAnsi="Cambria"/>
          <w:sz w:val="24"/>
          <w:szCs w:val="24"/>
          <w:lang w:val="en-GB"/>
        </w:rPr>
        <w:t>,</w:t>
      </w:r>
      <w:r w:rsidRPr="001F4B3E">
        <w:rPr>
          <w:rFonts w:ascii="Cambria" w:hAnsi="Cambria"/>
          <w:sz w:val="24"/>
          <w:szCs w:val="24"/>
          <w:lang w:val="en-GB"/>
        </w:rPr>
        <w:t xml:space="preserve"> Seneviratne SI </w:t>
      </w:r>
      <w:r w:rsidR="00616F13" w:rsidRPr="001F4B3E">
        <w:rPr>
          <w:rFonts w:ascii="Cambria" w:hAnsi="Cambria"/>
          <w:sz w:val="24"/>
          <w:szCs w:val="24"/>
          <w:lang w:val="en-GB"/>
        </w:rPr>
        <w:t>(</w:t>
      </w:r>
      <w:r w:rsidRPr="001F4B3E">
        <w:rPr>
          <w:rFonts w:ascii="Cambria" w:hAnsi="Cambria"/>
          <w:sz w:val="24"/>
          <w:szCs w:val="24"/>
          <w:lang w:val="en-GB"/>
        </w:rPr>
        <w:t>2024</w:t>
      </w:r>
      <w:r w:rsidR="00616F13" w:rsidRPr="001F4B3E">
        <w:rPr>
          <w:rFonts w:ascii="Cambria" w:hAnsi="Cambria"/>
          <w:sz w:val="24"/>
          <w:szCs w:val="24"/>
          <w:lang w:val="en-GB"/>
        </w:rPr>
        <w:t>)</w:t>
      </w:r>
      <w:r w:rsidRPr="001F4B3E">
        <w:rPr>
          <w:rFonts w:ascii="Cambria" w:hAnsi="Cambria"/>
          <w:sz w:val="24"/>
          <w:szCs w:val="24"/>
          <w:lang w:val="en-GB"/>
        </w:rPr>
        <w:t xml:space="preserve"> Exacerbated summer European warming not captured by climate models neglecting long-term aerosol changes</w:t>
      </w:r>
      <w:r w:rsidR="000C646B" w:rsidRPr="001F4B3E">
        <w:rPr>
          <w:rFonts w:ascii="Cambria" w:hAnsi="Cambria"/>
          <w:sz w:val="24"/>
          <w:szCs w:val="24"/>
          <w:lang w:val="en-GB"/>
        </w:rPr>
        <w:t>.</w:t>
      </w:r>
      <w:r w:rsidRPr="001F4B3E">
        <w:rPr>
          <w:rFonts w:ascii="Cambria" w:hAnsi="Cambria"/>
          <w:sz w:val="24"/>
          <w:szCs w:val="24"/>
          <w:lang w:val="en-GB"/>
        </w:rPr>
        <w:t xml:space="preserve"> </w:t>
      </w:r>
      <w:r w:rsidRPr="001F4B3E">
        <w:rPr>
          <w:rFonts w:ascii="Cambria" w:hAnsi="Cambria"/>
          <w:i/>
          <w:sz w:val="24"/>
          <w:szCs w:val="24"/>
          <w:lang w:val="en-GB"/>
        </w:rPr>
        <w:t>Communications Earth &amp; Environment,</w:t>
      </w:r>
      <w:r w:rsidRPr="001F4B3E">
        <w:rPr>
          <w:rFonts w:ascii="Cambria" w:hAnsi="Cambria"/>
          <w:sz w:val="24"/>
          <w:szCs w:val="24"/>
          <w:lang w:val="en-GB"/>
        </w:rPr>
        <w:t xml:space="preserve"> </w:t>
      </w:r>
      <w:r w:rsidRPr="001F4B3E">
        <w:rPr>
          <w:rFonts w:ascii="Cambria" w:hAnsi="Cambria"/>
          <w:b/>
          <w:bCs/>
          <w:sz w:val="24"/>
          <w:szCs w:val="24"/>
          <w:lang w:val="en-GB"/>
        </w:rPr>
        <w:t>5</w:t>
      </w:r>
      <w:r w:rsidRPr="001F4B3E">
        <w:rPr>
          <w:rFonts w:ascii="Cambria" w:hAnsi="Cambria"/>
          <w:sz w:val="24"/>
          <w:szCs w:val="24"/>
          <w:lang w:val="en-GB"/>
        </w:rPr>
        <w:t xml:space="preserve">, 182. </w:t>
      </w:r>
    </w:p>
    <w:p w14:paraId="787C6FF0" w14:textId="0FF0BE9E" w:rsidR="00E06D92" w:rsidRPr="001F4B3E" w:rsidRDefault="00E06D92" w:rsidP="00F35041">
      <w:pPr>
        <w:shd w:val="clear" w:color="auto" w:fill="FFFFFF"/>
        <w:spacing w:after="120"/>
        <w:rPr>
          <w:rFonts w:ascii="Cambria" w:hAnsi="Cambria" w:cstheme="majorHAnsi"/>
          <w:color w:val="1C1D1E"/>
          <w:kern w:val="36"/>
          <w:sz w:val="24"/>
          <w:szCs w:val="24"/>
          <w:lang w:val="en-GB"/>
        </w:rPr>
      </w:pPr>
      <w:r w:rsidRPr="001F4B3E">
        <w:rPr>
          <w:rFonts w:ascii="Cambria" w:hAnsi="Cambria" w:cstheme="majorHAnsi"/>
          <w:color w:val="1C1D1E"/>
          <w:kern w:val="36"/>
          <w:sz w:val="24"/>
          <w:szCs w:val="24"/>
          <w:lang w:val="en-GB"/>
        </w:rPr>
        <w:t>Seibt U, Rajabi A, Griffiths H, Berry JA (2008) Carbon isotopes and water use efficiency: sense and sensitivity. </w:t>
      </w:r>
      <w:proofErr w:type="spellStart"/>
      <w:r w:rsidRPr="001F4B3E">
        <w:rPr>
          <w:rFonts w:ascii="Cambria" w:hAnsi="Cambria" w:cstheme="majorHAnsi"/>
          <w:i/>
          <w:iCs/>
          <w:color w:val="1C1D1E"/>
          <w:kern w:val="36"/>
          <w:sz w:val="24"/>
          <w:szCs w:val="24"/>
          <w:lang w:val="en-GB"/>
        </w:rPr>
        <w:t>Oecologia</w:t>
      </w:r>
      <w:proofErr w:type="spellEnd"/>
      <w:r w:rsidRPr="001F4B3E">
        <w:rPr>
          <w:rFonts w:ascii="Cambria" w:hAnsi="Cambria" w:cstheme="majorHAnsi"/>
          <w:color w:val="1C1D1E"/>
          <w:kern w:val="36"/>
          <w:sz w:val="24"/>
          <w:szCs w:val="24"/>
          <w:lang w:val="en-GB"/>
        </w:rPr>
        <w:t>, </w:t>
      </w:r>
      <w:r w:rsidRPr="001F4B3E">
        <w:rPr>
          <w:rFonts w:ascii="Cambria" w:hAnsi="Cambria" w:cstheme="majorHAnsi"/>
          <w:b/>
          <w:bCs/>
          <w:color w:val="1C1D1E"/>
          <w:kern w:val="36"/>
          <w:sz w:val="24"/>
          <w:szCs w:val="24"/>
          <w:lang w:val="en-GB"/>
        </w:rPr>
        <w:t>155</w:t>
      </w:r>
      <w:r w:rsidRPr="001F4B3E">
        <w:rPr>
          <w:rFonts w:ascii="Cambria" w:hAnsi="Cambria" w:cstheme="majorHAnsi"/>
          <w:color w:val="1C1D1E"/>
          <w:kern w:val="36"/>
          <w:sz w:val="24"/>
          <w:szCs w:val="24"/>
          <w:lang w:val="en-GB"/>
        </w:rPr>
        <w:t>, 441-454.</w:t>
      </w:r>
    </w:p>
    <w:p w14:paraId="0DFC52AD" w14:textId="6597BC0C" w:rsidR="00D72BFC" w:rsidRPr="001F4B3E" w:rsidRDefault="00D72BFC" w:rsidP="00F35041">
      <w:pPr>
        <w:spacing w:after="120"/>
        <w:rPr>
          <w:rFonts w:ascii="Cambria" w:hAnsi="Cambria"/>
          <w:sz w:val="24"/>
          <w:szCs w:val="24"/>
          <w:lang w:val="en-GB"/>
        </w:rPr>
      </w:pPr>
      <w:r w:rsidRPr="001F4B3E">
        <w:rPr>
          <w:rFonts w:ascii="Cambria" w:hAnsi="Cambria"/>
          <w:sz w:val="24"/>
          <w:szCs w:val="24"/>
          <w:lang w:val="en-GB"/>
        </w:rPr>
        <w:t xml:space="preserve">Stapleton AE (1992) Ultraviolet radiation and plants: burning questions. </w:t>
      </w:r>
      <w:r w:rsidRPr="001F4B3E">
        <w:rPr>
          <w:rFonts w:ascii="Cambria" w:hAnsi="Cambria"/>
          <w:i/>
          <w:iCs/>
          <w:sz w:val="24"/>
          <w:szCs w:val="24"/>
          <w:lang w:val="en-GB"/>
        </w:rPr>
        <w:t>The Plant Cell</w:t>
      </w:r>
      <w:r w:rsidRPr="001F4B3E">
        <w:rPr>
          <w:rFonts w:ascii="Cambria" w:hAnsi="Cambria"/>
          <w:sz w:val="24"/>
          <w:szCs w:val="24"/>
          <w:lang w:val="en-GB"/>
        </w:rPr>
        <w:t xml:space="preserve">, </w:t>
      </w:r>
      <w:r w:rsidRPr="001F4B3E">
        <w:rPr>
          <w:rFonts w:ascii="Cambria" w:hAnsi="Cambria"/>
          <w:b/>
          <w:bCs/>
          <w:sz w:val="24"/>
          <w:szCs w:val="24"/>
          <w:lang w:val="en-GB"/>
        </w:rPr>
        <w:t>4</w:t>
      </w:r>
      <w:r w:rsidRPr="001F4B3E">
        <w:rPr>
          <w:rFonts w:ascii="Cambria" w:hAnsi="Cambria"/>
          <w:sz w:val="24"/>
          <w:szCs w:val="24"/>
          <w:lang w:val="en-GB"/>
        </w:rPr>
        <w:t>(11), 1353.</w:t>
      </w:r>
    </w:p>
    <w:p w14:paraId="0915FDE4" w14:textId="2E8F42BD" w:rsidR="009F69C2" w:rsidRPr="001F4B3E" w:rsidRDefault="009F69C2" w:rsidP="00F35041">
      <w:pPr>
        <w:spacing w:after="120"/>
        <w:rPr>
          <w:rFonts w:ascii="Cambria" w:hAnsi="Cambria"/>
          <w:sz w:val="24"/>
          <w:szCs w:val="24"/>
          <w:lang w:val="en-GB"/>
        </w:rPr>
      </w:pPr>
      <w:r w:rsidRPr="001F4B3E">
        <w:rPr>
          <w:rFonts w:ascii="Cambria" w:hAnsi="Cambria"/>
          <w:sz w:val="24"/>
          <w:szCs w:val="24"/>
          <w:lang w:val="en-GB"/>
        </w:rPr>
        <w:t xml:space="preserve">Strange BM, Monson RK, </w:t>
      </w:r>
      <w:proofErr w:type="spellStart"/>
      <w:r w:rsidRPr="001F4B3E">
        <w:rPr>
          <w:rFonts w:ascii="Cambria" w:hAnsi="Cambria"/>
          <w:sz w:val="24"/>
          <w:szCs w:val="24"/>
          <w:lang w:val="en-GB"/>
        </w:rPr>
        <w:t>Szejner</w:t>
      </w:r>
      <w:proofErr w:type="spellEnd"/>
      <w:r w:rsidRPr="001F4B3E">
        <w:rPr>
          <w:rFonts w:ascii="Cambria" w:hAnsi="Cambria"/>
          <w:sz w:val="24"/>
          <w:szCs w:val="24"/>
          <w:lang w:val="en-GB"/>
        </w:rPr>
        <w:t xml:space="preserve"> P, </w:t>
      </w:r>
      <w:proofErr w:type="spellStart"/>
      <w:r w:rsidRPr="001F4B3E">
        <w:rPr>
          <w:rFonts w:ascii="Cambria" w:hAnsi="Cambria"/>
          <w:sz w:val="24"/>
          <w:szCs w:val="24"/>
          <w:lang w:val="en-GB"/>
        </w:rPr>
        <w:t>Ehleringer</w:t>
      </w:r>
      <w:proofErr w:type="spellEnd"/>
      <w:r w:rsidRPr="001F4B3E">
        <w:rPr>
          <w:rFonts w:ascii="Cambria" w:hAnsi="Cambria"/>
          <w:sz w:val="24"/>
          <w:szCs w:val="24"/>
          <w:lang w:val="en-GB"/>
        </w:rPr>
        <w:t xml:space="preserve"> J, Hu J (2023) The North American Monsoon buffers forests against the ongoing megadrought in the Southwestern United States. </w:t>
      </w:r>
      <w:r w:rsidRPr="001F4B3E">
        <w:rPr>
          <w:rFonts w:ascii="Cambria" w:hAnsi="Cambria"/>
          <w:i/>
          <w:sz w:val="24"/>
          <w:szCs w:val="24"/>
          <w:lang w:val="en-GB"/>
        </w:rPr>
        <w:t>Global Change Biology</w:t>
      </w:r>
      <w:r w:rsidRPr="001F4B3E">
        <w:rPr>
          <w:rFonts w:ascii="Cambria" w:hAnsi="Cambria"/>
          <w:sz w:val="24"/>
          <w:szCs w:val="24"/>
          <w:lang w:val="en-GB"/>
        </w:rPr>
        <w:t xml:space="preserve">, </w:t>
      </w:r>
      <w:r w:rsidRPr="001F4B3E">
        <w:rPr>
          <w:rFonts w:ascii="Cambria" w:hAnsi="Cambria"/>
          <w:b/>
          <w:sz w:val="24"/>
          <w:szCs w:val="24"/>
          <w:lang w:val="en-GB"/>
        </w:rPr>
        <w:t>29</w:t>
      </w:r>
      <w:r w:rsidRPr="001F4B3E">
        <w:rPr>
          <w:rFonts w:ascii="Cambria" w:hAnsi="Cambria"/>
          <w:sz w:val="24"/>
          <w:szCs w:val="24"/>
          <w:lang w:val="en-GB"/>
        </w:rPr>
        <w:t>, 4354–4367.</w:t>
      </w:r>
    </w:p>
    <w:p w14:paraId="35E07A25" w14:textId="77777777" w:rsidR="000F16B2" w:rsidRPr="001F4B3E" w:rsidRDefault="000F16B2" w:rsidP="00F35041">
      <w:pPr>
        <w:spacing w:after="120"/>
        <w:rPr>
          <w:rFonts w:ascii="Cambria" w:hAnsi="Cambria"/>
          <w:sz w:val="24"/>
          <w:szCs w:val="24"/>
          <w:lang w:val="en-GB"/>
        </w:rPr>
      </w:pPr>
      <w:r w:rsidRPr="001F4B3E">
        <w:rPr>
          <w:rFonts w:ascii="Cambria" w:hAnsi="Cambria"/>
          <w:sz w:val="24"/>
          <w:szCs w:val="24"/>
          <w:lang w:val="en-GB"/>
        </w:rPr>
        <w:t xml:space="preserve">Sullivan JH, Gitz DC, Peek MS, McElrone AJ (2003) Response of three eastern tree species to supplemental UV-B radiation: leaf chemistry and gas exchange. </w:t>
      </w:r>
      <w:r w:rsidRPr="001F4B3E">
        <w:rPr>
          <w:rFonts w:ascii="Cambria" w:hAnsi="Cambria"/>
          <w:i/>
          <w:sz w:val="24"/>
          <w:szCs w:val="24"/>
          <w:lang w:val="en-GB"/>
        </w:rPr>
        <w:t>Agricultural and Forest Meteorology</w:t>
      </w:r>
      <w:r w:rsidRPr="001F4B3E">
        <w:rPr>
          <w:rFonts w:ascii="Cambria" w:hAnsi="Cambria"/>
          <w:sz w:val="24"/>
          <w:szCs w:val="24"/>
          <w:lang w:val="en-GB"/>
        </w:rPr>
        <w:t xml:space="preserve">, </w:t>
      </w:r>
      <w:r w:rsidRPr="001F4B3E">
        <w:rPr>
          <w:rFonts w:ascii="Cambria" w:hAnsi="Cambria"/>
          <w:b/>
          <w:sz w:val="24"/>
          <w:szCs w:val="24"/>
          <w:lang w:val="en-GB"/>
        </w:rPr>
        <w:t>120</w:t>
      </w:r>
      <w:r w:rsidRPr="001F4B3E">
        <w:rPr>
          <w:rFonts w:ascii="Cambria" w:hAnsi="Cambria"/>
          <w:sz w:val="24"/>
          <w:szCs w:val="24"/>
          <w:lang w:val="en-GB"/>
        </w:rPr>
        <w:t>, 219–228.</w:t>
      </w:r>
    </w:p>
    <w:p w14:paraId="4494291D" w14:textId="49001052" w:rsidR="00E06D92" w:rsidRPr="001F4B3E" w:rsidRDefault="00E06D92" w:rsidP="00F35041">
      <w:pPr>
        <w:spacing w:after="120"/>
        <w:rPr>
          <w:rFonts w:ascii="Cambria" w:hAnsi="Cambria" w:cstheme="majorHAnsi"/>
          <w:color w:val="222222"/>
          <w:sz w:val="24"/>
          <w:szCs w:val="24"/>
          <w:shd w:val="clear" w:color="auto" w:fill="FFFFFF"/>
          <w:lang w:val="en-GB"/>
        </w:rPr>
      </w:pPr>
      <w:proofErr w:type="spellStart"/>
      <w:r w:rsidRPr="001F4B3E">
        <w:rPr>
          <w:rFonts w:ascii="Cambria" w:hAnsi="Cambria" w:cstheme="majorHAnsi"/>
          <w:color w:val="222222"/>
          <w:sz w:val="24"/>
          <w:szCs w:val="24"/>
          <w:shd w:val="clear" w:color="auto" w:fill="FFFFFF"/>
          <w:lang w:val="en-GB"/>
        </w:rPr>
        <w:t>Teramura</w:t>
      </w:r>
      <w:proofErr w:type="spellEnd"/>
      <w:r w:rsidRPr="001F4B3E">
        <w:rPr>
          <w:rFonts w:ascii="Cambria" w:hAnsi="Cambria" w:cstheme="majorHAnsi"/>
          <w:color w:val="222222"/>
          <w:sz w:val="24"/>
          <w:szCs w:val="24"/>
          <w:shd w:val="clear" w:color="auto" w:fill="FFFFFF"/>
          <w:lang w:val="en-GB"/>
        </w:rPr>
        <w:t xml:space="preserve"> AH, Sullivan JH (1994) Effects of UV-B radiation on photosynthesis and growth of terrestrial plants. </w:t>
      </w:r>
      <w:r w:rsidRPr="001F4B3E">
        <w:rPr>
          <w:rFonts w:ascii="Cambria" w:hAnsi="Cambria" w:cstheme="majorHAnsi"/>
          <w:i/>
          <w:iCs/>
          <w:color w:val="222222"/>
          <w:sz w:val="24"/>
          <w:szCs w:val="24"/>
          <w:shd w:val="clear" w:color="auto" w:fill="FFFFFF"/>
          <w:lang w:val="en-GB"/>
        </w:rPr>
        <w:t>Photosynthesis Research</w:t>
      </w:r>
      <w:r w:rsidRPr="001F4B3E">
        <w:rPr>
          <w:rFonts w:ascii="Cambria" w:hAnsi="Cambria" w:cstheme="majorHAnsi"/>
          <w:color w:val="222222"/>
          <w:sz w:val="24"/>
          <w:szCs w:val="24"/>
          <w:shd w:val="clear" w:color="auto" w:fill="FFFFFF"/>
          <w:lang w:val="en-GB"/>
        </w:rPr>
        <w:t> </w:t>
      </w:r>
      <w:r w:rsidRPr="001F4B3E">
        <w:rPr>
          <w:rFonts w:ascii="Cambria" w:hAnsi="Cambria" w:cstheme="majorHAnsi"/>
          <w:b/>
          <w:bCs/>
          <w:color w:val="222222"/>
          <w:sz w:val="24"/>
          <w:szCs w:val="24"/>
          <w:shd w:val="clear" w:color="auto" w:fill="FFFFFF"/>
          <w:lang w:val="en-GB"/>
        </w:rPr>
        <w:t>39</w:t>
      </w:r>
      <w:r w:rsidRPr="001F4B3E">
        <w:rPr>
          <w:rFonts w:ascii="Cambria" w:hAnsi="Cambria" w:cstheme="majorHAnsi"/>
          <w:color w:val="222222"/>
          <w:sz w:val="24"/>
          <w:szCs w:val="24"/>
          <w:shd w:val="clear" w:color="auto" w:fill="FFFFFF"/>
          <w:lang w:val="en-GB"/>
        </w:rPr>
        <w:t xml:space="preserve">, 463–473. </w:t>
      </w:r>
    </w:p>
    <w:p w14:paraId="0BEE71A8" w14:textId="4C854015" w:rsidR="00FB6AFF" w:rsidRPr="001F4B3E" w:rsidRDefault="00FB6AFF" w:rsidP="00F35041">
      <w:pPr>
        <w:spacing w:after="120"/>
        <w:rPr>
          <w:rFonts w:ascii="Cambria" w:hAnsi="Cambria" w:cstheme="majorHAnsi"/>
          <w:sz w:val="24"/>
          <w:szCs w:val="24"/>
          <w:lang w:val="en-GB"/>
        </w:rPr>
      </w:pPr>
      <w:r w:rsidRPr="001F4B3E">
        <w:rPr>
          <w:rFonts w:ascii="Cambria" w:hAnsi="Cambria" w:cstheme="majorHAnsi"/>
          <w:sz w:val="24"/>
          <w:szCs w:val="24"/>
          <w:lang w:val="en-GB"/>
        </w:rPr>
        <w:t xml:space="preserve">Treydte K, Liu L, Padrón RS, Martínez-Sancho E, Babst F, Frank DC, Loader NJ (2024) Recent human-induced atmospheric drying across Europe unprecedented in the last 400 years. </w:t>
      </w:r>
      <w:r w:rsidRPr="001F4B3E">
        <w:rPr>
          <w:rFonts w:ascii="Cambria" w:hAnsi="Cambria" w:cstheme="majorHAnsi"/>
          <w:i/>
          <w:sz w:val="24"/>
          <w:szCs w:val="24"/>
          <w:lang w:val="en-GB"/>
        </w:rPr>
        <w:t>Nature Geosciences</w:t>
      </w:r>
      <w:r w:rsidR="009F69C2" w:rsidRPr="001F4B3E">
        <w:rPr>
          <w:rFonts w:ascii="Cambria" w:hAnsi="Cambria" w:cstheme="majorHAnsi"/>
          <w:sz w:val="24"/>
          <w:szCs w:val="24"/>
          <w:lang w:val="en-GB"/>
        </w:rPr>
        <w:t xml:space="preserve">, </w:t>
      </w:r>
      <w:r w:rsidRPr="001F4B3E">
        <w:rPr>
          <w:rFonts w:ascii="Cambria" w:hAnsi="Cambria" w:cstheme="majorHAnsi"/>
          <w:b/>
          <w:sz w:val="24"/>
          <w:szCs w:val="24"/>
          <w:lang w:val="en-GB"/>
        </w:rPr>
        <w:t>17</w:t>
      </w:r>
      <w:r w:rsidRPr="001F4B3E">
        <w:rPr>
          <w:rFonts w:ascii="Cambria" w:hAnsi="Cambria" w:cstheme="majorHAnsi"/>
          <w:sz w:val="24"/>
          <w:szCs w:val="24"/>
          <w:lang w:val="en-GB"/>
        </w:rPr>
        <w:t xml:space="preserve">, 58–65. </w:t>
      </w:r>
    </w:p>
    <w:p w14:paraId="4BD25963" w14:textId="1CA09D07" w:rsidR="00E06D92" w:rsidRPr="001F4B3E" w:rsidRDefault="00E06D92" w:rsidP="00F35041">
      <w:pPr>
        <w:spacing w:after="120"/>
        <w:rPr>
          <w:rFonts w:ascii="Cambria" w:hAnsi="Cambria" w:cstheme="majorHAnsi"/>
          <w:sz w:val="24"/>
          <w:szCs w:val="24"/>
          <w:lang w:val="en-GB"/>
        </w:rPr>
      </w:pPr>
      <w:r w:rsidRPr="001F4B3E">
        <w:rPr>
          <w:rFonts w:ascii="Cambria" w:hAnsi="Cambria" w:cstheme="majorHAnsi"/>
          <w:sz w:val="24"/>
          <w:szCs w:val="24"/>
          <w:lang w:val="en-GB"/>
        </w:rPr>
        <w:t xml:space="preserve">Tricker PJ, Trewin H, Kull O, Clarkson GJ, Eensalu E, Tallis MJ, Colella A, Doncaster CP, </w:t>
      </w:r>
      <w:proofErr w:type="spellStart"/>
      <w:r w:rsidRPr="001F4B3E">
        <w:rPr>
          <w:rFonts w:ascii="Cambria" w:hAnsi="Cambria" w:cstheme="majorHAnsi"/>
          <w:sz w:val="24"/>
          <w:szCs w:val="24"/>
          <w:lang w:val="en-GB"/>
        </w:rPr>
        <w:t>Sabatti</w:t>
      </w:r>
      <w:proofErr w:type="spellEnd"/>
      <w:r w:rsidRPr="001F4B3E">
        <w:rPr>
          <w:rFonts w:ascii="Cambria" w:hAnsi="Cambria" w:cstheme="majorHAnsi"/>
          <w:sz w:val="24"/>
          <w:szCs w:val="24"/>
          <w:lang w:val="en-GB"/>
        </w:rPr>
        <w:t xml:space="preserve"> M, Taylor G (2005) Stomatal conductance and not stomatal density determines </w:t>
      </w:r>
      <w:r w:rsidRPr="001F4B3E">
        <w:rPr>
          <w:rFonts w:ascii="Cambria" w:hAnsi="Cambria" w:cstheme="majorHAnsi"/>
          <w:sz w:val="24"/>
          <w:szCs w:val="24"/>
          <w:lang w:val="en-GB"/>
        </w:rPr>
        <w:lastRenderedPageBreak/>
        <w:t>the long-term reduction in leaf transpiration of poplar in elevated CO</w:t>
      </w:r>
      <w:r w:rsidRPr="001F4B3E">
        <w:rPr>
          <w:rFonts w:ascii="Cambria" w:hAnsi="Cambria" w:cstheme="majorHAnsi"/>
          <w:sz w:val="24"/>
          <w:szCs w:val="24"/>
          <w:vertAlign w:val="subscript"/>
          <w:lang w:val="en-GB"/>
        </w:rPr>
        <w:t>2</w:t>
      </w:r>
      <w:r w:rsidRPr="001F4B3E">
        <w:rPr>
          <w:rFonts w:ascii="Cambria" w:hAnsi="Cambria" w:cstheme="majorHAnsi"/>
          <w:sz w:val="24"/>
          <w:szCs w:val="24"/>
          <w:lang w:val="en-GB"/>
        </w:rPr>
        <w:t xml:space="preserve">. </w:t>
      </w:r>
      <w:proofErr w:type="spellStart"/>
      <w:r w:rsidRPr="001F4B3E">
        <w:rPr>
          <w:rFonts w:ascii="Cambria" w:hAnsi="Cambria" w:cstheme="majorHAnsi"/>
          <w:i/>
          <w:iCs/>
          <w:sz w:val="24"/>
          <w:szCs w:val="24"/>
          <w:lang w:val="en-GB"/>
        </w:rPr>
        <w:t>Oecologia</w:t>
      </w:r>
      <w:proofErr w:type="spellEnd"/>
      <w:r w:rsidRPr="001F4B3E">
        <w:rPr>
          <w:rFonts w:ascii="Cambria" w:hAnsi="Cambria" w:cstheme="majorHAnsi"/>
          <w:sz w:val="24"/>
          <w:szCs w:val="24"/>
          <w:lang w:val="en-GB"/>
        </w:rPr>
        <w:t xml:space="preserve">, </w:t>
      </w:r>
      <w:r w:rsidRPr="001F4B3E">
        <w:rPr>
          <w:rFonts w:ascii="Cambria" w:hAnsi="Cambria" w:cstheme="majorHAnsi"/>
          <w:b/>
          <w:bCs/>
          <w:sz w:val="24"/>
          <w:szCs w:val="24"/>
          <w:lang w:val="en-GB"/>
        </w:rPr>
        <w:t>143</w:t>
      </w:r>
      <w:r w:rsidRPr="001F4B3E">
        <w:rPr>
          <w:rFonts w:ascii="Cambria" w:hAnsi="Cambria" w:cstheme="majorHAnsi"/>
          <w:sz w:val="24"/>
          <w:szCs w:val="24"/>
          <w:lang w:val="en-GB"/>
        </w:rPr>
        <w:t>, 652</w:t>
      </w:r>
      <w:r w:rsidR="000C646B" w:rsidRPr="001F4B3E">
        <w:rPr>
          <w:rFonts w:ascii="Cambria" w:hAnsi="Cambria"/>
          <w:sz w:val="24"/>
          <w:szCs w:val="24"/>
          <w:lang w:val="en-GB"/>
        </w:rPr>
        <w:t>–</w:t>
      </w:r>
      <w:r w:rsidRPr="001F4B3E">
        <w:rPr>
          <w:rFonts w:ascii="Cambria" w:hAnsi="Cambria" w:cstheme="majorHAnsi"/>
          <w:sz w:val="24"/>
          <w:szCs w:val="24"/>
          <w:lang w:val="en-GB"/>
        </w:rPr>
        <w:t>660.</w:t>
      </w:r>
    </w:p>
    <w:p w14:paraId="36DB2468" w14:textId="2EB546C5" w:rsidR="00E06D92" w:rsidRPr="001F4B3E" w:rsidRDefault="00E06D92" w:rsidP="00F35041">
      <w:pPr>
        <w:spacing w:after="120"/>
        <w:rPr>
          <w:rFonts w:ascii="Cambria" w:hAnsi="Cambria" w:cstheme="majorHAnsi"/>
          <w:sz w:val="24"/>
          <w:szCs w:val="24"/>
          <w:lang w:val="en-GB"/>
        </w:rPr>
      </w:pPr>
      <w:r w:rsidRPr="001F4B3E">
        <w:rPr>
          <w:rFonts w:ascii="Cambria" w:hAnsi="Cambria" w:cstheme="majorHAnsi"/>
          <w:sz w:val="24"/>
          <w:szCs w:val="24"/>
          <w:lang w:val="en-GB"/>
        </w:rPr>
        <w:t xml:space="preserve">Urban J, </w:t>
      </w:r>
      <w:proofErr w:type="spellStart"/>
      <w:r w:rsidRPr="001F4B3E">
        <w:rPr>
          <w:rFonts w:ascii="Cambria" w:hAnsi="Cambria" w:cstheme="majorHAnsi"/>
          <w:sz w:val="24"/>
          <w:szCs w:val="24"/>
          <w:lang w:val="en-GB"/>
        </w:rPr>
        <w:t>Ingwers</w:t>
      </w:r>
      <w:proofErr w:type="spellEnd"/>
      <w:r w:rsidRPr="001F4B3E">
        <w:rPr>
          <w:rFonts w:ascii="Cambria" w:hAnsi="Cambria" w:cstheme="majorHAnsi"/>
          <w:sz w:val="24"/>
          <w:szCs w:val="24"/>
          <w:lang w:val="en-GB"/>
        </w:rPr>
        <w:t xml:space="preserve"> M, McGuire MA, Teskey RO (2017) Stomatal conductance increases with rising temperature. </w:t>
      </w:r>
      <w:r w:rsidRPr="001F4B3E">
        <w:rPr>
          <w:rFonts w:ascii="Cambria" w:hAnsi="Cambria" w:cstheme="majorHAnsi"/>
          <w:i/>
          <w:iCs/>
          <w:sz w:val="24"/>
          <w:szCs w:val="24"/>
          <w:lang w:val="en-GB"/>
        </w:rPr>
        <w:t xml:space="preserve">Plant </w:t>
      </w:r>
      <w:proofErr w:type="spellStart"/>
      <w:r w:rsidR="00FB6AFF" w:rsidRPr="001F4B3E">
        <w:rPr>
          <w:rFonts w:ascii="Cambria" w:hAnsi="Cambria" w:cstheme="majorHAnsi"/>
          <w:i/>
          <w:iCs/>
          <w:sz w:val="24"/>
          <w:szCs w:val="24"/>
          <w:lang w:val="en-GB"/>
        </w:rPr>
        <w:t>S</w:t>
      </w:r>
      <w:r w:rsidRPr="001F4B3E">
        <w:rPr>
          <w:rFonts w:ascii="Cambria" w:hAnsi="Cambria" w:cstheme="majorHAnsi"/>
          <w:i/>
          <w:iCs/>
          <w:sz w:val="24"/>
          <w:szCs w:val="24"/>
          <w:lang w:val="en-GB"/>
        </w:rPr>
        <w:t>ignaling</w:t>
      </w:r>
      <w:proofErr w:type="spellEnd"/>
      <w:r w:rsidRPr="001F4B3E">
        <w:rPr>
          <w:rFonts w:ascii="Cambria" w:hAnsi="Cambria" w:cstheme="majorHAnsi"/>
          <w:i/>
          <w:iCs/>
          <w:sz w:val="24"/>
          <w:szCs w:val="24"/>
          <w:lang w:val="en-GB"/>
        </w:rPr>
        <w:t xml:space="preserve"> &amp; </w:t>
      </w:r>
      <w:proofErr w:type="spellStart"/>
      <w:r w:rsidR="00FB6AFF" w:rsidRPr="001F4B3E">
        <w:rPr>
          <w:rFonts w:ascii="Cambria" w:hAnsi="Cambria" w:cstheme="majorHAnsi"/>
          <w:i/>
          <w:iCs/>
          <w:sz w:val="24"/>
          <w:szCs w:val="24"/>
          <w:lang w:val="en-GB"/>
        </w:rPr>
        <w:t>B</w:t>
      </w:r>
      <w:r w:rsidRPr="001F4B3E">
        <w:rPr>
          <w:rFonts w:ascii="Cambria" w:hAnsi="Cambria" w:cstheme="majorHAnsi"/>
          <w:i/>
          <w:iCs/>
          <w:sz w:val="24"/>
          <w:szCs w:val="24"/>
          <w:lang w:val="en-GB"/>
        </w:rPr>
        <w:t>ehavior</w:t>
      </w:r>
      <w:proofErr w:type="spellEnd"/>
      <w:r w:rsidRPr="001F4B3E">
        <w:rPr>
          <w:rFonts w:ascii="Cambria" w:hAnsi="Cambria" w:cstheme="majorHAnsi"/>
          <w:sz w:val="24"/>
          <w:szCs w:val="24"/>
          <w:lang w:val="en-GB"/>
        </w:rPr>
        <w:t xml:space="preserve">, </w:t>
      </w:r>
      <w:r w:rsidRPr="001F4B3E">
        <w:rPr>
          <w:rFonts w:ascii="Cambria" w:hAnsi="Cambria" w:cstheme="majorHAnsi"/>
          <w:b/>
          <w:bCs/>
          <w:sz w:val="24"/>
          <w:szCs w:val="24"/>
          <w:lang w:val="en-GB"/>
        </w:rPr>
        <w:t>12</w:t>
      </w:r>
      <w:r w:rsidRPr="001F4B3E">
        <w:rPr>
          <w:rFonts w:ascii="Cambria" w:hAnsi="Cambria" w:cstheme="majorHAnsi"/>
          <w:sz w:val="24"/>
          <w:szCs w:val="24"/>
          <w:lang w:val="en-GB"/>
        </w:rPr>
        <w:t>(8), p.e1356534.</w:t>
      </w:r>
    </w:p>
    <w:p w14:paraId="10108B6B" w14:textId="7ADFAB84" w:rsidR="00E06D92" w:rsidRPr="001F4B3E" w:rsidRDefault="00E06D92" w:rsidP="00F35041">
      <w:pPr>
        <w:spacing w:after="120"/>
        <w:rPr>
          <w:rFonts w:ascii="Cambria" w:hAnsi="Cambria" w:cstheme="majorHAnsi"/>
          <w:sz w:val="24"/>
          <w:szCs w:val="24"/>
          <w:lang w:val="en-GB"/>
        </w:rPr>
      </w:pPr>
      <w:proofErr w:type="spellStart"/>
      <w:r w:rsidRPr="001F4B3E">
        <w:rPr>
          <w:rFonts w:ascii="Cambria" w:hAnsi="Cambria" w:cstheme="majorHAnsi"/>
          <w:sz w:val="24"/>
          <w:szCs w:val="24"/>
          <w:lang w:val="en-GB"/>
        </w:rPr>
        <w:t>Vanhaelewyn</w:t>
      </w:r>
      <w:proofErr w:type="spellEnd"/>
      <w:r w:rsidRPr="001F4B3E">
        <w:rPr>
          <w:rFonts w:ascii="Cambria" w:hAnsi="Cambria" w:cstheme="majorHAnsi"/>
          <w:sz w:val="24"/>
          <w:szCs w:val="24"/>
          <w:lang w:val="en-GB"/>
        </w:rPr>
        <w:t xml:space="preserve"> L, Prinsen E, Van Der </w:t>
      </w:r>
      <w:proofErr w:type="spellStart"/>
      <w:r w:rsidRPr="001F4B3E">
        <w:rPr>
          <w:rFonts w:ascii="Cambria" w:hAnsi="Cambria" w:cstheme="majorHAnsi"/>
          <w:sz w:val="24"/>
          <w:szCs w:val="24"/>
          <w:lang w:val="en-GB"/>
        </w:rPr>
        <w:t>Straeten</w:t>
      </w:r>
      <w:proofErr w:type="spellEnd"/>
      <w:r w:rsidRPr="001F4B3E">
        <w:rPr>
          <w:rFonts w:ascii="Cambria" w:hAnsi="Cambria" w:cstheme="majorHAnsi"/>
          <w:sz w:val="24"/>
          <w:szCs w:val="24"/>
          <w:lang w:val="en-GB"/>
        </w:rPr>
        <w:t xml:space="preserve"> D</w:t>
      </w:r>
      <w:r w:rsidR="00FD1069" w:rsidRPr="001F4B3E">
        <w:rPr>
          <w:rFonts w:ascii="Cambria" w:hAnsi="Cambria" w:cstheme="majorHAnsi"/>
          <w:sz w:val="24"/>
          <w:szCs w:val="24"/>
          <w:lang w:val="en-GB"/>
        </w:rPr>
        <w:t>,</w:t>
      </w:r>
      <w:r w:rsidRPr="001F4B3E">
        <w:rPr>
          <w:rFonts w:ascii="Cambria" w:hAnsi="Cambria" w:cstheme="majorHAnsi"/>
          <w:sz w:val="24"/>
          <w:szCs w:val="24"/>
          <w:lang w:val="en-GB"/>
        </w:rPr>
        <w:t xml:space="preserve"> </w:t>
      </w:r>
      <w:proofErr w:type="spellStart"/>
      <w:r w:rsidRPr="001F4B3E">
        <w:rPr>
          <w:rFonts w:ascii="Cambria" w:hAnsi="Cambria" w:cstheme="majorHAnsi"/>
          <w:sz w:val="24"/>
          <w:szCs w:val="24"/>
          <w:lang w:val="en-GB"/>
        </w:rPr>
        <w:t>Vandenbussche</w:t>
      </w:r>
      <w:proofErr w:type="spellEnd"/>
      <w:r w:rsidRPr="001F4B3E">
        <w:rPr>
          <w:rFonts w:ascii="Cambria" w:hAnsi="Cambria" w:cstheme="majorHAnsi"/>
          <w:sz w:val="24"/>
          <w:szCs w:val="24"/>
          <w:lang w:val="en-GB"/>
        </w:rPr>
        <w:t xml:space="preserve"> F </w:t>
      </w:r>
      <w:r w:rsidR="00FD1069" w:rsidRPr="001F4B3E">
        <w:rPr>
          <w:rFonts w:ascii="Cambria" w:hAnsi="Cambria" w:cstheme="majorHAnsi"/>
          <w:sz w:val="24"/>
          <w:szCs w:val="24"/>
          <w:lang w:val="en-GB"/>
        </w:rPr>
        <w:t>(</w:t>
      </w:r>
      <w:r w:rsidRPr="001F4B3E">
        <w:rPr>
          <w:rFonts w:ascii="Cambria" w:hAnsi="Cambria" w:cstheme="majorHAnsi"/>
          <w:sz w:val="24"/>
          <w:szCs w:val="24"/>
          <w:lang w:val="en-GB"/>
        </w:rPr>
        <w:t>2016</w:t>
      </w:r>
      <w:r w:rsidR="00FD1069" w:rsidRPr="001F4B3E">
        <w:rPr>
          <w:rFonts w:ascii="Cambria" w:hAnsi="Cambria" w:cstheme="majorHAnsi"/>
          <w:sz w:val="24"/>
          <w:szCs w:val="24"/>
          <w:lang w:val="en-GB"/>
        </w:rPr>
        <w:t>)</w:t>
      </w:r>
      <w:r w:rsidRPr="001F4B3E">
        <w:rPr>
          <w:rFonts w:ascii="Cambria" w:hAnsi="Cambria" w:cstheme="majorHAnsi"/>
          <w:sz w:val="24"/>
          <w:szCs w:val="24"/>
          <w:lang w:val="en-GB"/>
        </w:rPr>
        <w:t xml:space="preserve"> Hormone-controlled UV-B responses in plants. </w:t>
      </w:r>
      <w:r w:rsidRPr="001F4B3E">
        <w:rPr>
          <w:rFonts w:ascii="Cambria" w:hAnsi="Cambria" w:cstheme="majorHAnsi"/>
          <w:i/>
          <w:iCs/>
          <w:sz w:val="24"/>
          <w:szCs w:val="24"/>
          <w:lang w:val="en-GB"/>
        </w:rPr>
        <w:t>Journal of Experimental Botany</w:t>
      </w:r>
      <w:r w:rsidRPr="001F4B3E">
        <w:rPr>
          <w:rFonts w:ascii="Cambria" w:hAnsi="Cambria" w:cstheme="majorHAnsi"/>
          <w:sz w:val="24"/>
          <w:szCs w:val="24"/>
          <w:lang w:val="en-GB"/>
        </w:rPr>
        <w:t xml:space="preserve">, </w:t>
      </w:r>
      <w:r w:rsidRPr="001F4B3E">
        <w:rPr>
          <w:rFonts w:ascii="Cambria" w:hAnsi="Cambria" w:cstheme="majorHAnsi"/>
          <w:b/>
          <w:bCs/>
          <w:sz w:val="24"/>
          <w:szCs w:val="24"/>
          <w:lang w:val="en-GB"/>
        </w:rPr>
        <w:t>67</w:t>
      </w:r>
      <w:r w:rsidRPr="001F4B3E">
        <w:rPr>
          <w:rFonts w:ascii="Cambria" w:hAnsi="Cambria" w:cstheme="majorHAnsi"/>
          <w:sz w:val="24"/>
          <w:szCs w:val="24"/>
          <w:lang w:val="en-GB"/>
        </w:rPr>
        <w:t>(15), 4469</w:t>
      </w:r>
      <w:r w:rsidR="000C646B" w:rsidRPr="001F4B3E">
        <w:rPr>
          <w:rFonts w:ascii="Cambria" w:hAnsi="Cambria"/>
          <w:sz w:val="24"/>
          <w:szCs w:val="24"/>
          <w:lang w:val="en-GB"/>
        </w:rPr>
        <w:t>–</w:t>
      </w:r>
      <w:r w:rsidRPr="001F4B3E">
        <w:rPr>
          <w:rFonts w:ascii="Cambria" w:hAnsi="Cambria" w:cstheme="majorHAnsi"/>
          <w:sz w:val="24"/>
          <w:szCs w:val="24"/>
          <w:lang w:val="en-GB"/>
        </w:rPr>
        <w:t>4482.</w:t>
      </w:r>
    </w:p>
    <w:p w14:paraId="3F23629E" w14:textId="02290B0F" w:rsidR="00FD1069" w:rsidRPr="001F4B3E" w:rsidRDefault="00FD1069" w:rsidP="00F35041">
      <w:pPr>
        <w:spacing w:after="120"/>
        <w:rPr>
          <w:rFonts w:ascii="Cambria" w:hAnsi="Cambria" w:cstheme="majorHAnsi"/>
          <w:sz w:val="24"/>
          <w:szCs w:val="24"/>
          <w:lang w:val="en-GB"/>
        </w:rPr>
      </w:pPr>
      <w:r w:rsidRPr="001F4B3E">
        <w:rPr>
          <w:rFonts w:ascii="Cambria" w:hAnsi="Cambria" w:cstheme="majorHAnsi"/>
          <w:sz w:val="24"/>
          <w:szCs w:val="24"/>
          <w:lang w:val="en-GB"/>
        </w:rPr>
        <w:t xml:space="preserve">von </w:t>
      </w:r>
      <w:proofErr w:type="spellStart"/>
      <w:r w:rsidRPr="001F4B3E">
        <w:rPr>
          <w:rFonts w:ascii="Cambria" w:hAnsi="Cambria" w:cstheme="majorHAnsi"/>
          <w:sz w:val="24"/>
          <w:szCs w:val="24"/>
          <w:lang w:val="en-GB"/>
        </w:rPr>
        <w:t>Caemmerer</w:t>
      </w:r>
      <w:proofErr w:type="spellEnd"/>
      <w:r w:rsidRPr="001F4B3E">
        <w:rPr>
          <w:rFonts w:ascii="Cambria" w:hAnsi="Cambria" w:cstheme="majorHAnsi"/>
          <w:sz w:val="24"/>
          <w:szCs w:val="24"/>
          <w:lang w:val="en-GB"/>
        </w:rPr>
        <w:t xml:space="preserve"> S, Quick WP (2000) Rubisco: physiology </w:t>
      </w:r>
      <w:r w:rsidRPr="001F4B3E">
        <w:rPr>
          <w:rFonts w:ascii="Cambria" w:hAnsi="Cambria" w:cstheme="majorHAnsi"/>
          <w:i/>
          <w:sz w:val="24"/>
          <w:szCs w:val="24"/>
          <w:lang w:val="en-GB"/>
        </w:rPr>
        <w:t>in vivo</w:t>
      </w:r>
      <w:r w:rsidR="000C646B" w:rsidRPr="001F4B3E">
        <w:rPr>
          <w:rFonts w:ascii="Cambria" w:hAnsi="Cambria" w:cstheme="majorHAnsi"/>
          <w:sz w:val="24"/>
          <w:szCs w:val="24"/>
          <w:lang w:val="en-GB"/>
        </w:rPr>
        <w:t>. I</w:t>
      </w:r>
      <w:r w:rsidRPr="001F4B3E">
        <w:rPr>
          <w:rFonts w:ascii="Cambria" w:hAnsi="Cambria" w:cstheme="majorHAnsi"/>
          <w:sz w:val="24"/>
          <w:szCs w:val="24"/>
          <w:lang w:val="en-GB"/>
        </w:rPr>
        <w:t xml:space="preserve">n: R.C. </w:t>
      </w:r>
      <w:proofErr w:type="spellStart"/>
      <w:r w:rsidRPr="001F4B3E">
        <w:rPr>
          <w:rFonts w:ascii="Cambria" w:hAnsi="Cambria" w:cstheme="majorHAnsi"/>
          <w:sz w:val="24"/>
          <w:szCs w:val="24"/>
          <w:lang w:val="en-GB"/>
        </w:rPr>
        <w:t>Leegood</w:t>
      </w:r>
      <w:proofErr w:type="spellEnd"/>
      <w:r w:rsidRPr="001F4B3E">
        <w:rPr>
          <w:rFonts w:ascii="Cambria" w:hAnsi="Cambria" w:cstheme="majorHAnsi"/>
          <w:sz w:val="24"/>
          <w:szCs w:val="24"/>
          <w:lang w:val="en-GB"/>
        </w:rPr>
        <w:t xml:space="preserve">, T.D. Sharkey, S. von </w:t>
      </w:r>
      <w:proofErr w:type="spellStart"/>
      <w:r w:rsidRPr="001F4B3E">
        <w:rPr>
          <w:rFonts w:ascii="Cambria" w:hAnsi="Cambria" w:cstheme="majorHAnsi"/>
          <w:sz w:val="24"/>
          <w:szCs w:val="24"/>
          <w:lang w:val="en-GB"/>
        </w:rPr>
        <w:t>Caemmerer</w:t>
      </w:r>
      <w:proofErr w:type="spellEnd"/>
      <w:r w:rsidRPr="001F4B3E">
        <w:rPr>
          <w:rFonts w:ascii="Cambria" w:hAnsi="Cambria" w:cstheme="majorHAnsi"/>
          <w:sz w:val="24"/>
          <w:szCs w:val="24"/>
          <w:lang w:val="en-GB"/>
        </w:rPr>
        <w:t xml:space="preserve"> (Eds.), Photosynthesis: Physiology and Metabolism, Kluwer Academic Publishers, Dordrecht, Boston, London, 2000, pp. 85</w:t>
      </w:r>
      <w:r w:rsidR="00FB6AFF" w:rsidRPr="001F4B3E">
        <w:rPr>
          <w:rFonts w:ascii="Cambria" w:hAnsi="Cambria" w:cstheme="majorHAnsi"/>
          <w:sz w:val="24"/>
          <w:szCs w:val="24"/>
          <w:lang w:val="en-GB"/>
        </w:rPr>
        <w:t>–</w:t>
      </w:r>
      <w:r w:rsidRPr="001F4B3E">
        <w:rPr>
          <w:rFonts w:ascii="Cambria" w:hAnsi="Cambria" w:cstheme="majorHAnsi"/>
          <w:sz w:val="24"/>
          <w:szCs w:val="24"/>
          <w:lang w:val="en-GB"/>
        </w:rPr>
        <w:t>113.</w:t>
      </w:r>
    </w:p>
    <w:p w14:paraId="07126F64" w14:textId="77777777" w:rsidR="000F16B2" w:rsidRPr="001F4B3E" w:rsidRDefault="000F16B2" w:rsidP="00F35041">
      <w:pPr>
        <w:spacing w:after="120"/>
        <w:rPr>
          <w:rFonts w:ascii="Cambria" w:hAnsi="Cambria"/>
          <w:sz w:val="24"/>
          <w:szCs w:val="24"/>
          <w:lang w:val="en-GB"/>
        </w:rPr>
      </w:pPr>
      <w:bookmarkStart w:id="5" w:name="_Hlk189745011"/>
      <w:r w:rsidRPr="001F4B3E">
        <w:rPr>
          <w:rFonts w:ascii="Cambria" w:hAnsi="Cambria"/>
          <w:sz w:val="24"/>
          <w:szCs w:val="24"/>
          <w:lang w:val="en-GB"/>
        </w:rPr>
        <w:t xml:space="preserve">Wang S, Zhang S, Liu X, Bai Lu, Qin Q (2024) Effect of UV-B radiation on photosynthesis based flavonoid synthesis in daylily leaves. </w:t>
      </w:r>
      <w:r w:rsidRPr="001F4B3E">
        <w:rPr>
          <w:rFonts w:ascii="Cambria" w:hAnsi="Cambria"/>
          <w:i/>
          <w:sz w:val="24"/>
          <w:szCs w:val="24"/>
          <w:lang w:val="en-GB"/>
        </w:rPr>
        <w:t>Phytochemistry Letters</w:t>
      </w:r>
      <w:r w:rsidRPr="001F4B3E">
        <w:rPr>
          <w:rFonts w:ascii="Cambria" w:hAnsi="Cambria"/>
          <w:sz w:val="24"/>
          <w:szCs w:val="24"/>
          <w:lang w:val="en-GB"/>
        </w:rPr>
        <w:t xml:space="preserve">, </w:t>
      </w:r>
      <w:r w:rsidRPr="001F4B3E">
        <w:rPr>
          <w:rFonts w:ascii="Cambria" w:hAnsi="Cambria"/>
          <w:b/>
          <w:sz w:val="24"/>
          <w:szCs w:val="24"/>
          <w:lang w:val="en-GB"/>
        </w:rPr>
        <w:t>62</w:t>
      </w:r>
      <w:r w:rsidRPr="001F4B3E">
        <w:rPr>
          <w:rFonts w:ascii="Cambria" w:hAnsi="Cambria"/>
          <w:sz w:val="24"/>
          <w:szCs w:val="24"/>
          <w:lang w:val="en-GB"/>
        </w:rPr>
        <w:t>, 24–33.</w:t>
      </w:r>
    </w:p>
    <w:bookmarkEnd w:id="5"/>
    <w:p w14:paraId="438158A1" w14:textId="74DF8956" w:rsidR="00FD1069" w:rsidRPr="001F4B3E" w:rsidRDefault="00FD1069" w:rsidP="00F35041">
      <w:pPr>
        <w:spacing w:after="120"/>
        <w:rPr>
          <w:rFonts w:ascii="Cambria" w:hAnsi="Cambria" w:cstheme="majorHAnsi"/>
          <w:sz w:val="24"/>
          <w:szCs w:val="24"/>
          <w:lang w:val="en-GB"/>
        </w:rPr>
      </w:pPr>
      <w:proofErr w:type="spellStart"/>
      <w:r w:rsidRPr="001F4B3E">
        <w:rPr>
          <w:rFonts w:ascii="Cambria" w:hAnsi="Cambria" w:cstheme="majorHAnsi"/>
          <w:sz w:val="24"/>
          <w:szCs w:val="24"/>
          <w:lang w:val="en-GB"/>
        </w:rPr>
        <w:t>Wargent</w:t>
      </w:r>
      <w:proofErr w:type="spellEnd"/>
      <w:r w:rsidRPr="001F4B3E">
        <w:rPr>
          <w:rFonts w:ascii="Cambria" w:hAnsi="Cambria" w:cstheme="majorHAnsi"/>
          <w:sz w:val="24"/>
          <w:szCs w:val="24"/>
          <w:lang w:val="en-GB"/>
        </w:rPr>
        <w:t xml:space="preserve"> JJ, </w:t>
      </w:r>
      <w:proofErr w:type="spellStart"/>
      <w:r w:rsidRPr="001F4B3E">
        <w:rPr>
          <w:rFonts w:ascii="Cambria" w:hAnsi="Cambria" w:cstheme="majorHAnsi"/>
          <w:sz w:val="24"/>
          <w:szCs w:val="24"/>
          <w:lang w:val="en-GB"/>
        </w:rPr>
        <w:t>Elfadly</w:t>
      </w:r>
      <w:proofErr w:type="spellEnd"/>
      <w:r w:rsidRPr="001F4B3E">
        <w:rPr>
          <w:rFonts w:ascii="Cambria" w:hAnsi="Cambria" w:cstheme="majorHAnsi"/>
          <w:sz w:val="24"/>
          <w:szCs w:val="24"/>
          <w:lang w:val="en-GB"/>
        </w:rPr>
        <w:t xml:space="preserve"> EM, Moore JP, Paul ND (2011). Increased exposure to UV-B radiation during early development leads to enhanced photoprotection and improved long-term performance in </w:t>
      </w:r>
      <w:r w:rsidRPr="001F4B3E">
        <w:rPr>
          <w:rFonts w:ascii="Cambria" w:hAnsi="Cambria" w:cstheme="majorHAnsi"/>
          <w:i/>
          <w:iCs/>
          <w:sz w:val="24"/>
          <w:szCs w:val="24"/>
          <w:lang w:val="en-GB"/>
        </w:rPr>
        <w:t>Lactuca sativa</w:t>
      </w:r>
      <w:r w:rsidRPr="001F4B3E">
        <w:rPr>
          <w:rFonts w:ascii="Cambria" w:hAnsi="Cambria" w:cstheme="majorHAnsi"/>
          <w:sz w:val="24"/>
          <w:szCs w:val="24"/>
          <w:lang w:val="en-GB"/>
        </w:rPr>
        <w:t xml:space="preserve">. </w:t>
      </w:r>
      <w:r w:rsidRPr="001F4B3E">
        <w:rPr>
          <w:rFonts w:ascii="Cambria" w:hAnsi="Cambria" w:cstheme="majorHAnsi"/>
          <w:i/>
          <w:iCs/>
          <w:sz w:val="24"/>
          <w:szCs w:val="24"/>
          <w:lang w:val="en-GB"/>
        </w:rPr>
        <w:t xml:space="preserve">Plant, Cell </w:t>
      </w:r>
      <w:r w:rsidR="000C646B" w:rsidRPr="001F4B3E">
        <w:rPr>
          <w:rFonts w:ascii="Calibri" w:hAnsi="Calibri" w:cs="Calibri"/>
          <w:i/>
          <w:iCs/>
          <w:sz w:val="24"/>
          <w:szCs w:val="24"/>
          <w:lang w:val="en-GB"/>
        </w:rPr>
        <w:t>&amp;</w:t>
      </w:r>
      <w:r w:rsidRPr="001F4B3E">
        <w:rPr>
          <w:rFonts w:ascii="Cambria" w:hAnsi="Cambria" w:cstheme="majorHAnsi"/>
          <w:i/>
          <w:iCs/>
          <w:sz w:val="24"/>
          <w:szCs w:val="24"/>
          <w:lang w:val="en-GB"/>
        </w:rPr>
        <w:t xml:space="preserve"> Environment</w:t>
      </w:r>
      <w:r w:rsidR="000C646B" w:rsidRPr="001F4B3E">
        <w:rPr>
          <w:rFonts w:ascii="Cambria" w:hAnsi="Cambria" w:cstheme="majorHAnsi"/>
          <w:sz w:val="24"/>
          <w:szCs w:val="24"/>
          <w:lang w:val="en-GB"/>
        </w:rPr>
        <w:t xml:space="preserve">, </w:t>
      </w:r>
      <w:r w:rsidRPr="001F4B3E">
        <w:rPr>
          <w:rFonts w:ascii="Cambria" w:hAnsi="Cambria" w:cstheme="majorHAnsi"/>
          <w:b/>
          <w:bCs/>
          <w:sz w:val="24"/>
          <w:szCs w:val="24"/>
          <w:lang w:val="en-GB"/>
        </w:rPr>
        <w:t>34</w:t>
      </w:r>
      <w:r w:rsidRPr="001F4B3E">
        <w:rPr>
          <w:rFonts w:ascii="Cambria" w:hAnsi="Cambria" w:cstheme="majorHAnsi"/>
          <w:sz w:val="24"/>
          <w:szCs w:val="24"/>
          <w:lang w:val="en-GB"/>
        </w:rPr>
        <w:t xml:space="preserve">, 1401–1413. </w:t>
      </w:r>
    </w:p>
    <w:p w14:paraId="1D1E7BB0" w14:textId="4D6354A5" w:rsidR="00FD1069" w:rsidRPr="001F4B3E" w:rsidRDefault="00FD1069" w:rsidP="00F35041">
      <w:pPr>
        <w:spacing w:after="120"/>
        <w:rPr>
          <w:rFonts w:ascii="Cambria" w:hAnsi="Cambria" w:cstheme="majorHAnsi"/>
          <w:sz w:val="24"/>
          <w:szCs w:val="24"/>
          <w:lang w:val="en-GB"/>
        </w:rPr>
      </w:pPr>
      <w:proofErr w:type="spellStart"/>
      <w:r w:rsidRPr="001F4B3E">
        <w:rPr>
          <w:rFonts w:ascii="Cambria" w:hAnsi="Cambria" w:cstheme="majorHAnsi"/>
          <w:sz w:val="24"/>
          <w:szCs w:val="24"/>
          <w:lang w:val="en-GB"/>
        </w:rPr>
        <w:t>Wargent</w:t>
      </w:r>
      <w:proofErr w:type="spellEnd"/>
      <w:r w:rsidRPr="001F4B3E">
        <w:rPr>
          <w:rFonts w:ascii="Cambria" w:hAnsi="Cambria" w:cstheme="majorHAnsi"/>
          <w:sz w:val="24"/>
          <w:szCs w:val="24"/>
          <w:lang w:val="en-GB"/>
        </w:rPr>
        <w:t xml:space="preserve"> JJ, </w:t>
      </w:r>
      <w:proofErr w:type="spellStart"/>
      <w:r w:rsidRPr="001F4B3E">
        <w:rPr>
          <w:rFonts w:ascii="Cambria" w:hAnsi="Cambria" w:cstheme="majorHAnsi"/>
          <w:sz w:val="24"/>
          <w:szCs w:val="24"/>
          <w:lang w:val="en-GB"/>
        </w:rPr>
        <w:t>Gegas</w:t>
      </w:r>
      <w:proofErr w:type="spellEnd"/>
      <w:r w:rsidRPr="001F4B3E">
        <w:rPr>
          <w:rFonts w:ascii="Cambria" w:hAnsi="Cambria" w:cstheme="majorHAnsi"/>
          <w:sz w:val="24"/>
          <w:szCs w:val="24"/>
          <w:lang w:val="en-GB"/>
        </w:rPr>
        <w:t xml:space="preserve"> VC, Jenkins GI, Doonan JH, Paul ND (2009) UVR8 in </w:t>
      </w:r>
      <w:r w:rsidRPr="001F4B3E">
        <w:rPr>
          <w:rFonts w:ascii="Cambria" w:hAnsi="Cambria" w:cstheme="majorHAnsi"/>
          <w:i/>
          <w:sz w:val="24"/>
          <w:szCs w:val="24"/>
          <w:lang w:val="en-GB"/>
        </w:rPr>
        <w:t>Arabidopsis thaliana</w:t>
      </w:r>
      <w:r w:rsidRPr="001F4B3E">
        <w:rPr>
          <w:rFonts w:ascii="Cambria" w:hAnsi="Cambria" w:cstheme="majorHAnsi"/>
          <w:sz w:val="24"/>
          <w:szCs w:val="24"/>
          <w:lang w:val="en-GB"/>
        </w:rPr>
        <w:t xml:space="preserve"> regulates multiple aspects of cellular differentiation during leaf development in response to ultraviolet B radiation. </w:t>
      </w:r>
      <w:r w:rsidRPr="001F4B3E">
        <w:rPr>
          <w:rFonts w:ascii="Cambria" w:hAnsi="Cambria" w:cstheme="majorHAnsi"/>
          <w:i/>
          <w:iCs/>
          <w:sz w:val="24"/>
          <w:szCs w:val="24"/>
          <w:lang w:val="en-GB"/>
        </w:rPr>
        <w:t>New Phytologist</w:t>
      </w:r>
      <w:r w:rsidRPr="001F4B3E">
        <w:rPr>
          <w:rFonts w:ascii="Cambria" w:hAnsi="Cambria" w:cstheme="majorHAnsi"/>
          <w:sz w:val="24"/>
          <w:szCs w:val="24"/>
          <w:lang w:val="en-GB"/>
        </w:rPr>
        <w:t xml:space="preserve">, </w:t>
      </w:r>
      <w:r w:rsidRPr="001F4B3E">
        <w:rPr>
          <w:rFonts w:ascii="Cambria" w:hAnsi="Cambria" w:cstheme="majorHAnsi"/>
          <w:b/>
          <w:bCs/>
          <w:sz w:val="24"/>
          <w:szCs w:val="24"/>
          <w:lang w:val="en-GB"/>
        </w:rPr>
        <w:t>183</w:t>
      </w:r>
      <w:r w:rsidRPr="001F4B3E">
        <w:rPr>
          <w:rFonts w:ascii="Cambria" w:hAnsi="Cambria" w:cstheme="majorHAnsi"/>
          <w:sz w:val="24"/>
          <w:szCs w:val="24"/>
          <w:lang w:val="en-GB"/>
        </w:rPr>
        <w:t>(2), 315</w:t>
      </w:r>
      <w:r w:rsidR="00E122FC" w:rsidRPr="001F4B3E">
        <w:rPr>
          <w:rFonts w:ascii="Cambria" w:hAnsi="Cambria"/>
          <w:sz w:val="24"/>
          <w:szCs w:val="24"/>
          <w:lang w:val="en-GB"/>
        </w:rPr>
        <w:t>–</w:t>
      </w:r>
      <w:r w:rsidRPr="001F4B3E">
        <w:rPr>
          <w:rFonts w:ascii="Cambria" w:hAnsi="Cambria" w:cstheme="majorHAnsi"/>
          <w:sz w:val="24"/>
          <w:szCs w:val="24"/>
          <w:lang w:val="en-GB"/>
        </w:rPr>
        <w:t>326.</w:t>
      </w:r>
    </w:p>
    <w:p w14:paraId="69931A85" w14:textId="2EE80D86" w:rsidR="0071631B" w:rsidRPr="001F4B3E" w:rsidRDefault="0071631B">
      <w:pPr>
        <w:rPr>
          <w:rFonts w:ascii="Cambria" w:hAnsi="Cambria" w:cstheme="majorHAnsi"/>
          <w:color w:val="1C1D1E"/>
          <w:kern w:val="36"/>
          <w:sz w:val="24"/>
          <w:szCs w:val="24"/>
          <w:lang w:val="en-GB"/>
        </w:rPr>
      </w:pPr>
      <w:r w:rsidRPr="001F4B3E">
        <w:rPr>
          <w:rFonts w:ascii="Cambria" w:hAnsi="Cambria" w:cstheme="majorHAnsi"/>
          <w:color w:val="1C1D1E"/>
          <w:kern w:val="36"/>
          <w:sz w:val="24"/>
          <w:szCs w:val="24"/>
          <w:lang w:val="en-GB"/>
        </w:rPr>
        <w:br w:type="page"/>
      </w:r>
    </w:p>
    <w:p w14:paraId="5039F0A4" w14:textId="77777777" w:rsidR="0071631B" w:rsidRPr="001F4B3E" w:rsidRDefault="0071631B" w:rsidP="0071631B">
      <w:pPr>
        <w:rPr>
          <w:rFonts w:ascii="Cambria" w:hAnsi="Cambria"/>
          <w:b/>
          <w:sz w:val="24"/>
          <w:szCs w:val="24"/>
          <w:lang w:val="en-GB"/>
        </w:rPr>
      </w:pPr>
      <w:r w:rsidRPr="001F4B3E">
        <w:rPr>
          <w:rFonts w:ascii="Cambria" w:hAnsi="Cambria"/>
          <w:b/>
          <w:sz w:val="24"/>
          <w:szCs w:val="24"/>
          <w:lang w:val="en-GB"/>
        </w:rPr>
        <w:lastRenderedPageBreak/>
        <w:t>Figure 1:</w:t>
      </w:r>
    </w:p>
    <w:p w14:paraId="59D1A43C" w14:textId="5F72A876" w:rsidR="0071631B" w:rsidRPr="001F4B3E" w:rsidRDefault="0071631B" w:rsidP="0071631B">
      <w:pPr>
        <w:rPr>
          <w:rFonts w:ascii="Cambria" w:hAnsi="Cambria"/>
          <w:sz w:val="24"/>
          <w:szCs w:val="24"/>
          <w:lang w:val="en-GB"/>
        </w:rPr>
      </w:pPr>
      <w:r w:rsidRPr="001F4B3E">
        <w:rPr>
          <w:rFonts w:ascii="Cambria" w:hAnsi="Cambria"/>
          <w:noProof/>
          <w:sz w:val="24"/>
          <w:szCs w:val="24"/>
          <w:lang w:val="en-GB"/>
        </w:rPr>
        <w:drawing>
          <wp:inline distT="0" distB="0" distL="0" distR="0" wp14:anchorId="41EB9ADD" wp14:editId="1CED339B">
            <wp:extent cx="5683250" cy="238125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683250" cy="2381250"/>
                    </a:xfrm>
                    <a:prstGeom prst="rect">
                      <a:avLst/>
                    </a:prstGeom>
                    <a:noFill/>
                    <a:ln>
                      <a:noFill/>
                    </a:ln>
                  </pic:spPr>
                </pic:pic>
              </a:graphicData>
            </a:graphic>
          </wp:inline>
        </w:drawing>
      </w:r>
    </w:p>
    <w:p w14:paraId="597DC8EF" w14:textId="53056320" w:rsidR="0071631B" w:rsidRPr="001F4B3E" w:rsidRDefault="0071631B" w:rsidP="0071631B">
      <w:pPr>
        <w:rPr>
          <w:lang w:val="en-GB"/>
        </w:rPr>
      </w:pPr>
      <w:r w:rsidRPr="001F4B3E">
        <w:rPr>
          <w:rFonts w:ascii="Cambria" w:hAnsi="Cambria"/>
          <w:b/>
          <w:sz w:val="24"/>
          <w:szCs w:val="24"/>
          <w:lang w:val="en-GB"/>
        </w:rPr>
        <w:t>Figure 1:</w:t>
      </w:r>
      <w:r w:rsidRPr="001F4B3E">
        <w:rPr>
          <w:rFonts w:ascii="Cambria" w:hAnsi="Cambria"/>
          <w:sz w:val="24"/>
          <w:szCs w:val="24"/>
          <w:lang w:val="en-GB"/>
        </w:rPr>
        <w:t xml:space="preserve"> The overview of UV effects on CO</w:t>
      </w:r>
      <w:r w:rsidRPr="001F4B3E">
        <w:rPr>
          <w:rFonts w:ascii="Cambria" w:hAnsi="Cambria"/>
          <w:sz w:val="24"/>
          <w:szCs w:val="24"/>
          <w:vertAlign w:val="subscript"/>
          <w:lang w:val="en-GB"/>
        </w:rPr>
        <w:t>2</w:t>
      </w:r>
      <w:r w:rsidRPr="001F4B3E">
        <w:rPr>
          <w:rFonts w:ascii="Cambria" w:hAnsi="Cambria"/>
          <w:sz w:val="24"/>
          <w:szCs w:val="24"/>
          <w:lang w:val="en-GB"/>
        </w:rPr>
        <w:t xml:space="preserve"> assimilation rate (</w:t>
      </w:r>
      <w:r w:rsidRPr="001F4B3E">
        <w:rPr>
          <w:rFonts w:ascii="Cambria" w:hAnsi="Cambria"/>
          <w:i/>
          <w:sz w:val="24"/>
          <w:szCs w:val="24"/>
          <w:lang w:val="en-GB"/>
        </w:rPr>
        <w:t>A</w:t>
      </w:r>
      <w:r w:rsidRPr="001F4B3E">
        <w:rPr>
          <w:rFonts w:ascii="Cambria" w:hAnsi="Cambria"/>
          <w:sz w:val="24"/>
          <w:szCs w:val="24"/>
          <w:lang w:val="en-GB"/>
        </w:rPr>
        <w:t>), stomatal conductance (</w:t>
      </w:r>
      <w:r w:rsidRPr="001F4B3E">
        <w:rPr>
          <w:rFonts w:ascii="Cambria" w:hAnsi="Cambria"/>
          <w:i/>
          <w:sz w:val="24"/>
          <w:szCs w:val="24"/>
          <w:lang w:val="en-GB"/>
        </w:rPr>
        <w:t>G</w:t>
      </w:r>
      <w:r w:rsidRPr="001F4B3E">
        <w:rPr>
          <w:rFonts w:ascii="Cambria" w:hAnsi="Cambria"/>
          <w:sz w:val="24"/>
          <w:szCs w:val="24"/>
          <w:lang w:val="en-GB"/>
        </w:rPr>
        <w:t>s), transpiration rate (</w:t>
      </w:r>
      <w:r w:rsidRPr="001F4B3E">
        <w:rPr>
          <w:rFonts w:ascii="Cambria" w:hAnsi="Cambria"/>
          <w:i/>
          <w:sz w:val="24"/>
          <w:szCs w:val="24"/>
          <w:lang w:val="en-GB"/>
        </w:rPr>
        <w:t>E</w:t>
      </w:r>
      <w:r w:rsidRPr="001F4B3E">
        <w:rPr>
          <w:rFonts w:ascii="Cambria" w:hAnsi="Cambria"/>
          <w:sz w:val="24"/>
          <w:szCs w:val="24"/>
          <w:lang w:val="en-GB"/>
        </w:rPr>
        <w:t>), and water use efficiency calculated on the bas</w:t>
      </w:r>
      <w:r w:rsidR="0007486A" w:rsidRPr="001F4B3E">
        <w:rPr>
          <w:rFonts w:ascii="Cambria" w:hAnsi="Cambria"/>
          <w:sz w:val="24"/>
          <w:szCs w:val="24"/>
          <w:lang w:val="en-GB"/>
        </w:rPr>
        <w:t>is</w:t>
      </w:r>
      <w:r w:rsidRPr="001F4B3E">
        <w:rPr>
          <w:rFonts w:ascii="Cambria" w:hAnsi="Cambria"/>
          <w:sz w:val="24"/>
          <w:szCs w:val="24"/>
          <w:lang w:val="en-GB"/>
        </w:rPr>
        <w:t xml:space="preserve"> of </w:t>
      </w:r>
      <w:r w:rsidRPr="001F4B3E">
        <w:rPr>
          <w:rFonts w:ascii="Cambria" w:hAnsi="Cambria"/>
          <w:i/>
          <w:sz w:val="24"/>
          <w:szCs w:val="24"/>
          <w:lang w:val="en-GB"/>
        </w:rPr>
        <w:t>G</w:t>
      </w:r>
      <w:r w:rsidRPr="001F4B3E">
        <w:rPr>
          <w:rFonts w:ascii="Cambria" w:hAnsi="Cambria"/>
          <w:sz w:val="24"/>
          <w:szCs w:val="24"/>
          <w:lang w:val="en-GB"/>
        </w:rPr>
        <w:t>s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w:t>
      </w:r>
      <w:r w:rsidRPr="001F4B3E">
        <w:rPr>
          <w:rFonts w:ascii="Cambria" w:hAnsi="Cambria"/>
          <w:i/>
          <w:sz w:val="24"/>
          <w:szCs w:val="24"/>
          <w:lang w:val="en-GB"/>
        </w:rPr>
        <w:t>A</w:t>
      </w:r>
      <w:r w:rsidRPr="001F4B3E">
        <w:rPr>
          <w:rFonts w:ascii="Cambria" w:hAnsi="Cambria"/>
          <w:sz w:val="24"/>
          <w:szCs w:val="24"/>
          <w:lang w:val="en-GB"/>
        </w:rPr>
        <w:t>/</w:t>
      </w:r>
      <w:r w:rsidRPr="001F4B3E">
        <w:rPr>
          <w:rFonts w:ascii="Cambria" w:hAnsi="Cambria"/>
          <w:i/>
          <w:sz w:val="24"/>
          <w:szCs w:val="24"/>
          <w:lang w:val="en-GB"/>
        </w:rPr>
        <w:t>G</w:t>
      </w:r>
      <w:r w:rsidRPr="001F4B3E">
        <w:rPr>
          <w:rFonts w:ascii="Cambria" w:hAnsi="Cambria"/>
          <w:sz w:val="24"/>
          <w:szCs w:val="24"/>
          <w:lang w:val="en-GB"/>
        </w:rPr>
        <w:t xml:space="preserve">s), </w:t>
      </w:r>
      <w:r w:rsidRPr="001F4B3E">
        <w:rPr>
          <w:rFonts w:ascii="Cambria" w:hAnsi="Cambria"/>
          <w:i/>
          <w:sz w:val="24"/>
          <w:szCs w:val="24"/>
          <w:lang w:val="en-GB"/>
        </w:rPr>
        <w:t>E</w:t>
      </w:r>
      <w:r w:rsidRPr="001F4B3E">
        <w:rPr>
          <w:rFonts w:ascii="Cambria" w:hAnsi="Cambria"/>
          <w:sz w:val="24"/>
          <w:szCs w:val="24"/>
          <w:lang w:val="en-GB"/>
        </w:rPr>
        <w:t xml:space="preserve">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w:t>
      </w:r>
      <w:r w:rsidRPr="001F4B3E">
        <w:rPr>
          <w:rFonts w:ascii="Cambria" w:hAnsi="Cambria"/>
          <w:i/>
          <w:sz w:val="24"/>
          <w:szCs w:val="24"/>
          <w:lang w:val="en-GB"/>
        </w:rPr>
        <w:t>A</w:t>
      </w:r>
      <w:r w:rsidRPr="001F4B3E">
        <w:rPr>
          <w:rFonts w:ascii="Cambria" w:hAnsi="Cambria"/>
          <w:sz w:val="24"/>
          <w:szCs w:val="24"/>
          <w:lang w:val="en-GB"/>
        </w:rPr>
        <w:t>/</w:t>
      </w:r>
      <w:r w:rsidRPr="001F4B3E">
        <w:rPr>
          <w:rFonts w:ascii="Cambria" w:hAnsi="Cambria"/>
          <w:i/>
          <w:sz w:val="24"/>
          <w:szCs w:val="24"/>
          <w:lang w:val="en-GB"/>
        </w:rPr>
        <w:t>E</w:t>
      </w:r>
      <w:r w:rsidRPr="001F4B3E">
        <w:rPr>
          <w:rFonts w:ascii="Cambria" w:hAnsi="Cambria"/>
          <w:sz w:val="24"/>
          <w:szCs w:val="24"/>
          <w:lang w:val="en-GB"/>
        </w:rPr>
        <w:t>), and carbon stable isotope ratio (</w:t>
      </w:r>
      <w:proofErr w:type="spellStart"/>
      <w:r w:rsidRPr="001F4B3E">
        <w:rPr>
          <w:rFonts w:ascii="Cambria" w:hAnsi="Cambria"/>
          <w:sz w:val="24"/>
          <w:szCs w:val="24"/>
          <w:lang w:val="en-GB"/>
        </w:rPr>
        <w:t>isWUE</w:t>
      </w:r>
      <w:proofErr w:type="spellEnd"/>
      <w:r w:rsidRPr="001F4B3E">
        <w:rPr>
          <w:rFonts w:ascii="Cambria" w:hAnsi="Cambria"/>
          <w:sz w:val="24"/>
          <w:szCs w:val="24"/>
          <w:lang w:val="en-GB"/>
        </w:rPr>
        <w:t>). Left panel: Meta‐analysis significance of UV‐induced effects: SDM, standard difference in means; 95% CI, 95% confidence interval. The numbers indicate the number of case studies included in the meta‐analysis. Right panel: Quantitative changes induced by UV radiation: vertical bars = medians, boxes = inter-quartile range (IQR), whiskers = 5th and 95th percentiles, points = outliers identified.</w:t>
      </w:r>
      <w:r w:rsidR="000D0AEC" w:rsidRPr="001F4B3E">
        <w:rPr>
          <w:rFonts w:ascii="Cambria" w:hAnsi="Cambria"/>
          <w:sz w:val="24"/>
          <w:szCs w:val="24"/>
          <w:lang w:val="en-GB"/>
        </w:rPr>
        <w:t xml:space="preserve"> </w:t>
      </w:r>
      <w:r w:rsidRPr="001F4B3E">
        <w:rPr>
          <w:lang w:val="en-GB"/>
        </w:rPr>
        <w:br w:type="page"/>
      </w:r>
    </w:p>
    <w:p w14:paraId="49926924" w14:textId="77777777" w:rsidR="0071631B" w:rsidRPr="001F4B3E" w:rsidRDefault="0071631B" w:rsidP="0071631B">
      <w:pPr>
        <w:rPr>
          <w:rFonts w:ascii="Cambria" w:hAnsi="Cambria"/>
          <w:b/>
          <w:sz w:val="24"/>
          <w:szCs w:val="24"/>
          <w:lang w:val="en-GB"/>
        </w:rPr>
      </w:pPr>
      <w:r w:rsidRPr="001F4B3E">
        <w:rPr>
          <w:rFonts w:ascii="Cambria" w:hAnsi="Cambria"/>
          <w:b/>
          <w:sz w:val="24"/>
          <w:szCs w:val="24"/>
          <w:lang w:val="en-GB"/>
        </w:rPr>
        <w:lastRenderedPageBreak/>
        <w:t>Figure 2:</w:t>
      </w:r>
    </w:p>
    <w:p w14:paraId="10D86EA3" w14:textId="10FADDD4" w:rsidR="0071631B" w:rsidRPr="001F4B3E" w:rsidRDefault="00B314C3" w:rsidP="0071631B">
      <w:pPr>
        <w:rPr>
          <w:rFonts w:ascii="Cambria" w:hAnsi="Cambria"/>
          <w:sz w:val="24"/>
          <w:szCs w:val="24"/>
          <w:lang w:val="en-GB"/>
        </w:rPr>
      </w:pPr>
      <w:r w:rsidRPr="001F4B3E">
        <w:rPr>
          <w:rFonts w:ascii="Cambria" w:hAnsi="Cambria"/>
          <w:noProof/>
          <w:sz w:val="24"/>
          <w:szCs w:val="24"/>
          <w:lang w:val="en-GB"/>
        </w:rPr>
        <w:drawing>
          <wp:inline distT="0" distB="0" distL="0" distR="0" wp14:anchorId="20ED62E1" wp14:editId="6382686E">
            <wp:extent cx="5715000" cy="2260166"/>
            <wp:effectExtent l="0" t="0" r="0" b="698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6433" cy="2280507"/>
                    </a:xfrm>
                    <a:prstGeom prst="rect">
                      <a:avLst/>
                    </a:prstGeom>
                    <a:noFill/>
                  </pic:spPr>
                </pic:pic>
              </a:graphicData>
            </a:graphic>
          </wp:inline>
        </w:drawing>
      </w:r>
    </w:p>
    <w:p w14:paraId="0E29A5C1" w14:textId="616AC772" w:rsidR="0071631B" w:rsidRPr="001F4B3E" w:rsidRDefault="0071631B" w:rsidP="0071631B">
      <w:pPr>
        <w:rPr>
          <w:lang w:val="en-GB"/>
        </w:rPr>
      </w:pPr>
      <w:r w:rsidRPr="001F4B3E">
        <w:rPr>
          <w:rFonts w:ascii="Cambria" w:hAnsi="Cambria"/>
          <w:b/>
          <w:sz w:val="24"/>
          <w:szCs w:val="24"/>
          <w:lang w:val="en-GB"/>
        </w:rPr>
        <w:t>Figure 2:</w:t>
      </w:r>
      <w:r w:rsidRPr="001F4B3E">
        <w:rPr>
          <w:rFonts w:ascii="Cambria" w:hAnsi="Cambria"/>
          <w:sz w:val="24"/>
          <w:szCs w:val="24"/>
          <w:lang w:val="en-GB"/>
        </w:rPr>
        <w:t xml:space="preserve"> A detailed analysis of UV effects on water use efficiency based on stomatal conductance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transpiration rate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and abundance of stable carbon isotopes (</w:t>
      </w:r>
      <w:proofErr w:type="spellStart"/>
      <w:r w:rsidRPr="001F4B3E">
        <w:rPr>
          <w:rFonts w:ascii="Cambria" w:hAnsi="Cambria"/>
          <w:sz w:val="24"/>
          <w:szCs w:val="24"/>
          <w:lang w:val="en-GB"/>
        </w:rPr>
        <w:t>isWUE</w:t>
      </w:r>
      <w:proofErr w:type="spellEnd"/>
      <w:r w:rsidRPr="001F4B3E">
        <w:rPr>
          <w:rFonts w:ascii="Cambria" w:hAnsi="Cambria"/>
          <w:sz w:val="24"/>
          <w:szCs w:val="24"/>
          <w:lang w:val="en-GB"/>
        </w:rPr>
        <w:t xml:space="preserve">). Symbols represent standard difference in means (SDMs), with error bars indicating 95% confidence intervals (CIs). Data are categorized by plant functional groups (Woody vs. Non-woody), growth environment (C – growth chamber, G – greenhouse, F – field conditions), </w:t>
      </w:r>
      <w:bookmarkStart w:id="6" w:name="_Hlk185788072"/>
      <w:r w:rsidRPr="001F4B3E">
        <w:rPr>
          <w:rFonts w:ascii="Cambria" w:hAnsi="Cambria"/>
          <w:sz w:val="24"/>
          <w:szCs w:val="24"/>
          <w:lang w:val="en-GB"/>
        </w:rPr>
        <w:t xml:space="preserve">applied biologically effective UV dose </w:t>
      </w:r>
      <w:bookmarkEnd w:id="6"/>
      <w:r w:rsidRPr="001F4B3E">
        <w:rPr>
          <w:rFonts w:ascii="Cambria" w:hAnsi="Cambria"/>
          <w:sz w:val="24"/>
          <w:szCs w:val="24"/>
          <w:lang w:val="en-GB"/>
        </w:rPr>
        <w:t>in kJ m</w:t>
      </w:r>
      <w:r w:rsidRPr="001F4B3E">
        <w:rPr>
          <w:rFonts w:ascii="Cambria" w:hAnsi="Cambria"/>
          <w:sz w:val="24"/>
          <w:szCs w:val="24"/>
          <w:vertAlign w:val="superscript"/>
          <w:lang w:val="en-GB"/>
        </w:rPr>
        <w:t>–2</w:t>
      </w:r>
      <w:r w:rsidRPr="001F4B3E">
        <w:rPr>
          <w:rFonts w:ascii="Cambria" w:hAnsi="Cambria"/>
          <w:sz w:val="24"/>
          <w:szCs w:val="24"/>
          <w:lang w:val="en-GB"/>
        </w:rPr>
        <w:t xml:space="preserve"> day</w:t>
      </w:r>
      <w:r w:rsidRPr="001F4B3E">
        <w:rPr>
          <w:rFonts w:ascii="Cambria" w:hAnsi="Cambria"/>
          <w:sz w:val="24"/>
          <w:szCs w:val="24"/>
          <w:vertAlign w:val="superscript"/>
          <w:lang w:val="en-GB"/>
        </w:rPr>
        <w:t>–1</w:t>
      </w:r>
      <w:r w:rsidRPr="001F4B3E">
        <w:rPr>
          <w:rFonts w:ascii="Cambria" w:hAnsi="Cambria"/>
          <w:sz w:val="24"/>
          <w:szCs w:val="24"/>
          <w:lang w:val="en-GB"/>
        </w:rPr>
        <w:t xml:space="preserve"> (Amb – ambient UV intensity; supplementary doses: </w:t>
      </w:r>
      <w:proofErr w:type="spellStart"/>
      <w:r w:rsidR="00FF45E5" w:rsidRPr="001F4B3E">
        <w:rPr>
          <w:rFonts w:ascii="Cambria" w:hAnsi="Cambria"/>
          <w:sz w:val="24"/>
          <w:szCs w:val="24"/>
          <w:lang w:val="en-GB"/>
        </w:rPr>
        <w:t>Sup_l</w:t>
      </w:r>
      <w:r w:rsidRPr="001F4B3E">
        <w:rPr>
          <w:rFonts w:ascii="Cambria" w:hAnsi="Cambria"/>
          <w:sz w:val="24"/>
          <w:szCs w:val="24"/>
          <w:lang w:val="en-GB"/>
        </w:rPr>
        <w:t>ow</w:t>
      </w:r>
      <w:proofErr w:type="spellEnd"/>
      <w:r w:rsidRPr="001F4B3E">
        <w:rPr>
          <w:rFonts w:ascii="Cambria" w:hAnsi="Cambria"/>
          <w:sz w:val="24"/>
          <w:szCs w:val="24"/>
          <w:lang w:val="en-GB"/>
        </w:rPr>
        <w:t xml:space="preserve"> – below 5 kJ m</w:t>
      </w:r>
      <w:r w:rsidRPr="001F4B3E">
        <w:rPr>
          <w:rFonts w:ascii="Cambria" w:hAnsi="Cambria"/>
          <w:sz w:val="24"/>
          <w:szCs w:val="24"/>
          <w:vertAlign w:val="superscript"/>
          <w:lang w:val="en-GB"/>
        </w:rPr>
        <w:t>–2</w:t>
      </w:r>
      <w:r w:rsidRPr="001F4B3E">
        <w:rPr>
          <w:rFonts w:ascii="Cambria" w:hAnsi="Cambria"/>
          <w:sz w:val="24"/>
          <w:szCs w:val="24"/>
          <w:lang w:val="en-GB"/>
        </w:rPr>
        <w:t xml:space="preserve"> day</w:t>
      </w:r>
      <w:r w:rsidRPr="001F4B3E">
        <w:rPr>
          <w:rFonts w:ascii="Cambria" w:hAnsi="Cambria"/>
          <w:sz w:val="24"/>
          <w:szCs w:val="24"/>
          <w:vertAlign w:val="superscript"/>
          <w:lang w:val="en-GB"/>
        </w:rPr>
        <w:t>–1</w:t>
      </w:r>
      <w:r w:rsidRPr="001F4B3E">
        <w:rPr>
          <w:rFonts w:ascii="Cambria" w:hAnsi="Cambria"/>
          <w:sz w:val="24"/>
          <w:szCs w:val="24"/>
          <w:lang w:val="en-GB"/>
        </w:rPr>
        <w:t xml:space="preserve">; </w:t>
      </w:r>
      <w:proofErr w:type="spellStart"/>
      <w:r w:rsidR="00FF45E5" w:rsidRPr="001F4B3E">
        <w:rPr>
          <w:rFonts w:ascii="Cambria" w:hAnsi="Cambria"/>
          <w:sz w:val="24"/>
          <w:szCs w:val="24"/>
          <w:lang w:val="en-GB"/>
        </w:rPr>
        <w:t>Sup_m</w:t>
      </w:r>
      <w:r w:rsidRPr="001F4B3E">
        <w:rPr>
          <w:rFonts w:ascii="Cambria" w:hAnsi="Cambria"/>
          <w:sz w:val="24"/>
          <w:szCs w:val="24"/>
          <w:lang w:val="en-GB"/>
        </w:rPr>
        <w:t>ed</w:t>
      </w:r>
      <w:proofErr w:type="spellEnd"/>
      <w:r w:rsidRPr="001F4B3E">
        <w:rPr>
          <w:rFonts w:ascii="Cambria" w:hAnsi="Cambria"/>
          <w:sz w:val="24"/>
          <w:szCs w:val="24"/>
          <w:lang w:val="en-GB"/>
        </w:rPr>
        <w:t xml:space="preserve"> – 5–10 kJ m</w:t>
      </w:r>
      <w:r w:rsidRPr="001F4B3E">
        <w:rPr>
          <w:rFonts w:ascii="Cambria" w:hAnsi="Cambria"/>
          <w:sz w:val="24"/>
          <w:szCs w:val="24"/>
          <w:vertAlign w:val="superscript"/>
          <w:lang w:val="en-GB"/>
        </w:rPr>
        <w:t>–2</w:t>
      </w:r>
      <w:r w:rsidRPr="001F4B3E">
        <w:rPr>
          <w:rFonts w:ascii="Cambria" w:hAnsi="Cambria"/>
          <w:sz w:val="24"/>
          <w:szCs w:val="24"/>
          <w:lang w:val="en-GB"/>
        </w:rPr>
        <w:t xml:space="preserve"> day</w:t>
      </w:r>
      <w:r w:rsidRPr="001F4B3E">
        <w:rPr>
          <w:rFonts w:ascii="Cambria" w:hAnsi="Cambria"/>
          <w:sz w:val="24"/>
          <w:szCs w:val="24"/>
          <w:vertAlign w:val="superscript"/>
          <w:lang w:val="en-GB"/>
        </w:rPr>
        <w:t>–1</w:t>
      </w:r>
      <w:r w:rsidR="00FF45E5" w:rsidRPr="001F4B3E">
        <w:rPr>
          <w:rFonts w:ascii="Cambria" w:hAnsi="Cambria"/>
          <w:sz w:val="24"/>
          <w:szCs w:val="24"/>
          <w:lang w:val="en-GB"/>
        </w:rPr>
        <w:t xml:space="preserve">; </w:t>
      </w:r>
      <w:proofErr w:type="spellStart"/>
      <w:r w:rsidR="00FF45E5" w:rsidRPr="001F4B3E">
        <w:rPr>
          <w:rFonts w:ascii="Cambria" w:hAnsi="Cambria"/>
          <w:sz w:val="24"/>
          <w:szCs w:val="24"/>
          <w:lang w:val="en-GB"/>
        </w:rPr>
        <w:t>Sup_h</w:t>
      </w:r>
      <w:r w:rsidRPr="001F4B3E">
        <w:rPr>
          <w:rFonts w:ascii="Cambria" w:hAnsi="Cambria"/>
          <w:sz w:val="24"/>
          <w:szCs w:val="24"/>
          <w:lang w:val="en-GB"/>
        </w:rPr>
        <w:t>igh</w:t>
      </w:r>
      <w:proofErr w:type="spellEnd"/>
      <w:r w:rsidRPr="001F4B3E">
        <w:rPr>
          <w:rFonts w:ascii="Cambria" w:hAnsi="Cambria"/>
          <w:sz w:val="24"/>
          <w:szCs w:val="24"/>
          <w:lang w:val="en-GB"/>
        </w:rPr>
        <w:t xml:space="preserve"> – above 10 kJ m</w:t>
      </w:r>
      <w:r w:rsidRPr="001F4B3E">
        <w:rPr>
          <w:rFonts w:ascii="Cambria" w:hAnsi="Cambria"/>
          <w:sz w:val="24"/>
          <w:szCs w:val="24"/>
          <w:vertAlign w:val="superscript"/>
          <w:lang w:val="en-GB"/>
        </w:rPr>
        <w:t>–2</w:t>
      </w:r>
      <w:r w:rsidRPr="001F4B3E">
        <w:rPr>
          <w:rFonts w:ascii="Cambria" w:hAnsi="Cambria"/>
          <w:sz w:val="24"/>
          <w:szCs w:val="24"/>
          <w:lang w:val="en-GB"/>
        </w:rPr>
        <w:t xml:space="preserve"> day</w:t>
      </w:r>
      <w:r w:rsidRPr="001F4B3E">
        <w:rPr>
          <w:rFonts w:ascii="Cambria" w:hAnsi="Cambria"/>
          <w:sz w:val="24"/>
          <w:szCs w:val="24"/>
          <w:vertAlign w:val="superscript"/>
          <w:lang w:val="en-GB"/>
        </w:rPr>
        <w:t>–1</w:t>
      </w:r>
      <w:r w:rsidRPr="001F4B3E">
        <w:rPr>
          <w:rFonts w:ascii="Cambria" w:hAnsi="Cambria"/>
          <w:sz w:val="24"/>
          <w:szCs w:val="24"/>
          <w:lang w:val="en-GB"/>
        </w:rPr>
        <w:t xml:space="preserve"> (high), and UV treatment duration (</w:t>
      </w:r>
      <w:proofErr w:type="spellStart"/>
      <w:r w:rsidR="00FF45E5" w:rsidRPr="001F4B3E">
        <w:rPr>
          <w:rFonts w:ascii="Cambria" w:hAnsi="Cambria"/>
          <w:sz w:val="24"/>
          <w:szCs w:val="24"/>
          <w:lang w:val="en-GB"/>
        </w:rPr>
        <w:t>Dur_s</w:t>
      </w:r>
      <w:r w:rsidRPr="001F4B3E">
        <w:rPr>
          <w:rFonts w:ascii="Cambria" w:hAnsi="Cambria"/>
          <w:sz w:val="24"/>
          <w:szCs w:val="24"/>
          <w:lang w:val="en-GB"/>
        </w:rPr>
        <w:t>hort</w:t>
      </w:r>
      <w:proofErr w:type="spellEnd"/>
      <w:r w:rsidRPr="001F4B3E">
        <w:rPr>
          <w:rFonts w:ascii="Cambria" w:hAnsi="Cambria"/>
          <w:sz w:val="24"/>
          <w:szCs w:val="24"/>
          <w:lang w:val="en-GB"/>
        </w:rPr>
        <w:t xml:space="preserve"> </w:t>
      </w:r>
      <w:bookmarkStart w:id="7" w:name="_Hlk185789092"/>
      <w:r w:rsidRPr="001F4B3E">
        <w:rPr>
          <w:rFonts w:ascii="Cambria" w:hAnsi="Cambria"/>
          <w:sz w:val="24"/>
          <w:szCs w:val="24"/>
          <w:lang w:val="en-GB"/>
        </w:rPr>
        <w:t>≤30 days</w:t>
      </w:r>
      <w:bookmarkEnd w:id="7"/>
      <w:r w:rsidR="00FF45E5" w:rsidRPr="001F4B3E">
        <w:rPr>
          <w:rFonts w:ascii="Cambria" w:hAnsi="Cambria"/>
          <w:sz w:val="24"/>
          <w:szCs w:val="24"/>
          <w:lang w:val="en-GB"/>
        </w:rPr>
        <w:t>;</w:t>
      </w:r>
      <w:r w:rsidRPr="001F4B3E">
        <w:rPr>
          <w:rFonts w:ascii="Cambria" w:hAnsi="Cambria"/>
          <w:sz w:val="24"/>
          <w:szCs w:val="24"/>
          <w:lang w:val="en-GB"/>
        </w:rPr>
        <w:t xml:space="preserve"> </w:t>
      </w:r>
      <w:proofErr w:type="spellStart"/>
      <w:r w:rsidR="00FF45E5" w:rsidRPr="001F4B3E">
        <w:rPr>
          <w:rFonts w:ascii="Cambria" w:hAnsi="Cambria"/>
          <w:sz w:val="24"/>
          <w:szCs w:val="24"/>
          <w:lang w:val="en-GB"/>
        </w:rPr>
        <w:t>Dur_m</w:t>
      </w:r>
      <w:r w:rsidRPr="001F4B3E">
        <w:rPr>
          <w:rFonts w:ascii="Cambria" w:hAnsi="Cambria"/>
          <w:sz w:val="24"/>
          <w:szCs w:val="24"/>
          <w:lang w:val="en-GB"/>
        </w:rPr>
        <w:t>ed</w:t>
      </w:r>
      <w:proofErr w:type="spellEnd"/>
      <w:r w:rsidRPr="001F4B3E">
        <w:rPr>
          <w:rFonts w:ascii="Cambria" w:hAnsi="Cambria"/>
          <w:sz w:val="24"/>
          <w:szCs w:val="24"/>
          <w:lang w:val="en-GB"/>
        </w:rPr>
        <w:t xml:space="preserve"> 30–90 days</w:t>
      </w:r>
      <w:r w:rsidR="00FF45E5" w:rsidRPr="001F4B3E">
        <w:rPr>
          <w:rFonts w:ascii="Cambria" w:hAnsi="Cambria"/>
          <w:sz w:val="24"/>
          <w:szCs w:val="24"/>
          <w:lang w:val="en-GB"/>
        </w:rPr>
        <w:t>;</w:t>
      </w:r>
      <w:r w:rsidRPr="001F4B3E">
        <w:rPr>
          <w:rFonts w:ascii="Cambria" w:hAnsi="Cambria"/>
          <w:sz w:val="24"/>
          <w:szCs w:val="24"/>
          <w:lang w:val="en-GB"/>
        </w:rPr>
        <w:t xml:space="preserve"> </w:t>
      </w:r>
      <w:proofErr w:type="spellStart"/>
      <w:r w:rsidR="00FF45E5" w:rsidRPr="001F4B3E">
        <w:rPr>
          <w:rFonts w:ascii="Cambria" w:hAnsi="Cambria"/>
          <w:sz w:val="24"/>
          <w:szCs w:val="24"/>
          <w:lang w:val="en-GB"/>
        </w:rPr>
        <w:t>Dur_l</w:t>
      </w:r>
      <w:r w:rsidRPr="001F4B3E">
        <w:rPr>
          <w:rFonts w:ascii="Cambria" w:hAnsi="Cambria"/>
          <w:sz w:val="24"/>
          <w:szCs w:val="24"/>
          <w:lang w:val="en-GB"/>
        </w:rPr>
        <w:t>ong</w:t>
      </w:r>
      <w:proofErr w:type="spellEnd"/>
      <w:r w:rsidRPr="001F4B3E">
        <w:rPr>
          <w:rFonts w:ascii="Cambria" w:hAnsi="Cambria"/>
          <w:sz w:val="24"/>
          <w:szCs w:val="24"/>
          <w:lang w:val="en-GB"/>
        </w:rPr>
        <w:t xml:space="preserve"> </w:t>
      </w:r>
      <w:bookmarkStart w:id="8" w:name="_Hlk185789243"/>
      <w:r w:rsidRPr="001F4B3E">
        <w:rPr>
          <w:rFonts w:ascii="Cambria" w:hAnsi="Cambria"/>
          <w:sz w:val="24"/>
          <w:szCs w:val="24"/>
          <w:lang w:val="en-GB"/>
        </w:rPr>
        <w:t xml:space="preserve">&gt;90 days). </w:t>
      </w:r>
      <w:bookmarkEnd w:id="8"/>
      <w:r w:rsidRPr="001F4B3E">
        <w:rPr>
          <w:rFonts w:ascii="Cambria" w:hAnsi="Cambria"/>
          <w:sz w:val="24"/>
          <w:szCs w:val="24"/>
          <w:lang w:val="en-GB"/>
        </w:rPr>
        <w:t xml:space="preserve">Asterisks denote statistical significance of UV effects within each group: </w:t>
      </w:r>
      <w:proofErr w:type="spellStart"/>
      <w:r w:rsidRPr="001F4B3E">
        <w:rPr>
          <w:rFonts w:ascii="Cambria" w:hAnsi="Cambria"/>
          <w:sz w:val="24"/>
          <w:szCs w:val="24"/>
          <w:lang w:val="en-GB"/>
        </w:rPr>
        <w:t>n.s</w:t>
      </w:r>
      <w:proofErr w:type="spellEnd"/>
      <w:r w:rsidRPr="001F4B3E">
        <w:rPr>
          <w:rFonts w:ascii="Cambria" w:hAnsi="Cambria"/>
          <w:sz w:val="24"/>
          <w:szCs w:val="24"/>
          <w:lang w:val="en-GB"/>
        </w:rPr>
        <w:t xml:space="preserve">. – </w:t>
      </w:r>
      <w:r w:rsidRPr="001F4B3E">
        <w:rPr>
          <w:rFonts w:ascii="Cambria" w:hAnsi="Cambria"/>
          <w:i/>
          <w:sz w:val="24"/>
          <w:szCs w:val="24"/>
          <w:lang w:val="en-GB"/>
        </w:rPr>
        <w:t>p</w:t>
      </w:r>
      <w:r w:rsidRPr="001F4B3E">
        <w:rPr>
          <w:rFonts w:ascii="Cambria" w:hAnsi="Cambria"/>
          <w:sz w:val="24"/>
          <w:szCs w:val="24"/>
          <w:lang w:val="en-GB"/>
        </w:rPr>
        <w:t xml:space="preserve"> &gt; 0.05, * – 0.05 </w:t>
      </w:r>
      <w:r w:rsidRPr="001F4B3E">
        <w:rPr>
          <w:rFonts w:ascii="Cambria" w:hAnsi="Cambria" w:cstheme="minorHAnsi"/>
          <w:sz w:val="24"/>
          <w:szCs w:val="24"/>
          <w:lang w:val="en-GB"/>
        </w:rPr>
        <w:t>≥</w:t>
      </w:r>
      <w:r w:rsidRPr="001F4B3E">
        <w:rPr>
          <w:rFonts w:ascii="Cambria" w:hAnsi="Cambria"/>
          <w:sz w:val="24"/>
          <w:szCs w:val="24"/>
          <w:lang w:val="en-GB"/>
        </w:rPr>
        <w:t xml:space="preserve"> </w:t>
      </w:r>
      <w:r w:rsidRPr="001F4B3E">
        <w:rPr>
          <w:rFonts w:ascii="Cambria" w:hAnsi="Cambria"/>
          <w:i/>
          <w:sz w:val="24"/>
          <w:szCs w:val="24"/>
          <w:lang w:val="en-GB"/>
        </w:rPr>
        <w:t>p</w:t>
      </w:r>
      <w:r w:rsidRPr="001F4B3E">
        <w:rPr>
          <w:rFonts w:ascii="Cambria" w:hAnsi="Cambria"/>
          <w:sz w:val="24"/>
          <w:szCs w:val="24"/>
          <w:lang w:val="en-GB"/>
        </w:rPr>
        <w:t xml:space="preserve"> &gt; 0.01; ** – </w:t>
      </w:r>
      <w:r w:rsidRPr="001F4B3E">
        <w:rPr>
          <w:rFonts w:ascii="Cambria" w:hAnsi="Cambria"/>
          <w:i/>
          <w:sz w:val="24"/>
          <w:szCs w:val="24"/>
          <w:lang w:val="en-GB"/>
        </w:rPr>
        <w:t>p</w:t>
      </w:r>
      <w:r w:rsidRPr="001F4B3E">
        <w:rPr>
          <w:rFonts w:ascii="Cambria" w:hAnsi="Cambria"/>
          <w:sz w:val="24"/>
          <w:szCs w:val="24"/>
          <w:lang w:val="en-GB"/>
        </w:rPr>
        <w:t xml:space="preserve"> ≤ 0.01; *** – </w:t>
      </w:r>
      <w:r w:rsidRPr="001F4B3E">
        <w:rPr>
          <w:rFonts w:ascii="Cambria" w:hAnsi="Cambria"/>
          <w:i/>
          <w:sz w:val="24"/>
          <w:szCs w:val="24"/>
          <w:lang w:val="en-GB"/>
        </w:rPr>
        <w:t>p</w:t>
      </w:r>
      <w:r w:rsidRPr="001F4B3E">
        <w:rPr>
          <w:rFonts w:ascii="Cambria" w:hAnsi="Cambria"/>
          <w:sz w:val="24"/>
          <w:szCs w:val="24"/>
          <w:lang w:val="en-GB"/>
        </w:rPr>
        <w:t xml:space="preserve"> ≤ 0.001. Numbers in brackets indicate the count of case studies analysed per group. In addition, numerical </w:t>
      </w:r>
      <w:r w:rsidRPr="001F4B3E">
        <w:rPr>
          <w:rFonts w:ascii="Cambria" w:hAnsi="Cambria"/>
          <w:i/>
          <w:sz w:val="24"/>
          <w:szCs w:val="24"/>
          <w:lang w:val="en-GB"/>
        </w:rPr>
        <w:t>p</w:t>
      </w:r>
      <w:r w:rsidRPr="001F4B3E">
        <w:rPr>
          <w:rFonts w:ascii="Cambria" w:hAnsi="Cambria"/>
          <w:sz w:val="24"/>
          <w:szCs w:val="24"/>
          <w:lang w:val="en-GB"/>
        </w:rPr>
        <w:t>-values indicate statistically significant differences within tested categories. For detailed analysis of UV effects on CO</w:t>
      </w:r>
      <w:r w:rsidRPr="001F4B3E">
        <w:rPr>
          <w:rFonts w:ascii="Cambria" w:hAnsi="Cambria"/>
          <w:sz w:val="24"/>
          <w:szCs w:val="24"/>
          <w:vertAlign w:val="subscript"/>
          <w:lang w:val="en-GB"/>
        </w:rPr>
        <w:t>2</w:t>
      </w:r>
      <w:r w:rsidRPr="001F4B3E">
        <w:rPr>
          <w:rFonts w:ascii="Cambria" w:hAnsi="Cambria"/>
          <w:sz w:val="24"/>
          <w:szCs w:val="24"/>
          <w:lang w:val="en-GB"/>
        </w:rPr>
        <w:t xml:space="preserve"> assimilation rate (</w:t>
      </w:r>
      <w:r w:rsidRPr="001F4B3E">
        <w:rPr>
          <w:rFonts w:ascii="Cambria" w:hAnsi="Cambria"/>
          <w:i/>
          <w:sz w:val="24"/>
          <w:szCs w:val="24"/>
          <w:lang w:val="en-GB"/>
        </w:rPr>
        <w:t>A</w:t>
      </w:r>
      <w:r w:rsidRPr="001F4B3E">
        <w:rPr>
          <w:rFonts w:ascii="Cambria" w:hAnsi="Cambria"/>
          <w:sz w:val="24"/>
          <w:szCs w:val="24"/>
          <w:lang w:val="en-GB"/>
        </w:rPr>
        <w:t>), stomatal conductance (</w:t>
      </w:r>
      <w:r w:rsidRPr="001F4B3E">
        <w:rPr>
          <w:rFonts w:ascii="Cambria" w:hAnsi="Cambria"/>
          <w:i/>
          <w:sz w:val="24"/>
          <w:szCs w:val="24"/>
          <w:lang w:val="en-GB"/>
        </w:rPr>
        <w:t>G</w:t>
      </w:r>
      <w:r w:rsidRPr="001F4B3E">
        <w:rPr>
          <w:rFonts w:ascii="Cambria" w:hAnsi="Cambria"/>
          <w:sz w:val="24"/>
          <w:szCs w:val="24"/>
          <w:lang w:val="en-GB"/>
        </w:rPr>
        <w:t>s), and transpiration rate (</w:t>
      </w:r>
      <w:r w:rsidRPr="001F4B3E">
        <w:rPr>
          <w:rFonts w:ascii="Cambria" w:hAnsi="Cambria"/>
          <w:i/>
          <w:sz w:val="24"/>
          <w:szCs w:val="24"/>
          <w:lang w:val="en-GB"/>
        </w:rPr>
        <w:t>E</w:t>
      </w:r>
      <w:r w:rsidRPr="001F4B3E">
        <w:rPr>
          <w:rFonts w:ascii="Cambria" w:hAnsi="Cambria"/>
          <w:sz w:val="24"/>
          <w:szCs w:val="24"/>
          <w:lang w:val="en-GB"/>
        </w:rPr>
        <w:t xml:space="preserve">), see Figure 4. </w:t>
      </w:r>
      <w:r w:rsidRPr="001F4B3E">
        <w:rPr>
          <w:lang w:val="en-GB"/>
        </w:rPr>
        <w:br w:type="page"/>
      </w:r>
    </w:p>
    <w:p w14:paraId="6EC8942F" w14:textId="77777777" w:rsidR="0071631B" w:rsidRPr="001F4B3E" w:rsidRDefault="0071631B" w:rsidP="0071631B">
      <w:pPr>
        <w:rPr>
          <w:rFonts w:ascii="Cambria" w:hAnsi="Cambria"/>
          <w:b/>
          <w:sz w:val="24"/>
          <w:szCs w:val="24"/>
          <w:lang w:val="en-GB"/>
        </w:rPr>
      </w:pPr>
      <w:r w:rsidRPr="001F4B3E">
        <w:rPr>
          <w:rFonts w:ascii="Cambria" w:hAnsi="Cambria"/>
          <w:b/>
          <w:sz w:val="24"/>
          <w:szCs w:val="24"/>
          <w:lang w:val="en-GB"/>
        </w:rPr>
        <w:lastRenderedPageBreak/>
        <w:t>Figure 3:</w:t>
      </w:r>
    </w:p>
    <w:p w14:paraId="1FE9BC52" w14:textId="04C6999C" w:rsidR="0071631B" w:rsidRPr="001F4B3E" w:rsidRDefault="00B314C3" w:rsidP="0071631B">
      <w:pPr>
        <w:rPr>
          <w:rFonts w:ascii="Cambria" w:hAnsi="Cambria"/>
          <w:sz w:val="24"/>
          <w:szCs w:val="24"/>
          <w:lang w:val="en-GB"/>
        </w:rPr>
      </w:pPr>
      <w:r w:rsidRPr="001F4B3E">
        <w:rPr>
          <w:rFonts w:ascii="Cambria" w:hAnsi="Cambria"/>
          <w:noProof/>
          <w:sz w:val="24"/>
          <w:szCs w:val="24"/>
          <w:lang w:val="en-GB"/>
        </w:rPr>
        <w:drawing>
          <wp:inline distT="0" distB="0" distL="0" distR="0" wp14:anchorId="3376169D" wp14:editId="0DD946EB">
            <wp:extent cx="3578870" cy="2724150"/>
            <wp:effectExtent l="0" t="0" r="254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98667" cy="2739219"/>
                    </a:xfrm>
                    <a:prstGeom prst="rect">
                      <a:avLst/>
                    </a:prstGeom>
                    <a:noFill/>
                  </pic:spPr>
                </pic:pic>
              </a:graphicData>
            </a:graphic>
          </wp:inline>
        </w:drawing>
      </w:r>
    </w:p>
    <w:p w14:paraId="0FD7D007" w14:textId="73003896" w:rsidR="0071631B" w:rsidRPr="001F4B3E" w:rsidRDefault="0071631B" w:rsidP="0071631B">
      <w:pPr>
        <w:rPr>
          <w:lang w:val="en-GB"/>
        </w:rPr>
      </w:pPr>
      <w:r w:rsidRPr="001F4B3E">
        <w:rPr>
          <w:rFonts w:ascii="Cambria" w:hAnsi="Cambria"/>
          <w:b/>
          <w:sz w:val="24"/>
          <w:szCs w:val="24"/>
          <w:lang w:val="en-GB"/>
        </w:rPr>
        <w:t>Figure 3:</w:t>
      </w:r>
      <w:r w:rsidRPr="001F4B3E">
        <w:rPr>
          <w:rFonts w:ascii="Cambria" w:hAnsi="Cambria"/>
          <w:sz w:val="24"/>
          <w:szCs w:val="24"/>
          <w:lang w:val="en-GB"/>
        </w:rPr>
        <w:t xml:space="preserve"> Meta‐analysis of UV‐induced effects on CO</w:t>
      </w:r>
      <w:r w:rsidRPr="001F4B3E">
        <w:rPr>
          <w:rFonts w:ascii="Cambria" w:hAnsi="Cambria"/>
          <w:sz w:val="24"/>
          <w:szCs w:val="24"/>
          <w:vertAlign w:val="subscript"/>
          <w:lang w:val="en-GB"/>
        </w:rPr>
        <w:t>2</w:t>
      </w:r>
      <w:r w:rsidRPr="001F4B3E">
        <w:rPr>
          <w:rFonts w:ascii="Cambria" w:hAnsi="Cambria"/>
          <w:sz w:val="24"/>
          <w:szCs w:val="24"/>
          <w:lang w:val="en-GB"/>
        </w:rPr>
        <w:t xml:space="preserve"> assimilation rate (</w:t>
      </w:r>
      <w:r w:rsidRPr="001F4B3E">
        <w:rPr>
          <w:rFonts w:ascii="Cambria" w:hAnsi="Cambria"/>
          <w:i/>
          <w:sz w:val="24"/>
          <w:szCs w:val="24"/>
          <w:lang w:val="en-GB"/>
        </w:rPr>
        <w:t>A</w:t>
      </w:r>
      <w:r w:rsidRPr="001F4B3E">
        <w:rPr>
          <w:rFonts w:ascii="Cambria" w:hAnsi="Cambria"/>
          <w:sz w:val="24"/>
          <w:szCs w:val="24"/>
          <w:lang w:val="en-GB"/>
        </w:rPr>
        <w:t>), stomatal conductance (</w:t>
      </w:r>
      <w:r w:rsidRPr="001F4B3E">
        <w:rPr>
          <w:rFonts w:ascii="Cambria" w:hAnsi="Cambria"/>
          <w:i/>
          <w:sz w:val="24"/>
          <w:szCs w:val="24"/>
          <w:lang w:val="en-GB"/>
        </w:rPr>
        <w:t>G</w:t>
      </w:r>
      <w:r w:rsidRPr="001F4B3E">
        <w:rPr>
          <w:rFonts w:ascii="Cambria" w:hAnsi="Cambria"/>
          <w:sz w:val="24"/>
          <w:szCs w:val="24"/>
          <w:lang w:val="en-GB"/>
        </w:rPr>
        <w:t>s), transpiration rate (</w:t>
      </w:r>
      <w:r w:rsidRPr="001F4B3E">
        <w:rPr>
          <w:rFonts w:ascii="Cambria" w:hAnsi="Cambria"/>
          <w:i/>
          <w:sz w:val="24"/>
          <w:szCs w:val="24"/>
          <w:lang w:val="en-GB"/>
        </w:rPr>
        <w:t>E</w:t>
      </w:r>
      <w:r w:rsidRPr="001F4B3E">
        <w:rPr>
          <w:rFonts w:ascii="Cambria" w:hAnsi="Cambria"/>
          <w:sz w:val="24"/>
          <w:szCs w:val="24"/>
          <w:lang w:val="en-GB"/>
        </w:rPr>
        <w:t>), stomata-based water use efficiency (</w:t>
      </w:r>
      <w:proofErr w:type="spellStart"/>
      <w:r w:rsidRPr="001F4B3E">
        <w:rPr>
          <w:rFonts w:ascii="Cambria" w:hAnsi="Cambria"/>
          <w:sz w:val="24"/>
          <w:szCs w:val="24"/>
          <w:lang w:val="en-GB"/>
        </w:rPr>
        <w:t>sWUE</w:t>
      </w:r>
      <w:proofErr w:type="spellEnd"/>
      <w:r w:rsidRPr="001F4B3E">
        <w:rPr>
          <w:rFonts w:ascii="Cambria" w:hAnsi="Cambria"/>
          <w:sz w:val="24"/>
          <w:szCs w:val="24"/>
          <w:lang w:val="en-GB"/>
        </w:rPr>
        <w:t xml:space="preserve">; </w:t>
      </w:r>
      <w:r w:rsidRPr="001F4B3E">
        <w:rPr>
          <w:rFonts w:ascii="Cambria" w:hAnsi="Cambria"/>
          <w:i/>
          <w:sz w:val="24"/>
          <w:szCs w:val="24"/>
          <w:lang w:val="en-GB"/>
        </w:rPr>
        <w:t>A</w:t>
      </w:r>
      <w:r w:rsidRPr="001F4B3E">
        <w:rPr>
          <w:rFonts w:ascii="Cambria" w:hAnsi="Cambria"/>
          <w:sz w:val="24"/>
          <w:szCs w:val="24"/>
          <w:lang w:val="en-GB"/>
        </w:rPr>
        <w:t>/</w:t>
      </w:r>
      <w:r w:rsidRPr="001F4B3E">
        <w:rPr>
          <w:rFonts w:ascii="Cambria" w:hAnsi="Cambria"/>
          <w:i/>
          <w:sz w:val="24"/>
          <w:szCs w:val="24"/>
          <w:lang w:val="en-GB"/>
        </w:rPr>
        <w:t>G</w:t>
      </w:r>
      <w:r w:rsidRPr="001F4B3E">
        <w:rPr>
          <w:rFonts w:ascii="Cambria" w:hAnsi="Cambria"/>
          <w:sz w:val="24"/>
          <w:szCs w:val="24"/>
          <w:lang w:val="en-GB"/>
        </w:rPr>
        <w:t>s), and transpiration-based water use efficiency (</w:t>
      </w:r>
      <w:proofErr w:type="spellStart"/>
      <w:r w:rsidRPr="001F4B3E">
        <w:rPr>
          <w:rFonts w:ascii="Cambria" w:hAnsi="Cambria"/>
          <w:sz w:val="24"/>
          <w:szCs w:val="24"/>
          <w:lang w:val="en-GB"/>
        </w:rPr>
        <w:t>eWUE</w:t>
      </w:r>
      <w:proofErr w:type="spellEnd"/>
      <w:r w:rsidRPr="001F4B3E">
        <w:rPr>
          <w:rFonts w:ascii="Cambria" w:hAnsi="Cambria"/>
          <w:sz w:val="24"/>
          <w:szCs w:val="24"/>
          <w:lang w:val="en-GB"/>
        </w:rPr>
        <w:t xml:space="preserve">; </w:t>
      </w:r>
      <w:r w:rsidRPr="001F4B3E">
        <w:rPr>
          <w:rFonts w:ascii="Cambria" w:hAnsi="Cambria"/>
          <w:i/>
          <w:sz w:val="24"/>
          <w:szCs w:val="24"/>
          <w:lang w:val="en-GB"/>
        </w:rPr>
        <w:t>A</w:t>
      </w:r>
      <w:r w:rsidRPr="001F4B3E">
        <w:rPr>
          <w:rFonts w:ascii="Cambria" w:hAnsi="Cambria"/>
          <w:sz w:val="24"/>
          <w:szCs w:val="24"/>
          <w:lang w:val="en-GB"/>
        </w:rPr>
        <w:t>/</w:t>
      </w:r>
      <w:r w:rsidRPr="001F4B3E">
        <w:rPr>
          <w:rFonts w:ascii="Cambria" w:hAnsi="Cambria"/>
          <w:i/>
          <w:sz w:val="24"/>
          <w:szCs w:val="24"/>
          <w:lang w:val="en-GB"/>
        </w:rPr>
        <w:t>E</w:t>
      </w:r>
      <w:r w:rsidRPr="001F4B3E">
        <w:rPr>
          <w:rFonts w:ascii="Cambria" w:hAnsi="Cambria"/>
          <w:sz w:val="24"/>
          <w:szCs w:val="24"/>
          <w:lang w:val="en-GB"/>
        </w:rPr>
        <w:t xml:space="preserve">). Symbols represent standard differences in means (SDMs) for non-saturating light conditions (light grey triangles; non) and saturating light conditions (dark grey triangles; sat), with error bars showing 95% confidence intervals (CIs). Asterisks indicate the statistical significance of UV effects within each group: </w:t>
      </w:r>
      <w:proofErr w:type="spellStart"/>
      <w:r w:rsidRPr="001F4B3E">
        <w:rPr>
          <w:rFonts w:ascii="Cambria" w:hAnsi="Cambria"/>
          <w:sz w:val="24"/>
          <w:szCs w:val="24"/>
          <w:lang w:val="en-GB"/>
        </w:rPr>
        <w:t>n.s</w:t>
      </w:r>
      <w:proofErr w:type="spellEnd"/>
      <w:r w:rsidRPr="001F4B3E">
        <w:rPr>
          <w:rFonts w:ascii="Cambria" w:hAnsi="Cambria"/>
          <w:sz w:val="24"/>
          <w:szCs w:val="24"/>
          <w:lang w:val="en-GB"/>
        </w:rPr>
        <w:t xml:space="preserve">. </w:t>
      </w:r>
      <w:bookmarkStart w:id="9" w:name="_Hlk185789792"/>
      <w:r w:rsidRPr="001F4B3E">
        <w:rPr>
          <w:rFonts w:ascii="Cambria" w:hAnsi="Cambria"/>
          <w:sz w:val="24"/>
          <w:szCs w:val="24"/>
          <w:lang w:val="en-GB"/>
        </w:rPr>
        <w:t xml:space="preserve">– </w:t>
      </w:r>
      <w:r w:rsidRPr="001F4B3E">
        <w:rPr>
          <w:rFonts w:ascii="Cambria" w:hAnsi="Cambria"/>
          <w:i/>
          <w:sz w:val="24"/>
          <w:szCs w:val="24"/>
          <w:lang w:val="en-GB"/>
        </w:rPr>
        <w:t>p</w:t>
      </w:r>
      <w:r w:rsidRPr="001F4B3E">
        <w:rPr>
          <w:rFonts w:ascii="Cambria" w:hAnsi="Cambria"/>
          <w:sz w:val="24"/>
          <w:szCs w:val="24"/>
          <w:lang w:val="en-GB"/>
        </w:rPr>
        <w:t xml:space="preserve"> &gt; 0.05,</w:t>
      </w:r>
      <w:bookmarkEnd w:id="9"/>
      <w:r w:rsidRPr="001F4B3E">
        <w:rPr>
          <w:rFonts w:ascii="Cambria" w:hAnsi="Cambria"/>
          <w:sz w:val="24"/>
          <w:szCs w:val="24"/>
          <w:lang w:val="en-GB"/>
        </w:rPr>
        <w:t xml:space="preserve"> * – 0.05 ≥ </w:t>
      </w:r>
      <w:r w:rsidRPr="001F4B3E">
        <w:rPr>
          <w:rFonts w:ascii="Cambria" w:hAnsi="Cambria"/>
          <w:i/>
          <w:sz w:val="24"/>
          <w:szCs w:val="24"/>
          <w:lang w:val="en-GB"/>
        </w:rPr>
        <w:t>p</w:t>
      </w:r>
      <w:r w:rsidRPr="001F4B3E">
        <w:rPr>
          <w:rFonts w:ascii="Cambria" w:hAnsi="Cambria"/>
          <w:sz w:val="24"/>
          <w:szCs w:val="24"/>
          <w:lang w:val="en-GB"/>
        </w:rPr>
        <w:t xml:space="preserve"> &gt; 0.01; ** – </w:t>
      </w:r>
      <w:r w:rsidRPr="001F4B3E">
        <w:rPr>
          <w:rFonts w:ascii="Cambria" w:hAnsi="Cambria"/>
          <w:i/>
          <w:sz w:val="24"/>
          <w:szCs w:val="24"/>
          <w:lang w:val="en-GB"/>
        </w:rPr>
        <w:t>p</w:t>
      </w:r>
      <w:r w:rsidRPr="001F4B3E">
        <w:rPr>
          <w:rFonts w:ascii="Cambria" w:hAnsi="Cambria"/>
          <w:sz w:val="24"/>
          <w:szCs w:val="24"/>
          <w:lang w:val="en-GB"/>
        </w:rPr>
        <w:t xml:space="preserve"> ≤ 0.01; *** – </w:t>
      </w:r>
      <w:r w:rsidRPr="001F4B3E">
        <w:rPr>
          <w:rFonts w:ascii="Cambria" w:hAnsi="Cambria"/>
          <w:i/>
          <w:sz w:val="24"/>
          <w:szCs w:val="24"/>
          <w:lang w:val="en-GB"/>
        </w:rPr>
        <w:t>p</w:t>
      </w:r>
      <w:r w:rsidRPr="001F4B3E">
        <w:rPr>
          <w:rFonts w:ascii="Cambria" w:hAnsi="Cambria"/>
          <w:sz w:val="24"/>
          <w:szCs w:val="24"/>
          <w:lang w:val="en-GB"/>
        </w:rPr>
        <w:t xml:space="preserve"> ≤ 0.001. Numbers in brackets show the number of case studies analysed per group. </w:t>
      </w:r>
      <w:r w:rsidRPr="001F4B3E">
        <w:rPr>
          <w:rFonts w:ascii="Cambria" w:hAnsi="Cambria"/>
          <w:i/>
          <w:sz w:val="24"/>
          <w:szCs w:val="24"/>
          <w:lang w:val="en-GB"/>
        </w:rPr>
        <w:t>p</w:t>
      </w:r>
      <w:r w:rsidRPr="001F4B3E">
        <w:rPr>
          <w:rFonts w:ascii="Cambria" w:hAnsi="Cambria"/>
          <w:sz w:val="24"/>
          <w:szCs w:val="24"/>
          <w:lang w:val="en-GB"/>
        </w:rPr>
        <w:t xml:space="preserve">-values on the left indicate statistically significant differences between SDM values </w:t>
      </w:r>
      <w:bookmarkStart w:id="10" w:name="_Hlk185789851"/>
      <w:r w:rsidRPr="001F4B3E">
        <w:rPr>
          <w:rFonts w:ascii="Cambria" w:hAnsi="Cambria"/>
          <w:sz w:val="24"/>
          <w:szCs w:val="24"/>
          <w:lang w:val="en-GB"/>
        </w:rPr>
        <w:t>under saturating (&gt;</w:t>
      </w:r>
      <w:r w:rsidRPr="001F4B3E">
        <w:rPr>
          <w:rFonts w:ascii="Cambria" w:hAnsi="Cambria" w:cs="Arial"/>
          <w:sz w:val="24"/>
          <w:szCs w:val="24"/>
          <w:lang w:val="en-GB"/>
        </w:rPr>
        <w:t>1000 µmol m</w:t>
      </w:r>
      <w:r w:rsidRPr="001F4B3E">
        <w:rPr>
          <w:rFonts w:ascii="Cambria" w:hAnsi="Cambria" w:cs="Arial"/>
          <w:sz w:val="24"/>
          <w:szCs w:val="24"/>
          <w:vertAlign w:val="superscript"/>
          <w:lang w:val="en-GB"/>
        </w:rPr>
        <w:t>–2</w:t>
      </w:r>
      <w:r w:rsidRPr="001F4B3E">
        <w:rPr>
          <w:rFonts w:ascii="Cambria" w:hAnsi="Cambria" w:cs="Arial"/>
          <w:sz w:val="24"/>
          <w:szCs w:val="24"/>
          <w:lang w:val="en-GB"/>
        </w:rPr>
        <w:t xml:space="preserve"> s</w:t>
      </w:r>
      <w:r w:rsidRPr="001F4B3E">
        <w:rPr>
          <w:rFonts w:ascii="Cambria" w:hAnsi="Cambria" w:cs="Arial"/>
          <w:sz w:val="24"/>
          <w:szCs w:val="24"/>
          <w:vertAlign w:val="superscript"/>
          <w:lang w:val="en-GB"/>
        </w:rPr>
        <w:t>–1</w:t>
      </w:r>
      <w:r w:rsidRPr="001F4B3E">
        <w:rPr>
          <w:rFonts w:ascii="Cambria" w:hAnsi="Cambria"/>
          <w:sz w:val="24"/>
          <w:szCs w:val="24"/>
          <w:lang w:val="en-GB"/>
        </w:rPr>
        <w:t>) and non-saturating intensities of photosynthetically active radiation (PAR).</w:t>
      </w:r>
      <w:bookmarkEnd w:id="10"/>
      <w:r w:rsidRPr="001F4B3E">
        <w:rPr>
          <w:lang w:val="en-GB"/>
        </w:rPr>
        <w:br w:type="page"/>
      </w:r>
    </w:p>
    <w:p w14:paraId="65545077" w14:textId="77777777" w:rsidR="0071631B" w:rsidRPr="001F4B3E" w:rsidRDefault="0071631B" w:rsidP="002A4BE0">
      <w:pPr>
        <w:spacing w:after="0"/>
        <w:rPr>
          <w:rFonts w:ascii="Cambria" w:hAnsi="Cambria"/>
          <w:b/>
          <w:sz w:val="24"/>
          <w:szCs w:val="24"/>
          <w:lang w:val="en-GB"/>
        </w:rPr>
      </w:pPr>
      <w:r w:rsidRPr="001F4B3E">
        <w:rPr>
          <w:rFonts w:ascii="Cambria" w:hAnsi="Cambria"/>
          <w:b/>
          <w:sz w:val="24"/>
          <w:szCs w:val="24"/>
          <w:lang w:val="en-GB"/>
        </w:rPr>
        <w:lastRenderedPageBreak/>
        <w:t>Figure 4:</w:t>
      </w:r>
    </w:p>
    <w:p w14:paraId="6E9FE0B6" w14:textId="08E2DD0F" w:rsidR="0071631B" w:rsidRPr="001F4B3E" w:rsidRDefault="000758F5" w:rsidP="002A4BE0">
      <w:pPr>
        <w:spacing w:after="0"/>
        <w:rPr>
          <w:rFonts w:ascii="Cambria" w:hAnsi="Cambria"/>
          <w:sz w:val="24"/>
          <w:szCs w:val="24"/>
          <w:lang w:val="en-GB"/>
        </w:rPr>
      </w:pPr>
      <w:r w:rsidRPr="001F4B3E">
        <w:rPr>
          <w:rFonts w:ascii="Cambria" w:hAnsi="Cambria"/>
          <w:noProof/>
          <w:sz w:val="24"/>
          <w:szCs w:val="24"/>
          <w:lang w:val="en-GB"/>
        </w:rPr>
        <w:drawing>
          <wp:inline distT="0" distB="0" distL="0" distR="0" wp14:anchorId="1F5A9B6E" wp14:editId="6970221B">
            <wp:extent cx="3215871" cy="2565400"/>
            <wp:effectExtent l="0" t="0" r="3810" b="635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29638" cy="2576382"/>
                    </a:xfrm>
                    <a:prstGeom prst="rect">
                      <a:avLst/>
                    </a:prstGeom>
                    <a:noFill/>
                  </pic:spPr>
                </pic:pic>
              </a:graphicData>
            </a:graphic>
          </wp:inline>
        </w:drawing>
      </w:r>
    </w:p>
    <w:p w14:paraId="067C8D26" w14:textId="2B276D0B" w:rsidR="0071631B" w:rsidRPr="001F4B3E" w:rsidRDefault="000758F5" w:rsidP="002A4BE0">
      <w:pPr>
        <w:spacing w:after="0"/>
        <w:rPr>
          <w:rFonts w:ascii="Cambria" w:hAnsi="Cambria"/>
          <w:sz w:val="24"/>
          <w:szCs w:val="24"/>
          <w:lang w:val="en-GB"/>
        </w:rPr>
      </w:pPr>
      <w:r w:rsidRPr="001F4B3E">
        <w:rPr>
          <w:rFonts w:ascii="Cambria" w:hAnsi="Cambria"/>
          <w:noProof/>
          <w:sz w:val="24"/>
          <w:szCs w:val="24"/>
          <w:lang w:val="en-GB"/>
        </w:rPr>
        <w:drawing>
          <wp:inline distT="0" distB="0" distL="0" distR="0" wp14:anchorId="49216160" wp14:editId="15EABD62">
            <wp:extent cx="3234043" cy="2546350"/>
            <wp:effectExtent l="0" t="0" r="5080" b="635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42301" cy="2552852"/>
                    </a:xfrm>
                    <a:prstGeom prst="rect">
                      <a:avLst/>
                    </a:prstGeom>
                    <a:noFill/>
                  </pic:spPr>
                </pic:pic>
              </a:graphicData>
            </a:graphic>
          </wp:inline>
        </w:drawing>
      </w:r>
    </w:p>
    <w:p w14:paraId="733F94FD" w14:textId="78C6749B" w:rsidR="0071631B" w:rsidRPr="001F4B3E" w:rsidRDefault="000758F5" w:rsidP="002A4BE0">
      <w:pPr>
        <w:spacing w:after="0"/>
        <w:rPr>
          <w:rFonts w:ascii="Cambria" w:hAnsi="Cambria"/>
          <w:sz w:val="24"/>
          <w:szCs w:val="24"/>
          <w:lang w:val="en-GB"/>
        </w:rPr>
      </w:pPr>
      <w:r w:rsidRPr="001F4B3E">
        <w:rPr>
          <w:rFonts w:ascii="Cambria" w:hAnsi="Cambria"/>
          <w:noProof/>
          <w:sz w:val="24"/>
          <w:szCs w:val="24"/>
          <w:lang w:val="en-GB"/>
        </w:rPr>
        <w:drawing>
          <wp:inline distT="0" distB="0" distL="0" distR="0" wp14:anchorId="02CBEC91" wp14:editId="39192D47">
            <wp:extent cx="3217913" cy="2533650"/>
            <wp:effectExtent l="0" t="0" r="1905"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32131" cy="2544844"/>
                    </a:xfrm>
                    <a:prstGeom prst="rect">
                      <a:avLst/>
                    </a:prstGeom>
                    <a:noFill/>
                  </pic:spPr>
                </pic:pic>
              </a:graphicData>
            </a:graphic>
          </wp:inline>
        </w:drawing>
      </w:r>
    </w:p>
    <w:p w14:paraId="603FB11C" w14:textId="6F60E51B" w:rsidR="0071631B" w:rsidRPr="001F4B3E" w:rsidRDefault="0071631B" w:rsidP="00ED12CF">
      <w:pPr>
        <w:spacing w:after="0"/>
        <w:rPr>
          <w:rFonts w:ascii="Cambria" w:hAnsi="Cambria"/>
          <w:sz w:val="24"/>
          <w:szCs w:val="24"/>
          <w:lang w:val="en-GB"/>
        </w:rPr>
      </w:pPr>
      <w:r w:rsidRPr="001F4B3E">
        <w:rPr>
          <w:rFonts w:ascii="Cambria" w:hAnsi="Cambria"/>
          <w:b/>
          <w:sz w:val="24"/>
          <w:szCs w:val="24"/>
          <w:lang w:val="en-GB"/>
        </w:rPr>
        <w:t>Figure 4:</w:t>
      </w:r>
      <w:r w:rsidRPr="001F4B3E">
        <w:rPr>
          <w:rFonts w:ascii="Cambria" w:hAnsi="Cambria"/>
          <w:sz w:val="24"/>
          <w:szCs w:val="24"/>
          <w:lang w:val="en-GB"/>
        </w:rPr>
        <w:t xml:space="preserve"> Analysis of instantaneous UV effects on CO</w:t>
      </w:r>
      <w:r w:rsidRPr="001F4B3E">
        <w:rPr>
          <w:rFonts w:ascii="Cambria" w:hAnsi="Cambria"/>
          <w:sz w:val="24"/>
          <w:szCs w:val="24"/>
          <w:vertAlign w:val="subscript"/>
          <w:lang w:val="en-GB"/>
        </w:rPr>
        <w:t>2</w:t>
      </w:r>
      <w:r w:rsidRPr="001F4B3E">
        <w:rPr>
          <w:rFonts w:ascii="Cambria" w:hAnsi="Cambria"/>
          <w:sz w:val="24"/>
          <w:szCs w:val="24"/>
          <w:lang w:val="en-GB"/>
        </w:rPr>
        <w:t xml:space="preserve"> assimilation rate (</w:t>
      </w:r>
      <w:r w:rsidRPr="001F4B3E">
        <w:rPr>
          <w:rFonts w:ascii="Cambria" w:hAnsi="Cambria"/>
          <w:i/>
          <w:sz w:val="24"/>
          <w:szCs w:val="24"/>
          <w:lang w:val="en-GB"/>
        </w:rPr>
        <w:t>A</w:t>
      </w:r>
      <w:r w:rsidRPr="001F4B3E">
        <w:rPr>
          <w:rFonts w:ascii="Cambria" w:hAnsi="Cambria"/>
          <w:sz w:val="24"/>
          <w:szCs w:val="24"/>
          <w:lang w:val="en-GB"/>
        </w:rPr>
        <w:t>; upper panel), stomatal conductance (</w:t>
      </w:r>
      <w:r w:rsidRPr="001F4B3E">
        <w:rPr>
          <w:rFonts w:ascii="Cambria" w:hAnsi="Cambria"/>
          <w:i/>
          <w:sz w:val="24"/>
          <w:szCs w:val="24"/>
          <w:lang w:val="en-GB"/>
        </w:rPr>
        <w:t>G</w:t>
      </w:r>
      <w:r w:rsidRPr="001F4B3E">
        <w:rPr>
          <w:rFonts w:ascii="Cambria" w:hAnsi="Cambria"/>
          <w:sz w:val="24"/>
          <w:szCs w:val="24"/>
          <w:lang w:val="en-GB"/>
        </w:rPr>
        <w:t>s; middle panel), and transpiration rate (</w:t>
      </w:r>
      <w:r w:rsidRPr="001F4B3E">
        <w:rPr>
          <w:rFonts w:ascii="Cambria" w:hAnsi="Cambria"/>
          <w:i/>
          <w:sz w:val="24"/>
          <w:szCs w:val="24"/>
          <w:lang w:val="en-GB"/>
        </w:rPr>
        <w:t>E</w:t>
      </w:r>
      <w:r w:rsidRPr="001F4B3E">
        <w:rPr>
          <w:rFonts w:ascii="Cambria" w:hAnsi="Cambria"/>
          <w:sz w:val="24"/>
          <w:szCs w:val="24"/>
          <w:lang w:val="en-GB"/>
        </w:rPr>
        <w:t xml:space="preserve">; bottom panel) determined via gas-exchange techniques. Symbols represent the standard difference in means (SDMs), with error bars showing 95% confidence intervals (CIs). Red circles indicate SDM values for all studies regardless of light intensity, while light grey and dark </w:t>
      </w:r>
      <w:r w:rsidRPr="001F4B3E">
        <w:rPr>
          <w:rFonts w:ascii="Cambria" w:hAnsi="Cambria"/>
          <w:sz w:val="24"/>
          <w:szCs w:val="24"/>
          <w:lang w:val="en-GB"/>
        </w:rPr>
        <w:lastRenderedPageBreak/>
        <w:t>grey triangles represent SDM values for studies conducted under non-saturating and saturating light intensities, respectively. All parameters are further categorized by plant functional groups (Woody vs. Non-woody), growth environment (C – growth chamber, G – greenhouse, F – field conditions), applied biologically effective UV dose in kJ m</w:t>
      </w:r>
      <w:r w:rsidRPr="001F4B3E">
        <w:rPr>
          <w:rFonts w:ascii="Cambria" w:hAnsi="Cambria"/>
          <w:sz w:val="24"/>
          <w:szCs w:val="24"/>
          <w:vertAlign w:val="superscript"/>
          <w:lang w:val="en-GB"/>
        </w:rPr>
        <w:t>–2</w:t>
      </w:r>
      <w:r w:rsidRPr="001F4B3E">
        <w:rPr>
          <w:rFonts w:ascii="Cambria" w:hAnsi="Cambria"/>
          <w:sz w:val="24"/>
          <w:szCs w:val="24"/>
          <w:lang w:val="en-GB"/>
        </w:rPr>
        <w:t xml:space="preserve"> day</w:t>
      </w:r>
      <w:r w:rsidRPr="001F4B3E">
        <w:rPr>
          <w:rFonts w:ascii="Cambria" w:hAnsi="Cambria"/>
          <w:sz w:val="24"/>
          <w:szCs w:val="24"/>
          <w:vertAlign w:val="superscript"/>
          <w:lang w:val="en-GB"/>
        </w:rPr>
        <w:t>–1</w:t>
      </w:r>
      <w:r w:rsidRPr="001F4B3E">
        <w:rPr>
          <w:rFonts w:ascii="Cambria" w:hAnsi="Cambria"/>
          <w:sz w:val="24"/>
          <w:szCs w:val="24"/>
          <w:lang w:val="en-GB"/>
        </w:rPr>
        <w:t xml:space="preserve"> (Amb – ambient UV intensity (exclusion type of UV experiments)</w:t>
      </w:r>
      <w:r w:rsidR="00FF45E5" w:rsidRPr="001F4B3E">
        <w:rPr>
          <w:rFonts w:ascii="Cambria" w:hAnsi="Cambria"/>
          <w:sz w:val="24"/>
          <w:szCs w:val="24"/>
          <w:lang w:val="en-GB"/>
        </w:rPr>
        <w:t>,</w:t>
      </w:r>
      <w:r w:rsidRPr="001F4B3E">
        <w:rPr>
          <w:rFonts w:ascii="Cambria" w:hAnsi="Cambria"/>
          <w:sz w:val="24"/>
          <w:szCs w:val="24"/>
          <w:lang w:val="en-GB"/>
        </w:rPr>
        <w:t xml:space="preserve"> supplementary doses</w:t>
      </w:r>
      <w:r w:rsidR="00FF45E5" w:rsidRPr="001F4B3E">
        <w:rPr>
          <w:rFonts w:ascii="Cambria" w:hAnsi="Cambria"/>
          <w:sz w:val="24"/>
          <w:szCs w:val="24"/>
          <w:lang w:val="en-GB"/>
        </w:rPr>
        <w:t xml:space="preserve"> (</w:t>
      </w:r>
      <w:proofErr w:type="spellStart"/>
      <w:r w:rsidR="000758F5" w:rsidRPr="001F4B3E">
        <w:rPr>
          <w:rFonts w:ascii="Cambria" w:hAnsi="Cambria"/>
          <w:sz w:val="24"/>
          <w:szCs w:val="24"/>
          <w:lang w:val="en-GB"/>
        </w:rPr>
        <w:t>Sup_l</w:t>
      </w:r>
      <w:r w:rsidRPr="001F4B3E">
        <w:rPr>
          <w:rFonts w:ascii="Cambria" w:hAnsi="Cambria"/>
          <w:sz w:val="24"/>
          <w:szCs w:val="24"/>
          <w:lang w:val="en-GB"/>
        </w:rPr>
        <w:t>ow</w:t>
      </w:r>
      <w:proofErr w:type="spellEnd"/>
      <w:r w:rsidRPr="001F4B3E">
        <w:rPr>
          <w:rFonts w:ascii="Cambria" w:hAnsi="Cambria"/>
          <w:sz w:val="24"/>
          <w:szCs w:val="24"/>
          <w:lang w:val="en-GB"/>
        </w:rPr>
        <w:t xml:space="preserve"> – below 5 kJ m</w:t>
      </w:r>
      <w:r w:rsidRPr="001F4B3E">
        <w:rPr>
          <w:rFonts w:ascii="Cambria" w:hAnsi="Cambria"/>
          <w:sz w:val="24"/>
          <w:szCs w:val="24"/>
          <w:vertAlign w:val="superscript"/>
          <w:lang w:val="en-GB"/>
        </w:rPr>
        <w:t>–2</w:t>
      </w:r>
      <w:r w:rsidRPr="001F4B3E">
        <w:rPr>
          <w:rFonts w:ascii="Cambria" w:hAnsi="Cambria"/>
          <w:sz w:val="24"/>
          <w:szCs w:val="24"/>
          <w:lang w:val="en-GB"/>
        </w:rPr>
        <w:t xml:space="preserve"> day</w:t>
      </w:r>
      <w:r w:rsidRPr="001F4B3E">
        <w:rPr>
          <w:rFonts w:ascii="Cambria" w:hAnsi="Cambria"/>
          <w:sz w:val="24"/>
          <w:szCs w:val="24"/>
          <w:vertAlign w:val="superscript"/>
          <w:lang w:val="en-GB"/>
        </w:rPr>
        <w:t>–1</w:t>
      </w:r>
      <w:r w:rsidRPr="001F4B3E">
        <w:rPr>
          <w:rFonts w:ascii="Cambria" w:hAnsi="Cambria"/>
          <w:sz w:val="24"/>
          <w:szCs w:val="24"/>
          <w:lang w:val="en-GB"/>
        </w:rPr>
        <w:t xml:space="preserve">; </w:t>
      </w:r>
      <w:proofErr w:type="spellStart"/>
      <w:r w:rsidR="000758F5" w:rsidRPr="001F4B3E">
        <w:rPr>
          <w:rFonts w:ascii="Cambria" w:hAnsi="Cambria"/>
          <w:sz w:val="24"/>
          <w:szCs w:val="24"/>
          <w:lang w:val="en-GB"/>
        </w:rPr>
        <w:t>Sup_m</w:t>
      </w:r>
      <w:r w:rsidRPr="001F4B3E">
        <w:rPr>
          <w:rFonts w:ascii="Cambria" w:hAnsi="Cambria"/>
          <w:sz w:val="24"/>
          <w:szCs w:val="24"/>
          <w:lang w:val="en-GB"/>
        </w:rPr>
        <w:t>ed</w:t>
      </w:r>
      <w:proofErr w:type="spellEnd"/>
      <w:r w:rsidRPr="001F4B3E">
        <w:rPr>
          <w:rFonts w:ascii="Cambria" w:hAnsi="Cambria"/>
          <w:sz w:val="24"/>
          <w:szCs w:val="24"/>
          <w:lang w:val="en-GB"/>
        </w:rPr>
        <w:t xml:space="preserve"> – 5–10 kJ m</w:t>
      </w:r>
      <w:r w:rsidRPr="001F4B3E">
        <w:rPr>
          <w:rFonts w:ascii="Cambria" w:hAnsi="Cambria"/>
          <w:sz w:val="24"/>
          <w:szCs w:val="24"/>
          <w:vertAlign w:val="superscript"/>
          <w:lang w:val="en-GB"/>
        </w:rPr>
        <w:t>–2</w:t>
      </w:r>
      <w:r w:rsidRPr="001F4B3E">
        <w:rPr>
          <w:rFonts w:ascii="Cambria" w:hAnsi="Cambria"/>
          <w:sz w:val="24"/>
          <w:szCs w:val="24"/>
          <w:lang w:val="en-GB"/>
        </w:rPr>
        <w:t xml:space="preserve"> day</w:t>
      </w:r>
      <w:r w:rsidRPr="001F4B3E">
        <w:rPr>
          <w:rFonts w:ascii="Cambria" w:hAnsi="Cambria"/>
          <w:sz w:val="24"/>
          <w:szCs w:val="24"/>
          <w:vertAlign w:val="superscript"/>
          <w:lang w:val="en-GB"/>
        </w:rPr>
        <w:t>–1</w:t>
      </w:r>
      <w:r w:rsidR="00FF45E5" w:rsidRPr="001F4B3E">
        <w:rPr>
          <w:rFonts w:ascii="Cambria" w:hAnsi="Cambria"/>
          <w:sz w:val="24"/>
          <w:szCs w:val="24"/>
          <w:lang w:val="en-GB"/>
        </w:rPr>
        <w:t>;</w:t>
      </w:r>
      <w:r w:rsidRPr="001F4B3E">
        <w:rPr>
          <w:rFonts w:ascii="Cambria" w:hAnsi="Cambria"/>
          <w:sz w:val="24"/>
          <w:szCs w:val="24"/>
          <w:lang w:val="en-GB"/>
        </w:rPr>
        <w:t xml:space="preserve"> </w:t>
      </w:r>
      <w:proofErr w:type="spellStart"/>
      <w:r w:rsidR="000758F5" w:rsidRPr="001F4B3E">
        <w:rPr>
          <w:rFonts w:ascii="Cambria" w:hAnsi="Cambria"/>
          <w:sz w:val="24"/>
          <w:szCs w:val="24"/>
          <w:lang w:val="en-GB"/>
        </w:rPr>
        <w:t>Sup_h</w:t>
      </w:r>
      <w:r w:rsidRPr="001F4B3E">
        <w:rPr>
          <w:rFonts w:ascii="Cambria" w:hAnsi="Cambria"/>
          <w:sz w:val="24"/>
          <w:szCs w:val="24"/>
          <w:lang w:val="en-GB"/>
        </w:rPr>
        <w:t>igh</w:t>
      </w:r>
      <w:proofErr w:type="spellEnd"/>
      <w:r w:rsidRPr="001F4B3E">
        <w:rPr>
          <w:rFonts w:ascii="Cambria" w:hAnsi="Cambria"/>
          <w:sz w:val="24"/>
          <w:szCs w:val="24"/>
          <w:lang w:val="en-GB"/>
        </w:rPr>
        <w:t xml:space="preserve"> – above 10 kJ m</w:t>
      </w:r>
      <w:r w:rsidRPr="001F4B3E">
        <w:rPr>
          <w:rFonts w:ascii="Cambria" w:hAnsi="Cambria"/>
          <w:sz w:val="24"/>
          <w:szCs w:val="24"/>
          <w:vertAlign w:val="superscript"/>
          <w:lang w:val="en-GB"/>
        </w:rPr>
        <w:t>–2</w:t>
      </w:r>
      <w:r w:rsidRPr="001F4B3E">
        <w:rPr>
          <w:rFonts w:ascii="Cambria" w:hAnsi="Cambria"/>
          <w:sz w:val="24"/>
          <w:szCs w:val="24"/>
          <w:lang w:val="en-GB"/>
        </w:rPr>
        <w:t xml:space="preserve"> day</w:t>
      </w:r>
      <w:r w:rsidRPr="001F4B3E">
        <w:rPr>
          <w:rFonts w:ascii="Cambria" w:hAnsi="Cambria"/>
          <w:sz w:val="24"/>
          <w:szCs w:val="24"/>
          <w:vertAlign w:val="superscript"/>
          <w:lang w:val="en-GB"/>
        </w:rPr>
        <w:t>–1</w:t>
      </w:r>
      <w:r w:rsidR="00FF45E5" w:rsidRPr="001F4B3E">
        <w:rPr>
          <w:rFonts w:ascii="Cambria" w:hAnsi="Cambria"/>
          <w:sz w:val="24"/>
          <w:szCs w:val="24"/>
          <w:lang w:val="en-GB"/>
        </w:rPr>
        <w:t>),</w:t>
      </w:r>
      <w:r w:rsidRPr="001F4B3E">
        <w:rPr>
          <w:rFonts w:ascii="Cambria" w:hAnsi="Cambria"/>
          <w:sz w:val="24"/>
          <w:szCs w:val="24"/>
          <w:lang w:val="en-GB"/>
        </w:rPr>
        <w:t xml:space="preserve"> and UV treatment duration (</w:t>
      </w:r>
      <w:proofErr w:type="spellStart"/>
      <w:r w:rsidR="000758F5" w:rsidRPr="001F4B3E">
        <w:rPr>
          <w:rFonts w:ascii="Cambria" w:hAnsi="Cambria"/>
          <w:sz w:val="24"/>
          <w:szCs w:val="24"/>
          <w:lang w:val="en-GB"/>
        </w:rPr>
        <w:t>Dur_s</w:t>
      </w:r>
      <w:r w:rsidRPr="001F4B3E">
        <w:rPr>
          <w:rFonts w:ascii="Cambria" w:hAnsi="Cambria"/>
          <w:sz w:val="24"/>
          <w:szCs w:val="24"/>
          <w:lang w:val="en-GB"/>
        </w:rPr>
        <w:t>hort</w:t>
      </w:r>
      <w:proofErr w:type="spellEnd"/>
      <w:r w:rsidRPr="001F4B3E">
        <w:rPr>
          <w:rFonts w:ascii="Cambria" w:hAnsi="Cambria"/>
          <w:sz w:val="24"/>
          <w:szCs w:val="24"/>
          <w:lang w:val="en-GB"/>
        </w:rPr>
        <w:t xml:space="preserve"> ≤30 days, </w:t>
      </w:r>
      <w:proofErr w:type="spellStart"/>
      <w:r w:rsidR="000758F5" w:rsidRPr="001F4B3E">
        <w:rPr>
          <w:rFonts w:ascii="Cambria" w:hAnsi="Cambria"/>
          <w:sz w:val="24"/>
          <w:szCs w:val="24"/>
          <w:lang w:val="en-GB"/>
        </w:rPr>
        <w:t>Dur_m</w:t>
      </w:r>
      <w:r w:rsidRPr="001F4B3E">
        <w:rPr>
          <w:rFonts w:ascii="Cambria" w:hAnsi="Cambria"/>
          <w:sz w:val="24"/>
          <w:szCs w:val="24"/>
          <w:lang w:val="en-GB"/>
        </w:rPr>
        <w:t>ed</w:t>
      </w:r>
      <w:proofErr w:type="spellEnd"/>
      <w:r w:rsidRPr="001F4B3E">
        <w:rPr>
          <w:rFonts w:ascii="Cambria" w:hAnsi="Cambria"/>
          <w:sz w:val="24"/>
          <w:szCs w:val="24"/>
          <w:lang w:val="en-GB"/>
        </w:rPr>
        <w:t xml:space="preserve"> 30–90 days, </w:t>
      </w:r>
      <w:proofErr w:type="spellStart"/>
      <w:r w:rsidR="000758F5" w:rsidRPr="001F4B3E">
        <w:rPr>
          <w:rFonts w:ascii="Cambria" w:hAnsi="Cambria"/>
          <w:sz w:val="24"/>
          <w:szCs w:val="24"/>
          <w:lang w:val="en-GB"/>
        </w:rPr>
        <w:t>Dur_l</w:t>
      </w:r>
      <w:r w:rsidRPr="001F4B3E">
        <w:rPr>
          <w:rFonts w:ascii="Cambria" w:hAnsi="Cambria"/>
          <w:sz w:val="24"/>
          <w:szCs w:val="24"/>
          <w:lang w:val="en-GB"/>
        </w:rPr>
        <w:t>ong</w:t>
      </w:r>
      <w:proofErr w:type="spellEnd"/>
      <w:r w:rsidRPr="001F4B3E">
        <w:rPr>
          <w:rFonts w:ascii="Cambria" w:hAnsi="Cambria"/>
          <w:sz w:val="24"/>
          <w:szCs w:val="24"/>
          <w:lang w:val="en-GB"/>
        </w:rPr>
        <w:t xml:space="preserve"> &gt;90 days). Asterisks denote the statistical significance of UV effects within each group: </w:t>
      </w:r>
      <w:proofErr w:type="spellStart"/>
      <w:r w:rsidRPr="001F4B3E">
        <w:rPr>
          <w:rFonts w:ascii="Cambria" w:hAnsi="Cambria"/>
          <w:sz w:val="24"/>
          <w:szCs w:val="24"/>
          <w:lang w:val="en-GB"/>
        </w:rPr>
        <w:t>n.s</w:t>
      </w:r>
      <w:proofErr w:type="spellEnd"/>
      <w:r w:rsidRPr="001F4B3E">
        <w:rPr>
          <w:rFonts w:ascii="Cambria" w:hAnsi="Cambria"/>
          <w:sz w:val="24"/>
          <w:szCs w:val="24"/>
          <w:lang w:val="en-GB"/>
        </w:rPr>
        <w:t xml:space="preserve">. – </w:t>
      </w:r>
      <w:r w:rsidRPr="001F4B3E">
        <w:rPr>
          <w:rFonts w:ascii="Cambria" w:hAnsi="Cambria"/>
          <w:i/>
          <w:sz w:val="24"/>
          <w:szCs w:val="24"/>
          <w:lang w:val="en-GB"/>
        </w:rPr>
        <w:t>p</w:t>
      </w:r>
      <w:r w:rsidRPr="001F4B3E">
        <w:rPr>
          <w:rFonts w:ascii="Cambria" w:hAnsi="Cambria"/>
          <w:sz w:val="24"/>
          <w:szCs w:val="24"/>
          <w:lang w:val="en-GB"/>
        </w:rPr>
        <w:t xml:space="preserve"> &gt; 0.05, * – 0.05 ≥ </w:t>
      </w:r>
      <w:r w:rsidRPr="001F4B3E">
        <w:rPr>
          <w:rFonts w:ascii="Cambria" w:hAnsi="Cambria"/>
          <w:i/>
          <w:sz w:val="24"/>
          <w:szCs w:val="24"/>
          <w:lang w:val="en-GB"/>
        </w:rPr>
        <w:t>p</w:t>
      </w:r>
      <w:r w:rsidRPr="001F4B3E">
        <w:rPr>
          <w:rFonts w:ascii="Cambria" w:hAnsi="Cambria"/>
          <w:sz w:val="24"/>
          <w:szCs w:val="24"/>
          <w:lang w:val="en-GB"/>
        </w:rPr>
        <w:t xml:space="preserve"> &gt; 0.01; ** – </w:t>
      </w:r>
      <w:r w:rsidRPr="001F4B3E">
        <w:rPr>
          <w:rFonts w:ascii="Cambria" w:hAnsi="Cambria"/>
          <w:i/>
          <w:sz w:val="24"/>
          <w:szCs w:val="24"/>
          <w:lang w:val="en-GB"/>
        </w:rPr>
        <w:t>p</w:t>
      </w:r>
      <w:r w:rsidRPr="001F4B3E">
        <w:rPr>
          <w:rFonts w:ascii="Cambria" w:hAnsi="Cambria"/>
          <w:sz w:val="24"/>
          <w:szCs w:val="24"/>
          <w:lang w:val="en-GB"/>
        </w:rPr>
        <w:t xml:space="preserve"> ≤ 0.01; *** – </w:t>
      </w:r>
      <w:r w:rsidRPr="001F4B3E">
        <w:rPr>
          <w:rFonts w:ascii="Cambria" w:hAnsi="Cambria"/>
          <w:i/>
          <w:sz w:val="24"/>
          <w:szCs w:val="24"/>
          <w:lang w:val="en-GB"/>
        </w:rPr>
        <w:t>p</w:t>
      </w:r>
      <w:r w:rsidRPr="001F4B3E">
        <w:rPr>
          <w:rFonts w:ascii="Cambria" w:hAnsi="Cambria"/>
          <w:sz w:val="24"/>
          <w:szCs w:val="24"/>
          <w:lang w:val="en-GB"/>
        </w:rPr>
        <w:t xml:space="preserve"> ≤ 0.001. Numbers in brackets indicate the number of case studies analysed per group. Additionally, </w:t>
      </w:r>
      <w:r w:rsidRPr="001F4B3E">
        <w:rPr>
          <w:rFonts w:ascii="Cambria" w:hAnsi="Cambria"/>
          <w:i/>
          <w:sz w:val="24"/>
          <w:szCs w:val="24"/>
          <w:lang w:val="en-GB"/>
        </w:rPr>
        <w:t>p</w:t>
      </w:r>
      <w:r w:rsidRPr="001F4B3E">
        <w:rPr>
          <w:rFonts w:ascii="Cambria" w:hAnsi="Cambria"/>
          <w:sz w:val="24"/>
          <w:szCs w:val="24"/>
          <w:lang w:val="en-GB"/>
        </w:rPr>
        <w:t xml:space="preserve">-values highlight statistically significant UV effects within tested categories for all light conditions (red), non-saturating light conditions (light grey), and saturating light intensities (dark grey). </w:t>
      </w:r>
      <w:r w:rsidRPr="001F4B3E">
        <w:rPr>
          <w:rFonts w:ascii="Cambria" w:hAnsi="Cambria"/>
          <w:sz w:val="24"/>
          <w:szCs w:val="24"/>
          <w:lang w:val="en-GB"/>
        </w:rPr>
        <w:br w:type="page"/>
      </w:r>
    </w:p>
    <w:p w14:paraId="067A799C" w14:textId="77777777" w:rsidR="0071631B" w:rsidRPr="001F4B3E" w:rsidRDefault="0071631B" w:rsidP="002A4BE0">
      <w:pPr>
        <w:spacing w:after="0"/>
        <w:rPr>
          <w:rFonts w:ascii="Cambria" w:hAnsi="Cambria"/>
          <w:b/>
          <w:sz w:val="24"/>
          <w:szCs w:val="24"/>
          <w:lang w:val="en-GB"/>
        </w:rPr>
      </w:pPr>
      <w:r w:rsidRPr="001F4B3E">
        <w:rPr>
          <w:rFonts w:ascii="Cambria" w:hAnsi="Cambria"/>
          <w:b/>
          <w:sz w:val="24"/>
          <w:szCs w:val="24"/>
          <w:lang w:val="en-GB"/>
        </w:rPr>
        <w:lastRenderedPageBreak/>
        <w:t xml:space="preserve">Figure 5: </w:t>
      </w:r>
    </w:p>
    <w:p w14:paraId="23980182" w14:textId="70FCC170" w:rsidR="0071631B" w:rsidRPr="001F4B3E" w:rsidRDefault="0071631B" w:rsidP="002A4BE0">
      <w:pPr>
        <w:spacing w:after="0"/>
        <w:rPr>
          <w:rFonts w:ascii="Cambria" w:hAnsi="Cambria"/>
          <w:sz w:val="24"/>
          <w:szCs w:val="24"/>
          <w:lang w:val="en-GB"/>
        </w:rPr>
      </w:pPr>
      <w:r w:rsidRPr="001F4B3E">
        <w:rPr>
          <w:rFonts w:ascii="Cambria" w:hAnsi="Cambria"/>
          <w:noProof/>
          <w:sz w:val="24"/>
          <w:szCs w:val="24"/>
          <w:lang w:val="en-GB"/>
        </w:rPr>
        <w:drawing>
          <wp:inline distT="0" distB="0" distL="0" distR="0" wp14:anchorId="4AC705E5" wp14:editId="365A9FCC">
            <wp:extent cx="3594100" cy="4969357"/>
            <wp:effectExtent l="0" t="0" r="6350" b="317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599179" cy="4976380"/>
                    </a:xfrm>
                    <a:prstGeom prst="rect">
                      <a:avLst/>
                    </a:prstGeom>
                    <a:noFill/>
                    <a:ln>
                      <a:noFill/>
                    </a:ln>
                  </pic:spPr>
                </pic:pic>
              </a:graphicData>
            </a:graphic>
          </wp:inline>
        </w:drawing>
      </w:r>
    </w:p>
    <w:p w14:paraId="284098DD" w14:textId="25D1FA51" w:rsidR="00B314C3" w:rsidRPr="001F4B3E" w:rsidRDefault="0071631B" w:rsidP="002A4BE0">
      <w:pPr>
        <w:spacing w:after="0"/>
        <w:rPr>
          <w:rFonts w:ascii="Cambria" w:hAnsi="Cambria"/>
          <w:sz w:val="24"/>
          <w:szCs w:val="24"/>
          <w:lang w:val="en-GB"/>
        </w:rPr>
      </w:pPr>
      <w:r w:rsidRPr="001F4B3E">
        <w:rPr>
          <w:rFonts w:ascii="Cambria" w:hAnsi="Cambria" w:cstheme="minorHAnsi"/>
          <w:b/>
          <w:sz w:val="24"/>
          <w:szCs w:val="24"/>
          <w:lang w:val="en-GB"/>
        </w:rPr>
        <w:t>Figure 5:</w:t>
      </w:r>
      <w:r w:rsidRPr="001F4B3E">
        <w:rPr>
          <w:rFonts w:ascii="Cambria" w:hAnsi="Cambria" w:cstheme="minorHAnsi"/>
          <w:sz w:val="24"/>
          <w:szCs w:val="24"/>
          <w:lang w:val="en-GB"/>
        </w:rPr>
        <w:t xml:space="preserve"> Relationship between UV-induced effects on CO</w:t>
      </w:r>
      <w:r w:rsidRPr="001F4B3E">
        <w:rPr>
          <w:rFonts w:ascii="Cambria" w:hAnsi="Cambria" w:cstheme="minorHAnsi"/>
          <w:sz w:val="24"/>
          <w:szCs w:val="24"/>
          <w:vertAlign w:val="subscript"/>
          <w:lang w:val="en-GB"/>
        </w:rPr>
        <w:t>2</w:t>
      </w:r>
      <w:r w:rsidRPr="001F4B3E">
        <w:rPr>
          <w:rFonts w:ascii="Cambria" w:hAnsi="Cambria" w:cstheme="minorHAnsi"/>
          <w:sz w:val="24"/>
          <w:szCs w:val="24"/>
          <w:lang w:val="en-GB"/>
        </w:rPr>
        <w:t xml:space="preserve"> assimilation rate (</w:t>
      </w:r>
      <w:r w:rsidRPr="001F4B3E">
        <w:rPr>
          <w:rFonts w:ascii="Cambria" w:hAnsi="Cambria" w:cstheme="minorHAnsi"/>
          <w:i/>
          <w:sz w:val="24"/>
          <w:szCs w:val="24"/>
          <w:lang w:val="en-GB"/>
        </w:rPr>
        <w:t>A</w:t>
      </w:r>
      <w:r w:rsidRPr="001F4B3E">
        <w:rPr>
          <w:rFonts w:ascii="Cambria" w:hAnsi="Cambria" w:cstheme="minorHAnsi"/>
          <w:sz w:val="24"/>
          <w:szCs w:val="24"/>
          <w:lang w:val="en-GB"/>
        </w:rPr>
        <w:t>) and stomatal conductance (</w:t>
      </w:r>
      <w:r w:rsidRPr="001F4B3E">
        <w:rPr>
          <w:rFonts w:ascii="Cambria" w:hAnsi="Cambria" w:cstheme="minorHAnsi"/>
          <w:i/>
          <w:sz w:val="24"/>
          <w:szCs w:val="24"/>
          <w:lang w:val="en-GB"/>
        </w:rPr>
        <w:t>G</w:t>
      </w:r>
      <w:r w:rsidRPr="001F4B3E">
        <w:rPr>
          <w:rFonts w:ascii="Cambria" w:hAnsi="Cambria" w:cstheme="minorHAnsi"/>
          <w:sz w:val="24"/>
          <w:szCs w:val="24"/>
          <w:lang w:val="en-GB"/>
        </w:rPr>
        <w:t>s; upper panel) or transpiration rate (</w:t>
      </w:r>
      <w:r w:rsidRPr="001F4B3E">
        <w:rPr>
          <w:rFonts w:ascii="Cambria" w:hAnsi="Cambria" w:cstheme="minorHAnsi"/>
          <w:i/>
          <w:sz w:val="24"/>
          <w:szCs w:val="24"/>
          <w:lang w:val="en-GB"/>
        </w:rPr>
        <w:t>E</w:t>
      </w:r>
      <w:r w:rsidRPr="001F4B3E">
        <w:rPr>
          <w:rFonts w:ascii="Cambria" w:hAnsi="Cambria" w:cstheme="minorHAnsi"/>
          <w:sz w:val="24"/>
          <w:szCs w:val="24"/>
          <w:lang w:val="en-GB"/>
        </w:rPr>
        <w:t xml:space="preserve">; lower panel). White circles indicate case studies where UV effects on water use efficiency (WUE) ranged between -10% (decrease) and +10% (increase), reflecting proportional changes in </w:t>
      </w:r>
      <w:r w:rsidRPr="001F4B3E">
        <w:rPr>
          <w:rFonts w:ascii="Cambria" w:hAnsi="Cambria" w:cstheme="minorHAnsi"/>
          <w:i/>
          <w:sz w:val="24"/>
          <w:szCs w:val="24"/>
          <w:lang w:val="en-GB"/>
        </w:rPr>
        <w:t>A</w:t>
      </w:r>
      <w:r w:rsidRPr="001F4B3E">
        <w:rPr>
          <w:rFonts w:ascii="Cambria" w:hAnsi="Cambria" w:cstheme="minorHAnsi"/>
          <w:sz w:val="24"/>
          <w:szCs w:val="24"/>
          <w:lang w:val="en-GB"/>
        </w:rPr>
        <w:t xml:space="preserve"> and </w:t>
      </w:r>
      <w:r w:rsidRPr="001F4B3E">
        <w:rPr>
          <w:rFonts w:ascii="Cambria" w:hAnsi="Cambria" w:cstheme="minorHAnsi"/>
          <w:i/>
          <w:sz w:val="24"/>
          <w:szCs w:val="24"/>
          <w:lang w:val="en-GB"/>
        </w:rPr>
        <w:t>G</w:t>
      </w:r>
      <w:r w:rsidRPr="001F4B3E">
        <w:rPr>
          <w:rFonts w:ascii="Cambria" w:hAnsi="Cambria" w:cstheme="minorHAnsi"/>
          <w:sz w:val="24"/>
          <w:szCs w:val="24"/>
          <w:lang w:val="en-GB"/>
        </w:rPr>
        <w:t>s (</w:t>
      </w:r>
      <w:proofErr w:type="spellStart"/>
      <w:r w:rsidRPr="001F4B3E">
        <w:rPr>
          <w:rFonts w:ascii="Cambria" w:hAnsi="Cambria" w:cstheme="minorHAnsi"/>
          <w:sz w:val="24"/>
          <w:szCs w:val="24"/>
          <w:lang w:val="en-GB"/>
        </w:rPr>
        <w:t>sWUE</w:t>
      </w:r>
      <w:proofErr w:type="spellEnd"/>
      <w:r w:rsidRPr="001F4B3E">
        <w:rPr>
          <w:rFonts w:ascii="Cambria" w:hAnsi="Cambria" w:cstheme="minorHAnsi"/>
          <w:sz w:val="24"/>
          <w:szCs w:val="24"/>
          <w:lang w:val="en-GB"/>
        </w:rPr>
        <w:t xml:space="preserve">) or </w:t>
      </w:r>
      <w:r w:rsidRPr="001F4B3E">
        <w:rPr>
          <w:rFonts w:ascii="Cambria" w:hAnsi="Cambria" w:cstheme="minorHAnsi"/>
          <w:i/>
          <w:sz w:val="24"/>
          <w:szCs w:val="24"/>
          <w:lang w:val="en-GB"/>
        </w:rPr>
        <w:t>A</w:t>
      </w:r>
      <w:r w:rsidRPr="001F4B3E">
        <w:rPr>
          <w:rFonts w:ascii="Cambria" w:hAnsi="Cambria" w:cstheme="minorHAnsi"/>
          <w:sz w:val="24"/>
          <w:szCs w:val="24"/>
          <w:lang w:val="en-GB"/>
        </w:rPr>
        <w:t xml:space="preserve"> and </w:t>
      </w:r>
      <w:r w:rsidRPr="001F4B3E">
        <w:rPr>
          <w:rFonts w:ascii="Cambria" w:hAnsi="Cambria" w:cstheme="minorHAnsi"/>
          <w:i/>
          <w:sz w:val="24"/>
          <w:szCs w:val="24"/>
          <w:lang w:val="en-GB"/>
        </w:rPr>
        <w:t>E</w:t>
      </w:r>
      <w:r w:rsidRPr="001F4B3E">
        <w:rPr>
          <w:rFonts w:ascii="Cambria" w:hAnsi="Cambria" w:cstheme="minorHAnsi"/>
          <w:sz w:val="24"/>
          <w:szCs w:val="24"/>
          <w:lang w:val="en-GB"/>
        </w:rPr>
        <w:t xml:space="preserve"> (</w:t>
      </w:r>
      <w:proofErr w:type="spellStart"/>
      <w:r w:rsidRPr="001F4B3E">
        <w:rPr>
          <w:rFonts w:ascii="Cambria" w:hAnsi="Cambria" w:cstheme="minorHAnsi"/>
          <w:sz w:val="24"/>
          <w:szCs w:val="24"/>
          <w:lang w:val="en-GB"/>
        </w:rPr>
        <w:t>eWUE</w:t>
      </w:r>
      <w:proofErr w:type="spellEnd"/>
      <w:r w:rsidRPr="001F4B3E">
        <w:rPr>
          <w:rFonts w:ascii="Cambria" w:hAnsi="Cambria" w:cstheme="minorHAnsi"/>
          <w:sz w:val="24"/>
          <w:szCs w:val="24"/>
          <w:lang w:val="en-GB"/>
        </w:rPr>
        <w:t xml:space="preserve">). Red (blue) circles represent case studies showing a UV-induced decrease (increase) in WUE due to disproportional changes in </w:t>
      </w:r>
      <w:r w:rsidRPr="001F4B3E">
        <w:rPr>
          <w:rFonts w:ascii="Cambria" w:hAnsi="Cambria" w:cstheme="minorHAnsi"/>
          <w:i/>
          <w:sz w:val="24"/>
          <w:szCs w:val="24"/>
          <w:lang w:val="en-GB"/>
        </w:rPr>
        <w:t>A</w:t>
      </w:r>
      <w:r w:rsidRPr="001F4B3E">
        <w:rPr>
          <w:rFonts w:ascii="Cambria" w:hAnsi="Cambria" w:cstheme="minorHAnsi"/>
          <w:sz w:val="24"/>
          <w:szCs w:val="24"/>
          <w:lang w:val="en-GB"/>
        </w:rPr>
        <w:t>/</w:t>
      </w:r>
      <w:r w:rsidRPr="001F4B3E">
        <w:rPr>
          <w:rFonts w:ascii="Cambria" w:hAnsi="Cambria" w:cstheme="minorHAnsi"/>
          <w:i/>
          <w:sz w:val="24"/>
          <w:szCs w:val="24"/>
          <w:lang w:val="en-GB"/>
        </w:rPr>
        <w:t>G</w:t>
      </w:r>
      <w:r w:rsidRPr="001F4B3E">
        <w:rPr>
          <w:rFonts w:ascii="Cambria" w:hAnsi="Cambria" w:cstheme="minorHAnsi"/>
          <w:sz w:val="24"/>
          <w:szCs w:val="24"/>
          <w:lang w:val="en-GB"/>
        </w:rPr>
        <w:t xml:space="preserve">s or </w:t>
      </w:r>
      <w:r w:rsidRPr="001F4B3E">
        <w:rPr>
          <w:rFonts w:ascii="Cambria" w:hAnsi="Cambria" w:cstheme="minorHAnsi"/>
          <w:i/>
          <w:sz w:val="24"/>
          <w:szCs w:val="24"/>
          <w:lang w:val="en-GB"/>
        </w:rPr>
        <w:t>A</w:t>
      </w:r>
      <w:r w:rsidRPr="001F4B3E">
        <w:rPr>
          <w:rFonts w:ascii="Cambria" w:hAnsi="Cambria" w:cstheme="minorHAnsi"/>
          <w:sz w:val="24"/>
          <w:szCs w:val="24"/>
          <w:lang w:val="en-GB"/>
        </w:rPr>
        <w:t>/</w:t>
      </w:r>
      <w:r w:rsidRPr="001F4B3E">
        <w:rPr>
          <w:rFonts w:ascii="Cambria" w:hAnsi="Cambria" w:cstheme="minorHAnsi"/>
          <w:i/>
          <w:sz w:val="24"/>
          <w:szCs w:val="24"/>
          <w:lang w:val="en-GB"/>
        </w:rPr>
        <w:t>E</w:t>
      </w:r>
      <w:r w:rsidRPr="001F4B3E">
        <w:rPr>
          <w:rFonts w:ascii="Cambria" w:hAnsi="Cambria" w:cstheme="minorHAnsi"/>
          <w:sz w:val="24"/>
          <w:szCs w:val="24"/>
          <w:lang w:val="en-GB"/>
        </w:rPr>
        <w:t xml:space="preserve">. Arrows depict increase (↑) or decrease (↓) in each parameter within all segments of the graph, with double arrows indicating stronger UV effects. The total number of case studies per category is indicated by </w:t>
      </w:r>
      <w:r w:rsidRPr="001F4B3E">
        <w:rPr>
          <w:rFonts w:ascii="Cambria" w:hAnsi="Cambria" w:cstheme="minorHAnsi"/>
          <w:i/>
          <w:sz w:val="24"/>
          <w:szCs w:val="24"/>
          <w:lang w:val="en-GB"/>
        </w:rPr>
        <w:t>n</w:t>
      </w:r>
      <w:r w:rsidRPr="001F4B3E">
        <w:rPr>
          <w:rFonts w:ascii="Cambria" w:hAnsi="Cambria" w:cstheme="minorHAnsi"/>
          <w:sz w:val="24"/>
          <w:szCs w:val="24"/>
          <w:lang w:val="en-GB"/>
        </w:rPr>
        <w:t xml:space="preserve">-values. </w:t>
      </w:r>
      <w:r w:rsidR="00B314C3" w:rsidRPr="001F4B3E">
        <w:rPr>
          <w:rFonts w:ascii="Cambria" w:hAnsi="Cambria"/>
          <w:sz w:val="24"/>
          <w:szCs w:val="24"/>
          <w:lang w:val="en-GB"/>
        </w:rPr>
        <w:br w:type="page"/>
      </w:r>
    </w:p>
    <w:p w14:paraId="46427A1C" w14:textId="77777777" w:rsidR="00B314C3" w:rsidRPr="001F4B3E" w:rsidRDefault="00B314C3" w:rsidP="00B314C3">
      <w:pPr>
        <w:rPr>
          <w:rFonts w:ascii="Cambria" w:hAnsi="Cambria"/>
          <w:b/>
          <w:sz w:val="24"/>
          <w:lang w:val="en-GB"/>
        </w:rPr>
      </w:pPr>
      <w:r w:rsidRPr="001F4B3E">
        <w:rPr>
          <w:rFonts w:ascii="Cambria" w:hAnsi="Cambria"/>
          <w:b/>
          <w:sz w:val="24"/>
          <w:lang w:val="en-GB"/>
        </w:rPr>
        <w:lastRenderedPageBreak/>
        <w:t>Supplementary Figure S1:</w:t>
      </w:r>
    </w:p>
    <w:p w14:paraId="3ACEFBD5" w14:textId="77777777" w:rsidR="00B314C3" w:rsidRPr="001F4B3E" w:rsidRDefault="00B314C3" w:rsidP="00B314C3">
      <w:pPr>
        <w:rPr>
          <w:rFonts w:ascii="Cambria" w:hAnsi="Cambria"/>
          <w:sz w:val="24"/>
        </w:rPr>
      </w:pPr>
      <w:r w:rsidRPr="001F4B3E">
        <w:rPr>
          <w:rFonts w:ascii="Cambria" w:hAnsi="Cambria"/>
          <w:noProof/>
          <w:sz w:val="24"/>
        </w:rPr>
        <w:drawing>
          <wp:inline distT="0" distB="0" distL="0" distR="0" wp14:anchorId="19B50B39" wp14:editId="517C5289">
            <wp:extent cx="3594100" cy="5197466"/>
            <wp:effectExtent l="0" t="0" r="6350" b="381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08362" cy="5218090"/>
                    </a:xfrm>
                    <a:prstGeom prst="rect">
                      <a:avLst/>
                    </a:prstGeom>
                    <a:noFill/>
                  </pic:spPr>
                </pic:pic>
              </a:graphicData>
            </a:graphic>
          </wp:inline>
        </w:drawing>
      </w:r>
    </w:p>
    <w:p w14:paraId="4C73C64F" w14:textId="47C592BD" w:rsidR="00F52723" w:rsidRPr="001F4B3E" w:rsidRDefault="00B314C3">
      <w:pPr>
        <w:rPr>
          <w:rFonts w:ascii="Cambria" w:hAnsi="Cambria"/>
          <w:sz w:val="24"/>
          <w:lang w:val="en-GB"/>
        </w:rPr>
      </w:pPr>
      <w:r w:rsidRPr="001F4B3E">
        <w:rPr>
          <w:rFonts w:ascii="Cambria" w:hAnsi="Cambria"/>
          <w:b/>
          <w:sz w:val="24"/>
          <w:lang w:val="en-GB"/>
        </w:rPr>
        <w:t>Supplementary Figure S1:</w:t>
      </w:r>
      <w:r w:rsidRPr="001F4B3E">
        <w:rPr>
          <w:rFonts w:ascii="Cambria" w:hAnsi="Cambria"/>
          <w:sz w:val="24"/>
          <w:lang w:val="en-GB"/>
        </w:rPr>
        <w:t xml:space="preserve"> PRISMA flow diagram illustrating the literature screening process across various phases of the analysis. The screening resulted in the inclusion of 74 publications in the meta-analysis of UV effect on water use efficiency in terrestrial plants. Additional details regarding the selection criteria and process are provided in the main text.</w:t>
      </w:r>
      <w:r w:rsidR="00F52723" w:rsidRPr="001F4B3E">
        <w:rPr>
          <w:rFonts w:ascii="Cambria" w:hAnsi="Cambria"/>
          <w:sz w:val="24"/>
          <w:lang w:val="en-GB"/>
        </w:rPr>
        <w:t xml:space="preserve"> </w:t>
      </w:r>
      <w:r w:rsidR="00F52723" w:rsidRPr="001F4B3E">
        <w:rPr>
          <w:rFonts w:ascii="Cambria" w:hAnsi="Cambria"/>
          <w:sz w:val="24"/>
          <w:lang w:val="en-GB"/>
        </w:rPr>
        <w:br w:type="page"/>
      </w:r>
    </w:p>
    <w:p w14:paraId="18BF8E48" w14:textId="721D4D57" w:rsidR="00F52723" w:rsidRPr="001F4B3E" w:rsidRDefault="00F52723" w:rsidP="002A4BE0">
      <w:pPr>
        <w:spacing w:after="0"/>
        <w:jc w:val="both"/>
        <w:rPr>
          <w:rFonts w:ascii="Cambria" w:hAnsi="Cambria" w:cs="Arial"/>
          <w:b/>
          <w:sz w:val="24"/>
          <w:szCs w:val="24"/>
          <w:lang w:val="en-GB"/>
        </w:rPr>
      </w:pPr>
      <w:r w:rsidRPr="001F4B3E">
        <w:rPr>
          <w:rFonts w:ascii="Cambria" w:hAnsi="Cambria" w:cs="Arial"/>
          <w:b/>
          <w:sz w:val="24"/>
          <w:szCs w:val="24"/>
          <w:lang w:val="en-GB"/>
        </w:rPr>
        <w:lastRenderedPageBreak/>
        <w:t>Supplementary Figure S2:</w:t>
      </w:r>
    </w:p>
    <w:p w14:paraId="07C20D31" w14:textId="77777777" w:rsidR="00F52723" w:rsidRPr="001F4B3E" w:rsidRDefault="00F52723" w:rsidP="002A4BE0">
      <w:pPr>
        <w:spacing w:after="0"/>
        <w:rPr>
          <w:rFonts w:ascii="Arial" w:hAnsi="Arial" w:cs="Arial"/>
          <w:b/>
          <w:sz w:val="24"/>
          <w:szCs w:val="24"/>
          <w:lang w:val="en-GB"/>
        </w:rPr>
      </w:pPr>
      <w:r w:rsidRPr="001F4B3E">
        <w:rPr>
          <w:rFonts w:ascii="Arial" w:hAnsi="Arial" w:cs="Arial"/>
          <w:b/>
          <w:noProof/>
          <w:sz w:val="24"/>
          <w:szCs w:val="24"/>
          <w:lang w:val="en-GB"/>
        </w:rPr>
        <w:drawing>
          <wp:inline distT="0" distB="0" distL="0" distR="0" wp14:anchorId="532BD025" wp14:editId="39E8F559">
            <wp:extent cx="3370873" cy="2638425"/>
            <wp:effectExtent l="0" t="0" r="127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02801" cy="2663415"/>
                    </a:xfrm>
                    <a:prstGeom prst="rect">
                      <a:avLst/>
                    </a:prstGeom>
                    <a:noFill/>
                  </pic:spPr>
                </pic:pic>
              </a:graphicData>
            </a:graphic>
          </wp:inline>
        </w:drawing>
      </w:r>
    </w:p>
    <w:p w14:paraId="3A80CAA5" w14:textId="22C8BBF7" w:rsidR="00F52723" w:rsidRPr="001F4B3E" w:rsidRDefault="00F52723" w:rsidP="002A4BE0">
      <w:pPr>
        <w:spacing w:after="0"/>
        <w:jc w:val="both"/>
        <w:rPr>
          <w:rFonts w:ascii="Cambria" w:hAnsi="Cambria" w:cs="Arial"/>
          <w:sz w:val="24"/>
          <w:szCs w:val="24"/>
          <w:lang w:val="en-GB"/>
        </w:rPr>
      </w:pPr>
      <w:r w:rsidRPr="001F4B3E">
        <w:rPr>
          <w:rFonts w:ascii="Cambria" w:hAnsi="Cambria" w:cs="Arial"/>
          <w:b/>
          <w:sz w:val="24"/>
          <w:szCs w:val="24"/>
          <w:lang w:val="en-GB"/>
        </w:rPr>
        <w:t xml:space="preserve">Supplemental Figure S2: </w:t>
      </w:r>
      <w:r w:rsidRPr="001F4B3E">
        <w:rPr>
          <w:rFonts w:ascii="Cambria" w:hAnsi="Cambria" w:cs="Arial"/>
          <w:sz w:val="24"/>
          <w:szCs w:val="24"/>
          <w:lang w:val="en-GB"/>
        </w:rPr>
        <w:t>A total of</w:t>
      </w:r>
      <w:r w:rsidRPr="001F4B3E">
        <w:rPr>
          <w:rFonts w:ascii="Cambria" w:hAnsi="Cambria" w:cs="Arial"/>
          <w:b/>
          <w:sz w:val="24"/>
          <w:szCs w:val="24"/>
          <w:lang w:val="en-GB"/>
        </w:rPr>
        <w:t xml:space="preserve"> </w:t>
      </w:r>
      <w:r w:rsidRPr="001F4B3E">
        <w:rPr>
          <w:rFonts w:ascii="Cambria" w:hAnsi="Cambria" w:cs="Arial"/>
          <w:sz w:val="24"/>
          <w:szCs w:val="24"/>
          <w:lang w:val="en-GB"/>
        </w:rPr>
        <w:t>74 research papers published in peer-reviewed journals between 1990 and 2024 were included in the meta-analysis. Studies reporting on multiple plant species/cultivars, UV treatment durations, or growth condition were treated as separate ‘case studies’, resulting in 201 case studies. Each case study provided data on at least one type of water use efficiency: stomata-based (</w:t>
      </w:r>
      <w:proofErr w:type="spellStart"/>
      <w:r w:rsidRPr="001F4B3E">
        <w:rPr>
          <w:rFonts w:ascii="Cambria" w:hAnsi="Cambria" w:cs="Arial"/>
          <w:sz w:val="24"/>
          <w:szCs w:val="24"/>
          <w:lang w:val="en-GB"/>
        </w:rPr>
        <w:t>sWUE</w:t>
      </w:r>
      <w:proofErr w:type="spellEnd"/>
      <w:r w:rsidRPr="001F4B3E">
        <w:rPr>
          <w:rFonts w:ascii="Cambria" w:hAnsi="Cambria" w:cs="Arial"/>
          <w:sz w:val="24"/>
          <w:szCs w:val="24"/>
          <w:lang w:val="en-GB"/>
        </w:rPr>
        <w:t>), transpiration-based (</w:t>
      </w:r>
      <w:proofErr w:type="spellStart"/>
      <w:r w:rsidRPr="001F4B3E">
        <w:rPr>
          <w:rFonts w:ascii="Cambria" w:hAnsi="Cambria" w:cs="Arial"/>
          <w:sz w:val="24"/>
          <w:szCs w:val="24"/>
          <w:lang w:val="en-GB"/>
        </w:rPr>
        <w:t>eWUE</w:t>
      </w:r>
      <w:proofErr w:type="spellEnd"/>
      <w:r w:rsidRPr="001F4B3E">
        <w:rPr>
          <w:rFonts w:ascii="Cambria" w:hAnsi="Cambria" w:cs="Arial"/>
          <w:sz w:val="24"/>
          <w:szCs w:val="24"/>
          <w:lang w:val="en-GB"/>
        </w:rPr>
        <w:t>), or isotope-based (δ</w:t>
      </w:r>
      <w:r w:rsidRPr="001F4B3E">
        <w:rPr>
          <w:rFonts w:ascii="Cambria" w:hAnsi="Cambria" w:cs="Arial"/>
          <w:sz w:val="24"/>
          <w:szCs w:val="24"/>
          <w:vertAlign w:val="superscript"/>
          <w:lang w:val="en-GB"/>
        </w:rPr>
        <w:t>13</w:t>
      </w:r>
      <w:r w:rsidRPr="001F4B3E">
        <w:rPr>
          <w:rFonts w:ascii="Cambria" w:hAnsi="Cambria" w:cs="Arial"/>
          <w:sz w:val="24"/>
          <w:szCs w:val="24"/>
          <w:lang w:val="en-GB"/>
        </w:rPr>
        <w:t xml:space="preserve">C; </w:t>
      </w:r>
      <w:proofErr w:type="spellStart"/>
      <w:r w:rsidRPr="001F4B3E">
        <w:rPr>
          <w:rFonts w:ascii="Cambria" w:hAnsi="Cambria" w:cs="Arial"/>
          <w:sz w:val="24"/>
          <w:szCs w:val="24"/>
          <w:lang w:val="en-GB"/>
        </w:rPr>
        <w:t>isWUE</w:t>
      </w:r>
      <w:proofErr w:type="spellEnd"/>
      <w:r w:rsidRPr="001F4B3E">
        <w:rPr>
          <w:rFonts w:ascii="Cambria" w:hAnsi="Cambria" w:cs="Arial"/>
          <w:sz w:val="24"/>
          <w:szCs w:val="24"/>
          <w:lang w:val="en-GB"/>
        </w:rPr>
        <w:t xml:space="preserve">). The dataset includes 127 case studies on </w:t>
      </w:r>
      <w:proofErr w:type="spellStart"/>
      <w:r w:rsidRPr="001F4B3E">
        <w:rPr>
          <w:rFonts w:ascii="Cambria" w:hAnsi="Cambria" w:cs="Arial"/>
          <w:sz w:val="24"/>
          <w:szCs w:val="24"/>
          <w:lang w:val="en-GB"/>
        </w:rPr>
        <w:t>sWUE</w:t>
      </w:r>
      <w:proofErr w:type="spellEnd"/>
      <w:r w:rsidRPr="001F4B3E">
        <w:rPr>
          <w:rFonts w:ascii="Cambria" w:hAnsi="Cambria" w:cs="Arial"/>
          <w:sz w:val="24"/>
          <w:szCs w:val="24"/>
          <w:lang w:val="en-GB"/>
        </w:rPr>
        <w:t xml:space="preserve">, 137 on </w:t>
      </w:r>
      <w:proofErr w:type="spellStart"/>
      <w:r w:rsidRPr="001F4B3E">
        <w:rPr>
          <w:rFonts w:ascii="Cambria" w:hAnsi="Cambria" w:cs="Arial"/>
          <w:sz w:val="24"/>
          <w:szCs w:val="24"/>
          <w:lang w:val="en-GB"/>
        </w:rPr>
        <w:t>eWUE</w:t>
      </w:r>
      <w:proofErr w:type="spellEnd"/>
      <w:r w:rsidRPr="001F4B3E">
        <w:rPr>
          <w:rFonts w:ascii="Cambria" w:hAnsi="Cambria" w:cs="Arial"/>
          <w:sz w:val="24"/>
          <w:szCs w:val="24"/>
          <w:lang w:val="en-GB"/>
        </w:rPr>
        <w:t xml:space="preserve">, and 54 on </w:t>
      </w:r>
      <w:proofErr w:type="spellStart"/>
      <w:r w:rsidRPr="001F4B3E">
        <w:rPr>
          <w:rFonts w:ascii="Cambria" w:hAnsi="Cambria" w:cs="Arial"/>
          <w:sz w:val="24"/>
          <w:szCs w:val="24"/>
          <w:lang w:val="en-GB"/>
        </w:rPr>
        <w:t>isWUE</w:t>
      </w:r>
      <w:proofErr w:type="spellEnd"/>
      <w:r w:rsidRPr="001F4B3E">
        <w:rPr>
          <w:rFonts w:ascii="Cambria" w:hAnsi="Cambria" w:cs="Arial"/>
          <w:sz w:val="24"/>
          <w:szCs w:val="24"/>
          <w:lang w:val="en-GB"/>
        </w:rPr>
        <w:t xml:space="preserve">. Additionally, </w:t>
      </w:r>
      <w:proofErr w:type="spellStart"/>
      <w:r w:rsidRPr="001F4B3E">
        <w:rPr>
          <w:rFonts w:ascii="Cambria" w:hAnsi="Cambria" w:cs="Arial"/>
          <w:sz w:val="24"/>
          <w:szCs w:val="24"/>
          <w:lang w:val="en-GB"/>
        </w:rPr>
        <w:t>sWUE</w:t>
      </w:r>
      <w:proofErr w:type="spellEnd"/>
      <w:r w:rsidRPr="001F4B3E">
        <w:rPr>
          <w:rFonts w:ascii="Cambria" w:hAnsi="Cambria" w:cs="Arial"/>
          <w:sz w:val="24"/>
          <w:szCs w:val="24"/>
          <w:lang w:val="en-GB"/>
        </w:rPr>
        <w:t xml:space="preserve"> and </w:t>
      </w:r>
      <w:proofErr w:type="spellStart"/>
      <w:r w:rsidRPr="001F4B3E">
        <w:rPr>
          <w:rFonts w:ascii="Cambria" w:hAnsi="Cambria" w:cs="Arial"/>
          <w:sz w:val="24"/>
          <w:szCs w:val="24"/>
          <w:lang w:val="en-GB"/>
        </w:rPr>
        <w:t>eWUE</w:t>
      </w:r>
      <w:proofErr w:type="spellEnd"/>
      <w:r w:rsidRPr="001F4B3E">
        <w:rPr>
          <w:rFonts w:ascii="Cambria" w:hAnsi="Cambria" w:cs="Arial"/>
          <w:sz w:val="24"/>
          <w:szCs w:val="24"/>
          <w:lang w:val="en-GB"/>
        </w:rPr>
        <w:t xml:space="preserve"> parameters were classified according to the instantaneous light intensity conditions during gas-exchange measurements, categorized as saturating (sat) and non-saturating (non) light intensities: </w:t>
      </w:r>
      <w:proofErr w:type="spellStart"/>
      <w:r w:rsidRPr="001F4B3E">
        <w:rPr>
          <w:rFonts w:ascii="Cambria" w:hAnsi="Cambria" w:cs="Arial"/>
          <w:sz w:val="24"/>
          <w:szCs w:val="24"/>
          <w:lang w:val="en-GB"/>
        </w:rPr>
        <w:t>sWUEnon</w:t>
      </w:r>
      <w:proofErr w:type="spellEnd"/>
      <w:r w:rsidRPr="001F4B3E">
        <w:rPr>
          <w:rFonts w:ascii="Cambria" w:hAnsi="Cambria" w:cs="Arial"/>
          <w:sz w:val="24"/>
          <w:szCs w:val="24"/>
          <w:lang w:val="en-GB"/>
        </w:rPr>
        <w:t xml:space="preserve"> – 50 studies, </w:t>
      </w:r>
      <w:proofErr w:type="spellStart"/>
      <w:r w:rsidRPr="001F4B3E">
        <w:rPr>
          <w:rFonts w:ascii="Cambria" w:hAnsi="Cambria" w:cs="Arial"/>
          <w:sz w:val="24"/>
          <w:szCs w:val="24"/>
          <w:lang w:val="en-GB"/>
        </w:rPr>
        <w:t>sWUEsat</w:t>
      </w:r>
      <w:proofErr w:type="spellEnd"/>
      <w:r w:rsidRPr="001F4B3E">
        <w:rPr>
          <w:rFonts w:ascii="Cambria" w:hAnsi="Cambria" w:cs="Arial"/>
          <w:sz w:val="24"/>
          <w:szCs w:val="24"/>
          <w:lang w:val="en-GB"/>
        </w:rPr>
        <w:t xml:space="preserve"> – 77 studies, </w:t>
      </w:r>
      <w:proofErr w:type="spellStart"/>
      <w:r w:rsidRPr="001F4B3E">
        <w:rPr>
          <w:rFonts w:ascii="Cambria" w:hAnsi="Cambria" w:cs="Arial"/>
          <w:sz w:val="24"/>
          <w:szCs w:val="24"/>
          <w:lang w:val="en-GB"/>
        </w:rPr>
        <w:t>eWUEnon</w:t>
      </w:r>
      <w:proofErr w:type="spellEnd"/>
      <w:r w:rsidRPr="001F4B3E">
        <w:rPr>
          <w:rFonts w:ascii="Cambria" w:hAnsi="Cambria" w:cs="Arial"/>
          <w:sz w:val="24"/>
          <w:szCs w:val="24"/>
          <w:lang w:val="en-GB"/>
        </w:rPr>
        <w:t xml:space="preserve"> – 56 studies, </w:t>
      </w:r>
      <w:proofErr w:type="spellStart"/>
      <w:r w:rsidRPr="001F4B3E">
        <w:rPr>
          <w:rFonts w:ascii="Cambria" w:hAnsi="Cambria" w:cs="Arial"/>
          <w:sz w:val="24"/>
          <w:szCs w:val="24"/>
          <w:lang w:val="en-GB"/>
        </w:rPr>
        <w:t>eWUEsat</w:t>
      </w:r>
      <w:proofErr w:type="spellEnd"/>
      <w:r w:rsidRPr="001F4B3E">
        <w:rPr>
          <w:rFonts w:ascii="Cambria" w:hAnsi="Cambria" w:cs="Arial"/>
          <w:sz w:val="24"/>
          <w:szCs w:val="24"/>
          <w:lang w:val="en-GB"/>
        </w:rPr>
        <w:t xml:space="preserve"> – 81 studies. </w:t>
      </w:r>
    </w:p>
    <w:p w14:paraId="79EAFE78" w14:textId="77777777" w:rsidR="00F52723" w:rsidRPr="001F4B3E" w:rsidRDefault="00F52723" w:rsidP="002A4BE0">
      <w:pPr>
        <w:spacing w:after="0"/>
        <w:rPr>
          <w:rFonts w:ascii="Arial" w:hAnsi="Arial" w:cs="Arial"/>
          <w:sz w:val="24"/>
          <w:szCs w:val="24"/>
          <w:lang w:val="en-GB"/>
        </w:rPr>
      </w:pPr>
      <w:r w:rsidRPr="001F4B3E">
        <w:rPr>
          <w:rFonts w:ascii="Arial" w:hAnsi="Arial" w:cs="Arial"/>
          <w:sz w:val="24"/>
          <w:szCs w:val="24"/>
          <w:lang w:val="en-GB"/>
        </w:rPr>
        <w:br w:type="page"/>
      </w:r>
    </w:p>
    <w:p w14:paraId="47313C54" w14:textId="3446A0C3" w:rsidR="00F52723" w:rsidRPr="001F4B3E" w:rsidRDefault="00F52723" w:rsidP="002A4BE0">
      <w:pPr>
        <w:spacing w:after="0"/>
        <w:jc w:val="both"/>
        <w:rPr>
          <w:rFonts w:ascii="Cambria" w:hAnsi="Cambria" w:cs="Arial"/>
          <w:b/>
          <w:sz w:val="24"/>
          <w:szCs w:val="24"/>
          <w:lang w:val="en-GB"/>
        </w:rPr>
      </w:pPr>
      <w:r w:rsidRPr="001F4B3E">
        <w:rPr>
          <w:rFonts w:ascii="Cambria" w:hAnsi="Cambria" w:cs="Arial"/>
          <w:b/>
          <w:sz w:val="24"/>
          <w:szCs w:val="24"/>
          <w:lang w:val="en-GB"/>
        </w:rPr>
        <w:lastRenderedPageBreak/>
        <w:t>Supplementary Figure S3:</w:t>
      </w:r>
    </w:p>
    <w:p w14:paraId="46E42A5F" w14:textId="77777777" w:rsidR="00F52723" w:rsidRPr="001F4B3E" w:rsidRDefault="00F52723" w:rsidP="002A4BE0">
      <w:pPr>
        <w:spacing w:after="0"/>
        <w:jc w:val="both"/>
        <w:rPr>
          <w:rFonts w:ascii="Cambria" w:hAnsi="Cambria" w:cs="Arial"/>
          <w:b/>
          <w:sz w:val="24"/>
          <w:szCs w:val="24"/>
          <w:lang w:val="en-GB"/>
        </w:rPr>
      </w:pPr>
      <w:r w:rsidRPr="001F4B3E">
        <w:rPr>
          <w:rFonts w:ascii="Cambria" w:hAnsi="Cambria" w:cs="Arial"/>
          <w:b/>
          <w:noProof/>
          <w:sz w:val="24"/>
          <w:szCs w:val="24"/>
          <w:lang w:val="en-GB"/>
        </w:rPr>
        <w:drawing>
          <wp:inline distT="0" distB="0" distL="0" distR="0" wp14:anchorId="02C8D0AD" wp14:editId="6DAA50C1">
            <wp:extent cx="4311650" cy="2575163"/>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10010" cy="2633909"/>
                    </a:xfrm>
                    <a:prstGeom prst="rect">
                      <a:avLst/>
                    </a:prstGeom>
                    <a:noFill/>
                  </pic:spPr>
                </pic:pic>
              </a:graphicData>
            </a:graphic>
          </wp:inline>
        </w:drawing>
      </w:r>
    </w:p>
    <w:p w14:paraId="6C78D990" w14:textId="59377C7E" w:rsidR="00F52723" w:rsidRPr="001F4B3E" w:rsidRDefault="00F52723" w:rsidP="00FF45E5">
      <w:pPr>
        <w:spacing w:after="0"/>
        <w:jc w:val="both"/>
        <w:rPr>
          <w:rFonts w:ascii="Cambria" w:hAnsi="Cambria" w:cs="Arial"/>
          <w:sz w:val="24"/>
          <w:szCs w:val="24"/>
          <w:lang w:val="en-GB"/>
        </w:rPr>
      </w:pPr>
      <w:r w:rsidRPr="001F4B3E">
        <w:rPr>
          <w:rFonts w:ascii="Cambria" w:hAnsi="Cambria" w:cs="Arial"/>
          <w:b/>
          <w:sz w:val="24"/>
          <w:szCs w:val="24"/>
          <w:lang w:val="en-GB"/>
        </w:rPr>
        <w:t xml:space="preserve">Supplemental Figure S3: </w:t>
      </w:r>
      <w:bookmarkStart w:id="11" w:name="_Hlk185775113"/>
      <w:r w:rsidRPr="001F4B3E">
        <w:rPr>
          <w:rFonts w:ascii="Cambria" w:hAnsi="Cambria" w:cs="Arial"/>
          <w:sz w:val="24"/>
          <w:szCs w:val="24"/>
          <w:lang w:val="en-GB"/>
        </w:rPr>
        <w:t>Overview of case studies included in the meta-analysis. A total of 36, 69, and 96 case studies were conducted under growth-chamber, greenhouse, and open-field conditions, respectively. The majority of studies (161) used supplementary filtered UV lamps to enhance UV radiation (</w:t>
      </w:r>
      <w:proofErr w:type="spellStart"/>
      <w:r w:rsidRPr="001F4B3E">
        <w:rPr>
          <w:rFonts w:ascii="Cambria" w:hAnsi="Cambria" w:cs="Arial"/>
          <w:sz w:val="24"/>
          <w:szCs w:val="24"/>
          <w:lang w:val="en-GB"/>
        </w:rPr>
        <w:t>Suppl</w:t>
      </w:r>
      <w:proofErr w:type="spellEnd"/>
      <w:r w:rsidRPr="001F4B3E">
        <w:rPr>
          <w:rFonts w:ascii="Cambria" w:hAnsi="Cambria" w:cs="Arial"/>
          <w:sz w:val="24"/>
          <w:szCs w:val="24"/>
          <w:lang w:val="en-GB"/>
        </w:rPr>
        <w:t>), while 36 studies excluded UV radiation (</w:t>
      </w:r>
      <w:proofErr w:type="spellStart"/>
      <w:r w:rsidRPr="001F4B3E">
        <w:rPr>
          <w:rFonts w:ascii="Cambria" w:hAnsi="Cambria" w:cs="Arial"/>
          <w:sz w:val="24"/>
          <w:szCs w:val="24"/>
          <w:lang w:val="en-GB"/>
        </w:rPr>
        <w:t>Excl</w:t>
      </w:r>
      <w:proofErr w:type="spellEnd"/>
      <w:r w:rsidRPr="001F4B3E">
        <w:rPr>
          <w:rFonts w:ascii="Cambria" w:hAnsi="Cambria" w:cs="Arial"/>
          <w:sz w:val="24"/>
          <w:szCs w:val="24"/>
          <w:lang w:val="en-GB"/>
        </w:rPr>
        <w:t xml:space="preserve">) by filtering ambient UV. Four case studies combined </w:t>
      </w:r>
      <w:proofErr w:type="spellStart"/>
      <w:r w:rsidRPr="001F4B3E">
        <w:rPr>
          <w:rFonts w:ascii="Cambria" w:hAnsi="Cambria" w:cs="Arial"/>
          <w:sz w:val="24"/>
          <w:szCs w:val="24"/>
          <w:lang w:val="en-GB"/>
        </w:rPr>
        <w:t>Excl</w:t>
      </w:r>
      <w:proofErr w:type="spellEnd"/>
      <w:r w:rsidRPr="001F4B3E">
        <w:rPr>
          <w:rFonts w:ascii="Cambria" w:hAnsi="Cambria" w:cs="Arial"/>
          <w:sz w:val="24"/>
          <w:szCs w:val="24"/>
          <w:lang w:val="en-GB"/>
        </w:rPr>
        <w:t xml:space="preserve"> design with an auxiliary UV light source. Model/experimental plant species included herbs (78), grasses (35), shrubs (32), and trees (43 broadleaved and 13 coniferous species). The database comprises 62 long-term (&gt;90 days), 68 </w:t>
      </w:r>
      <w:proofErr w:type="gramStart"/>
      <w:r w:rsidRPr="001F4B3E">
        <w:rPr>
          <w:rFonts w:ascii="Cambria" w:hAnsi="Cambria" w:cs="Arial"/>
          <w:sz w:val="24"/>
          <w:szCs w:val="24"/>
          <w:lang w:val="en-GB"/>
        </w:rPr>
        <w:t>mid-term</w:t>
      </w:r>
      <w:proofErr w:type="gramEnd"/>
      <w:r w:rsidRPr="001F4B3E">
        <w:rPr>
          <w:rFonts w:ascii="Cambria" w:hAnsi="Cambria" w:cs="Arial"/>
          <w:sz w:val="24"/>
          <w:szCs w:val="24"/>
          <w:lang w:val="en-GB"/>
        </w:rPr>
        <w:t xml:space="preserve"> (30–90 days), and 71 short-term (≤30 days) case studies. In 34 studies, the biologically effective UV dose in </w:t>
      </w:r>
      <w:proofErr w:type="spellStart"/>
      <w:r w:rsidRPr="001F4B3E">
        <w:rPr>
          <w:rFonts w:ascii="Cambria" w:hAnsi="Cambria" w:cs="Arial"/>
          <w:sz w:val="24"/>
          <w:szCs w:val="24"/>
          <w:lang w:val="en-GB"/>
        </w:rPr>
        <w:t>kJm</w:t>
      </w:r>
      <w:proofErr w:type="spellEnd"/>
      <w:r w:rsidRPr="001F4B3E">
        <w:rPr>
          <w:rFonts w:ascii="Cambria" w:hAnsi="Cambria" w:cs="Arial"/>
          <w:sz w:val="24"/>
          <w:szCs w:val="24"/>
          <w:vertAlign w:val="superscript"/>
          <w:lang w:val="en-GB"/>
        </w:rPr>
        <w:t>–2</w:t>
      </w:r>
      <w:r w:rsidRPr="001F4B3E">
        <w:rPr>
          <w:rFonts w:ascii="Cambria" w:hAnsi="Cambria" w:cs="Arial"/>
          <w:sz w:val="24"/>
          <w:szCs w:val="24"/>
          <w:lang w:val="en-GB"/>
        </w:rPr>
        <w:t xml:space="preserve"> day</w:t>
      </w:r>
      <w:r w:rsidRPr="001F4B3E">
        <w:rPr>
          <w:rFonts w:ascii="Cambria" w:hAnsi="Cambria" w:cs="Arial"/>
          <w:sz w:val="24"/>
          <w:szCs w:val="24"/>
          <w:vertAlign w:val="superscript"/>
          <w:lang w:val="en-GB"/>
        </w:rPr>
        <w:t>–1</w:t>
      </w:r>
      <w:r w:rsidRPr="001F4B3E">
        <w:rPr>
          <w:rFonts w:ascii="Cambria" w:hAnsi="Cambria" w:cs="Arial"/>
          <w:sz w:val="24"/>
          <w:szCs w:val="24"/>
          <w:lang w:val="en-GB"/>
        </w:rPr>
        <w:t xml:space="preserve"> was not reported (Not def.). Supplemental UV doses were categorized as </w:t>
      </w:r>
      <w:proofErr w:type="spellStart"/>
      <w:r w:rsidRPr="001F4B3E">
        <w:rPr>
          <w:rFonts w:ascii="Cambria" w:hAnsi="Cambria" w:cs="Arial"/>
          <w:sz w:val="24"/>
          <w:szCs w:val="24"/>
          <w:lang w:val="en-GB"/>
        </w:rPr>
        <w:t>Sup_Low</w:t>
      </w:r>
      <w:proofErr w:type="spellEnd"/>
      <w:r w:rsidRPr="001F4B3E">
        <w:rPr>
          <w:rFonts w:ascii="Cambria" w:hAnsi="Cambria" w:cs="Arial"/>
          <w:sz w:val="24"/>
          <w:szCs w:val="24"/>
          <w:lang w:val="en-GB"/>
        </w:rPr>
        <w:t xml:space="preserve"> (below 5 kJ m</w:t>
      </w:r>
      <w:r w:rsidRPr="001F4B3E">
        <w:rPr>
          <w:rFonts w:ascii="Cambria" w:hAnsi="Cambria" w:cs="Arial"/>
          <w:sz w:val="24"/>
          <w:szCs w:val="24"/>
          <w:vertAlign w:val="superscript"/>
          <w:lang w:val="en-GB"/>
        </w:rPr>
        <w:t>–2</w:t>
      </w:r>
      <w:r w:rsidRPr="001F4B3E">
        <w:rPr>
          <w:rFonts w:ascii="Cambria" w:hAnsi="Cambria" w:cs="Arial"/>
          <w:sz w:val="24"/>
          <w:szCs w:val="24"/>
          <w:lang w:val="en-GB"/>
        </w:rPr>
        <w:t xml:space="preserve"> day</w:t>
      </w:r>
      <w:r w:rsidRPr="001F4B3E">
        <w:rPr>
          <w:rFonts w:ascii="Cambria" w:hAnsi="Cambria" w:cs="Arial"/>
          <w:sz w:val="24"/>
          <w:szCs w:val="24"/>
          <w:vertAlign w:val="superscript"/>
          <w:lang w:val="en-GB"/>
        </w:rPr>
        <w:t>–1</w:t>
      </w:r>
      <w:r w:rsidRPr="001F4B3E">
        <w:rPr>
          <w:rFonts w:ascii="Cambria" w:hAnsi="Cambria" w:cs="Arial"/>
          <w:sz w:val="24"/>
          <w:szCs w:val="24"/>
          <w:lang w:val="en-GB"/>
        </w:rPr>
        <w:t xml:space="preserve">; 25 studies), </w:t>
      </w:r>
      <w:proofErr w:type="spellStart"/>
      <w:r w:rsidRPr="001F4B3E">
        <w:rPr>
          <w:rFonts w:ascii="Cambria" w:hAnsi="Cambria" w:cs="Arial"/>
          <w:sz w:val="24"/>
          <w:szCs w:val="24"/>
          <w:lang w:val="en-GB"/>
        </w:rPr>
        <w:t>Sup_Mid</w:t>
      </w:r>
      <w:proofErr w:type="spellEnd"/>
      <w:r w:rsidRPr="001F4B3E">
        <w:rPr>
          <w:rFonts w:ascii="Cambria" w:hAnsi="Cambria" w:cs="Arial"/>
          <w:sz w:val="24"/>
          <w:szCs w:val="24"/>
          <w:lang w:val="en-GB"/>
        </w:rPr>
        <w:t xml:space="preserve"> (5–10 kJ m</w:t>
      </w:r>
      <w:r w:rsidRPr="001F4B3E">
        <w:rPr>
          <w:rFonts w:ascii="Cambria" w:hAnsi="Cambria" w:cs="Arial"/>
          <w:sz w:val="24"/>
          <w:szCs w:val="24"/>
          <w:vertAlign w:val="superscript"/>
          <w:lang w:val="en-GB"/>
        </w:rPr>
        <w:t>–2</w:t>
      </w:r>
      <w:r w:rsidRPr="001F4B3E">
        <w:rPr>
          <w:rFonts w:ascii="Cambria" w:hAnsi="Cambria" w:cs="Arial"/>
          <w:sz w:val="24"/>
          <w:szCs w:val="24"/>
          <w:lang w:val="en-GB"/>
        </w:rPr>
        <w:t xml:space="preserve"> day</w:t>
      </w:r>
      <w:r w:rsidRPr="001F4B3E">
        <w:rPr>
          <w:rFonts w:ascii="Cambria" w:hAnsi="Cambria" w:cs="Arial"/>
          <w:sz w:val="24"/>
          <w:szCs w:val="24"/>
          <w:vertAlign w:val="superscript"/>
          <w:lang w:val="en-GB"/>
        </w:rPr>
        <w:t>–1</w:t>
      </w:r>
      <w:r w:rsidRPr="001F4B3E">
        <w:rPr>
          <w:rFonts w:ascii="Cambria" w:hAnsi="Cambria" w:cs="Arial"/>
          <w:sz w:val="24"/>
          <w:szCs w:val="24"/>
          <w:lang w:val="en-GB"/>
        </w:rPr>
        <w:t xml:space="preserve">; 54 studies), or </w:t>
      </w:r>
      <w:proofErr w:type="spellStart"/>
      <w:r w:rsidRPr="001F4B3E">
        <w:rPr>
          <w:rFonts w:ascii="Cambria" w:hAnsi="Cambria" w:cs="Arial"/>
          <w:sz w:val="24"/>
          <w:szCs w:val="24"/>
          <w:lang w:val="en-GB"/>
        </w:rPr>
        <w:t>Sup_High</w:t>
      </w:r>
      <w:proofErr w:type="spellEnd"/>
      <w:r w:rsidRPr="001F4B3E">
        <w:rPr>
          <w:rFonts w:ascii="Cambria" w:hAnsi="Cambria" w:cs="Arial"/>
          <w:sz w:val="24"/>
          <w:szCs w:val="24"/>
          <w:lang w:val="en-GB"/>
        </w:rPr>
        <w:t xml:space="preserve"> (above 10 kJ m</w:t>
      </w:r>
      <w:r w:rsidRPr="001F4B3E">
        <w:rPr>
          <w:rFonts w:ascii="Cambria" w:hAnsi="Cambria" w:cs="Arial"/>
          <w:sz w:val="24"/>
          <w:szCs w:val="24"/>
          <w:vertAlign w:val="superscript"/>
          <w:lang w:val="en-GB"/>
        </w:rPr>
        <w:t>–2</w:t>
      </w:r>
      <w:r w:rsidRPr="001F4B3E">
        <w:rPr>
          <w:rFonts w:ascii="Cambria" w:hAnsi="Cambria" w:cs="Arial"/>
          <w:sz w:val="24"/>
          <w:szCs w:val="24"/>
          <w:lang w:val="en-GB"/>
        </w:rPr>
        <w:t xml:space="preserve"> day</w:t>
      </w:r>
      <w:r w:rsidRPr="001F4B3E">
        <w:rPr>
          <w:rFonts w:ascii="Cambria" w:hAnsi="Cambria" w:cs="Arial"/>
          <w:sz w:val="24"/>
          <w:szCs w:val="24"/>
          <w:vertAlign w:val="superscript"/>
          <w:lang w:val="en-GB"/>
        </w:rPr>
        <w:t>–1</w:t>
      </w:r>
      <w:r w:rsidRPr="001F4B3E">
        <w:rPr>
          <w:rFonts w:ascii="Cambria" w:hAnsi="Cambria" w:cs="Arial"/>
          <w:sz w:val="24"/>
          <w:szCs w:val="24"/>
          <w:lang w:val="en-GB"/>
        </w:rPr>
        <w:t xml:space="preserve">; 63 studies), while ambient UV doses are referred to as </w:t>
      </w:r>
      <w:proofErr w:type="spellStart"/>
      <w:r w:rsidRPr="001F4B3E">
        <w:rPr>
          <w:rFonts w:ascii="Cambria" w:hAnsi="Cambria" w:cs="Arial"/>
          <w:sz w:val="24"/>
          <w:szCs w:val="24"/>
          <w:lang w:val="en-GB"/>
        </w:rPr>
        <w:t>ambUV</w:t>
      </w:r>
      <w:proofErr w:type="spellEnd"/>
      <w:r w:rsidRPr="001F4B3E">
        <w:rPr>
          <w:rFonts w:ascii="Cambria" w:hAnsi="Cambria" w:cs="Arial"/>
          <w:sz w:val="24"/>
          <w:szCs w:val="24"/>
          <w:lang w:val="en-GB"/>
        </w:rPr>
        <w:t>.</w:t>
      </w:r>
      <w:bookmarkEnd w:id="11"/>
      <w:r w:rsidR="00FF45E5" w:rsidRPr="001F4B3E">
        <w:rPr>
          <w:rFonts w:ascii="Cambria" w:hAnsi="Cambria" w:cs="Arial"/>
          <w:sz w:val="24"/>
          <w:szCs w:val="24"/>
          <w:lang w:val="en-GB"/>
        </w:rPr>
        <w:t xml:space="preserve"> </w:t>
      </w:r>
      <w:r w:rsidRPr="001F4B3E">
        <w:rPr>
          <w:rFonts w:ascii="Cambria" w:hAnsi="Cambria" w:cs="Arial"/>
          <w:sz w:val="24"/>
          <w:szCs w:val="24"/>
          <w:lang w:val="en-GB"/>
        </w:rPr>
        <w:br w:type="page"/>
      </w:r>
    </w:p>
    <w:p w14:paraId="733F50B6" w14:textId="445579AA" w:rsidR="00F52723" w:rsidRPr="001F4B3E" w:rsidRDefault="00F52723" w:rsidP="002A4BE0">
      <w:pPr>
        <w:spacing w:after="0"/>
        <w:jc w:val="both"/>
        <w:rPr>
          <w:rFonts w:ascii="Cambria" w:hAnsi="Cambria" w:cs="Arial"/>
          <w:b/>
          <w:sz w:val="24"/>
          <w:szCs w:val="24"/>
          <w:lang w:val="en-GB"/>
        </w:rPr>
      </w:pPr>
      <w:r w:rsidRPr="001F4B3E">
        <w:rPr>
          <w:rFonts w:ascii="Cambria" w:hAnsi="Cambria" w:cs="Arial"/>
          <w:b/>
          <w:sz w:val="24"/>
          <w:szCs w:val="24"/>
          <w:lang w:val="en-GB"/>
        </w:rPr>
        <w:lastRenderedPageBreak/>
        <w:t>Supplementary Figure S4:</w:t>
      </w:r>
    </w:p>
    <w:p w14:paraId="5F08496E" w14:textId="77777777" w:rsidR="00F52723" w:rsidRPr="001F4B3E" w:rsidRDefault="00F52723" w:rsidP="002A4BE0">
      <w:pPr>
        <w:spacing w:after="0"/>
        <w:jc w:val="both"/>
        <w:rPr>
          <w:rFonts w:ascii="Cambria" w:hAnsi="Cambria" w:cs="Arial"/>
          <w:sz w:val="24"/>
          <w:szCs w:val="24"/>
          <w:lang w:val="en-GB"/>
        </w:rPr>
      </w:pPr>
      <w:r w:rsidRPr="001F4B3E">
        <w:rPr>
          <w:rFonts w:ascii="Cambria" w:hAnsi="Cambria" w:cs="Arial"/>
          <w:noProof/>
          <w:sz w:val="24"/>
          <w:szCs w:val="24"/>
          <w:lang w:val="en-GB"/>
        </w:rPr>
        <w:drawing>
          <wp:inline distT="0" distB="0" distL="0" distR="0" wp14:anchorId="547BB911" wp14:editId="2977B23F">
            <wp:extent cx="5734050" cy="403860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4050" cy="4038600"/>
                    </a:xfrm>
                    <a:prstGeom prst="rect">
                      <a:avLst/>
                    </a:prstGeom>
                    <a:noFill/>
                    <a:ln>
                      <a:noFill/>
                    </a:ln>
                  </pic:spPr>
                </pic:pic>
              </a:graphicData>
            </a:graphic>
          </wp:inline>
        </w:drawing>
      </w:r>
    </w:p>
    <w:p w14:paraId="04FC97F0" w14:textId="4E1CFDAB" w:rsidR="00F52723" w:rsidRPr="001F4B3E" w:rsidRDefault="00F52723" w:rsidP="002A4BE0">
      <w:pPr>
        <w:spacing w:after="0"/>
        <w:jc w:val="both"/>
        <w:rPr>
          <w:rFonts w:ascii="Cambria" w:hAnsi="Cambria" w:cs="Arial"/>
          <w:sz w:val="24"/>
          <w:szCs w:val="24"/>
          <w:lang w:val="en-GB"/>
        </w:rPr>
      </w:pPr>
      <w:r w:rsidRPr="001F4B3E">
        <w:rPr>
          <w:rFonts w:ascii="Cambria" w:hAnsi="Cambria" w:cs="Arial"/>
          <w:b/>
          <w:sz w:val="24"/>
          <w:szCs w:val="24"/>
          <w:lang w:val="en-GB"/>
        </w:rPr>
        <w:t>Supplementary Figure S4:</w:t>
      </w:r>
      <w:r w:rsidRPr="001F4B3E">
        <w:rPr>
          <w:rFonts w:ascii="Cambria" w:hAnsi="Cambria" w:cs="Arial"/>
          <w:sz w:val="24"/>
          <w:szCs w:val="24"/>
          <w:lang w:val="en-GB"/>
        </w:rPr>
        <w:t xml:space="preserve"> Global locations of UV-B field experiments included in the meta-analysis. Black circles indicate 26 studies that calculated stomatal (</w:t>
      </w:r>
      <w:proofErr w:type="spellStart"/>
      <w:r w:rsidRPr="001F4B3E">
        <w:rPr>
          <w:rFonts w:ascii="Cambria" w:hAnsi="Cambria" w:cs="Arial"/>
          <w:sz w:val="24"/>
          <w:szCs w:val="24"/>
          <w:lang w:val="en-GB"/>
        </w:rPr>
        <w:t>sWUE</w:t>
      </w:r>
      <w:proofErr w:type="spellEnd"/>
      <w:r w:rsidRPr="001F4B3E">
        <w:rPr>
          <w:rFonts w:ascii="Cambria" w:hAnsi="Cambria" w:cs="Arial"/>
          <w:sz w:val="24"/>
          <w:szCs w:val="24"/>
          <w:lang w:val="en-GB"/>
        </w:rPr>
        <w:t xml:space="preserve">) and </w:t>
      </w:r>
      <w:proofErr w:type="spellStart"/>
      <w:r w:rsidRPr="001F4B3E">
        <w:rPr>
          <w:rFonts w:ascii="Cambria" w:hAnsi="Cambria" w:cs="Arial"/>
          <w:sz w:val="24"/>
          <w:szCs w:val="24"/>
          <w:lang w:val="en-GB"/>
        </w:rPr>
        <w:t>transpirational</w:t>
      </w:r>
      <w:proofErr w:type="spellEnd"/>
      <w:r w:rsidRPr="001F4B3E">
        <w:rPr>
          <w:rFonts w:ascii="Cambria" w:hAnsi="Cambria" w:cs="Arial"/>
          <w:sz w:val="24"/>
          <w:szCs w:val="24"/>
          <w:lang w:val="en-GB"/>
        </w:rPr>
        <w:t xml:space="preserve"> water use efficiency (</w:t>
      </w:r>
      <w:proofErr w:type="spellStart"/>
      <w:r w:rsidRPr="001F4B3E">
        <w:rPr>
          <w:rFonts w:ascii="Cambria" w:hAnsi="Cambria" w:cs="Arial"/>
          <w:sz w:val="24"/>
          <w:szCs w:val="24"/>
          <w:lang w:val="en-GB"/>
        </w:rPr>
        <w:t>eWUE</w:t>
      </w:r>
      <w:proofErr w:type="spellEnd"/>
      <w:r w:rsidRPr="001F4B3E">
        <w:rPr>
          <w:rFonts w:ascii="Cambria" w:hAnsi="Cambria" w:cs="Arial"/>
          <w:sz w:val="24"/>
          <w:szCs w:val="24"/>
          <w:lang w:val="en-GB"/>
        </w:rPr>
        <w:t xml:space="preserve">), black triangles represent 4 studies that calculate stomatal, </w:t>
      </w:r>
      <w:proofErr w:type="spellStart"/>
      <w:r w:rsidRPr="001F4B3E">
        <w:rPr>
          <w:rFonts w:ascii="Cambria" w:hAnsi="Cambria" w:cs="Arial"/>
          <w:sz w:val="24"/>
          <w:szCs w:val="24"/>
          <w:lang w:val="en-GB"/>
        </w:rPr>
        <w:t>transpirational</w:t>
      </w:r>
      <w:proofErr w:type="spellEnd"/>
      <w:r w:rsidRPr="001F4B3E">
        <w:rPr>
          <w:rFonts w:ascii="Cambria" w:hAnsi="Cambria" w:cs="Arial"/>
          <w:sz w:val="24"/>
          <w:szCs w:val="24"/>
          <w:lang w:val="en-GB"/>
        </w:rPr>
        <w:t xml:space="preserve">, and isotopic WUE, while squares denote 2 studies that calculated isotopic WUE. The colour scale represents the average UV index for 2023. (Source: KNMI/TEMIS) </w:t>
      </w:r>
      <w:r w:rsidRPr="001F4B3E">
        <w:rPr>
          <w:rFonts w:ascii="Cambria" w:hAnsi="Cambria" w:cs="Arial"/>
          <w:sz w:val="24"/>
          <w:szCs w:val="24"/>
          <w:lang w:val="en-GB"/>
        </w:rPr>
        <w:br w:type="page"/>
      </w:r>
    </w:p>
    <w:p w14:paraId="695D8237" w14:textId="0FAA0F61" w:rsidR="00F52723" w:rsidRPr="001F4B3E" w:rsidRDefault="00F52723" w:rsidP="002A4BE0">
      <w:pPr>
        <w:spacing w:after="0"/>
        <w:jc w:val="both"/>
        <w:rPr>
          <w:rFonts w:ascii="Cambria" w:hAnsi="Cambria"/>
          <w:b/>
          <w:sz w:val="24"/>
          <w:szCs w:val="24"/>
          <w:lang w:val="en-GB"/>
        </w:rPr>
      </w:pPr>
      <w:r w:rsidRPr="001F4B3E">
        <w:rPr>
          <w:rFonts w:ascii="Cambria" w:hAnsi="Cambria"/>
          <w:b/>
          <w:sz w:val="24"/>
          <w:szCs w:val="24"/>
          <w:lang w:val="en-GB"/>
        </w:rPr>
        <w:lastRenderedPageBreak/>
        <w:t>Supplementary Figure S</w:t>
      </w:r>
      <w:r w:rsidR="00626F8C" w:rsidRPr="001F4B3E">
        <w:rPr>
          <w:rFonts w:ascii="Cambria" w:hAnsi="Cambria"/>
          <w:b/>
          <w:sz w:val="24"/>
          <w:szCs w:val="24"/>
          <w:lang w:val="en-GB"/>
        </w:rPr>
        <w:t>5</w:t>
      </w:r>
      <w:r w:rsidRPr="001F4B3E">
        <w:rPr>
          <w:rFonts w:ascii="Cambria" w:hAnsi="Cambria"/>
          <w:b/>
          <w:sz w:val="24"/>
          <w:szCs w:val="24"/>
          <w:lang w:val="en-GB"/>
        </w:rPr>
        <w:t>:</w:t>
      </w:r>
    </w:p>
    <w:p w14:paraId="43596261" w14:textId="0DCB4107" w:rsidR="00F52723" w:rsidRPr="001F4B3E" w:rsidRDefault="00ED12CF" w:rsidP="002A4BE0">
      <w:pPr>
        <w:spacing w:after="0"/>
        <w:jc w:val="both"/>
        <w:rPr>
          <w:rFonts w:ascii="Cambria" w:hAnsi="Cambria"/>
          <w:sz w:val="24"/>
          <w:szCs w:val="24"/>
          <w:lang w:val="en-GB"/>
        </w:rPr>
      </w:pPr>
      <w:r w:rsidRPr="001F4B3E">
        <w:rPr>
          <w:rFonts w:ascii="Cambria" w:hAnsi="Cambria"/>
          <w:noProof/>
          <w:sz w:val="24"/>
          <w:szCs w:val="24"/>
          <w:lang w:val="en-GB"/>
        </w:rPr>
        <w:drawing>
          <wp:inline distT="0" distB="0" distL="0" distR="0" wp14:anchorId="292151F7" wp14:editId="042F94EC">
            <wp:extent cx="5709920" cy="2509427"/>
            <wp:effectExtent l="0" t="0" r="5080" b="5715"/>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74578" cy="2537843"/>
                    </a:xfrm>
                    <a:prstGeom prst="rect">
                      <a:avLst/>
                    </a:prstGeom>
                    <a:noFill/>
                  </pic:spPr>
                </pic:pic>
              </a:graphicData>
            </a:graphic>
          </wp:inline>
        </w:drawing>
      </w:r>
    </w:p>
    <w:p w14:paraId="00D53E99" w14:textId="0DC6DADE" w:rsidR="00F52723" w:rsidRPr="001F4B3E" w:rsidRDefault="00F52723" w:rsidP="00ED12CF">
      <w:pPr>
        <w:spacing w:after="0"/>
        <w:jc w:val="both"/>
        <w:rPr>
          <w:rFonts w:ascii="Cambria" w:hAnsi="Cambria"/>
          <w:sz w:val="24"/>
          <w:szCs w:val="24"/>
          <w:lang w:val="en-GB"/>
        </w:rPr>
      </w:pPr>
      <w:r w:rsidRPr="001F4B3E">
        <w:rPr>
          <w:rFonts w:ascii="Cambria" w:hAnsi="Cambria"/>
          <w:b/>
          <w:sz w:val="24"/>
          <w:szCs w:val="24"/>
          <w:lang w:val="en-GB"/>
        </w:rPr>
        <w:t>Supplementary Figure S</w:t>
      </w:r>
      <w:r w:rsidR="00626F8C" w:rsidRPr="001F4B3E">
        <w:rPr>
          <w:rFonts w:ascii="Cambria" w:hAnsi="Cambria"/>
          <w:b/>
          <w:sz w:val="24"/>
          <w:szCs w:val="24"/>
          <w:lang w:val="en-GB"/>
        </w:rPr>
        <w:t>5</w:t>
      </w:r>
      <w:r w:rsidRPr="001F4B3E">
        <w:rPr>
          <w:rFonts w:ascii="Cambria" w:hAnsi="Cambria"/>
          <w:b/>
          <w:sz w:val="24"/>
          <w:szCs w:val="24"/>
          <w:lang w:val="en-GB"/>
        </w:rPr>
        <w:t>:</w:t>
      </w:r>
      <w:r w:rsidRPr="001F4B3E">
        <w:rPr>
          <w:rFonts w:ascii="Cambria" w:hAnsi="Cambria"/>
          <w:sz w:val="24"/>
          <w:szCs w:val="24"/>
          <w:lang w:val="en-GB"/>
        </w:rPr>
        <w:t xml:space="preserve"> Analysis of the effects of photosynthetically active radiation intensity during gas-exchange measurements of CO</w:t>
      </w:r>
      <w:r w:rsidRPr="001F4B3E">
        <w:rPr>
          <w:rFonts w:ascii="Cambria" w:hAnsi="Cambria"/>
          <w:sz w:val="24"/>
          <w:szCs w:val="24"/>
          <w:vertAlign w:val="subscript"/>
          <w:lang w:val="en-GB"/>
        </w:rPr>
        <w:t>2</w:t>
      </w:r>
      <w:r w:rsidRPr="001F4B3E">
        <w:rPr>
          <w:rFonts w:ascii="Cambria" w:hAnsi="Cambria"/>
          <w:sz w:val="24"/>
          <w:szCs w:val="24"/>
          <w:lang w:val="en-GB"/>
        </w:rPr>
        <w:t xml:space="preserve"> assimilation rate (</w:t>
      </w:r>
      <w:r w:rsidRPr="001F4B3E">
        <w:rPr>
          <w:rFonts w:ascii="Cambria" w:hAnsi="Cambria"/>
          <w:i/>
          <w:sz w:val="24"/>
          <w:szCs w:val="24"/>
          <w:lang w:val="en-GB"/>
        </w:rPr>
        <w:t>A</w:t>
      </w:r>
      <w:r w:rsidRPr="001F4B3E">
        <w:rPr>
          <w:rFonts w:ascii="Cambria" w:hAnsi="Cambria"/>
          <w:sz w:val="24"/>
          <w:szCs w:val="24"/>
          <w:lang w:val="en-GB"/>
        </w:rPr>
        <w:t>; left panel), stomatal conductance (</w:t>
      </w:r>
      <w:r w:rsidRPr="001F4B3E">
        <w:rPr>
          <w:rFonts w:ascii="Cambria" w:hAnsi="Cambria"/>
          <w:i/>
          <w:sz w:val="24"/>
          <w:szCs w:val="24"/>
          <w:lang w:val="en-GB"/>
        </w:rPr>
        <w:t>G</w:t>
      </w:r>
      <w:r w:rsidRPr="001F4B3E">
        <w:rPr>
          <w:rFonts w:ascii="Cambria" w:hAnsi="Cambria"/>
          <w:sz w:val="24"/>
          <w:szCs w:val="24"/>
          <w:lang w:val="en-GB"/>
        </w:rPr>
        <w:t>s; middle panel), and transpiration rate (</w:t>
      </w:r>
      <w:r w:rsidRPr="001F4B3E">
        <w:rPr>
          <w:rFonts w:ascii="Cambria" w:hAnsi="Cambria"/>
          <w:i/>
          <w:sz w:val="24"/>
          <w:szCs w:val="24"/>
          <w:lang w:val="en-GB"/>
        </w:rPr>
        <w:t>E</w:t>
      </w:r>
      <w:r w:rsidRPr="001F4B3E">
        <w:rPr>
          <w:rFonts w:ascii="Cambria" w:hAnsi="Cambria"/>
          <w:sz w:val="24"/>
          <w:szCs w:val="24"/>
          <w:lang w:val="en-GB"/>
        </w:rPr>
        <w:t xml:space="preserve">; right panel) in UV-treated plants. Light grey and dark grey triangles represent SDM (Standardized Mean Difference) values for studies conducted under non-saturating and saturating light intensities, respectively, with error bars indicating 95% confidence intervals (CIs). </w:t>
      </w:r>
      <w:r w:rsidRPr="001F4B3E">
        <w:rPr>
          <w:rFonts w:ascii="Cambria" w:hAnsi="Cambria"/>
          <w:i/>
          <w:sz w:val="24"/>
          <w:szCs w:val="24"/>
          <w:lang w:val="en-GB"/>
        </w:rPr>
        <w:t>p</w:t>
      </w:r>
      <w:r w:rsidRPr="001F4B3E">
        <w:rPr>
          <w:rFonts w:ascii="Cambria" w:hAnsi="Cambria"/>
          <w:sz w:val="24"/>
          <w:szCs w:val="24"/>
          <w:lang w:val="en-GB"/>
        </w:rPr>
        <w:t xml:space="preserve">–values indicate statistical significance of differences between non-saturating and saturating light intensities for each category, including plant functional type, growth environment, applied biologically effective UV dose, and UV treatment duration. For detailed descriptions of these categories, refer to Figure </w:t>
      </w:r>
      <w:r w:rsidR="00FF45E5" w:rsidRPr="001F4B3E">
        <w:rPr>
          <w:rFonts w:ascii="Cambria" w:hAnsi="Cambria"/>
          <w:sz w:val="24"/>
          <w:szCs w:val="24"/>
          <w:lang w:val="en-GB"/>
        </w:rPr>
        <w:t>2</w:t>
      </w:r>
      <w:r w:rsidRPr="001F4B3E">
        <w:rPr>
          <w:rFonts w:ascii="Cambria" w:hAnsi="Cambria"/>
          <w:sz w:val="24"/>
          <w:szCs w:val="24"/>
          <w:lang w:val="en-GB"/>
        </w:rPr>
        <w:t>. Statistically significant differences (</w:t>
      </w:r>
      <w:r w:rsidRPr="001F4B3E">
        <w:rPr>
          <w:rFonts w:ascii="Cambria" w:hAnsi="Cambria"/>
          <w:i/>
          <w:sz w:val="24"/>
          <w:szCs w:val="24"/>
          <w:lang w:val="en-GB"/>
        </w:rPr>
        <w:t>p</w:t>
      </w:r>
      <w:r w:rsidRPr="001F4B3E">
        <w:rPr>
          <w:rFonts w:ascii="Cambria" w:hAnsi="Cambria"/>
          <w:sz w:val="24"/>
          <w:szCs w:val="24"/>
          <w:lang w:val="en-GB"/>
        </w:rPr>
        <w:t xml:space="preserve"> &lt; 0.05) are highlighted in bold. Asterisks denote the significance of the UV effect (</w:t>
      </w:r>
      <w:proofErr w:type="spellStart"/>
      <w:r w:rsidRPr="001F4B3E">
        <w:rPr>
          <w:rFonts w:ascii="Cambria" w:hAnsi="Cambria"/>
          <w:sz w:val="24"/>
          <w:szCs w:val="24"/>
          <w:lang w:val="en-GB"/>
        </w:rPr>
        <w:t>n.s</w:t>
      </w:r>
      <w:proofErr w:type="spellEnd"/>
      <w:r w:rsidRPr="001F4B3E">
        <w:rPr>
          <w:rFonts w:ascii="Cambria" w:hAnsi="Cambria"/>
          <w:sz w:val="24"/>
          <w:szCs w:val="24"/>
          <w:lang w:val="en-GB"/>
        </w:rPr>
        <w:t xml:space="preserve">. – </w:t>
      </w:r>
      <w:r w:rsidRPr="001F4B3E">
        <w:rPr>
          <w:rFonts w:ascii="Cambria" w:hAnsi="Cambria"/>
          <w:i/>
          <w:sz w:val="24"/>
          <w:szCs w:val="24"/>
          <w:lang w:val="en-GB"/>
        </w:rPr>
        <w:t>p</w:t>
      </w:r>
      <w:r w:rsidRPr="001F4B3E">
        <w:rPr>
          <w:rFonts w:ascii="Cambria" w:hAnsi="Cambria"/>
          <w:sz w:val="24"/>
          <w:szCs w:val="24"/>
          <w:lang w:val="en-GB"/>
        </w:rPr>
        <w:t xml:space="preserve"> &gt; 0.05, * – 0.05 ≥ </w:t>
      </w:r>
      <w:r w:rsidRPr="001F4B3E">
        <w:rPr>
          <w:rFonts w:ascii="Cambria" w:hAnsi="Cambria"/>
          <w:i/>
          <w:sz w:val="24"/>
          <w:szCs w:val="24"/>
          <w:lang w:val="en-GB"/>
        </w:rPr>
        <w:t>p</w:t>
      </w:r>
      <w:r w:rsidRPr="001F4B3E">
        <w:rPr>
          <w:rFonts w:ascii="Cambria" w:hAnsi="Cambria"/>
          <w:sz w:val="24"/>
          <w:szCs w:val="24"/>
          <w:lang w:val="en-GB"/>
        </w:rPr>
        <w:t xml:space="preserve"> &gt; 0.01; ** – </w:t>
      </w:r>
      <w:r w:rsidRPr="001F4B3E">
        <w:rPr>
          <w:rFonts w:ascii="Cambria" w:hAnsi="Cambria"/>
          <w:i/>
          <w:sz w:val="24"/>
          <w:szCs w:val="24"/>
          <w:lang w:val="en-GB"/>
        </w:rPr>
        <w:t>p</w:t>
      </w:r>
      <w:r w:rsidRPr="001F4B3E">
        <w:rPr>
          <w:rFonts w:ascii="Cambria" w:hAnsi="Cambria"/>
          <w:sz w:val="24"/>
          <w:szCs w:val="24"/>
          <w:lang w:val="en-GB"/>
        </w:rPr>
        <w:t xml:space="preserve"> ≤ 0.01; *** – </w:t>
      </w:r>
      <w:r w:rsidRPr="001F4B3E">
        <w:rPr>
          <w:rFonts w:ascii="Cambria" w:hAnsi="Cambria"/>
          <w:i/>
          <w:sz w:val="24"/>
          <w:szCs w:val="24"/>
          <w:lang w:val="en-GB"/>
        </w:rPr>
        <w:t>p</w:t>
      </w:r>
      <w:r w:rsidRPr="001F4B3E">
        <w:rPr>
          <w:rFonts w:ascii="Cambria" w:hAnsi="Cambria"/>
          <w:sz w:val="24"/>
          <w:szCs w:val="24"/>
          <w:lang w:val="en-GB"/>
        </w:rPr>
        <w:t xml:space="preserve"> ≤ 0.001). Numbers in brackets indicate the total number of case studies included. </w:t>
      </w:r>
      <w:r w:rsidRPr="001F4B3E">
        <w:rPr>
          <w:rFonts w:ascii="Cambria" w:hAnsi="Cambria"/>
          <w:sz w:val="24"/>
          <w:szCs w:val="24"/>
          <w:lang w:val="en-GB"/>
        </w:rPr>
        <w:br w:type="page"/>
      </w:r>
    </w:p>
    <w:p w14:paraId="03DA7342" w14:textId="5AB4E86B" w:rsidR="00F52723" w:rsidRPr="001F4B3E" w:rsidRDefault="00ED12CF" w:rsidP="00ED12CF">
      <w:pPr>
        <w:spacing w:after="0"/>
        <w:rPr>
          <w:rFonts w:ascii="Cambria" w:hAnsi="Cambria"/>
          <w:b/>
          <w:sz w:val="24"/>
          <w:lang w:val="en-GB"/>
        </w:rPr>
      </w:pPr>
      <w:r w:rsidRPr="001F4B3E">
        <w:rPr>
          <w:rFonts w:ascii="Cambria" w:hAnsi="Cambria"/>
          <w:b/>
          <w:sz w:val="24"/>
          <w:lang w:val="en-GB"/>
        </w:rPr>
        <w:lastRenderedPageBreak/>
        <w:t>Additional supplementary materials – available online</w:t>
      </w:r>
    </w:p>
    <w:p w14:paraId="599FF896" w14:textId="77777777" w:rsidR="00ED12CF" w:rsidRPr="001F4B3E" w:rsidRDefault="00ED12CF" w:rsidP="00ED12CF">
      <w:pPr>
        <w:spacing w:after="0"/>
        <w:rPr>
          <w:rFonts w:ascii="Cambria" w:hAnsi="Cambria"/>
          <w:b/>
          <w:sz w:val="24"/>
          <w:lang w:val="en-GB"/>
        </w:rPr>
      </w:pPr>
    </w:p>
    <w:p w14:paraId="69453A71" w14:textId="27072EED" w:rsidR="00ED12CF" w:rsidRPr="001F4B3E" w:rsidRDefault="00ED12CF" w:rsidP="00ED12CF">
      <w:pPr>
        <w:spacing w:after="0"/>
        <w:rPr>
          <w:rFonts w:ascii="Cambria" w:hAnsi="Cambria"/>
          <w:sz w:val="24"/>
          <w:lang w:val="en-GB"/>
        </w:rPr>
      </w:pPr>
      <w:r w:rsidRPr="001F4B3E">
        <w:rPr>
          <w:rFonts w:ascii="Cambria" w:hAnsi="Cambria"/>
          <w:b/>
          <w:sz w:val="24"/>
          <w:lang w:val="en-GB"/>
        </w:rPr>
        <w:t>Supplementary Table S1:</w:t>
      </w:r>
      <w:r w:rsidRPr="001F4B3E">
        <w:rPr>
          <w:rFonts w:ascii="Cambria" w:hAnsi="Cambria"/>
          <w:sz w:val="24"/>
          <w:lang w:val="en-GB"/>
        </w:rPr>
        <w:t xml:space="preserve"> Dataset for the paper by Jansen et al.: A global meta-analysis of Water Use Efficiency proxies reveals that UV radiation decreases transpiration without improving WUE</w:t>
      </w:r>
    </w:p>
    <w:p w14:paraId="6165CEA2" w14:textId="6DFD9E6A" w:rsidR="00B314C3" w:rsidRPr="001F4B3E" w:rsidRDefault="00B314C3" w:rsidP="00ED12CF">
      <w:pPr>
        <w:spacing w:after="0"/>
        <w:rPr>
          <w:rFonts w:ascii="Cambria" w:hAnsi="Cambria"/>
          <w:sz w:val="24"/>
          <w:lang w:val="en-GB"/>
        </w:rPr>
      </w:pPr>
    </w:p>
    <w:p w14:paraId="35B3469D" w14:textId="47C02C8B" w:rsidR="00ED12CF" w:rsidRPr="00ED12CF" w:rsidRDefault="00ED12CF" w:rsidP="00ED12CF">
      <w:pPr>
        <w:spacing w:after="0"/>
        <w:rPr>
          <w:rFonts w:ascii="Cambria" w:hAnsi="Cambria"/>
          <w:sz w:val="24"/>
          <w:lang w:val="en-GB"/>
        </w:rPr>
      </w:pPr>
      <w:r w:rsidRPr="001F4B3E">
        <w:rPr>
          <w:rFonts w:ascii="Cambria" w:hAnsi="Cambria"/>
          <w:b/>
          <w:sz w:val="24"/>
          <w:lang w:val="en-GB"/>
        </w:rPr>
        <w:t>Reference list</w:t>
      </w:r>
      <w:r w:rsidRPr="001F4B3E">
        <w:rPr>
          <w:rFonts w:ascii="Cambria" w:hAnsi="Cambria"/>
          <w:sz w:val="24"/>
          <w:lang w:val="en-GB"/>
        </w:rPr>
        <w:t xml:space="preserve"> to Supplementary Table S1</w:t>
      </w:r>
    </w:p>
    <w:p w14:paraId="2730F013" w14:textId="77777777" w:rsidR="00FD1069" w:rsidRPr="00ED12CF" w:rsidRDefault="00FD1069" w:rsidP="00911301">
      <w:pPr>
        <w:shd w:val="clear" w:color="auto" w:fill="FFFFFF"/>
        <w:spacing w:after="0"/>
        <w:rPr>
          <w:rFonts w:ascii="Cambria" w:hAnsi="Cambria" w:cstheme="majorHAnsi"/>
          <w:color w:val="1C1D1E"/>
          <w:kern w:val="36"/>
          <w:sz w:val="24"/>
          <w:szCs w:val="24"/>
          <w:lang w:val="en-GB"/>
        </w:rPr>
      </w:pPr>
    </w:p>
    <w:sectPr w:rsidR="00FD1069" w:rsidRPr="00ED12CF" w:rsidSect="00B73436">
      <w:pgSz w:w="11906" w:h="16838"/>
      <w:pgMar w:top="1440" w:right="1440" w:bottom="1440" w:left="1440" w:header="708" w:footer="708" w:gutter="0"/>
      <w:lnNumType w:countBy="1" w:restart="continuous"/>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61E3C3B" w16cex:dateUtc="2025-02-19T10:00:00Z"/>
  <w16cex:commentExtensible w16cex:durableId="416A1C1D" w16cex:dateUtc="2025-02-19T10:01:00Z"/>
</w16cex:commentsExtensible>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charset w:val="00"/>
    <w:family w:val="swiss"/>
    <w:pitch w:val="variable"/>
    <w:sig w:usb0="20000287" w:usb1="00000003" w:usb2="00000000" w:usb3="00000000" w:csb0="0000019F" w:csb1="00000000"/>
  </w:font>
  <w:font w:name="Arial">
    <w:panose1 w:val="020B0604020202020204"/>
    <w:charset w:val="EE"/>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3DC1AE0"/>
    <w:multiLevelType w:val="hybridMultilevel"/>
    <w:tmpl w:val="84EE3162"/>
    <w:lvl w:ilvl="0" w:tplc="E9FE4278">
      <w:start w:val="1"/>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32A479CA"/>
    <w:multiLevelType w:val="hybridMultilevel"/>
    <w:tmpl w:val="4FD4F0BC"/>
    <w:lvl w:ilvl="0" w:tplc="18090011">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 w15:restartNumberingAfterBreak="0">
    <w:nsid w:val="335208FF"/>
    <w:multiLevelType w:val="hybridMultilevel"/>
    <w:tmpl w:val="BE74056A"/>
    <w:lvl w:ilvl="0" w:tplc="18090001">
      <w:start w:val="1"/>
      <w:numFmt w:val="bullet"/>
      <w:lvlText w:val=""/>
      <w:lvlJc w:val="left"/>
      <w:pPr>
        <w:ind w:left="1080" w:hanging="360"/>
      </w:pPr>
      <w:rPr>
        <w:rFonts w:ascii="Symbol" w:hAnsi="Symbol" w:hint="default"/>
      </w:rPr>
    </w:lvl>
    <w:lvl w:ilvl="1" w:tplc="18090003" w:tentative="1">
      <w:start w:val="1"/>
      <w:numFmt w:val="bullet"/>
      <w:lvlText w:val="o"/>
      <w:lvlJc w:val="left"/>
      <w:pPr>
        <w:ind w:left="1800" w:hanging="360"/>
      </w:pPr>
      <w:rPr>
        <w:rFonts w:ascii="Courier New" w:hAnsi="Courier New" w:cs="Courier New" w:hint="default"/>
      </w:rPr>
    </w:lvl>
    <w:lvl w:ilvl="2" w:tplc="18090005" w:tentative="1">
      <w:start w:val="1"/>
      <w:numFmt w:val="bullet"/>
      <w:lvlText w:val=""/>
      <w:lvlJc w:val="left"/>
      <w:pPr>
        <w:ind w:left="2520" w:hanging="360"/>
      </w:pPr>
      <w:rPr>
        <w:rFonts w:ascii="Wingdings" w:hAnsi="Wingdings" w:hint="default"/>
      </w:rPr>
    </w:lvl>
    <w:lvl w:ilvl="3" w:tplc="18090001" w:tentative="1">
      <w:start w:val="1"/>
      <w:numFmt w:val="bullet"/>
      <w:lvlText w:val=""/>
      <w:lvlJc w:val="left"/>
      <w:pPr>
        <w:ind w:left="3240" w:hanging="360"/>
      </w:pPr>
      <w:rPr>
        <w:rFonts w:ascii="Symbol" w:hAnsi="Symbol" w:hint="default"/>
      </w:rPr>
    </w:lvl>
    <w:lvl w:ilvl="4" w:tplc="18090003" w:tentative="1">
      <w:start w:val="1"/>
      <w:numFmt w:val="bullet"/>
      <w:lvlText w:val="o"/>
      <w:lvlJc w:val="left"/>
      <w:pPr>
        <w:ind w:left="3960" w:hanging="360"/>
      </w:pPr>
      <w:rPr>
        <w:rFonts w:ascii="Courier New" w:hAnsi="Courier New" w:cs="Courier New" w:hint="default"/>
      </w:rPr>
    </w:lvl>
    <w:lvl w:ilvl="5" w:tplc="18090005" w:tentative="1">
      <w:start w:val="1"/>
      <w:numFmt w:val="bullet"/>
      <w:lvlText w:val=""/>
      <w:lvlJc w:val="left"/>
      <w:pPr>
        <w:ind w:left="4680" w:hanging="360"/>
      </w:pPr>
      <w:rPr>
        <w:rFonts w:ascii="Wingdings" w:hAnsi="Wingdings" w:hint="default"/>
      </w:rPr>
    </w:lvl>
    <w:lvl w:ilvl="6" w:tplc="18090001" w:tentative="1">
      <w:start w:val="1"/>
      <w:numFmt w:val="bullet"/>
      <w:lvlText w:val=""/>
      <w:lvlJc w:val="left"/>
      <w:pPr>
        <w:ind w:left="5400" w:hanging="360"/>
      </w:pPr>
      <w:rPr>
        <w:rFonts w:ascii="Symbol" w:hAnsi="Symbol" w:hint="default"/>
      </w:rPr>
    </w:lvl>
    <w:lvl w:ilvl="7" w:tplc="18090003" w:tentative="1">
      <w:start w:val="1"/>
      <w:numFmt w:val="bullet"/>
      <w:lvlText w:val="o"/>
      <w:lvlJc w:val="left"/>
      <w:pPr>
        <w:ind w:left="6120" w:hanging="360"/>
      </w:pPr>
      <w:rPr>
        <w:rFonts w:ascii="Courier New" w:hAnsi="Courier New" w:cs="Courier New" w:hint="default"/>
      </w:rPr>
    </w:lvl>
    <w:lvl w:ilvl="8" w:tplc="18090005" w:tentative="1">
      <w:start w:val="1"/>
      <w:numFmt w:val="bullet"/>
      <w:lvlText w:val=""/>
      <w:lvlJc w:val="left"/>
      <w:pPr>
        <w:ind w:left="6840" w:hanging="360"/>
      </w:pPr>
      <w:rPr>
        <w:rFonts w:ascii="Wingdings" w:hAnsi="Wingdings" w:hint="default"/>
      </w:rPr>
    </w:lvl>
  </w:abstractNum>
  <w:abstractNum w:abstractNumId="3" w15:restartNumberingAfterBreak="0">
    <w:nsid w:val="34B66E24"/>
    <w:multiLevelType w:val="hybridMultilevel"/>
    <w:tmpl w:val="49CC9D46"/>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4" w15:restartNumberingAfterBreak="0">
    <w:nsid w:val="44CB4FAE"/>
    <w:multiLevelType w:val="hybridMultilevel"/>
    <w:tmpl w:val="3F82CCD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E6B2EE4"/>
    <w:multiLevelType w:val="hybridMultilevel"/>
    <w:tmpl w:val="352C3DDE"/>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6" w15:restartNumberingAfterBreak="0">
    <w:nsid w:val="77D1619F"/>
    <w:multiLevelType w:val="hybridMultilevel"/>
    <w:tmpl w:val="324C130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5"/>
  </w:num>
  <w:num w:numId="2">
    <w:abstractNumId w:val="2"/>
  </w:num>
  <w:num w:numId="3">
    <w:abstractNumId w:val="1"/>
  </w:num>
  <w:num w:numId="4">
    <w:abstractNumId w:val="0"/>
  </w:num>
  <w:num w:numId="5">
    <w:abstractNumId w:val="6"/>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MDIxMDSzNDYxNbQ0MjFT0lEKTi0uzszPAykwNKwFAFtlYGYtAAAA"/>
  </w:docVars>
  <w:rsids>
    <w:rsidRoot w:val="003438D4"/>
    <w:rsid w:val="00007A7D"/>
    <w:rsid w:val="00067646"/>
    <w:rsid w:val="0007486A"/>
    <w:rsid w:val="00075607"/>
    <w:rsid w:val="000758F5"/>
    <w:rsid w:val="000809D6"/>
    <w:rsid w:val="000B0272"/>
    <w:rsid w:val="000C045A"/>
    <w:rsid w:val="000C646B"/>
    <w:rsid w:val="000D0AEC"/>
    <w:rsid w:val="000E6B66"/>
    <w:rsid w:val="000F16B2"/>
    <w:rsid w:val="001038AA"/>
    <w:rsid w:val="00114A92"/>
    <w:rsid w:val="001333A6"/>
    <w:rsid w:val="00134990"/>
    <w:rsid w:val="00143836"/>
    <w:rsid w:val="001511B9"/>
    <w:rsid w:val="001514F9"/>
    <w:rsid w:val="00152C62"/>
    <w:rsid w:val="00154F26"/>
    <w:rsid w:val="001B001F"/>
    <w:rsid w:val="001B0193"/>
    <w:rsid w:val="001B5108"/>
    <w:rsid w:val="001C1A75"/>
    <w:rsid w:val="001D7326"/>
    <w:rsid w:val="001E16B6"/>
    <w:rsid w:val="001F4B3E"/>
    <w:rsid w:val="002354F5"/>
    <w:rsid w:val="00243BFD"/>
    <w:rsid w:val="0025001C"/>
    <w:rsid w:val="00254149"/>
    <w:rsid w:val="00283061"/>
    <w:rsid w:val="00296B23"/>
    <w:rsid w:val="00297399"/>
    <w:rsid w:val="002A4068"/>
    <w:rsid w:val="002A4BE0"/>
    <w:rsid w:val="002B313E"/>
    <w:rsid w:val="002D2A2F"/>
    <w:rsid w:val="002D2D83"/>
    <w:rsid w:val="002D694A"/>
    <w:rsid w:val="002F01DF"/>
    <w:rsid w:val="00307968"/>
    <w:rsid w:val="00313156"/>
    <w:rsid w:val="003355C7"/>
    <w:rsid w:val="003438D4"/>
    <w:rsid w:val="00343F9F"/>
    <w:rsid w:val="003605AE"/>
    <w:rsid w:val="003866FB"/>
    <w:rsid w:val="003A1D67"/>
    <w:rsid w:val="003C2C2D"/>
    <w:rsid w:val="003E065C"/>
    <w:rsid w:val="0041478E"/>
    <w:rsid w:val="004148CF"/>
    <w:rsid w:val="0044269C"/>
    <w:rsid w:val="00445549"/>
    <w:rsid w:val="00447925"/>
    <w:rsid w:val="00452CE0"/>
    <w:rsid w:val="00460781"/>
    <w:rsid w:val="00480D84"/>
    <w:rsid w:val="0049778A"/>
    <w:rsid w:val="004A53E3"/>
    <w:rsid w:val="004C2670"/>
    <w:rsid w:val="004C7E0D"/>
    <w:rsid w:val="004E068C"/>
    <w:rsid w:val="00503DD4"/>
    <w:rsid w:val="005041C1"/>
    <w:rsid w:val="00512D04"/>
    <w:rsid w:val="00514D15"/>
    <w:rsid w:val="00523F67"/>
    <w:rsid w:val="00526028"/>
    <w:rsid w:val="00550BCF"/>
    <w:rsid w:val="00551DBD"/>
    <w:rsid w:val="00555F86"/>
    <w:rsid w:val="00571D91"/>
    <w:rsid w:val="00586AF4"/>
    <w:rsid w:val="00592C2E"/>
    <w:rsid w:val="005B70C9"/>
    <w:rsid w:val="005D2665"/>
    <w:rsid w:val="005D2738"/>
    <w:rsid w:val="005E70BB"/>
    <w:rsid w:val="00603477"/>
    <w:rsid w:val="006057A5"/>
    <w:rsid w:val="00616F13"/>
    <w:rsid w:val="00626F8C"/>
    <w:rsid w:val="006306E7"/>
    <w:rsid w:val="006378AE"/>
    <w:rsid w:val="00642847"/>
    <w:rsid w:val="0067675F"/>
    <w:rsid w:val="0068224A"/>
    <w:rsid w:val="00690AC4"/>
    <w:rsid w:val="00691D28"/>
    <w:rsid w:val="006B4FDF"/>
    <w:rsid w:val="006C2B8C"/>
    <w:rsid w:val="006C7772"/>
    <w:rsid w:val="006D6794"/>
    <w:rsid w:val="006D6D9A"/>
    <w:rsid w:val="006F27AD"/>
    <w:rsid w:val="00705DB3"/>
    <w:rsid w:val="0071631B"/>
    <w:rsid w:val="00746243"/>
    <w:rsid w:val="007654ED"/>
    <w:rsid w:val="007659F8"/>
    <w:rsid w:val="00794EEE"/>
    <w:rsid w:val="007A006C"/>
    <w:rsid w:val="007A68D7"/>
    <w:rsid w:val="007B0DAA"/>
    <w:rsid w:val="007B6203"/>
    <w:rsid w:val="007C768C"/>
    <w:rsid w:val="007D5C7D"/>
    <w:rsid w:val="007E6FA8"/>
    <w:rsid w:val="00820D6D"/>
    <w:rsid w:val="00860B11"/>
    <w:rsid w:val="00866A7B"/>
    <w:rsid w:val="00891314"/>
    <w:rsid w:val="00892665"/>
    <w:rsid w:val="008A62A3"/>
    <w:rsid w:val="008A6C57"/>
    <w:rsid w:val="008B579F"/>
    <w:rsid w:val="008D391C"/>
    <w:rsid w:val="0090276A"/>
    <w:rsid w:val="00904D2F"/>
    <w:rsid w:val="00911301"/>
    <w:rsid w:val="0091445B"/>
    <w:rsid w:val="009169AB"/>
    <w:rsid w:val="0093420E"/>
    <w:rsid w:val="0095382F"/>
    <w:rsid w:val="00966A7C"/>
    <w:rsid w:val="00982E78"/>
    <w:rsid w:val="00987183"/>
    <w:rsid w:val="009922DB"/>
    <w:rsid w:val="009B4AD0"/>
    <w:rsid w:val="009B576C"/>
    <w:rsid w:val="009C0482"/>
    <w:rsid w:val="009D3C14"/>
    <w:rsid w:val="009D479F"/>
    <w:rsid w:val="009F0C92"/>
    <w:rsid w:val="009F32A5"/>
    <w:rsid w:val="009F69C2"/>
    <w:rsid w:val="00A02483"/>
    <w:rsid w:val="00A24376"/>
    <w:rsid w:val="00A363A5"/>
    <w:rsid w:val="00A363DF"/>
    <w:rsid w:val="00A41C2A"/>
    <w:rsid w:val="00A50A23"/>
    <w:rsid w:val="00A60D80"/>
    <w:rsid w:val="00A610F7"/>
    <w:rsid w:val="00A93482"/>
    <w:rsid w:val="00AA5510"/>
    <w:rsid w:val="00AA652A"/>
    <w:rsid w:val="00AC6C0A"/>
    <w:rsid w:val="00AD0E58"/>
    <w:rsid w:val="00AD2A0A"/>
    <w:rsid w:val="00AD474A"/>
    <w:rsid w:val="00AF1886"/>
    <w:rsid w:val="00B15EB5"/>
    <w:rsid w:val="00B2234D"/>
    <w:rsid w:val="00B223ED"/>
    <w:rsid w:val="00B314C3"/>
    <w:rsid w:val="00B34F9E"/>
    <w:rsid w:val="00B44D4A"/>
    <w:rsid w:val="00B51604"/>
    <w:rsid w:val="00B56CBB"/>
    <w:rsid w:val="00B73436"/>
    <w:rsid w:val="00B770F4"/>
    <w:rsid w:val="00B83070"/>
    <w:rsid w:val="00B92046"/>
    <w:rsid w:val="00BB1A25"/>
    <w:rsid w:val="00BD3ACA"/>
    <w:rsid w:val="00BE011F"/>
    <w:rsid w:val="00BF62CF"/>
    <w:rsid w:val="00C30EEA"/>
    <w:rsid w:val="00C43C97"/>
    <w:rsid w:val="00C606D8"/>
    <w:rsid w:val="00C94F73"/>
    <w:rsid w:val="00CD0CEC"/>
    <w:rsid w:val="00CD6874"/>
    <w:rsid w:val="00CF04F2"/>
    <w:rsid w:val="00CF5572"/>
    <w:rsid w:val="00D02DA9"/>
    <w:rsid w:val="00D05845"/>
    <w:rsid w:val="00D1034A"/>
    <w:rsid w:val="00D10F58"/>
    <w:rsid w:val="00D174B2"/>
    <w:rsid w:val="00D37C40"/>
    <w:rsid w:val="00D61AEC"/>
    <w:rsid w:val="00D62303"/>
    <w:rsid w:val="00D72BFC"/>
    <w:rsid w:val="00D759F2"/>
    <w:rsid w:val="00D84FCD"/>
    <w:rsid w:val="00D97490"/>
    <w:rsid w:val="00DB02A8"/>
    <w:rsid w:val="00DB18C8"/>
    <w:rsid w:val="00DD5726"/>
    <w:rsid w:val="00E030F5"/>
    <w:rsid w:val="00E03231"/>
    <w:rsid w:val="00E039DA"/>
    <w:rsid w:val="00E06D92"/>
    <w:rsid w:val="00E122FC"/>
    <w:rsid w:val="00E320B0"/>
    <w:rsid w:val="00E550D6"/>
    <w:rsid w:val="00E725CF"/>
    <w:rsid w:val="00E948B4"/>
    <w:rsid w:val="00EA53A8"/>
    <w:rsid w:val="00EB59AC"/>
    <w:rsid w:val="00ED12CF"/>
    <w:rsid w:val="00EF22B9"/>
    <w:rsid w:val="00F35041"/>
    <w:rsid w:val="00F52723"/>
    <w:rsid w:val="00F5319E"/>
    <w:rsid w:val="00F611A4"/>
    <w:rsid w:val="00F640D6"/>
    <w:rsid w:val="00F67293"/>
    <w:rsid w:val="00F97735"/>
    <w:rsid w:val="00FA1ED5"/>
    <w:rsid w:val="00FB4E24"/>
    <w:rsid w:val="00FB5E52"/>
    <w:rsid w:val="00FB6AFF"/>
    <w:rsid w:val="00FD1069"/>
    <w:rsid w:val="00FF45E5"/>
    <w:rsid w:val="00FF4F1B"/>
    <w:rsid w:val="00FF7249"/>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8701D0"/>
  <w15:chartTrackingRefBased/>
  <w15:docId w15:val="{5BBE760F-7CE7-4702-9B98-A00B9F5D67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2"/>
        <w:szCs w:val="22"/>
        <w:lang w:val="en-IE" w:eastAsia="en-US" w:bidi="ar-SA"/>
        <w14:ligatures w14:val="standardContextual"/>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4C2670"/>
    <w:pPr>
      <w:ind w:left="720"/>
      <w:contextualSpacing/>
    </w:pPr>
  </w:style>
  <w:style w:type="character" w:styleId="Siln">
    <w:name w:val="Strong"/>
    <w:basedOn w:val="Standardnpsmoodstavce"/>
    <w:uiPriority w:val="22"/>
    <w:qFormat/>
    <w:rsid w:val="001511B9"/>
    <w:rPr>
      <w:b/>
      <w:bCs/>
    </w:rPr>
  </w:style>
  <w:style w:type="character" w:customStyle="1" w:styleId="typographytypography7n1gd">
    <w:name w:val="typography_typography__7n1gd"/>
    <w:basedOn w:val="Standardnpsmoodstavce"/>
    <w:rsid w:val="001511B9"/>
  </w:style>
  <w:style w:type="character" w:customStyle="1" w:styleId="scopussearchquerygrammarihnq">
    <w:name w:val="scopussearchquery_grammar__ihnq_"/>
    <w:basedOn w:val="Standardnpsmoodstavce"/>
    <w:rsid w:val="001511B9"/>
  </w:style>
  <w:style w:type="character" w:customStyle="1" w:styleId="scopussearchqueryfieldzc2aj">
    <w:name w:val="scopussearchquery_field__zc2aj"/>
    <w:basedOn w:val="Standardnpsmoodstavce"/>
    <w:rsid w:val="001511B9"/>
  </w:style>
  <w:style w:type="character" w:customStyle="1" w:styleId="scopussearchquerykeyworduw8io">
    <w:name w:val="scopussearchquery_keyword__uw8io"/>
    <w:basedOn w:val="Standardnpsmoodstavce"/>
    <w:rsid w:val="001511B9"/>
  </w:style>
  <w:style w:type="character" w:customStyle="1" w:styleId="menuwrappermrwtj">
    <w:name w:val="menu_wrapper__mrwtj"/>
    <w:basedOn w:val="Standardnpsmoodstavce"/>
    <w:rsid w:val="001511B9"/>
  </w:style>
  <w:style w:type="character" w:styleId="Odkaznakoment">
    <w:name w:val="annotation reference"/>
    <w:basedOn w:val="Standardnpsmoodstavce"/>
    <w:uiPriority w:val="99"/>
    <w:semiHidden/>
    <w:unhideWhenUsed/>
    <w:rsid w:val="00AD0E58"/>
    <w:rPr>
      <w:sz w:val="16"/>
      <w:szCs w:val="16"/>
    </w:rPr>
  </w:style>
  <w:style w:type="paragraph" w:styleId="Textkomente">
    <w:name w:val="annotation text"/>
    <w:basedOn w:val="Normln"/>
    <w:link w:val="TextkomenteChar"/>
    <w:uiPriority w:val="99"/>
    <w:unhideWhenUsed/>
    <w:rsid w:val="00AD0E58"/>
    <w:pPr>
      <w:spacing w:line="240" w:lineRule="auto"/>
    </w:pPr>
    <w:rPr>
      <w:kern w:val="0"/>
      <w:sz w:val="20"/>
      <w:szCs w:val="20"/>
      <w14:ligatures w14:val="none"/>
    </w:rPr>
  </w:style>
  <w:style w:type="character" w:customStyle="1" w:styleId="TextkomenteChar">
    <w:name w:val="Text komentáře Char"/>
    <w:basedOn w:val="Standardnpsmoodstavce"/>
    <w:link w:val="Textkomente"/>
    <w:uiPriority w:val="99"/>
    <w:rsid w:val="00AD0E58"/>
    <w:rPr>
      <w:kern w:val="0"/>
      <w:sz w:val="20"/>
      <w:szCs w:val="20"/>
      <w14:ligatures w14:val="none"/>
    </w:rPr>
  </w:style>
  <w:style w:type="paragraph" w:styleId="Pedmtkomente">
    <w:name w:val="annotation subject"/>
    <w:basedOn w:val="Textkomente"/>
    <w:next w:val="Textkomente"/>
    <w:link w:val="PedmtkomenteChar"/>
    <w:uiPriority w:val="99"/>
    <w:semiHidden/>
    <w:unhideWhenUsed/>
    <w:rsid w:val="00452CE0"/>
    <w:rPr>
      <w:b/>
      <w:bCs/>
      <w:kern w:val="2"/>
      <w14:ligatures w14:val="standardContextual"/>
    </w:rPr>
  </w:style>
  <w:style w:type="character" w:customStyle="1" w:styleId="PedmtkomenteChar">
    <w:name w:val="Předmět komentáře Char"/>
    <w:basedOn w:val="TextkomenteChar"/>
    <w:link w:val="Pedmtkomente"/>
    <w:uiPriority w:val="99"/>
    <w:semiHidden/>
    <w:rsid w:val="00452CE0"/>
    <w:rPr>
      <w:b/>
      <w:bCs/>
      <w:kern w:val="0"/>
      <w:sz w:val="20"/>
      <w:szCs w:val="20"/>
      <w14:ligatures w14:val="none"/>
    </w:rPr>
  </w:style>
  <w:style w:type="paragraph" w:styleId="Textbubliny">
    <w:name w:val="Balloon Text"/>
    <w:basedOn w:val="Normln"/>
    <w:link w:val="TextbublinyChar"/>
    <w:uiPriority w:val="99"/>
    <w:semiHidden/>
    <w:unhideWhenUsed/>
    <w:rsid w:val="006D6794"/>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6D6794"/>
    <w:rPr>
      <w:rFonts w:ascii="Segoe UI" w:hAnsi="Segoe UI" w:cs="Segoe UI"/>
      <w:sz w:val="18"/>
      <w:szCs w:val="18"/>
    </w:rPr>
  </w:style>
  <w:style w:type="paragraph" w:styleId="Revize">
    <w:name w:val="Revision"/>
    <w:hidden/>
    <w:uiPriority w:val="99"/>
    <w:semiHidden/>
    <w:rsid w:val="0025001C"/>
    <w:pPr>
      <w:spacing w:after="0" w:line="240" w:lineRule="auto"/>
    </w:pPr>
  </w:style>
  <w:style w:type="character" w:styleId="Hypertextovodkaz">
    <w:name w:val="Hyperlink"/>
    <w:basedOn w:val="Standardnpsmoodstavce"/>
    <w:uiPriority w:val="99"/>
    <w:unhideWhenUsed/>
    <w:rsid w:val="00705DB3"/>
    <w:rPr>
      <w:color w:val="0563C1" w:themeColor="hyperlink"/>
      <w:u w:val="single"/>
    </w:rPr>
  </w:style>
  <w:style w:type="character" w:styleId="Nevyeenzmnka">
    <w:name w:val="Unresolved Mention"/>
    <w:basedOn w:val="Standardnpsmoodstavce"/>
    <w:uiPriority w:val="99"/>
    <w:semiHidden/>
    <w:unhideWhenUsed/>
    <w:rsid w:val="00705DB3"/>
    <w:rPr>
      <w:color w:val="605E5C"/>
      <w:shd w:val="clear" w:color="auto" w:fill="E1DFDD"/>
    </w:rPr>
  </w:style>
  <w:style w:type="character" w:styleId="Zdraznn">
    <w:name w:val="Emphasis"/>
    <w:basedOn w:val="Standardnpsmoodstavce"/>
    <w:uiPriority w:val="20"/>
    <w:qFormat/>
    <w:rsid w:val="009B576C"/>
    <w:rPr>
      <w:i/>
      <w:iCs/>
    </w:rPr>
  </w:style>
  <w:style w:type="character" w:styleId="Sledovanodkaz">
    <w:name w:val="FollowedHyperlink"/>
    <w:basedOn w:val="Standardnpsmoodstavce"/>
    <w:uiPriority w:val="99"/>
    <w:semiHidden/>
    <w:unhideWhenUsed/>
    <w:rsid w:val="00154F26"/>
    <w:rPr>
      <w:color w:val="954F72" w:themeColor="followedHyperlink"/>
      <w:u w:val="single"/>
    </w:rPr>
  </w:style>
  <w:style w:type="character" w:styleId="slodku">
    <w:name w:val="line number"/>
    <w:basedOn w:val="Standardnpsmoodstavce"/>
    <w:uiPriority w:val="99"/>
    <w:semiHidden/>
    <w:unhideWhenUsed/>
    <w:rsid w:val="005B70C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090416">
      <w:bodyDiv w:val="1"/>
      <w:marLeft w:val="0"/>
      <w:marRight w:val="0"/>
      <w:marTop w:val="0"/>
      <w:marBottom w:val="0"/>
      <w:divBdr>
        <w:top w:val="none" w:sz="0" w:space="0" w:color="auto"/>
        <w:left w:val="none" w:sz="0" w:space="0" w:color="auto"/>
        <w:bottom w:val="none" w:sz="0" w:space="0" w:color="auto"/>
        <w:right w:val="none" w:sz="0" w:space="0" w:color="auto"/>
      </w:divBdr>
    </w:div>
    <w:div w:id="146941785">
      <w:bodyDiv w:val="1"/>
      <w:marLeft w:val="0"/>
      <w:marRight w:val="0"/>
      <w:marTop w:val="0"/>
      <w:marBottom w:val="0"/>
      <w:divBdr>
        <w:top w:val="none" w:sz="0" w:space="0" w:color="auto"/>
        <w:left w:val="none" w:sz="0" w:space="0" w:color="auto"/>
        <w:bottom w:val="none" w:sz="0" w:space="0" w:color="auto"/>
        <w:right w:val="none" w:sz="0" w:space="0" w:color="auto"/>
      </w:divBdr>
    </w:div>
    <w:div w:id="290331460">
      <w:bodyDiv w:val="1"/>
      <w:marLeft w:val="0"/>
      <w:marRight w:val="0"/>
      <w:marTop w:val="0"/>
      <w:marBottom w:val="0"/>
      <w:divBdr>
        <w:top w:val="none" w:sz="0" w:space="0" w:color="auto"/>
        <w:left w:val="none" w:sz="0" w:space="0" w:color="auto"/>
        <w:bottom w:val="none" w:sz="0" w:space="0" w:color="auto"/>
        <w:right w:val="none" w:sz="0" w:space="0" w:color="auto"/>
      </w:divBdr>
    </w:div>
    <w:div w:id="537087191">
      <w:bodyDiv w:val="1"/>
      <w:marLeft w:val="0"/>
      <w:marRight w:val="0"/>
      <w:marTop w:val="0"/>
      <w:marBottom w:val="0"/>
      <w:divBdr>
        <w:top w:val="none" w:sz="0" w:space="0" w:color="auto"/>
        <w:left w:val="none" w:sz="0" w:space="0" w:color="auto"/>
        <w:bottom w:val="none" w:sz="0" w:space="0" w:color="auto"/>
        <w:right w:val="none" w:sz="0" w:space="0" w:color="auto"/>
      </w:divBdr>
      <w:divsChild>
        <w:div w:id="1640379410">
          <w:marLeft w:val="0"/>
          <w:marRight w:val="0"/>
          <w:marTop w:val="0"/>
          <w:marBottom w:val="0"/>
          <w:divBdr>
            <w:top w:val="none" w:sz="0" w:space="0" w:color="auto"/>
            <w:left w:val="none" w:sz="0" w:space="0" w:color="auto"/>
            <w:bottom w:val="none" w:sz="0" w:space="0" w:color="auto"/>
            <w:right w:val="none" w:sz="0" w:space="0" w:color="auto"/>
          </w:divBdr>
        </w:div>
      </w:divsChild>
    </w:div>
    <w:div w:id="547496705">
      <w:bodyDiv w:val="1"/>
      <w:marLeft w:val="0"/>
      <w:marRight w:val="0"/>
      <w:marTop w:val="0"/>
      <w:marBottom w:val="0"/>
      <w:divBdr>
        <w:top w:val="none" w:sz="0" w:space="0" w:color="auto"/>
        <w:left w:val="none" w:sz="0" w:space="0" w:color="auto"/>
        <w:bottom w:val="none" w:sz="0" w:space="0" w:color="auto"/>
        <w:right w:val="none" w:sz="0" w:space="0" w:color="auto"/>
      </w:divBdr>
      <w:divsChild>
        <w:div w:id="1385838068">
          <w:marLeft w:val="0"/>
          <w:marRight w:val="0"/>
          <w:marTop w:val="0"/>
          <w:marBottom w:val="0"/>
          <w:divBdr>
            <w:top w:val="none" w:sz="0" w:space="0" w:color="auto"/>
            <w:left w:val="none" w:sz="0" w:space="0" w:color="auto"/>
            <w:bottom w:val="none" w:sz="0" w:space="0" w:color="auto"/>
            <w:right w:val="none" w:sz="0" w:space="0" w:color="auto"/>
          </w:divBdr>
          <w:divsChild>
            <w:div w:id="1179811337">
              <w:marLeft w:val="0"/>
              <w:marRight w:val="0"/>
              <w:marTop w:val="0"/>
              <w:marBottom w:val="0"/>
              <w:divBdr>
                <w:top w:val="none" w:sz="0" w:space="0" w:color="auto"/>
                <w:left w:val="none" w:sz="0" w:space="0" w:color="auto"/>
                <w:bottom w:val="none" w:sz="0" w:space="0" w:color="auto"/>
                <w:right w:val="none" w:sz="0" w:space="0" w:color="auto"/>
              </w:divBdr>
            </w:div>
          </w:divsChild>
        </w:div>
        <w:div w:id="587034141">
          <w:marLeft w:val="0"/>
          <w:marRight w:val="0"/>
          <w:marTop w:val="0"/>
          <w:marBottom w:val="0"/>
          <w:divBdr>
            <w:top w:val="none" w:sz="0" w:space="0" w:color="auto"/>
            <w:left w:val="none" w:sz="0" w:space="0" w:color="auto"/>
            <w:bottom w:val="none" w:sz="0" w:space="0" w:color="auto"/>
            <w:right w:val="none" w:sz="0" w:space="0" w:color="auto"/>
          </w:divBdr>
          <w:divsChild>
            <w:div w:id="1234974391">
              <w:marLeft w:val="0"/>
              <w:marRight w:val="0"/>
              <w:marTop w:val="0"/>
              <w:marBottom w:val="0"/>
              <w:divBdr>
                <w:top w:val="none" w:sz="0" w:space="0" w:color="auto"/>
                <w:left w:val="none" w:sz="0" w:space="0" w:color="auto"/>
                <w:bottom w:val="none" w:sz="0" w:space="0" w:color="auto"/>
                <w:right w:val="none" w:sz="0" w:space="0" w:color="auto"/>
              </w:divBdr>
              <w:divsChild>
                <w:div w:id="1764648455">
                  <w:marLeft w:val="0"/>
                  <w:marRight w:val="0"/>
                  <w:marTop w:val="0"/>
                  <w:marBottom w:val="0"/>
                  <w:divBdr>
                    <w:top w:val="none" w:sz="0" w:space="0" w:color="auto"/>
                    <w:left w:val="none" w:sz="0" w:space="0" w:color="auto"/>
                    <w:bottom w:val="none" w:sz="0" w:space="0" w:color="auto"/>
                    <w:right w:val="none" w:sz="0" w:space="0" w:color="auto"/>
                  </w:divBdr>
                  <w:divsChild>
                    <w:div w:id="2038237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9787628">
          <w:marLeft w:val="0"/>
          <w:marRight w:val="0"/>
          <w:marTop w:val="0"/>
          <w:marBottom w:val="0"/>
          <w:divBdr>
            <w:top w:val="none" w:sz="0" w:space="0" w:color="auto"/>
            <w:left w:val="none" w:sz="0" w:space="0" w:color="auto"/>
            <w:bottom w:val="none" w:sz="0" w:space="0" w:color="auto"/>
            <w:right w:val="none" w:sz="0" w:space="0" w:color="auto"/>
          </w:divBdr>
          <w:divsChild>
            <w:div w:id="1806196981">
              <w:marLeft w:val="0"/>
              <w:marRight w:val="0"/>
              <w:marTop w:val="0"/>
              <w:marBottom w:val="0"/>
              <w:divBdr>
                <w:top w:val="none" w:sz="0" w:space="0" w:color="auto"/>
                <w:left w:val="none" w:sz="0" w:space="0" w:color="auto"/>
                <w:bottom w:val="none" w:sz="0" w:space="0" w:color="auto"/>
                <w:right w:val="none" w:sz="0" w:space="0" w:color="auto"/>
              </w:divBdr>
            </w:div>
          </w:divsChild>
        </w:div>
        <w:div w:id="53165333">
          <w:marLeft w:val="0"/>
          <w:marRight w:val="0"/>
          <w:marTop w:val="0"/>
          <w:marBottom w:val="0"/>
          <w:divBdr>
            <w:top w:val="none" w:sz="0" w:space="0" w:color="auto"/>
            <w:left w:val="none" w:sz="0" w:space="0" w:color="auto"/>
            <w:bottom w:val="none" w:sz="0" w:space="0" w:color="auto"/>
            <w:right w:val="none" w:sz="0" w:space="0" w:color="auto"/>
          </w:divBdr>
          <w:divsChild>
            <w:div w:id="67770336">
              <w:marLeft w:val="0"/>
              <w:marRight w:val="0"/>
              <w:marTop w:val="0"/>
              <w:marBottom w:val="0"/>
              <w:divBdr>
                <w:top w:val="none" w:sz="0" w:space="0" w:color="auto"/>
                <w:left w:val="none" w:sz="0" w:space="0" w:color="auto"/>
                <w:bottom w:val="none" w:sz="0" w:space="0" w:color="auto"/>
                <w:right w:val="none" w:sz="0" w:space="0" w:color="auto"/>
              </w:divBdr>
            </w:div>
          </w:divsChild>
        </w:div>
        <w:div w:id="76756606">
          <w:marLeft w:val="0"/>
          <w:marRight w:val="0"/>
          <w:marTop w:val="0"/>
          <w:marBottom w:val="0"/>
          <w:divBdr>
            <w:top w:val="none" w:sz="0" w:space="0" w:color="auto"/>
            <w:left w:val="none" w:sz="0" w:space="0" w:color="auto"/>
            <w:bottom w:val="none" w:sz="0" w:space="0" w:color="auto"/>
            <w:right w:val="none" w:sz="0" w:space="0" w:color="auto"/>
          </w:divBdr>
          <w:divsChild>
            <w:div w:id="1243877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1892566">
      <w:bodyDiv w:val="1"/>
      <w:marLeft w:val="0"/>
      <w:marRight w:val="0"/>
      <w:marTop w:val="0"/>
      <w:marBottom w:val="0"/>
      <w:divBdr>
        <w:top w:val="none" w:sz="0" w:space="0" w:color="auto"/>
        <w:left w:val="none" w:sz="0" w:space="0" w:color="auto"/>
        <w:bottom w:val="none" w:sz="0" w:space="0" w:color="auto"/>
        <w:right w:val="none" w:sz="0" w:space="0" w:color="auto"/>
      </w:divBdr>
    </w:div>
    <w:div w:id="1371615117">
      <w:bodyDiv w:val="1"/>
      <w:marLeft w:val="0"/>
      <w:marRight w:val="0"/>
      <w:marTop w:val="0"/>
      <w:marBottom w:val="0"/>
      <w:divBdr>
        <w:top w:val="none" w:sz="0" w:space="0" w:color="auto"/>
        <w:left w:val="none" w:sz="0" w:space="0" w:color="auto"/>
        <w:bottom w:val="none" w:sz="0" w:space="0" w:color="auto"/>
        <w:right w:val="none" w:sz="0" w:space="0" w:color="auto"/>
      </w:divBdr>
      <w:divsChild>
        <w:div w:id="1679116866">
          <w:marLeft w:val="0"/>
          <w:marRight w:val="0"/>
          <w:marTop w:val="0"/>
          <w:marBottom w:val="0"/>
          <w:divBdr>
            <w:top w:val="none" w:sz="0" w:space="0" w:color="auto"/>
            <w:left w:val="none" w:sz="0" w:space="0" w:color="auto"/>
            <w:bottom w:val="none" w:sz="0" w:space="0" w:color="auto"/>
            <w:right w:val="none" w:sz="0" w:space="0" w:color="auto"/>
          </w:divBdr>
        </w:div>
      </w:divsChild>
    </w:div>
    <w:div w:id="1384327134">
      <w:bodyDiv w:val="1"/>
      <w:marLeft w:val="0"/>
      <w:marRight w:val="0"/>
      <w:marTop w:val="0"/>
      <w:marBottom w:val="0"/>
      <w:divBdr>
        <w:top w:val="none" w:sz="0" w:space="0" w:color="auto"/>
        <w:left w:val="none" w:sz="0" w:space="0" w:color="auto"/>
        <w:bottom w:val="none" w:sz="0" w:space="0" w:color="auto"/>
        <w:right w:val="none" w:sz="0" w:space="0" w:color="auto"/>
      </w:divBdr>
      <w:divsChild>
        <w:div w:id="382600251">
          <w:marLeft w:val="0"/>
          <w:marRight w:val="0"/>
          <w:marTop w:val="0"/>
          <w:marBottom w:val="0"/>
          <w:divBdr>
            <w:top w:val="none" w:sz="0" w:space="0" w:color="auto"/>
            <w:left w:val="none" w:sz="0" w:space="0" w:color="auto"/>
            <w:bottom w:val="none" w:sz="0" w:space="0" w:color="auto"/>
            <w:right w:val="none" w:sz="0" w:space="0" w:color="auto"/>
          </w:divBdr>
        </w:div>
      </w:divsChild>
    </w:div>
    <w:div w:id="1505895733">
      <w:bodyDiv w:val="1"/>
      <w:marLeft w:val="0"/>
      <w:marRight w:val="0"/>
      <w:marTop w:val="0"/>
      <w:marBottom w:val="0"/>
      <w:divBdr>
        <w:top w:val="none" w:sz="0" w:space="0" w:color="auto"/>
        <w:left w:val="none" w:sz="0" w:space="0" w:color="auto"/>
        <w:bottom w:val="none" w:sz="0" w:space="0" w:color="auto"/>
        <w:right w:val="none" w:sz="0" w:space="0" w:color="auto"/>
      </w:divBdr>
      <w:divsChild>
        <w:div w:id="1781299855">
          <w:marLeft w:val="0"/>
          <w:marRight w:val="0"/>
          <w:marTop w:val="0"/>
          <w:marBottom w:val="0"/>
          <w:divBdr>
            <w:top w:val="none" w:sz="0" w:space="0" w:color="auto"/>
            <w:left w:val="none" w:sz="0" w:space="0" w:color="auto"/>
            <w:bottom w:val="none" w:sz="0" w:space="0" w:color="auto"/>
            <w:right w:val="none" w:sz="0" w:space="0" w:color="auto"/>
          </w:divBdr>
        </w:div>
      </w:divsChild>
    </w:div>
    <w:div w:id="1895115158">
      <w:bodyDiv w:val="1"/>
      <w:marLeft w:val="0"/>
      <w:marRight w:val="0"/>
      <w:marTop w:val="0"/>
      <w:marBottom w:val="0"/>
      <w:divBdr>
        <w:top w:val="none" w:sz="0" w:space="0" w:color="auto"/>
        <w:left w:val="none" w:sz="0" w:space="0" w:color="auto"/>
        <w:bottom w:val="none" w:sz="0" w:space="0" w:color="auto"/>
        <w:right w:val="none" w:sz="0" w:space="0" w:color="auto"/>
      </w:divBdr>
    </w:div>
    <w:div w:id="1925531540">
      <w:bodyDiv w:val="1"/>
      <w:marLeft w:val="0"/>
      <w:marRight w:val="0"/>
      <w:marTop w:val="0"/>
      <w:marBottom w:val="0"/>
      <w:divBdr>
        <w:top w:val="none" w:sz="0" w:space="0" w:color="auto"/>
        <w:left w:val="none" w:sz="0" w:space="0" w:color="auto"/>
        <w:bottom w:val="none" w:sz="0" w:space="0" w:color="auto"/>
        <w:right w:val="none" w:sz="0" w:space="0" w:color="auto"/>
      </w:divBdr>
      <w:divsChild>
        <w:div w:id="965425466">
          <w:marLeft w:val="0"/>
          <w:marRight w:val="0"/>
          <w:marTop w:val="0"/>
          <w:marBottom w:val="0"/>
          <w:divBdr>
            <w:top w:val="none" w:sz="0" w:space="0" w:color="auto"/>
            <w:left w:val="none" w:sz="0" w:space="0" w:color="auto"/>
            <w:bottom w:val="none" w:sz="0" w:space="0" w:color="auto"/>
            <w:right w:val="none" w:sz="0" w:space="0" w:color="auto"/>
          </w:divBdr>
        </w:div>
      </w:divsChild>
    </w:div>
    <w:div w:id="2009945376">
      <w:bodyDiv w:val="1"/>
      <w:marLeft w:val="0"/>
      <w:marRight w:val="0"/>
      <w:marTop w:val="0"/>
      <w:marBottom w:val="0"/>
      <w:divBdr>
        <w:top w:val="none" w:sz="0" w:space="0" w:color="auto"/>
        <w:left w:val="none" w:sz="0" w:space="0" w:color="auto"/>
        <w:bottom w:val="none" w:sz="0" w:space="0" w:color="auto"/>
        <w:right w:val="none" w:sz="0" w:space="0" w:color="auto"/>
      </w:divBdr>
      <w:divsChild>
        <w:div w:id="197768163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B7CE17-93F9-4E7C-8FD6-97B7584A61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TotalTime>
  <Pages>41</Pages>
  <Words>11672</Words>
  <Characters>68866</Characters>
  <Application>Microsoft Office Word</Application>
  <DocSecurity>0</DocSecurity>
  <Lines>573</Lines>
  <Paragraphs>160</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University College Cork</Company>
  <LinksUpToDate>false</LinksUpToDate>
  <CharactersWithSpaces>80378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Marcel Jansen</dc:creator>
  <cp:keywords/>
  <dc:description/>
  <cp:lastModifiedBy> </cp:lastModifiedBy>
  <cp:revision>7</cp:revision>
  <cp:lastPrinted>2025-02-10T09:28:00Z</cp:lastPrinted>
  <dcterms:created xsi:type="dcterms:W3CDTF">2025-02-20T09:13:00Z</dcterms:created>
  <dcterms:modified xsi:type="dcterms:W3CDTF">2025-02-20T14:04:00Z</dcterms:modified>
</cp:coreProperties>
</file>