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  <w:t xml:space="preserve">Table 1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shd w:val="clear" w:color="auto" w:fill="FFFFFF"/>
          <w:lang w:val="en-US" w:eastAsia="zh-CN"/>
        </w:rPr>
        <w:t xml:space="preserve">Baseline </w:t>
      </w:r>
      <w:r>
        <w:rPr>
          <w:rFonts w:hint="eastAsia" w:ascii="Times New Roman" w:hAnsi="Times New Roman" w:cs="Times New Roman"/>
          <w:sz w:val="24"/>
          <w:szCs w:val="24"/>
          <w:shd w:val="clear" w:color="auto" w:fill="FFFFFF"/>
          <w:lang w:val="en-US" w:eastAsia="zh-CN"/>
        </w:rPr>
        <w:t>C</w:t>
      </w:r>
      <w:r>
        <w:rPr>
          <w:rFonts w:hint="default" w:ascii="Times New Roman" w:hAnsi="Times New Roman" w:cs="Times New Roman"/>
          <w:sz w:val="24"/>
          <w:szCs w:val="24"/>
          <w:shd w:val="clear" w:color="auto" w:fill="FFFFFF"/>
          <w:lang w:val="en-US" w:eastAsia="zh-CN"/>
        </w:rPr>
        <w:t>haracteristics</w:t>
      </w:r>
    </w:p>
    <w:tbl>
      <w:tblPr>
        <w:tblStyle w:val="5"/>
        <w:tblW w:w="0" w:type="auto"/>
        <w:jc w:val="center"/>
        <w:tblBorders>
          <w:top w:val="single" w:color="000000" w:themeColor="text1" w:sz="12" w:space="0"/>
          <w:left w:val="none" w:color="auto" w:sz="0" w:space="0"/>
          <w:bottom w:val="single" w:color="000000" w:themeColor="text1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  <w:gridCol w:w="2168"/>
        <w:gridCol w:w="2266"/>
        <w:gridCol w:w="2195"/>
        <w:gridCol w:w="1233"/>
      </w:tblGrid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0" w:type="auto"/>
            <w:tcBorders>
              <w:bottom w:val="dashed" w:color="000000" w:themeColor="text1" w:sz="8" w:space="0"/>
              <w:insideH w:val="single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Characteristics</w:t>
            </w:r>
          </w:p>
        </w:tc>
        <w:tc>
          <w:tcPr>
            <w:tcW w:w="0" w:type="auto"/>
            <w:tcBorders>
              <w:bottom w:val="dashed" w:color="000000" w:themeColor="text1" w:sz="8" w:space="0"/>
              <w:insideH w:val="single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All patients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(n=1023)</w:t>
            </w:r>
          </w:p>
        </w:tc>
        <w:tc>
          <w:tcPr>
            <w:tcW w:w="0" w:type="auto"/>
            <w:tcBorders>
              <w:bottom w:val="dashed" w:color="000000" w:themeColor="text1" w:sz="8" w:space="0"/>
              <w:insideH w:val="single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Paroxysmal AF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(n = 641)</w:t>
            </w:r>
          </w:p>
        </w:tc>
        <w:tc>
          <w:tcPr>
            <w:tcW w:w="0" w:type="auto"/>
            <w:tcBorders>
              <w:bottom w:val="dashed" w:color="000000" w:themeColor="text1" w:sz="8" w:space="0"/>
              <w:insideH w:val="single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Persistent AF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(n = 382)</w:t>
            </w:r>
          </w:p>
        </w:tc>
        <w:tc>
          <w:tcPr>
            <w:tcW w:w="0" w:type="auto"/>
            <w:tcBorders>
              <w:bottom w:val="dashed" w:color="000000" w:themeColor="text1" w:sz="8" w:space="0"/>
              <w:insideH w:val="single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P-value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gridSpan w:val="5"/>
            <w:tcBorders>
              <w:top w:val="dashed" w:color="000000" w:themeColor="text1" w:sz="8" w:space="0"/>
              <w:left w:val="nil"/>
              <w:bottom w:val="dashed" w:color="000000" w:themeColor="text1" w:sz="8" w:space="0"/>
              <w:right w:val="nil"/>
              <w:insideH w:val="single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left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Radiomics features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op w:val="dashed" w:color="000000" w:themeColor="text1" w:sz="8" w:space="0"/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Laa,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cm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vertAlign w:val="superscript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dashed" w:color="000000" w:themeColor="text1" w:sz="8" w:space="0"/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25.5 ± 6.28</w:t>
            </w:r>
          </w:p>
        </w:tc>
        <w:tc>
          <w:tcPr>
            <w:tcW w:w="0" w:type="auto"/>
            <w:tcBorders>
              <w:top w:val="dashed" w:color="000000" w:themeColor="text1" w:sz="8" w:space="0"/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23.82 ± 5.54</w:t>
            </w:r>
          </w:p>
        </w:tc>
        <w:tc>
          <w:tcPr>
            <w:tcW w:w="0" w:type="auto"/>
            <w:tcBorders>
              <w:top w:val="dashed" w:color="000000" w:themeColor="text1" w:sz="8" w:space="0"/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28.32 ± 6.46</w:t>
            </w:r>
          </w:p>
        </w:tc>
        <w:tc>
          <w:tcPr>
            <w:tcW w:w="0" w:type="auto"/>
            <w:tcBorders>
              <w:top w:val="dashed" w:color="000000" w:themeColor="text1" w:sz="8" w:space="0"/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Ap,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cm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4.1 ± 0.88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3.92 ± 0.83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4.4 ± 0.87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Trans,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cm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7.31 ± 1.01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7.09 ± 0.91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7.68 ± 1.06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LSPV,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cm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10.2 (8.5, 11.9)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10.3 (8.6, 12)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 (8.43, 11.6)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0.263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bottom w:val="dashed" w:color="auto" w:sz="8" w:space="0"/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RSPV,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cm</w:t>
            </w:r>
          </w:p>
        </w:tc>
        <w:tc>
          <w:tcPr>
            <w:tcW w:w="0" w:type="auto"/>
            <w:tcBorders>
              <w:bottom w:val="dashed" w:color="auto" w:sz="8" w:space="0"/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10.8 (9.2, 12.7)</w:t>
            </w:r>
          </w:p>
        </w:tc>
        <w:tc>
          <w:tcPr>
            <w:tcW w:w="0" w:type="auto"/>
            <w:tcBorders>
              <w:bottom w:val="dashed" w:color="auto" w:sz="8" w:space="0"/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 (9.3, 12.8)</w:t>
            </w:r>
          </w:p>
        </w:tc>
        <w:tc>
          <w:tcPr>
            <w:tcW w:w="0" w:type="auto"/>
            <w:tcBorders>
              <w:bottom w:val="dashed" w:color="auto" w:sz="8" w:space="0"/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10.6 (9.1, 12.55)</w:t>
            </w:r>
          </w:p>
        </w:tc>
        <w:tc>
          <w:tcPr>
            <w:tcW w:w="0" w:type="auto"/>
            <w:tcBorders>
              <w:bottom w:val="dashed" w:color="auto" w:sz="8" w:space="0"/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0.135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gridSpan w:val="5"/>
            <w:tcBorders>
              <w:top w:val="dashed" w:color="auto" w:sz="8" w:space="0"/>
              <w:bottom w:val="dashed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Clinical</w:t>
            </w: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features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op w:val="dashed" w:color="auto" w:sz="8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Age, y</w:t>
            </w:r>
          </w:p>
        </w:tc>
        <w:tc>
          <w:tcPr>
            <w:tcW w:w="0" w:type="auto"/>
            <w:tcBorders>
              <w:top w:val="dashed" w:color="auto" w:sz="8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61.33 ± 10.03</w:t>
            </w:r>
          </w:p>
        </w:tc>
        <w:tc>
          <w:tcPr>
            <w:tcW w:w="0" w:type="auto"/>
            <w:tcBorders>
              <w:top w:val="dashed" w:color="auto" w:sz="8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62.04 ± 9.78</w:t>
            </w:r>
          </w:p>
        </w:tc>
        <w:tc>
          <w:tcPr>
            <w:tcW w:w="0" w:type="auto"/>
            <w:tcBorders>
              <w:top w:val="dashed" w:color="auto" w:sz="8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60.13 ± 10.34</w:t>
            </w:r>
          </w:p>
        </w:tc>
        <w:tc>
          <w:tcPr>
            <w:tcW w:w="0" w:type="auto"/>
            <w:tcBorders>
              <w:top w:val="dashed" w:color="auto" w:sz="8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0.004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Gender, n (%)</w:t>
            </w:r>
          </w:p>
        </w:tc>
        <w:tc>
          <w:tcPr>
            <w:tcW w:w="0" w:type="auto"/>
            <w:tcBorders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0.003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Male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674 (66)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400 (62)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274 (72)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Female</w:t>
            </w:r>
          </w:p>
        </w:tc>
        <w:tc>
          <w:tcPr>
            <w:tcW w:w="0" w:type="auto"/>
            <w:tcBorders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349 (34)</w:t>
            </w:r>
          </w:p>
        </w:tc>
        <w:tc>
          <w:tcPr>
            <w:tcW w:w="0" w:type="auto"/>
            <w:tcBorders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241 (38)</w:t>
            </w:r>
          </w:p>
        </w:tc>
        <w:tc>
          <w:tcPr>
            <w:tcW w:w="0" w:type="auto"/>
            <w:tcBorders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108 (28)</w:t>
            </w:r>
          </w:p>
        </w:tc>
        <w:tc>
          <w:tcPr>
            <w:tcW w:w="0" w:type="auto"/>
            <w:tcBorders>
              <w:insideH w:val="single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AF History, m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 (0.5, 5)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 (0.58, 5)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 (0.5, 5)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0.483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LA, cm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3.92 ± 0.64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3.71 ± 0.57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4.26 ± 0.6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LV, cm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4.63 ± 0.51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4.61 ± 0.51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4.67 ± 0.5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0.062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EF, %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60.04 ± 5.39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60.55 ± 5.25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59.18 ± 5.53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BMI, kg/m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vertAlign w:val="superscript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24.3 ± 3.16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23.99 ± 3.14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24.82 ± 3.12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NT-ProBNP, pg/ml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320.4 (128.39, 686.83)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211.3 (90.98, 423.87)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606.3 (326.15, 899.75)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Ccr, %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90.46 (74.06, 108.53)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89.47 (72.73, 108.53)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92.01 (77.05, 108.53)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0.143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UA, Mmol/L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364.35 ± 93.95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353.01 ± 93.89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383.38 ± 91.05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PAI, n (%)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No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341 (33)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242 (38)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 (26)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Yes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682 (67)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399 (62)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283 (74)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NYHA, n (%)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No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875 (86)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568 (89)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307 (80)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Yes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148 (14)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 (11)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 (20)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PreAAD, n (%)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0.004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No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502 (49)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340 (53)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162 (42)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Class I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268 (26)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155 (24)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113 (30)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Class II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154 (15)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 (13)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 (19)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Class III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 (10)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 (10)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 (9)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Ablationtype, n (%)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PVI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851 (83)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641 (100)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 (55)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+PV antrum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 (8)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 (0)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 (22)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+Roof linear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87 (9)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 (0)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87 (23)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23"/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AAD.Discharged</w:t>
            </w:r>
            <w:bookmarkEnd w:id="0"/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 n (%)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1" w:name="OLE_LINK21" w:colFirst="0" w:colLast="0"/>
            <w:bookmarkStart w:id="2" w:name="OLE_LINK3" w:colFirst="0" w:colLast="0"/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No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173 (17)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 (22)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 (9)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Class I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330 (32)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114 (18)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216 (57)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Class II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332 (32)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286 (45)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 (12)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1"/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Class III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 (6)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 (7)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 (4)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2"/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Class 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126 (12)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 (9)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 (19)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Pre.Amiodarone, n (%)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No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834 (82)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569 (89)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265 (69)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0" w:type="auto"/>
            <w:tcBorders>
              <w:bottom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righ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Yes</w:t>
            </w:r>
          </w:p>
        </w:tc>
        <w:tc>
          <w:tcPr>
            <w:tcW w:w="0" w:type="auto"/>
            <w:tcBorders>
              <w:bottom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189 (18)</w:t>
            </w:r>
          </w:p>
        </w:tc>
        <w:tc>
          <w:tcPr>
            <w:tcW w:w="0" w:type="auto"/>
            <w:tcBorders>
              <w:bottom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 (11)</w:t>
            </w:r>
          </w:p>
        </w:tc>
        <w:tc>
          <w:tcPr>
            <w:tcW w:w="0" w:type="auto"/>
            <w:tcBorders>
              <w:bottom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117 (31)</w:t>
            </w:r>
          </w:p>
        </w:tc>
        <w:tc>
          <w:tcPr>
            <w:tcW w:w="0" w:type="auto"/>
            <w:tcBorders>
              <w:bottom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exact"/>
          <w:jc w:val="center"/>
        </w:trPr>
        <w:tc>
          <w:tcPr>
            <w:tcW w:w="0" w:type="auto"/>
            <w:gridSpan w:val="5"/>
            <w:tcBorders>
              <w:top w:val="single" w:color="000000" w:themeColor="text1" w:sz="12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firstLine="210" w:firstLineChars="10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Data are presented as mean±SD or median (quartile). AF atrial fibrillation; LA, left atrium diameter; LV, left ventricle diameter;EF, ejection fraction; BMI, body mass index; Ccr, creatinine clearance; UA, Uric acid; NYHA, New York Heart Association Class IV; Variables associated with antiarrhythmic drug status: PreAAD, AAD.Discharged.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firstLine="420" w:firstLineChars="20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 xml:space="preserve">2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shd w:val="clear" w:color="auto" w:fill="FFFFFF"/>
          <w:lang w:val="en-US" w:eastAsia="zh-CN"/>
        </w:rPr>
        <w:t>M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shd w:val="clear" w:color="auto" w:fill="FFFFFF"/>
          <w:lang w:val="en-US" w:eastAsia="zh-CN"/>
        </w:rPr>
        <w:t xml:space="preserve">achine learning outcomes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shd w:val="clear" w:color="auto" w:fill="FFFFFF"/>
          <w:lang w:val="en-US" w:eastAsia="zh-CN"/>
        </w:rPr>
        <w:t>of RSI</w:t>
      </w:r>
    </w:p>
    <w:tbl>
      <w:tblPr>
        <w:tblStyle w:val="3"/>
        <w:tblW w:w="4878" w:type="pct"/>
        <w:tblInd w:w="130" w:type="dxa"/>
        <w:tblBorders>
          <w:top w:val="single" w:color="000000" w:themeColor="text1" w:sz="12" w:space="0"/>
          <w:left w:val="none" w:color="auto" w:sz="0" w:space="0"/>
          <w:bottom w:val="single" w:color="000000" w:themeColor="text1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0"/>
        <w:gridCol w:w="3272"/>
        <w:gridCol w:w="1522"/>
        <w:gridCol w:w="1210"/>
        <w:gridCol w:w="1087"/>
      </w:tblGrid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597" w:type="pct"/>
            <w:tcBorders>
              <w:bottom w:val="single" w:color="000000" w:themeColor="text1" w:sz="12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Model</w:t>
            </w:r>
          </w:p>
        </w:tc>
        <w:tc>
          <w:tcPr>
            <w:tcW w:w="1569" w:type="pct"/>
            <w:tcBorders>
              <w:bottom w:val="single" w:color="000000" w:themeColor="text1" w:sz="12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AUC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(95%CI)</w:t>
            </w:r>
          </w:p>
        </w:tc>
        <w:tc>
          <w:tcPr>
            <w:tcW w:w="730" w:type="pct"/>
            <w:tcBorders>
              <w:bottom w:val="single" w:color="000000" w:themeColor="text1" w:sz="12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Precision</w:t>
            </w:r>
          </w:p>
        </w:tc>
        <w:tc>
          <w:tcPr>
            <w:tcW w:w="580" w:type="pct"/>
            <w:tcBorders>
              <w:bottom w:val="single" w:color="000000" w:themeColor="text1" w:sz="12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Recall</w:t>
            </w:r>
          </w:p>
        </w:tc>
        <w:tc>
          <w:tcPr>
            <w:tcW w:w="521" w:type="pct"/>
            <w:tcBorders>
              <w:bottom w:val="single" w:color="000000" w:themeColor="text1" w:sz="12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F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597" w:type="pct"/>
            <w:tcBorders>
              <w:top w:val="single" w:color="000000" w:themeColor="text1" w:sz="12" w:space="0"/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Gradient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Boosting</w:t>
            </w:r>
          </w:p>
        </w:tc>
        <w:tc>
          <w:tcPr>
            <w:tcW w:w="1569" w:type="pct"/>
            <w:tcBorders>
              <w:top w:val="single" w:color="000000" w:themeColor="text1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0.8478[0.8291,0.8666]</w:t>
            </w:r>
          </w:p>
        </w:tc>
        <w:tc>
          <w:tcPr>
            <w:tcW w:w="730" w:type="pct"/>
            <w:tcBorders>
              <w:top w:val="single" w:color="000000" w:themeColor="text1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0.8269 </w:t>
            </w:r>
          </w:p>
        </w:tc>
        <w:tc>
          <w:tcPr>
            <w:tcW w:w="580" w:type="pct"/>
            <w:tcBorders>
              <w:top w:val="single" w:color="000000" w:themeColor="text1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0.9738 </w:t>
            </w:r>
          </w:p>
        </w:tc>
        <w:tc>
          <w:tcPr>
            <w:tcW w:w="521" w:type="pct"/>
            <w:tcBorders>
              <w:top w:val="single" w:color="000000" w:themeColor="text1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0.8943 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597" w:type="pct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Support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Vector Machine</w:t>
            </w:r>
          </w:p>
        </w:tc>
        <w:tc>
          <w:tcPr>
            <w:tcW w:w="156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0.8182[0.7996,0.8368]</w:t>
            </w:r>
          </w:p>
        </w:tc>
        <w:tc>
          <w:tcPr>
            <w:tcW w:w="73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0.8255 </w:t>
            </w:r>
          </w:p>
        </w:tc>
        <w:tc>
          <w:tcPr>
            <w:tcW w:w="58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1.0000 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0.9044 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597" w:type="pct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AdaBoost</w:t>
            </w:r>
          </w:p>
        </w:tc>
        <w:tc>
          <w:tcPr>
            <w:tcW w:w="156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0.8551[0.8387,0.8716]</w:t>
            </w:r>
          </w:p>
        </w:tc>
        <w:tc>
          <w:tcPr>
            <w:tcW w:w="73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0.8290 </w:t>
            </w:r>
          </w:p>
        </w:tc>
        <w:tc>
          <w:tcPr>
            <w:tcW w:w="58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0.9924 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0.9033 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597" w:type="pct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bookmarkStart w:id="3" w:name="OLE_LINK1"/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Random Forest</w:t>
            </w:r>
            <w:bookmarkEnd w:id="3"/>
          </w:p>
        </w:tc>
        <w:tc>
          <w:tcPr>
            <w:tcW w:w="156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0.8587[</w:t>
            </w:r>
            <w:bookmarkStart w:id="4" w:name="OLE_LINK33"/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0.8421,0.8753</w:t>
            </w:r>
            <w:bookmarkEnd w:id="4"/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]</w:t>
            </w:r>
          </w:p>
        </w:tc>
        <w:tc>
          <w:tcPr>
            <w:tcW w:w="73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0.8337 </w:t>
            </w:r>
          </w:p>
        </w:tc>
        <w:tc>
          <w:tcPr>
            <w:tcW w:w="58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0.9746 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0.8986 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597" w:type="pct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K-Nearest Neighbor</w:t>
            </w:r>
          </w:p>
        </w:tc>
        <w:tc>
          <w:tcPr>
            <w:tcW w:w="156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0.7963[0.7766,0.816]</w:t>
            </w:r>
          </w:p>
        </w:tc>
        <w:tc>
          <w:tcPr>
            <w:tcW w:w="73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0.8259 </w:t>
            </w:r>
          </w:p>
        </w:tc>
        <w:tc>
          <w:tcPr>
            <w:tcW w:w="58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0.9992 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0.9043 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597" w:type="pct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Neural Network</w:t>
            </w:r>
          </w:p>
        </w:tc>
        <w:tc>
          <w:tcPr>
            <w:tcW w:w="156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0.8545[0.8388,0.8703]</w:t>
            </w:r>
          </w:p>
        </w:tc>
        <w:tc>
          <w:tcPr>
            <w:tcW w:w="73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0.8278 </w:t>
            </w:r>
          </w:p>
        </w:tc>
        <w:tc>
          <w:tcPr>
            <w:tcW w:w="58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0.9873 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0.9003 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  <w:t xml:space="preserve">3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shd w:val="clear" w:color="auto" w:fill="FFFFFF"/>
          <w:lang w:val="en-US" w:eastAsia="zh-CN"/>
        </w:rPr>
        <w:t>M</w:t>
      </w:r>
      <w:r>
        <w:rPr>
          <w:rFonts w:hint="default" w:ascii="Times New Roman" w:hAnsi="Times New Roman" w:cs="Times New Roman"/>
          <w:sz w:val="24"/>
          <w:szCs w:val="24"/>
          <w:shd w:val="clear" w:color="auto" w:fill="FFFFFF"/>
          <w:lang w:val="en-US" w:eastAsia="zh-CN"/>
        </w:rPr>
        <w:t xml:space="preserve">achine learning outcomes </w:t>
      </w:r>
      <w:r>
        <w:rPr>
          <w:rFonts w:hint="eastAsia" w:ascii="Times New Roman" w:hAnsi="Times New Roman" w:cs="Times New Roman"/>
          <w:sz w:val="24"/>
          <w:szCs w:val="24"/>
          <w:shd w:val="clear" w:color="auto" w:fill="FFFFFF"/>
          <w:lang w:val="en-US" w:eastAsia="zh-CN"/>
        </w:rPr>
        <w:t>of CLI</w:t>
      </w:r>
    </w:p>
    <w:tbl>
      <w:tblPr>
        <w:tblStyle w:val="3"/>
        <w:tblW w:w="4998" w:type="pct"/>
        <w:tblInd w:w="0" w:type="dxa"/>
        <w:tblBorders>
          <w:top w:val="single" w:color="000000" w:themeColor="text1" w:sz="12" w:space="0"/>
          <w:left w:val="none" w:color="auto" w:sz="0" w:space="0"/>
          <w:bottom w:val="single" w:color="000000" w:themeColor="text1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3"/>
        <w:gridCol w:w="2525"/>
        <w:gridCol w:w="1904"/>
        <w:gridCol w:w="1921"/>
        <w:gridCol w:w="1865"/>
      </w:tblGrid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153" w:type="pct"/>
            <w:tcBorders>
              <w:bottom w:val="single" w:color="000000" w:themeColor="text1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Model</w:t>
            </w:r>
          </w:p>
        </w:tc>
        <w:tc>
          <w:tcPr>
            <w:tcW w:w="1182" w:type="pct"/>
            <w:tcBorders>
              <w:bottom w:val="single" w:color="000000" w:themeColor="text1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AUC</w:t>
            </w:r>
            <w:bookmarkStart w:id="5" w:name="OLE_LINK4"/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(95%CI)</w:t>
            </w:r>
            <w:bookmarkEnd w:id="5"/>
          </w:p>
        </w:tc>
        <w:tc>
          <w:tcPr>
            <w:tcW w:w="891" w:type="pct"/>
            <w:tcBorders>
              <w:bottom w:val="single" w:color="000000" w:themeColor="text1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Precision</w:t>
            </w:r>
          </w:p>
        </w:tc>
        <w:tc>
          <w:tcPr>
            <w:tcW w:w="899" w:type="pct"/>
            <w:tcBorders>
              <w:bottom w:val="single" w:color="000000" w:themeColor="text1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Recall</w:t>
            </w:r>
          </w:p>
        </w:tc>
        <w:tc>
          <w:tcPr>
            <w:tcW w:w="873" w:type="pct"/>
            <w:tcBorders>
              <w:bottom w:val="single" w:color="000000" w:themeColor="text1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F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153" w:type="pct"/>
            <w:tcBorders>
              <w:top w:val="single" w:color="000000" w:themeColor="text1" w:sz="12" w:space="0"/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Gradient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Boosting</w:t>
            </w:r>
          </w:p>
        </w:tc>
        <w:tc>
          <w:tcPr>
            <w:tcW w:w="1182" w:type="pct"/>
            <w:tcBorders>
              <w:top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0.852[0.8161,0.8879]</w:t>
            </w:r>
          </w:p>
        </w:tc>
        <w:tc>
          <w:tcPr>
            <w:tcW w:w="891" w:type="pct"/>
            <w:tcBorders>
              <w:top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0.8253 </w:t>
            </w:r>
          </w:p>
        </w:tc>
        <w:tc>
          <w:tcPr>
            <w:tcW w:w="899" w:type="pct"/>
            <w:tcBorders>
              <w:top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0.8253 </w:t>
            </w:r>
          </w:p>
        </w:tc>
        <w:tc>
          <w:tcPr>
            <w:tcW w:w="873" w:type="pct"/>
            <w:tcBorders>
              <w:top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0.9039 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15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bookmarkStart w:id="6" w:name="OLE_LINK39"/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Support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Vector Machine</w:t>
            </w:r>
            <w:bookmarkEnd w:id="6"/>
          </w:p>
        </w:tc>
        <w:tc>
          <w:tcPr>
            <w:tcW w:w="118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0.8526[0.8185,0.8866]</w:t>
            </w:r>
          </w:p>
        </w:tc>
        <w:tc>
          <w:tcPr>
            <w:tcW w:w="8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0.8253 </w:t>
            </w:r>
          </w:p>
        </w:tc>
        <w:tc>
          <w:tcPr>
            <w:tcW w:w="8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0.8253 </w:t>
            </w:r>
          </w:p>
        </w:tc>
        <w:tc>
          <w:tcPr>
            <w:tcW w:w="87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0.9040 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15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AdaBoost</w:t>
            </w:r>
          </w:p>
        </w:tc>
        <w:tc>
          <w:tcPr>
            <w:tcW w:w="118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0.8522[0.8212,0.8832]</w:t>
            </w:r>
          </w:p>
        </w:tc>
        <w:tc>
          <w:tcPr>
            <w:tcW w:w="8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0.8271 </w:t>
            </w:r>
          </w:p>
        </w:tc>
        <w:tc>
          <w:tcPr>
            <w:tcW w:w="8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0.8271 </w:t>
            </w:r>
          </w:p>
        </w:tc>
        <w:tc>
          <w:tcPr>
            <w:tcW w:w="87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0.9050 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15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Random Forest</w:t>
            </w:r>
          </w:p>
        </w:tc>
        <w:tc>
          <w:tcPr>
            <w:tcW w:w="118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0.8522[0.8114,0.893]</w:t>
            </w:r>
          </w:p>
        </w:tc>
        <w:tc>
          <w:tcPr>
            <w:tcW w:w="8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0.8253 </w:t>
            </w:r>
          </w:p>
        </w:tc>
        <w:tc>
          <w:tcPr>
            <w:tcW w:w="8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0.8253 </w:t>
            </w:r>
          </w:p>
        </w:tc>
        <w:tc>
          <w:tcPr>
            <w:tcW w:w="87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0.9039 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15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K-Nearest Neighbor</w:t>
            </w:r>
          </w:p>
        </w:tc>
        <w:tc>
          <w:tcPr>
            <w:tcW w:w="118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0.8126[0.7634,0.8619]</w:t>
            </w:r>
          </w:p>
        </w:tc>
        <w:tc>
          <w:tcPr>
            <w:tcW w:w="8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0.8254 </w:t>
            </w:r>
          </w:p>
        </w:tc>
        <w:tc>
          <w:tcPr>
            <w:tcW w:w="8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0.8254 </w:t>
            </w:r>
          </w:p>
        </w:tc>
        <w:tc>
          <w:tcPr>
            <w:tcW w:w="87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0.9044 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15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Neural Network</w:t>
            </w:r>
          </w:p>
        </w:tc>
        <w:tc>
          <w:tcPr>
            <w:tcW w:w="118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0.8472[0.7954,0.8989]</w:t>
            </w:r>
          </w:p>
        </w:tc>
        <w:tc>
          <w:tcPr>
            <w:tcW w:w="8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0.8383 </w:t>
            </w:r>
          </w:p>
        </w:tc>
        <w:tc>
          <w:tcPr>
            <w:tcW w:w="8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0.8383 </w:t>
            </w:r>
          </w:p>
        </w:tc>
        <w:tc>
          <w:tcPr>
            <w:tcW w:w="87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0.8447 </w:t>
            </w:r>
          </w:p>
        </w:tc>
      </w:tr>
    </w:tbl>
    <w:p/>
    <w:p/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  <w:t xml:space="preserve">4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shd w:val="clear" w:color="auto" w:fill="FFFFFF"/>
          <w:lang w:val="en-US" w:eastAsia="zh-CN"/>
        </w:rPr>
        <w:t>The multivariate Cox analysis of RiskScore by Lasso model</w:t>
      </w:r>
    </w:p>
    <w:tbl>
      <w:tblPr>
        <w:tblStyle w:val="3"/>
        <w:tblW w:w="4997" w:type="pct"/>
        <w:tblInd w:w="0" w:type="dxa"/>
        <w:tblBorders>
          <w:top w:val="single" w:color="000000" w:themeColor="text1" w:sz="12" w:space="0"/>
          <w:left w:val="none" w:color="auto" w:sz="0" w:space="0"/>
          <w:bottom w:val="single" w:color="000000" w:themeColor="text1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1975"/>
        <w:gridCol w:w="2639"/>
        <w:gridCol w:w="2332"/>
        <w:gridCol w:w="1480"/>
      </w:tblGrid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54" w:type="pct"/>
            <w:tcBorders>
              <w:bottom w:val="single" w:color="000000" w:themeColor="text1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Characteristics</w:t>
            </w:r>
          </w:p>
        </w:tc>
        <w:tc>
          <w:tcPr>
            <w:tcW w:w="925" w:type="pct"/>
            <w:tcBorders>
              <w:bottom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C</w:t>
            </w: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oef</w:t>
            </w:r>
          </w:p>
        </w:tc>
        <w:tc>
          <w:tcPr>
            <w:tcW w:w="1236" w:type="pct"/>
            <w:tcBorders>
              <w:bottom w:val="single" w:color="000000" w:themeColor="text1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Hazard Ratio (HR)</w:t>
            </w:r>
          </w:p>
        </w:tc>
        <w:tc>
          <w:tcPr>
            <w:tcW w:w="1092" w:type="pct"/>
            <w:tcBorders>
              <w:bottom w:val="single" w:color="000000" w:themeColor="text1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95%CI</w:t>
            </w:r>
          </w:p>
        </w:tc>
        <w:tc>
          <w:tcPr>
            <w:tcW w:w="690" w:type="pct"/>
            <w:tcBorders>
              <w:bottom w:val="single" w:color="000000" w:themeColor="text1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P-value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2250" w:type="dxa"/>
            <w:tcBorders>
              <w:top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Laa</w:t>
            </w:r>
          </w:p>
        </w:tc>
        <w:tc>
          <w:tcPr>
            <w:tcW w:w="1975" w:type="dxa"/>
            <w:tcBorders>
              <w:top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0.03308</w:t>
            </w:r>
          </w:p>
        </w:tc>
        <w:tc>
          <w:tcPr>
            <w:tcW w:w="2639" w:type="dxa"/>
            <w:tcBorders>
              <w:top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1.03363</w:t>
            </w:r>
          </w:p>
        </w:tc>
        <w:tc>
          <w:tcPr>
            <w:tcW w:w="2332" w:type="dxa"/>
            <w:tcBorders>
              <w:top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[1.004,1.064]</w:t>
            </w:r>
          </w:p>
        </w:tc>
        <w:tc>
          <w:tcPr>
            <w:tcW w:w="1480" w:type="dxa"/>
            <w:tcBorders>
              <w:top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0.0261*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22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IAB</w:t>
            </w:r>
          </w:p>
        </w:tc>
        <w:tc>
          <w:tcPr>
            <w:tcW w:w="19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0.23914</w:t>
            </w:r>
          </w:p>
        </w:tc>
        <w:tc>
          <w:tcPr>
            <w:tcW w:w="26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1.27015</w:t>
            </w:r>
          </w:p>
        </w:tc>
        <w:tc>
          <w:tcPr>
            <w:tcW w:w="23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[1.014,1.591]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0.0372*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22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AF</w:t>
            </w:r>
          </w:p>
        </w:tc>
        <w:tc>
          <w:tcPr>
            <w:tcW w:w="19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0.58349</w:t>
            </w:r>
          </w:p>
        </w:tc>
        <w:tc>
          <w:tcPr>
            <w:tcW w:w="26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1.79229</w:t>
            </w:r>
          </w:p>
        </w:tc>
        <w:tc>
          <w:tcPr>
            <w:tcW w:w="23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[1.204,2.669]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0.0041*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2250" w:type="dxa"/>
            <w:tcBorders>
              <w:bottom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Pre.Amiodarone</w:t>
            </w:r>
          </w:p>
        </w:tc>
        <w:tc>
          <w:tcPr>
            <w:tcW w:w="1975" w:type="dxa"/>
            <w:tcBorders>
              <w:bottom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0.51319</w:t>
            </w:r>
          </w:p>
        </w:tc>
        <w:tc>
          <w:tcPr>
            <w:tcW w:w="2639" w:type="dxa"/>
            <w:tcBorders>
              <w:bottom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1.67061</w:t>
            </w:r>
          </w:p>
        </w:tc>
        <w:tc>
          <w:tcPr>
            <w:tcW w:w="2332" w:type="dxa"/>
            <w:tcBorders>
              <w:bottom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[1.104,2.528]</w:t>
            </w:r>
          </w:p>
        </w:tc>
        <w:tc>
          <w:tcPr>
            <w:tcW w:w="1480" w:type="dxa"/>
            <w:tcBorders>
              <w:bottom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>0.0151*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5000" w:type="pct"/>
            <w:gridSpan w:val="5"/>
            <w:tcBorders>
              <w:top w:val="single" w:color="000000" w:themeColor="text1" w:sz="12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sz w:val="21"/>
                <w:szCs w:val="21"/>
                <w:shd w:val="clear" w:color="auto" w:fill="FFFFFF"/>
                <w:lang w:val="en-US" w:eastAsia="zh-CN"/>
              </w:rPr>
              <w:t xml:space="preserve">*Statistically significant. </w:t>
            </w:r>
          </w:p>
        </w:tc>
      </w:tr>
    </w:tbl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  <w:t xml:space="preserve">5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shd w:val="clear" w:color="auto" w:fill="FFFFFF"/>
          <w:lang w:val="en-US" w:eastAsia="zh-CN"/>
        </w:rPr>
        <w:t>The multivariate Cox analysis of the composite risk score (TCRS)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tbl>
      <w:tblPr>
        <w:tblStyle w:val="3"/>
        <w:tblW w:w="4998" w:type="pct"/>
        <w:tblInd w:w="0" w:type="dxa"/>
        <w:tblBorders>
          <w:top w:val="single" w:color="000000" w:themeColor="text1" w:sz="12" w:space="0"/>
          <w:left w:val="none" w:color="auto" w:sz="0" w:space="0"/>
          <w:bottom w:val="single" w:color="000000" w:themeColor="text1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3"/>
        <w:gridCol w:w="3051"/>
        <w:gridCol w:w="3010"/>
        <w:gridCol w:w="1994"/>
      </w:tblGrid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228" w:type="pct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Characteristics</w:t>
            </w:r>
          </w:p>
        </w:tc>
        <w:tc>
          <w:tcPr>
            <w:tcW w:w="1428" w:type="pct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Hazard Ratio (HR)</w:t>
            </w:r>
          </w:p>
        </w:tc>
        <w:tc>
          <w:tcPr>
            <w:tcW w:w="1409" w:type="pct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95%CI</w:t>
            </w:r>
          </w:p>
        </w:tc>
        <w:tc>
          <w:tcPr>
            <w:tcW w:w="933" w:type="pct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P-value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228" w:type="pct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RSI</w:t>
            </w:r>
          </w:p>
        </w:tc>
        <w:tc>
          <w:tcPr>
            <w:tcW w:w="1428" w:type="pct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570.0065</w:t>
            </w:r>
          </w:p>
        </w:tc>
        <w:tc>
          <w:tcPr>
            <w:tcW w:w="1409" w:type="pct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[266.155, 1220.7]</w:t>
            </w:r>
          </w:p>
        </w:tc>
        <w:tc>
          <w:tcPr>
            <w:tcW w:w="933" w:type="pct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&lt; 0.001 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2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CLI</w:t>
            </w:r>
          </w:p>
        </w:tc>
        <w:tc>
          <w:tcPr>
            <w:tcW w:w="14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56.2765</w:t>
            </w:r>
          </w:p>
        </w:tc>
        <w:tc>
          <w:tcPr>
            <w:tcW w:w="14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[9.783, 323.7]</w:t>
            </w:r>
          </w:p>
        </w:tc>
        <w:tc>
          <w:tcPr>
            <w:tcW w:w="9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&lt; 0.001 </w:t>
            </w:r>
          </w:p>
        </w:tc>
      </w:tr>
    </w:tbl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outlineLvl w:val="0"/>
        <w:rPr>
          <w:rFonts w:hint="eastAsia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4"/>
          <w:szCs w:val="24"/>
          <w:shd w:val="clear" w:color="auto" w:fill="FFFFFF"/>
          <w:lang w:val="en-US" w:eastAsia="zh-CN"/>
        </w:rPr>
        <w:t xml:space="preserve">6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outlineLvl w:val="0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shd w:val="clear" w:color="auto" w:fill="FFFFFF"/>
          <w:lang w:val="en-US" w:eastAsia="zh-CN"/>
        </w:rPr>
        <w:t xml:space="preserve">The C-index of the risk models </w:t>
      </w:r>
    </w:p>
    <w:tbl>
      <w:tblPr>
        <w:tblStyle w:val="3"/>
        <w:tblW w:w="4998" w:type="pct"/>
        <w:tblInd w:w="0" w:type="dxa"/>
        <w:tblBorders>
          <w:top w:val="single" w:color="000000" w:themeColor="text1" w:sz="12" w:space="0"/>
          <w:left w:val="none" w:color="auto" w:sz="0" w:space="0"/>
          <w:bottom w:val="single" w:color="000000" w:themeColor="text1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2302"/>
        <w:gridCol w:w="1618"/>
        <w:gridCol w:w="1218"/>
        <w:gridCol w:w="2165"/>
        <w:gridCol w:w="1430"/>
      </w:tblGrid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910" w:type="pct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077" w:type="pct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Index</w:t>
            </w:r>
          </w:p>
        </w:tc>
        <w:tc>
          <w:tcPr>
            <w:tcW w:w="757" w:type="pct"/>
            <w:tcBorders>
              <w:bottom w:val="single" w:color="000000" w:themeColor="text1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C-index</w:t>
            </w:r>
          </w:p>
        </w:tc>
        <w:tc>
          <w:tcPr>
            <w:tcW w:w="570" w:type="pct"/>
            <w:tcBorders>
              <w:bottom w:val="single" w:color="000000" w:themeColor="text1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SE</w:t>
            </w:r>
          </w:p>
        </w:tc>
        <w:tc>
          <w:tcPr>
            <w:tcW w:w="1013" w:type="pct"/>
            <w:tcBorders>
              <w:bottom w:val="single" w:color="000000" w:themeColor="text1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95%CI</w:t>
            </w:r>
          </w:p>
        </w:tc>
        <w:tc>
          <w:tcPr>
            <w:tcW w:w="669" w:type="pct"/>
            <w:tcBorders>
              <w:bottom w:val="single" w:color="000000" w:themeColor="text1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P-value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910" w:type="pct"/>
            <w:vMerge w:val="restart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Whole cohort</w:t>
            </w:r>
          </w:p>
        </w:tc>
        <w:tc>
          <w:tcPr>
            <w:tcW w:w="1077" w:type="pct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RSI</w:t>
            </w:r>
          </w:p>
        </w:tc>
        <w:tc>
          <w:tcPr>
            <w:tcW w:w="1618" w:type="dxa"/>
            <w:tcBorders>
              <w:top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0.9203 </w:t>
            </w:r>
          </w:p>
        </w:tc>
        <w:tc>
          <w:tcPr>
            <w:tcW w:w="1218" w:type="dxa"/>
            <w:tcBorders>
              <w:top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0.0099 </w:t>
            </w:r>
          </w:p>
        </w:tc>
        <w:tc>
          <w:tcPr>
            <w:tcW w:w="2165" w:type="dxa"/>
            <w:tcBorders>
              <w:top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[0.9008,0.9397]</w:t>
            </w:r>
          </w:p>
        </w:tc>
        <w:tc>
          <w:tcPr>
            <w:tcW w:w="669" w:type="pct"/>
            <w:tcBorders>
              <w:top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910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07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CLI</w:t>
            </w:r>
          </w:p>
        </w:tc>
        <w:tc>
          <w:tcPr>
            <w:tcW w:w="161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0.8377 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0.0191 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[0.8002,0.8752]</w:t>
            </w:r>
          </w:p>
        </w:tc>
        <w:tc>
          <w:tcPr>
            <w:tcW w:w="66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910" w:type="pct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077" w:type="pct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TCRS</w:t>
            </w:r>
          </w:p>
        </w:tc>
        <w:tc>
          <w:tcPr>
            <w:tcW w:w="161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0.9334 </w:t>
            </w:r>
          </w:p>
        </w:tc>
        <w:tc>
          <w:tcPr>
            <w:tcW w:w="121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0.0080 </w:t>
            </w:r>
          </w:p>
        </w:tc>
        <w:tc>
          <w:tcPr>
            <w:tcW w:w="216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[0.9176,0.9491]</w:t>
            </w:r>
          </w:p>
        </w:tc>
        <w:tc>
          <w:tcPr>
            <w:tcW w:w="669" w:type="pct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910" w:type="pct"/>
            <w:vMerge w:val="restart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Training cohort</w:t>
            </w:r>
          </w:p>
        </w:tc>
        <w:tc>
          <w:tcPr>
            <w:tcW w:w="1077" w:type="pct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RSI</w:t>
            </w:r>
          </w:p>
        </w:tc>
        <w:tc>
          <w:tcPr>
            <w:tcW w:w="1618" w:type="dxa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0.9291 </w:t>
            </w:r>
          </w:p>
        </w:tc>
        <w:tc>
          <w:tcPr>
            <w:tcW w:w="1218" w:type="dxa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0.0098 </w:t>
            </w:r>
          </w:p>
        </w:tc>
        <w:tc>
          <w:tcPr>
            <w:tcW w:w="2165" w:type="dxa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[0.9098,0.9483]</w:t>
            </w:r>
          </w:p>
        </w:tc>
        <w:tc>
          <w:tcPr>
            <w:tcW w:w="669" w:type="pct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910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07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CLI</w:t>
            </w:r>
          </w:p>
        </w:tc>
        <w:tc>
          <w:tcPr>
            <w:tcW w:w="161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0.8377 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0.0236 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[0.7914,0.8839]</w:t>
            </w:r>
          </w:p>
        </w:tc>
        <w:tc>
          <w:tcPr>
            <w:tcW w:w="66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910" w:type="pct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077" w:type="pct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TCRS</w:t>
            </w:r>
          </w:p>
        </w:tc>
        <w:tc>
          <w:tcPr>
            <w:tcW w:w="161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0.9371 </w:t>
            </w:r>
          </w:p>
        </w:tc>
        <w:tc>
          <w:tcPr>
            <w:tcW w:w="121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0.0077 </w:t>
            </w:r>
          </w:p>
        </w:tc>
        <w:tc>
          <w:tcPr>
            <w:tcW w:w="216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[0.9221,0.9521]</w:t>
            </w:r>
          </w:p>
        </w:tc>
        <w:tc>
          <w:tcPr>
            <w:tcW w:w="669" w:type="pct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910" w:type="pct"/>
            <w:vMerge w:val="restart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Validation cohort 1</w:t>
            </w:r>
          </w:p>
        </w:tc>
        <w:tc>
          <w:tcPr>
            <w:tcW w:w="1077" w:type="pct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RSI</w:t>
            </w:r>
          </w:p>
        </w:tc>
        <w:tc>
          <w:tcPr>
            <w:tcW w:w="1618" w:type="dxa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0.9125 </w:t>
            </w:r>
          </w:p>
        </w:tc>
        <w:tc>
          <w:tcPr>
            <w:tcW w:w="1218" w:type="dxa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0.0270 </w:t>
            </w:r>
          </w:p>
        </w:tc>
        <w:tc>
          <w:tcPr>
            <w:tcW w:w="2165" w:type="dxa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[0.8596,0.9653]</w:t>
            </w:r>
          </w:p>
        </w:tc>
        <w:tc>
          <w:tcPr>
            <w:tcW w:w="669" w:type="pct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910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07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CLI</w:t>
            </w:r>
          </w:p>
        </w:tc>
        <w:tc>
          <w:tcPr>
            <w:tcW w:w="161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0.8479 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0.0420 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[0.7656,0.9303]</w:t>
            </w:r>
          </w:p>
        </w:tc>
        <w:tc>
          <w:tcPr>
            <w:tcW w:w="66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910" w:type="pct"/>
            <w:vMerge w:val="continue"/>
            <w:tcBorders>
              <w:bottom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077" w:type="pct"/>
            <w:tcBorders>
              <w:bottom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TCRS</w:t>
            </w:r>
          </w:p>
        </w:tc>
        <w:tc>
          <w:tcPr>
            <w:tcW w:w="1618" w:type="dxa"/>
            <w:tcBorders>
              <w:bottom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0.9454 </w:t>
            </w:r>
          </w:p>
        </w:tc>
        <w:tc>
          <w:tcPr>
            <w:tcW w:w="1218" w:type="dxa"/>
            <w:tcBorders>
              <w:bottom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0.0120 </w:t>
            </w:r>
          </w:p>
        </w:tc>
        <w:tc>
          <w:tcPr>
            <w:tcW w:w="2165" w:type="dxa"/>
            <w:tcBorders>
              <w:bottom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[0.9219,0.9689]</w:t>
            </w:r>
          </w:p>
        </w:tc>
        <w:tc>
          <w:tcPr>
            <w:tcW w:w="669" w:type="pct"/>
            <w:tcBorders>
              <w:bottom w:val="single" w:color="000000" w:themeColor="text1" w:sz="12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910" w:type="pct"/>
            <w:vMerge w:val="restart"/>
            <w:tcBorders>
              <w:top w:val="single" w:color="000000" w:themeColor="text1" w:sz="12" w:space="0"/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Validation cohort 2</w:t>
            </w:r>
          </w:p>
        </w:tc>
        <w:tc>
          <w:tcPr>
            <w:tcW w:w="1077" w:type="pct"/>
            <w:tcBorders>
              <w:top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RSI</w:t>
            </w:r>
          </w:p>
        </w:tc>
        <w:tc>
          <w:tcPr>
            <w:tcW w:w="1618" w:type="dxa"/>
            <w:tcBorders>
              <w:top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0.8894 </w:t>
            </w:r>
          </w:p>
        </w:tc>
        <w:tc>
          <w:tcPr>
            <w:tcW w:w="1218" w:type="dxa"/>
            <w:tcBorders>
              <w:top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0.0371 </w:t>
            </w:r>
          </w:p>
        </w:tc>
        <w:tc>
          <w:tcPr>
            <w:tcW w:w="2165" w:type="dxa"/>
            <w:tcBorders>
              <w:top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[0.8166,0.9621]</w:t>
            </w:r>
          </w:p>
        </w:tc>
        <w:tc>
          <w:tcPr>
            <w:tcW w:w="669" w:type="pct"/>
            <w:tcBorders>
              <w:top w:val="single" w:color="000000" w:themeColor="text1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910" w:type="pct"/>
            <w:vMerge w:val="continue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0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CLI</w:t>
            </w:r>
          </w:p>
        </w:tc>
        <w:tc>
          <w:tcPr>
            <w:tcW w:w="16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0.8431 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0.0492 </w:t>
            </w:r>
          </w:p>
        </w:tc>
        <w:tc>
          <w:tcPr>
            <w:tcW w:w="2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[0.7466,0.9395]</w:t>
            </w:r>
          </w:p>
        </w:tc>
        <w:tc>
          <w:tcPr>
            <w:tcW w:w="669" w:type="pct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&lt; 0.001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910" w:type="pct"/>
            <w:vMerge w:val="continue"/>
            <w:tcBorders>
              <w:left w:val="nil"/>
              <w:bottom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077" w:type="pct"/>
            <w:tcBorders>
              <w:bottom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TCRS</w:t>
            </w:r>
          </w:p>
        </w:tc>
        <w:tc>
          <w:tcPr>
            <w:tcW w:w="1618" w:type="dxa"/>
            <w:tcBorders>
              <w:bottom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0.9072 </w:t>
            </w:r>
          </w:p>
        </w:tc>
        <w:tc>
          <w:tcPr>
            <w:tcW w:w="1218" w:type="dxa"/>
            <w:tcBorders>
              <w:bottom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 xml:space="preserve">0.0404 </w:t>
            </w:r>
          </w:p>
        </w:tc>
        <w:tc>
          <w:tcPr>
            <w:tcW w:w="2165" w:type="dxa"/>
            <w:tcBorders>
              <w:bottom w:val="single" w:color="000000" w:themeColor="text1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[0.8281,0.9864]</w:t>
            </w:r>
          </w:p>
        </w:tc>
        <w:tc>
          <w:tcPr>
            <w:tcW w:w="669" w:type="pct"/>
            <w:tcBorders>
              <w:bottom w:val="single" w:color="000000" w:themeColor="text1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shd w:val="clear" w:color="auto" w:fill="FFFFFF"/>
                <w:lang w:val="en-US" w:eastAsia="zh-CN"/>
              </w:rPr>
              <w:t>&lt; 0.001</w:t>
            </w:r>
          </w:p>
        </w:tc>
      </w:tr>
    </w:tbl>
    <w:p>
      <w:bookmarkStart w:id="7" w:name="_GoBack"/>
      <w:bookmarkEnd w:id="7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wNTMyZWJmNTZkNjZkZTJhMTJiNjM3Y2U3ZTI5ZTgifQ=="/>
  </w:docVars>
  <w:rsids>
    <w:rsidRoot w:val="65672ABD"/>
    <w:rsid w:val="3A2669F5"/>
    <w:rsid w:val="4EAC03F0"/>
    <w:rsid w:val="65672ABD"/>
  </w:rsids>
  <m:mathPr>
    <m:mathFont m:val="DejaVu Math TeX Gyre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Plain Table 2"/>
    <w:basedOn w:val="2"/>
    <w:qFormat/>
    <w:uiPriority w:val="42"/>
    <w:rPr>
      <w:kern w:val="0"/>
      <w:sz w:val="20"/>
      <w:szCs w:val="20"/>
    </w:r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2023-06-15T01:36:00Z</dcterms:created>
  <dc:creator>qzuser</dc:creator>
  <cp:lastModifiedBy>qzuser</cp:lastModifiedBy>
  <dcterms:modified xsi:type="dcterms:W3CDTF">2023-06-15T01:38:17Z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D25700B0F25047B69C0BAB2C12EA5EF5_11</vt:lpwstr>
  </property>
</Properties>
</file>