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CA8F7" w14:textId="4D378F5A" w:rsidR="005E5D2D" w:rsidRDefault="00B83DCA">
      <w:r>
        <w:rPr>
          <w:noProof/>
        </w:rPr>
        <w:drawing>
          <wp:inline distT="0" distB="0" distL="0" distR="0" wp14:anchorId="0D69DBB8" wp14:editId="3A8C45AE">
            <wp:extent cx="5731510" cy="446024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731510" cy="4460240"/>
                    </a:xfrm>
                    <a:prstGeom prst="rect">
                      <a:avLst/>
                    </a:prstGeom>
                    <a:noFill/>
                    <a:ln>
                      <a:noFill/>
                    </a:ln>
                  </pic:spPr>
                </pic:pic>
              </a:graphicData>
            </a:graphic>
          </wp:inline>
        </w:drawing>
      </w:r>
    </w:p>
    <w:p w14:paraId="2B07BCCF" w14:textId="59554D22" w:rsidR="00D14719" w:rsidRDefault="00D14719" w:rsidP="00D14719">
      <w:pPr>
        <w:spacing w:line="240" w:lineRule="auto"/>
        <w:jc w:val="both"/>
        <w:rPr>
          <w:rFonts w:cstheme="minorHAnsi"/>
          <w:lang w:val="en-GB"/>
        </w:rPr>
      </w:pPr>
      <w:r w:rsidRPr="00436B27">
        <w:rPr>
          <w:rFonts w:cstheme="minorHAnsi"/>
          <w:b/>
          <w:lang w:val="en-GB"/>
        </w:rPr>
        <w:t xml:space="preserve">Figure 1. </w:t>
      </w:r>
      <w:r w:rsidRPr="00436B27">
        <w:rPr>
          <w:rFonts w:cstheme="minorHAnsi"/>
          <w:lang w:val="en-GB"/>
        </w:rPr>
        <w:t xml:space="preserve">Experimental design overview. </w:t>
      </w:r>
      <w:r w:rsidR="00624DFF">
        <w:rPr>
          <w:rFonts w:cstheme="minorHAnsi"/>
          <w:lang w:val="en-GB"/>
        </w:rPr>
        <w:t xml:space="preserve">CCA = canonical correlation analysis. </w:t>
      </w:r>
      <w:proofErr w:type="spellStart"/>
      <w:r w:rsidRPr="00436B27">
        <w:rPr>
          <w:rFonts w:cstheme="minorHAnsi"/>
          <w:i/>
          <w:lang w:val="en-GB"/>
        </w:rPr>
        <w:t>Idiosepius</w:t>
      </w:r>
      <w:proofErr w:type="spellEnd"/>
      <w:r w:rsidRPr="00436B27">
        <w:rPr>
          <w:rFonts w:cstheme="minorHAnsi"/>
          <w:i/>
          <w:lang w:val="en-GB"/>
        </w:rPr>
        <w:t xml:space="preserve"> pygmaeus</w:t>
      </w:r>
      <w:r w:rsidRPr="00436B27">
        <w:rPr>
          <w:rFonts w:cstheme="minorHAnsi"/>
          <w:lang w:val="en-GB"/>
        </w:rPr>
        <w:t xml:space="preserve"> photograph by Jodi Thomas.</w:t>
      </w:r>
    </w:p>
    <w:p w14:paraId="4008D2F6" w14:textId="2D91FA64" w:rsidR="00A3218E" w:rsidRDefault="00A3218E">
      <w:pPr>
        <w:rPr>
          <w:rFonts w:cstheme="minorHAnsi"/>
          <w:lang w:val="en-GB"/>
        </w:rPr>
      </w:pPr>
      <w:r>
        <w:rPr>
          <w:rFonts w:cstheme="minorHAnsi"/>
          <w:lang w:val="en-GB"/>
        </w:rPr>
        <w:br w:type="page"/>
      </w:r>
    </w:p>
    <w:p w14:paraId="1685C63C" w14:textId="3CCA7912" w:rsidR="004913C8" w:rsidRPr="00436B27" w:rsidRDefault="007F0484" w:rsidP="004913C8">
      <w:pPr>
        <w:spacing w:line="240" w:lineRule="auto"/>
        <w:jc w:val="both"/>
        <w:rPr>
          <w:rFonts w:cstheme="minorHAnsi"/>
          <w:lang w:val="en-GB"/>
        </w:rPr>
      </w:pPr>
      <w:r>
        <w:rPr>
          <w:noProof/>
        </w:rPr>
        <w:lastRenderedPageBreak/>
        <w:drawing>
          <wp:inline distT="0" distB="0" distL="0" distR="0" wp14:anchorId="7F8D6A65" wp14:editId="4E8DC891">
            <wp:extent cx="5731510" cy="4643120"/>
            <wp:effectExtent l="0" t="0" r="254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31510" cy="4643120"/>
                    </a:xfrm>
                    <a:prstGeom prst="rect">
                      <a:avLst/>
                    </a:prstGeom>
                    <a:noFill/>
                    <a:ln>
                      <a:noFill/>
                    </a:ln>
                  </pic:spPr>
                </pic:pic>
              </a:graphicData>
            </a:graphic>
          </wp:inline>
        </w:drawing>
      </w:r>
      <w:r w:rsidR="004913C8" w:rsidRPr="00436B27">
        <w:rPr>
          <w:rFonts w:cstheme="minorHAnsi"/>
          <w:b/>
          <w:lang w:val="en-GB"/>
        </w:rPr>
        <w:t>Figure 2.</w:t>
      </w:r>
      <w:r w:rsidR="004913C8" w:rsidRPr="00436B27">
        <w:rPr>
          <w:rFonts w:cstheme="minorHAnsi"/>
          <w:lang w:val="en-GB"/>
        </w:rPr>
        <w:t xml:space="preserve">  Differential expression</w:t>
      </w:r>
      <w:r w:rsidR="004913C8">
        <w:rPr>
          <w:rFonts w:cstheme="minorHAnsi"/>
          <w:lang w:val="en-GB"/>
        </w:rPr>
        <w:t xml:space="preserve"> and GSEA</w:t>
      </w:r>
      <w:r w:rsidR="004913C8" w:rsidRPr="00436B27">
        <w:rPr>
          <w:rFonts w:cstheme="minorHAnsi"/>
          <w:lang w:val="en-GB"/>
        </w:rPr>
        <w:t xml:space="preserve"> results. </w:t>
      </w:r>
      <w:r w:rsidR="004913C8" w:rsidRPr="00436B27">
        <w:rPr>
          <w:rFonts w:cstheme="minorHAnsi"/>
          <w:b/>
          <w:lang w:val="en-GB"/>
        </w:rPr>
        <w:t>A</w:t>
      </w:r>
      <w:r w:rsidR="004913C8" w:rsidRPr="00436B27">
        <w:rPr>
          <w:rFonts w:cstheme="minorHAnsi"/>
          <w:lang w:val="en-GB"/>
        </w:rPr>
        <w:t xml:space="preserve"> PC1 and PC2 axes from the principal components analysis of all genes for the 40 samples. </w:t>
      </w:r>
      <w:r w:rsidR="004913C8" w:rsidRPr="00436B27">
        <w:rPr>
          <w:rFonts w:cstheme="minorHAnsi"/>
          <w:b/>
          <w:lang w:val="en-GB"/>
        </w:rPr>
        <w:t xml:space="preserve">B </w:t>
      </w:r>
      <w:r w:rsidR="004913C8" w:rsidRPr="00436B27">
        <w:rPr>
          <w:rFonts w:cstheme="minorHAnsi"/>
          <w:lang w:val="en-GB"/>
        </w:rPr>
        <w:t>Venn diagram comparing the DEGs between current-day and elevated CO</w:t>
      </w:r>
      <w:r w:rsidR="004913C8" w:rsidRPr="00436B27">
        <w:rPr>
          <w:rFonts w:cstheme="minorHAnsi"/>
          <w:vertAlign w:val="subscript"/>
          <w:lang w:val="en-GB"/>
        </w:rPr>
        <w:t>2</w:t>
      </w:r>
      <w:r w:rsidR="004913C8" w:rsidRPr="00436B27">
        <w:rPr>
          <w:rFonts w:cstheme="minorHAnsi"/>
          <w:lang w:val="en-GB"/>
        </w:rPr>
        <w:t xml:space="preserve"> levels in the CNS and eyes. </w:t>
      </w:r>
      <w:r w:rsidR="004913C8" w:rsidRPr="00436B27">
        <w:rPr>
          <w:rFonts w:cstheme="minorHAnsi"/>
          <w:b/>
          <w:lang w:val="en-GB"/>
        </w:rPr>
        <w:t xml:space="preserve">C </w:t>
      </w:r>
      <w:r w:rsidR="004913C8" w:rsidRPr="00436B27">
        <w:rPr>
          <w:rFonts w:cstheme="minorHAnsi"/>
          <w:lang w:val="en-GB"/>
        </w:rPr>
        <w:t xml:space="preserve">Venn diagram comparing the </w:t>
      </w:r>
      <w:r w:rsidR="004913C8">
        <w:rPr>
          <w:rFonts w:cstheme="minorHAnsi"/>
          <w:lang w:val="en-GB"/>
        </w:rPr>
        <w:t xml:space="preserve">GO terms / functional categories found to be significantly different </w:t>
      </w:r>
      <w:r w:rsidR="004913C8" w:rsidRPr="00436B27">
        <w:rPr>
          <w:rFonts w:cstheme="minorHAnsi"/>
          <w:lang w:val="en-GB"/>
        </w:rPr>
        <w:t>between current-day and elevated CO</w:t>
      </w:r>
      <w:r w:rsidR="004913C8" w:rsidRPr="00436B27">
        <w:rPr>
          <w:rFonts w:cstheme="minorHAnsi"/>
          <w:vertAlign w:val="subscript"/>
          <w:lang w:val="en-GB"/>
        </w:rPr>
        <w:t>2</w:t>
      </w:r>
      <w:r w:rsidR="004913C8" w:rsidRPr="00436B27">
        <w:rPr>
          <w:rFonts w:cstheme="minorHAnsi"/>
          <w:lang w:val="en-GB"/>
        </w:rPr>
        <w:t xml:space="preserve"> levels in the CNS and eyes</w:t>
      </w:r>
      <w:r w:rsidR="00EB5AD8">
        <w:rPr>
          <w:rFonts w:cstheme="minorHAnsi"/>
          <w:lang w:val="en-GB"/>
        </w:rPr>
        <w:t xml:space="preserve"> by GSEA</w:t>
      </w:r>
      <w:r w:rsidR="004913C8" w:rsidRPr="00436B27">
        <w:rPr>
          <w:rFonts w:cstheme="minorHAnsi"/>
          <w:lang w:val="en-GB"/>
        </w:rPr>
        <w:t xml:space="preserve">. </w:t>
      </w:r>
      <w:r w:rsidR="004913C8" w:rsidRPr="00436B27">
        <w:rPr>
          <w:rFonts w:cstheme="minorHAnsi"/>
          <w:lang w:val="en-GB"/>
        </w:rPr>
        <w:sym w:font="Wingdings" w:char="F0A1"/>
      </w:r>
      <w:r w:rsidR="004913C8" w:rsidRPr="00436B27">
        <w:rPr>
          <w:rFonts w:cstheme="minorHAnsi"/>
          <w:lang w:val="en-GB"/>
        </w:rPr>
        <w:t xml:space="preserve"> = CNS current-day, </w:t>
      </w:r>
      <w:r w:rsidR="004913C8" w:rsidRPr="00436B27">
        <w:rPr>
          <w:rFonts w:cstheme="minorHAnsi"/>
          <w:lang w:val="en-GB"/>
        </w:rPr>
        <w:sym w:font="Wingdings" w:char="F0A8"/>
      </w:r>
      <w:r w:rsidR="004913C8" w:rsidRPr="00436B27">
        <w:rPr>
          <w:rFonts w:cstheme="minorHAnsi"/>
          <w:lang w:val="en-GB"/>
        </w:rPr>
        <w:t xml:space="preserve"> = CNS elevated CO</w:t>
      </w:r>
      <w:r w:rsidR="004913C8" w:rsidRPr="00436B27">
        <w:rPr>
          <w:rFonts w:cstheme="minorHAnsi"/>
          <w:vertAlign w:val="subscript"/>
          <w:lang w:val="en-GB"/>
        </w:rPr>
        <w:t>2</w:t>
      </w:r>
      <w:r w:rsidR="004913C8" w:rsidRPr="00436B27">
        <w:rPr>
          <w:rFonts w:cstheme="minorHAnsi"/>
          <w:lang w:val="en-GB"/>
        </w:rPr>
        <w:t xml:space="preserve">, </w:t>
      </w:r>
      <w:r w:rsidR="004913C8" w:rsidRPr="00436B27">
        <w:rPr>
          <w:rFonts w:ascii="Cambria Math" w:hAnsi="Cambria Math" w:cs="Cambria Math"/>
          <w:lang w:val="en-GB"/>
        </w:rPr>
        <w:t>◇</w:t>
      </w:r>
      <w:r w:rsidR="004913C8" w:rsidRPr="00436B27">
        <w:rPr>
          <w:rFonts w:cstheme="minorHAnsi"/>
          <w:lang w:val="en-GB"/>
        </w:rPr>
        <w:t xml:space="preserve"> = Eyes current-day, </w:t>
      </w:r>
      <w:r w:rsidR="004913C8" w:rsidRPr="00436B27">
        <w:rPr>
          <w:rFonts w:ascii="Cambria Math" w:hAnsi="Cambria Math" w:cs="Cambria Math"/>
          <w:lang w:val="en-GB"/>
        </w:rPr>
        <w:t>△</w:t>
      </w:r>
      <w:r w:rsidR="004913C8" w:rsidRPr="00436B27">
        <w:rPr>
          <w:rFonts w:cstheme="minorHAnsi"/>
          <w:lang w:val="en-GB"/>
        </w:rPr>
        <w:t xml:space="preserve"> = Eyes elevated CO</w:t>
      </w:r>
      <w:r w:rsidR="004913C8" w:rsidRPr="00436B27">
        <w:rPr>
          <w:rFonts w:cstheme="minorHAnsi"/>
          <w:vertAlign w:val="subscript"/>
          <w:lang w:val="en-GB"/>
        </w:rPr>
        <w:t>2</w:t>
      </w:r>
      <w:r w:rsidR="004913C8" w:rsidRPr="00436B27">
        <w:rPr>
          <w:rFonts w:cstheme="minorHAnsi"/>
          <w:lang w:val="en-GB"/>
        </w:rPr>
        <w:t>, ↑ = upregulated at elevated CO</w:t>
      </w:r>
      <w:r w:rsidR="004913C8" w:rsidRPr="00436B27">
        <w:rPr>
          <w:rFonts w:cstheme="minorHAnsi"/>
          <w:vertAlign w:val="subscript"/>
          <w:lang w:val="en-GB"/>
        </w:rPr>
        <w:t>2</w:t>
      </w:r>
      <w:r w:rsidR="004913C8" w:rsidRPr="00436B27">
        <w:rPr>
          <w:rFonts w:cstheme="minorHAnsi"/>
          <w:lang w:val="en-GB"/>
        </w:rPr>
        <w:t xml:space="preserve"> conditions, ↓ = downregulated at elevated CO</w:t>
      </w:r>
      <w:r w:rsidR="004913C8" w:rsidRPr="00436B27">
        <w:rPr>
          <w:rFonts w:cstheme="minorHAnsi"/>
          <w:vertAlign w:val="subscript"/>
          <w:lang w:val="en-GB"/>
        </w:rPr>
        <w:t>2</w:t>
      </w:r>
      <w:r w:rsidR="004913C8" w:rsidRPr="00436B27">
        <w:rPr>
          <w:rFonts w:cstheme="minorHAnsi"/>
          <w:lang w:val="en-GB"/>
        </w:rPr>
        <w:t xml:space="preserve"> conditions.</w:t>
      </w:r>
    </w:p>
    <w:p w14:paraId="07ABAA89" w14:textId="2512BAA0" w:rsidR="00DD02B1" w:rsidRDefault="00DD02B1" w:rsidP="004913C8">
      <w:pPr>
        <w:spacing w:line="240" w:lineRule="auto"/>
        <w:jc w:val="both"/>
        <w:rPr>
          <w:lang w:val="en-US"/>
        </w:rPr>
      </w:pPr>
      <w:r>
        <w:rPr>
          <w:lang w:val="en-US"/>
        </w:rPr>
        <w:br w:type="page"/>
      </w:r>
    </w:p>
    <w:p w14:paraId="30D8AACE" w14:textId="480691E6" w:rsidR="00E8491E" w:rsidRPr="005E35F3" w:rsidRDefault="00E8491E" w:rsidP="005E35F3">
      <w:pPr>
        <w:jc w:val="both"/>
        <w:rPr>
          <w:lang w:val="en-GB"/>
        </w:rPr>
        <w:sectPr w:rsidR="00E8491E" w:rsidRPr="005E35F3">
          <w:pgSz w:w="11906" w:h="16838"/>
          <w:pgMar w:top="1440" w:right="1440" w:bottom="1440" w:left="1440" w:header="708" w:footer="708" w:gutter="0"/>
          <w:cols w:space="708"/>
          <w:docGrid w:linePitch="360"/>
        </w:sectPr>
      </w:pPr>
    </w:p>
    <w:p w14:paraId="4063B87F" w14:textId="558D4603" w:rsidR="00E8491E" w:rsidRDefault="00D500E1" w:rsidP="00EF0734">
      <w:pPr>
        <w:spacing w:line="240" w:lineRule="auto"/>
        <w:jc w:val="both"/>
        <w:rPr>
          <w:lang w:val="en-US"/>
        </w:rPr>
      </w:pPr>
      <w:r>
        <w:rPr>
          <w:noProof/>
        </w:rPr>
        <w:lastRenderedPageBreak/>
        <w:drawing>
          <wp:inline distT="0" distB="0" distL="0" distR="0" wp14:anchorId="17A60C18" wp14:editId="1D243897">
            <wp:extent cx="8863330" cy="44018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863330" cy="4401820"/>
                    </a:xfrm>
                    <a:prstGeom prst="rect">
                      <a:avLst/>
                    </a:prstGeom>
                    <a:noFill/>
                    <a:ln>
                      <a:noFill/>
                    </a:ln>
                  </pic:spPr>
                </pic:pic>
              </a:graphicData>
            </a:graphic>
          </wp:inline>
        </w:drawing>
      </w:r>
    </w:p>
    <w:p w14:paraId="1F4099F4" w14:textId="75BEACB9" w:rsidR="0023335C" w:rsidRDefault="00E8491E" w:rsidP="00E8491E">
      <w:pPr>
        <w:spacing w:line="240" w:lineRule="auto"/>
        <w:jc w:val="both"/>
        <w:rPr>
          <w:rFonts w:cstheme="minorHAnsi"/>
          <w:lang w:val="en-GB"/>
        </w:rPr>
      </w:pPr>
      <w:r w:rsidRPr="00436B27">
        <w:rPr>
          <w:rFonts w:cstheme="minorHAnsi"/>
          <w:b/>
          <w:lang w:val="en-GB"/>
        </w:rPr>
        <w:t xml:space="preserve">Figure </w:t>
      </w:r>
      <w:r w:rsidR="0023335C">
        <w:rPr>
          <w:rFonts w:cstheme="minorHAnsi"/>
          <w:b/>
          <w:lang w:val="en-GB"/>
        </w:rPr>
        <w:t>3</w:t>
      </w:r>
      <w:r w:rsidRPr="00436B27">
        <w:rPr>
          <w:rFonts w:cstheme="minorHAnsi"/>
          <w:b/>
          <w:lang w:val="en-GB"/>
        </w:rPr>
        <w:t xml:space="preserve">. </w:t>
      </w:r>
      <w:r w:rsidRPr="00436B27">
        <w:rPr>
          <w:rFonts w:cstheme="minorHAnsi"/>
          <w:lang w:val="en-GB"/>
        </w:rPr>
        <w:t>Enrichment map displaying the gene set enrichment analysis (GSEA) results in both the CNS and eyes. Significant GO terms/functional categories are represented by a circular node. Results from the CNS and eyes are represented by colouration of the inner node area and node border, respectively. Red represents functional categories upregulated at elevated CO</w:t>
      </w:r>
      <w:r w:rsidRPr="00436B27">
        <w:rPr>
          <w:rFonts w:cstheme="minorHAnsi"/>
          <w:vertAlign w:val="subscript"/>
          <w:lang w:val="en-GB"/>
        </w:rPr>
        <w:t>2</w:t>
      </w:r>
      <w:r w:rsidRPr="00436B27">
        <w:rPr>
          <w:rFonts w:cstheme="minorHAnsi"/>
          <w:lang w:val="en-GB"/>
        </w:rPr>
        <w:t xml:space="preserve"> and blue represents functional categories downregulated at elevated CO</w:t>
      </w:r>
      <w:r w:rsidRPr="00436B27">
        <w:rPr>
          <w:rFonts w:cstheme="minorHAnsi"/>
          <w:vertAlign w:val="subscript"/>
          <w:lang w:val="en-GB"/>
        </w:rPr>
        <w:t>2</w:t>
      </w:r>
      <w:r w:rsidRPr="00436B27">
        <w:rPr>
          <w:rFonts w:cstheme="minorHAnsi"/>
          <w:lang w:val="en-GB"/>
        </w:rPr>
        <w:t>. Colour intensity represents the normalised enrichment score and node size the number of core enrichment genes in each functional category. Functional categories found not significant (</w:t>
      </w:r>
      <w:proofErr w:type="spellStart"/>
      <w:r w:rsidRPr="00436B27">
        <w:rPr>
          <w:rFonts w:cstheme="minorHAnsi"/>
          <w:lang w:val="en-GB"/>
        </w:rPr>
        <w:t>padj</w:t>
      </w:r>
      <w:proofErr w:type="spellEnd"/>
      <w:r w:rsidRPr="00436B27">
        <w:rPr>
          <w:rFonts w:cstheme="minorHAnsi"/>
          <w:lang w:val="en-GB"/>
        </w:rPr>
        <w:t xml:space="preserve"> &gt; 0.05) are coloured grey for the corresponding tissue type. The nodes from functional categories with a similarity &gt; 0.25 are connected by an edge, with edge width increasing with increasing similarity (increasing number of genes shared by the functional categories). Similar functional categories were manually grouped into clusters and assigned a label. </w:t>
      </w:r>
    </w:p>
    <w:p w14:paraId="0C5EE735" w14:textId="77777777" w:rsidR="0023335C" w:rsidRDefault="0023335C" w:rsidP="00E8491E">
      <w:pPr>
        <w:spacing w:line="240" w:lineRule="auto"/>
        <w:jc w:val="both"/>
        <w:rPr>
          <w:rFonts w:cstheme="minorHAnsi"/>
          <w:lang w:val="en-GB"/>
        </w:rPr>
        <w:sectPr w:rsidR="0023335C" w:rsidSect="00F86A8B">
          <w:pgSz w:w="16838" w:h="11906" w:orient="landscape"/>
          <w:pgMar w:top="1440" w:right="1440" w:bottom="1440" w:left="1440" w:header="708" w:footer="708" w:gutter="0"/>
          <w:cols w:space="708"/>
          <w:docGrid w:linePitch="360"/>
        </w:sectPr>
      </w:pPr>
    </w:p>
    <w:p w14:paraId="09549916" w14:textId="77777777" w:rsidR="0023335C" w:rsidRDefault="0023335C" w:rsidP="0023335C">
      <w:pPr>
        <w:jc w:val="both"/>
      </w:pPr>
      <w:r>
        <w:rPr>
          <w:noProof/>
        </w:rPr>
        <w:lastRenderedPageBreak/>
        <w:drawing>
          <wp:inline distT="0" distB="0" distL="0" distR="0" wp14:anchorId="41D5B27C" wp14:editId="3E2D2912">
            <wp:extent cx="5731510" cy="59721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1510" cy="5972175"/>
                    </a:xfrm>
                    <a:prstGeom prst="rect">
                      <a:avLst/>
                    </a:prstGeom>
                    <a:noFill/>
                    <a:ln>
                      <a:noFill/>
                    </a:ln>
                  </pic:spPr>
                </pic:pic>
              </a:graphicData>
            </a:graphic>
          </wp:inline>
        </w:drawing>
      </w:r>
    </w:p>
    <w:p w14:paraId="0D81A64E" w14:textId="56102FAD" w:rsidR="0023335C" w:rsidRDefault="0023335C" w:rsidP="0023335C">
      <w:pPr>
        <w:jc w:val="both"/>
        <w:rPr>
          <w:lang w:val="en-GB"/>
        </w:rPr>
      </w:pPr>
      <w:r>
        <w:rPr>
          <w:b/>
          <w:bCs/>
        </w:rPr>
        <w:t xml:space="preserve">Figure 4. </w:t>
      </w:r>
      <w:r w:rsidRPr="0028731C">
        <w:rPr>
          <w:lang w:val="en-US"/>
        </w:rPr>
        <w:t>Venn diagram depicting the number of hub genes identified for CO</w:t>
      </w:r>
      <w:r w:rsidRPr="0028731C">
        <w:rPr>
          <w:vertAlign w:val="subscript"/>
          <w:lang w:val="en-US"/>
        </w:rPr>
        <w:t>2</w:t>
      </w:r>
      <w:r w:rsidRPr="0028731C">
        <w:rPr>
          <w:lang w:val="en-US"/>
        </w:rPr>
        <w:t xml:space="preserve"> treatment and </w:t>
      </w:r>
      <w:proofErr w:type="spellStart"/>
      <w:r w:rsidRPr="0028731C">
        <w:rPr>
          <w:lang w:val="en-US"/>
        </w:rPr>
        <w:t>behavioural</w:t>
      </w:r>
      <w:proofErr w:type="spellEnd"/>
      <w:r w:rsidRPr="0028731C">
        <w:rPr>
          <w:lang w:val="en-US"/>
        </w:rPr>
        <w:t xml:space="preserve"> traits in the CNS and eyes. The yellow </w:t>
      </w:r>
      <w:r w:rsidR="005D3CEE">
        <w:rPr>
          <w:lang w:val="en-US"/>
        </w:rPr>
        <w:t>V</w:t>
      </w:r>
      <w:r w:rsidRPr="0028731C">
        <w:rPr>
          <w:lang w:val="en-US"/>
        </w:rPr>
        <w:t xml:space="preserve">enn diagram in the </w:t>
      </w:r>
      <w:proofErr w:type="spellStart"/>
      <w:r w:rsidRPr="0028731C">
        <w:rPr>
          <w:lang w:val="en-US"/>
        </w:rPr>
        <w:t>centre</w:t>
      </w:r>
      <w:proofErr w:type="spellEnd"/>
      <w:r w:rsidRPr="0028731C">
        <w:rPr>
          <w:lang w:val="en-US"/>
        </w:rPr>
        <w:t xml:space="preserve"> depicts the number of hub genes for CO</w:t>
      </w:r>
      <w:r w:rsidRPr="0028731C">
        <w:rPr>
          <w:vertAlign w:val="subscript"/>
          <w:lang w:val="en-US"/>
        </w:rPr>
        <w:t>2</w:t>
      </w:r>
      <w:r w:rsidRPr="0028731C">
        <w:rPr>
          <w:lang w:val="en-US"/>
        </w:rPr>
        <w:t xml:space="preserve"> treatment that are CNS-specific (left) and eyes-specific (right), and the overlap represents the number of CO</w:t>
      </w:r>
      <w:r w:rsidRPr="0028731C">
        <w:rPr>
          <w:vertAlign w:val="subscript"/>
          <w:lang w:val="en-US"/>
        </w:rPr>
        <w:t>2</w:t>
      </w:r>
      <w:r w:rsidRPr="0028731C">
        <w:rPr>
          <w:lang w:val="en-US"/>
        </w:rPr>
        <w:t xml:space="preserve"> treatment hub genes shared by both tissues. </w:t>
      </w:r>
      <w:r w:rsidRPr="0028731C">
        <w:t>CNS-specific and eyes-specific CO</w:t>
      </w:r>
      <w:r w:rsidRPr="0028731C">
        <w:rPr>
          <w:vertAlign w:val="subscript"/>
        </w:rPr>
        <w:t>2</w:t>
      </w:r>
      <w:r w:rsidRPr="0028731C">
        <w:t xml:space="preserve"> treatment hub genes also identified as a hub gene for one or more behavioural traits in the CNS or eyes are on the left and right, respectively. Hub genes for CO</w:t>
      </w:r>
      <w:r w:rsidRPr="0028731C">
        <w:rPr>
          <w:vertAlign w:val="subscript"/>
        </w:rPr>
        <w:t>2</w:t>
      </w:r>
      <w:r w:rsidRPr="0028731C">
        <w:t xml:space="preserve"> treatment found in both tissues, that are also a hub gene for a behavioural trait in one or both tissues, are shown at the bottom centre. CO</w:t>
      </w:r>
      <w:r w:rsidRPr="0028731C">
        <w:rPr>
          <w:vertAlign w:val="subscript"/>
        </w:rPr>
        <w:t>2</w:t>
      </w:r>
      <w:r w:rsidRPr="0028731C">
        <w:t xml:space="preserve"> treatment hub genes shared with activity traits (active time, distance and speed) and exploratory conspecific-directed behaviours (number of exploratory interactions and </w:t>
      </w:r>
      <w:r w:rsidRPr="0028731C">
        <w:rPr>
          <w:lang w:val="en-GB"/>
        </w:rPr>
        <w:t xml:space="preserve">whether any exploratory interactions occurred) </w:t>
      </w:r>
      <w:r w:rsidRPr="0028731C">
        <w:t xml:space="preserve">are in blue and grey, respectively. Exploratory interaction? = </w:t>
      </w:r>
      <w:r w:rsidRPr="0028731C">
        <w:rPr>
          <w:lang w:val="en-GB"/>
        </w:rPr>
        <w:t>whether any exploratory interactions occurred (yes/no).</w:t>
      </w:r>
    </w:p>
    <w:p w14:paraId="6E0BD08E" w14:textId="6AA38C0C" w:rsidR="0023335C" w:rsidRDefault="0023335C" w:rsidP="00E8491E">
      <w:pPr>
        <w:spacing w:line="240" w:lineRule="auto"/>
        <w:jc w:val="both"/>
        <w:rPr>
          <w:rFonts w:cstheme="minorHAnsi"/>
          <w:lang w:val="en-GB"/>
        </w:rPr>
        <w:sectPr w:rsidR="0023335C" w:rsidSect="0023335C">
          <w:pgSz w:w="11906" w:h="16838"/>
          <w:pgMar w:top="1440" w:right="1440" w:bottom="1440" w:left="1440" w:header="708" w:footer="708" w:gutter="0"/>
          <w:cols w:space="708"/>
          <w:docGrid w:linePitch="360"/>
        </w:sectPr>
      </w:pPr>
    </w:p>
    <w:p w14:paraId="31900AB8" w14:textId="66A4BF53" w:rsidR="005E35F3" w:rsidRDefault="00F631FB" w:rsidP="005E35F3">
      <w:pPr>
        <w:jc w:val="both"/>
      </w:pPr>
      <w:r>
        <w:rPr>
          <w:noProof/>
        </w:rPr>
        <w:lastRenderedPageBreak/>
        <w:drawing>
          <wp:inline distT="0" distB="0" distL="0" distR="0" wp14:anchorId="2F76AF1B" wp14:editId="57355856">
            <wp:extent cx="5731510" cy="3823335"/>
            <wp:effectExtent l="0" t="0" r="254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823335"/>
                    </a:xfrm>
                    <a:prstGeom prst="rect">
                      <a:avLst/>
                    </a:prstGeom>
                    <a:noFill/>
                    <a:ln>
                      <a:noFill/>
                    </a:ln>
                  </pic:spPr>
                </pic:pic>
              </a:graphicData>
            </a:graphic>
          </wp:inline>
        </w:drawing>
      </w:r>
    </w:p>
    <w:p w14:paraId="7DF7F13C" w14:textId="46DBEA28" w:rsidR="005E35F3" w:rsidRDefault="005E35F3" w:rsidP="005E35F3">
      <w:pPr>
        <w:spacing w:line="240" w:lineRule="auto"/>
        <w:jc w:val="both"/>
        <w:rPr>
          <w:lang w:val="en-GB"/>
        </w:rPr>
      </w:pPr>
      <w:r>
        <w:rPr>
          <w:b/>
          <w:lang w:val="en-US"/>
        </w:rPr>
        <w:t xml:space="preserve">Figure 5. </w:t>
      </w:r>
      <w:r>
        <w:rPr>
          <w:lang w:val="en-US"/>
        </w:rPr>
        <w:t>GO Terms</w:t>
      </w:r>
      <w:r w:rsidR="00BC4B36">
        <w:rPr>
          <w:lang w:val="en-US"/>
        </w:rPr>
        <w:t>/</w:t>
      </w:r>
      <w:r>
        <w:rPr>
          <w:lang w:val="en-US"/>
        </w:rPr>
        <w:t xml:space="preserve">functional categories significantly enriched from the </w:t>
      </w:r>
      <w:r>
        <w:rPr>
          <w:lang w:val="en-GB"/>
        </w:rPr>
        <w:t>87 genes positively correlated with CO</w:t>
      </w:r>
      <w:r>
        <w:rPr>
          <w:vertAlign w:val="subscript"/>
          <w:lang w:val="en-GB"/>
        </w:rPr>
        <w:t>2</w:t>
      </w:r>
      <w:r>
        <w:rPr>
          <w:lang w:val="en-GB"/>
        </w:rPr>
        <w:t xml:space="preserve"> treatment and all three activity traits in the CNS</w:t>
      </w:r>
      <w:r>
        <w:rPr>
          <w:lang w:val="en-US"/>
        </w:rPr>
        <w:t xml:space="preserve">. </w:t>
      </w:r>
      <w:proofErr w:type="spellStart"/>
      <w:r>
        <w:rPr>
          <w:lang w:val="en-US"/>
        </w:rPr>
        <w:t>padj</w:t>
      </w:r>
      <w:proofErr w:type="spellEnd"/>
      <w:r>
        <w:rPr>
          <w:lang w:val="en-US"/>
        </w:rPr>
        <w:t xml:space="preserve"> = adjusted p-value, blue indicates higher significance. Gene Ratio = the number of genes represented in the </w:t>
      </w:r>
      <w:r>
        <w:rPr>
          <w:lang w:val="en-GB"/>
        </w:rPr>
        <w:t>genes positively correlated with CO</w:t>
      </w:r>
      <w:r>
        <w:rPr>
          <w:vertAlign w:val="subscript"/>
          <w:lang w:val="en-GB"/>
        </w:rPr>
        <w:t>2</w:t>
      </w:r>
      <w:r>
        <w:rPr>
          <w:lang w:val="en-GB"/>
        </w:rPr>
        <w:t xml:space="preserve"> treatment and all three activity traits in the CNS, in comparison to all of the genes in the CNS. </w:t>
      </w:r>
    </w:p>
    <w:p w14:paraId="63384659" w14:textId="77777777" w:rsidR="0027795B" w:rsidRPr="00DD02B1" w:rsidRDefault="0027795B" w:rsidP="00E8491E">
      <w:pPr>
        <w:jc w:val="both"/>
      </w:pPr>
    </w:p>
    <w:sectPr w:rsidR="0027795B" w:rsidRPr="00DD02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DCA"/>
    <w:rsid w:val="000E1A11"/>
    <w:rsid w:val="001E00A0"/>
    <w:rsid w:val="00226FB7"/>
    <w:rsid w:val="0023335C"/>
    <w:rsid w:val="0027795B"/>
    <w:rsid w:val="0028731C"/>
    <w:rsid w:val="00287B35"/>
    <w:rsid w:val="00292B77"/>
    <w:rsid w:val="002958F3"/>
    <w:rsid w:val="002A2319"/>
    <w:rsid w:val="002E793B"/>
    <w:rsid w:val="0032471E"/>
    <w:rsid w:val="003979D7"/>
    <w:rsid w:val="004100CD"/>
    <w:rsid w:val="004913C8"/>
    <w:rsid w:val="004D4779"/>
    <w:rsid w:val="00521BCD"/>
    <w:rsid w:val="00526C01"/>
    <w:rsid w:val="00533B6C"/>
    <w:rsid w:val="00544F40"/>
    <w:rsid w:val="00554BA1"/>
    <w:rsid w:val="005D3CEE"/>
    <w:rsid w:val="005E35F3"/>
    <w:rsid w:val="005E5D2D"/>
    <w:rsid w:val="00615B0B"/>
    <w:rsid w:val="006207EB"/>
    <w:rsid w:val="00624DFF"/>
    <w:rsid w:val="00694944"/>
    <w:rsid w:val="006E6E53"/>
    <w:rsid w:val="007A225C"/>
    <w:rsid w:val="007C2395"/>
    <w:rsid w:val="007F0484"/>
    <w:rsid w:val="00805705"/>
    <w:rsid w:val="00936249"/>
    <w:rsid w:val="0094308C"/>
    <w:rsid w:val="009C5C4E"/>
    <w:rsid w:val="009E4FB6"/>
    <w:rsid w:val="00A3218E"/>
    <w:rsid w:val="00AE1E94"/>
    <w:rsid w:val="00AE7292"/>
    <w:rsid w:val="00B07BB1"/>
    <w:rsid w:val="00B83DCA"/>
    <w:rsid w:val="00B87A78"/>
    <w:rsid w:val="00BA5318"/>
    <w:rsid w:val="00BC4B36"/>
    <w:rsid w:val="00C0333B"/>
    <w:rsid w:val="00C72543"/>
    <w:rsid w:val="00C76A23"/>
    <w:rsid w:val="00CC77BA"/>
    <w:rsid w:val="00D14719"/>
    <w:rsid w:val="00D500E1"/>
    <w:rsid w:val="00DD02B1"/>
    <w:rsid w:val="00DD1ADB"/>
    <w:rsid w:val="00E8491E"/>
    <w:rsid w:val="00EB5AD8"/>
    <w:rsid w:val="00EF0734"/>
    <w:rsid w:val="00F51650"/>
    <w:rsid w:val="00F631FB"/>
    <w:rsid w:val="00F86A8B"/>
    <w:rsid w:val="00FE0E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8519B"/>
  <w15:chartTrackingRefBased/>
  <w15:docId w15:val="{DAA7461C-027F-4748-AE79-7B977F9E1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292B77"/>
  </w:style>
  <w:style w:type="character" w:styleId="CommentReference">
    <w:name w:val="annotation reference"/>
    <w:basedOn w:val="DefaultParagraphFont"/>
    <w:uiPriority w:val="99"/>
    <w:semiHidden/>
    <w:unhideWhenUsed/>
    <w:rsid w:val="00EF0734"/>
    <w:rPr>
      <w:sz w:val="16"/>
      <w:szCs w:val="16"/>
    </w:rPr>
  </w:style>
  <w:style w:type="paragraph" w:styleId="CommentText">
    <w:name w:val="annotation text"/>
    <w:basedOn w:val="Normal"/>
    <w:link w:val="CommentTextChar"/>
    <w:uiPriority w:val="99"/>
    <w:unhideWhenUsed/>
    <w:rsid w:val="00EF0734"/>
    <w:pPr>
      <w:spacing w:line="240" w:lineRule="auto"/>
    </w:pPr>
    <w:rPr>
      <w:sz w:val="20"/>
      <w:szCs w:val="20"/>
    </w:rPr>
  </w:style>
  <w:style w:type="character" w:customStyle="1" w:styleId="CommentTextChar">
    <w:name w:val="Comment Text Char"/>
    <w:basedOn w:val="DefaultParagraphFont"/>
    <w:link w:val="CommentText"/>
    <w:uiPriority w:val="99"/>
    <w:rsid w:val="00EF0734"/>
    <w:rPr>
      <w:sz w:val="20"/>
      <w:szCs w:val="20"/>
    </w:rPr>
  </w:style>
  <w:style w:type="paragraph" w:styleId="CommentSubject">
    <w:name w:val="annotation subject"/>
    <w:basedOn w:val="CommentText"/>
    <w:next w:val="CommentText"/>
    <w:link w:val="CommentSubjectChar"/>
    <w:uiPriority w:val="99"/>
    <w:semiHidden/>
    <w:unhideWhenUsed/>
    <w:rsid w:val="00694944"/>
    <w:rPr>
      <w:b/>
      <w:bCs/>
    </w:rPr>
  </w:style>
  <w:style w:type="character" w:customStyle="1" w:styleId="CommentSubjectChar">
    <w:name w:val="Comment Subject Char"/>
    <w:basedOn w:val="CommentTextChar"/>
    <w:link w:val="CommentSubject"/>
    <w:uiPriority w:val="99"/>
    <w:semiHidden/>
    <w:rsid w:val="0069494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tiff"/><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5</Pages>
  <Words>474</Words>
  <Characters>2702</Characters>
  <Application>Microsoft Office Word</Application>
  <DocSecurity>0</DocSecurity>
  <Lines>22</Lines>
  <Paragraphs>6</Paragraphs>
  <ScaleCrop>false</ScaleCrop>
  <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Jodi Thomas</dc:creator>
  <cp:keywords/>
  <dc:description/>
  <cp:lastModifiedBy>Jodi Thomas</cp:lastModifiedBy>
  <cp:revision>64</cp:revision>
  <dcterms:created xsi:type="dcterms:W3CDTF">2023-04-07T02:05:00Z</dcterms:created>
  <dcterms:modified xsi:type="dcterms:W3CDTF">2023-06-28T09:35:00Z</dcterms:modified>
</cp:coreProperties>
</file>