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25CA8" w14:textId="77777777" w:rsidR="007F1AF4" w:rsidRDefault="007F1AF4" w:rsidP="007F1AF4">
      <w:pPr>
        <w:spacing w:line="240" w:lineRule="auto"/>
        <w:jc w:val="both"/>
        <w:rPr>
          <w:lang w:val="en-GB"/>
        </w:rPr>
      </w:pPr>
      <w:r w:rsidRPr="0051157F">
        <w:rPr>
          <w:b/>
          <w:lang w:val="en-GB"/>
        </w:rPr>
        <w:t>Table 1.</w:t>
      </w:r>
      <w:r>
        <w:rPr>
          <w:lang w:val="en-GB"/>
        </w:rPr>
        <w:t xml:space="preserve"> S</w:t>
      </w:r>
      <w:r w:rsidRPr="00C40192">
        <w:rPr>
          <w:lang w:val="en-GB"/>
        </w:rPr>
        <w:t>quid behaviour</w:t>
      </w:r>
      <w:r>
        <w:rPr>
          <w:lang w:val="en-GB"/>
        </w:rPr>
        <w:t>s</w:t>
      </w:r>
      <w:r w:rsidRPr="00C40192">
        <w:rPr>
          <w:lang w:val="en-GB"/>
        </w:rPr>
        <w:t xml:space="preserve"> shown to be altered by </w:t>
      </w:r>
      <w:r>
        <w:rPr>
          <w:lang w:val="en-GB"/>
        </w:rPr>
        <w:t>OA</w:t>
      </w:r>
      <w:r w:rsidRPr="00C40192">
        <w:rPr>
          <w:lang w:val="en-GB"/>
        </w:rPr>
        <w:t xml:space="preserve"> </w:t>
      </w:r>
      <w:r>
        <w:rPr>
          <w:lang w:val="en-GB"/>
        </w:rPr>
        <w:t xml:space="preserve">in </w:t>
      </w:r>
      <w:r>
        <w:rPr>
          <w:lang w:val="en-GB"/>
        </w:rPr>
        <w:fldChar w:fldCharType="begin"/>
      </w:r>
      <w:r>
        <w:rPr>
          <w:lang w:val="en-GB"/>
        </w:rPr>
        <w:instrText xml:space="preserve"> ADDIN EN.CITE &lt;EndNote&gt;&lt;Cite AuthorYear="1"&gt;&lt;Author&gt;Thomas&lt;/Author&gt;&lt;Year&gt;2021&lt;/Year&gt;&lt;RecNum&gt;1233&lt;/RecNum&gt;&lt;DisplayText&gt;Thomas&lt;style face="italic"&gt; et al.&lt;/style&gt; (2021)&lt;/DisplayText&gt;&lt;record&gt;&lt;rec-number&gt;1233&lt;/rec-number&gt;&lt;foreign-keys&gt;&lt;key app="EN" db-id="sfvf595vxr2pzpepsvapwd2dzws2rs5vstzs" timestamp="1623197883"&gt;1233&lt;/key&gt;&lt;/foreign-keys&gt;&lt;ref-type name="Journal Article"&gt;17&lt;/ref-type&gt;&lt;contributors&gt;&lt;authors&gt;&lt;author&gt;Thomas, Jodi T&lt;/author&gt;&lt;author&gt;Spady, Blake L&lt;/author&gt;&lt;author&gt;Munday, Philip L&lt;/author&gt;&lt;author&gt;Watson, Sue-Ann&lt;/author&gt;&lt;/authors&gt;&lt;/contributors&gt;&lt;titles&gt;&lt;title&gt;&lt;style face="normal" font="default" size="100%"&gt;The role of ligand-gated chloride channels in behavioural alterations at elevated CO&lt;/style&gt;&lt;style face="subscript" font="default" size="100%"&gt;2&lt;/style&gt;&lt;style face="normal" font="default" size="100%"&gt; in a cephalopod&lt;/style&gt;&lt;/title&gt;&lt;secondary-title&gt;Journal of Experimental Biology&lt;/secondary-title&gt;&lt;/titles&gt;&lt;periodical&gt;&lt;full-title&gt;Journal of Experimental Biology&lt;/full-title&gt;&lt;/periodical&gt;&lt;pages&gt; jeb242335&lt;/pages&gt;&lt;volume&gt;224&lt;/volume&gt;&lt;number&gt;13&lt;/number&gt;&lt;dates&gt;&lt;year&gt;2021&lt;/year&gt;&lt;/dates&gt;&lt;isbn&gt;0022-0949&lt;/isbn&gt;&lt;urls&gt;&lt;related-urls&gt;&lt;url&gt;https://doi.org/10.1242/jeb.242335&lt;/url&gt;&lt;url&gt;https://journals.biologists.com/jeb/article-abstract/doi/10.1242/jeb.242335/269059/The-role-of-ligand-gated-chloride-channels-in?redirectedFrom=fulltext&lt;/url&gt;&lt;/related-urls&gt;&lt;/urls&gt;&lt;custom1&gt;jeb.242335&lt;/custom1&gt;&lt;electronic-resource-num&gt;10.1242/jeb.242335&lt;/electronic-resource-num&gt;&lt;access-date&gt;6/9/2021&lt;/access-date&gt;&lt;/record&gt;&lt;/Cite&gt;&lt;/EndNote&gt;</w:instrText>
      </w:r>
      <w:r>
        <w:rPr>
          <w:lang w:val="en-GB"/>
        </w:rPr>
        <w:fldChar w:fldCharType="separate"/>
      </w:r>
      <w:r>
        <w:rPr>
          <w:noProof/>
          <w:lang w:val="en-GB"/>
        </w:rPr>
        <w:t>Thomas</w:t>
      </w:r>
      <w:r w:rsidRPr="007278E2">
        <w:rPr>
          <w:i/>
          <w:noProof/>
          <w:lang w:val="en-GB"/>
        </w:rPr>
        <w:t xml:space="preserve"> et al.</w:t>
      </w:r>
      <w:r>
        <w:rPr>
          <w:noProof/>
          <w:lang w:val="en-GB"/>
        </w:rPr>
        <w:t xml:space="preserve"> (2021)</w:t>
      </w:r>
      <w:r>
        <w:rPr>
          <w:lang w:val="en-GB"/>
        </w:rPr>
        <w:fldChar w:fldCharType="end"/>
      </w:r>
      <w:r>
        <w:rPr>
          <w:lang w:val="en-GB"/>
        </w:rPr>
        <w:t xml:space="preserve"> and used alongside transcriptomic data within the current study. </w:t>
      </w:r>
      <w:r>
        <w:rPr>
          <w:rFonts w:cstheme="minorHAnsi"/>
          <w:lang w:val="en-GB"/>
        </w:rPr>
        <w:t>↑</w:t>
      </w:r>
      <w:r>
        <w:rPr>
          <w:lang w:val="en-GB"/>
        </w:rPr>
        <w:t xml:space="preserve"> = </w:t>
      </w:r>
      <w:r w:rsidRPr="0051157F">
        <w:rPr>
          <w:lang w:val="en-GB"/>
        </w:rPr>
        <w:t xml:space="preserve">increase in the behaviour at elevated compared with </w:t>
      </w:r>
      <w:r>
        <w:rPr>
          <w:lang w:val="en-GB"/>
        </w:rPr>
        <w:t>current-day CO</w:t>
      </w:r>
      <w:r>
        <w:rPr>
          <w:vertAlign w:val="subscript"/>
          <w:lang w:val="en-GB"/>
        </w:rPr>
        <w:t>2</w:t>
      </w:r>
      <w:r>
        <w:rPr>
          <w:lang w:val="en-GB"/>
        </w:rPr>
        <w:t xml:space="preserve"> conditions.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1"/>
        <w:gridCol w:w="2075"/>
      </w:tblGrid>
      <w:tr w:rsidR="007F1AF4" w14:paraId="7FD9AEF8" w14:textId="77777777" w:rsidTr="0056093E">
        <w:tc>
          <w:tcPr>
            <w:tcW w:w="6941" w:type="dxa"/>
            <w:tcBorders>
              <w:top w:val="single" w:sz="8" w:space="0" w:color="auto"/>
              <w:bottom w:val="single" w:sz="8" w:space="0" w:color="auto"/>
            </w:tcBorders>
          </w:tcPr>
          <w:p w14:paraId="5FC96528" w14:textId="77777777" w:rsidR="007F1AF4" w:rsidRPr="00197D01" w:rsidRDefault="007F1AF4" w:rsidP="00365584">
            <w:pPr>
              <w:jc w:val="both"/>
              <w:rPr>
                <w:b/>
                <w:sz w:val="20"/>
                <w:lang w:val="en-GB"/>
              </w:rPr>
            </w:pPr>
            <w:r w:rsidRPr="00197D01">
              <w:rPr>
                <w:b/>
                <w:sz w:val="20"/>
                <w:lang w:val="en-GB"/>
              </w:rPr>
              <w:t>Behaviour</w:t>
            </w:r>
          </w:p>
        </w:tc>
        <w:tc>
          <w:tcPr>
            <w:tcW w:w="2075" w:type="dxa"/>
            <w:tcBorders>
              <w:top w:val="single" w:sz="8" w:space="0" w:color="auto"/>
              <w:bottom w:val="single" w:sz="8" w:space="0" w:color="auto"/>
            </w:tcBorders>
          </w:tcPr>
          <w:p w14:paraId="4C3A9E5A" w14:textId="77777777" w:rsidR="007F1AF4" w:rsidRPr="00197D01" w:rsidRDefault="007F1AF4" w:rsidP="00365584">
            <w:pPr>
              <w:jc w:val="both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GB"/>
              </w:rPr>
              <w:t>CO</w:t>
            </w:r>
            <w:r>
              <w:rPr>
                <w:b/>
                <w:sz w:val="20"/>
                <w:vertAlign w:val="subscript"/>
                <w:lang w:val="en-GB"/>
              </w:rPr>
              <w:t>2</w:t>
            </w:r>
            <w:r>
              <w:rPr>
                <w:b/>
                <w:sz w:val="20"/>
                <w:lang w:val="en-GB"/>
              </w:rPr>
              <w:t xml:space="preserve"> T</w:t>
            </w:r>
            <w:r w:rsidRPr="00197D01">
              <w:rPr>
                <w:b/>
                <w:sz w:val="20"/>
                <w:lang w:val="en-GB"/>
              </w:rPr>
              <w:t>reatment</w:t>
            </w:r>
            <w:r>
              <w:rPr>
                <w:b/>
                <w:sz w:val="20"/>
                <w:lang w:val="en-GB"/>
              </w:rPr>
              <w:t xml:space="preserve"> Effect</w:t>
            </w:r>
          </w:p>
        </w:tc>
      </w:tr>
      <w:tr w:rsidR="007F1AF4" w14:paraId="6CB21D72" w14:textId="77777777" w:rsidTr="0056093E">
        <w:tc>
          <w:tcPr>
            <w:tcW w:w="6941" w:type="dxa"/>
            <w:tcBorders>
              <w:top w:val="single" w:sz="8" w:space="0" w:color="auto"/>
            </w:tcBorders>
          </w:tcPr>
          <w:p w14:paraId="5D1A5CD9" w14:textId="77777777" w:rsidR="007F1AF4" w:rsidRPr="00197D01" w:rsidRDefault="007F1AF4" w:rsidP="00365584">
            <w:pPr>
              <w:jc w:val="both"/>
              <w:rPr>
                <w:b/>
                <w:sz w:val="20"/>
                <w:lang w:val="en-GB"/>
              </w:rPr>
            </w:pPr>
            <w:r w:rsidRPr="00197D01">
              <w:rPr>
                <w:b/>
                <w:sz w:val="20"/>
                <w:lang w:val="en-GB"/>
              </w:rPr>
              <w:t>Activity</w:t>
            </w:r>
          </w:p>
        </w:tc>
        <w:tc>
          <w:tcPr>
            <w:tcW w:w="2075" w:type="dxa"/>
            <w:tcBorders>
              <w:top w:val="single" w:sz="8" w:space="0" w:color="auto"/>
            </w:tcBorders>
          </w:tcPr>
          <w:p w14:paraId="5768DB4E" w14:textId="77777777" w:rsidR="007F1AF4" w:rsidRPr="00197D01" w:rsidRDefault="007F1AF4" w:rsidP="00365584">
            <w:pPr>
              <w:jc w:val="both"/>
              <w:rPr>
                <w:b/>
                <w:sz w:val="20"/>
                <w:lang w:val="en-GB"/>
              </w:rPr>
            </w:pPr>
          </w:p>
        </w:tc>
      </w:tr>
      <w:tr w:rsidR="007F1AF4" w14:paraId="316A9CE9" w14:textId="77777777" w:rsidTr="00365584">
        <w:tc>
          <w:tcPr>
            <w:tcW w:w="6941" w:type="dxa"/>
          </w:tcPr>
          <w:p w14:paraId="08207DA7" w14:textId="77777777" w:rsidR="007F1AF4" w:rsidRPr="00197D01" w:rsidRDefault="007F1AF4" w:rsidP="00365584">
            <w:pPr>
              <w:ind w:left="720"/>
              <w:jc w:val="both"/>
              <w:rPr>
                <w:sz w:val="20"/>
                <w:lang w:val="en-GB"/>
              </w:rPr>
            </w:pPr>
            <w:r w:rsidRPr="00197D01">
              <w:rPr>
                <w:sz w:val="20"/>
                <w:lang w:val="en-GB"/>
              </w:rPr>
              <w:t>Active time (s)</w:t>
            </w:r>
          </w:p>
        </w:tc>
        <w:tc>
          <w:tcPr>
            <w:tcW w:w="2075" w:type="dxa"/>
          </w:tcPr>
          <w:p w14:paraId="61811E0C" w14:textId="77777777" w:rsidR="007F1AF4" w:rsidRPr="00197D01" w:rsidRDefault="007F1AF4" w:rsidP="00365584">
            <w:pPr>
              <w:jc w:val="both"/>
              <w:rPr>
                <w:sz w:val="20"/>
                <w:lang w:val="en-GB"/>
              </w:rPr>
            </w:pPr>
            <w:r w:rsidRPr="00197D01">
              <w:rPr>
                <w:rFonts w:cstheme="minorHAnsi"/>
                <w:sz w:val="20"/>
                <w:lang w:val="en-GB"/>
              </w:rPr>
              <w:t>↑</w:t>
            </w:r>
          </w:p>
        </w:tc>
      </w:tr>
      <w:tr w:rsidR="007F1AF4" w14:paraId="5C4CADD0" w14:textId="77777777" w:rsidTr="00365584">
        <w:tc>
          <w:tcPr>
            <w:tcW w:w="6941" w:type="dxa"/>
          </w:tcPr>
          <w:p w14:paraId="6212555C" w14:textId="77777777" w:rsidR="007F1AF4" w:rsidRPr="00197D01" w:rsidRDefault="007F1AF4" w:rsidP="00365584">
            <w:pPr>
              <w:ind w:left="720"/>
              <w:jc w:val="both"/>
              <w:rPr>
                <w:sz w:val="20"/>
                <w:lang w:val="en-GB"/>
              </w:rPr>
            </w:pPr>
            <w:r w:rsidRPr="00197D01">
              <w:rPr>
                <w:sz w:val="20"/>
                <w:lang w:val="en-GB"/>
              </w:rPr>
              <w:t>Total distance moved (cm)</w:t>
            </w:r>
          </w:p>
        </w:tc>
        <w:tc>
          <w:tcPr>
            <w:tcW w:w="2075" w:type="dxa"/>
          </w:tcPr>
          <w:p w14:paraId="74618588" w14:textId="77777777" w:rsidR="007F1AF4" w:rsidRPr="00197D01" w:rsidRDefault="007F1AF4" w:rsidP="00365584">
            <w:pPr>
              <w:jc w:val="both"/>
              <w:rPr>
                <w:b/>
                <w:sz w:val="20"/>
                <w:lang w:val="en-GB"/>
              </w:rPr>
            </w:pPr>
            <w:r w:rsidRPr="00197D01">
              <w:rPr>
                <w:rFonts w:cstheme="minorHAnsi"/>
                <w:sz w:val="20"/>
                <w:lang w:val="en-GB"/>
              </w:rPr>
              <w:t>↑</w:t>
            </w:r>
          </w:p>
        </w:tc>
      </w:tr>
      <w:tr w:rsidR="007F1AF4" w14:paraId="30FCF590" w14:textId="77777777" w:rsidTr="00365584">
        <w:tc>
          <w:tcPr>
            <w:tcW w:w="6941" w:type="dxa"/>
          </w:tcPr>
          <w:p w14:paraId="04B4E4B3" w14:textId="77777777" w:rsidR="007F1AF4" w:rsidRPr="00197D01" w:rsidRDefault="007F1AF4" w:rsidP="00365584">
            <w:pPr>
              <w:ind w:left="720"/>
              <w:jc w:val="both"/>
              <w:rPr>
                <w:sz w:val="20"/>
                <w:lang w:val="en-GB"/>
              </w:rPr>
            </w:pPr>
            <w:r w:rsidRPr="00197D01">
              <w:rPr>
                <w:sz w:val="20"/>
                <w:lang w:val="en-GB"/>
              </w:rPr>
              <w:t>Average speed (cm/s)</w:t>
            </w:r>
          </w:p>
        </w:tc>
        <w:tc>
          <w:tcPr>
            <w:tcW w:w="2075" w:type="dxa"/>
          </w:tcPr>
          <w:p w14:paraId="2AB65C3A" w14:textId="77777777" w:rsidR="007F1AF4" w:rsidRPr="00197D01" w:rsidRDefault="007F1AF4" w:rsidP="00365584">
            <w:pPr>
              <w:jc w:val="both"/>
              <w:rPr>
                <w:b/>
                <w:sz w:val="20"/>
                <w:lang w:val="en-GB"/>
              </w:rPr>
            </w:pPr>
            <w:r w:rsidRPr="00197D01">
              <w:rPr>
                <w:rFonts w:cstheme="minorHAnsi"/>
                <w:sz w:val="20"/>
                <w:lang w:val="en-GB"/>
              </w:rPr>
              <w:t>↑</w:t>
            </w:r>
          </w:p>
        </w:tc>
      </w:tr>
      <w:tr w:rsidR="007F1AF4" w14:paraId="1EB17294" w14:textId="77777777" w:rsidTr="00365584">
        <w:tc>
          <w:tcPr>
            <w:tcW w:w="6941" w:type="dxa"/>
          </w:tcPr>
          <w:p w14:paraId="73655CA4" w14:textId="77777777" w:rsidR="007F1AF4" w:rsidRPr="00197D01" w:rsidRDefault="007F1AF4" w:rsidP="00365584">
            <w:pPr>
              <w:jc w:val="both"/>
              <w:rPr>
                <w:b/>
                <w:sz w:val="20"/>
                <w:lang w:val="en-GB"/>
              </w:rPr>
            </w:pPr>
            <w:r w:rsidRPr="00197D01">
              <w:rPr>
                <w:b/>
                <w:sz w:val="20"/>
                <w:lang w:val="en-GB"/>
              </w:rPr>
              <w:t>Visually-mediated aggressive conspecific-directed behaviour</w:t>
            </w:r>
          </w:p>
        </w:tc>
        <w:tc>
          <w:tcPr>
            <w:tcW w:w="2075" w:type="dxa"/>
          </w:tcPr>
          <w:p w14:paraId="129FFCC9" w14:textId="77777777" w:rsidR="007F1AF4" w:rsidRPr="00197D01" w:rsidRDefault="007F1AF4" w:rsidP="00365584">
            <w:pPr>
              <w:jc w:val="both"/>
              <w:rPr>
                <w:b/>
                <w:sz w:val="20"/>
                <w:lang w:val="en-GB"/>
              </w:rPr>
            </w:pPr>
          </w:p>
        </w:tc>
      </w:tr>
      <w:tr w:rsidR="007F1AF4" w14:paraId="4C08426C" w14:textId="77777777" w:rsidTr="00365584">
        <w:tc>
          <w:tcPr>
            <w:tcW w:w="6941" w:type="dxa"/>
          </w:tcPr>
          <w:p w14:paraId="18855D27" w14:textId="77777777" w:rsidR="007F1AF4" w:rsidRPr="00197D01" w:rsidRDefault="007F1AF4" w:rsidP="00365584">
            <w:pPr>
              <w:ind w:left="720"/>
              <w:jc w:val="both"/>
              <w:rPr>
                <w:sz w:val="20"/>
                <w:lang w:val="en-GB"/>
              </w:rPr>
            </w:pPr>
            <w:r w:rsidRPr="00197D01">
              <w:rPr>
                <w:sz w:val="20"/>
                <w:lang w:val="en-GB"/>
              </w:rPr>
              <w:t>Proportion of squid displaying one or more aggressive interactions</w:t>
            </w:r>
          </w:p>
        </w:tc>
        <w:tc>
          <w:tcPr>
            <w:tcW w:w="2075" w:type="dxa"/>
          </w:tcPr>
          <w:p w14:paraId="4F535C49" w14:textId="77777777" w:rsidR="007F1AF4" w:rsidRPr="00197D01" w:rsidRDefault="007F1AF4" w:rsidP="00365584">
            <w:pPr>
              <w:jc w:val="both"/>
              <w:rPr>
                <w:b/>
                <w:sz w:val="20"/>
                <w:lang w:val="en-GB"/>
              </w:rPr>
            </w:pPr>
            <w:r w:rsidRPr="00197D01">
              <w:rPr>
                <w:rFonts w:cstheme="minorHAnsi"/>
                <w:sz w:val="20"/>
                <w:lang w:val="en-GB"/>
              </w:rPr>
              <w:t>↑</w:t>
            </w:r>
          </w:p>
        </w:tc>
      </w:tr>
      <w:tr w:rsidR="007F1AF4" w14:paraId="6DA09C31" w14:textId="77777777" w:rsidTr="00365584">
        <w:tc>
          <w:tcPr>
            <w:tcW w:w="6941" w:type="dxa"/>
          </w:tcPr>
          <w:p w14:paraId="73E90445" w14:textId="32896C40" w:rsidR="007F1AF4" w:rsidRPr="00197D01" w:rsidRDefault="007F1AF4" w:rsidP="00365584">
            <w:pPr>
              <w:ind w:left="720"/>
              <w:jc w:val="both"/>
              <w:rPr>
                <w:sz w:val="20"/>
                <w:lang w:val="en-GB"/>
              </w:rPr>
            </w:pPr>
            <w:r w:rsidRPr="00197D01">
              <w:rPr>
                <w:sz w:val="20"/>
                <w:lang w:val="en-GB"/>
              </w:rPr>
              <w:t>Number of aggressive interactions</w:t>
            </w:r>
            <w:r w:rsidR="00614953">
              <w:rPr>
                <w:sz w:val="20"/>
                <w:lang w:val="en-GB"/>
              </w:rPr>
              <w:t xml:space="preserve"> per individual</w:t>
            </w:r>
          </w:p>
        </w:tc>
        <w:tc>
          <w:tcPr>
            <w:tcW w:w="2075" w:type="dxa"/>
          </w:tcPr>
          <w:p w14:paraId="4D55BF81" w14:textId="77777777" w:rsidR="007F1AF4" w:rsidRPr="00197D01" w:rsidRDefault="007F1AF4" w:rsidP="00365584">
            <w:pPr>
              <w:jc w:val="both"/>
              <w:rPr>
                <w:b/>
                <w:sz w:val="20"/>
                <w:lang w:val="en-GB"/>
              </w:rPr>
            </w:pPr>
            <w:r w:rsidRPr="00197D01">
              <w:rPr>
                <w:rFonts w:cstheme="minorHAnsi"/>
                <w:sz w:val="20"/>
                <w:lang w:val="en-GB"/>
              </w:rPr>
              <w:t>↑</w:t>
            </w:r>
          </w:p>
        </w:tc>
      </w:tr>
      <w:tr w:rsidR="007F1AF4" w14:paraId="4142503F" w14:textId="77777777" w:rsidTr="00365584">
        <w:tc>
          <w:tcPr>
            <w:tcW w:w="6941" w:type="dxa"/>
          </w:tcPr>
          <w:p w14:paraId="4594E5F5" w14:textId="77777777" w:rsidR="007F1AF4" w:rsidRPr="00197D01" w:rsidRDefault="007F1AF4" w:rsidP="00365584">
            <w:pPr>
              <w:jc w:val="both"/>
              <w:rPr>
                <w:sz w:val="20"/>
                <w:lang w:val="en-GB"/>
              </w:rPr>
            </w:pPr>
            <w:r w:rsidRPr="00197D01">
              <w:rPr>
                <w:b/>
                <w:sz w:val="20"/>
                <w:lang w:val="en-GB"/>
              </w:rPr>
              <w:t>Visually-mediated exploratory conspecific-directed behaviour</w:t>
            </w:r>
          </w:p>
        </w:tc>
        <w:tc>
          <w:tcPr>
            <w:tcW w:w="2075" w:type="dxa"/>
          </w:tcPr>
          <w:p w14:paraId="7C46C00B" w14:textId="77777777" w:rsidR="007F1AF4" w:rsidRPr="00197D01" w:rsidRDefault="007F1AF4" w:rsidP="00365584">
            <w:pPr>
              <w:jc w:val="both"/>
              <w:rPr>
                <w:rFonts w:cstheme="minorHAnsi"/>
                <w:sz w:val="20"/>
                <w:lang w:val="en-GB"/>
              </w:rPr>
            </w:pPr>
          </w:p>
        </w:tc>
      </w:tr>
      <w:tr w:rsidR="00E7097F" w14:paraId="161FFBCD" w14:textId="77777777" w:rsidTr="00671CC4">
        <w:tc>
          <w:tcPr>
            <w:tcW w:w="6941" w:type="dxa"/>
          </w:tcPr>
          <w:p w14:paraId="4AE0D47C" w14:textId="35CEB0B7" w:rsidR="00E7097F" w:rsidRPr="00197D01" w:rsidRDefault="00E7097F" w:rsidP="00365584">
            <w:pPr>
              <w:ind w:left="720"/>
              <w:jc w:val="both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 xml:space="preserve">Time spent in </w:t>
            </w:r>
            <w:r w:rsidR="003E0F53">
              <w:rPr>
                <w:sz w:val="20"/>
                <w:lang w:val="en-GB"/>
              </w:rPr>
              <w:t>Zone A (</w:t>
            </w:r>
            <w:r>
              <w:rPr>
                <w:sz w:val="20"/>
                <w:lang w:val="en-GB"/>
              </w:rPr>
              <w:t>3 cm closest to the mirror</w:t>
            </w:r>
            <w:r w:rsidR="003E0F53">
              <w:rPr>
                <w:sz w:val="20"/>
                <w:lang w:val="en-GB"/>
              </w:rPr>
              <w:t>)</w:t>
            </w:r>
          </w:p>
        </w:tc>
        <w:tc>
          <w:tcPr>
            <w:tcW w:w="2075" w:type="dxa"/>
          </w:tcPr>
          <w:p w14:paraId="2E4487F1" w14:textId="225ADB9D" w:rsidR="00E7097F" w:rsidRPr="00197D01" w:rsidRDefault="00C37C43" w:rsidP="00365584">
            <w:pPr>
              <w:jc w:val="both"/>
              <w:rPr>
                <w:rFonts w:cstheme="minorHAnsi"/>
                <w:sz w:val="20"/>
                <w:lang w:val="en-GB"/>
              </w:rPr>
            </w:pPr>
            <w:r w:rsidRPr="00197D01">
              <w:rPr>
                <w:rFonts w:cstheme="minorHAnsi"/>
                <w:sz w:val="20"/>
                <w:lang w:val="en-GB"/>
              </w:rPr>
              <w:t>↑</w:t>
            </w:r>
          </w:p>
        </w:tc>
      </w:tr>
      <w:tr w:rsidR="007F1AF4" w14:paraId="328F1AF8" w14:textId="77777777" w:rsidTr="00671CC4">
        <w:tc>
          <w:tcPr>
            <w:tcW w:w="6941" w:type="dxa"/>
          </w:tcPr>
          <w:p w14:paraId="280D4A3E" w14:textId="77777777" w:rsidR="007F1AF4" w:rsidRPr="00197D01" w:rsidRDefault="007F1AF4" w:rsidP="00365584">
            <w:pPr>
              <w:ind w:left="720"/>
              <w:jc w:val="both"/>
              <w:rPr>
                <w:sz w:val="20"/>
                <w:lang w:val="en-GB"/>
              </w:rPr>
            </w:pPr>
            <w:r w:rsidRPr="00197D01">
              <w:rPr>
                <w:sz w:val="20"/>
                <w:lang w:val="en-GB"/>
              </w:rPr>
              <w:t>Proportion of squid displaying one or more exploratory interactions</w:t>
            </w:r>
          </w:p>
        </w:tc>
        <w:tc>
          <w:tcPr>
            <w:tcW w:w="2075" w:type="dxa"/>
          </w:tcPr>
          <w:p w14:paraId="20E5FFB2" w14:textId="77777777" w:rsidR="007F1AF4" w:rsidRPr="00197D01" w:rsidRDefault="007F1AF4" w:rsidP="00365584">
            <w:pPr>
              <w:jc w:val="both"/>
              <w:rPr>
                <w:rFonts w:cstheme="minorHAnsi"/>
                <w:sz w:val="20"/>
                <w:lang w:val="en-GB"/>
              </w:rPr>
            </w:pPr>
            <w:r w:rsidRPr="00197D01">
              <w:rPr>
                <w:rFonts w:cstheme="minorHAnsi"/>
                <w:sz w:val="20"/>
                <w:lang w:val="en-GB"/>
              </w:rPr>
              <w:t>↑</w:t>
            </w:r>
          </w:p>
        </w:tc>
      </w:tr>
      <w:tr w:rsidR="007F1AF4" w14:paraId="6CE40BC8" w14:textId="77777777" w:rsidTr="00671CC4">
        <w:tc>
          <w:tcPr>
            <w:tcW w:w="6941" w:type="dxa"/>
            <w:tcBorders>
              <w:bottom w:val="single" w:sz="8" w:space="0" w:color="auto"/>
            </w:tcBorders>
          </w:tcPr>
          <w:p w14:paraId="370A64A0" w14:textId="7EACC943" w:rsidR="007F1AF4" w:rsidRPr="00197D01" w:rsidRDefault="007F1AF4" w:rsidP="00365584">
            <w:pPr>
              <w:ind w:left="720"/>
              <w:jc w:val="both"/>
              <w:rPr>
                <w:sz w:val="20"/>
                <w:lang w:val="en-GB"/>
              </w:rPr>
            </w:pPr>
            <w:r w:rsidRPr="00197D01">
              <w:rPr>
                <w:sz w:val="20"/>
                <w:lang w:val="en-GB"/>
              </w:rPr>
              <w:t>Number of exploratory interactions</w:t>
            </w:r>
            <w:r w:rsidR="00614953">
              <w:rPr>
                <w:sz w:val="20"/>
                <w:lang w:val="en-GB"/>
              </w:rPr>
              <w:t xml:space="preserve"> per individual</w:t>
            </w:r>
          </w:p>
        </w:tc>
        <w:tc>
          <w:tcPr>
            <w:tcW w:w="2075" w:type="dxa"/>
            <w:tcBorders>
              <w:left w:val="nil"/>
              <w:bottom w:val="single" w:sz="8" w:space="0" w:color="auto"/>
            </w:tcBorders>
          </w:tcPr>
          <w:p w14:paraId="24C3215F" w14:textId="77777777" w:rsidR="007F1AF4" w:rsidRPr="00197D01" w:rsidRDefault="007F1AF4" w:rsidP="00365584">
            <w:pPr>
              <w:jc w:val="both"/>
              <w:rPr>
                <w:rFonts w:cstheme="minorHAnsi"/>
                <w:sz w:val="20"/>
                <w:lang w:val="en-GB"/>
              </w:rPr>
            </w:pPr>
            <w:r w:rsidRPr="00197D01">
              <w:rPr>
                <w:rFonts w:cstheme="minorHAnsi"/>
                <w:sz w:val="20"/>
                <w:lang w:val="en-GB"/>
              </w:rPr>
              <w:t>↑</w:t>
            </w:r>
          </w:p>
        </w:tc>
      </w:tr>
    </w:tbl>
    <w:p w14:paraId="03A4E26F" w14:textId="77777777" w:rsidR="007F1AF4" w:rsidRPr="00197D01" w:rsidRDefault="007F1AF4" w:rsidP="007F1AF4">
      <w:pPr>
        <w:spacing w:line="480" w:lineRule="auto"/>
        <w:jc w:val="both"/>
        <w:rPr>
          <w:b/>
          <w:lang w:val="en-GB"/>
        </w:rPr>
      </w:pPr>
    </w:p>
    <w:p w14:paraId="18C488DF" w14:textId="77777777" w:rsidR="00133158" w:rsidRDefault="00133158"/>
    <w:p w14:paraId="038ABF71" w14:textId="62314F85" w:rsidR="00671CC4" w:rsidRDefault="00671CC4">
      <w:pPr>
        <w:sectPr w:rsidR="00671CC4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57BA8E34" w14:textId="4354716E" w:rsidR="005E5D2D" w:rsidRPr="00631E1A" w:rsidRDefault="00DF7DAB" w:rsidP="00663CA9">
      <w:pPr>
        <w:jc w:val="both"/>
      </w:pPr>
      <w:r>
        <w:rPr>
          <w:b/>
          <w:bCs/>
        </w:rPr>
        <w:lastRenderedPageBreak/>
        <w:t xml:space="preserve">Table 2. </w:t>
      </w:r>
      <w:r w:rsidR="004D7047">
        <w:t>Results across all three analysis methods</w:t>
      </w:r>
      <w:r w:rsidR="005D2ECA">
        <w:t xml:space="preserve"> in the CNS and eyes</w:t>
      </w:r>
      <w:r w:rsidR="004D7047">
        <w:t xml:space="preserve"> </w:t>
      </w:r>
      <w:r w:rsidR="004B7482">
        <w:t>related to</w:t>
      </w:r>
      <w:r w:rsidR="004D7047">
        <w:t xml:space="preserve"> neurotransmission. </w:t>
      </w:r>
      <w:r w:rsidR="005D2ECA">
        <w:t xml:space="preserve">Genes identified as significantly </w:t>
      </w:r>
      <w:r w:rsidR="00A84AB2">
        <w:t>differentially</w:t>
      </w:r>
      <w:r w:rsidR="005D2ECA">
        <w:t xml:space="preserve"> expressed (DE) between current-day</w:t>
      </w:r>
      <w:r w:rsidR="00A84AB2">
        <w:t xml:space="preserve"> </w:t>
      </w:r>
      <w:r w:rsidR="005D2ECA">
        <w:t>and elevated CO</w:t>
      </w:r>
      <w:r w:rsidR="005D2ECA">
        <w:rPr>
          <w:vertAlign w:val="subscript"/>
        </w:rPr>
        <w:t>2</w:t>
      </w:r>
      <w:r w:rsidR="005D2ECA">
        <w:t xml:space="preserve"> conditions</w:t>
      </w:r>
      <w:r w:rsidR="00A84AB2">
        <w:t>, GO Terms/</w:t>
      </w:r>
      <w:r w:rsidR="00390EFA">
        <w:t>f</w:t>
      </w:r>
      <w:r w:rsidR="00A84AB2">
        <w:t xml:space="preserve">unctional categories significantly </w:t>
      </w:r>
      <w:r w:rsidR="00A12642">
        <w:t xml:space="preserve">affected </w:t>
      </w:r>
      <w:r w:rsidR="00A84AB2">
        <w:t>by elevated CO</w:t>
      </w:r>
      <w:r w:rsidR="00A84AB2">
        <w:rPr>
          <w:vertAlign w:val="subscript"/>
        </w:rPr>
        <w:t>2</w:t>
      </w:r>
      <w:r w:rsidR="00A84AB2">
        <w:t xml:space="preserve"> treatment</w:t>
      </w:r>
      <w:r w:rsidR="00A12642">
        <w:t xml:space="preserve"> as identified by </w:t>
      </w:r>
      <w:r w:rsidR="00390EFA">
        <w:t>g</w:t>
      </w:r>
      <w:r w:rsidR="00A12642">
        <w:t xml:space="preserve">ene </w:t>
      </w:r>
      <w:r w:rsidR="00390EFA">
        <w:t>s</w:t>
      </w:r>
      <w:r w:rsidR="00A12642">
        <w:t xml:space="preserve">et </w:t>
      </w:r>
      <w:r w:rsidR="00390EFA">
        <w:t>e</w:t>
      </w:r>
      <w:r w:rsidR="00A12642">
        <w:t xml:space="preserve">nrichment </w:t>
      </w:r>
      <w:r w:rsidR="00390EFA">
        <w:t>a</w:t>
      </w:r>
      <w:r w:rsidR="00A12642">
        <w:t xml:space="preserve">nalysis (GSEA), and </w:t>
      </w:r>
      <w:r w:rsidR="005F3ED7">
        <w:t>genes identified as correlated with both CO</w:t>
      </w:r>
      <w:r w:rsidR="005F3ED7">
        <w:rPr>
          <w:vertAlign w:val="subscript"/>
        </w:rPr>
        <w:t>2</w:t>
      </w:r>
      <w:r w:rsidR="005F3ED7">
        <w:t xml:space="preserve"> treatment and one or more </w:t>
      </w:r>
      <w:r w:rsidR="008A54F2">
        <w:t xml:space="preserve">OA-affected </w:t>
      </w:r>
      <w:r w:rsidR="005F3ED7">
        <w:t>behaviours by weighted gene co</w:t>
      </w:r>
      <w:r w:rsidR="000537CA">
        <w:t>-</w:t>
      </w:r>
      <w:r w:rsidR="005F3ED7">
        <w:t>expression network analysis (WGCNA).</w:t>
      </w:r>
      <w:r w:rsidR="003F011F">
        <w:t xml:space="preserve"> DE: </w:t>
      </w:r>
      <w:r w:rsidR="003F011F">
        <w:rPr>
          <w:rFonts w:cstheme="minorHAnsi"/>
        </w:rPr>
        <w:t>↑</w:t>
      </w:r>
      <w:r w:rsidR="00F7504C">
        <w:rPr>
          <w:rFonts w:cstheme="minorHAnsi"/>
        </w:rPr>
        <w:t xml:space="preserve"> or ↓</w:t>
      </w:r>
      <w:r w:rsidR="003F011F">
        <w:t xml:space="preserve"> = significant upregulation</w:t>
      </w:r>
      <w:r w:rsidR="00F7504C">
        <w:t xml:space="preserve"> or downregulation</w:t>
      </w:r>
      <w:r w:rsidR="003F011F">
        <w:t xml:space="preserve"> of this gene at elevated compared to current-day CO</w:t>
      </w:r>
      <w:r w:rsidR="003F011F">
        <w:rPr>
          <w:vertAlign w:val="subscript"/>
        </w:rPr>
        <w:t>2</w:t>
      </w:r>
      <w:r w:rsidR="003F011F">
        <w:t xml:space="preserve"> conditions</w:t>
      </w:r>
      <w:r w:rsidR="00F7504C">
        <w:t>.</w:t>
      </w:r>
      <w:r w:rsidR="003F011F">
        <w:t xml:space="preserve"> GSEA: </w:t>
      </w:r>
      <w:r w:rsidR="00F7504C">
        <w:rPr>
          <w:rFonts w:cstheme="minorHAnsi"/>
        </w:rPr>
        <w:t>↑ or ↓</w:t>
      </w:r>
      <w:r w:rsidR="003F011F">
        <w:t xml:space="preserve"> = significant upregulation </w:t>
      </w:r>
      <w:r w:rsidR="00F7504C">
        <w:t xml:space="preserve">or downregulation </w:t>
      </w:r>
      <w:r w:rsidR="003F011F">
        <w:t xml:space="preserve">of this GO Term/functional category, indicating </w:t>
      </w:r>
      <w:r w:rsidR="00D27F75">
        <w:t>small, coordinated</w:t>
      </w:r>
      <w:r w:rsidR="003F011F">
        <w:t xml:space="preserve"> upregulation </w:t>
      </w:r>
      <w:r w:rsidR="00F7504C">
        <w:t xml:space="preserve">or downregulation </w:t>
      </w:r>
      <w:r w:rsidR="003F011F">
        <w:t>of the genes belonging to this functional category, at elevated compared to current-day CO</w:t>
      </w:r>
      <w:r w:rsidR="003F011F">
        <w:rPr>
          <w:vertAlign w:val="subscript"/>
        </w:rPr>
        <w:t>2</w:t>
      </w:r>
      <w:r w:rsidR="003F011F">
        <w:t xml:space="preserve"> conditions</w:t>
      </w:r>
      <w:r w:rsidR="00D61932">
        <w:t xml:space="preserve">. </w:t>
      </w:r>
      <w:r w:rsidR="00631E1A">
        <w:t>WGCNA: CO</w:t>
      </w:r>
      <w:r w:rsidR="00631E1A">
        <w:rPr>
          <w:vertAlign w:val="subscript"/>
        </w:rPr>
        <w:t>2</w:t>
      </w:r>
      <w:r w:rsidR="00631E1A">
        <w:t xml:space="preserve"> </w:t>
      </w:r>
      <w:r w:rsidR="00631E1A">
        <w:rPr>
          <w:rFonts w:cstheme="minorHAnsi"/>
        </w:rPr>
        <w:t xml:space="preserve">↑ </w:t>
      </w:r>
      <w:r w:rsidR="00D27F75">
        <w:rPr>
          <w:rFonts w:cstheme="minorHAnsi"/>
        </w:rPr>
        <w:t xml:space="preserve">or ↓ </w:t>
      </w:r>
      <w:r w:rsidR="00631E1A">
        <w:rPr>
          <w:rFonts w:cstheme="minorHAnsi"/>
        </w:rPr>
        <w:t xml:space="preserve">= positive </w:t>
      </w:r>
      <w:r w:rsidR="00D27F75">
        <w:rPr>
          <w:rFonts w:cstheme="minorHAnsi"/>
        </w:rPr>
        <w:t xml:space="preserve">or negative </w:t>
      </w:r>
      <w:r w:rsidR="00631E1A">
        <w:rPr>
          <w:rFonts w:cstheme="minorHAnsi"/>
        </w:rPr>
        <w:t>correlation between the expression of the gene and CO</w:t>
      </w:r>
      <w:r w:rsidR="00631E1A">
        <w:rPr>
          <w:rFonts w:cstheme="minorHAnsi"/>
          <w:vertAlign w:val="subscript"/>
        </w:rPr>
        <w:t>2</w:t>
      </w:r>
      <w:r w:rsidR="00631E1A">
        <w:rPr>
          <w:rFonts w:cstheme="minorHAnsi"/>
        </w:rPr>
        <w:t xml:space="preserve"> treatment</w:t>
      </w:r>
      <w:r w:rsidR="009F639C">
        <w:rPr>
          <w:rFonts w:cstheme="minorHAnsi"/>
        </w:rPr>
        <w:t xml:space="preserve">, </w:t>
      </w:r>
      <w:r w:rsidR="009F639C">
        <w:t>Behaviour</w:t>
      </w:r>
      <w:r w:rsidR="00D27F75">
        <w:t xml:space="preserve"> </w:t>
      </w:r>
      <w:r w:rsidR="00D27F75">
        <w:rPr>
          <w:rFonts w:cstheme="minorHAnsi"/>
        </w:rPr>
        <w:t>↑ or ↓</w:t>
      </w:r>
      <w:r w:rsidR="009F639C">
        <w:rPr>
          <w:rFonts w:cstheme="minorHAnsi"/>
        </w:rPr>
        <w:t xml:space="preserve"> = positive </w:t>
      </w:r>
      <w:r w:rsidR="00D27F75">
        <w:rPr>
          <w:rFonts w:cstheme="minorHAnsi"/>
        </w:rPr>
        <w:t xml:space="preserve">or negative </w:t>
      </w:r>
      <w:r w:rsidR="009F639C">
        <w:rPr>
          <w:rFonts w:cstheme="minorHAnsi"/>
        </w:rPr>
        <w:t xml:space="preserve">correlation between the expression of the gene and 1 or more </w:t>
      </w:r>
      <w:r w:rsidR="00602D24">
        <w:rPr>
          <w:rFonts w:cstheme="minorHAnsi"/>
        </w:rPr>
        <w:t xml:space="preserve">OA-affected </w:t>
      </w:r>
      <w:r w:rsidR="009F639C">
        <w:rPr>
          <w:rFonts w:cstheme="minorHAnsi"/>
        </w:rPr>
        <w:t xml:space="preserve">behaviours, </w:t>
      </w:r>
      <w:r w:rsidR="009F639C" w:rsidRPr="00133158">
        <w:rPr>
          <w:rFonts w:ascii="Calibri" w:eastAsia="Times New Roman" w:hAnsi="Calibri" w:cs="Calibri"/>
          <w:color w:val="000000"/>
          <w:lang w:val="en-AU" w:eastAsia="en-AU"/>
        </w:rPr>
        <w:t>↑</w:t>
      </w:r>
      <w:r w:rsidR="00D27F75">
        <w:rPr>
          <w:rFonts w:ascii="Calibri" w:eastAsia="Times New Roman" w:hAnsi="Calibri" w:cs="Calibri"/>
          <w:color w:val="000000"/>
          <w:lang w:val="en-AU" w:eastAsia="en-AU"/>
        </w:rPr>
        <w:t>/</w:t>
      </w:r>
      <w:r w:rsidR="00E87C7C" w:rsidRPr="00133158">
        <w:rPr>
          <w:rFonts w:ascii="Calibri" w:eastAsia="Times New Roman" w:hAnsi="Calibri" w:cs="Calibri"/>
          <w:color w:val="000000"/>
          <w:lang w:val="en-AU" w:eastAsia="en-AU"/>
        </w:rPr>
        <w:t>↓</w:t>
      </w:r>
      <w:r w:rsidR="009F639C">
        <w:rPr>
          <w:rFonts w:ascii="Calibri" w:eastAsia="Times New Roman" w:hAnsi="Calibri" w:cs="Calibri"/>
          <w:color w:val="000000"/>
          <w:lang w:val="en-AU" w:eastAsia="en-AU"/>
        </w:rPr>
        <w:t xml:space="preserve"> = </w:t>
      </w:r>
      <w:r w:rsidR="00E87C7C">
        <w:rPr>
          <w:rFonts w:ascii="Calibri" w:eastAsia="Times New Roman" w:hAnsi="Calibri" w:cs="Calibri"/>
          <w:color w:val="000000"/>
          <w:lang w:val="en-AU" w:eastAsia="en-AU"/>
        </w:rPr>
        <w:t>different transcripts of the same gene were found to be positively and negatively correlated.</w:t>
      </w:r>
      <w:r w:rsidR="00A538E2">
        <w:rPr>
          <w:rFonts w:ascii="Calibri" w:eastAsia="Times New Roman" w:hAnsi="Calibri" w:cs="Calibri"/>
          <w:color w:val="000000"/>
          <w:lang w:val="en-AU" w:eastAsia="en-AU"/>
        </w:rPr>
        <w:t xml:space="preserve"> </w:t>
      </w:r>
      <w:r w:rsidR="00A538E2" w:rsidRPr="00A538E2">
        <w:rPr>
          <w:rFonts w:ascii="Calibri" w:eastAsia="Times New Roman" w:hAnsi="Calibri" w:cs="Calibri"/>
          <w:color w:val="000000"/>
          <w:lang w:val="en-AU" w:eastAsia="en-AU"/>
        </w:rPr>
        <w:t xml:space="preserve">* </w:t>
      </w:r>
      <w:r w:rsidR="00A538E2">
        <w:rPr>
          <w:rFonts w:ascii="Calibri" w:eastAsia="Times New Roman" w:hAnsi="Calibri" w:cs="Calibri"/>
          <w:color w:val="000000"/>
          <w:lang w:val="en-AU" w:eastAsia="en-AU"/>
        </w:rPr>
        <w:t xml:space="preserve">= </w:t>
      </w:r>
      <w:r w:rsidR="00A538E2" w:rsidRPr="00A538E2">
        <w:rPr>
          <w:rFonts w:ascii="Calibri" w:eastAsia="Times New Roman" w:hAnsi="Calibri" w:cs="Calibri"/>
          <w:color w:val="000000"/>
          <w:lang w:val="en-AU" w:eastAsia="en-AU"/>
        </w:rPr>
        <w:t>GO Term contains core enrichment genes for this type of neurotransmission</w:t>
      </w:r>
      <w:r w:rsidR="001F029D">
        <w:rPr>
          <w:rFonts w:ascii="Calibri" w:eastAsia="Times New Roman" w:hAnsi="Calibri" w:cs="Calibri"/>
          <w:color w:val="000000"/>
          <w:lang w:val="en-AU" w:eastAsia="en-AU"/>
        </w:rPr>
        <w:t>.</w:t>
      </w:r>
    </w:p>
    <w:tbl>
      <w:tblPr>
        <w:tblW w:w="14175" w:type="dxa"/>
        <w:tblLayout w:type="fixed"/>
        <w:tblLook w:val="04A0" w:firstRow="1" w:lastRow="0" w:firstColumn="1" w:lastColumn="0" w:noHBand="0" w:noVBand="1"/>
      </w:tblPr>
      <w:tblGrid>
        <w:gridCol w:w="1701"/>
        <w:gridCol w:w="1221"/>
        <w:gridCol w:w="582"/>
        <w:gridCol w:w="627"/>
        <w:gridCol w:w="4352"/>
        <w:gridCol w:w="582"/>
        <w:gridCol w:w="627"/>
        <w:gridCol w:w="1179"/>
        <w:gridCol w:w="593"/>
        <w:gridCol w:w="1010"/>
        <w:gridCol w:w="709"/>
        <w:gridCol w:w="992"/>
      </w:tblGrid>
      <w:tr w:rsidR="006419EA" w:rsidRPr="00F407BD" w14:paraId="7121D42D" w14:textId="77777777" w:rsidTr="005D03D0">
        <w:trPr>
          <w:trHeight w:val="290"/>
        </w:trPr>
        <w:tc>
          <w:tcPr>
            <w:tcW w:w="1701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0BC9F9C" w14:textId="77777777" w:rsidR="006419EA" w:rsidRPr="00133158" w:rsidRDefault="006419EA" w:rsidP="0013315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AU" w:eastAsia="en-AU"/>
              </w:rPr>
            </w:pPr>
          </w:p>
        </w:tc>
        <w:tc>
          <w:tcPr>
            <w:tcW w:w="243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F442839" w14:textId="260438EB" w:rsidR="006419EA" w:rsidRPr="00133158" w:rsidRDefault="006419EA" w:rsidP="001331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DE</w:t>
            </w:r>
          </w:p>
        </w:tc>
        <w:tc>
          <w:tcPr>
            <w:tcW w:w="556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4C7D29F" w14:textId="77777777" w:rsidR="006419EA" w:rsidRPr="00133158" w:rsidRDefault="006419EA" w:rsidP="001331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GSEA</w:t>
            </w:r>
          </w:p>
        </w:tc>
        <w:tc>
          <w:tcPr>
            <w:tcW w:w="4483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hideMark/>
          </w:tcPr>
          <w:p w14:paraId="1DB984A1" w14:textId="38514ED9" w:rsidR="006419EA" w:rsidRPr="00133158" w:rsidRDefault="006419EA" w:rsidP="00133158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WGCNA</w:t>
            </w:r>
          </w:p>
        </w:tc>
      </w:tr>
      <w:tr w:rsidR="00133158" w:rsidRPr="00F407BD" w14:paraId="7276B264" w14:textId="77777777" w:rsidTr="005D03D0">
        <w:trPr>
          <w:trHeight w:val="290"/>
        </w:trPr>
        <w:tc>
          <w:tcPr>
            <w:tcW w:w="170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9D5AB53" w14:textId="7608650F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12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51A550F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Gene</w:t>
            </w:r>
          </w:p>
        </w:tc>
        <w:tc>
          <w:tcPr>
            <w:tcW w:w="5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E3E0C58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CNS</w:t>
            </w:r>
          </w:p>
        </w:tc>
        <w:tc>
          <w:tcPr>
            <w:tcW w:w="6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D6C7B63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Eyes</w:t>
            </w:r>
          </w:p>
        </w:tc>
        <w:tc>
          <w:tcPr>
            <w:tcW w:w="43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5C662B4" w14:textId="1B67E4D8" w:rsidR="00133158" w:rsidRPr="00133158" w:rsidRDefault="008B404C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GO Term / Functional Category</w:t>
            </w:r>
          </w:p>
        </w:tc>
        <w:tc>
          <w:tcPr>
            <w:tcW w:w="5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6C54FC8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CNS</w:t>
            </w:r>
          </w:p>
        </w:tc>
        <w:tc>
          <w:tcPr>
            <w:tcW w:w="6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A9294EF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Eyes</w:t>
            </w:r>
          </w:p>
        </w:tc>
        <w:tc>
          <w:tcPr>
            <w:tcW w:w="11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468502C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Gene</w:t>
            </w:r>
          </w:p>
        </w:tc>
        <w:tc>
          <w:tcPr>
            <w:tcW w:w="16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0D85611" w14:textId="77777777" w:rsidR="00133158" w:rsidRPr="00133158" w:rsidRDefault="00133158" w:rsidP="005615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CNS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66A98D9" w14:textId="77777777" w:rsidR="00133158" w:rsidRPr="00133158" w:rsidRDefault="00133158" w:rsidP="0056150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Eyes</w:t>
            </w:r>
          </w:p>
        </w:tc>
      </w:tr>
      <w:tr w:rsidR="00133158" w:rsidRPr="00F407BD" w14:paraId="48F8118E" w14:textId="77777777" w:rsidTr="005D03D0">
        <w:trPr>
          <w:trHeight w:val="322"/>
        </w:trPr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EA6A661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A49C169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A8DC1BF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6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B4E85BE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435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E6D9D32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E345278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6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84C8E1F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1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BF534DF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8FA215B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CO</w:t>
            </w: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vertAlign w:val="subscript"/>
                <w:lang w:val="en-AU" w:eastAsia="en-AU"/>
              </w:rPr>
              <w:t>2</w:t>
            </w: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 xml:space="preserve"> </w:t>
            </w:r>
          </w:p>
        </w:tc>
        <w:tc>
          <w:tcPr>
            <w:tcW w:w="10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EDE91CD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Behaviour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B8C351F" w14:textId="3B39BDC1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CO</w:t>
            </w: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vertAlign w:val="subscript"/>
                <w:lang w:val="en-AU" w:eastAsia="en-AU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CDEC353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Behaviour</w:t>
            </w:r>
          </w:p>
        </w:tc>
      </w:tr>
      <w:tr w:rsidR="00133158" w:rsidRPr="00F407BD" w14:paraId="0D41B37B" w14:textId="77777777" w:rsidTr="005D03D0">
        <w:trPr>
          <w:trHeight w:val="343"/>
        </w:trPr>
        <w:tc>
          <w:tcPr>
            <w:tcW w:w="292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7DAC4D4" w14:textId="6227C528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Neurotransmission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EBDC6DF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hideMark/>
          </w:tcPr>
          <w:p w14:paraId="218301ED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4352" w:type="dxa"/>
            <w:tcBorders>
              <w:top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9ED9B51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B6C516F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hideMark/>
          </w:tcPr>
          <w:p w14:paraId="357CF574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179" w:type="dxa"/>
            <w:tcBorders>
              <w:top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5E12CCC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A8056C9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88E6491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9B4D8C7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9ED3CC9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</w:tr>
      <w:tr w:rsidR="00133158" w:rsidRPr="00F407BD" w14:paraId="6C00BB6D" w14:textId="77777777" w:rsidTr="005D03D0">
        <w:trPr>
          <w:trHeight w:val="1126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C8F1B99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Cholinergic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92292FA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D44DC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AU" w:eastAsia="en-A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F75CB4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AU" w:eastAsia="en-AU"/>
              </w:rPr>
            </w:pP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CAC2261" w14:textId="0488DC5A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 xml:space="preserve">'acetylcholine-gated cation-selective channel activity', 'synapse*', 'postsynaptic membrane*', 'excitatory postsynaptic potential*', 'transmembrane </w:t>
            </w:r>
            <w:proofErr w:type="spellStart"/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signaling</w:t>
            </w:r>
            <w:proofErr w:type="spellEnd"/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 xml:space="preserve"> receptor activity*', 'extracellular ligand-gated ion channel activity*'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hideMark/>
          </w:tcPr>
          <w:p w14:paraId="72AFDDE5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E0815E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2CFD1A2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  <w:t>chrna10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hideMark/>
          </w:tcPr>
          <w:p w14:paraId="39AA0F91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4C23EDBD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64511E" w14:textId="241F2498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↑</w:t>
            </w:r>
            <w:r w:rsidR="00E87C7C" w:rsidRPr="00F407BD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/</w:t>
            </w:r>
            <w:r w:rsidR="00E87C7C"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hideMark/>
          </w:tcPr>
          <w:p w14:paraId="38889D21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</w:tr>
      <w:tr w:rsidR="00133158" w:rsidRPr="00F407BD" w14:paraId="5FD4F1EB" w14:textId="77777777" w:rsidTr="005D03D0">
        <w:trPr>
          <w:trHeight w:val="29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3232687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689F278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AU" w:eastAsia="en-A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27AEF4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AU" w:eastAsia="en-A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6F7373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AU" w:eastAsia="en-AU"/>
              </w:rPr>
            </w:pP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4ACCE16" w14:textId="7ADDB6C6" w:rsidR="00133158" w:rsidRPr="00133158" w:rsidRDefault="00547B03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F407BD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‘</w:t>
            </w:r>
            <w:r w:rsidR="00133158"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ion transmembrane transport*</w:t>
            </w:r>
            <w:r w:rsidRPr="00F407BD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’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hideMark/>
          </w:tcPr>
          <w:p w14:paraId="746AC428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3EF42C24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84E336D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7A7FA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93F152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AU" w:eastAsia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9DA5EA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AU" w:eastAsia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F2D4A7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AU" w:eastAsia="en-AU"/>
              </w:rPr>
            </w:pPr>
          </w:p>
        </w:tc>
      </w:tr>
      <w:tr w:rsidR="00133158" w:rsidRPr="00F407BD" w14:paraId="53261EE3" w14:textId="77777777" w:rsidTr="005D03D0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751A9C1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2E9FB5F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55D566F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8C9C1E2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F1FC19C" w14:textId="644B5454" w:rsidR="00133158" w:rsidRPr="00133158" w:rsidRDefault="00547B03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F407BD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‘</w:t>
            </w:r>
            <w:r w:rsidR="00133158"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ion channel activity*</w:t>
            </w:r>
            <w:r w:rsidRPr="00F407BD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’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0535496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DDDD"/>
            <w:hideMark/>
          </w:tcPr>
          <w:p w14:paraId="77E0F34D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BE2D7FF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8851167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3F965FF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1CACFB6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C8F5E6B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</w:tr>
      <w:tr w:rsidR="00133158" w:rsidRPr="00F407BD" w14:paraId="236AF06B" w14:textId="77777777" w:rsidTr="005D03D0">
        <w:trPr>
          <w:trHeight w:val="58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87BD995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GABAergic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2571148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  <w:t>syvn1-b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213EBD37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EDBA72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116B4F5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 xml:space="preserve">'extracellular ligand-gated ion channel activity*', 'G protein-coupled receptor </w:t>
            </w:r>
            <w:proofErr w:type="spellStart"/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signaling</w:t>
            </w:r>
            <w:proofErr w:type="spellEnd"/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 xml:space="preserve"> pathway*'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hideMark/>
          </w:tcPr>
          <w:p w14:paraId="5F28D320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84E57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7222B22" w14:textId="2F004D93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  <w:t>phf24,</w:t>
            </w:r>
            <w:r w:rsidR="00AB63D5" w:rsidRPr="00F407BD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  <w:t xml:space="preserve"> </w:t>
            </w:r>
            <w:r w:rsidRPr="00133158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  <w:t>rac1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54DD94C9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53A1D044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F941A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A1634B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AU" w:eastAsia="en-AU"/>
              </w:rPr>
            </w:pPr>
          </w:p>
        </w:tc>
      </w:tr>
      <w:tr w:rsidR="00133158" w:rsidRPr="00F407BD" w14:paraId="091CF6D1" w14:textId="77777777" w:rsidTr="005D03D0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895FDE1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D3985BF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  <w:t>slc18a2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2CC9E2A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DDDD"/>
            <w:hideMark/>
          </w:tcPr>
          <w:p w14:paraId="2EDCB0CA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376EEDA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'ion transmembrane transport*'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DDFF"/>
            <w:hideMark/>
          </w:tcPr>
          <w:p w14:paraId="64B6073F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DDDD"/>
            <w:hideMark/>
          </w:tcPr>
          <w:p w14:paraId="3640E4DD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298B81E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  <w:t>aldh5a1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DDFF"/>
            <w:hideMark/>
          </w:tcPr>
          <w:p w14:paraId="67DC3BD3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DDFF"/>
            <w:hideMark/>
          </w:tcPr>
          <w:p w14:paraId="06F00145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06D71F5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1B99F31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</w:tr>
      <w:tr w:rsidR="00133158" w:rsidRPr="00F407BD" w14:paraId="3FECBC4E" w14:textId="77777777" w:rsidTr="005D03D0">
        <w:trPr>
          <w:trHeight w:val="1049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7356580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Glutamatergic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683B479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  <w:t>folh1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55AF38AF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E6A4A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FE0751F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 xml:space="preserve">'ionotropic glutamate receptor signalling pathway', 'ionotropic glutamate receptor activity', 'synapse*', 'postsynaptic membrane*', ''G protein-coupled receptor </w:t>
            </w:r>
            <w:proofErr w:type="spellStart"/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signaling</w:t>
            </w:r>
            <w:proofErr w:type="spellEnd"/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 xml:space="preserve"> pathway*', 'G protein-coupled receptor activity*'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hideMark/>
          </w:tcPr>
          <w:p w14:paraId="50F9F0BD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571A2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33507B4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5528A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C6349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AU" w:eastAsia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99142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AU" w:eastAsia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364B1E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AU" w:eastAsia="en-AU"/>
              </w:rPr>
            </w:pPr>
          </w:p>
        </w:tc>
      </w:tr>
      <w:tr w:rsidR="00133158" w:rsidRPr="00F407BD" w14:paraId="6BFC1428" w14:textId="77777777" w:rsidTr="005D03D0">
        <w:trPr>
          <w:trHeight w:val="290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800C038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AU" w:eastAsia="en-AU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FDB13E9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  <w:t>celsr3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hideMark/>
          </w:tcPr>
          <w:p w14:paraId="2297BD52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46A6F1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B7F2F36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'ion transmembrane transport*'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hideMark/>
          </w:tcPr>
          <w:p w14:paraId="39430548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5B2E6CC0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F0EFA89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E2C1E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DF4646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AU" w:eastAsia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97E14A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AU" w:eastAsia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AAC960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AU" w:eastAsia="en-AU"/>
              </w:rPr>
            </w:pPr>
          </w:p>
        </w:tc>
      </w:tr>
      <w:tr w:rsidR="00133158" w:rsidRPr="00F407BD" w14:paraId="0A62CB85" w14:textId="77777777" w:rsidTr="005D03D0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09E29C8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EB5C330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E0DC0A2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0A3E989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B42E8C9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'ion channel activity*'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DDFF"/>
            <w:hideMark/>
          </w:tcPr>
          <w:p w14:paraId="60E953D0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DDDD"/>
            <w:hideMark/>
          </w:tcPr>
          <w:p w14:paraId="724148DF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D958BF2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D26A358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E555E67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C1383F0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3B964F4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</w:tr>
      <w:tr w:rsidR="00133158" w:rsidRPr="00F407BD" w14:paraId="2BA36FE1" w14:textId="77777777" w:rsidTr="005D03D0">
        <w:trPr>
          <w:trHeight w:val="590"/>
        </w:trPr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B266FDB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lastRenderedPageBreak/>
              <w:t>Monoaminergic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C9DE36C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proofErr w:type="spellStart"/>
            <w:r w:rsidRPr="00133158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  <w:t>maoa</w:t>
            </w:r>
            <w:proofErr w:type="spellEnd"/>
            <w:r w:rsidRPr="00133158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  <w:t>, slc18a2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02A8F49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DDDD"/>
            <w:hideMark/>
          </w:tcPr>
          <w:p w14:paraId="6BC7B052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6C41A98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 xml:space="preserve">'G protein-coupled receptor </w:t>
            </w:r>
            <w:proofErr w:type="spellStart"/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signaling</w:t>
            </w:r>
            <w:proofErr w:type="spellEnd"/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 xml:space="preserve"> pathway*', 'G protein-coupled receptor activity*'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DDFF"/>
            <w:hideMark/>
          </w:tcPr>
          <w:p w14:paraId="0C3D2D23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1F94B1E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3C38899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F5C5975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4E0AB5C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A1A9155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8464A77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</w:tr>
      <w:tr w:rsidR="00133158" w:rsidRPr="00F407BD" w14:paraId="13FA2FD0" w14:textId="77777777" w:rsidTr="005D03D0">
        <w:trPr>
          <w:trHeight w:val="973"/>
        </w:trPr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807CA81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General Processes for Synaptic Neurotransmission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DF08072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7C5721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AU" w:eastAsia="en-A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274BED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AU" w:eastAsia="en-AU"/>
              </w:rPr>
            </w:pP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598B31E" w14:textId="49C96E8C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'potassium channel activity', 'potassium ion transmembrane transport', 'voltage-gated potassi</w:t>
            </w:r>
            <w:r w:rsidR="00C47E7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u</w:t>
            </w: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m channel activity', 'regulation of ion transmembrane transport', 'voltage-gated calcium channel complex', 'calcium ion transmembrane transport'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hideMark/>
          </w:tcPr>
          <w:p w14:paraId="0E1C4EA8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hideMark/>
          </w:tcPr>
          <w:p w14:paraId="6F0244D1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516F232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proofErr w:type="spellStart"/>
            <w:r w:rsidRPr="00133158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  <w:t>futsch</w:t>
            </w:r>
            <w:proofErr w:type="spellEnd"/>
            <w:r w:rsidRPr="00133158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  <w:t xml:space="preserve">, </w:t>
            </w:r>
            <w:proofErr w:type="spellStart"/>
            <w:r w:rsidRPr="00133158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  <w:t>dgkq</w:t>
            </w:r>
            <w:proofErr w:type="spellEnd"/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hideMark/>
          </w:tcPr>
          <w:p w14:paraId="1C565423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hideMark/>
          </w:tcPr>
          <w:p w14:paraId="36E692BD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983633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41EB0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val="en-AU" w:eastAsia="en-AU"/>
              </w:rPr>
            </w:pPr>
          </w:p>
        </w:tc>
      </w:tr>
      <w:tr w:rsidR="00133158" w:rsidRPr="00F407BD" w14:paraId="2F9A0575" w14:textId="77777777" w:rsidTr="005D03D0">
        <w:trPr>
          <w:trHeight w:val="300"/>
        </w:trPr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0090B4B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AU" w:eastAsia="en-AU"/>
              </w:rPr>
              <w:t>GPCR Trafficking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602EFB8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9B35DE1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12567EB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435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3105A6B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5698F9E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DB76496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F9A8D35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i/>
                <w:iCs/>
                <w:color w:val="000000"/>
                <w:sz w:val="18"/>
                <w:szCs w:val="18"/>
                <w:lang w:val="en-AU" w:eastAsia="en-AU"/>
              </w:rPr>
              <w:t>tmed2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DDDD"/>
            <w:hideMark/>
          </w:tcPr>
          <w:p w14:paraId="7728055D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DDDD"/>
            <w:hideMark/>
          </w:tcPr>
          <w:p w14:paraId="5562BC31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7DA83EF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5044363" w14:textId="77777777" w:rsidR="00133158" w:rsidRPr="00133158" w:rsidRDefault="00133158" w:rsidP="0013315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</w:pPr>
            <w:r w:rsidRPr="00133158">
              <w:rPr>
                <w:rFonts w:eastAsia="Times New Roman" w:cstheme="minorHAns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</w:tr>
    </w:tbl>
    <w:p w14:paraId="374A28E3" w14:textId="77777777" w:rsidR="00A538E2" w:rsidRDefault="00A538E2">
      <w:pPr>
        <w:rPr>
          <w:rFonts w:cstheme="minorHAnsi"/>
          <w:sz w:val="18"/>
          <w:szCs w:val="18"/>
        </w:rPr>
      </w:pPr>
    </w:p>
    <w:p w14:paraId="200FA8D1" w14:textId="77777777" w:rsidR="006A02E3" w:rsidRDefault="006A02E3">
      <w:pPr>
        <w:rPr>
          <w:rFonts w:cstheme="minorHAnsi"/>
          <w:sz w:val="18"/>
          <w:szCs w:val="18"/>
        </w:rPr>
        <w:sectPr w:rsidR="006A02E3" w:rsidSect="00133158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1B1BC130" w14:textId="38430277" w:rsidR="006A02E3" w:rsidRDefault="006A02E3" w:rsidP="006A02E3">
      <w:pPr>
        <w:jc w:val="both"/>
      </w:pPr>
      <w:r>
        <w:rPr>
          <w:b/>
          <w:bCs/>
        </w:rPr>
        <w:lastRenderedPageBreak/>
        <w:t xml:space="preserve">Table 3. </w:t>
      </w:r>
      <w:r>
        <w:t>Results across all three analysis methods in the CNS and eyes related to</w:t>
      </w:r>
      <w:r w:rsidR="002A2276">
        <w:t xml:space="preserve"> the cell cycle, cell proliferation and differentiation, and neural wiring</w:t>
      </w:r>
      <w:r>
        <w:t>. Genes identified as significantly differentially expressed (DE) between current-day and elevated CO</w:t>
      </w:r>
      <w:r>
        <w:rPr>
          <w:vertAlign w:val="subscript"/>
        </w:rPr>
        <w:t>2</w:t>
      </w:r>
      <w:r>
        <w:t xml:space="preserve"> conditions, GO Terms / functional categories significantly affected by elevated CO</w:t>
      </w:r>
      <w:r>
        <w:rPr>
          <w:vertAlign w:val="subscript"/>
        </w:rPr>
        <w:t>2</w:t>
      </w:r>
      <w:r>
        <w:t xml:space="preserve"> treatment as identified by gene set enrichment analysis (GSEA), and genes identified as correlated with both CO</w:t>
      </w:r>
      <w:r>
        <w:rPr>
          <w:vertAlign w:val="subscript"/>
        </w:rPr>
        <w:t>2</w:t>
      </w:r>
      <w:r>
        <w:t xml:space="preserve"> treatment and one or more </w:t>
      </w:r>
      <w:r w:rsidR="0060430E">
        <w:t xml:space="preserve">OA-affected </w:t>
      </w:r>
      <w:r>
        <w:t>behaviours by weighted gene co-expression network analysis (WGCNA). See Table 2 for a description of the symbols.</w:t>
      </w:r>
    </w:p>
    <w:tbl>
      <w:tblPr>
        <w:tblW w:w="14317" w:type="dxa"/>
        <w:tblLayout w:type="fixed"/>
        <w:tblLook w:val="04A0" w:firstRow="1" w:lastRow="0" w:firstColumn="1" w:lastColumn="0" w:noHBand="0" w:noVBand="1"/>
      </w:tblPr>
      <w:tblGrid>
        <w:gridCol w:w="1814"/>
        <w:gridCol w:w="738"/>
        <w:gridCol w:w="567"/>
        <w:gridCol w:w="567"/>
        <w:gridCol w:w="3205"/>
        <w:gridCol w:w="515"/>
        <w:gridCol w:w="552"/>
        <w:gridCol w:w="3099"/>
        <w:gridCol w:w="709"/>
        <w:gridCol w:w="992"/>
        <w:gridCol w:w="567"/>
        <w:gridCol w:w="992"/>
      </w:tblGrid>
      <w:tr w:rsidR="00F31306" w:rsidRPr="00F57FAB" w14:paraId="0B38D4E6" w14:textId="77777777" w:rsidTr="00DF5067">
        <w:trPr>
          <w:trHeight w:val="300"/>
        </w:trPr>
        <w:tc>
          <w:tcPr>
            <w:tcW w:w="18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DBF2D7" w14:textId="77777777" w:rsidR="00F31306" w:rsidRPr="00F57FAB" w:rsidRDefault="00F31306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en-AU"/>
              </w:rPr>
            </w:pPr>
          </w:p>
        </w:tc>
        <w:tc>
          <w:tcPr>
            <w:tcW w:w="187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CFFCBC3" w14:textId="0B882722" w:rsidR="00F31306" w:rsidRPr="00F57FAB" w:rsidRDefault="00F31306" w:rsidP="00F57F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DE</w:t>
            </w:r>
          </w:p>
        </w:tc>
        <w:tc>
          <w:tcPr>
            <w:tcW w:w="4272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C38F7BE" w14:textId="77777777" w:rsidR="00F31306" w:rsidRPr="00F57FAB" w:rsidRDefault="00F31306" w:rsidP="00F57F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GSEA</w:t>
            </w:r>
          </w:p>
        </w:tc>
        <w:tc>
          <w:tcPr>
            <w:tcW w:w="6359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BCDA4D2" w14:textId="4AD2CEB0" w:rsidR="00F31306" w:rsidRPr="00F57FAB" w:rsidRDefault="00F31306" w:rsidP="001634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WGCNA</w:t>
            </w: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</w:tr>
      <w:tr w:rsidR="00F31306" w:rsidRPr="00F57FAB" w14:paraId="196743FF" w14:textId="77777777" w:rsidTr="005E037E">
        <w:trPr>
          <w:trHeight w:val="30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C2F68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BC376EE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Gene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4B6739C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CNS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67DF7EC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Eyes</w:t>
            </w:r>
          </w:p>
        </w:tc>
        <w:tc>
          <w:tcPr>
            <w:tcW w:w="320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99CE0D1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GO Term / Functional Category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26981BA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CNS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4A28134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Eyes</w:t>
            </w: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943906B" w14:textId="6F89D78E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Gene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0081B43" w14:textId="77777777" w:rsidR="00F57FAB" w:rsidRPr="00F57FAB" w:rsidRDefault="00F57FAB" w:rsidP="00F57F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CNS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20A8A44" w14:textId="77777777" w:rsidR="00F57FAB" w:rsidRPr="00F57FAB" w:rsidRDefault="00F57FAB" w:rsidP="00F57F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Eyes</w:t>
            </w:r>
          </w:p>
        </w:tc>
      </w:tr>
      <w:tr w:rsidR="00DF5067" w:rsidRPr="00F57FAB" w14:paraId="483BA518" w14:textId="77777777" w:rsidTr="005E037E">
        <w:trPr>
          <w:trHeight w:val="300"/>
        </w:trPr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9A859B1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A859CCA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2DCC1C8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A02EBAC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20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D181368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FAD422A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4D026BE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06B0691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4E79D59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CO</w:t>
            </w: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bscript"/>
                <w:lang w:val="en-AU" w:eastAsia="en-AU"/>
              </w:rPr>
              <w:t>2</w:t>
            </w: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48C53C5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Behaviour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67690E5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CO</w:t>
            </w: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bscript"/>
                <w:lang w:val="en-AU" w:eastAsia="en-AU"/>
              </w:rPr>
              <w:t>2</w:t>
            </w: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DA1836C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Behaviour</w:t>
            </w:r>
          </w:p>
        </w:tc>
      </w:tr>
      <w:tr w:rsidR="00F31306" w:rsidRPr="00F57FAB" w14:paraId="78C2471D" w14:textId="77777777" w:rsidTr="005E037E">
        <w:trPr>
          <w:trHeight w:val="300"/>
        </w:trPr>
        <w:tc>
          <w:tcPr>
            <w:tcW w:w="36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333961E9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Cell cycle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B6DF978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508318F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66200EF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8CA9D54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0026473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6D46DCF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E859CD3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6DE49CE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</w:tr>
      <w:tr w:rsidR="00DF5067" w:rsidRPr="00F57FAB" w14:paraId="48BF03CC" w14:textId="77777777" w:rsidTr="005E037E">
        <w:trPr>
          <w:trHeight w:val="29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F1739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Interphase: G1 phase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99AD0EE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E1188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3446D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2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9650861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FF489B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913435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48C9D2F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cdt1, snd1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0176FC4E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4CB9E2D9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0869D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78E391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DF5067" w:rsidRPr="00F57FAB" w14:paraId="36564BC2" w14:textId="77777777" w:rsidTr="005E037E">
        <w:trPr>
          <w:trHeight w:val="48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0185F2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Interphase: S phase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C7C70C7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FF504B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B82A75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2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941A2D8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'DNA replication'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2611183B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B4827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F6BED44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 xml:space="preserve">tubg1, nat10, psf2, cdt1, mcm5, dbf4, spt16, foxm1, </w:t>
            </w:r>
            <w:proofErr w:type="spellStart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bptf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3A7A0F2A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77A48057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C91BF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04E3D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DF5067" w:rsidRPr="00F57FAB" w14:paraId="30FD7539" w14:textId="77777777" w:rsidTr="005E037E">
        <w:trPr>
          <w:trHeight w:val="29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523E6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Interphase: G2 phase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55F00E8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B2694C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7E581B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2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D06F94D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5F96AB41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34C3DE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D4ADAAA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 xml:space="preserve">ranbp2, </w:t>
            </w:r>
            <w:proofErr w:type="spellStart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donson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2BB37C62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1FB7802A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C8673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ED6A6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DF5067" w:rsidRPr="00F57FAB" w14:paraId="3EF6D422" w14:textId="77777777" w:rsidTr="005E037E">
        <w:trPr>
          <w:trHeight w:val="295"/>
        </w:trPr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686DA29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Mitosis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C112F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DC446B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397897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2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2D409C7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'chromosome', 'chromatin organization'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7B87F7B9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76BA5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B296119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proofErr w:type="spellStart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ncaph</w:t>
            </w:r>
            <w:proofErr w:type="spellEnd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 xml:space="preserve">, smc4, </w:t>
            </w:r>
            <w:proofErr w:type="spellStart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ttk</w:t>
            </w:r>
            <w:proofErr w:type="spellEnd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 xml:space="preserve">, </w:t>
            </w:r>
            <w:proofErr w:type="spellStart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incenp</w:t>
            </w:r>
            <w:proofErr w:type="spellEnd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, bub1, foxm1, cdt1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6D7ED2D9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356BB5B6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6C9BC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15D0C4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DF5067" w:rsidRPr="00F57FAB" w14:paraId="2210C460" w14:textId="77777777" w:rsidTr="005E037E">
        <w:trPr>
          <w:trHeight w:val="290"/>
        </w:trPr>
        <w:tc>
          <w:tcPr>
            <w:tcW w:w="181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E34F7FE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1A845E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4F3B9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6D77F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2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E56146E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'spindle', 'spindle assembly'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375A8C04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A36F1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DDA8BF3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bub3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3437BF4C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59B28E2A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04CD02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980D7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DF5067" w:rsidRPr="00F57FAB" w14:paraId="0455C07E" w14:textId="77777777" w:rsidTr="005E037E">
        <w:trPr>
          <w:trHeight w:val="290"/>
        </w:trPr>
        <w:tc>
          <w:tcPr>
            <w:tcW w:w="181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84A4B8C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12E4C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9FDF0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AFC257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2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7BF81DC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'cell division'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38E5B14F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CFFC1D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C07CB42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 xml:space="preserve">zip, myh9/10, myl9, </w:t>
            </w:r>
            <w:proofErr w:type="spellStart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anln</w:t>
            </w:r>
            <w:proofErr w:type="spellEnd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, prpf40a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020DA44F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60650B97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7A9619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DCF953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DF5067" w:rsidRPr="00F57FAB" w14:paraId="72976A18" w14:textId="77777777" w:rsidTr="005E037E">
        <w:trPr>
          <w:trHeight w:val="480"/>
        </w:trPr>
        <w:tc>
          <w:tcPr>
            <w:tcW w:w="1814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68C6655B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Cell cycle regulation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2B4E1F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60AA9D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7E4172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2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FA1885B" w14:textId="60C8A08B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'regulation of cell cycle', 'protein kinase binding'</w:t>
            </w:r>
            <w:r w:rsidR="00AF35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 xml:space="preserve">, </w:t>
            </w:r>
            <w:r w:rsidR="00FA1B5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‘protein kinase activity’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02F8F204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692699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3FA7655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 xml:space="preserve">foxm1, eif3b, ccnb3, </w:t>
            </w:r>
            <w:proofErr w:type="spellStart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melk</w:t>
            </w:r>
            <w:proofErr w:type="spellEnd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 xml:space="preserve">, </w:t>
            </w:r>
            <w:proofErr w:type="spellStart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ttk</w:t>
            </w:r>
            <w:proofErr w:type="spellEnd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 xml:space="preserve">, bub1, dbf4, anb32a, klf10, </w:t>
            </w:r>
            <w:proofErr w:type="spellStart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ecd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0A9A4E95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5CC56A57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8D7EFF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DCBFC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DF5067" w:rsidRPr="00F57FAB" w14:paraId="1687B882" w14:textId="77777777" w:rsidTr="005E037E">
        <w:trPr>
          <w:trHeight w:val="300"/>
        </w:trPr>
        <w:tc>
          <w:tcPr>
            <w:tcW w:w="1814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5CE1C1F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F199F6A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5056A4B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BCB8F58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20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B47037A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E5D375C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921AEAB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C36C5B0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stk10, calm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DDFF"/>
            <w:hideMark/>
          </w:tcPr>
          <w:p w14:paraId="6C4ADC88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DDFF"/>
            <w:hideMark/>
          </w:tcPr>
          <w:p w14:paraId="0EFB4751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8EBB648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5BCC969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</w:tr>
      <w:tr w:rsidR="00F31306" w:rsidRPr="00F57FAB" w14:paraId="1C1B7948" w14:textId="77777777" w:rsidTr="005E037E">
        <w:trPr>
          <w:trHeight w:val="300"/>
        </w:trPr>
        <w:tc>
          <w:tcPr>
            <w:tcW w:w="36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6FBE1443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Cell proliferation and differentiation</w:t>
            </w:r>
          </w:p>
        </w:tc>
        <w:tc>
          <w:tcPr>
            <w:tcW w:w="32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A1C41A7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90F927C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57391B0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DA8E354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325F7EA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2A4A326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113CC29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F8C1556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</w:tr>
      <w:tr w:rsidR="00DF5067" w:rsidRPr="00F57FAB" w14:paraId="24A1B86B" w14:textId="77777777" w:rsidTr="00EB63A6">
        <w:trPr>
          <w:trHeight w:val="480"/>
        </w:trPr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5088E5B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Cell proliferation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A12AD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BB339D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7F3CA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2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C1059A2" w14:textId="7989E2A5" w:rsidR="00F57FAB" w:rsidRPr="00F57FAB" w:rsidRDefault="00EB63A6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‘</w:t>
            </w:r>
            <w:r w:rsidRPr="00EB63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 xml:space="preserve">protein </w:t>
            </w:r>
            <w:r w:rsidR="00B409E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serine/</w:t>
            </w:r>
            <w:r w:rsidRPr="00EB63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threonine kinase activity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’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FFDDDD"/>
            <w:hideMark/>
          </w:tcPr>
          <w:p w14:paraId="4A4B801B" w14:textId="3FB25B43" w:rsidR="00F57FAB" w:rsidRPr="00F57FAB" w:rsidRDefault="00EB63A6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E6725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547E065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proofErr w:type="spellStart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ttk</w:t>
            </w:r>
            <w:proofErr w:type="spellEnd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 xml:space="preserve">, eif3b, foxm1, </w:t>
            </w:r>
            <w:proofErr w:type="spellStart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melk</w:t>
            </w:r>
            <w:proofErr w:type="spellEnd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 xml:space="preserve">, dbf4, </w:t>
            </w:r>
            <w:proofErr w:type="spellStart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srrt</w:t>
            </w:r>
            <w:proofErr w:type="spellEnd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 xml:space="preserve">, tk1, tgfb1i1, pa2g4, ttc3, </w:t>
            </w:r>
            <w:proofErr w:type="spellStart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ptpr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31783006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6AD72BE5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BE89A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731E3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DF5067" w:rsidRPr="00F57FAB" w14:paraId="2F675118" w14:textId="77777777" w:rsidTr="00E9164B">
        <w:trPr>
          <w:trHeight w:val="290"/>
        </w:trPr>
        <w:tc>
          <w:tcPr>
            <w:tcW w:w="181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B2CAA60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9105FC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9F579B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0C4F3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2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BC090FE" w14:textId="08F0462A" w:rsidR="00F57FAB" w:rsidRPr="00F57FAB" w:rsidRDefault="00E9164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‘</w:t>
            </w:r>
            <w:r w:rsidRPr="00B409E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protein serine kinase activity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’</w:t>
            </w:r>
            <w:r w:rsidRPr="00B409E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‘</w:t>
            </w:r>
            <w:r w:rsidRPr="00B409E4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protein threonine kinase activity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’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FFDDDD"/>
            <w:hideMark/>
          </w:tcPr>
          <w:p w14:paraId="65873DB5" w14:textId="66F84D85" w:rsidR="00F57FAB" w:rsidRPr="00F57FAB" w:rsidRDefault="00E9164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DDDDFF"/>
            <w:hideMark/>
          </w:tcPr>
          <w:p w14:paraId="10573601" w14:textId="0CAB00A6" w:rsidR="00F57FAB" w:rsidRPr="00F57FAB" w:rsidRDefault="00E9164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BF7164" w14:textId="77777777" w:rsidR="00F57FAB" w:rsidRPr="00F57FAB" w:rsidRDefault="00F57FAB" w:rsidP="007229FC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gid-4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576E0FE6" w14:textId="77777777" w:rsidR="00F57FAB" w:rsidRPr="00F57FAB" w:rsidRDefault="00F57FAB" w:rsidP="007229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64CD16" w14:textId="77777777" w:rsidR="00F57FAB" w:rsidRPr="00F57FAB" w:rsidRDefault="00F57FAB" w:rsidP="007229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1A1C995D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hideMark/>
          </w:tcPr>
          <w:p w14:paraId="56344C7E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</w:tr>
      <w:tr w:rsidR="00DF5067" w:rsidRPr="00F57FAB" w14:paraId="2A4CDA22" w14:textId="77777777" w:rsidTr="005E037E">
        <w:trPr>
          <w:trHeight w:val="290"/>
        </w:trPr>
        <w:tc>
          <w:tcPr>
            <w:tcW w:w="181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99EDEF6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DC43A8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C5806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9CFC6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2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354A07D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9DD925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00C21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FDFD7F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bcar3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hideMark/>
          </w:tcPr>
          <w:p w14:paraId="4AF2AAC2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5A8DA21A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0A02E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DCB4A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DF5067" w:rsidRPr="00F57FAB" w14:paraId="540C6894" w14:textId="77777777" w:rsidTr="005E037E">
        <w:trPr>
          <w:trHeight w:val="480"/>
        </w:trPr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15914C1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Cell differentiation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7E181D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6FEEDF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BAEC9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2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8DD43B0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7A9BA4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1C136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34E1E44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 xml:space="preserve">eif3b, rac1, </w:t>
            </w:r>
            <w:proofErr w:type="spellStart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ptpr</w:t>
            </w:r>
            <w:proofErr w:type="spellEnd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, tbc1d1, tgfb1i1, itga4, pa2g4, slc4a11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46EBF4E3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651E8EAA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406AB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0B214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DF5067" w:rsidRPr="00F57FAB" w14:paraId="6BA9CA04" w14:textId="77777777" w:rsidTr="005E037E">
        <w:trPr>
          <w:trHeight w:val="290"/>
        </w:trPr>
        <w:tc>
          <w:tcPr>
            <w:tcW w:w="181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B14E242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38FEC7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92FB6D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44411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2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573EDE2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79C94C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2C4C6A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07C5640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btg1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hideMark/>
          </w:tcPr>
          <w:p w14:paraId="4D05A3A0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hideMark/>
          </w:tcPr>
          <w:p w14:paraId="6C630AD0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2B7AA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6CB007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DF5067" w:rsidRPr="00F57FAB" w14:paraId="0210A06A" w14:textId="77777777" w:rsidTr="005E037E">
        <w:trPr>
          <w:trHeight w:val="29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B7F49C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Neuronal differentiation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B2FF9F0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942A01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C3C95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2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34D0044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0FE5E7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F3A768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66A2E79" w14:textId="07429BD0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ttc3, rac1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1285D52A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334F73BE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7FE71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8F44A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DF5067" w:rsidRPr="00F57FAB" w14:paraId="06D8AAAE" w14:textId="77777777" w:rsidTr="005E037E">
        <w:trPr>
          <w:trHeight w:val="290"/>
        </w:trPr>
        <w:tc>
          <w:tcPr>
            <w:tcW w:w="1814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52E6BAB4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Neurogenesis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956E12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CA1DA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9DEAB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2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F7021FB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D48E8B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D6E12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52480E2" w14:textId="2E9DCF32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proofErr w:type="spellStart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ncaph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6471177F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619F4238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C4B71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A6F383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DF5067" w:rsidRPr="00F57FAB" w14:paraId="66515906" w14:textId="77777777" w:rsidTr="002F070B">
        <w:trPr>
          <w:trHeight w:val="300"/>
        </w:trPr>
        <w:tc>
          <w:tcPr>
            <w:tcW w:w="1814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11890A1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6714BE6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379A779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D1A9C89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20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0F3E380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76B7407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04EF1CF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F9F4DB1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cdk10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D7461AE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↑/↓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DDDDFF"/>
            <w:hideMark/>
          </w:tcPr>
          <w:p w14:paraId="74D43D01" w14:textId="758A549D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DDFF"/>
            <w:hideMark/>
          </w:tcPr>
          <w:p w14:paraId="0D3545AE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DDDD"/>
            <w:hideMark/>
          </w:tcPr>
          <w:p w14:paraId="4FBED07E" w14:textId="24D3C8B2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  <w:r w:rsidR="00993A5F"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</w:tr>
      <w:tr w:rsidR="00F31306" w:rsidRPr="00F57FAB" w14:paraId="159A76BE" w14:textId="77777777" w:rsidTr="005E037E">
        <w:trPr>
          <w:trHeight w:val="300"/>
        </w:trPr>
        <w:tc>
          <w:tcPr>
            <w:tcW w:w="31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9D1208E" w14:textId="545FC75D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lastRenderedPageBreak/>
              <w:t>Neu</w:t>
            </w:r>
            <w:r w:rsidR="00A3660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r</w:t>
            </w: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al Wiring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6DADE92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2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59971F6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AB5CBEC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5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B5D099B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09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B46564D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4699D64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2C7E1DE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930C1A3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E8168B4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</w:tr>
      <w:tr w:rsidR="00DF5067" w:rsidRPr="00F57FAB" w14:paraId="62AB3038" w14:textId="77777777" w:rsidTr="00CC2F6B">
        <w:trPr>
          <w:trHeight w:val="226"/>
        </w:trPr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1CA1716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Cell migration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E48C73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CC901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E8122A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2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A0DB731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'motor activity', 'actin binding'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6B3995C9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428B2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B0A0510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 xml:space="preserve">arpc5, </w:t>
            </w:r>
            <w:proofErr w:type="spellStart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anln</w:t>
            </w:r>
            <w:proofErr w:type="spellEnd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 xml:space="preserve">, myl9, slit3, </w:t>
            </w:r>
            <w:proofErr w:type="spellStart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mbtp</w:t>
            </w:r>
            <w:proofErr w:type="spellEnd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, prpf40a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0A710CD5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2E060EF0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77D292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D60C85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DF5067" w:rsidRPr="00F57FAB" w14:paraId="0E6C1E05" w14:textId="77777777" w:rsidTr="005E037E">
        <w:trPr>
          <w:trHeight w:val="290"/>
        </w:trPr>
        <w:tc>
          <w:tcPr>
            <w:tcW w:w="181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C65AF61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610AD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AA107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05DC4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2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7D9E1FA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EE904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FE3D4E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E82C71C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proofErr w:type="spellStart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dag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hideMark/>
          </w:tcPr>
          <w:p w14:paraId="1A1D34B2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hideMark/>
          </w:tcPr>
          <w:p w14:paraId="6D7B5AFE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5EA34F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ABC9DE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DF5067" w:rsidRPr="00F57FAB" w14:paraId="08EA2630" w14:textId="77777777" w:rsidTr="005E037E">
        <w:trPr>
          <w:trHeight w:val="290"/>
        </w:trPr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86D85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81E80FF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47B63D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728E2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2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858676D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4AE38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C6A38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823B1F3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zranb1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hideMark/>
          </w:tcPr>
          <w:p w14:paraId="7C6E7551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34978D8D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hideMark/>
          </w:tcPr>
          <w:p w14:paraId="351E2E12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61DA25D4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</w:tr>
      <w:tr w:rsidR="00DF5067" w:rsidRPr="00F57FAB" w14:paraId="34D393BF" w14:textId="77777777" w:rsidTr="005E037E">
        <w:trPr>
          <w:trHeight w:val="480"/>
        </w:trPr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9C7AFB2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Cell adhesion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BF23E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8FF4E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E71174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2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A9558DF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'cell adhesion', 'integrin complex'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3E7F32A9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75A75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AE604E8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 xml:space="preserve">itga4, itga9, slc4a11, pcdh1, </w:t>
            </w:r>
            <w:proofErr w:type="spellStart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vcl</w:t>
            </w:r>
            <w:proofErr w:type="spellEnd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 xml:space="preserve">, rac1, </w:t>
            </w:r>
            <w:proofErr w:type="spellStart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ptpr</w:t>
            </w:r>
            <w:proofErr w:type="spellEnd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, pa2g4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15572049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4A7E487E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FD78C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D0488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DF5067" w:rsidRPr="00F57FAB" w14:paraId="71BFA80C" w14:textId="77777777" w:rsidTr="005E037E">
        <w:trPr>
          <w:trHeight w:val="480"/>
        </w:trPr>
        <w:tc>
          <w:tcPr>
            <w:tcW w:w="1814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3D7E506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79DA76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EE56A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3F9C9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2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B426B8A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'homophilic cell adhesion via plasma membrane adhesion molecules'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hideMark/>
          </w:tcPr>
          <w:p w14:paraId="0E24469B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20B56800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A638A9C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pcdh1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hideMark/>
          </w:tcPr>
          <w:p w14:paraId="07C96EDF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hideMark/>
          </w:tcPr>
          <w:p w14:paraId="55AF1F93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5B3DF1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6423D6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DF5067" w:rsidRPr="00F57FAB" w14:paraId="1823CF26" w14:textId="77777777" w:rsidTr="005E037E">
        <w:trPr>
          <w:trHeight w:val="290"/>
        </w:trPr>
        <w:tc>
          <w:tcPr>
            <w:tcW w:w="1814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609ED65C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Neurite growth and synapse formation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266F5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848F2F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75D12B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2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5E64951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79B71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3310EC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71D0387" w14:textId="361E9AC2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 xml:space="preserve">adgrb3, rac1, apbb1, </w:t>
            </w:r>
            <w:proofErr w:type="spellStart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ptpr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1F1D2B0F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3D09B032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B94E86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0634C8" w14:textId="77777777" w:rsidR="00F57FAB" w:rsidRPr="00F57FAB" w:rsidRDefault="00F57FAB" w:rsidP="00F57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DF5067" w:rsidRPr="00F57FAB" w14:paraId="507EF693" w14:textId="77777777" w:rsidTr="005E037E">
        <w:trPr>
          <w:trHeight w:val="300"/>
        </w:trPr>
        <w:tc>
          <w:tcPr>
            <w:tcW w:w="1814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CEAD43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3D9AF9F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13316CA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FFE2DC8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20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52F28CC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D3CFD77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7D49286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09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10605C8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proofErr w:type="spellStart"/>
            <w:r w:rsidRPr="00F57FAB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futsch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DDFF"/>
            <w:hideMark/>
          </w:tcPr>
          <w:p w14:paraId="3F18A119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DDFF"/>
            <w:hideMark/>
          </w:tcPr>
          <w:p w14:paraId="2EE914F3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ED57216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D869E98" w14:textId="77777777" w:rsidR="00F57FAB" w:rsidRPr="00F57FAB" w:rsidRDefault="00F57FAB" w:rsidP="00F57F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F57FA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</w:tr>
    </w:tbl>
    <w:p w14:paraId="6CF075BC" w14:textId="77777777" w:rsidR="004A6F95" w:rsidRDefault="004A6F95" w:rsidP="006A02E3">
      <w:pPr>
        <w:jc w:val="both"/>
      </w:pPr>
    </w:p>
    <w:p w14:paraId="71A386B2" w14:textId="77777777" w:rsidR="006A02E3" w:rsidRDefault="006A02E3">
      <w:pPr>
        <w:rPr>
          <w:rFonts w:cstheme="minorHAnsi"/>
          <w:sz w:val="18"/>
          <w:szCs w:val="18"/>
        </w:rPr>
      </w:pPr>
    </w:p>
    <w:p w14:paraId="4527B9CC" w14:textId="77777777" w:rsidR="006A02E3" w:rsidRDefault="006A02E3">
      <w:pPr>
        <w:rPr>
          <w:rFonts w:cstheme="minorHAnsi"/>
          <w:sz w:val="18"/>
          <w:szCs w:val="18"/>
        </w:rPr>
      </w:pPr>
    </w:p>
    <w:p w14:paraId="69DFBB85" w14:textId="29733E3F" w:rsidR="006A02E3" w:rsidRDefault="006A02E3">
      <w:pPr>
        <w:rPr>
          <w:rFonts w:cstheme="minorHAnsi"/>
          <w:sz w:val="18"/>
          <w:szCs w:val="18"/>
        </w:rPr>
        <w:sectPr w:rsidR="006A02E3" w:rsidSect="00133158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0828F424" w14:textId="6FBE8FDC" w:rsidR="00823DA2" w:rsidRDefault="00823DA2" w:rsidP="000C6D96">
      <w:pPr>
        <w:jc w:val="both"/>
      </w:pPr>
      <w:r>
        <w:rPr>
          <w:b/>
          <w:bCs/>
        </w:rPr>
        <w:lastRenderedPageBreak/>
        <w:t xml:space="preserve">Table </w:t>
      </w:r>
      <w:r w:rsidR="006A02E3">
        <w:rPr>
          <w:b/>
          <w:bCs/>
        </w:rPr>
        <w:t>4</w:t>
      </w:r>
      <w:r>
        <w:rPr>
          <w:b/>
          <w:bCs/>
        </w:rPr>
        <w:t xml:space="preserve">. </w:t>
      </w:r>
      <w:r>
        <w:t>Results across all three analysis methods in the CNS and eyes related to transcription, RNA processing and protein processing. Genes identified as significantly differentially expressed (DE) between current-day and elevated CO</w:t>
      </w:r>
      <w:r>
        <w:rPr>
          <w:vertAlign w:val="subscript"/>
        </w:rPr>
        <w:t>2</w:t>
      </w:r>
      <w:r>
        <w:t xml:space="preserve"> conditions, GO Terms/functional categories significantly affected by elevated CO</w:t>
      </w:r>
      <w:r>
        <w:rPr>
          <w:vertAlign w:val="subscript"/>
        </w:rPr>
        <w:t>2</w:t>
      </w:r>
      <w:r>
        <w:t xml:space="preserve"> treatment as identified by gene set enrichment analysis (GSEA), and genes identified as correlated with both CO</w:t>
      </w:r>
      <w:r>
        <w:rPr>
          <w:vertAlign w:val="subscript"/>
        </w:rPr>
        <w:t>2</w:t>
      </w:r>
      <w:r>
        <w:t xml:space="preserve"> treatment and one or more </w:t>
      </w:r>
      <w:r w:rsidR="009D64F2">
        <w:t xml:space="preserve">OA-affected </w:t>
      </w:r>
      <w:r>
        <w:t xml:space="preserve">behaviours by weighted gene co-expression network analysis (WGCNA). </w:t>
      </w:r>
      <w:r w:rsidR="00C70754">
        <w:t>See Table 2 for a description of the symbols.</w:t>
      </w:r>
    </w:p>
    <w:tbl>
      <w:tblPr>
        <w:tblW w:w="14601" w:type="dxa"/>
        <w:tblLayout w:type="fixed"/>
        <w:tblLook w:val="04A0" w:firstRow="1" w:lastRow="0" w:firstColumn="1" w:lastColumn="0" w:noHBand="0" w:noVBand="1"/>
      </w:tblPr>
      <w:tblGrid>
        <w:gridCol w:w="2111"/>
        <w:gridCol w:w="1265"/>
        <w:gridCol w:w="566"/>
        <w:gridCol w:w="567"/>
        <w:gridCol w:w="3784"/>
        <w:gridCol w:w="536"/>
        <w:gridCol w:w="619"/>
        <w:gridCol w:w="1892"/>
        <w:gridCol w:w="709"/>
        <w:gridCol w:w="992"/>
        <w:gridCol w:w="567"/>
        <w:gridCol w:w="993"/>
      </w:tblGrid>
      <w:tr w:rsidR="0062209C" w:rsidRPr="005F1876" w14:paraId="1298E9AD" w14:textId="77777777" w:rsidTr="002719AF">
        <w:trPr>
          <w:trHeight w:val="300"/>
        </w:trPr>
        <w:tc>
          <w:tcPr>
            <w:tcW w:w="21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B1A2F4" w14:textId="77777777" w:rsidR="005F1876" w:rsidRPr="005F1876" w:rsidRDefault="005F1876" w:rsidP="005F1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en-AU"/>
              </w:rPr>
            </w:pPr>
          </w:p>
        </w:tc>
        <w:tc>
          <w:tcPr>
            <w:tcW w:w="239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22C57243" w14:textId="54EDCA00" w:rsidR="005F1876" w:rsidRPr="005F1876" w:rsidRDefault="005F1876" w:rsidP="005F1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DE</w:t>
            </w:r>
          </w:p>
        </w:tc>
        <w:tc>
          <w:tcPr>
            <w:tcW w:w="49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0BBD457E" w14:textId="77777777" w:rsidR="005F1876" w:rsidRPr="005F1876" w:rsidRDefault="005F1876" w:rsidP="005F1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GSEA</w:t>
            </w:r>
          </w:p>
        </w:tc>
        <w:tc>
          <w:tcPr>
            <w:tcW w:w="515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71F9B62" w14:textId="77777777" w:rsidR="005F1876" w:rsidRPr="005F1876" w:rsidRDefault="005F1876" w:rsidP="005F1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WGCNA</w:t>
            </w:r>
          </w:p>
        </w:tc>
      </w:tr>
      <w:tr w:rsidR="00C43BF3" w:rsidRPr="005F1876" w14:paraId="14F156AA" w14:textId="77777777" w:rsidTr="00C43BF3">
        <w:trPr>
          <w:trHeight w:val="300"/>
        </w:trPr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95B0E" w14:textId="77777777" w:rsidR="005F1876" w:rsidRPr="005F1876" w:rsidRDefault="005F1876" w:rsidP="005F1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12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C36ED53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Gene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23B3656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CNS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4A04907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Eyes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41E4578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GO Term / Functional Category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85BE1B7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CNS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7EEEA25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Eyes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3995DEA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Gene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DB4B6FF" w14:textId="77777777" w:rsidR="005F1876" w:rsidRPr="005F1876" w:rsidRDefault="005F1876" w:rsidP="005F1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CNS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8DD1813" w14:textId="77777777" w:rsidR="005F1876" w:rsidRPr="005F1876" w:rsidRDefault="005F1876" w:rsidP="005F187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Eyes</w:t>
            </w:r>
          </w:p>
        </w:tc>
      </w:tr>
      <w:tr w:rsidR="002719AF" w:rsidRPr="005F1876" w14:paraId="1CCB3546" w14:textId="77777777" w:rsidTr="00C43BF3">
        <w:trPr>
          <w:trHeight w:val="300"/>
        </w:trPr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9966F5C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B3AC75A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8FECAF8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1BD6EEC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B5543FB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11DAB8E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A4B4957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54977E1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E88D472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CO</w:t>
            </w: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bscript"/>
                <w:lang w:val="en-AU" w:eastAsia="en-AU"/>
              </w:rPr>
              <w:t>2</w:t>
            </w: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24AEDDC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Behaviour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F93DF99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CO</w:t>
            </w: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bscript"/>
                <w:lang w:val="en-AU" w:eastAsia="en-AU"/>
              </w:rPr>
              <w:t>2</w:t>
            </w: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6F5BFC9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Behaviour</w:t>
            </w:r>
          </w:p>
        </w:tc>
      </w:tr>
      <w:tr w:rsidR="002719AF" w:rsidRPr="005F1876" w14:paraId="41485738" w14:textId="77777777" w:rsidTr="00C43BF3">
        <w:trPr>
          <w:trHeight w:val="1143"/>
        </w:trPr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77B32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Transcription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1CE12EB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chrac1, znf271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29B88E79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83E8E47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E4F6DD" w14:textId="110F51D0" w:rsidR="005F1876" w:rsidRPr="005F1876" w:rsidRDefault="00713C3F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‘</w:t>
            </w:r>
            <w:r w:rsidR="005F1876"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DNA duplex unwinding', 'nuclear pore', '</w:t>
            </w:r>
            <w:r w:rsidR="005B352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r</w:t>
            </w:r>
            <w:r w:rsidR="005F1876"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egulation of transcription, DNA-templated', '</w:t>
            </w:r>
            <w:r w:rsidR="005B352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p</w:t>
            </w:r>
            <w:r w:rsidR="005F1876"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 xml:space="preserve">ositive regulation of nucleic acid-templated transcription', 'transcription regulator complex', </w:t>
            </w:r>
            <w:r w:rsidR="005B352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‘</w:t>
            </w:r>
            <w:r w:rsidR="005F1876"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transcription coactivator activity</w:t>
            </w:r>
            <w:r w:rsidR="005B352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’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24DF3130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EBB0F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00AF6E8" w14:textId="2CA50D98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 xml:space="preserve">polr1a, spt16, </w:t>
            </w:r>
            <w:proofErr w:type="spellStart"/>
            <w:r w:rsidRPr="005F187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bptf</w:t>
            </w:r>
            <w:proofErr w:type="spellEnd"/>
            <w:r w:rsidRPr="005F187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, arpc5</w:t>
            </w:r>
            <w:r w:rsidR="001F3C8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 xml:space="preserve">, </w:t>
            </w:r>
            <w:r w:rsidR="001F3C86" w:rsidRPr="005F187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nup160, nup155, nup205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2FAEEE8F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6502BA57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38601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8AB81" w14:textId="77777777" w:rsidR="005F1876" w:rsidRPr="005F1876" w:rsidRDefault="005F1876" w:rsidP="005F1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2719AF" w:rsidRPr="005F1876" w14:paraId="0C386134" w14:textId="77777777" w:rsidTr="00C43BF3">
        <w:trPr>
          <w:trHeight w:val="300"/>
        </w:trPr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F46D3A4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B31FB51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nme6, gtf2e2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DDFF"/>
            <w:hideMark/>
          </w:tcPr>
          <w:p w14:paraId="378329DE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DEA0284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56F45C3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8D43271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F9FE267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3BD82F3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8559617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66BED31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5771596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48422CF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</w:tr>
      <w:tr w:rsidR="002719AF" w:rsidRPr="005F1876" w14:paraId="7D47690C" w14:textId="77777777" w:rsidTr="00C43BF3">
        <w:trPr>
          <w:trHeight w:val="300"/>
        </w:trPr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9F5C10F" w14:textId="5E6A038B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RNA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3FC4CFF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1227F5E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37D23D9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2D5087B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1B34FEB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70DC029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591E445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8EF232E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92555B4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855CADC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E54261F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</w:tr>
      <w:tr w:rsidR="002719AF" w:rsidRPr="005F1876" w14:paraId="3CE6B13C" w14:textId="77777777" w:rsidTr="00C43BF3">
        <w:trPr>
          <w:trHeight w:val="501"/>
        </w:trPr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95DFE1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RNA Processing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BBA9195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FC89D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E6FED73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53A62" w14:textId="7A8CC19E" w:rsidR="005F1876" w:rsidRPr="005F1876" w:rsidRDefault="0092594B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‘</w:t>
            </w:r>
            <w:r w:rsidR="005F1876"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 xml:space="preserve">RNA processing', 'mRNA processing', 'rRNA processing', </w:t>
            </w:r>
            <w:r w:rsidR="00940469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‘</w:t>
            </w:r>
            <w:r w:rsidR="005F1876"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mRNA transport', 'rRNA binding'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78CD80C3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D1BDC2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F69C4AB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cstf1, exosc10, nat10, pa2g4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27AAC471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5D3EE13D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53D838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9ACE3C" w14:textId="77777777" w:rsidR="005F1876" w:rsidRPr="005F1876" w:rsidRDefault="005F1876" w:rsidP="005F1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2719AF" w:rsidRPr="005F1876" w14:paraId="330445F4" w14:textId="77777777" w:rsidTr="00C43BF3">
        <w:trPr>
          <w:trHeight w:val="854"/>
        </w:trPr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2A11AD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RNA Splicing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DF5139B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FE0198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48FE75B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B5E4F" w14:textId="0CD0B4A2" w:rsidR="005F1876" w:rsidRPr="005F1876" w:rsidRDefault="00FF40C5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‘</w:t>
            </w:r>
            <w:r w:rsidR="005F1876"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regulation of alternative mRNA splicing, via spliceosome', 'mRNA cis splicing, via spliceosome', 'U2snRNP', 'U4/U6 x U5 tri-snRNP complex'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3C4DC4C8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82FC75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21BD923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proofErr w:type="spellStart"/>
            <w:r w:rsidRPr="005F187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melk</w:t>
            </w:r>
            <w:proofErr w:type="spellEnd"/>
            <w:r w:rsidRPr="005F187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 xml:space="preserve">, </w:t>
            </w:r>
            <w:proofErr w:type="spellStart"/>
            <w:r w:rsidRPr="005F187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snrpa</w:t>
            </w:r>
            <w:proofErr w:type="spellEnd"/>
            <w:r w:rsidRPr="005F187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 xml:space="preserve">, </w:t>
            </w:r>
            <w:proofErr w:type="spellStart"/>
            <w:r w:rsidRPr="005F187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ecd</w:t>
            </w:r>
            <w:proofErr w:type="spellEnd"/>
            <w:r w:rsidRPr="005F187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, prpf40a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1165FC3E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108A98EA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18F9F0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9371E" w14:textId="77777777" w:rsidR="005F1876" w:rsidRPr="005F1876" w:rsidRDefault="005F1876" w:rsidP="005F1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2719AF" w:rsidRPr="005F1876" w14:paraId="5BD8F204" w14:textId="77777777" w:rsidTr="00CF659C">
        <w:trPr>
          <w:trHeight w:val="290"/>
        </w:trPr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5FC6321" w14:textId="77777777" w:rsidR="005F1876" w:rsidRPr="005F1876" w:rsidRDefault="005F1876" w:rsidP="005F1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E73B962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89BE0FC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F12EB1A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3D23032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DDDD"/>
            <w:hideMark/>
          </w:tcPr>
          <w:p w14:paraId="518FA948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F5E1510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75ABB7D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snrnp200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ED7787C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↑/↓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B36113B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↑/↓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43FB24A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AA7A105" w14:textId="77777777" w:rsidR="005F1876" w:rsidRPr="005F1876" w:rsidRDefault="005F1876" w:rsidP="005F1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CF659C" w:rsidRPr="005F1876" w14:paraId="36F2931E" w14:textId="77777777" w:rsidTr="00CF659C">
        <w:trPr>
          <w:trHeight w:val="290"/>
        </w:trPr>
        <w:tc>
          <w:tcPr>
            <w:tcW w:w="21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78C835AB" w14:textId="3AEF3422" w:rsidR="00CF659C" w:rsidRPr="005F1876" w:rsidRDefault="00CF659C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Protein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33BFE273" w14:textId="77777777" w:rsidR="00CF659C" w:rsidRPr="005F1876" w:rsidRDefault="00CF659C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635F1D08" w14:textId="77777777" w:rsidR="00CF659C" w:rsidRPr="005F1876" w:rsidRDefault="00CF659C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2E9B224" w14:textId="77777777" w:rsidR="00CF659C" w:rsidRPr="005F1876" w:rsidRDefault="00CF659C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37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6A64010B" w14:textId="77777777" w:rsidR="00CF659C" w:rsidRPr="005F1876" w:rsidRDefault="00CF659C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1988E767" w14:textId="77777777" w:rsidR="00CF659C" w:rsidRPr="005F1876" w:rsidRDefault="00CF659C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34221D2E" w14:textId="77777777" w:rsidR="00CF659C" w:rsidRPr="005F1876" w:rsidRDefault="00CF659C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18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</w:tcPr>
          <w:p w14:paraId="1BC6417C" w14:textId="77777777" w:rsidR="00CF659C" w:rsidRPr="005F1876" w:rsidRDefault="00CF659C" w:rsidP="005F187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1FCAE85F" w14:textId="77777777" w:rsidR="00CF659C" w:rsidRPr="005F1876" w:rsidRDefault="00CF659C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46415270" w14:textId="77777777" w:rsidR="00CF659C" w:rsidRPr="005F1876" w:rsidRDefault="00CF659C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530468EE" w14:textId="77777777" w:rsidR="00CF659C" w:rsidRPr="005F1876" w:rsidRDefault="00CF659C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14:paraId="6B3A4EEC" w14:textId="77777777" w:rsidR="00CF659C" w:rsidRPr="005F1876" w:rsidRDefault="00CF659C" w:rsidP="005F1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2719AF" w:rsidRPr="005F1876" w14:paraId="74892479" w14:textId="77777777" w:rsidTr="00CF659C">
        <w:trPr>
          <w:trHeight w:val="290"/>
        </w:trPr>
        <w:tc>
          <w:tcPr>
            <w:tcW w:w="21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95BF2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Translation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3D91A3F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D0B9BA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472026B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78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38170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'translation'</w:t>
            </w:r>
          </w:p>
        </w:tc>
        <w:tc>
          <w:tcPr>
            <w:tcW w:w="5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111972DE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18586593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1892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23D715A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eif3b, eif3d, eef1g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5A323EF8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54A68F8D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DDFDCD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E5254" w14:textId="77777777" w:rsidR="005F1876" w:rsidRPr="005F1876" w:rsidRDefault="005F1876" w:rsidP="005F1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2719AF" w:rsidRPr="005F1876" w14:paraId="787BDC6B" w14:textId="77777777" w:rsidTr="00C43BF3">
        <w:trPr>
          <w:trHeight w:val="1090"/>
        </w:trPr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492C7E" w14:textId="77777777" w:rsidR="005F1876" w:rsidRPr="005F1876" w:rsidRDefault="005F1876" w:rsidP="005F1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E3CC567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6DBBE9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8CEBC06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101F0D" w14:textId="6A9EB621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'translation initiation', 'translation in</w:t>
            </w:r>
            <w:r w:rsidR="00F323C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i</w:t>
            </w: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tiation factor activity', 'eukaryotic 48S preinitiation complex', 'eukaryotic 43S preinitiation complex', 'formation of cytoplasmic translation initiation complex', 'cytoplasmic translation'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0B840CA5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E5BE07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FB7F332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F9D181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723F1" w14:textId="77777777" w:rsidR="005F1876" w:rsidRPr="005F1876" w:rsidRDefault="005F1876" w:rsidP="005F1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ACBD7" w14:textId="77777777" w:rsidR="005F1876" w:rsidRPr="005F1876" w:rsidRDefault="005F1876" w:rsidP="005F1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AB12D" w14:textId="77777777" w:rsidR="005F1876" w:rsidRPr="005F1876" w:rsidRDefault="005F1876" w:rsidP="005F1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2719AF" w:rsidRPr="005F1876" w14:paraId="1FADE455" w14:textId="77777777" w:rsidTr="004561B6">
        <w:trPr>
          <w:trHeight w:val="480"/>
        </w:trPr>
        <w:tc>
          <w:tcPr>
            <w:tcW w:w="211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42C3E33E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Ribosome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hideMark/>
          </w:tcPr>
          <w:p w14:paraId="6FF18A6D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20586DB0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B74B69A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478E1E97" w14:textId="1CD916B6" w:rsidR="005F1876" w:rsidRPr="005F1876" w:rsidRDefault="00926911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‘</w:t>
            </w:r>
            <w:r w:rsidR="005F1876"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ribosome', 'structural constituent of ribosome'</w:t>
            </w:r>
          </w:p>
        </w:tc>
        <w:tc>
          <w:tcPr>
            <w:tcW w:w="536" w:type="dxa"/>
            <w:tcBorders>
              <w:top w:val="nil"/>
              <w:left w:val="nil"/>
              <w:right w:val="nil"/>
            </w:tcBorders>
            <w:shd w:val="clear" w:color="000000" w:fill="FFDDDD"/>
            <w:hideMark/>
          </w:tcPr>
          <w:p w14:paraId="32386F62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619" w:type="dxa"/>
            <w:tcBorders>
              <w:top w:val="nil"/>
              <w:left w:val="nil"/>
              <w:right w:val="nil"/>
            </w:tcBorders>
            <w:shd w:val="clear" w:color="000000" w:fill="FFDDDD"/>
            <w:hideMark/>
          </w:tcPr>
          <w:p w14:paraId="3A15C4FD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hideMark/>
          </w:tcPr>
          <w:p w14:paraId="7032F533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rpl23a, rpl4, rpl7l, rps27a, nop58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000000" w:fill="FFDDDD"/>
            <w:hideMark/>
          </w:tcPr>
          <w:p w14:paraId="6DF596D1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000000" w:fill="FFDDDD"/>
            <w:hideMark/>
          </w:tcPr>
          <w:p w14:paraId="01A7C258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1BD76B89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324517C6" w14:textId="77777777" w:rsidR="005F1876" w:rsidRPr="005F1876" w:rsidRDefault="005F1876" w:rsidP="005F1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2719AF" w:rsidRPr="005F1876" w14:paraId="49A1DFE8" w14:textId="77777777" w:rsidTr="004561B6">
        <w:trPr>
          <w:trHeight w:val="888"/>
        </w:trPr>
        <w:tc>
          <w:tcPr>
            <w:tcW w:w="211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6D1D4118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hideMark/>
          </w:tcPr>
          <w:p w14:paraId="16571E5C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27346932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0B4585E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41AEC047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 xml:space="preserve">'cytosolic small ribosomal subunit', 'cytosolic large ribosomal subunit', 'small-subunit </w:t>
            </w:r>
            <w:proofErr w:type="spellStart"/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processome</w:t>
            </w:r>
            <w:proofErr w:type="spellEnd"/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', 'ribosome biogenesis', 'ribosome binding'</w:t>
            </w:r>
          </w:p>
        </w:tc>
        <w:tc>
          <w:tcPr>
            <w:tcW w:w="536" w:type="dxa"/>
            <w:tcBorders>
              <w:top w:val="nil"/>
              <w:left w:val="nil"/>
              <w:right w:val="nil"/>
            </w:tcBorders>
            <w:shd w:val="clear" w:color="000000" w:fill="FFDDDD"/>
            <w:hideMark/>
          </w:tcPr>
          <w:p w14:paraId="68132B1F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61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426A4178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hideMark/>
          </w:tcPr>
          <w:p w14:paraId="015E6014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1C989DAF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25E601D1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03E07999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55A58310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</w:tr>
      <w:tr w:rsidR="002719AF" w:rsidRPr="005F1876" w14:paraId="76141A20" w14:textId="77777777" w:rsidTr="004561B6">
        <w:trPr>
          <w:trHeight w:val="480"/>
        </w:trPr>
        <w:tc>
          <w:tcPr>
            <w:tcW w:w="2111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C8083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lastRenderedPageBreak/>
              <w:t>Endoplasmic reticulum</w:t>
            </w:r>
          </w:p>
        </w:tc>
        <w:tc>
          <w:tcPr>
            <w:tcW w:w="1265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B2AF5CF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4E654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4A52670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78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095B0" w14:textId="77EBCA8E" w:rsidR="005F1876" w:rsidRPr="005F1876" w:rsidRDefault="00FC2CC2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‘</w:t>
            </w:r>
            <w:r w:rsidR="005F1876"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endoplasmic reticulum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’</w:t>
            </w:r>
            <w:r w:rsidR="005F1876"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‘</w:t>
            </w:r>
            <w:r w:rsidR="005F1876"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endoplasmic reticulum membrane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’</w:t>
            </w:r>
          </w:p>
        </w:tc>
        <w:tc>
          <w:tcPr>
            <w:tcW w:w="536" w:type="dxa"/>
            <w:tcBorders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3D3B7CA5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619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99B96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1892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D429493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4E4A7F07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1AF80F27" w14:textId="77777777" w:rsidR="005F1876" w:rsidRPr="005F1876" w:rsidRDefault="005F1876" w:rsidP="005F1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A1C51" w14:textId="77777777" w:rsidR="005F1876" w:rsidRPr="005F1876" w:rsidRDefault="005F1876" w:rsidP="005F1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D1E67" w14:textId="77777777" w:rsidR="005F1876" w:rsidRPr="005F1876" w:rsidRDefault="005F1876" w:rsidP="005F1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2719AF" w:rsidRPr="005F1876" w14:paraId="44DED15C" w14:textId="77777777" w:rsidTr="004004F5">
        <w:trPr>
          <w:trHeight w:val="480"/>
        </w:trPr>
        <w:tc>
          <w:tcPr>
            <w:tcW w:w="211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7C3B2D1D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Protein trafficking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53EBC88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35EC8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1E81366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3CE362" w14:textId="5C7DB3A5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EBEA57" w14:textId="33B9083C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89C6E0" w14:textId="77777777" w:rsidR="007A2518" w:rsidRPr="005F1876" w:rsidRDefault="007A2518" w:rsidP="005F1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69F4CDB" w14:textId="3965A0C4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stt3a, tmed2, rpn2, rpn1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785419FD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4D75F419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24038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675B7" w14:textId="77777777" w:rsidR="007A2518" w:rsidRPr="005F1876" w:rsidRDefault="007A2518" w:rsidP="005F1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2719AF" w:rsidRPr="005F1876" w14:paraId="713F738B" w14:textId="77777777" w:rsidTr="00C43BF3">
        <w:trPr>
          <w:trHeight w:val="290"/>
        </w:trPr>
        <w:tc>
          <w:tcPr>
            <w:tcW w:w="211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29522" w14:textId="77777777" w:rsidR="007A2518" w:rsidRPr="005F1876" w:rsidRDefault="007A2518" w:rsidP="005F1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AF0039A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C72B60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7D7C23D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43791F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8A87BC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5F94F" w14:textId="77777777" w:rsidR="007A2518" w:rsidRPr="005F1876" w:rsidRDefault="007A2518" w:rsidP="005F1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DBA2683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srp72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hideMark/>
          </w:tcPr>
          <w:p w14:paraId="29644F20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C48CF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hideMark/>
          </w:tcPr>
          <w:p w14:paraId="0BC1D9EF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26D26A29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</w:tr>
      <w:tr w:rsidR="00303C4D" w:rsidRPr="005F1876" w14:paraId="110C812E" w14:textId="77777777" w:rsidTr="000F2A2D">
        <w:trPr>
          <w:trHeight w:val="480"/>
        </w:trPr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F55B6" w14:textId="40A2043B" w:rsidR="00303C4D" w:rsidRPr="005F1876" w:rsidRDefault="00303C4D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Protein modification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7F7EBC0" w14:textId="77777777" w:rsidR="00303C4D" w:rsidRPr="005F1876" w:rsidRDefault="00303C4D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C0D47" w14:textId="77777777" w:rsidR="00303C4D" w:rsidRPr="005F1876" w:rsidRDefault="00303C4D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361F2E" w14:textId="77777777" w:rsidR="00303C4D" w:rsidRPr="005F1876" w:rsidRDefault="00303C4D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56FF01" w14:textId="1865A006" w:rsidR="00303C4D" w:rsidRPr="005F1876" w:rsidRDefault="00303C4D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‘</w:t>
            </w:r>
            <w:r w:rsidR="009F46A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 xml:space="preserve">peptide cross-linking’, </w:t>
            </w:r>
            <w:r w:rsidR="007D19B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‘</w:t>
            </w:r>
            <w:r w:rsidR="007D19BC" w:rsidRPr="007D19B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protein-glutamine gamma-</w:t>
            </w:r>
            <w:proofErr w:type="spellStart"/>
            <w:r w:rsidR="007D19BC" w:rsidRPr="007D19B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glutamyltransferase</w:t>
            </w:r>
            <w:proofErr w:type="spellEnd"/>
            <w:r w:rsidR="007D19BC" w:rsidRPr="007D19BC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 xml:space="preserve"> activity’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FFDDDD"/>
          </w:tcPr>
          <w:p w14:paraId="0781944C" w14:textId="1D2DF5AE" w:rsidR="00303C4D" w:rsidRPr="005F1876" w:rsidRDefault="000F2A2D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2CD4D" w14:textId="77777777" w:rsidR="00303C4D" w:rsidRPr="005F1876" w:rsidRDefault="00303C4D" w:rsidP="005F1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F2AC475" w14:textId="77777777" w:rsidR="00303C4D" w:rsidRPr="005F1876" w:rsidRDefault="00303C4D" w:rsidP="005F187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FB344" w14:textId="77777777" w:rsidR="00303C4D" w:rsidRPr="005F1876" w:rsidRDefault="00303C4D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D0DCC" w14:textId="77777777" w:rsidR="00303C4D" w:rsidRPr="005F1876" w:rsidRDefault="00303C4D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1719A2" w14:textId="77777777" w:rsidR="00303C4D" w:rsidRPr="005F1876" w:rsidRDefault="00303C4D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3F437A" w14:textId="77777777" w:rsidR="00303C4D" w:rsidRPr="005F1876" w:rsidRDefault="00303C4D" w:rsidP="005F1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2719AF" w:rsidRPr="005F1876" w14:paraId="493B72C3" w14:textId="77777777" w:rsidTr="00C43BF3">
        <w:trPr>
          <w:trHeight w:val="480"/>
        </w:trPr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094BB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Protein folding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A969FE1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803B53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570CF06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2D3EC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8EE28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5642D" w14:textId="77777777" w:rsidR="005F1876" w:rsidRPr="005F1876" w:rsidRDefault="005F1876" w:rsidP="005F1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740DEB2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 xml:space="preserve">hspa5, pdia3, pdia4, pdia5, ssr1, </w:t>
            </w:r>
            <w:proofErr w:type="spellStart"/>
            <w:r w:rsidRPr="005F187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ganab</w:t>
            </w:r>
            <w:proofErr w:type="spellEnd"/>
            <w:r w:rsidRPr="005F187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 xml:space="preserve">, </w:t>
            </w:r>
            <w:proofErr w:type="spellStart"/>
            <w:r w:rsidRPr="005F187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ppib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0EAC5664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047AFA65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4B3C7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D1D73F" w14:textId="77777777" w:rsidR="005F1876" w:rsidRPr="005F1876" w:rsidRDefault="005F1876" w:rsidP="005F1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2719AF" w:rsidRPr="005F1876" w14:paraId="5B961DD6" w14:textId="77777777" w:rsidTr="00C43BF3">
        <w:trPr>
          <w:trHeight w:val="480"/>
        </w:trPr>
        <w:tc>
          <w:tcPr>
            <w:tcW w:w="211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08AE8BD1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Protein degradation: ubiquitination and proteasome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B3696C3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syvn1-b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68427567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89EE3F5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C0B4A" w14:textId="4C6F412B" w:rsidR="007A2518" w:rsidRPr="005F1876" w:rsidRDefault="0046628A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‘</w:t>
            </w:r>
            <w:r w:rsidR="007A2518"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proteasome complex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’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1769F532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56F03470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8188C25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 xml:space="preserve">rpn1, ttc3, </w:t>
            </w:r>
            <w:proofErr w:type="spellStart"/>
            <w:r w:rsidRPr="005F187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cblb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40C55104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6CC1DDAB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61D371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F98CAA" w14:textId="77777777" w:rsidR="007A2518" w:rsidRPr="005F1876" w:rsidRDefault="007A2518" w:rsidP="005F1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2719AF" w:rsidRPr="005F1876" w14:paraId="1A87F60C" w14:textId="77777777" w:rsidTr="00C43BF3">
        <w:trPr>
          <w:trHeight w:val="290"/>
        </w:trPr>
        <w:tc>
          <w:tcPr>
            <w:tcW w:w="2111" w:type="dxa"/>
            <w:vMerge/>
            <w:tcBorders>
              <w:left w:val="nil"/>
              <w:right w:val="nil"/>
            </w:tcBorders>
            <w:shd w:val="clear" w:color="auto" w:fill="auto"/>
            <w:hideMark/>
          </w:tcPr>
          <w:p w14:paraId="290390E8" w14:textId="77777777" w:rsidR="007A2518" w:rsidRPr="005F1876" w:rsidRDefault="007A2518" w:rsidP="005F1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8DAD8EB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07188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7D05728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C70D3" w14:textId="2237E885" w:rsidR="007A2518" w:rsidRPr="005F1876" w:rsidRDefault="0046628A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‘p</w:t>
            </w:r>
            <w:r w:rsidR="007A2518"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eptide metabolic process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’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11994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05EF352F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4D80D90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proofErr w:type="spellStart"/>
            <w:r w:rsidRPr="005F187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vhl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hideMark/>
          </w:tcPr>
          <w:p w14:paraId="2F8D1DB6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53B9A522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hideMark/>
          </w:tcPr>
          <w:p w14:paraId="1400F746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1AFDD1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</w:tr>
      <w:tr w:rsidR="002719AF" w:rsidRPr="005F1876" w14:paraId="10FB0D09" w14:textId="77777777" w:rsidTr="00C43BF3">
        <w:trPr>
          <w:trHeight w:val="842"/>
        </w:trPr>
        <w:tc>
          <w:tcPr>
            <w:tcW w:w="2111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6E9E5" w14:textId="77777777" w:rsidR="007A2518" w:rsidRPr="005F1876" w:rsidRDefault="007A2518" w:rsidP="005F1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777F797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62505F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6B2114C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4E60B5" w14:textId="3A52171C" w:rsidR="007A2518" w:rsidRPr="005F1876" w:rsidRDefault="0046628A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‘</w:t>
            </w:r>
            <w:r w:rsidR="007A2518"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protein ubiquitination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’</w:t>
            </w:r>
            <w:r w:rsidR="007A2518"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‘</w:t>
            </w:r>
            <w:r w:rsidR="007A2518"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 xml:space="preserve">protein </w:t>
            </w:r>
            <w:proofErr w:type="spellStart"/>
            <w:r w:rsidR="007A2518"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deubiquitination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’</w:t>
            </w:r>
            <w:r w:rsidR="007A2518"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‘</w:t>
            </w:r>
            <w:r w:rsidR="007A2518"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ubiquitin binding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’</w:t>
            </w:r>
            <w:r w:rsidR="007A2518"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‘</w:t>
            </w:r>
            <w:r w:rsidR="007A2518"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ubiquitin-dependent protein catabolic process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’</w:t>
            </w:r>
            <w:r w:rsidR="007A2518"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‘</w:t>
            </w:r>
            <w:r w:rsidR="007A2518"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thiol-dependent ubiquitin-specific protease activity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’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31E0E043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84262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6E76D7D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derl1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hideMark/>
          </w:tcPr>
          <w:p w14:paraId="17601D9E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5D5CFBA1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E4965" w14:textId="77777777" w:rsidR="007A2518" w:rsidRPr="005F1876" w:rsidRDefault="007A2518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295D6" w14:textId="77777777" w:rsidR="007A2518" w:rsidRPr="005F1876" w:rsidRDefault="007A2518" w:rsidP="005F1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2719AF" w:rsidRPr="005F1876" w14:paraId="5C20E221" w14:textId="77777777" w:rsidTr="00C43BF3">
        <w:trPr>
          <w:trHeight w:val="300"/>
        </w:trPr>
        <w:tc>
          <w:tcPr>
            <w:tcW w:w="21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A2FC107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Protein degradation: lysosomal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50CEA34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ykt6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DDDD"/>
            <w:hideMark/>
          </w:tcPr>
          <w:p w14:paraId="3B81C3BA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DDDD"/>
            <w:hideMark/>
          </w:tcPr>
          <w:p w14:paraId="7C3E938E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37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7AF9863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675D3B8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1483E2B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8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B85C911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tmcc1/2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DDFF"/>
            <w:hideMark/>
          </w:tcPr>
          <w:p w14:paraId="067F7C07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DDFF"/>
            <w:hideMark/>
          </w:tcPr>
          <w:p w14:paraId="63C5CCEA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6532BF0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FC9647D" w14:textId="77777777" w:rsidR="005F1876" w:rsidRPr="005F1876" w:rsidRDefault="005F1876" w:rsidP="005F18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5F1876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</w:tr>
    </w:tbl>
    <w:p w14:paraId="3353D839" w14:textId="77777777" w:rsidR="00133158" w:rsidRDefault="00133158">
      <w:pPr>
        <w:rPr>
          <w:rFonts w:cstheme="minorHAnsi"/>
          <w:sz w:val="18"/>
          <w:szCs w:val="18"/>
        </w:rPr>
      </w:pPr>
    </w:p>
    <w:p w14:paraId="0D939CEC" w14:textId="256A6F0F" w:rsidR="000765B4" w:rsidRDefault="0070541E" w:rsidP="0070541E">
      <w:pPr>
        <w:tabs>
          <w:tab w:val="left" w:pos="1770"/>
        </w:tabs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ab/>
      </w:r>
    </w:p>
    <w:p w14:paraId="6675FE30" w14:textId="72F7BF15" w:rsidR="0070541E" w:rsidRPr="0070541E" w:rsidRDefault="0070541E" w:rsidP="0070541E">
      <w:pPr>
        <w:tabs>
          <w:tab w:val="left" w:pos="1770"/>
        </w:tabs>
        <w:rPr>
          <w:rFonts w:cstheme="minorHAnsi"/>
          <w:sz w:val="18"/>
          <w:szCs w:val="18"/>
        </w:rPr>
        <w:sectPr w:rsidR="0070541E" w:rsidRPr="0070541E" w:rsidSect="00133158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  <w:r>
        <w:rPr>
          <w:rFonts w:cstheme="minorHAnsi"/>
          <w:sz w:val="18"/>
          <w:szCs w:val="18"/>
        </w:rPr>
        <w:tab/>
      </w:r>
    </w:p>
    <w:p w14:paraId="7F33519C" w14:textId="10FC5F5A" w:rsidR="0070541E" w:rsidRDefault="0070541E" w:rsidP="0070541E">
      <w:pPr>
        <w:jc w:val="both"/>
      </w:pPr>
      <w:r>
        <w:rPr>
          <w:b/>
          <w:bCs/>
        </w:rPr>
        <w:lastRenderedPageBreak/>
        <w:t xml:space="preserve">Table 5. </w:t>
      </w:r>
      <w:r>
        <w:t>Results across all three analysis methods in the CNS and eyes related to the immune response. Genes identified as significantly differentially expressed (DE) between current-day and elevated CO</w:t>
      </w:r>
      <w:r>
        <w:rPr>
          <w:vertAlign w:val="subscript"/>
        </w:rPr>
        <w:t>2</w:t>
      </w:r>
      <w:r>
        <w:t xml:space="preserve"> conditions, GO Terms/functional categories significantly affected by elevated CO</w:t>
      </w:r>
      <w:r>
        <w:rPr>
          <w:vertAlign w:val="subscript"/>
        </w:rPr>
        <w:t>2</w:t>
      </w:r>
      <w:r>
        <w:t xml:space="preserve"> treatment as identified by gene set enrichment analysis (GSEA), and genes identified as correlated with both CO</w:t>
      </w:r>
      <w:r>
        <w:rPr>
          <w:vertAlign w:val="subscript"/>
        </w:rPr>
        <w:t>2</w:t>
      </w:r>
      <w:r>
        <w:t xml:space="preserve"> treatment and one or more </w:t>
      </w:r>
      <w:r w:rsidR="00A60464">
        <w:t xml:space="preserve">OA-affected </w:t>
      </w:r>
      <w:r>
        <w:t>behaviours by weighted gene co-expression network analysis (WGCNA). See Table 2 for a description of the symbols.</w:t>
      </w:r>
    </w:p>
    <w:tbl>
      <w:tblPr>
        <w:tblW w:w="14039" w:type="dxa"/>
        <w:tblLayout w:type="fixed"/>
        <w:tblLook w:val="04A0" w:firstRow="1" w:lastRow="0" w:firstColumn="1" w:lastColumn="0" w:noHBand="0" w:noVBand="1"/>
      </w:tblPr>
      <w:tblGrid>
        <w:gridCol w:w="2812"/>
        <w:gridCol w:w="1441"/>
        <w:gridCol w:w="547"/>
        <w:gridCol w:w="552"/>
        <w:gridCol w:w="2521"/>
        <w:gridCol w:w="515"/>
        <w:gridCol w:w="552"/>
        <w:gridCol w:w="1408"/>
        <w:gridCol w:w="516"/>
        <w:gridCol w:w="1469"/>
        <w:gridCol w:w="567"/>
        <w:gridCol w:w="1139"/>
      </w:tblGrid>
      <w:tr w:rsidR="005F7CE0" w:rsidRPr="002123FA" w14:paraId="47852FA7" w14:textId="77777777" w:rsidTr="005F7CE0">
        <w:trPr>
          <w:trHeight w:val="250"/>
        </w:trPr>
        <w:tc>
          <w:tcPr>
            <w:tcW w:w="281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1A859" w14:textId="77777777" w:rsidR="002123FA" w:rsidRPr="002123FA" w:rsidRDefault="002123FA" w:rsidP="00212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en-AU"/>
              </w:rPr>
            </w:pPr>
          </w:p>
        </w:tc>
        <w:tc>
          <w:tcPr>
            <w:tcW w:w="25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F642388" w14:textId="77777777" w:rsidR="002123FA" w:rsidRPr="002123FA" w:rsidRDefault="002123FA" w:rsidP="00212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DE</w:t>
            </w:r>
          </w:p>
        </w:tc>
        <w:tc>
          <w:tcPr>
            <w:tcW w:w="358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0FB3D540" w14:textId="77777777" w:rsidR="002123FA" w:rsidRPr="002123FA" w:rsidRDefault="002123FA" w:rsidP="00212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GSEA</w:t>
            </w:r>
          </w:p>
        </w:tc>
        <w:tc>
          <w:tcPr>
            <w:tcW w:w="509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108BE9D" w14:textId="77777777" w:rsidR="002123FA" w:rsidRPr="002123FA" w:rsidRDefault="002123FA" w:rsidP="00212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WGCNA</w:t>
            </w:r>
          </w:p>
        </w:tc>
      </w:tr>
      <w:tr w:rsidR="00CA7264" w:rsidRPr="002123FA" w14:paraId="42352BA3" w14:textId="77777777" w:rsidTr="005F7CE0">
        <w:trPr>
          <w:trHeight w:val="490"/>
        </w:trPr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81F05C" w14:textId="77777777" w:rsidR="002123FA" w:rsidRPr="002123FA" w:rsidRDefault="002123FA" w:rsidP="00212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2EEE4CC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Gene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1CC24C0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CNS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FAAADE5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Eyes</w:t>
            </w:r>
          </w:p>
        </w:tc>
        <w:tc>
          <w:tcPr>
            <w:tcW w:w="252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1DE035B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GO Term / Functional Category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D3399BF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CNS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F9DE623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Eyes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792BDEE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Gene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38D3EE8" w14:textId="77777777" w:rsidR="002123FA" w:rsidRPr="002123FA" w:rsidRDefault="002123FA" w:rsidP="00212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CNS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CB33641" w14:textId="77777777" w:rsidR="002123FA" w:rsidRPr="002123FA" w:rsidRDefault="002123FA" w:rsidP="002123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Eyes</w:t>
            </w:r>
          </w:p>
        </w:tc>
      </w:tr>
      <w:tr w:rsidR="005F7CE0" w:rsidRPr="002123FA" w14:paraId="261B6CB0" w14:textId="77777777" w:rsidTr="005F7CE0">
        <w:trPr>
          <w:trHeight w:val="250"/>
        </w:trPr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CD7E5C2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195F946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188DC4F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A78690F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252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86364A6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81937F5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A846B07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50AA7C9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4D3A55B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CO</w:t>
            </w: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bscript"/>
                <w:lang w:val="en-AU" w:eastAsia="en-AU"/>
              </w:rPr>
              <w:t>2</w:t>
            </w: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 xml:space="preserve">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67B7E02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Behaviour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A9DE66B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CO</w:t>
            </w: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bscript"/>
                <w:lang w:val="en-AU" w:eastAsia="en-AU"/>
              </w:rPr>
              <w:t>2</w:t>
            </w: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 xml:space="preserve">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69D92F4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Behaviour</w:t>
            </w:r>
          </w:p>
        </w:tc>
      </w:tr>
      <w:tr w:rsidR="005F7CE0" w:rsidRPr="002123FA" w14:paraId="61AE8B17" w14:textId="77777777" w:rsidTr="005F7CE0">
        <w:trPr>
          <w:trHeight w:val="250"/>
        </w:trPr>
        <w:tc>
          <w:tcPr>
            <w:tcW w:w="2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52571CF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Immune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88BCBD3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61704E9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C2465BD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252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B5FF0AE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AA12824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38DBA41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F2F2CE5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4FDA52DD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5A9C3ED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CCE1431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8E9855F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</w:tr>
      <w:tr w:rsidR="005F7CE0" w:rsidRPr="002123FA" w14:paraId="669FB694" w14:textId="77777777" w:rsidTr="005F7CE0">
        <w:trPr>
          <w:trHeight w:val="240"/>
        </w:trPr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ADBAF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Sensor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16A7263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pglyrp2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30115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hideMark/>
          </w:tcPr>
          <w:p w14:paraId="6D3D3E92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1964CDD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'scavenger receptor activity'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0FB4CB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1B97A8EA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437D254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CB8A2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3E9B5" w14:textId="77777777" w:rsidR="002123FA" w:rsidRPr="002123FA" w:rsidRDefault="002123FA" w:rsidP="00212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7989D6" w14:textId="77777777" w:rsidR="002123FA" w:rsidRPr="002123FA" w:rsidRDefault="002123FA" w:rsidP="00212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9C2B7" w14:textId="77777777" w:rsidR="002123FA" w:rsidRPr="002123FA" w:rsidRDefault="002123FA" w:rsidP="00212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5F7CE0" w:rsidRPr="002123FA" w14:paraId="613B44AF" w14:textId="77777777" w:rsidTr="005F7CE0">
        <w:trPr>
          <w:trHeight w:val="240"/>
        </w:trPr>
        <w:tc>
          <w:tcPr>
            <w:tcW w:w="281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82C2C47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Immune signalling pathways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B5178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map4k5/3, syvn1-b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546152D7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B3F1D3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650FED2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4CAFF5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07129C" w14:textId="77777777" w:rsidR="002123FA" w:rsidRPr="002123FA" w:rsidRDefault="002123FA" w:rsidP="00212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B61C4E3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abhd12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30CB069E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77C9A02E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12FB2D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3AA792" w14:textId="77777777" w:rsidR="002123FA" w:rsidRPr="002123FA" w:rsidRDefault="002123FA" w:rsidP="00212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5F7CE0" w:rsidRPr="002123FA" w14:paraId="65350107" w14:textId="77777777" w:rsidTr="00325215">
        <w:trPr>
          <w:trHeight w:val="240"/>
        </w:trPr>
        <w:tc>
          <w:tcPr>
            <w:tcW w:w="281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9C6D3B4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B469F9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proofErr w:type="spellStart"/>
            <w:r w:rsidRPr="002123FA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psenen</w:t>
            </w:r>
            <w:proofErr w:type="spellEnd"/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DDDDFF"/>
            <w:hideMark/>
          </w:tcPr>
          <w:p w14:paraId="7352372B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B51ED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722BAC1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6346CC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9FBAEE" w14:textId="77777777" w:rsidR="002123FA" w:rsidRPr="002123FA" w:rsidRDefault="002123FA" w:rsidP="00212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3D3067E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41ACD4EF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1E71A167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9B853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30FBB5" w14:textId="77777777" w:rsidR="002123FA" w:rsidRPr="002123FA" w:rsidRDefault="002123FA" w:rsidP="00212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5F7CE0" w:rsidRPr="002123FA" w14:paraId="7B7591D9" w14:textId="77777777" w:rsidTr="00325215">
        <w:trPr>
          <w:trHeight w:val="240"/>
        </w:trPr>
        <w:tc>
          <w:tcPr>
            <w:tcW w:w="281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D75652D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B73DF2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proofErr w:type="spellStart"/>
            <w:r w:rsidRPr="002123FA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cbs</w:t>
            </w:r>
            <w:proofErr w:type="spellEnd"/>
            <w:r w:rsidRPr="002123FA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 xml:space="preserve">, </w:t>
            </w:r>
            <w:proofErr w:type="spellStart"/>
            <w:r w:rsidRPr="002123FA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maoa</w:t>
            </w:r>
            <w:proofErr w:type="spellEnd"/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05B83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175367F7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75C82B1F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2B2D8A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EC28D" w14:textId="77777777" w:rsidR="002123FA" w:rsidRPr="002123FA" w:rsidRDefault="002123FA" w:rsidP="00212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33FA76A3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2AA615C5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409DF624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8992D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8FB83" w14:textId="77777777" w:rsidR="002123FA" w:rsidRPr="002123FA" w:rsidRDefault="002123FA" w:rsidP="00212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5F7CE0" w:rsidRPr="002123FA" w14:paraId="26B646B6" w14:textId="77777777" w:rsidTr="005F7CE0">
        <w:trPr>
          <w:trHeight w:val="480"/>
        </w:trPr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693A0D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Effector: Controlling resources required by pathogens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7E4E741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proofErr w:type="spellStart"/>
            <w:r w:rsidRPr="002123F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val="en-AU" w:eastAsia="en-AU"/>
              </w:rPr>
              <w:t>tf</w:t>
            </w:r>
            <w:proofErr w:type="spellEnd"/>
            <w:r w:rsidRPr="002123F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val="en-AU" w:eastAsia="en-AU"/>
              </w:rPr>
              <w:t xml:space="preserve">, </w:t>
            </w:r>
            <w:r w:rsidRPr="002123FA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nme6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13887CFC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2F9740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ACA6BF0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9B8910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E61178" w14:textId="77777777" w:rsidR="002123FA" w:rsidRPr="002123FA" w:rsidRDefault="002123FA" w:rsidP="00212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2C38D63A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proofErr w:type="spellStart"/>
            <w:r w:rsidRPr="002123F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val="en-AU" w:eastAsia="en-AU"/>
              </w:rPr>
              <w:t>tf</w:t>
            </w:r>
            <w:proofErr w:type="spellEnd"/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1B7F3A4D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7AEC5D88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D2822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998C3" w14:textId="77777777" w:rsidR="002123FA" w:rsidRPr="002123FA" w:rsidRDefault="002123FA" w:rsidP="00212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5F7CE0" w:rsidRPr="002123FA" w14:paraId="695F06DF" w14:textId="77777777" w:rsidTr="005F7CE0">
        <w:trPr>
          <w:trHeight w:val="240"/>
        </w:trPr>
        <w:tc>
          <w:tcPr>
            <w:tcW w:w="2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36DBD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Effector: Autophagy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955B94A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map1l3ca/b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hideMark/>
          </w:tcPr>
          <w:p w14:paraId="08B20641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6B232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60F060E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7EB0E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B132C1" w14:textId="77777777" w:rsidR="002123FA" w:rsidRPr="002123FA" w:rsidRDefault="002123FA" w:rsidP="00212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2F4F892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5AF0C697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61FF689E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D6678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0C0BF" w14:textId="77777777" w:rsidR="002123FA" w:rsidRPr="002123FA" w:rsidRDefault="002123FA" w:rsidP="00212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5F7CE0" w:rsidRPr="002123FA" w14:paraId="7AEDF118" w14:textId="77777777" w:rsidTr="005F7CE0">
        <w:trPr>
          <w:trHeight w:val="720"/>
        </w:trPr>
        <w:tc>
          <w:tcPr>
            <w:tcW w:w="2812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7D978EA6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Effector: Phagocytosis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86546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6208B9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F54FF6" w14:textId="77777777" w:rsidR="002123FA" w:rsidRPr="002123FA" w:rsidRDefault="002123FA" w:rsidP="00212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53097765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'cell adhesion', 'integrin complex', ‘motor activity’, ‘actin binding’, ‘microtubule cytoskeleton’</w:t>
            </w: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2D362E3E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8BE1E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8C24437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 xml:space="preserve">itga4, itga9, rac1, </w:t>
            </w:r>
            <w:proofErr w:type="spellStart"/>
            <w:r w:rsidRPr="002123FA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ptpr</w:t>
            </w:r>
            <w:proofErr w:type="spellEnd"/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1FBFB81E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hideMark/>
          </w:tcPr>
          <w:p w14:paraId="19070AFA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CD583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7E160" w14:textId="77777777" w:rsidR="002123FA" w:rsidRPr="002123FA" w:rsidRDefault="002123FA" w:rsidP="002123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5F7CE0" w:rsidRPr="002123FA" w14:paraId="45B5F6CE" w14:textId="77777777" w:rsidTr="005F7CE0">
        <w:trPr>
          <w:trHeight w:val="510"/>
        </w:trPr>
        <w:tc>
          <w:tcPr>
            <w:tcW w:w="2812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472207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4F12734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279ECBB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A7B788E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252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DCCC963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‘cytoskeleton’, ‘intermediate filament cytoskeleton organisation’</w:t>
            </w:r>
          </w:p>
        </w:tc>
        <w:tc>
          <w:tcPr>
            <w:tcW w:w="5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5456A0B9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DDFF"/>
            <w:hideMark/>
          </w:tcPr>
          <w:p w14:paraId="1A60B72B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B5FBDEC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305BD48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E3B55FD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55E94DE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881C6D7" w14:textId="77777777" w:rsidR="002123FA" w:rsidRPr="002123FA" w:rsidRDefault="002123FA" w:rsidP="002123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2123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</w:tr>
    </w:tbl>
    <w:p w14:paraId="52CFCAD9" w14:textId="77777777" w:rsidR="009C4A51" w:rsidRDefault="009C4A51">
      <w:pPr>
        <w:rPr>
          <w:rFonts w:cstheme="minorHAnsi"/>
          <w:sz w:val="18"/>
          <w:szCs w:val="18"/>
        </w:rPr>
        <w:sectPr w:rsidR="009C4A51" w:rsidSect="00133158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5B83E525" w14:textId="275244D2" w:rsidR="009C4A51" w:rsidRDefault="009C4A51" w:rsidP="009C4A51">
      <w:pPr>
        <w:jc w:val="both"/>
      </w:pPr>
      <w:r>
        <w:rPr>
          <w:b/>
          <w:bCs/>
        </w:rPr>
        <w:lastRenderedPageBreak/>
        <w:t xml:space="preserve">Table 6. </w:t>
      </w:r>
      <w:r>
        <w:t>Results across all three analysis methods in the CNS and eyes related to cellular stress. Genes identified as significantly differentially expressed (DE) between current-day and elevated CO</w:t>
      </w:r>
      <w:r>
        <w:rPr>
          <w:vertAlign w:val="subscript"/>
        </w:rPr>
        <w:t>2</w:t>
      </w:r>
      <w:r>
        <w:t xml:space="preserve"> conditions, GO Terms/functional categories significantly affected by elevated CO</w:t>
      </w:r>
      <w:r>
        <w:rPr>
          <w:vertAlign w:val="subscript"/>
        </w:rPr>
        <w:t>2</w:t>
      </w:r>
      <w:r>
        <w:t xml:space="preserve"> treatment as identified by gene set enrichment analysis (GSEA), and genes identified as correlated with both CO</w:t>
      </w:r>
      <w:r>
        <w:rPr>
          <w:vertAlign w:val="subscript"/>
        </w:rPr>
        <w:t>2</w:t>
      </w:r>
      <w:r>
        <w:t xml:space="preserve"> treatment and one or more </w:t>
      </w:r>
      <w:r w:rsidR="007755C8">
        <w:t xml:space="preserve">OA-affected </w:t>
      </w:r>
      <w:r>
        <w:t>behaviours by weighted gene co-expression network analysis (WGCNA). See Table 2 for a description of the symbols.</w:t>
      </w:r>
    </w:p>
    <w:tbl>
      <w:tblPr>
        <w:tblW w:w="13958" w:type="dxa"/>
        <w:tblLook w:val="04A0" w:firstRow="1" w:lastRow="0" w:firstColumn="1" w:lastColumn="0" w:noHBand="0" w:noVBand="1"/>
      </w:tblPr>
      <w:tblGrid>
        <w:gridCol w:w="1610"/>
        <w:gridCol w:w="922"/>
        <w:gridCol w:w="586"/>
        <w:gridCol w:w="897"/>
        <w:gridCol w:w="3765"/>
        <w:gridCol w:w="580"/>
        <w:gridCol w:w="950"/>
        <w:gridCol w:w="1461"/>
        <w:gridCol w:w="569"/>
        <w:gridCol w:w="993"/>
        <w:gridCol w:w="645"/>
        <w:gridCol w:w="980"/>
      </w:tblGrid>
      <w:tr w:rsidR="001C4289" w:rsidRPr="00CA6175" w14:paraId="432C68AA" w14:textId="77777777" w:rsidTr="00BD4E83">
        <w:trPr>
          <w:trHeight w:val="250"/>
        </w:trPr>
        <w:tc>
          <w:tcPr>
            <w:tcW w:w="16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DE23C1" w14:textId="77777777" w:rsidR="00CA6175" w:rsidRPr="00CA6175" w:rsidRDefault="00CA6175" w:rsidP="00CA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AU" w:eastAsia="en-AU"/>
              </w:rPr>
            </w:pPr>
          </w:p>
        </w:tc>
        <w:tc>
          <w:tcPr>
            <w:tcW w:w="240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B0E69D8" w14:textId="77777777" w:rsidR="00CA6175" w:rsidRPr="00CA6175" w:rsidRDefault="00CA6175" w:rsidP="00CA61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DE</w:t>
            </w:r>
          </w:p>
        </w:tc>
        <w:tc>
          <w:tcPr>
            <w:tcW w:w="529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2FF6F4B" w14:textId="77777777" w:rsidR="00CA6175" w:rsidRPr="00CA6175" w:rsidRDefault="00CA6175" w:rsidP="00CA61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GSEA</w:t>
            </w:r>
          </w:p>
        </w:tc>
        <w:tc>
          <w:tcPr>
            <w:tcW w:w="4648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C5D5256" w14:textId="77777777" w:rsidR="00CA6175" w:rsidRPr="00CA6175" w:rsidRDefault="00CA6175" w:rsidP="00CA61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WGCNA</w:t>
            </w:r>
          </w:p>
        </w:tc>
      </w:tr>
      <w:tr w:rsidR="001C4289" w:rsidRPr="00CA6175" w14:paraId="43952EAA" w14:textId="77777777" w:rsidTr="001C4289">
        <w:trPr>
          <w:trHeight w:val="250"/>
        </w:trPr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B80DD0" w14:textId="77777777" w:rsidR="00CA6175" w:rsidRPr="00CA6175" w:rsidRDefault="00CA6175" w:rsidP="00CA61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4F6A60D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Gene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54D111F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CNS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896A848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Eyes</w:t>
            </w:r>
          </w:p>
        </w:tc>
        <w:tc>
          <w:tcPr>
            <w:tcW w:w="3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6C299B7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GO Term / Functional Category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28FC6DC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CNS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0CCEDC5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Eyes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0CA5E2F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Gene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E8BECB8" w14:textId="77777777" w:rsidR="00CA6175" w:rsidRPr="00CA6175" w:rsidRDefault="00CA6175" w:rsidP="00CA61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CNS</w:t>
            </w:r>
          </w:p>
        </w:tc>
        <w:tc>
          <w:tcPr>
            <w:tcW w:w="162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90518CD" w14:textId="77777777" w:rsidR="00CA6175" w:rsidRPr="00CA6175" w:rsidRDefault="00CA6175" w:rsidP="00CA61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Eyes</w:t>
            </w:r>
          </w:p>
        </w:tc>
      </w:tr>
      <w:tr w:rsidR="001C4289" w:rsidRPr="00CA6175" w14:paraId="5652A678" w14:textId="77777777" w:rsidTr="001C4289">
        <w:trPr>
          <w:trHeight w:val="250"/>
        </w:trPr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D2C0075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C1A5408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9169458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245BADA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81E1098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46F5111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D85B558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D8AC556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FC1624F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CO</w:t>
            </w:r>
            <w:r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bscript"/>
                <w:lang w:val="en-AU" w:eastAsia="en-AU"/>
              </w:rPr>
              <w:t>2</w:t>
            </w:r>
            <w:r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8E56A63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Behaviour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42F0AD8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CO</w:t>
            </w:r>
            <w:r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bscript"/>
                <w:lang w:val="en-AU" w:eastAsia="en-AU"/>
              </w:rPr>
              <w:t>2</w:t>
            </w:r>
            <w:r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BBFC0C3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Behaviour</w:t>
            </w:r>
          </w:p>
        </w:tc>
      </w:tr>
      <w:tr w:rsidR="001C4289" w:rsidRPr="00CA6175" w14:paraId="67FA4F9D" w14:textId="77777777" w:rsidTr="001C4289">
        <w:trPr>
          <w:trHeight w:val="250"/>
        </w:trPr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BC93B30" w14:textId="72F6F97C" w:rsidR="00CA6175" w:rsidRPr="00CA6175" w:rsidRDefault="006464C3" w:rsidP="00CA61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Oxidative</w:t>
            </w:r>
            <w:r w:rsidR="00CA6175"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 xml:space="preserve"> Stress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1F06200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DEC715D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2C5F50C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F56955E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7ACFFFA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2E508F1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794C756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1B01A84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BF5FF7C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7572777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2591DDE5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</w:tr>
      <w:tr w:rsidR="001C4289" w:rsidRPr="00CA6175" w14:paraId="156C4722" w14:textId="77777777" w:rsidTr="00380D77">
        <w:trPr>
          <w:trHeight w:val="480"/>
        </w:trPr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CD276F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Antioxidant and ROS production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16E884B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proofErr w:type="spellStart"/>
            <w:r w:rsidRPr="00CA617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val="en-AU" w:eastAsia="en-AU"/>
              </w:rPr>
              <w:t>tf</w:t>
            </w:r>
            <w:proofErr w:type="spellEnd"/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noWrap/>
            <w:hideMark/>
          </w:tcPr>
          <w:p w14:paraId="486F7D36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2363E5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3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00BC3BE3" w14:textId="76B198AE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5211F6" w14:textId="69943B3E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87E16F" w14:textId="77777777" w:rsidR="00CA6175" w:rsidRPr="00CA6175" w:rsidRDefault="00CA6175" w:rsidP="00CA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2E0472D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proofErr w:type="spellStart"/>
            <w:r w:rsidRPr="00CA6175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val="en-AU" w:eastAsia="en-AU"/>
              </w:rPr>
              <w:t>tf</w:t>
            </w:r>
            <w:proofErr w:type="spellEnd"/>
            <w:r w:rsidRPr="00CA6175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, slc4a11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noWrap/>
            <w:hideMark/>
          </w:tcPr>
          <w:p w14:paraId="611759E5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noWrap/>
            <w:hideMark/>
          </w:tcPr>
          <w:p w14:paraId="57E08A25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20931E" w14:textId="77777777" w:rsidR="00CA6175" w:rsidRPr="00CA6175" w:rsidRDefault="00CA6175" w:rsidP="00CA61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B8D264" w14:textId="77777777" w:rsidR="00CA6175" w:rsidRPr="00CA6175" w:rsidRDefault="00CA6175" w:rsidP="00CA6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380D77" w:rsidRPr="00CA6175" w14:paraId="0A193F3B" w14:textId="77777777" w:rsidTr="00380D77">
        <w:trPr>
          <w:trHeight w:val="240"/>
        </w:trPr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F1A00A" w14:textId="77777777" w:rsidR="00380D77" w:rsidRPr="00CA6175" w:rsidRDefault="00380D77" w:rsidP="003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195A4C8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cyb561d2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noWrap/>
            <w:hideMark/>
          </w:tcPr>
          <w:p w14:paraId="74DF5DF3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24368D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3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04DA20D" w14:textId="5F991EA9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  <w:r w:rsidRPr="004E72FA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‘glutathione metabolic process’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DDDDFF"/>
            <w:noWrap/>
            <w:hideMark/>
          </w:tcPr>
          <w:p w14:paraId="1D4EBCF8" w14:textId="103A2F7C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B42D50" w14:textId="77777777" w:rsidR="00380D77" w:rsidRPr="00CA6175" w:rsidRDefault="00380D77" w:rsidP="003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B3B513F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A8A90A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69C598" w14:textId="77777777" w:rsidR="00380D77" w:rsidRPr="00CA6175" w:rsidRDefault="00380D77" w:rsidP="003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CE0D59" w14:textId="77777777" w:rsidR="00380D77" w:rsidRPr="00CA6175" w:rsidRDefault="00380D77" w:rsidP="003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E2BA7D" w14:textId="77777777" w:rsidR="00380D77" w:rsidRPr="00CA6175" w:rsidRDefault="00380D77" w:rsidP="003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380D77" w:rsidRPr="00CA6175" w14:paraId="446CA36A" w14:textId="77777777" w:rsidTr="001C4289">
        <w:trPr>
          <w:trHeight w:val="240"/>
        </w:trPr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B6A9E" w14:textId="77777777" w:rsidR="00380D77" w:rsidRPr="00CA6175" w:rsidRDefault="00380D77" w:rsidP="003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655DB02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proofErr w:type="spellStart"/>
            <w:r w:rsidRPr="00CA6175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cbs</w:t>
            </w:r>
            <w:proofErr w:type="spellEnd"/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BFAAA1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noWrap/>
            <w:hideMark/>
          </w:tcPr>
          <w:p w14:paraId="5201A03A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3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36CC4B0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C251D5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CA0D35" w14:textId="77777777" w:rsidR="00380D77" w:rsidRPr="00CA6175" w:rsidRDefault="00380D77" w:rsidP="003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5695FE8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90FCDB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413288" w14:textId="77777777" w:rsidR="00380D77" w:rsidRPr="00CA6175" w:rsidRDefault="00380D77" w:rsidP="003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3C3E22" w14:textId="77777777" w:rsidR="00380D77" w:rsidRPr="00CA6175" w:rsidRDefault="00380D77" w:rsidP="003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287710" w14:textId="77777777" w:rsidR="00380D77" w:rsidRPr="00CA6175" w:rsidRDefault="00380D77" w:rsidP="003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380D77" w:rsidRPr="00CA6175" w14:paraId="42E72B4D" w14:textId="77777777" w:rsidTr="001C4289">
        <w:trPr>
          <w:trHeight w:val="240"/>
        </w:trPr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C5E410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DNA damage and repair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0CB0963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chrac1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noWrap/>
            <w:hideMark/>
          </w:tcPr>
          <w:p w14:paraId="4833F10F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B39AFA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3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044D2A16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 xml:space="preserve">'damaged DNA binding’, ‘DNA repair’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noWrap/>
            <w:hideMark/>
          </w:tcPr>
          <w:p w14:paraId="1F54497D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93FC6D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B47CE64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 xml:space="preserve">spt16, foxm1, </w:t>
            </w:r>
            <w:proofErr w:type="spellStart"/>
            <w:r w:rsidRPr="00CA6175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bptf</w:t>
            </w:r>
            <w:proofErr w:type="spellEnd"/>
            <w:r w:rsidRPr="00CA6175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, arpc5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noWrap/>
            <w:hideMark/>
          </w:tcPr>
          <w:p w14:paraId="3CC5C8A4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noWrap/>
            <w:hideMark/>
          </w:tcPr>
          <w:p w14:paraId="0AAF0E3A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C187F4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89A762" w14:textId="77777777" w:rsidR="00380D77" w:rsidRPr="00CA6175" w:rsidRDefault="00380D77" w:rsidP="003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380D77" w:rsidRPr="00CA6175" w14:paraId="6D5AD74F" w14:textId="77777777" w:rsidTr="001C4289">
        <w:trPr>
          <w:trHeight w:val="240"/>
        </w:trPr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4F480" w14:textId="77777777" w:rsidR="00380D77" w:rsidRPr="00CA6175" w:rsidRDefault="00380D77" w:rsidP="003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6D4AFEF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6E5112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28F2EE" w14:textId="77777777" w:rsidR="00380D77" w:rsidRPr="00CA6175" w:rsidRDefault="00380D77" w:rsidP="003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CFC9B08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D46470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1DF122" w14:textId="77777777" w:rsidR="00380D77" w:rsidRPr="00CA6175" w:rsidRDefault="00380D77" w:rsidP="003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3B87406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nit1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noWrap/>
            <w:hideMark/>
          </w:tcPr>
          <w:p w14:paraId="3647FFBE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DDDDFF"/>
            <w:noWrap/>
            <w:hideMark/>
          </w:tcPr>
          <w:p w14:paraId="032AF5A4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↓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1E5159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2382BA" w14:textId="77777777" w:rsidR="00380D77" w:rsidRPr="00CA6175" w:rsidRDefault="00380D77" w:rsidP="003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380D77" w:rsidRPr="00CA6175" w14:paraId="26F67DD3" w14:textId="77777777" w:rsidTr="001C4289">
        <w:trPr>
          <w:trHeight w:val="960"/>
        </w:trPr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2E550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Protein damage and ER stress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72420C6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ykt6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noWrap/>
            <w:hideMark/>
          </w:tcPr>
          <w:p w14:paraId="400A4FA7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noWrap/>
            <w:hideMark/>
          </w:tcPr>
          <w:p w14:paraId="669EA018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3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E709E2B" w14:textId="65B33414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 xml:space="preserve">‘endoplasmic reticulum’, ‘endoplasmic reticulum membrane’, 'protein ubiquitination', 'protein </w:t>
            </w:r>
            <w:proofErr w:type="spellStart"/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deubiquitination</w:t>
            </w:r>
            <w:proofErr w:type="spellEnd"/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', 'ubiquitin binding', ubiquitin-dependent protein catabolic process', 'thiol-dependent ubiquitin-specific protease activity'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noWrap/>
            <w:hideMark/>
          </w:tcPr>
          <w:p w14:paraId="7170D593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BE4F48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FF43FC4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hspa5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noWrap/>
            <w:hideMark/>
          </w:tcPr>
          <w:p w14:paraId="083F2E67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noWrap/>
            <w:hideMark/>
          </w:tcPr>
          <w:p w14:paraId="7AE3E3FB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AE07BA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6B21A5" w14:textId="77777777" w:rsidR="00380D77" w:rsidRPr="00CA6175" w:rsidRDefault="00380D77" w:rsidP="003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380D77" w:rsidRPr="00CA6175" w14:paraId="0303E90B" w14:textId="77777777" w:rsidTr="001C4289">
        <w:trPr>
          <w:trHeight w:val="240"/>
        </w:trPr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45DB0C" w14:textId="77777777" w:rsidR="00380D77" w:rsidRPr="00CA6175" w:rsidRDefault="00380D77" w:rsidP="003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7F13B91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870C35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EC219F" w14:textId="77777777" w:rsidR="00380D77" w:rsidRPr="00CA6175" w:rsidRDefault="00380D77" w:rsidP="003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4D2BED5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'proteasome complex'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noWrap/>
            <w:hideMark/>
          </w:tcPr>
          <w:p w14:paraId="43EFC4B3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noWrap/>
            <w:hideMark/>
          </w:tcPr>
          <w:p w14:paraId="6059E044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2FD775A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D8B20F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338E64" w14:textId="77777777" w:rsidR="00380D77" w:rsidRPr="00CA6175" w:rsidRDefault="00380D77" w:rsidP="003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EA5ADD" w14:textId="77777777" w:rsidR="00380D77" w:rsidRPr="00CA6175" w:rsidRDefault="00380D77" w:rsidP="003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AC88AA" w14:textId="77777777" w:rsidR="00380D77" w:rsidRPr="00CA6175" w:rsidRDefault="00380D77" w:rsidP="003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380D77" w:rsidRPr="00CA6175" w14:paraId="54252650" w14:textId="77777777" w:rsidTr="001C4289">
        <w:trPr>
          <w:trHeight w:val="240"/>
        </w:trPr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100FDB" w14:textId="77777777" w:rsidR="00380D77" w:rsidRPr="00CA6175" w:rsidRDefault="00380D77" w:rsidP="003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B3D1BA1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59BC83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A1E34E" w14:textId="77777777" w:rsidR="00380D77" w:rsidRPr="00CA6175" w:rsidRDefault="00380D77" w:rsidP="003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37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899E887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'peptide metabolic process'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7A3792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000000" w:fill="FFDDDD"/>
            <w:noWrap/>
            <w:hideMark/>
          </w:tcPr>
          <w:p w14:paraId="52B29C2D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91E56C5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F3970A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F61B73" w14:textId="77777777" w:rsidR="00380D77" w:rsidRPr="00CA6175" w:rsidRDefault="00380D77" w:rsidP="003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87C2D2" w14:textId="77777777" w:rsidR="00380D77" w:rsidRPr="00CA6175" w:rsidRDefault="00380D77" w:rsidP="003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49ED65" w14:textId="77777777" w:rsidR="00380D77" w:rsidRPr="00CA6175" w:rsidRDefault="00380D77" w:rsidP="003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</w:tr>
      <w:tr w:rsidR="00380D77" w:rsidRPr="00CA6175" w14:paraId="5D1B03CD" w14:textId="77777777" w:rsidTr="001C4289">
        <w:trPr>
          <w:trHeight w:val="490"/>
        </w:trPr>
        <w:tc>
          <w:tcPr>
            <w:tcW w:w="16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03BB71C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val="en-AU" w:eastAsia="en-AU"/>
              </w:rPr>
              <w:t>Cellular stress-induced apoptosis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DEC8429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syvn1-b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DDDD"/>
            <w:noWrap/>
            <w:hideMark/>
          </w:tcPr>
          <w:p w14:paraId="759714AC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0010D62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37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036B4F08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‘regulation of apoptotic process’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DDDD"/>
            <w:noWrap/>
            <w:hideMark/>
          </w:tcPr>
          <w:p w14:paraId="46C3A4FF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A9DA23A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146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C6571DF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val="en-AU" w:eastAsia="en-AU"/>
              </w:rPr>
              <w:t>apbb5, tmem214-b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DDDD"/>
            <w:noWrap/>
            <w:hideMark/>
          </w:tcPr>
          <w:p w14:paraId="0ACE59F2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DDDD"/>
            <w:noWrap/>
            <w:hideMark/>
          </w:tcPr>
          <w:p w14:paraId="295D5BFA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↑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D9E4F19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D4D64A6" w14:textId="77777777" w:rsidR="00380D77" w:rsidRPr="00CA6175" w:rsidRDefault="00380D77" w:rsidP="00380D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</w:pPr>
            <w:r w:rsidRPr="00CA6175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AU" w:eastAsia="en-AU"/>
              </w:rPr>
              <w:t> </w:t>
            </w:r>
          </w:p>
        </w:tc>
      </w:tr>
    </w:tbl>
    <w:p w14:paraId="1C7F9B50" w14:textId="77777777" w:rsidR="000765B4" w:rsidRPr="00F407BD" w:rsidRDefault="000765B4">
      <w:pPr>
        <w:rPr>
          <w:rFonts w:cstheme="minorHAnsi"/>
          <w:sz w:val="18"/>
          <w:szCs w:val="18"/>
        </w:rPr>
      </w:pPr>
    </w:p>
    <w:sectPr w:rsidR="000765B4" w:rsidRPr="00F407BD" w:rsidSect="0013315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609"/>
    <w:rsid w:val="0003080E"/>
    <w:rsid w:val="00041174"/>
    <w:rsid w:val="000537CA"/>
    <w:rsid w:val="000765B4"/>
    <w:rsid w:val="000C6D96"/>
    <w:rsid w:val="000F2A2D"/>
    <w:rsid w:val="00133158"/>
    <w:rsid w:val="001634EA"/>
    <w:rsid w:val="001A27F7"/>
    <w:rsid w:val="001C4289"/>
    <w:rsid w:val="001D7476"/>
    <w:rsid w:val="001F029D"/>
    <w:rsid w:val="001F3C86"/>
    <w:rsid w:val="001F5398"/>
    <w:rsid w:val="002123FA"/>
    <w:rsid w:val="00252466"/>
    <w:rsid w:val="002719AF"/>
    <w:rsid w:val="002A2276"/>
    <w:rsid w:val="002B1609"/>
    <w:rsid w:val="002F070B"/>
    <w:rsid w:val="00300026"/>
    <w:rsid w:val="00303C4D"/>
    <w:rsid w:val="00303D06"/>
    <w:rsid w:val="0031548E"/>
    <w:rsid w:val="00325215"/>
    <w:rsid w:val="00380D77"/>
    <w:rsid w:val="003846DE"/>
    <w:rsid w:val="00390EFA"/>
    <w:rsid w:val="003A5132"/>
    <w:rsid w:val="003E0973"/>
    <w:rsid w:val="003E0F53"/>
    <w:rsid w:val="003F011F"/>
    <w:rsid w:val="004004F5"/>
    <w:rsid w:val="00435932"/>
    <w:rsid w:val="004561B6"/>
    <w:rsid w:val="0046628A"/>
    <w:rsid w:val="00477C21"/>
    <w:rsid w:val="004A6F95"/>
    <w:rsid w:val="004B7482"/>
    <w:rsid w:val="004D7047"/>
    <w:rsid w:val="004E72FA"/>
    <w:rsid w:val="00547B03"/>
    <w:rsid w:val="0056093E"/>
    <w:rsid w:val="00561504"/>
    <w:rsid w:val="005B352C"/>
    <w:rsid w:val="005D03D0"/>
    <w:rsid w:val="005D2ECA"/>
    <w:rsid w:val="005E037E"/>
    <w:rsid w:val="005E5D2D"/>
    <w:rsid w:val="005F1876"/>
    <w:rsid w:val="005F3ED7"/>
    <w:rsid w:val="005F7CE0"/>
    <w:rsid w:val="00602D24"/>
    <w:rsid w:val="0060430E"/>
    <w:rsid w:val="00614953"/>
    <w:rsid w:val="0062209C"/>
    <w:rsid w:val="00631E1A"/>
    <w:rsid w:val="006419EA"/>
    <w:rsid w:val="006464C3"/>
    <w:rsid w:val="00663CA9"/>
    <w:rsid w:val="00671CC4"/>
    <w:rsid w:val="006A02E3"/>
    <w:rsid w:val="006C60B7"/>
    <w:rsid w:val="0070541E"/>
    <w:rsid w:val="00713C3F"/>
    <w:rsid w:val="007229FC"/>
    <w:rsid w:val="007755C8"/>
    <w:rsid w:val="00796760"/>
    <w:rsid w:val="007A2518"/>
    <w:rsid w:val="007D19BC"/>
    <w:rsid w:val="007F1AF4"/>
    <w:rsid w:val="00800F9E"/>
    <w:rsid w:val="00823DA2"/>
    <w:rsid w:val="00866F4C"/>
    <w:rsid w:val="008A54F2"/>
    <w:rsid w:val="008B404C"/>
    <w:rsid w:val="00900399"/>
    <w:rsid w:val="0092594B"/>
    <w:rsid w:val="00926911"/>
    <w:rsid w:val="00940469"/>
    <w:rsid w:val="00942A9C"/>
    <w:rsid w:val="00993A5F"/>
    <w:rsid w:val="009B2703"/>
    <w:rsid w:val="009C0D7F"/>
    <w:rsid w:val="009C4A51"/>
    <w:rsid w:val="009D64F2"/>
    <w:rsid w:val="009F46A6"/>
    <w:rsid w:val="009F639C"/>
    <w:rsid w:val="00A12642"/>
    <w:rsid w:val="00A36603"/>
    <w:rsid w:val="00A538E2"/>
    <w:rsid w:val="00A552D7"/>
    <w:rsid w:val="00A60464"/>
    <w:rsid w:val="00A825F1"/>
    <w:rsid w:val="00A84AB2"/>
    <w:rsid w:val="00AB63D5"/>
    <w:rsid w:val="00AF3576"/>
    <w:rsid w:val="00B245B2"/>
    <w:rsid w:val="00B409E4"/>
    <w:rsid w:val="00B7208C"/>
    <w:rsid w:val="00BD4E83"/>
    <w:rsid w:val="00C07F15"/>
    <w:rsid w:val="00C3422C"/>
    <w:rsid w:val="00C37C43"/>
    <w:rsid w:val="00C43BF3"/>
    <w:rsid w:val="00C47E78"/>
    <w:rsid w:val="00C501CC"/>
    <w:rsid w:val="00C70754"/>
    <w:rsid w:val="00CA5BEB"/>
    <w:rsid w:val="00CA6175"/>
    <w:rsid w:val="00CA7264"/>
    <w:rsid w:val="00CC2F6B"/>
    <w:rsid w:val="00CF659C"/>
    <w:rsid w:val="00D162E7"/>
    <w:rsid w:val="00D27F75"/>
    <w:rsid w:val="00D34D53"/>
    <w:rsid w:val="00D61932"/>
    <w:rsid w:val="00D63F25"/>
    <w:rsid w:val="00DF0E75"/>
    <w:rsid w:val="00DF5067"/>
    <w:rsid w:val="00DF7DAB"/>
    <w:rsid w:val="00E02811"/>
    <w:rsid w:val="00E7097F"/>
    <w:rsid w:val="00E87C7C"/>
    <w:rsid w:val="00E9164B"/>
    <w:rsid w:val="00EA5912"/>
    <w:rsid w:val="00EA745A"/>
    <w:rsid w:val="00EB4C8C"/>
    <w:rsid w:val="00EB63A6"/>
    <w:rsid w:val="00F31306"/>
    <w:rsid w:val="00F323C1"/>
    <w:rsid w:val="00F34154"/>
    <w:rsid w:val="00F407BD"/>
    <w:rsid w:val="00F57FAB"/>
    <w:rsid w:val="00F7504C"/>
    <w:rsid w:val="00F85844"/>
    <w:rsid w:val="00FA1B5F"/>
    <w:rsid w:val="00FC2CC2"/>
    <w:rsid w:val="00FF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D6D9F"/>
  <w15:chartTrackingRefBased/>
  <w15:docId w15:val="{8C728E3E-E275-4C4B-A2FA-0E5CA66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1AF4"/>
    <w:rPr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1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4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9</Pages>
  <Words>1977</Words>
  <Characters>11270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Thomas</dc:creator>
  <cp:keywords/>
  <dc:description/>
  <cp:lastModifiedBy>Jodi Thomas</cp:lastModifiedBy>
  <cp:revision>141</cp:revision>
  <dcterms:created xsi:type="dcterms:W3CDTF">2023-04-07T02:30:00Z</dcterms:created>
  <dcterms:modified xsi:type="dcterms:W3CDTF">2023-06-28T09:36:00Z</dcterms:modified>
</cp:coreProperties>
</file>